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69DF">
      <w:pPr>
        <w:keepNext w:val="0"/>
        <w:keepLines w:val="0"/>
        <w:pageBreakBefore w:val="0"/>
        <w:widowControl w:val="0"/>
        <w:tabs>
          <w:tab w:val="left" w:pos="8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西平县嫘祖镇董桥村2026年特色旅居村以工代赈项目“租购聘”工作方案</w:t>
      </w:r>
    </w:p>
    <w:p w14:paraId="6FAF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951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根据河南省发展和改革委员会等部门印发的《河南省以工代赈项目村民自建工作指南（试行）》等文件精神，嫘祖镇董桥村本着公开公平公正原则，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在嫘祖镇人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政府指导下，经村“两委”和项目理事会召开专题会议研究，并经村民代表大会讨论通过，议定项目建设各种机械设备租赁、材料购买、技术人员聘用等相关事宜，结合项目建设实际，制定西平县嫘祖镇董桥村2026年特色旅居村以工代赈项目“租购聘”工作方案，具体如下：</w:t>
      </w:r>
    </w:p>
    <w:p w14:paraId="410F6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一、工程概况</w:t>
      </w:r>
    </w:p>
    <w:p w14:paraId="07FAE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sectPr>
          <w:footerReference r:id="rId5" w:type="default"/>
          <w:type w:val="continuous"/>
          <w:pgSz w:w="11920" w:h="16840"/>
          <w:pgMar w:top="2098" w:right="1474" w:bottom="1984" w:left="1587" w:header="720" w:footer="720" w:gutter="0"/>
          <w:pgNumType w:fmt="decimal"/>
          <w:cols w:equalWidth="0" w:num="1">
            <w:col w:w="9100"/>
          </w:cols>
          <w:docGrid w:linePitch="360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西平县嫘祖镇董桥村2026年特色旅居村以工代赈项目位于西平县嫘祖镇董桥村，主要建设内容为新建道路6690m、排水管1254m、广场硬化1000㎡、整治沟渠1740m、沉淀池12座、小桥4座，其中：（１）新建18cm厚C25水泥混凝土道路总长6690m，面积20519㎡；（２）广场硬化，18cm厚C25混凝土，面积1000㎡；（３）新建钢筋混凝土排水管1254.0m；（４）沟渠疏通整治总长1740.0m（主要清理沟渠淤泥及新建沟渠护坡）；（５）新建沉淀池12座（0.8m*0.8m*0.8m砖混沉淀池）；（６）新建小桥4座（4*5m板桥3座，5*6m板桥1座）。项目总投资436万元，其中中央资金400万元，地方配套资金36万元。建设工期为：2026年6月至2026年12月。</w:t>
      </w:r>
    </w:p>
    <w:p w14:paraId="6238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二、租购聘主要内容</w:t>
      </w:r>
    </w:p>
    <w:p w14:paraId="00FD0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机械设备租赁</w:t>
      </w:r>
    </w:p>
    <w:p w14:paraId="48FC5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1.机械设备配置</w:t>
      </w:r>
    </w:p>
    <w:p w14:paraId="4623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3" w:firstLineChars="200"/>
        <w:jc w:val="center"/>
        <w:textAlignment w:val="top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主要机械设备租赁清单和预估数量</w:t>
      </w:r>
    </w:p>
    <w:tbl>
      <w:tblPr>
        <w:tblStyle w:val="34"/>
        <w:tblpPr w:leftFromText="180" w:rightFromText="180" w:vertAnchor="text" w:horzAnchor="page" w:tblpX="618" w:tblpY="211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335"/>
        <w:gridCol w:w="840"/>
        <w:gridCol w:w="2790"/>
        <w:gridCol w:w="1875"/>
        <w:gridCol w:w="1461"/>
      </w:tblGrid>
      <w:tr w14:paraId="62C2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数量（台）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租赁方式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B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7E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大型挖掘机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原路面破碎、开挖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机械台班（台/小时）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含驾驶员、燃油、维修</w:t>
            </w:r>
          </w:p>
        </w:tc>
      </w:tr>
      <w:tr w14:paraId="51C2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小型挖掘机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60/75型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路基开挖、管道开挖、护坡上料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机械台班（台/小时）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含驾驶员、燃油、维修</w:t>
            </w:r>
          </w:p>
        </w:tc>
      </w:tr>
      <w:tr w14:paraId="0037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震动压路机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1.5-3吨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路基素土、碎石垫层、三七灰土分层碾压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机械台班（台/小时）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含驾驶员、燃油、维修</w:t>
            </w:r>
          </w:p>
        </w:tc>
      </w:tr>
      <w:tr w14:paraId="7EE1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轮式装载机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砂石、灰土、破坏路面的装运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机械台班（台/小时）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含驾驶员、燃油、维修</w:t>
            </w:r>
          </w:p>
        </w:tc>
      </w:tr>
      <w:tr w14:paraId="20C9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轮式装载机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混凝土搅拌上料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机械台班（台/小时）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含驾驶员、燃油、维修</w:t>
            </w:r>
          </w:p>
        </w:tc>
      </w:tr>
      <w:tr w14:paraId="6DBC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自卸翻斗车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5-10吨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自拌混凝土运输、碎石垫层、三七土运输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不含驾驶员，含燃油、维修</w:t>
            </w:r>
          </w:p>
        </w:tc>
      </w:tr>
      <w:tr w14:paraId="0CC5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小型汽吊车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吊装重型设备和材料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含驾驶员、燃油、维修</w:t>
            </w:r>
          </w:p>
        </w:tc>
      </w:tr>
      <w:tr w14:paraId="7B74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A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工程洒水车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路基、灰土拌合、混凝土养护降尘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6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含驾驶员、燃油、维修、水</w:t>
            </w:r>
          </w:p>
        </w:tc>
      </w:tr>
      <w:tr w14:paraId="1DBB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混凝土搅拌机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350/500型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混凝土的搅拌（满足以工代赈要求）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0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砂浆搅拌机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200/250型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污水井抹面、护坡砖砌筑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C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蛙式打夯机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3KW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路基回填、污水井周边、护坡回填土夯实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3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汽油平板夯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狭窄区域、边角部位夯实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F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7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插入式振动棒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道路混凝土、污水井混凝土振捣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5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平板振动器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2.2KW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道路混凝土路面振捣提浆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D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9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路面震动整平梁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4.5宽（可伸缩）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道路混凝土路面整平、控制标高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0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8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路面气切割机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柴油/电动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道路混凝土切伸缩缝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4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6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钢筋切断机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排气量 (m³/min) 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为污水井钢筋加工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7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手提电焊机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排气量 (m³/min) 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钢筋焊接、爬梯焊接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3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A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2寸/3寸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污水井基坑、护坡河道排水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5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水准仪/经纬仪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道路、污水井、护坡的测量放线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C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F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移动式配电箱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三级配电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现场搅拌机、临时接电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6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路面磨光机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道路凝固后磨光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A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手推车/翻斗车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0.3m³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人工运料、运混凝土砂浆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5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8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钢模板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3.5M*0.18M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道路混凝土路面支模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D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C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木模板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厚15MM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零星部位使用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D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C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施工安全围挡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施工区域隔离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0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警示标志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道路安全防护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D4CD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注：以上报价含税费、运费、维修、燃油（洒水车含水）、发电机费及上下车费用且需运送至指定地点，含驾驶员、燃油、维修、水，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其他零星材料：水管、钉子、铁丝、薄膜、钢筋、大板、标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示牌、劳保用品等视需要就近按不高于市场价直接询价购买。</w:t>
      </w:r>
    </w:p>
    <w:p w14:paraId="0F5D4D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2.资格要求</w:t>
      </w:r>
    </w:p>
    <w:p w14:paraId="655F59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机械设备距法定报废时间三年以上且未发生过重大事故；机手年龄在23-65岁之间，身体健康，无重大病史，从业年限不低于5年且具备市政工程施工经历；机械设备、机手意外保险齐全。</w:t>
      </w:r>
    </w:p>
    <w:p w14:paraId="17C7608E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招租办法</w:t>
      </w:r>
    </w:p>
    <w:p w14:paraId="7C5FCC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（1）广泛宣传。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通过政府官方门户网站、微信、抖音平台，社区公告，村干部、理事会成员、村群众对外宣传扩大知晓面，争取更多的机主报名参与。</w:t>
      </w:r>
    </w:p>
    <w:p w14:paraId="6DD0CA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（2）自主报名。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报名处为理事会材料采购组，具体负责人为理事会材料采购组组长：吕爱民，联系电话：13513998826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F7C5A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公开评定。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制定机械设备招租百分评定办法，按照报价、机械设备、机手三部分公开评定，按得分从高到低确定中标机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械，并予以公示，接受监督，公示期不少于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个工作日。</w:t>
      </w:r>
    </w:p>
    <w:p w14:paraId="7B52FF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（4）签订协议。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逐台机械设备签订机械设备租赁协议。</w:t>
      </w:r>
    </w:p>
    <w:p w14:paraId="5FB26F6F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（二）材料采购部分</w:t>
      </w:r>
    </w:p>
    <w:p w14:paraId="7D7EA7F2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1.材料清单</w:t>
      </w:r>
    </w:p>
    <w:p w14:paraId="4EE00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0" w:firstLineChars="0"/>
        <w:jc w:val="center"/>
        <w:textAlignment w:val="top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主要原材料购买清单和预估数量</w:t>
      </w:r>
    </w:p>
    <w:tbl>
      <w:tblPr>
        <w:tblStyle w:val="35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425"/>
        <w:gridCol w:w="2298"/>
        <w:gridCol w:w="1032"/>
        <w:gridCol w:w="1410"/>
        <w:gridCol w:w="1320"/>
      </w:tblGrid>
      <w:tr w14:paraId="5586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noWrap w:val="0"/>
            <w:vAlign w:val="center"/>
          </w:tcPr>
          <w:p w14:paraId="7C6D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工程部位</w:t>
            </w:r>
          </w:p>
        </w:tc>
        <w:tc>
          <w:tcPr>
            <w:tcW w:w="1425" w:type="dxa"/>
            <w:noWrap w:val="0"/>
            <w:vAlign w:val="center"/>
          </w:tcPr>
          <w:p w14:paraId="27F1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2298" w:type="dxa"/>
            <w:noWrap w:val="0"/>
            <w:vAlign w:val="center"/>
          </w:tcPr>
          <w:p w14:paraId="6FAC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2" w:type="dxa"/>
            <w:noWrap w:val="0"/>
            <w:vAlign w:val="center"/>
          </w:tcPr>
          <w:p w14:paraId="45F1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10" w:type="dxa"/>
            <w:noWrap w:val="0"/>
            <w:vAlign w:val="center"/>
          </w:tcPr>
          <w:p w14:paraId="7AF3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320" w:type="dxa"/>
            <w:noWrap w:val="0"/>
            <w:vAlign w:val="center"/>
          </w:tcPr>
          <w:p w14:paraId="31EC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A4E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99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EC0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道路工程、广场硬化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 w14:paraId="7EBB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石子</w:t>
            </w:r>
          </w:p>
        </w:tc>
        <w:tc>
          <w:tcPr>
            <w:tcW w:w="2298" w:type="dxa"/>
            <w:tcBorders>
              <w:bottom w:val="single" w:color="auto" w:sz="4" w:space="0"/>
            </w:tcBorders>
            <w:noWrap w:val="0"/>
            <w:vAlign w:val="center"/>
          </w:tcPr>
          <w:p w14:paraId="5746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5-31.5mm连续级配碎石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 w14:paraId="174D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09DD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6300</w:t>
            </w:r>
          </w:p>
        </w:tc>
        <w:tc>
          <w:tcPr>
            <w:tcW w:w="1320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6DF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E7DE4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50196A1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材料及用量以《工程预算控制清单》（工程预算）为准。</w:t>
            </w:r>
          </w:p>
          <w:p w14:paraId="5224528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道路6690米、，统一按3.5米，18cm计算广场硬化1000平方。</w:t>
            </w:r>
          </w:p>
          <w:p w14:paraId="5E8CF41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材料及用量以《工程预算控制清单》（工程预算）为准</w:t>
            </w:r>
          </w:p>
        </w:tc>
      </w:tr>
      <w:tr w14:paraId="5BEF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9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B5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水泥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D3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Pc325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9B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68"/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>t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5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2089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068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092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53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B3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沙子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FE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2.3-3.0，含泥量≤3%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BE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68"/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>t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4F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3380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C0B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4FA8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AB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EF5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41F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排水沟、沉淀池、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3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排水管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82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DN500钢筋混凝土管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D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2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1254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B05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4290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C1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CD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水泥砂浆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F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M7.5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F0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24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9D8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00B9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B9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B5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水泥砂浆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52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M10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C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00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007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1909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58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7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A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C25素混凝土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C4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1AF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325B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F3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7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沉淀池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AA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红砖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10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4C3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08F1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39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9C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管带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0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红砖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E4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3B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154092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9F1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6A4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9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FC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砂浆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69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M10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06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CC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E3D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2C87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6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733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518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5D4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F46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3B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钢筋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24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E5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07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90A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033D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5905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AB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C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C25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7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D4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3CE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966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BB6A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0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2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C30</w:t>
            </w:r>
          </w:p>
        </w:tc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0C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2A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754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02F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F7BA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</w:tcBorders>
            <w:noWrap w:val="0"/>
            <w:vAlign w:val="center"/>
          </w:tcPr>
          <w:p w14:paraId="1264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木模版</w:t>
            </w:r>
          </w:p>
        </w:tc>
        <w:tc>
          <w:tcPr>
            <w:tcW w:w="2298" w:type="dxa"/>
            <w:tcBorders>
              <w:top w:val="single" w:color="auto" w:sz="4" w:space="0"/>
            </w:tcBorders>
            <w:noWrap w:val="0"/>
            <w:vAlign w:val="center"/>
          </w:tcPr>
          <w:p w14:paraId="5581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auto" w:sz="4" w:space="0"/>
            </w:tcBorders>
            <w:noWrap w:val="0"/>
            <w:vAlign w:val="center"/>
          </w:tcPr>
          <w:p w14:paraId="34E3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noWrap w:val="0"/>
            <w:vAlign w:val="center"/>
          </w:tcPr>
          <w:p w14:paraId="467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EA922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7FBED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 w:firstLine="602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注：以上报价含税费、运费及上下车费用。工程材料运输必须符合国家公路称重范围，若损坏原有路面及路基由供货方照价赔偿将原有路面修复。</w:t>
      </w:r>
    </w:p>
    <w:p w14:paraId="559A8C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 w:firstLine="602" w:firstLineChars="200"/>
        <w:jc w:val="left"/>
        <w:textAlignment w:val="top"/>
        <w:rPr>
          <w:rFonts w:hint="default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其他零星材料：水管、钉子、铁丝、薄膜、钢筋、大板、标</w:t>
      </w:r>
      <w:r>
        <w:rPr>
          <w:rFonts w:hint="default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示牌、劳保用品等视需要就近按不高于市场价直接询价购买。</w:t>
      </w:r>
    </w:p>
    <w:p w14:paraId="0EE3C8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 w:firstLine="602" w:firstLineChars="200"/>
        <w:jc w:val="left"/>
        <w:textAlignment w:val="top"/>
        <w:rPr>
          <w:rFonts w:hint="default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各项目按照投资计划的建设内容自行确定采购的品种、数量。</w:t>
      </w:r>
    </w:p>
    <w:p w14:paraId="4DC11B90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2.采购办法</w:t>
      </w:r>
    </w:p>
    <w:p w14:paraId="37111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（1）公开询价。理事会材料采购组在理事会领导下现场询价，询价员不少于7人，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每种材料询价不少于3家（报名表见附件3）。</w:t>
      </w:r>
    </w:p>
    <w:p w14:paraId="58E449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（2）公开评定。制定材料采购百分评定办法，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从高到低确定中标人，并予以公示，接受监督，公示期不少于3个工作日。</w:t>
      </w:r>
    </w:p>
    <w:p w14:paraId="5014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green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（3）签订采购合同。公示期满，无异议签订采购合同。</w:t>
      </w:r>
    </w:p>
    <w:p w14:paraId="1F8A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（三）技术服务部分</w:t>
      </w:r>
    </w:p>
    <w:p w14:paraId="642BE2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依据项目性质、投资规模、施工设计和实际需要公开面向社会选聘施工技术员1-2名、资料员1名、监理单位1家、跟踪结算审核单位1家。</w:t>
      </w:r>
    </w:p>
    <w:p w14:paraId="3BBD3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rightChars="0"/>
        <w:jc w:val="center"/>
        <w:textAlignment w:val="top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岗位需求及职责</w:t>
      </w:r>
    </w:p>
    <w:tbl>
      <w:tblPr>
        <w:tblStyle w:val="166"/>
        <w:tblW w:w="8838" w:type="dxa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38"/>
        <w:gridCol w:w="6543"/>
        <w:gridCol w:w="704"/>
      </w:tblGrid>
      <w:tr w14:paraId="71827B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tblHeader/>
        </w:trPr>
        <w:tc>
          <w:tcPr>
            <w:tcW w:w="753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 w14:paraId="0370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32"/>
                <w:szCs w:val="32"/>
              </w:rPr>
              <w:t>岗位</w:t>
            </w:r>
          </w:p>
          <w:p w14:paraId="5EB13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  <w:t>名称</w:t>
            </w:r>
          </w:p>
        </w:tc>
        <w:tc>
          <w:tcPr>
            <w:tcW w:w="838" w:type="dxa"/>
            <w:tcBorders>
              <w:top w:val="single" w:color="231F20" w:sz="6" w:space="0"/>
            </w:tcBorders>
            <w:noWrap w:val="0"/>
            <w:vAlign w:val="center"/>
          </w:tcPr>
          <w:p w14:paraId="535AF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</w:rPr>
              <w:t>招聘</w:t>
            </w:r>
          </w:p>
          <w:p w14:paraId="3C74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  <w:t>数量</w:t>
            </w:r>
          </w:p>
        </w:tc>
        <w:tc>
          <w:tcPr>
            <w:tcW w:w="6543" w:type="dxa"/>
            <w:tcBorders>
              <w:top w:val="single" w:color="231F20" w:sz="6" w:space="0"/>
            </w:tcBorders>
            <w:noWrap w:val="0"/>
            <w:vAlign w:val="center"/>
          </w:tcPr>
          <w:p w14:paraId="3310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</w:rPr>
              <w:t>岗位职责</w:t>
            </w:r>
          </w:p>
        </w:tc>
        <w:tc>
          <w:tcPr>
            <w:tcW w:w="70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 w14:paraId="00DE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  <w:t>备注</w:t>
            </w:r>
          </w:p>
        </w:tc>
      </w:tr>
      <w:tr w14:paraId="24C187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</w:trPr>
        <w:tc>
          <w:tcPr>
            <w:tcW w:w="753" w:type="dxa"/>
            <w:tcBorders>
              <w:left w:val="single" w:color="231F20" w:sz="6" w:space="0"/>
            </w:tcBorders>
            <w:shd w:val="clear" w:color="auto" w:fill="auto"/>
            <w:noWrap w:val="0"/>
            <w:vAlign w:val="center"/>
          </w:tcPr>
          <w:p w14:paraId="6C69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</w:p>
          <w:p w14:paraId="7C33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</w:p>
          <w:p w14:paraId="609F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</w:p>
          <w:p w14:paraId="19E4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施</w:t>
            </w:r>
          </w:p>
          <w:p w14:paraId="4117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工</w:t>
            </w:r>
          </w:p>
          <w:p w14:paraId="2EE6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技</w:t>
            </w:r>
          </w:p>
          <w:p w14:paraId="24BC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术</w:t>
            </w:r>
          </w:p>
          <w:p w14:paraId="7A93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员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DAC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</w:p>
          <w:p w14:paraId="191C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</w:p>
          <w:p w14:paraId="30C6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</w:p>
          <w:p w14:paraId="63EC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543" w:type="dxa"/>
            <w:shd w:val="clear" w:color="auto" w:fill="auto"/>
            <w:noWrap w:val="0"/>
            <w:vAlign w:val="center"/>
          </w:tcPr>
          <w:p w14:paraId="329F3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组织学习和实施相关的技术标准、规范和质量检验标准；</w:t>
            </w:r>
          </w:p>
          <w:p w14:paraId="4F710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全面负责施工和生产过程中安全、质量和进度等技术问题，协助加强项目的整体管理，组织制订工程建设计划；</w:t>
            </w:r>
          </w:p>
          <w:p w14:paraId="03809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负责分项和关键工序的技术澄清，负责工序的技术协调，处理技术问题，监督整改措施的实施；</w:t>
            </w:r>
          </w:p>
          <w:p w14:paraId="16871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主持制定安全技术措施，指导项目开展质量控制小组活动；</w:t>
            </w:r>
          </w:p>
          <w:p w14:paraId="79FC3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指导、监督施工队的技术、质量、安全检查，组织隐蔽工程验收和分项工程验收，参加单位工程质量评价；</w:t>
            </w:r>
          </w:p>
          <w:p w14:paraId="4CD46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负责项目技术资料和项目信息化管理，负责整理、处理竣工文件的归档工作。</w:t>
            </w:r>
          </w:p>
        </w:tc>
        <w:tc>
          <w:tcPr>
            <w:tcW w:w="704" w:type="dxa"/>
            <w:tcBorders>
              <w:right w:val="single" w:color="231F20" w:sz="6" w:space="0"/>
            </w:tcBorders>
            <w:shd w:val="clear" w:color="auto" w:fill="auto"/>
            <w:noWrap w:val="0"/>
            <w:vAlign w:val="center"/>
          </w:tcPr>
          <w:p w14:paraId="0838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FDF6F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753" w:type="dxa"/>
            <w:tcBorders>
              <w:left w:val="single" w:color="231F20" w:sz="6" w:space="0"/>
            </w:tcBorders>
            <w:shd w:val="clear" w:color="auto" w:fill="auto"/>
            <w:noWrap w:val="0"/>
            <w:vAlign w:val="center"/>
          </w:tcPr>
          <w:p w14:paraId="1B7F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资料员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BCF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1名</w:t>
            </w:r>
          </w:p>
        </w:tc>
        <w:tc>
          <w:tcPr>
            <w:tcW w:w="6543" w:type="dxa"/>
            <w:shd w:val="clear" w:color="auto" w:fill="auto"/>
            <w:noWrap w:val="0"/>
            <w:vAlign w:val="center"/>
          </w:tcPr>
          <w:p w14:paraId="5B04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1.按照要求收集整理项目前期、建设中及验收阶段资料，确保完整规范。</w:t>
            </w:r>
          </w:p>
          <w:p w14:paraId="1BCC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2.建立文字与电子档案分类体系，妥善保管纸质与电子档案，做到“随产生、随收集、随归档”。</w:t>
            </w:r>
          </w:p>
          <w:p w14:paraId="54FA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3.督促施工、质量监督等组按期报送资料，核查资料完整性与合规性，缺失或不合规的及时协调补充。</w:t>
            </w:r>
          </w:p>
          <w:p w14:paraId="6D30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.配合项目验收与审计，提供所需档案，验收后按要求将档案分类移交县级行业主管部门、乡镇及村委会。</w:t>
            </w:r>
          </w:p>
        </w:tc>
        <w:tc>
          <w:tcPr>
            <w:tcW w:w="704" w:type="dxa"/>
            <w:tcBorders>
              <w:right w:val="single" w:color="231F20" w:sz="6" w:space="0"/>
            </w:tcBorders>
            <w:shd w:val="clear" w:color="auto" w:fill="auto"/>
            <w:noWrap w:val="0"/>
            <w:vAlign w:val="center"/>
          </w:tcPr>
          <w:p w14:paraId="03F6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C3794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</w:trPr>
        <w:tc>
          <w:tcPr>
            <w:tcW w:w="753" w:type="dxa"/>
            <w:tcBorders>
              <w:left w:val="single" w:color="231F20" w:sz="6" w:space="0"/>
            </w:tcBorders>
            <w:shd w:val="clear" w:color="auto" w:fill="auto"/>
            <w:noWrap w:val="0"/>
            <w:vAlign w:val="center"/>
          </w:tcPr>
          <w:p w14:paraId="4A30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</w:p>
          <w:p w14:paraId="2DB2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监</w:t>
            </w:r>
          </w:p>
          <w:p w14:paraId="7DD3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理</w:t>
            </w:r>
          </w:p>
          <w:p w14:paraId="6901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单</w:t>
            </w:r>
          </w:p>
          <w:p w14:paraId="476C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位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34F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1</w:t>
            </w:r>
          </w:p>
        </w:tc>
        <w:tc>
          <w:tcPr>
            <w:tcW w:w="6543" w:type="dxa"/>
            <w:shd w:val="clear" w:color="auto" w:fill="auto"/>
            <w:noWrap w:val="0"/>
            <w:vAlign w:val="center"/>
          </w:tcPr>
          <w:p w14:paraId="5D4C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参与编制监理规划，负责编制监理实施细则；</w:t>
            </w:r>
          </w:p>
          <w:p w14:paraId="131B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2.检查进场的工程材料、构配件、设备的质量；</w:t>
            </w:r>
          </w:p>
          <w:p w14:paraId="5360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3.验收检验隐蔽工程、分项工程，参与验收分部工程；</w:t>
            </w:r>
          </w:p>
          <w:p w14:paraId="5BDF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4.处置发现的质量问题和安全事故隐患；</w:t>
            </w:r>
          </w:p>
          <w:p w14:paraId="4D51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5.进行工程计量、劳务报酬、务工人数、材料费用、机械费用核算，参与工程变更的审查和处理；</w:t>
            </w:r>
          </w:p>
          <w:p w14:paraId="62C9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6.完成其范围内的检查、旁站、巡视、记录、汇报等工作，组织编写监理日志，参与编写监理月报；</w:t>
            </w:r>
          </w:p>
          <w:p w14:paraId="1AF3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7.收集、汇总、参与整理监理文件资料；</w:t>
            </w:r>
          </w:p>
          <w:p w14:paraId="1A1B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eastAsia="zh-CN"/>
              </w:rPr>
              <w:t>8.参与工程竣工预验收和竣工验收。</w:t>
            </w:r>
          </w:p>
        </w:tc>
        <w:tc>
          <w:tcPr>
            <w:tcW w:w="704" w:type="dxa"/>
            <w:tcBorders>
              <w:right w:val="single" w:color="231F20" w:sz="6" w:space="0"/>
            </w:tcBorders>
            <w:shd w:val="clear" w:color="auto" w:fill="auto"/>
            <w:noWrap w:val="0"/>
            <w:vAlign w:val="center"/>
          </w:tcPr>
          <w:p w14:paraId="5444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3E9CA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</w:trPr>
        <w:tc>
          <w:tcPr>
            <w:tcW w:w="753" w:type="dxa"/>
            <w:tcBorders>
              <w:left w:val="single" w:color="231F20" w:sz="6" w:space="0"/>
            </w:tcBorders>
            <w:shd w:val="clear" w:color="auto" w:fill="auto"/>
            <w:noWrap w:val="0"/>
            <w:textDirection w:val="tbLrV"/>
            <w:vAlign w:val="center"/>
          </w:tcPr>
          <w:p w14:paraId="0263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跟踪结算审核单位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E4B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543" w:type="dxa"/>
            <w:shd w:val="clear" w:color="auto" w:fill="auto"/>
            <w:noWrap w:val="0"/>
            <w:vAlign w:val="center"/>
          </w:tcPr>
          <w:p w14:paraId="1F0A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1.全过程跟踪审计。参与合同签订、施工、变更、验收、结算全流程监督。</w:t>
            </w:r>
          </w:p>
          <w:p w14:paraId="0206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2.专项资金与劳务报酬监管。监督项目资金拨付、使用、结算的合规性，防范资金浪费与违规支出。</w:t>
            </w:r>
          </w:p>
          <w:p w14:paraId="3B61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3.工程建设与资料审计。核查工程建设内容、质量是否符合设计与规范要求，核验验收记录与检测报告。</w:t>
            </w:r>
          </w:p>
          <w:p w14:paraId="4C9B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4.问题处置与报告。发现虚构用工、虚假采购、违规变更等线索时，及时向项目主管部门（发改、财政）书面报告。</w:t>
            </w:r>
          </w:p>
          <w:p w14:paraId="7117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5.档案管理与配合监督，整理、归档审计全过程资料，确保审计痕迹可追溯。配合上级审计机关、纪检监察等部门的监督检查工作。</w:t>
            </w:r>
          </w:p>
        </w:tc>
        <w:tc>
          <w:tcPr>
            <w:tcW w:w="704" w:type="dxa"/>
            <w:tcBorders>
              <w:right w:val="single" w:color="231F20" w:sz="6" w:space="0"/>
            </w:tcBorders>
            <w:shd w:val="clear" w:color="auto" w:fill="auto"/>
            <w:noWrap w:val="0"/>
            <w:vAlign w:val="center"/>
          </w:tcPr>
          <w:p w14:paraId="6340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1A36F6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1.资质要求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技术员具备中级（含中级）以上职称、5年以上市政工程施工经历；资料员具有资料员合格证书；监理单位具备四级市政工程监理资质，满足常驻一名监理工程师要求；跟踪结算审核单位具备一级及以上的造价资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质。</w:t>
      </w:r>
    </w:p>
    <w:p w14:paraId="76CB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2.信誉要求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。拟聘人员在相关行业内，近两年内无不良行为记录。</w:t>
      </w:r>
    </w:p>
    <w:p w14:paraId="7D88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3.聘用流程</w:t>
      </w:r>
    </w:p>
    <w:p w14:paraId="1093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发布公告。由项目理事会根据项目建设需要，拟定《西平县嫘祖镇董桥村2026年特色旅居村以工代赈项目“租购聘”询价比价公告》，通过官方门户网站、微信、抖音平台，镇、村公告，村网格干部、理事会成员、村群众对外宣传扩大知晓。</w:t>
      </w:r>
    </w:p>
    <w:p w14:paraId="627A40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（2）自主报名。报名处为理事会材料采购组，具体负责人为理事会材料采购组组长：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吕爱民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0D1C16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（3）资格审查。项目理事会依照聘用要求，制定技术服务选聘办法，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按得分从高到低确定中标方，并予以公示，接受监督，公示期不少于3个工作日。</w:t>
      </w:r>
    </w:p>
    <w:p w14:paraId="0E3D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（4）签订合同。确定施工技术人员和跟踪结算审核单位后，签订合同。双方按照合同要求，尽职履职，迅速开展相关工作。</w:t>
      </w:r>
    </w:p>
    <w:p w14:paraId="58F3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4.聘用费用标准</w:t>
      </w:r>
    </w:p>
    <w:p w14:paraId="59863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施工管理人员工资标准参照同类施工技术人员市场行情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8000元/月-12000元/月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资料员工资标准参照同类资料员市场行情（5000元/月-9000元/月）；监理人员参照政府性投资项目指导价格标准，价格范围为项目投资的0.31%—2.36%（均价1.32%）；跟踪结算审核单位参照政府性投资项目指导价格标准，价格范围为项目投资的1%。</w:t>
      </w:r>
    </w:p>
    <w:p w14:paraId="22F9B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5.资料留存</w:t>
      </w:r>
    </w:p>
    <w:p w14:paraId="0148E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聘用施工技术人员和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过程中，要注意资料保存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《西平县嫘祖镇董桥村2026年特色旅居村以工代赈项目“租购聘”询价比价公告》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项目理事会、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村两委监</w:t>
      </w:r>
      <w:r>
        <w:rPr>
          <w:rFonts w:hint="eastAsia" w:ascii="仿宋_GB2312" w:hAnsi="仿宋_GB2312" w:eastAsia="仿宋_GB2312" w:cs="仿宋_GB2312"/>
          <w:sz w:val="32"/>
          <w:szCs w:val="32"/>
        </w:rPr>
        <w:t>委审核、评定等过程的会议记录和照片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；村</w:t>
      </w:r>
      <w:r>
        <w:rPr>
          <w:rFonts w:hint="eastAsia" w:ascii="仿宋_GB2312" w:hAnsi="仿宋_GB2312" w:eastAsia="仿宋_GB2312" w:cs="仿宋_GB2312"/>
          <w:sz w:val="32"/>
          <w:szCs w:val="32"/>
        </w:rPr>
        <w:t>民代表大会审议决定会议记录和照片、公示、报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政府备案。</w:t>
      </w:r>
    </w:p>
    <w:p w14:paraId="79194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716" w:firstLineChars="200"/>
        <w:jc w:val="left"/>
        <w:textAlignment w:val="top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9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19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9"/>
          <w:sz w:val="32"/>
          <w:szCs w:val="32"/>
        </w:rPr>
        <w:t>租购聘对象及条件</w:t>
      </w:r>
    </w:p>
    <w:p w14:paraId="7F89DDC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（一）机械（机具）租赁</w:t>
      </w:r>
    </w:p>
    <w:p w14:paraId="190C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1.机械类：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由项目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理事会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提供协调场地、电力、用水。要求机械出租企业或个人，近三年无机械类安全事故发生，无债权债务纠纷，经营范围要满足项目施工对机械设备的要求；出租方必须配备机械操作手且机械操作人员要有相应的机械操作证，近三年无安全事故发生，无债权债务纠纷。在租用期间发生机械故障，由出租方负责维修维护，不能影响租赁方正常施工进度，报价低者优先考虑。</w:t>
      </w:r>
    </w:p>
    <w:p w14:paraId="20BD8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2.机具类：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优先租赁国营或村集体所有的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机具，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国营或村集体没有的其他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有相应的营业执照五金店（含个体经营部）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，有产品合格证，无债权债务纠纷。机具在近三年内无因质量问题导致的任何安全事故发生。在租用期间内，由出租方做好相关机具日常的维护保养，如出现无法修复的故障，由出租方重新提供机具。</w:t>
      </w:r>
    </w:p>
    <w:p w14:paraId="65A5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3.中选供应商提供的机械及操作手必须购买安全意外保险。</w:t>
      </w:r>
    </w:p>
    <w:p w14:paraId="55CA28FC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（二）材料供应商</w:t>
      </w:r>
    </w:p>
    <w:p w14:paraId="4263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1.主材类（砂石、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波纹管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等）：销售单位（含个体经营部）要有相应的营业执照及供货能力，要有质量检测合格证、税票，无不良征信、民事纠纷等，综合报价低者优先考虑。</w:t>
      </w:r>
    </w:p>
    <w:p w14:paraId="7E5B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2.辅材类（模具、劳保用品等）及零星材料：销售单位（含个体经营部）要有相应的营业执照，要有质量检测合格证、税票，无不良征信、民事纠纷等，综合报价低者及项目所在社区企业优先考虑。</w:t>
      </w:r>
    </w:p>
    <w:p w14:paraId="4ACEEC5C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 w14:paraId="3726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：具有相应营业执照和资质，无不良征信情况，具有参与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市政施工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管理或监理经验的机构优先选用。</w:t>
      </w:r>
    </w:p>
    <w:p w14:paraId="0E89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具备中级（含中级）以上职称、5年以上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市政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工程施工经历；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具有相应业务能力，责任心强，能熟练操作电脑办公软件，无个人不良信用。</w:t>
      </w:r>
    </w:p>
    <w:p w14:paraId="02AC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3.资料员：具有资料员合格证书；</w:t>
      </w:r>
    </w:p>
    <w:p w14:paraId="189E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4.跟踪结算审核单位：确保以工代赈政策落实到位，真正发挥“赈”的作用，劳务报酬发放的真实性与及时性、困难群众吸纳比例、项目后期管护与效益发挥。</w:t>
      </w:r>
    </w:p>
    <w:p w14:paraId="7B4AC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700" w:firstLineChars="200"/>
        <w:jc w:val="left"/>
        <w:textAlignment w:val="top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5"/>
          <w:sz w:val="32"/>
          <w:szCs w:val="32"/>
        </w:rPr>
        <w:t>四</w:t>
      </w:r>
      <w:r>
        <w:rPr>
          <w:rFonts w:hint="eastAsia" w:ascii="黑体" w:hAnsi="黑体" w:eastAsia="黑体" w:cs="黑体"/>
          <w:spacing w:val="15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5"/>
          <w:sz w:val="32"/>
          <w:szCs w:val="32"/>
        </w:rPr>
        <w:t>询价对象数量</w:t>
      </w:r>
    </w:p>
    <w:p w14:paraId="727C21F0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（一）租用</w:t>
      </w:r>
    </w:p>
    <w:p w14:paraId="644A6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1.机械类：3家及以上的公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司（含个体经营部）或个人。</w:t>
      </w:r>
    </w:p>
    <w:p w14:paraId="5619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2.机具类：3家及以上的公司（含个体经营部）或个人。</w:t>
      </w:r>
    </w:p>
    <w:p w14:paraId="517B99BE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（二）购买</w:t>
      </w:r>
    </w:p>
    <w:p w14:paraId="0855A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1.主材类：3家及以上的公司（含个体经营部）或个人。</w:t>
      </w:r>
    </w:p>
    <w:p w14:paraId="4846F574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2.辅材类及零星材料：单项总金额1000元以上材料必须询价3家及以上的公司（含个体经营部）或个人，单项材料总价1000元以内含劳保用品就近购买、加工。</w:t>
      </w:r>
    </w:p>
    <w:p w14:paraId="5A3C44F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三）聘用</w:t>
      </w:r>
    </w:p>
    <w:p w14:paraId="7620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：3家及以上有资质的公司。</w:t>
      </w:r>
    </w:p>
    <w:p w14:paraId="663C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施工技术员、资料员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：村“两委”和项目理事会通过会议确定。</w:t>
      </w:r>
    </w:p>
    <w:p w14:paraId="4D15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3.跟踪结算审核单位：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3家及以上有资质的公司。</w:t>
      </w:r>
    </w:p>
    <w:p w14:paraId="0206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五、租购聘程序</w:t>
      </w:r>
    </w:p>
    <w:p w14:paraId="62AA5A65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（一）组建租购聘工作机构</w:t>
      </w:r>
    </w:p>
    <w:p w14:paraId="20827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619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1.询价工作小组</w:t>
      </w:r>
    </w:p>
    <w:p w14:paraId="22D5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长：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段  恒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镇纪委书记</w:t>
      </w:r>
    </w:p>
    <w:p w14:paraId="7108E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成  员：闫亚明  副镇长</w:t>
      </w:r>
    </w:p>
    <w:p w14:paraId="73C8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夏国宏  纪委副书记</w:t>
      </w:r>
    </w:p>
    <w:p w14:paraId="3C780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陈  科  包村干部</w:t>
      </w:r>
    </w:p>
    <w:p w14:paraId="6D5E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刘  云  包村干部</w:t>
      </w:r>
    </w:p>
    <w:p w14:paraId="5B0E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赵志平  施工管理组组长</w:t>
      </w:r>
    </w:p>
    <w:p w14:paraId="42E2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樊彩霞  财务管理组组长</w:t>
      </w:r>
    </w:p>
    <w:p w14:paraId="1E52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吕爱民  材料采购组组长</w:t>
      </w:r>
    </w:p>
    <w:p w14:paraId="392C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孙  浩  监委会主任         </w:t>
      </w:r>
    </w:p>
    <w:p w14:paraId="0EFE6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租购聘询价工作小组负责开展主要原材料采购、材料运输、主要工程机械租赁、聘用专业技术人员（机构）的询价比价工作。</w:t>
      </w:r>
    </w:p>
    <w:p w14:paraId="758C4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619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2.租购聘监督小组</w:t>
      </w:r>
    </w:p>
    <w:p w14:paraId="234D9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组  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游晓凯  镇党委副书记、镇长</w:t>
      </w:r>
    </w:p>
    <w:p w14:paraId="6D65C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成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员：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张丽娟  镇党委副书记</w:t>
      </w:r>
    </w:p>
    <w:p w14:paraId="5B69D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段  恒  镇党委委员、纪委书记</w:t>
      </w:r>
    </w:p>
    <w:p w14:paraId="1508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闫亚明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镇党委委员、副镇长</w:t>
      </w:r>
    </w:p>
    <w:p w14:paraId="1717E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焦永超  村党支部书记</w:t>
      </w:r>
    </w:p>
    <w:p w14:paraId="10FFB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  浩  村监委会主任</w:t>
      </w:r>
    </w:p>
    <w:p w14:paraId="1E2F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监督小组负责对租购聘工作进行全面监督，村监委会主任参与询价过程监督。</w:t>
      </w:r>
    </w:p>
    <w:p w14:paraId="528E7A4D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（二）确定询价对象</w:t>
      </w:r>
    </w:p>
    <w:p w14:paraId="012B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询价工作小组根据审定的租购聘方案，在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政府门户网站、镇政务公开栏、村务公开栏发布询价比价公告，公告公示时间不少于</w:t>
      </w:r>
      <w:bookmarkStart w:id="0" w:name="_GoBack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</w:t>
      </w:r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个工作日。按照本村、本镇优先的原则，从符合要求的供应商或个人（机构）中选取三家（人）及以上作为询价对象。</w:t>
      </w:r>
    </w:p>
    <w:p w14:paraId="3E0E70E6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（三）询价</w:t>
      </w:r>
    </w:p>
    <w:p w14:paraId="725E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询价工作小组根据审定的租购聘方案，采取书面询价或者电话询价方式，明确询价内容、数量、条件要求、报价方式、结果评定办法等内容，做好询价记录。</w:t>
      </w:r>
    </w:p>
    <w:p w14:paraId="3A0AE8B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（四）比价及对象确定</w:t>
      </w:r>
    </w:p>
    <w:p w14:paraId="44496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619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1.结果评定办法</w:t>
      </w:r>
    </w:p>
    <w:p w14:paraId="44E36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租购聘采取综合评分法，根据“货比三家、比质比价、择优选购（租、聘）”的原则，综合比较确定成交租购聘对象，比价小组成员共同讨论打分，按最终得分从高到低顺序确定建议中选对象。具体询比价评分标准依据商品（服务）报价、质量、付款方式、公司资质、人员职称及经验等合理确定。</w:t>
      </w:r>
    </w:p>
    <w:p w14:paraId="510A9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619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2.比价及对象确定程序</w:t>
      </w:r>
    </w:p>
    <w:p w14:paraId="0EFBF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两委和项目理事会成员召开会议，询比工作小组介绍询比价评分标准及综合得分情况，提出“租购聘”对象评比排序名单。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</w:p>
    <w:p w14:paraId="0E1D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项目领导小组组织镇、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相关人员召开专题会议，听取询比工作组汇报，综合考虑“租购聘”对象评比排序名单和是否有利于基层治理的两方面因素，经参会人员充分讨论，提出“租购聘”建议对象。</w:t>
      </w:r>
    </w:p>
    <w:p w14:paraId="665A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村党支部召开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民代表大会，采取举手表决方式民主确定“租购聘”对象，镇项目负责人、镇纪委同志、项目理事会理事长列席会议。</w:t>
      </w:r>
    </w:p>
    <w:p w14:paraId="0601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表决通过的“租购聘”对象及相关内容及时在镇、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公开栏进行公示，公示时间不少于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个工作日，主要包括：租购聘对象、内容、单价、规格、举报电话、联系人等。</w:t>
      </w:r>
    </w:p>
    <w:p w14:paraId="5A951CC7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（五）合同签订</w:t>
      </w:r>
    </w:p>
    <w:p w14:paraId="1709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公示期满无异议后，业主单位、项目理事会与“租购聘”对象签订正式合同，并按合同约定开展下步工作。</w:t>
      </w:r>
    </w:p>
    <w:p w14:paraId="37075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</w:t>
      </w:r>
    </w:p>
    <w:p w14:paraId="14706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未纳入询价比价范围的其他建设工程必不可少的零星材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料和</w:t>
      </w:r>
      <w:r>
        <w:rPr>
          <w:rFonts w:hint="eastAsia" w:ascii="仿宋_GB2312" w:hAnsi="仿宋_GB2312" w:eastAsia="仿宋_GB2312" w:cs="仿宋_GB2312"/>
          <w:sz w:val="32"/>
          <w:szCs w:val="32"/>
        </w:rPr>
        <w:t>低值易耗品，以及不可预见费用，采取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民代表讨论并举手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，由采购小组在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监督下采购。</w:t>
      </w:r>
    </w:p>
    <w:p w14:paraId="153B98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七、工作纪律要求</w:t>
      </w:r>
    </w:p>
    <w:p w14:paraId="3AA6ACD7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村两委监委干部、理事会成员直系亲属不得参与报名。</w:t>
      </w:r>
    </w:p>
    <w:p w14:paraId="7EC8ADDC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评标由理事会主持，评标员确定为7人，从村两委监委、理事会和群众代表中随机确定，邀请镇纪委现场监督，其他人员不得插手、干预评标活动。</w:t>
      </w:r>
    </w:p>
    <w:p w14:paraId="533DE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56B8C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 w:firstLine="4160" w:firstLineChars="13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089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 w:firstLine="4160" w:firstLineChars="13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西平县嫘祖镇人民政府</w:t>
      </w:r>
    </w:p>
    <w:p w14:paraId="2394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3520" w:firstLineChars="11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西平县嫘祖镇董桥村居民委员会</w:t>
      </w:r>
    </w:p>
    <w:p w14:paraId="7600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rightChars="0" w:firstLine="4480" w:firstLineChars="1400"/>
        <w:jc w:val="left"/>
        <w:textAlignment w:val="top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2026年7月6日</w:t>
      </w:r>
    </w:p>
    <w:sectPr>
      <w:pgSz w:w="11920" w:h="16840"/>
      <w:pgMar w:top="1440" w:right="1800" w:bottom="1440" w:left="1800" w:header="720" w:footer="720" w:gutter="0"/>
      <w:pgNumType w:fmt="decimal"/>
      <w:cols w:equalWidth="0" w:num="1">
        <w:col w:w="910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Narrow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6F151">
    <w:pPr>
      <w:pStyle w:val="2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1520" cy="3771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377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A069B">
                          <w:pPr>
                            <w:pStyle w:val="2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7pt;width:57.6pt;mso-position-horizontal:center;mso-position-horizontal-relative:margin;z-index:251659264;mso-width-relative:page;mso-height-relative:page;" filled="f" stroked="f" coordsize="21600,21600" o:gfxdata="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QyV/0wAAAAQBAAAPAAAAAAAAAAEAIAAAACIAAABkcnMvZG93bnJldi54bWxQ&#10;SwECFAAUAAAACACHTuJATnl9rD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72A069B">
                    <w:pPr>
                      <w:pStyle w:val="25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6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AB629"/>
    <w:multiLevelType w:val="singleLevel"/>
    <w:tmpl w:val="E82AB6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43A"/>
    <w:rsid w:val="00AA1D8D"/>
    <w:rsid w:val="00B47730"/>
    <w:rsid w:val="00CB0664"/>
    <w:rsid w:val="00FC693F"/>
    <w:rsid w:val="03A629A1"/>
    <w:rsid w:val="0495513F"/>
    <w:rsid w:val="05427354"/>
    <w:rsid w:val="06255BC2"/>
    <w:rsid w:val="06FF6AAA"/>
    <w:rsid w:val="072D2F81"/>
    <w:rsid w:val="07A019A5"/>
    <w:rsid w:val="07C35693"/>
    <w:rsid w:val="08973C25"/>
    <w:rsid w:val="09E77724"/>
    <w:rsid w:val="0AAA260A"/>
    <w:rsid w:val="0AFB3396"/>
    <w:rsid w:val="0B073AE9"/>
    <w:rsid w:val="0C670E7A"/>
    <w:rsid w:val="0D013C53"/>
    <w:rsid w:val="0D1369CE"/>
    <w:rsid w:val="0DD8176C"/>
    <w:rsid w:val="10C87A93"/>
    <w:rsid w:val="12A502E2"/>
    <w:rsid w:val="145558C5"/>
    <w:rsid w:val="14AC4DD9"/>
    <w:rsid w:val="15CC38FA"/>
    <w:rsid w:val="17272132"/>
    <w:rsid w:val="17D9207E"/>
    <w:rsid w:val="19C257AA"/>
    <w:rsid w:val="1ADB00F7"/>
    <w:rsid w:val="1AEC6857"/>
    <w:rsid w:val="1B903686"/>
    <w:rsid w:val="1C5154CE"/>
    <w:rsid w:val="1CBF09C0"/>
    <w:rsid w:val="1E3F62DD"/>
    <w:rsid w:val="1E5731EC"/>
    <w:rsid w:val="211562C1"/>
    <w:rsid w:val="216543D6"/>
    <w:rsid w:val="21FE759C"/>
    <w:rsid w:val="223304A3"/>
    <w:rsid w:val="23250B58"/>
    <w:rsid w:val="23952502"/>
    <w:rsid w:val="23AD41BC"/>
    <w:rsid w:val="24AB11E4"/>
    <w:rsid w:val="260837A7"/>
    <w:rsid w:val="2687793B"/>
    <w:rsid w:val="26991893"/>
    <w:rsid w:val="26A274CD"/>
    <w:rsid w:val="26B4653D"/>
    <w:rsid w:val="27BD5803"/>
    <w:rsid w:val="28112435"/>
    <w:rsid w:val="283261F1"/>
    <w:rsid w:val="28CF5C07"/>
    <w:rsid w:val="28E60D8A"/>
    <w:rsid w:val="28EC7959"/>
    <w:rsid w:val="28EF5E90"/>
    <w:rsid w:val="29B11398"/>
    <w:rsid w:val="29E07D1E"/>
    <w:rsid w:val="2AF96978"/>
    <w:rsid w:val="2B166C16"/>
    <w:rsid w:val="2CE13D42"/>
    <w:rsid w:val="2CF07851"/>
    <w:rsid w:val="2D460049"/>
    <w:rsid w:val="2ECE5B70"/>
    <w:rsid w:val="2F333759"/>
    <w:rsid w:val="2F745FA2"/>
    <w:rsid w:val="2F921D2A"/>
    <w:rsid w:val="2F9F029D"/>
    <w:rsid w:val="301833A7"/>
    <w:rsid w:val="30DB4346"/>
    <w:rsid w:val="31CB29E3"/>
    <w:rsid w:val="339802F8"/>
    <w:rsid w:val="33A833AE"/>
    <w:rsid w:val="34452E08"/>
    <w:rsid w:val="345B087E"/>
    <w:rsid w:val="35043852"/>
    <w:rsid w:val="3529097C"/>
    <w:rsid w:val="373E34C4"/>
    <w:rsid w:val="38C20ECB"/>
    <w:rsid w:val="391D4354"/>
    <w:rsid w:val="394F0285"/>
    <w:rsid w:val="3A5C166C"/>
    <w:rsid w:val="3AE51128"/>
    <w:rsid w:val="3B29795A"/>
    <w:rsid w:val="3B6115DE"/>
    <w:rsid w:val="3DBF59D9"/>
    <w:rsid w:val="3DF7346F"/>
    <w:rsid w:val="3E263CAA"/>
    <w:rsid w:val="3E9C3F6D"/>
    <w:rsid w:val="3F604F9A"/>
    <w:rsid w:val="40554BC9"/>
    <w:rsid w:val="4081166C"/>
    <w:rsid w:val="4126409D"/>
    <w:rsid w:val="41807B75"/>
    <w:rsid w:val="436B7072"/>
    <w:rsid w:val="43954FC6"/>
    <w:rsid w:val="43AD4526"/>
    <w:rsid w:val="44416AB6"/>
    <w:rsid w:val="46C44060"/>
    <w:rsid w:val="46DB227C"/>
    <w:rsid w:val="47122766"/>
    <w:rsid w:val="48657E8C"/>
    <w:rsid w:val="48964936"/>
    <w:rsid w:val="48FA05B3"/>
    <w:rsid w:val="49910F9A"/>
    <w:rsid w:val="49FB423D"/>
    <w:rsid w:val="4A094655"/>
    <w:rsid w:val="4C120A00"/>
    <w:rsid w:val="4CEA0599"/>
    <w:rsid w:val="4CF6702F"/>
    <w:rsid w:val="4D2F1453"/>
    <w:rsid w:val="4E2230BD"/>
    <w:rsid w:val="4E5B16E6"/>
    <w:rsid w:val="4EA50C1B"/>
    <w:rsid w:val="4F103F86"/>
    <w:rsid w:val="4F4E3061"/>
    <w:rsid w:val="5023629C"/>
    <w:rsid w:val="51D610EC"/>
    <w:rsid w:val="5378488B"/>
    <w:rsid w:val="548121FF"/>
    <w:rsid w:val="558678A1"/>
    <w:rsid w:val="55FE1603"/>
    <w:rsid w:val="561843C9"/>
    <w:rsid w:val="56981066"/>
    <w:rsid w:val="5A056A12"/>
    <w:rsid w:val="5ADA1C4D"/>
    <w:rsid w:val="5B13515F"/>
    <w:rsid w:val="5B29576C"/>
    <w:rsid w:val="5B6771A9"/>
    <w:rsid w:val="5C6866AB"/>
    <w:rsid w:val="5D3C099D"/>
    <w:rsid w:val="5D79574D"/>
    <w:rsid w:val="5D9751CA"/>
    <w:rsid w:val="5DF3684E"/>
    <w:rsid w:val="5E012077"/>
    <w:rsid w:val="5EA26F25"/>
    <w:rsid w:val="5FC061A7"/>
    <w:rsid w:val="5FFB2CA7"/>
    <w:rsid w:val="604406E7"/>
    <w:rsid w:val="60805044"/>
    <w:rsid w:val="60C81381"/>
    <w:rsid w:val="622505F1"/>
    <w:rsid w:val="62A70F77"/>
    <w:rsid w:val="6400781B"/>
    <w:rsid w:val="64A745E2"/>
    <w:rsid w:val="655F32E8"/>
    <w:rsid w:val="65FFC049"/>
    <w:rsid w:val="66884C53"/>
    <w:rsid w:val="66BA2DE8"/>
    <w:rsid w:val="676A38FD"/>
    <w:rsid w:val="67705E13"/>
    <w:rsid w:val="679E3CD2"/>
    <w:rsid w:val="69322395"/>
    <w:rsid w:val="6B0F0867"/>
    <w:rsid w:val="6B3B4496"/>
    <w:rsid w:val="6F1C23DC"/>
    <w:rsid w:val="6FAF0D0C"/>
    <w:rsid w:val="6FBE499A"/>
    <w:rsid w:val="6FD9207B"/>
    <w:rsid w:val="7060279C"/>
    <w:rsid w:val="71A84ECF"/>
    <w:rsid w:val="71E20959"/>
    <w:rsid w:val="73381136"/>
    <w:rsid w:val="73C60B68"/>
    <w:rsid w:val="745C6091"/>
    <w:rsid w:val="75387B85"/>
    <w:rsid w:val="75954C96"/>
    <w:rsid w:val="75A82C1C"/>
    <w:rsid w:val="77DD09A2"/>
    <w:rsid w:val="78094A7F"/>
    <w:rsid w:val="78882890"/>
    <w:rsid w:val="79236B17"/>
    <w:rsid w:val="7929682A"/>
    <w:rsid w:val="79825532"/>
    <w:rsid w:val="7A150154"/>
    <w:rsid w:val="7A5B0D1E"/>
    <w:rsid w:val="7B803CF3"/>
    <w:rsid w:val="7BD3255E"/>
    <w:rsid w:val="7C1F5A22"/>
    <w:rsid w:val="7C477EBE"/>
    <w:rsid w:val="7D364042"/>
    <w:rsid w:val="7DA52A22"/>
    <w:rsid w:val="7E0673B4"/>
    <w:rsid w:val="7E8D0F45"/>
    <w:rsid w:val="7EFB200E"/>
    <w:rsid w:val="7FA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25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Normal (Web)"/>
    <w:basedOn w:val="1"/>
    <w:qFormat/>
    <w:uiPriority w:val="0"/>
    <w:rPr>
      <w:sz w:val="24"/>
    </w:rPr>
  </w:style>
  <w:style w:type="paragraph" w:styleId="32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5">
    <w:name w:val="Table Grid"/>
    <w:basedOn w:val="3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"/>
    <w:basedOn w:val="34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customStyle="1" w:styleId="137">
    <w:name w:val="Header Char"/>
    <w:basedOn w:val="134"/>
    <w:link w:val="26"/>
    <w:qFormat/>
    <w:uiPriority w:val="99"/>
  </w:style>
  <w:style w:type="character" w:customStyle="1" w:styleId="138">
    <w:name w:val="Footer Char"/>
    <w:basedOn w:val="134"/>
    <w:link w:val="25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4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4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4"/>
    <w:link w:val="19"/>
    <w:qFormat/>
    <w:uiPriority w:val="99"/>
  </w:style>
  <w:style w:type="character" w:customStyle="1" w:styleId="147">
    <w:name w:val="Body Text 2 Char"/>
    <w:basedOn w:val="134"/>
    <w:link w:val="29"/>
    <w:qFormat/>
    <w:uiPriority w:val="99"/>
  </w:style>
  <w:style w:type="character" w:customStyle="1" w:styleId="148">
    <w:name w:val="Body Text 3 Char"/>
    <w:basedOn w:val="134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4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4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4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4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4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4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  <w:style w:type="table" w:customStyle="1" w:styleId="16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68">
    <w:name w:val="font21"/>
    <w:basedOn w:val="13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9">
    <w:name w:val="font31"/>
    <w:basedOn w:val="1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0">
    <w:name w:val="font11"/>
    <w:basedOn w:val="13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71">
    <w:name w:val="font41"/>
    <w:basedOn w:val="134"/>
    <w:qFormat/>
    <w:uiPriority w:val="0"/>
    <w:rPr>
      <w:rFonts w:hint="default" w:ascii="Arial Narrow" w:hAnsi="Arial Narrow" w:eastAsia="Arial Narrow" w:cs="Arial Narrow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1802</Words>
  <Characters>2020</Characters>
  <Lines>0</Lines>
  <Paragraphs>0</Paragraphs>
  <TotalTime>4</TotalTime>
  <ScaleCrop>false</ScaleCrop>
  <LinksUpToDate>false</LinksUpToDate>
  <CharactersWithSpaces>2024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闫</cp:lastModifiedBy>
  <cp:lastPrinted>2026-07-06T11:29:00Z</cp:lastPrinted>
  <dcterms:modified xsi:type="dcterms:W3CDTF">2026-07-24T01:54:31Z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eyJoZGlkIjoiZTc3YzBkYzFlMTBjYTgwZmNhMjU0NTNjOTkyOTg5MmQiLCJ1c2VySWQiOiIyNjEwNTk0MjIifQ==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E951F7D520DB424AB67B5CB98773DA16_13</vt:lpwstr>
  </property>
</Properties>
</file>