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napToGrid w:val="0"/>
        <w:spacing w:line="460" w:lineRule="exact"/>
        <w:ind w:firstLine="3253" w:firstLineChars="900"/>
        <w:rPr>
          <w:rFonts w:ascii="黑体" w:hAnsi="宋体" w:eastAsia="黑体" w:cs="宋体"/>
          <w:b/>
          <w:kern w:val="0"/>
          <w:sz w:val="36"/>
          <w:szCs w:val="36"/>
        </w:rPr>
      </w:pPr>
      <w:r>
        <w:rPr>
          <w:rFonts w:hint="eastAsia" w:ascii="黑体" w:hAnsi="宋体" w:eastAsia="黑体" w:cs="宋体"/>
          <w:b/>
          <w:bCs/>
          <w:kern w:val="0"/>
          <w:sz w:val="36"/>
          <w:szCs w:val="36"/>
        </w:rPr>
        <w:t>招</w:t>
      </w:r>
      <w:r>
        <w:rPr>
          <w:rFonts w:hint="eastAsia" w:ascii="黑体" w:hAnsi="宋体" w:eastAsia="黑体" w:cs="宋体"/>
          <w:b/>
          <w:kern w:val="0"/>
          <w:sz w:val="36"/>
          <w:szCs w:val="36"/>
        </w:rPr>
        <w:t>标需求</w:t>
      </w:r>
    </w:p>
    <w:p>
      <w:pPr>
        <w:rPr>
          <w:rFonts w:hint="eastAsia" w:ascii="黑体" w:hAnsi="宋体" w:eastAsia="黑体" w:cs="宋体"/>
          <w:b/>
          <w:kern w:val="0"/>
          <w:sz w:val="28"/>
          <w:szCs w:val="28"/>
        </w:rPr>
      </w:pPr>
      <w:r>
        <w:rPr>
          <w:rFonts w:hint="eastAsia" w:ascii="黑体" w:hAnsi="黑体" w:eastAsia="黑体"/>
          <w:b/>
          <w:sz w:val="28"/>
          <w:szCs w:val="28"/>
        </w:rPr>
        <w:t>项目名称：</w:t>
      </w:r>
      <w:r>
        <w:rPr>
          <w:rFonts w:hint="eastAsia" w:ascii="宋体" w:hAnsi="宋体" w:cs="宋体"/>
          <w:bCs/>
          <w:kern w:val="0"/>
          <w:sz w:val="28"/>
          <w:szCs w:val="28"/>
        </w:rPr>
        <w:t>驻马店职业技术学院南校区部分宿舍购买安装床铺项目</w:t>
      </w:r>
    </w:p>
    <w:p>
      <w:pPr>
        <w:rPr>
          <w:rFonts w:hint="eastAsia" w:ascii="黑体" w:hAnsi="黑体" w:eastAsia="黑体"/>
          <w:b/>
          <w:sz w:val="28"/>
          <w:szCs w:val="28"/>
        </w:rPr>
      </w:pPr>
      <w:r>
        <w:rPr>
          <w:rFonts w:hint="eastAsia" w:ascii="黑体" w:hAnsi="黑体" w:eastAsia="黑体"/>
          <w:b/>
          <w:sz w:val="28"/>
          <w:szCs w:val="28"/>
        </w:rPr>
        <w:t>标包号：A</w:t>
      </w:r>
    </w:p>
    <w:p>
      <w:pPr>
        <w:rPr>
          <w:rFonts w:hint="eastAsia" w:ascii="黑体" w:hAnsi="黑体" w:eastAsia="黑体"/>
          <w:b/>
          <w:sz w:val="28"/>
          <w:szCs w:val="28"/>
        </w:rPr>
      </w:pPr>
      <w:r>
        <w:rPr>
          <w:rFonts w:hint="eastAsia" w:ascii="黑体" w:hAnsi="黑体" w:eastAsia="黑体"/>
          <w:b/>
          <w:sz w:val="28"/>
          <w:szCs w:val="28"/>
        </w:rPr>
        <w:t>项目介绍：</w:t>
      </w:r>
    </w:p>
    <w:p>
      <w:pPr>
        <w:rPr>
          <w:rFonts w:hint="eastAsia" w:ascii="黑体" w:hAnsi="黑体" w:eastAsia="黑体"/>
          <w:b/>
          <w:sz w:val="28"/>
          <w:szCs w:val="28"/>
        </w:rPr>
      </w:pPr>
      <w:r>
        <w:rPr>
          <w:rFonts w:hint="eastAsia" w:ascii="黑体" w:hAnsi="黑体" w:eastAsia="黑体"/>
          <w:b/>
          <w:sz w:val="28"/>
          <w:szCs w:val="28"/>
        </w:rPr>
        <w:t>一、</w:t>
      </w:r>
      <w:r>
        <w:rPr>
          <w:rFonts w:hint="eastAsia" w:ascii="黑体" w:hAnsi="宋体" w:eastAsia="黑体" w:cs="黑体"/>
          <w:b/>
          <w:sz w:val="28"/>
          <w:szCs w:val="28"/>
        </w:rPr>
        <w:t>技术需求</w:t>
      </w:r>
    </w:p>
    <w:tbl>
      <w:tblPr>
        <w:tblStyle w:val="2"/>
        <w:tblW w:w="963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849"/>
        <w:gridCol w:w="711"/>
        <w:gridCol w:w="708"/>
        <w:gridCol w:w="6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序号</w:t>
            </w:r>
          </w:p>
        </w:tc>
        <w:tc>
          <w:tcPr>
            <w:tcW w:w="850"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货物名称</w:t>
            </w:r>
          </w:p>
        </w:tc>
        <w:tc>
          <w:tcPr>
            <w:tcW w:w="709"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数量</w:t>
            </w:r>
          </w:p>
          <w:p>
            <w:pPr>
              <w:tabs>
                <w:tab w:val="left" w:pos="723"/>
              </w:tabs>
              <w:jc w:val="left"/>
              <w:rPr>
                <w:rFonts w:ascii="Calibri" w:hAnsi="Calibri"/>
                <w:sz w:val="24"/>
              </w:rPr>
            </w:pPr>
            <w:r>
              <w:rPr>
                <w:rFonts w:hint="eastAsia" w:ascii="Calibri" w:hAnsi="Calibri" w:cs="宋体"/>
                <w:sz w:val="24"/>
              </w:rPr>
              <w:t>单位</w:t>
            </w:r>
          </w:p>
        </w:tc>
        <w:tc>
          <w:tcPr>
            <w:tcW w:w="7511" w:type="dxa"/>
            <w:gridSpan w:val="2"/>
            <w:tcBorders>
              <w:top w:val="single" w:color="auto" w:sz="4" w:space="0"/>
              <w:left w:val="single" w:color="auto" w:sz="4" w:space="0"/>
              <w:bottom w:val="single" w:color="auto" w:sz="4" w:space="0"/>
              <w:right w:val="single" w:color="auto" w:sz="4" w:space="0"/>
            </w:tcBorders>
          </w:tcPr>
          <w:p>
            <w:pPr>
              <w:tabs>
                <w:tab w:val="left" w:pos="723"/>
              </w:tabs>
              <w:jc w:val="center"/>
              <w:rPr>
                <w:rFonts w:ascii="Calibri" w:hAnsi="Calibri"/>
                <w:sz w:val="24"/>
              </w:rPr>
            </w:pPr>
            <w:r>
              <w:rPr>
                <w:rFonts w:hint="eastAsia" w:ascii="宋体" w:hAnsi="宋体" w:cs="宋体"/>
                <w:sz w:val="24"/>
              </w:rPr>
              <w:t>功能、性能及技术指标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66"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1</w:t>
            </w:r>
          </w:p>
        </w:tc>
        <w:tc>
          <w:tcPr>
            <w:tcW w:w="850"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宋体" w:cs="宋体"/>
                <w:color w:val="000000"/>
                <w:sz w:val="24"/>
              </w:rPr>
              <w:t>二连三人位中走梯公寓床</w:t>
            </w:r>
          </w:p>
        </w:tc>
        <w:tc>
          <w:tcPr>
            <w:tcW w:w="709"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690</w:t>
            </w:r>
          </w:p>
          <w:p>
            <w:pPr>
              <w:tabs>
                <w:tab w:val="left" w:pos="723"/>
              </w:tabs>
              <w:jc w:val="left"/>
              <w:rPr>
                <w:rFonts w:ascii="Calibri" w:hAnsi="Calibri"/>
                <w:sz w:val="24"/>
              </w:rPr>
            </w:pPr>
            <w:r>
              <w:rPr>
                <w:rFonts w:hint="eastAsia" w:ascii="宋体" w:hAnsi="宋体" w:cs="宋体"/>
                <w:sz w:val="24"/>
              </w:rPr>
              <w:t>套</w:t>
            </w:r>
          </w:p>
        </w:tc>
        <w:tc>
          <w:tcPr>
            <w:tcW w:w="708" w:type="dxa"/>
            <w:vMerge w:val="restart"/>
            <w:tcBorders>
              <w:top w:val="single" w:color="auto" w:sz="4" w:space="0"/>
              <w:left w:val="single" w:color="auto" w:sz="4" w:space="0"/>
              <w:bottom w:val="single" w:color="auto" w:sz="4" w:space="0"/>
              <w:right w:val="single" w:color="auto" w:sz="4" w:space="0"/>
            </w:tcBorders>
          </w:tcPr>
          <w:p>
            <w:pPr>
              <w:rPr>
                <w:rFonts w:ascii="Calibri" w:hAnsi="Calibri"/>
              </w:rPr>
            </w:pPr>
            <w:r>
              <w:rPr>
                <w:rFonts w:hint="eastAsia" w:cs="宋体"/>
              </w:rPr>
              <w:t>功能要求</w:t>
            </w:r>
          </w:p>
        </w:tc>
        <w:tc>
          <w:tcPr>
            <w:tcW w:w="68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必要功能：提供 3 个独立睡眠床位，配备安全护栏；中部共用走梯实现上下通行。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5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rPr>
            </w:pPr>
          </w:p>
        </w:tc>
        <w:tc>
          <w:tcPr>
            <w:tcW w:w="68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辅助功能：模块化装配，方便安装及后期维护。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08" w:type="dxa"/>
            <w:tcBorders>
              <w:top w:val="single" w:color="auto" w:sz="4" w:space="0"/>
              <w:left w:val="single" w:color="auto" w:sz="4" w:space="0"/>
              <w:bottom w:val="single" w:color="auto" w:sz="4" w:space="0"/>
              <w:right w:val="single" w:color="auto" w:sz="4" w:space="0"/>
            </w:tcBorders>
          </w:tcPr>
          <w:p>
            <w:pPr>
              <w:rPr>
                <w:rFonts w:ascii="Calibri" w:hAnsi="Calibri"/>
              </w:rPr>
            </w:pPr>
            <w:r>
              <w:rPr>
                <w:rFonts w:hint="eastAsia" w:cs="宋体"/>
              </w:rPr>
              <w:t>性能及技术指标</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主要技术指标：</w:t>
            </w:r>
          </w:p>
          <w:p>
            <w:pPr>
              <w:rPr>
                <w:rFonts w:hint="eastAsia" w:ascii="宋体" w:hAnsi="宋体" w:cs="宋体"/>
                <w:sz w:val="24"/>
              </w:rPr>
            </w:pPr>
            <w:r>
              <w:rPr>
                <w:rFonts w:hint="eastAsia" w:ascii="宋体" w:hAnsi="宋体" w:cs="宋体"/>
                <w:sz w:val="24"/>
              </w:rPr>
              <w:t>床架为全钢结构，床板、护栏及床头封板为木质。</w:t>
            </w:r>
          </w:p>
          <w:p>
            <w:pPr>
              <w:tabs>
                <w:tab w:val="left" w:pos="723"/>
              </w:tabs>
              <w:jc w:val="left"/>
              <w:rPr>
                <w:rFonts w:hint="eastAsia" w:ascii="宋体" w:hAnsi="宋体" w:cs="宋体"/>
                <w:sz w:val="24"/>
              </w:rPr>
            </w:pPr>
            <w:r>
              <w:rPr>
                <w:rFonts w:hint="eastAsia" w:ascii="宋体" w:hAnsi="宋体" w:cs="宋体"/>
                <w:sz w:val="24"/>
              </w:rPr>
              <w:t>二连三人位中走梯公寓床</w:t>
            </w:r>
          </w:p>
          <w:p>
            <w:pPr>
              <w:tabs>
                <w:tab w:val="left" w:pos="723"/>
              </w:tabs>
              <w:jc w:val="left"/>
              <w:rPr>
                <w:rFonts w:hint="eastAsia" w:ascii="宋体" w:hAnsi="宋体" w:cs="宋体"/>
                <w:sz w:val="24"/>
              </w:rPr>
            </w:pPr>
            <w:r>
              <w:rPr>
                <w:rFonts w:hint="eastAsia" w:ascii="宋体" w:hAnsi="宋体" w:cs="宋体"/>
                <w:sz w:val="24"/>
              </w:rPr>
              <w:t>规格：4500mm*900mm*2150mm（±5mm)</w:t>
            </w:r>
          </w:p>
          <w:p>
            <w:pPr>
              <w:widowControl/>
              <w:numPr>
                <w:ilvl w:val="0"/>
                <w:numId w:val="1"/>
              </w:numPr>
              <w:kinsoku w:val="0"/>
              <w:autoSpaceDE w:val="0"/>
              <w:autoSpaceDN w:val="0"/>
              <w:adjustRightInd w:val="0"/>
              <w:snapToGrid w:val="0"/>
              <w:spacing w:before="31"/>
              <w:jc w:val="left"/>
              <w:rPr>
                <w:rFonts w:hint="eastAsia" w:ascii="宋体" w:hAnsi="宋体" w:cs="宋体"/>
                <w:kern w:val="0"/>
                <w:sz w:val="24"/>
              </w:rPr>
            </w:pPr>
            <w:r>
              <w:rPr>
                <w:rFonts w:hint="eastAsia" w:ascii="宋体" w:hAnsi="宋体" w:cs="宋体"/>
                <w:kern w:val="0"/>
                <w:sz w:val="24"/>
              </w:rPr>
              <w:t>立柱：采用优质冷轧钢板高频焊接一次成型闭口管材，外侧面为圆弧形并且圆弧面增加≥6条以加强压筋提高管材强度和硬度使用安全性更高，截面整体呈v形；成型后尺寸为75mm*75mm（±2mm) (最长边尺寸)，材料壁厚≥1.5mm；上下两端采用优质的ABS塑料扣盖封闭。</w:t>
            </w:r>
          </w:p>
          <w:p>
            <w:pPr>
              <w:widowControl/>
              <w:numPr>
                <w:ilvl w:val="0"/>
                <w:numId w:val="1"/>
              </w:numPr>
              <w:kinsoku w:val="0"/>
              <w:autoSpaceDE w:val="0"/>
              <w:autoSpaceDN w:val="0"/>
              <w:adjustRightInd w:val="0"/>
              <w:snapToGrid w:val="0"/>
              <w:spacing w:before="31"/>
              <w:jc w:val="left"/>
              <w:rPr>
                <w:rFonts w:hint="eastAsia" w:ascii="宋体" w:hAnsi="宋体" w:cs="宋体"/>
                <w:sz w:val="24"/>
              </w:rPr>
            </w:pPr>
            <w:r>
              <w:rPr>
                <w:rFonts w:hint="eastAsia" w:ascii="宋体" w:hAnsi="宋体" w:cs="宋体"/>
                <w:sz w:val="24"/>
              </w:rPr>
              <w:t>横梁：采用优质冷轧带钢，经轧压成型，高频焊接成闭口异型管材，规格48mm*108mm(±2mm)，底面为圆弧形防止学生磕伤,弧形直径32mm(±1mm)，裸壁厚度≥1.5mm，横梁外侧面具有≥6条加强压筋提高管材强度和硬度使用安全性更高；</w:t>
            </w:r>
          </w:p>
          <w:p>
            <w:pPr>
              <w:tabs>
                <w:tab w:val="left" w:pos="723"/>
              </w:tabs>
              <w:jc w:val="left"/>
              <w:rPr>
                <w:rFonts w:hint="eastAsia" w:ascii="宋体" w:hAnsi="宋体" w:cs="宋体"/>
                <w:sz w:val="24"/>
              </w:rPr>
            </w:pPr>
            <w:r>
              <w:rPr>
                <w:rFonts w:hint="eastAsia" w:ascii="宋体" w:hAnsi="宋体" w:cs="宋体"/>
                <w:sz w:val="24"/>
              </w:rPr>
              <w:t>3、卡式连接件（立柱与床厅连接方式）：尺寸为</w:t>
            </w:r>
          </w:p>
          <w:p>
            <w:pPr>
              <w:tabs>
                <w:tab w:val="left" w:pos="723"/>
              </w:tabs>
              <w:jc w:val="left"/>
              <w:rPr>
                <w:rFonts w:hint="eastAsia" w:ascii="宋体" w:hAnsi="宋体" w:cs="宋体"/>
                <w:sz w:val="24"/>
              </w:rPr>
            </w:pPr>
            <w:r>
              <w:rPr>
                <w:rFonts w:hint="eastAsia" w:ascii="宋体" w:hAnsi="宋体" w:cs="宋体"/>
                <w:sz w:val="24"/>
              </w:rPr>
              <w:t>30mm*30mm*200mm(±2mm)，采用≧2mm 厚优质钢板经冲压一次成型，连接件与立柱≧3个挂孔卡式插入，契入式连接，确保受力与稳固性，整体卡扣隐藏式，表面平整光滑。</w:t>
            </w:r>
          </w:p>
          <w:p>
            <w:pPr>
              <w:tabs>
                <w:tab w:val="left" w:pos="723"/>
              </w:tabs>
              <w:jc w:val="left"/>
              <w:rPr>
                <w:rFonts w:hint="eastAsia" w:ascii="宋体" w:hAnsi="宋体" w:cs="宋体"/>
                <w:sz w:val="24"/>
              </w:rPr>
            </w:pPr>
            <w:r>
              <w:rPr>
                <w:rFonts w:hint="eastAsia" w:ascii="宋体" w:hAnsi="宋体" w:cs="宋体"/>
                <w:sz w:val="24"/>
              </w:rPr>
              <w:t>4、床撑：采用≥20mm×30mm，材料厚度≥1.2mm矩形管材制作。每人铺位下≥5根。且处于同一水平面，分布均匀，床撑与床横梁采用内嵌式连接。</w:t>
            </w:r>
          </w:p>
          <w:p>
            <w:pPr>
              <w:tabs>
                <w:tab w:val="left" w:pos="723"/>
              </w:tabs>
              <w:jc w:val="left"/>
              <w:rPr>
                <w:rFonts w:hint="eastAsia" w:ascii="宋体" w:hAnsi="宋体" w:cs="宋体"/>
                <w:sz w:val="24"/>
              </w:rPr>
            </w:pPr>
            <w:r>
              <w:rPr>
                <w:rFonts w:hint="eastAsia" w:ascii="宋体" w:hAnsi="宋体" w:cs="宋体"/>
                <w:sz w:val="24"/>
              </w:rPr>
              <w:t>5、侧护栏：护栏高≥350mm，采用25mm*25mm(±1mm)壁厚≧1.5mm的D型钢管冷弯成形，护栏总长度≥1740mm，外面为圆弧形，由上下两部分组成，中撑采用25mm*25mm壁厚1.0mm方管，竖撑采用20mm*40mm壁厚1.0mm椭圆管焊接固定，下部内嵌一块18mm厚实木多层板，护栏与床厅高频满焊接固定。</w:t>
            </w:r>
          </w:p>
          <w:p>
            <w:pPr>
              <w:tabs>
                <w:tab w:val="left" w:pos="723"/>
              </w:tabs>
              <w:jc w:val="left"/>
              <w:rPr>
                <w:rFonts w:hint="eastAsia" w:ascii="宋体" w:hAnsi="宋体" w:cs="宋体"/>
                <w:sz w:val="24"/>
              </w:rPr>
            </w:pPr>
            <w:r>
              <w:rPr>
                <w:rFonts w:hint="eastAsia" w:ascii="宋体" w:hAnsi="宋体" w:cs="宋体"/>
                <w:sz w:val="24"/>
              </w:rPr>
              <w:t>6、床头：床头高≥350mm，下横管采用30mm*50mm(±2mm)厚≧1.2mm 的优质冷轧型管；上端采用25mm*25mm (±2mm)厚≧1.2mm的优质冷轧D型管，上面为圆弧形；上下两部分组成，中撑采用25mm*25mm壁厚1.0mm方管，竖撑采用20mm*40mm壁厚1.0mm椭圆管焊接固定，下部内嵌一块18mm厚实木多层板。</w:t>
            </w:r>
          </w:p>
          <w:p>
            <w:pPr>
              <w:tabs>
                <w:tab w:val="left" w:pos="723"/>
              </w:tabs>
              <w:jc w:val="left"/>
              <w:rPr>
                <w:rFonts w:hint="eastAsia" w:ascii="宋体" w:hAnsi="宋体" w:cs="宋体"/>
                <w:sz w:val="24"/>
              </w:rPr>
            </w:pPr>
            <w:r>
              <w:rPr>
                <w:rFonts w:hint="eastAsia" w:ascii="宋体" w:hAnsi="宋体" w:cs="宋体"/>
                <w:sz w:val="24"/>
              </w:rPr>
              <w:t>7、床尾：床尾高≥350mm，下横管采用30mm*50mm(±2mm) ≧厚1.2mm的优质冷轧矩形管；上端采用25mm*25mm(±2mm)≧厚1.2mm 的优质冷轧D型钢管冷弯成型，上面为圆弧形；中间采用1根 20mm*20mm(±2mm)厚≧1.2mm 的优质冷轧钢管均匀分布，高频满焊接。护栏总高度≥350mm。</w:t>
            </w:r>
          </w:p>
          <w:p>
            <w:pPr>
              <w:tabs>
                <w:tab w:val="left" w:pos="723"/>
              </w:tabs>
              <w:jc w:val="left"/>
              <w:rPr>
                <w:rFonts w:hint="eastAsia" w:ascii="宋体" w:hAnsi="宋体" w:cs="宋体"/>
                <w:sz w:val="24"/>
              </w:rPr>
            </w:pPr>
            <w:r>
              <w:rPr>
                <w:rFonts w:hint="eastAsia" w:ascii="宋体" w:hAnsi="宋体" w:cs="宋体"/>
                <w:sz w:val="24"/>
              </w:rPr>
              <w:t>8、走梯柜：梯架采用25mm*25mm(±2mm)≧1.2mm厚方管与立柱焊接一体成形，防滑踏板采用厚度≧1.8mm冷轧钢板一次性冲压成形，防滑踏板成型尺寸≥550mm*210mm(±5mm)，设四个床梯踏步每个踏步下设置一个储物柜。步梯柜采用≥1.0mm冷轧钢板制作，上翻开门，门带自吸功能，门上安装优质铝合金扣手（走梯柜门颜色与学习桌抽屉、衣柜门、护栏板色调统一）。9、床板：≥1910mm*810mm(±5mm) 采用厚度≥15mm 的双面光杉木板，每块床板的拼装数量不得超过 7 块，固定横条不少于4条，横条规格：≥25mm*35mm 的实木方料。</w:t>
            </w:r>
          </w:p>
          <w:p>
            <w:pPr>
              <w:tabs>
                <w:tab w:val="left" w:pos="723"/>
              </w:tabs>
              <w:jc w:val="left"/>
              <w:rPr>
                <w:rFonts w:hint="eastAsia" w:ascii="宋体" w:hAnsi="宋体" w:cs="宋体"/>
                <w:sz w:val="24"/>
              </w:rPr>
            </w:pPr>
            <w:r>
              <w:rPr>
                <w:rFonts w:hint="eastAsia" w:ascii="宋体" w:hAnsi="宋体" w:cs="宋体"/>
                <w:sz w:val="24"/>
              </w:rPr>
              <w:t>10、鞋架：1920mm*350mm*150mm(±5mm）</w:t>
            </w:r>
          </w:p>
          <w:p>
            <w:pPr>
              <w:tabs>
                <w:tab w:val="left" w:pos="723"/>
              </w:tabs>
              <w:jc w:val="left"/>
              <w:rPr>
                <w:rFonts w:hint="eastAsia" w:ascii="宋体" w:hAnsi="宋体" w:cs="宋体"/>
                <w:sz w:val="24"/>
              </w:rPr>
            </w:pPr>
            <w:r>
              <w:rPr>
                <w:rFonts w:hint="eastAsia" w:ascii="宋体" w:hAnsi="宋体" w:cs="宋体"/>
                <w:sz w:val="24"/>
              </w:rPr>
              <w:t>框架采用25mm*25mm(±2mm)壁厚≧1.0mm方管焊接，撑子采用15mm*20mm(±2mm)壁厚≧1.0mm矩形钢管焊接，与床头尾撑螺丝固定，表面经充分陶化、钝化处理，环保优质环氧树酯粉末（环保一级）静电喷涂；</w:t>
            </w:r>
          </w:p>
          <w:p>
            <w:pPr>
              <w:tabs>
                <w:tab w:val="left" w:pos="723"/>
              </w:tabs>
              <w:jc w:val="left"/>
              <w:rPr>
                <w:rFonts w:hint="eastAsia" w:ascii="宋体" w:hAnsi="宋体" w:cs="宋体"/>
                <w:sz w:val="24"/>
              </w:rPr>
            </w:pPr>
            <w:r>
              <w:rPr>
                <w:rFonts w:hint="eastAsia" w:ascii="宋体" w:hAnsi="宋体" w:cs="宋体"/>
                <w:sz w:val="24"/>
              </w:rPr>
              <w:t>11、公寓床需符合GB/T3325-2024、GB/T35607-2024检测标准</w:t>
            </w:r>
          </w:p>
          <w:p>
            <w:pPr>
              <w:tabs>
                <w:tab w:val="left" w:pos="723"/>
              </w:tabs>
              <w:jc w:val="left"/>
              <w:rPr>
                <w:rFonts w:ascii="宋体" w:hAnsi="宋体" w:cs="宋体"/>
                <w:sz w:val="24"/>
              </w:rPr>
            </w:pPr>
            <w:r>
              <w:rPr>
                <w:rFonts w:hint="eastAsia" w:ascii="宋体" w:hAnsi="宋体" w:cs="宋体"/>
                <w:sz w:val="24"/>
              </w:rPr>
              <w:t xml:space="preserve"> （公寓床提供CMA认证的第三方检测机构检测报告）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66"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2</w:t>
            </w:r>
          </w:p>
        </w:tc>
        <w:tc>
          <w:tcPr>
            <w:tcW w:w="850"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三人位学习桌</w:t>
            </w:r>
          </w:p>
        </w:tc>
        <w:tc>
          <w:tcPr>
            <w:tcW w:w="709"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690</w:t>
            </w:r>
            <w:r>
              <w:rPr>
                <w:rFonts w:hint="eastAsia" w:ascii="Calibri" w:hAnsi="Calibri" w:cs="宋体"/>
                <w:sz w:val="24"/>
              </w:rPr>
              <w:t>张</w:t>
            </w:r>
          </w:p>
        </w:tc>
        <w:tc>
          <w:tcPr>
            <w:tcW w:w="708"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宋体" w:hAnsi="宋体" w:cs="宋体"/>
                <w:sz w:val="24"/>
              </w:rPr>
              <w:t>功能要求</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必要功能：设置 3 个独立学习位置，提供平整学习操作台面；配置独立带锁收纳抽屉；上方分层书架用于书籍收纳；配套电源插座模块，满足用电需求；钢制支架支撑，保证桌子稳定承重。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5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辅助功能：抽屉阻尼静音滑轨，使用无噪音；可调脚垫适配不平地面；桌面鸭嘴形防磕碰设计；整体色调统一；拆装便捷，方便运维。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08"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宋体" w:hAnsi="宋体" w:cs="宋体"/>
                <w:sz w:val="24"/>
              </w:rPr>
              <w:t>性能及技术指标</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主要技术指标：</w:t>
            </w:r>
          </w:p>
          <w:p>
            <w:pPr>
              <w:tabs>
                <w:tab w:val="left" w:pos="723"/>
              </w:tabs>
              <w:jc w:val="left"/>
              <w:rPr>
                <w:rFonts w:hint="eastAsia" w:ascii="宋体" w:hAnsi="宋体" w:cs="宋体"/>
                <w:sz w:val="24"/>
              </w:rPr>
            </w:pPr>
            <w:r>
              <w:rPr>
                <w:rFonts w:hint="eastAsia" w:ascii="宋体" w:hAnsi="宋体" w:cs="宋体"/>
                <w:sz w:val="24"/>
              </w:rPr>
              <w:t>三人位学习桌为全钢木结构，书桌及书架为全钢结构，桌面为木质。</w:t>
            </w:r>
          </w:p>
          <w:p>
            <w:pPr>
              <w:tabs>
                <w:tab w:val="left" w:pos="723"/>
              </w:tabs>
              <w:jc w:val="left"/>
              <w:rPr>
                <w:rFonts w:hint="eastAsia" w:ascii="宋体" w:hAnsi="宋体" w:cs="宋体"/>
                <w:sz w:val="24"/>
              </w:rPr>
            </w:pPr>
            <w:r>
              <w:rPr>
                <w:rFonts w:hint="eastAsia" w:ascii="宋体" w:hAnsi="宋体" w:cs="宋体"/>
                <w:sz w:val="24"/>
              </w:rPr>
              <w:t>三人位学习桌</w:t>
            </w:r>
          </w:p>
          <w:p>
            <w:pPr>
              <w:tabs>
                <w:tab w:val="left" w:pos="723"/>
              </w:tabs>
              <w:jc w:val="left"/>
              <w:rPr>
                <w:rFonts w:hint="eastAsia" w:ascii="宋体" w:hAnsi="宋体" w:cs="宋体"/>
                <w:sz w:val="24"/>
              </w:rPr>
            </w:pPr>
            <w:r>
              <w:rPr>
                <w:rFonts w:hint="eastAsia" w:ascii="宋体" w:hAnsi="宋体" w:cs="宋体"/>
                <w:sz w:val="24"/>
              </w:rPr>
              <w:t>规格：1920*600*1700mm（±5mm)</w:t>
            </w:r>
          </w:p>
          <w:p>
            <w:pPr>
              <w:tabs>
                <w:tab w:val="left" w:pos="723"/>
              </w:tabs>
              <w:jc w:val="left"/>
              <w:rPr>
                <w:rFonts w:hint="eastAsia" w:ascii="宋体" w:hAnsi="宋体" w:cs="宋体"/>
                <w:sz w:val="24"/>
              </w:rPr>
            </w:pPr>
            <w:r>
              <w:rPr>
                <w:rFonts w:hint="eastAsia" w:ascii="宋体" w:hAnsi="宋体" w:cs="宋体"/>
                <w:sz w:val="24"/>
              </w:rPr>
              <w:t xml:space="preserve">1、桌面板：规格≥1920*600*25mm，基材采用≥25mm厚实木多层板基材，防火贴面，面板颜色可定制；四边注塑封边无接缝，桌面靠胸腔为防磕碰鸭嘴形，正前方靠桌沿位置设置3个笔槽； </w:t>
            </w:r>
          </w:p>
          <w:p>
            <w:pPr>
              <w:tabs>
                <w:tab w:val="left" w:pos="723"/>
              </w:tabs>
              <w:jc w:val="left"/>
              <w:rPr>
                <w:rFonts w:ascii="宋体" w:hAnsi="宋体" w:cs="宋体"/>
                <w:sz w:val="24"/>
              </w:rPr>
            </w:pPr>
            <w:r>
              <w:rPr>
                <w:rFonts w:hint="eastAsia" w:ascii="宋体" w:hAnsi="宋体" w:cs="宋体"/>
                <w:sz w:val="24"/>
              </w:rPr>
              <w:t>2、桌腿采用50mm*50mm(±2mm)壁厚≧1.5mm 扇形管整体焊接而成，桌腿下安装可调节塑料内塞脚垫；桌面下设计有三个抽屉，采用≥0.8mm的优质冷轧钢板制作，采用三节阻尼式滑轨、滑动平顺、抽拉静音，抽屉面板上安装优质铝合金扣手和优质旋转挂锁。3、桌面上书架采用≥0.8mm的优质冷轧钢板制作，书架横向等分三栏，上下分为三层，书架每栏下方对应配置一套一体化安全电源插座模块与原墙体上的电源接线连接，每套模块包含：国标五孔电源插座≥1 个 + USB 充电接口≥1 个,插座模块须带安全防护门、过载保护、漏电保护，布线要求：全部采用 2.5mm国标纯铜芯电源线，布线隐藏于书架柜体背部，不外露、不缠绕、防踩踏、防挤压。线路须穿管或线槽固定，接口牢固，符合校园用电安全规范与消防要求。安装位置合理，便于学生使用且不影响家具结构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566"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3</w:t>
            </w:r>
          </w:p>
        </w:tc>
        <w:tc>
          <w:tcPr>
            <w:tcW w:w="850"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学习椅</w:t>
            </w:r>
          </w:p>
        </w:tc>
        <w:tc>
          <w:tcPr>
            <w:tcW w:w="711"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2070</w:t>
            </w:r>
            <w:r>
              <w:rPr>
                <w:rFonts w:hint="eastAsia" w:ascii="Calibri" w:hAnsi="Calibri" w:cs="宋体"/>
                <w:sz w:val="24"/>
              </w:rPr>
              <w:t>把</w:t>
            </w:r>
          </w:p>
        </w:tc>
        <w:tc>
          <w:tcPr>
            <w:tcW w:w="706" w:type="dxa"/>
            <w:vMerge w:val="restart"/>
            <w:tcBorders>
              <w:top w:val="single" w:color="auto" w:sz="4" w:space="0"/>
              <w:left w:val="single" w:color="auto" w:sz="4" w:space="0"/>
              <w:bottom w:val="single" w:color="auto" w:sz="4" w:space="0"/>
              <w:right w:val="single" w:color="auto" w:sz="4" w:space="0"/>
            </w:tcBorders>
          </w:tcPr>
          <w:p>
            <w:pPr>
              <w:rPr>
                <w:rFonts w:ascii="Calibri" w:hAnsi="Calibri"/>
              </w:rPr>
            </w:pPr>
            <w:r>
              <w:rPr>
                <w:rFonts w:hint="eastAsia" w:cs="宋体"/>
              </w:rPr>
              <w:t>功能要求</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必要功能：满足学生落座学习使用；钢制椅架稳定承重；配套座板、靠背提供人体支撑；尺寸适配学习桌，保障正常学习坐姿。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5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rPr>
            </w:pP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辅助功能：带螺丝固定防滑耐磨脚套，降噪防刮地面；钢架防腐喷涂，防锈耐用；PP 吹塑板材易清洁；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3"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06" w:type="dxa"/>
            <w:tcBorders>
              <w:top w:val="single" w:color="auto" w:sz="4" w:space="0"/>
              <w:left w:val="single" w:color="auto" w:sz="4" w:space="0"/>
              <w:bottom w:val="single" w:color="auto" w:sz="4" w:space="0"/>
              <w:right w:val="single" w:color="auto" w:sz="4" w:space="0"/>
            </w:tcBorders>
          </w:tcPr>
          <w:p>
            <w:pPr>
              <w:rPr>
                <w:rFonts w:ascii="Calibri" w:hAnsi="Calibri"/>
              </w:rPr>
            </w:pPr>
            <w:r>
              <w:rPr>
                <w:rFonts w:hint="eastAsia" w:cs="宋体"/>
              </w:rPr>
              <w:t>性能及技术指标</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主要技术指标：</w:t>
            </w:r>
          </w:p>
          <w:p>
            <w:pPr>
              <w:tabs>
                <w:tab w:val="left" w:pos="723"/>
              </w:tabs>
              <w:jc w:val="left"/>
              <w:rPr>
                <w:rFonts w:hint="eastAsia" w:ascii="宋体" w:hAnsi="宋体" w:cs="宋体"/>
                <w:sz w:val="24"/>
              </w:rPr>
            </w:pPr>
            <w:r>
              <w:rPr>
                <w:rFonts w:hint="eastAsia" w:ascii="宋体" w:hAnsi="宋体" w:cs="宋体"/>
                <w:sz w:val="24"/>
              </w:rPr>
              <w:t>学习椅为钢塑结构</w:t>
            </w:r>
          </w:p>
          <w:p>
            <w:pPr>
              <w:tabs>
                <w:tab w:val="left" w:pos="723"/>
              </w:tabs>
              <w:jc w:val="left"/>
              <w:rPr>
                <w:rFonts w:hint="eastAsia" w:ascii="宋体" w:hAnsi="宋体" w:cs="宋体"/>
                <w:sz w:val="24"/>
              </w:rPr>
            </w:pPr>
            <w:r>
              <w:rPr>
                <w:rFonts w:hint="eastAsia" w:ascii="宋体" w:hAnsi="宋体" w:cs="宋体"/>
                <w:sz w:val="24"/>
              </w:rPr>
              <w:t>学习椅</w:t>
            </w:r>
          </w:p>
          <w:p>
            <w:pPr>
              <w:tabs>
                <w:tab w:val="left" w:pos="723"/>
              </w:tabs>
              <w:jc w:val="left"/>
              <w:rPr>
                <w:rFonts w:hint="eastAsia" w:ascii="宋体" w:hAnsi="宋体" w:cs="宋体"/>
                <w:sz w:val="24"/>
              </w:rPr>
            </w:pPr>
            <w:r>
              <w:rPr>
                <w:rFonts w:hint="eastAsia" w:ascii="宋体" w:hAnsi="宋体" w:cs="宋体"/>
                <w:sz w:val="24"/>
              </w:rPr>
              <w:t>1、规格：座板375mm * 380mm * 60mm(±5mm），靠背板400mm *250mm*125mm(±5mm），座面高460mm(±5mm），靠背高770(±5mm）；椅架采用20mm*40mm(±2mm）椭圆钢管冷弯成形，管材壁厚≥1.3mm,椅面托架采用15*30mm(±2mm）椭圆钢管冷弯成形，管材壁厚≥1.3mm；表面经充分陶化、钝化处理，环保优质环氧树酯粉末（环保一级）静电喷涂。椅脚均采用坚固耐磨护套装置，每个脚套底部采用两颗螺丝固定,防止脚套脱落。座板、背板采用一次性中空吹塑成型（脚套、座板及背板均采用全新PP料并保持颜色一致）；</w:t>
            </w:r>
          </w:p>
          <w:p>
            <w:pPr>
              <w:tabs>
                <w:tab w:val="left" w:pos="723"/>
              </w:tabs>
              <w:jc w:val="left"/>
              <w:rPr>
                <w:rFonts w:ascii="宋体" w:hAnsi="宋体" w:cs="宋体"/>
                <w:sz w:val="24"/>
              </w:rPr>
            </w:pPr>
            <w:r>
              <w:rPr>
                <w:rFonts w:hint="eastAsia" w:ascii="宋体" w:hAnsi="宋体" w:cs="宋体"/>
                <w:sz w:val="24"/>
              </w:rPr>
              <w:t>2、学习椅需符合GB/T32487-2016检测标准。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66"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4</w:t>
            </w:r>
          </w:p>
        </w:tc>
        <w:tc>
          <w:tcPr>
            <w:tcW w:w="850"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衣柜</w:t>
            </w:r>
          </w:p>
        </w:tc>
        <w:tc>
          <w:tcPr>
            <w:tcW w:w="711" w:type="dxa"/>
            <w:vMerge w:val="restart"/>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ascii="Calibri" w:hAnsi="Calibri"/>
                <w:sz w:val="24"/>
              </w:rPr>
              <w:t>690</w:t>
            </w:r>
          </w:p>
          <w:p>
            <w:pPr>
              <w:tabs>
                <w:tab w:val="left" w:pos="723"/>
              </w:tabs>
              <w:jc w:val="left"/>
              <w:rPr>
                <w:rFonts w:ascii="Calibri" w:hAnsi="Calibri"/>
                <w:sz w:val="24"/>
              </w:rPr>
            </w:pPr>
            <w:r>
              <w:rPr>
                <w:rFonts w:hint="eastAsia" w:ascii="Calibri" w:hAnsi="Calibri" w:cs="宋体"/>
                <w:sz w:val="24"/>
              </w:rPr>
              <w:t>个</w:t>
            </w:r>
          </w:p>
        </w:tc>
        <w:tc>
          <w:tcPr>
            <w:tcW w:w="706" w:type="dxa"/>
            <w:vMerge w:val="restart"/>
            <w:tcBorders>
              <w:top w:val="single" w:color="auto" w:sz="4" w:space="0"/>
              <w:left w:val="single" w:color="auto" w:sz="4" w:space="0"/>
              <w:bottom w:val="single" w:color="auto" w:sz="4" w:space="0"/>
              <w:right w:val="single" w:color="auto" w:sz="4" w:space="0"/>
            </w:tcBorders>
          </w:tcPr>
          <w:p>
            <w:pPr>
              <w:tabs>
                <w:tab w:val="left" w:pos="723"/>
              </w:tabs>
              <w:rPr>
                <w:rFonts w:ascii="Calibri" w:hAnsi="Calibri"/>
                <w:sz w:val="24"/>
              </w:rPr>
            </w:pPr>
            <w:r>
              <w:rPr>
                <w:rFonts w:hint="eastAsia" w:ascii="Calibri" w:hAnsi="Calibri" w:cs="宋体"/>
                <w:sz w:val="24"/>
              </w:rPr>
              <w:t>功能要求</w:t>
            </w:r>
          </w:p>
        </w:tc>
        <w:tc>
          <w:tcPr>
            <w:tcW w:w="68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必要功能：提供封闭式储物空间，用于存放衣物及个人物品；内部三层分层收纳；配备门锁，保障物品安全；钢制柜体稳定承重。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5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6803" w:type="dxa"/>
            <w:tcBorders>
              <w:top w:val="single" w:color="auto" w:sz="4" w:space="0"/>
              <w:left w:val="single" w:color="auto" w:sz="4" w:space="0"/>
              <w:bottom w:val="single" w:color="auto" w:sz="4" w:space="0"/>
              <w:right w:val="single" w:color="auto" w:sz="4" w:space="0"/>
            </w:tcBorders>
          </w:tcPr>
          <w:p>
            <w:pPr>
              <w:rPr>
                <w:rFonts w:ascii="宋体" w:hAnsi="宋体" w:cs="宋体"/>
                <w:sz w:val="24"/>
              </w:rPr>
            </w:pPr>
            <w:r>
              <w:rPr>
                <w:rFonts w:hint="eastAsia" w:ascii="宋体" w:hAnsi="宋体" w:cs="宋体"/>
                <w:sz w:val="24"/>
              </w:rPr>
              <w:t>辅助功能：配备铝合金拉手，开合便捷；底部防潮静音塑料站脚；外观色彩可与配套家具统一；符合国家钢制家具标准，防锈坚固；拆装便捷，便于运维。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trPr>
        <w:tc>
          <w:tcPr>
            <w:tcW w:w="28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sz w:val="24"/>
              </w:rPr>
            </w:pPr>
          </w:p>
        </w:tc>
        <w:tc>
          <w:tcPr>
            <w:tcW w:w="706"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sz w:val="24"/>
              </w:rPr>
            </w:pPr>
            <w:r>
              <w:rPr>
                <w:rFonts w:hint="eastAsia" w:ascii="Calibri" w:hAnsi="Calibri" w:cs="宋体"/>
                <w:sz w:val="24"/>
              </w:rPr>
              <w:t>性能及技术指标</w:t>
            </w:r>
          </w:p>
          <w:p>
            <w:pPr>
              <w:tabs>
                <w:tab w:val="left" w:pos="723"/>
              </w:tabs>
              <w:jc w:val="left"/>
              <w:rPr>
                <w:rFonts w:ascii="Calibri" w:hAnsi="Calibri"/>
                <w:sz w:val="24"/>
              </w:rPr>
            </w:pP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cs="宋体"/>
                <w:sz w:val="24"/>
              </w:rPr>
            </w:pPr>
            <w:r>
              <w:rPr>
                <w:rFonts w:hint="eastAsia" w:ascii="宋体" w:hAnsi="宋体" w:cs="宋体"/>
                <w:sz w:val="24"/>
              </w:rPr>
              <w:t>主要技术指标：</w:t>
            </w:r>
          </w:p>
          <w:p>
            <w:pPr>
              <w:tabs>
                <w:tab w:val="left" w:pos="723"/>
              </w:tabs>
              <w:jc w:val="left"/>
              <w:rPr>
                <w:rFonts w:hint="eastAsia" w:ascii="宋体" w:hAnsi="宋体" w:cs="宋体"/>
                <w:sz w:val="24"/>
              </w:rPr>
            </w:pPr>
            <w:r>
              <w:rPr>
                <w:rFonts w:hint="eastAsia" w:ascii="宋体" w:hAnsi="宋体" w:cs="宋体"/>
                <w:sz w:val="24"/>
              </w:rPr>
              <w:t>衣柜为全钢结构</w:t>
            </w:r>
          </w:p>
          <w:p>
            <w:pPr>
              <w:tabs>
                <w:tab w:val="left" w:pos="723"/>
              </w:tabs>
              <w:jc w:val="left"/>
              <w:rPr>
                <w:rFonts w:hint="eastAsia" w:ascii="宋体" w:hAnsi="宋体" w:cs="宋体"/>
                <w:sz w:val="24"/>
              </w:rPr>
            </w:pPr>
            <w:r>
              <w:rPr>
                <w:rFonts w:hint="eastAsia" w:ascii="宋体" w:hAnsi="宋体" w:cs="宋体"/>
                <w:sz w:val="24"/>
              </w:rPr>
              <w:t>规格：1000*600*2000mm（±5mm)</w:t>
            </w:r>
          </w:p>
          <w:p>
            <w:pPr>
              <w:numPr>
                <w:ilvl w:val="0"/>
                <w:numId w:val="2"/>
              </w:numPr>
              <w:tabs>
                <w:tab w:val="left" w:pos="723"/>
              </w:tabs>
              <w:jc w:val="left"/>
              <w:rPr>
                <w:rFonts w:hint="eastAsia" w:ascii="宋体" w:hAnsi="宋体" w:cs="宋体"/>
                <w:sz w:val="24"/>
              </w:rPr>
            </w:pPr>
            <w:r>
              <w:rPr>
                <w:rFonts w:hint="eastAsia" w:ascii="宋体" w:hAnsi="宋体" w:cs="宋体"/>
                <w:sz w:val="24"/>
              </w:rPr>
              <w:t>采用实厚≥1.0mm的优质冷轧钢板制作，柜体上下均分三层，对开门设计，左右门上安装优质铝合金扣手，右门上安装优质旋转挂锁，柜体底部带加强并安装防潮、防滑、静音优质调节脚；</w:t>
            </w:r>
          </w:p>
          <w:p>
            <w:pPr>
              <w:tabs>
                <w:tab w:val="left" w:pos="723"/>
              </w:tabs>
              <w:jc w:val="left"/>
              <w:rPr>
                <w:rFonts w:ascii="宋体" w:hAnsi="宋体" w:cs="宋体"/>
                <w:sz w:val="24"/>
              </w:rPr>
            </w:pPr>
            <w:r>
              <w:rPr>
                <w:rFonts w:hint="eastAsia" w:ascii="宋体" w:hAnsi="宋体" w:cs="宋体"/>
                <w:sz w:val="24"/>
              </w:rPr>
              <w:t>2、衣柜需符合GB/T 3325-2024检测标准。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833" w:type="dxa"/>
            <w:gridSpan w:val="4"/>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cs="宋体"/>
                <w:sz w:val="24"/>
              </w:rPr>
            </w:pPr>
            <w:r>
              <w:rPr>
                <w:rFonts w:hint="eastAsia" w:ascii="Calibri" w:hAnsi="Calibri" w:cs="宋体"/>
                <w:sz w:val="24"/>
              </w:rPr>
              <w:t>质量标准</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cs="宋体"/>
                <w:sz w:val="24"/>
              </w:rPr>
            </w:pPr>
            <w:r>
              <w:rPr>
                <w:rFonts w:hint="eastAsia" w:ascii="宋体" w:hAnsi="宋体" w:cs="宋体"/>
                <w:kern w:val="0"/>
                <w:sz w:val="24"/>
              </w:rPr>
              <w:t>国家标准、行业标准、地区标准等标准规范。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833" w:type="dxa"/>
            <w:gridSpan w:val="4"/>
            <w:tcBorders>
              <w:top w:val="single" w:color="auto" w:sz="4" w:space="0"/>
              <w:left w:val="single" w:color="auto" w:sz="4" w:space="0"/>
              <w:bottom w:val="single" w:color="auto" w:sz="4" w:space="0"/>
              <w:right w:val="single" w:color="auto" w:sz="4" w:space="0"/>
            </w:tcBorders>
          </w:tcPr>
          <w:p>
            <w:pPr>
              <w:tabs>
                <w:tab w:val="left" w:pos="723"/>
              </w:tabs>
              <w:jc w:val="left"/>
              <w:rPr>
                <w:rFonts w:ascii="Calibri" w:hAnsi="Calibri" w:cs="宋体"/>
                <w:sz w:val="24"/>
              </w:rPr>
            </w:pPr>
            <w:r>
              <w:rPr>
                <w:rFonts w:hint="eastAsia" w:ascii="Calibri" w:hAnsi="Calibri" w:cs="宋体"/>
                <w:sz w:val="24"/>
              </w:rPr>
              <w:t>验收方法及方案</w:t>
            </w:r>
          </w:p>
        </w:tc>
        <w:tc>
          <w:tcPr>
            <w:tcW w:w="6803" w:type="dxa"/>
            <w:tcBorders>
              <w:top w:val="single" w:color="auto" w:sz="4" w:space="0"/>
              <w:left w:val="single" w:color="auto" w:sz="4" w:space="0"/>
              <w:bottom w:val="single" w:color="auto" w:sz="4" w:space="0"/>
              <w:right w:val="single" w:color="auto" w:sz="4" w:space="0"/>
            </w:tcBorders>
          </w:tcPr>
          <w:p>
            <w:pPr>
              <w:tabs>
                <w:tab w:val="left" w:pos="723"/>
              </w:tabs>
              <w:jc w:val="left"/>
              <w:rPr>
                <w:rFonts w:ascii="宋体" w:hAnsi="宋体"/>
                <w:kern w:val="0"/>
                <w:sz w:val="24"/>
              </w:rPr>
            </w:pPr>
            <w:r>
              <w:rPr>
                <w:rFonts w:hint="eastAsia" w:ascii="宋体" w:hAnsi="宋体"/>
                <w:kern w:val="0"/>
                <w:sz w:val="24"/>
              </w:rPr>
              <w:t>由采购人按照有关规定组织验收。</w:t>
            </w:r>
          </w:p>
          <w:p>
            <w:pPr>
              <w:tabs>
                <w:tab w:val="left" w:pos="723"/>
              </w:tabs>
              <w:jc w:val="left"/>
              <w:rPr>
                <w:rFonts w:hint="eastAsia" w:ascii="宋体" w:hAnsi="宋体"/>
                <w:kern w:val="0"/>
                <w:sz w:val="24"/>
              </w:rPr>
            </w:pPr>
            <w:r>
              <w:rPr>
                <w:rFonts w:hint="eastAsia" w:ascii="宋体" w:hAnsi="宋体"/>
                <w:kern w:val="0"/>
                <w:sz w:val="24"/>
              </w:rPr>
              <w:t>1、验收主体：驻马店职业技术学院相关负责部门。</w:t>
            </w:r>
          </w:p>
          <w:p>
            <w:pPr>
              <w:tabs>
                <w:tab w:val="left" w:pos="723"/>
              </w:tabs>
              <w:jc w:val="left"/>
              <w:rPr>
                <w:rFonts w:hint="eastAsia" w:ascii="宋体" w:hAnsi="宋体"/>
                <w:kern w:val="0"/>
                <w:sz w:val="24"/>
              </w:rPr>
            </w:pPr>
            <w:r>
              <w:rPr>
                <w:rFonts w:hint="eastAsia" w:ascii="宋体" w:hAnsi="宋体"/>
                <w:kern w:val="0"/>
                <w:sz w:val="24"/>
              </w:rPr>
              <w:t>2、验收时间：货物到达指定地点 3日内由采购人组织有关部门及人员进行初步验收；安装调试完毕后3日内，由中标人协助采购人做最终验收。</w:t>
            </w:r>
          </w:p>
          <w:p>
            <w:pPr>
              <w:tabs>
                <w:tab w:val="left" w:pos="723"/>
              </w:tabs>
              <w:jc w:val="left"/>
              <w:rPr>
                <w:rFonts w:hint="eastAsia" w:ascii="宋体" w:hAnsi="宋体"/>
                <w:kern w:val="0"/>
                <w:sz w:val="24"/>
              </w:rPr>
            </w:pPr>
            <w:r>
              <w:rPr>
                <w:rFonts w:hint="eastAsia" w:ascii="宋体" w:hAnsi="宋体"/>
                <w:kern w:val="0"/>
                <w:sz w:val="24"/>
              </w:rPr>
              <w:t>3、验收方式：采购人组织相关人员验收。</w:t>
            </w:r>
          </w:p>
          <w:p>
            <w:pPr>
              <w:tabs>
                <w:tab w:val="left" w:pos="723"/>
              </w:tabs>
              <w:jc w:val="left"/>
              <w:rPr>
                <w:rFonts w:hint="eastAsia" w:ascii="宋体" w:hAnsi="宋体"/>
                <w:kern w:val="0"/>
                <w:sz w:val="24"/>
              </w:rPr>
            </w:pPr>
            <w:r>
              <w:rPr>
                <w:rFonts w:hint="eastAsia" w:ascii="宋体" w:hAnsi="宋体"/>
                <w:kern w:val="0"/>
                <w:sz w:val="24"/>
              </w:rPr>
              <w:t>4、验收程序：</w:t>
            </w:r>
          </w:p>
          <w:p>
            <w:pPr>
              <w:tabs>
                <w:tab w:val="left" w:pos="723"/>
              </w:tabs>
              <w:jc w:val="left"/>
              <w:rPr>
                <w:rFonts w:hint="eastAsia" w:ascii="宋体" w:hAnsi="宋体"/>
                <w:kern w:val="0"/>
                <w:sz w:val="24"/>
              </w:rPr>
            </w:pPr>
            <w:r>
              <w:rPr>
                <w:rFonts w:hint="eastAsia" w:ascii="宋体" w:hAnsi="宋体"/>
                <w:kern w:val="0"/>
                <w:sz w:val="24"/>
              </w:rPr>
              <w:t>4.1货到初步质量验收</w:t>
            </w:r>
          </w:p>
          <w:p>
            <w:pPr>
              <w:tabs>
                <w:tab w:val="left" w:pos="723"/>
              </w:tabs>
              <w:jc w:val="left"/>
              <w:rPr>
                <w:rFonts w:hint="eastAsia" w:ascii="宋体" w:hAnsi="宋体"/>
                <w:kern w:val="0"/>
                <w:sz w:val="24"/>
              </w:rPr>
            </w:pPr>
            <w:r>
              <w:rPr>
                <w:rFonts w:hint="eastAsia" w:ascii="宋体" w:hAnsi="宋体"/>
                <w:kern w:val="0"/>
                <w:sz w:val="24"/>
              </w:rPr>
              <w:t>4.2中标供应商项目施工调试完成</w:t>
            </w:r>
          </w:p>
          <w:p>
            <w:pPr>
              <w:tabs>
                <w:tab w:val="left" w:pos="723"/>
              </w:tabs>
              <w:jc w:val="left"/>
              <w:rPr>
                <w:rFonts w:hint="eastAsia" w:ascii="宋体" w:hAnsi="宋体"/>
                <w:kern w:val="0"/>
                <w:sz w:val="24"/>
              </w:rPr>
            </w:pPr>
            <w:r>
              <w:rPr>
                <w:rFonts w:hint="eastAsia" w:ascii="宋体" w:hAnsi="宋体"/>
                <w:kern w:val="0"/>
                <w:sz w:val="24"/>
              </w:rPr>
              <w:t>4.3准备验收资料向采购人提交验收申请</w:t>
            </w:r>
          </w:p>
          <w:p>
            <w:pPr>
              <w:tabs>
                <w:tab w:val="left" w:pos="723"/>
              </w:tabs>
              <w:jc w:val="left"/>
              <w:rPr>
                <w:rFonts w:hint="eastAsia" w:ascii="宋体" w:hAnsi="宋体"/>
                <w:kern w:val="0"/>
                <w:sz w:val="24"/>
              </w:rPr>
            </w:pPr>
            <w:r>
              <w:rPr>
                <w:rFonts w:hint="eastAsia" w:ascii="宋体" w:hAnsi="宋体"/>
                <w:kern w:val="0"/>
                <w:sz w:val="24"/>
              </w:rPr>
              <w:t>4.4采购人成立验收小组，做验收准备</w:t>
            </w:r>
          </w:p>
          <w:p>
            <w:pPr>
              <w:tabs>
                <w:tab w:val="left" w:pos="723"/>
              </w:tabs>
              <w:jc w:val="left"/>
              <w:rPr>
                <w:rFonts w:hint="eastAsia" w:ascii="宋体" w:hAnsi="宋体"/>
                <w:kern w:val="0"/>
                <w:sz w:val="24"/>
              </w:rPr>
            </w:pPr>
            <w:r>
              <w:rPr>
                <w:rFonts w:hint="eastAsia" w:ascii="宋体" w:hAnsi="宋体"/>
                <w:kern w:val="0"/>
                <w:sz w:val="24"/>
              </w:rPr>
              <w:t>4.5实施验收，评审并出具验收报告</w:t>
            </w:r>
          </w:p>
          <w:p>
            <w:pPr>
              <w:tabs>
                <w:tab w:val="left" w:pos="723"/>
              </w:tabs>
              <w:jc w:val="left"/>
              <w:rPr>
                <w:rFonts w:hint="eastAsia" w:ascii="宋体" w:hAnsi="宋体"/>
                <w:kern w:val="0"/>
                <w:sz w:val="24"/>
              </w:rPr>
            </w:pPr>
            <w:r>
              <w:rPr>
                <w:rFonts w:hint="eastAsia" w:ascii="宋体" w:hAnsi="宋体"/>
                <w:kern w:val="0"/>
                <w:sz w:val="24"/>
              </w:rPr>
              <w:t>4.6验收交付完成</w:t>
            </w:r>
          </w:p>
          <w:p>
            <w:pPr>
              <w:tabs>
                <w:tab w:val="left" w:pos="723"/>
              </w:tabs>
              <w:jc w:val="left"/>
              <w:rPr>
                <w:rFonts w:hint="eastAsia" w:ascii="宋体" w:hAnsi="宋体"/>
                <w:kern w:val="0"/>
                <w:sz w:val="24"/>
              </w:rPr>
            </w:pPr>
            <w:r>
              <w:rPr>
                <w:rFonts w:hint="eastAsia" w:ascii="宋体" w:hAnsi="宋体"/>
                <w:kern w:val="0"/>
                <w:sz w:val="24"/>
              </w:rPr>
              <w:t xml:space="preserve">5、验收内容：包括该项目采购的内容（如设备、器材、数量、型号是否一致，合格证、售后服务及质量保证措施、安装调试情况、人员培训措施及实施情况、使用运行情况、合同履约情况等） </w:t>
            </w:r>
          </w:p>
          <w:p>
            <w:pPr>
              <w:tabs>
                <w:tab w:val="left" w:pos="723"/>
              </w:tabs>
              <w:jc w:val="left"/>
              <w:rPr>
                <w:rFonts w:ascii="Calibri" w:hAnsi="Calibri" w:cs="宋体"/>
                <w:sz w:val="24"/>
              </w:rPr>
            </w:pPr>
            <w:r>
              <w:rPr>
                <w:rFonts w:hint="eastAsia" w:ascii="宋体" w:hAnsi="宋体"/>
                <w:kern w:val="0"/>
                <w:sz w:val="24"/>
              </w:rPr>
              <w:t>6、验收标准：验收小组依据中标供应商投标文件中的商品品牌、型号、数量、相关功能等逐一核对检查，要求与投标文件无出入。相关服务（质保期、售后技术服务、备品配件、维修响应时间等）售后措施是否完全在合同中明确约定等。</w:t>
            </w:r>
          </w:p>
        </w:tc>
      </w:tr>
    </w:tbl>
    <w:p>
      <w:pPr>
        <w:rPr>
          <w:rFonts w:hint="eastAsia" w:ascii="黑体" w:hAnsi="宋体" w:eastAsia="黑体" w:cs="黑体"/>
          <w:b/>
          <w:sz w:val="28"/>
          <w:szCs w:val="28"/>
        </w:rPr>
      </w:pPr>
      <w:r>
        <w:rPr>
          <w:rFonts w:hint="eastAsia" w:ascii="黑体" w:hAnsi="宋体" w:eastAsia="黑体" w:cs="黑体"/>
          <w:b/>
          <w:sz w:val="28"/>
          <w:szCs w:val="28"/>
        </w:rPr>
        <w:t>二、商务要求</w:t>
      </w:r>
    </w:p>
    <w:tbl>
      <w:tblPr>
        <w:tblStyle w:val="2"/>
        <w:tblW w:w="9600" w:type="dxa"/>
        <w:tblInd w:w="-417"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966"/>
        <w:gridCol w:w="763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4" w:hRule="atLeast"/>
        </w:trPr>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ascii="宋体" w:hAnsi="宋体" w:cs="宋体"/>
                <w:kern w:val="0"/>
                <w:sz w:val="28"/>
                <w:szCs w:val="28"/>
              </w:rPr>
              <w:t>质保期</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5年</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9" w:hRule="atLeast"/>
        </w:trPr>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cs="宋体"/>
                <w:kern w:val="0"/>
                <w:sz w:val="28"/>
                <w:szCs w:val="28"/>
              </w:rPr>
              <w:t>售后技术服务要求</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含安装、调试、维修、保养、人员培训等。</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23" w:hRule="atLeast"/>
        </w:trPr>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cs="宋体"/>
                <w:kern w:val="0"/>
                <w:sz w:val="28"/>
                <w:szCs w:val="28"/>
              </w:rPr>
              <w:t>合同签订时间、交货时间及地点</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合同签订时间：中标通知书发出之日起</w:t>
            </w:r>
            <w:r>
              <w:rPr>
                <w:rFonts w:hint="eastAsia" w:ascii="宋体" w:hAnsi="宋体" w:cs="宋体"/>
                <w:kern w:val="0"/>
                <w:sz w:val="28"/>
                <w:szCs w:val="28"/>
                <w:u w:val="single"/>
              </w:rPr>
              <w:t>2个工作</w:t>
            </w:r>
            <w:r>
              <w:rPr>
                <w:rFonts w:hint="eastAsia" w:ascii="宋体" w:hAnsi="宋体" w:cs="宋体"/>
                <w:kern w:val="0"/>
                <w:sz w:val="28"/>
                <w:szCs w:val="28"/>
              </w:rPr>
              <w:t>日内。</w:t>
            </w:r>
          </w:p>
          <w:p>
            <w:pPr>
              <w:widowControl/>
              <w:snapToGrid w:val="0"/>
              <w:spacing w:line="400" w:lineRule="exact"/>
              <w:jc w:val="left"/>
              <w:rPr>
                <w:rFonts w:hint="eastAsia" w:ascii="宋体" w:hAnsi="宋体" w:cs="宋体"/>
                <w:kern w:val="0"/>
                <w:sz w:val="28"/>
                <w:szCs w:val="28"/>
              </w:rPr>
            </w:pPr>
            <w:r>
              <w:rPr>
                <w:rFonts w:hint="eastAsia" w:ascii="宋体" w:hAnsi="宋体" w:cs="宋体"/>
                <w:kern w:val="0"/>
                <w:sz w:val="28"/>
                <w:szCs w:val="28"/>
              </w:rPr>
              <w:t>交货时间：自合同签订之日起 15日内。</w:t>
            </w:r>
          </w:p>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地点：采购人指定地点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60" w:hRule="atLeast"/>
        </w:trPr>
        <w:tc>
          <w:tcPr>
            <w:tcW w:w="1965" w:type="dxa"/>
            <w:tcBorders>
              <w:top w:val="single" w:color="auto" w:sz="4" w:space="0"/>
              <w:left w:val="single" w:color="auto" w:sz="4" w:space="0"/>
              <w:bottom w:val="single" w:color="auto" w:sz="4" w:space="0"/>
              <w:right w:val="single" w:color="auto" w:sz="4" w:space="0"/>
            </w:tcBorders>
            <w:vAlign w:val="center"/>
          </w:tcPr>
          <w:p>
            <w:pPr>
              <w:widowControl/>
              <w:snapToGrid w:val="0"/>
              <w:spacing w:line="400" w:lineRule="exact"/>
              <w:jc w:val="left"/>
              <w:rPr>
                <w:rFonts w:ascii="宋体" w:hAnsi="宋体" w:eastAsia="仿宋_GB2312" w:cs="宋体"/>
                <w:kern w:val="0"/>
                <w:sz w:val="28"/>
                <w:szCs w:val="28"/>
              </w:rPr>
            </w:pPr>
            <w:r>
              <w:rPr>
                <w:rFonts w:hint="eastAsia" w:hAnsi="宋体" w:cs="宋体"/>
                <w:kern w:val="0"/>
                <w:sz w:val="28"/>
                <w:szCs w:val="28"/>
              </w:rPr>
              <w:t>付款方式</w:t>
            </w:r>
          </w:p>
        </w:tc>
        <w:tc>
          <w:tcPr>
            <w:tcW w:w="7632" w:type="dxa"/>
            <w:tcBorders>
              <w:top w:val="single" w:color="auto" w:sz="4" w:space="0"/>
              <w:left w:val="single" w:color="auto" w:sz="4" w:space="0"/>
              <w:bottom w:val="single" w:color="auto" w:sz="4" w:space="0"/>
              <w:right w:val="single" w:color="auto" w:sz="4" w:space="0"/>
            </w:tcBorders>
          </w:tcPr>
          <w:p>
            <w:pPr>
              <w:widowControl/>
              <w:spacing w:line="460" w:lineRule="atLeast"/>
              <w:rPr>
                <w:rFonts w:ascii="宋体" w:hAnsi="宋体" w:cs="宋体"/>
                <w:sz w:val="28"/>
                <w:szCs w:val="28"/>
              </w:rPr>
            </w:pPr>
            <w:r>
              <w:rPr>
                <w:rFonts w:hint="eastAsia" w:ascii="宋体" w:hAnsi="宋体" w:cs="宋体"/>
                <w:sz w:val="28"/>
                <w:szCs w:val="28"/>
              </w:rPr>
              <w:t>货到安装调试完毕，验收合格，原则上手续齐全的自收到发票之日起3个工作日内支付资金。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cs="宋体"/>
                <w:kern w:val="0"/>
                <w:sz w:val="28"/>
                <w:szCs w:val="28"/>
              </w:rPr>
              <w:t>备品备件及耗材等要求</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提供采购货物相应数量的3%的备品备件，包括但不限于立柱扣盖、护栏实木板、学习桌插座、衣柜塑料脚、扣手等。</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ascii="宋体" w:hAnsi="宋体" w:cs="宋体"/>
                <w:kern w:val="0"/>
                <w:sz w:val="28"/>
                <w:szCs w:val="28"/>
              </w:rPr>
              <w:t>售后服务保障及维修响应时间要求</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r>
              <w:rPr>
                <w:rFonts w:hint="eastAsia" w:ascii="宋体" w:hAnsi="宋体" w:cs="宋体"/>
                <w:sz w:val="28"/>
                <w:szCs w:val="28"/>
                <w:lang w:val="zh-CN"/>
              </w:rPr>
              <w:t>质保期内每年对所有家具免费巡检、维修保养一次，有详细的售后服务响应方案1小时响应、2 小时到达现场，</w:t>
            </w:r>
            <w:r>
              <w:rPr>
                <w:rFonts w:hint="eastAsia" w:ascii="宋体" w:hAnsi="宋体" w:cs="宋体"/>
                <w:sz w:val="28"/>
                <w:szCs w:val="28"/>
              </w:rPr>
              <w:t>提供售后服务人员联系方式及服务能力证明文件，</w:t>
            </w:r>
            <w:r>
              <w:rPr>
                <w:rFonts w:hint="eastAsia" w:ascii="宋体" w:hAnsi="宋体" w:cs="宋体"/>
                <w:sz w:val="28"/>
                <w:szCs w:val="28"/>
                <w:lang w:val="zh-CN"/>
              </w:rPr>
              <w:t>并提供长期稳定服务的保障措施。</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965"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kern w:val="0"/>
                <w:sz w:val="28"/>
                <w:szCs w:val="28"/>
              </w:rPr>
            </w:pPr>
          </w:p>
          <w:p>
            <w:pPr>
              <w:widowControl/>
              <w:snapToGrid w:val="0"/>
              <w:spacing w:line="400" w:lineRule="exact"/>
              <w:jc w:val="left"/>
              <w:rPr>
                <w:rFonts w:ascii="宋体" w:hAnsi="宋体" w:cs="宋体"/>
                <w:kern w:val="0"/>
                <w:sz w:val="28"/>
                <w:szCs w:val="28"/>
              </w:rPr>
            </w:pPr>
            <w:r>
              <w:rPr>
                <w:rFonts w:hint="eastAsia" w:ascii="宋体" w:hAnsi="宋体" w:cs="宋体"/>
                <w:kern w:val="0"/>
                <w:sz w:val="28"/>
                <w:szCs w:val="28"/>
              </w:rPr>
              <w:t>其它要求</w:t>
            </w:r>
          </w:p>
        </w:tc>
        <w:tc>
          <w:tcPr>
            <w:tcW w:w="7632"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cs="宋体"/>
                <w:sz w:val="28"/>
                <w:szCs w:val="28"/>
                <w:lang w:val="zh-CN"/>
              </w:rPr>
            </w:pPr>
            <w:r>
              <w:rPr>
                <w:rFonts w:hint="eastAsia" w:ascii="宋体" w:hAnsi="宋体" w:cs="宋体"/>
                <w:sz w:val="28"/>
                <w:szCs w:val="28"/>
                <w:lang w:val="zh-CN"/>
              </w:rPr>
              <w:t>中标人签订合同当日，须提供二连三人位中走梯公寓床、三人位学习桌、学习椅、衣柜实物各一套作为供货封存样品，禁止提供3D打印样品；采购人可视需求对封存样品开展破坏性试验，试验造成的样品损毁及相关费用由中标人承担。样品经双方共同封存，作为本项目全部货物到货验收依据。采购人有权核查投标文件内检测报告，若存有异议，中标人应当配合提供佐证材料。若封存样品材质、参数、工艺与投标响应文件实质性不一致，视为中标人弄虚作假，采购人有权取消中标资格、不予签订合同，并依法追究中标人</w:t>
            </w:r>
            <w:r>
              <w:rPr>
                <w:rFonts w:hint="eastAsia" w:ascii="宋体" w:hAnsi="宋体" w:cs="宋体"/>
                <w:sz w:val="28"/>
                <w:szCs w:val="28"/>
                <w:lang w:val="en-US" w:eastAsia="zh-CN"/>
              </w:rPr>
              <w:t>赔偿采购人</w:t>
            </w:r>
            <w:bookmarkStart w:id="0" w:name="_GoBack"/>
            <w:bookmarkEnd w:id="0"/>
            <w:r>
              <w:rPr>
                <w:rFonts w:hint="eastAsia" w:ascii="宋体" w:hAnsi="宋体" w:cs="宋体"/>
                <w:sz w:val="28"/>
                <w:szCs w:val="28"/>
                <w:lang w:val="zh-CN"/>
              </w:rPr>
              <w:t>全部损失。</w:t>
            </w:r>
          </w:p>
        </w:tc>
      </w:tr>
    </w:tbl>
    <w:p>
      <w:pPr>
        <w:widowControl/>
        <w:snapToGrid w:val="0"/>
        <w:spacing w:line="400" w:lineRule="exact"/>
        <w:rPr>
          <w:rFonts w:hint="eastAsia" w:ascii="宋体" w:hAnsi="宋体" w:cs="宋体"/>
          <w:b/>
          <w:kern w:val="0"/>
          <w:sz w:val="28"/>
          <w:szCs w:val="28"/>
        </w:rPr>
      </w:pPr>
    </w:p>
    <w:p>
      <w:pPr>
        <w:spacing w:line="400" w:lineRule="exact"/>
        <w:rPr>
          <w:rFonts w:hint="eastAsia" w:ascii="宋体" w:hAnsi="宋体" w:cs="宋体"/>
          <w:b/>
          <w:kern w:val="0"/>
          <w:sz w:val="28"/>
          <w:szCs w:val="28"/>
        </w:rPr>
      </w:pPr>
      <w:r>
        <w:rPr>
          <w:rFonts w:hint="eastAsia" w:ascii="黑体" w:hAnsi="宋体" w:eastAsia="黑体" w:cs="黑体"/>
          <w:b/>
          <w:sz w:val="28"/>
          <w:szCs w:val="28"/>
        </w:rPr>
        <w:t>三、采购人对项目的特殊要求及说明</w:t>
      </w:r>
    </w:p>
    <w:tbl>
      <w:tblPr>
        <w:tblStyle w:val="2"/>
        <w:tblW w:w="9645" w:type="dxa"/>
        <w:tblInd w:w="-459"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828"/>
        <w:gridCol w:w="7817"/>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77" w:hRule="atLeast"/>
        </w:trPr>
        <w:tc>
          <w:tcPr>
            <w:tcW w:w="1827" w:type="dxa"/>
            <w:tcBorders>
              <w:top w:val="single" w:color="auto" w:sz="4" w:space="0"/>
              <w:left w:val="single" w:color="auto" w:sz="4" w:space="0"/>
              <w:bottom w:val="single" w:color="auto" w:sz="4" w:space="0"/>
              <w:right w:val="single" w:color="auto" w:sz="4" w:space="0"/>
            </w:tcBorders>
          </w:tcPr>
          <w:p>
            <w:pPr>
              <w:widowControl/>
              <w:snapToGrid w:val="0"/>
              <w:spacing w:line="400" w:lineRule="exact"/>
              <w:jc w:val="left"/>
              <w:rPr>
                <w:rFonts w:ascii="宋体" w:hAnsi="宋体" w:eastAsia="仿宋_GB2312" w:cs="宋体"/>
                <w:kern w:val="0"/>
                <w:sz w:val="28"/>
                <w:szCs w:val="28"/>
              </w:rPr>
            </w:pPr>
            <w:r>
              <w:rPr>
                <w:rFonts w:hint="eastAsia" w:ascii="宋体" w:hAnsi="宋体" w:cs="宋体"/>
                <w:kern w:val="0"/>
                <w:sz w:val="28"/>
                <w:szCs w:val="28"/>
              </w:rPr>
              <w:t>采购人的特殊要求及说明理由</w:t>
            </w:r>
          </w:p>
        </w:tc>
        <w:tc>
          <w:tcPr>
            <w:tcW w:w="7812" w:type="dxa"/>
            <w:tcBorders>
              <w:top w:val="single" w:color="auto" w:sz="4" w:space="0"/>
              <w:left w:val="single" w:color="auto" w:sz="4" w:space="0"/>
              <w:bottom w:val="single" w:color="auto" w:sz="4" w:space="0"/>
              <w:right w:val="single" w:color="auto" w:sz="4" w:space="0"/>
            </w:tcBorders>
          </w:tcPr>
          <w:p>
            <w:pPr>
              <w:widowControl/>
              <w:snapToGrid w:val="0"/>
              <w:spacing w:before="156" w:after="156" w:line="400" w:lineRule="exact"/>
              <w:jc w:val="left"/>
              <w:outlineLvl w:val="0"/>
              <w:rPr>
                <w:rFonts w:ascii="宋体" w:hAnsi="宋体" w:cs="宋体"/>
                <w:kern w:val="0"/>
                <w:sz w:val="28"/>
                <w:szCs w:val="28"/>
              </w:rPr>
            </w:pPr>
            <w:r>
              <w:rPr>
                <w:rFonts w:hint="eastAsia" w:ascii="宋体" w:hAnsi="宋体" w:cs="宋体"/>
                <w:kern w:val="0"/>
                <w:sz w:val="28"/>
                <w:szCs w:val="28"/>
              </w:rPr>
              <w:t>1、投标人特殊资格等要求：无</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2、本项目经批准可以采购进口产品，应提供财政部门审核意见。如果有满足需求的国内产品要求参与采购竞争的，不得对其加以限制。</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3、不允许推荐品牌或产品。</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4、是否收取履约保证金：</w:t>
            </w:r>
            <w:r>
              <w:rPr>
                <w:rFonts w:hint="eastAsia" w:ascii="宋体" w:hAnsi="宋体" w:cs="宋体"/>
                <w:sz w:val="28"/>
                <w:szCs w:val="28"/>
              </w:rPr>
              <w:t>（否）</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5、是否接受联合体投标：</w:t>
            </w:r>
            <w:r>
              <w:rPr>
                <w:rFonts w:hint="eastAsia" w:ascii="宋体" w:hAnsi="宋体" w:cs="宋体"/>
                <w:sz w:val="28"/>
                <w:szCs w:val="28"/>
              </w:rPr>
              <w:t>（否）</w:t>
            </w:r>
          </w:p>
          <w:p>
            <w:pPr>
              <w:widowControl/>
              <w:snapToGrid w:val="0"/>
              <w:spacing w:line="460" w:lineRule="exact"/>
              <w:jc w:val="left"/>
              <w:rPr>
                <w:rFonts w:hint="eastAsia" w:ascii="宋体" w:hAnsi="宋体" w:cs="宋体"/>
                <w:kern w:val="0"/>
                <w:sz w:val="28"/>
                <w:szCs w:val="28"/>
              </w:rPr>
            </w:pPr>
            <w:r>
              <w:rPr>
                <w:rFonts w:hint="eastAsia" w:ascii="宋体" w:hAnsi="宋体" w:cs="宋体"/>
                <w:kern w:val="0"/>
                <w:sz w:val="28"/>
                <w:szCs w:val="28"/>
              </w:rPr>
              <w:t>6、</w:t>
            </w:r>
            <w:r>
              <w:rPr>
                <w:rFonts w:hint="eastAsia" w:ascii="宋体" w:hAnsi="宋体" w:cs="宋体"/>
                <w:sz w:val="28"/>
                <w:szCs w:val="28"/>
              </w:rPr>
              <w:t>采购人应当自收到评审报告之日起1个工作日内</w:t>
            </w:r>
            <w:r>
              <w:rPr>
                <w:rFonts w:hint="eastAsia" w:ascii="宋体" w:hAnsi="宋体" w:cs="宋体"/>
                <w:kern w:val="0"/>
                <w:sz w:val="28"/>
                <w:szCs w:val="28"/>
              </w:rPr>
              <w:t>，通过驻马店市公共资源电子交易系统在评审报告推荐的中标候选人中按顺序依法确定中标供应商。</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7、本采购项目包非单一产品，采购人根据本采购项目 A包技术构成、产品价格比重等合理确定核心产品是：二连三人位中走梯公寓床。</w:t>
            </w:r>
          </w:p>
          <w:p>
            <w:pPr>
              <w:widowControl/>
              <w:snapToGrid w:val="0"/>
              <w:spacing w:before="156" w:after="156" w:line="400" w:lineRule="exact"/>
              <w:jc w:val="left"/>
              <w:outlineLvl w:val="0"/>
              <w:rPr>
                <w:rFonts w:hint="eastAsia" w:ascii="宋体" w:hAnsi="宋体" w:cs="宋体"/>
                <w:kern w:val="0"/>
                <w:sz w:val="28"/>
                <w:szCs w:val="28"/>
              </w:rPr>
            </w:pPr>
            <w:r>
              <w:rPr>
                <w:rFonts w:hint="eastAsia" w:ascii="宋体" w:hAnsi="宋体" w:cs="宋体"/>
                <w:kern w:val="0"/>
                <w:sz w:val="28"/>
                <w:szCs w:val="28"/>
              </w:rPr>
              <w:t>8、是否实行预付款及预付款保函：</w:t>
            </w:r>
            <w:r>
              <w:rPr>
                <w:rFonts w:hint="eastAsia" w:ascii="宋体" w:hAnsi="宋体" w:cs="宋体"/>
                <w:sz w:val="28"/>
                <w:szCs w:val="28"/>
              </w:rPr>
              <w:t>（是）</w:t>
            </w:r>
          </w:p>
          <w:p>
            <w:pPr>
              <w:widowControl/>
              <w:snapToGrid w:val="0"/>
              <w:spacing w:before="156" w:after="156" w:line="400" w:lineRule="exact"/>
              <w:jc w:val="left"/>
              <w:outlineLvl w:val="0"/>
              <w:rPr>
                <w:rFonts w:hint="eastAsia" w:ascii="宋体" w:hAnsi="宋体" w:cs="宋体"/>
                <w:sz w:val="28"/>
                <w:szCs w:val="28"/>
              </w:rPr>
            </w:pPr>
            <w:r>
              <w:rPr>
                <w:rFonts w:hint="eastAsia" w:ascii="宋体" w:hAnsi="宋体" w:cs="宋体"/>
                <w:kern w:val="0"/>
                <w:sz w:val="28"/>
                <w:szCs w:val="28"/>
              </w:rPr>
              <w:t>9、</w:t>
            </w:r>
            <w:r>
              <w:rPr>
                <w:rFonts w:hint="eastAsia" w:ascii="宋体" w:hAnsi="宋体" w:cs="宋体"/>
                <w:sz w:val="28"/>
                <w:szCs w:val="28"/>
              </w:rPr>
              <w:t>是否专门面向中小企业采购：（是）。</w:t>
            </w:r>
            <w:r>
              <w:rPr>
                <w:rFonts w:hint="eastAsia" w:ascii="宋体" w:hAnsi="宋体" w:cs="微软雅黑"/>
                <w:spacing w:val="-15"/>
                <w:sz w:val="28"/>
                <w:szCs w:val="28"/>
                <w:shd w:val="clear" w:color="auto" w:fill="FFFFFF"/>
              </w:rPr>
              <w:t>未预留份额专门面向中小企业采购的采购项目，以及预留份额项目中的非预留部分采购包，采购人、采购代理机构应当对符合本办法规定的小微企业报价给予</w:t>
            </w:r>
            <w:r>
              <w:rPr>
                <w:rFonts w:hint="eastAsia" w:ascii="宋体" w:hAnsi="宋体" w:cs="微软雅黑"/>
                <w:color w:val="FF0000"/>
                <w:spacing w:val="-15"/>
                <w:sz w:val="28"/>
                <w:szCs w:val="28"/>
                <w:u w:val="single"/>
                <w:shd w:val="clear" w:color="auto" w:fill="FFFFFF"/>
              </w:rPr>
              <w:t xml:space="preserve"> </w:t>
            </w:r>
            <w:r>
              <w:rPr>
                <w:rFonts w:hint="eastAsia" w:ascii="宋体" w:hAnsi="宋体" w:cs="微软雅黑"/>
                <w:spacing w:val="-15"/>
                <w:sz w:val="28"/>
                <w:szCs w:val="28"/>
                <w:u w:val="single"/>
                <w:shd w:val="clear" w:color="auto" w:fill="FFFFFF"/>
              </w:rPr>
              <w:t xml:space="preserve">20 </w:t>
            </w:r>
            <w:r>
              <w:rPr>
                <w:rFonts w:hint="eastAsia" w:ascii="宋体" w:hAnsi="宋体" w:cs="微软雅黑"/>
                <w:spacing w:val="-15"/>
                <w:sz w:val="28"/>
                <w:szCs w:val="28"/>
                <w:shd w:val="clear" w:color="auto" w:fill="FFFFFF"/>
              </w:rPr>
              <w:t>%（工程项目为3%—5%）的扣除，用扣除后的价格参加评审。</w:t>
            </w:r>
          </w:p>
          <w:p>
            <w:pPr>
              <w:widowControl/>
              <w:snapToGrid w:val="0"/>
              <w:spacing w:before="156" w:after="156" w:line="400" w:lineRule="exact"/>
              <w:ind w:left="140" w:hanging="140" w:hangingChars="50"/>
              <w:jc w:val="left"/>
              <w:outlineLvl w:val="0"/>
              <w:rPr>
                <w:rFonts w:hint="eastAsia" w:ascii="宋体" w:hAnsi="宋体" w:cs="宋体"/>
                <w:kern w:val="0"/>
                <w:sz w:val="28"/>
                <w:szCs w:val="28"/>
              </w:rPr>
            </w:pPr>
            <w:r>
              <w:rPr>
                <w:rFonts w:hint="eastAsia" w:ascii="宋体" w:hAnsi="宋体" w:cs="宋体"/>
                <w:sz w:val="28"/>
                <w:szCs w:val="28"/>
              </w:rPr>
              <w:t>10、本项目是否要求以联合体形式参加或者合同分包：（否）。</w:t>
            </w:r>
            <w:r>
              <w:rPr>
                <w:rFonts w:hint="eastAsia" w:ascii="宋体" w:hAnsi="宋体" w:cs="宋体"/>
                <w:kern w:val="0"/>
                <w:sz w:val="28"/>
                <w:szCs w:val="28"/>
              </w:rPr>
              <w:t>要求以联合体形式参加或者合同分包的，明确联合协议或者分包意向协议中中小企业合同金额应当达到的比例％，并作为供应商资格条件。</w:t>
            </w:r>
            <w:r>
              <w:rPr>
                <w:rFonts w:hint="eastAsia" w:ascii="宋体" w:hAnsi="宋体" w:cs="微软雅黑"/>
                <w:spacing w:val="-15"/>
                <w:sz w:val="28"/>
                <w:szCs w:val="28"/>
                <w:shd w:val="clear" w:color="auto" w:fill="FFFFFF"/>
              </w:rPr>
              <w:t xml:space="preserve">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 </w:t>
            </w:r>
            <w:r>
              <w:rPr>
                <w:rFonts w:hint="eastAsia" w:ascii="宋体" w:hAnsi="宋体" w:cs="微软雅黑"/>
                <w:spacing w:val="-15"/>
                <w:sz w:val="28"/>
                <w:szCs w:val="28"/>
                <w:u w:val="single"/>
                <w:shd w:val="clear" w:color="auto" w:fill="FFFFFF"/>
              </w:rPr>
              <w:t xml:space="preserve"> 5 </w:t>
            </w:r>
            <w:r>
              <w:rPr>
                <w:rFonts w:hint="eastAsia" w:ascii="宋体" w:hAnsi="宋体" w:cs="微软雅黑"/>
                <w:spacing w:val="-15"/>
                <w:sz w:val="28"/>
                <w:szCs w:val="28"/>
                <w:shd w:val="clear" w:color="auto" w:fill="FFFFFF"/>
              </w:rPr>
              <w:t>%（工程项目为1%—2%）的扣除，用扣除后的价格参加评审。</w:t>
            </w:r>
          </w:p>
          <w:p>
            <w:pPr>
              <w:widowControl/>
              <w:snapToGrid w:val="0"/>
              <w:spacing w:before="156" w:after="156" w:line="400" w:lineRule="exact"/>
              <w:ind w:left="140" w:hanging="140" w:hangingChars="50"/>
              <w:jc w:val="left"/>
              <w:outlineLvl w:val="0"/>
              <w:rPr>
                <w:rFonts w:hint="eastAsia" w:ascii="宋体" w:hAnsi="宋体" w:cs="宋体"/>
                <w:kern w:val="0"/>
                <w:sz w:val="28"/>
                <w:szCs w:val="28"/>
              </w:rPr>
            </w:pPr>
            <w:r>
              <w:rPr>
                <w:rFonts w:hint="eastAsia" w:ascii="宋体" w:hAnsi="宋体" w:cs="宋体"/>
                <w:sz w:val="28"/>
                <w:szCs w:val="28"/>
              </w:rPr>
              <w:t>11、</w:t>
            </w:r>
            <w:r>
              <w:rPr>
                <w:rFonts w:hint="eastAsia" w:ascii="宋体" w:hAnsi="宋体" w:cs="宋体"/>
                <w:kern w:val="0"/>
                <w:sz w:val="28"/>
                <w:szCs w:val="28"/>
              </w:rPr>
              <w:t>依据《政府采购促进中小企业发展管理办法》(财库〔2020〕46号)的规定享受扶持政策获得政府采购合同的，小微企业不得将合同分包给大中型企业，中型企业不得将合同分包给大型企业。</w:t>
            </w:r>
          </w:p>
          <w:p>
            <w:pPr>
              <w:widowControl/>
              <w:snapToGrid w:val="0"/>
              <w:spacing w:before="156" w:after="156" w:line="400" w:lineRule="exact"/>
              <w:ind w:left="140" w:hanging="140" w:hangingChars="50"/>
              <w:jc w:val="left"/>
              <w:outlineLvl w:val="0"/>
              <w:rPr>
                <w:rFonts w:hint="eastAsia" w:ascii="宋体" w:hAnsi="宋体" w:cs="宋体"/>
                <w:kern w:val="0"/>
                <w:sz w:val="28"/>
                <w:szCs w:val="28"/>
                <w:u w:val="single"/>
              </w:rPr>
            </w:pPr>
            <w:r>
              <w:rPr>
                <w:rFonts w:hint="eastAsia" w:ascii="宋体" w:hAnsi="宋体" w:cs="宋体"/>
                <w:kern w:val="0"/>
                <w:sz w:val="28"/>
                <w:szCs w:val="28"/>
              </w:rPr>
              <w:t>12、采购标的对应的中小企业划分标准所属行业为</w:t>
            </w:r>
            <w:r>
              <w:rPr>
                <w:rFonts w:hint="eastAsia" w:ascii="宋体" w:hAnsi="宋体" w:cs="宋体"/>
                <w:kern w:val="0"/>
                <w:sz w:val="28"/>
                <w:szCs w:val="28"/>
                <w:u w:val="single"/>
              </w:rPr>
              <w:t>：工业   。</w:t>
            </w:r>
          </w:p>
          <w:p>
            <w:pPr>
              <w:widowControl/>
              <w:snapToGrid w:val="0"/>
              <w:spacing w:line="460" w:lineRule="exact"/>
              <w:jc w:val="left"/>
              <w:rPr>
                <w:rFonts w:hint="eastAsia" w:ascii="宋体" w:hAnsi="宋体" w:cs="宋体"/>
                <w:kern w:val="0"/>
                <w:sz w:val="28"/>
                <w:szCs w:val="28"/>
              </w:rPr>
            </w:pPr>
            <w:r>
              <w:rPr>
                <w:rFonts w:hint="eastAsia" w:ascii="宋体" w:hAnsi="宋体" w:cs="宋体"/>
                <w:kern w:val="0"/>
                <w:sz w:val="28"/>
                <w:szCs w:val="28"/>
              </w:rPr>
              <w:t>13、采购人有权在发放中标通知书前要求中标供应商提供《驻马店市政府采购供应商信用承诺函》证明材料，以备核实供应商承诺事项的真实性。</w:t>
            </w:r>
          </w:p>
          <w:p>
            <w:pPr>
              <w:widowControl/>
              <w:snapToGrid w:val="0"/>
              <w:spacing w:line="460" w:lineRule="exact"/>
              <w:jc w:val="left"/>
              <w:rPr>
                <w:rFonts w:hint="eastAsia" w:ascii="宋体" w:hAnsi="宋体" w:cs="宋体"/>
                <w:kern w:val="0"/>
                <w:sz w:val="28"/>
                <w:szCs w:val="28"/>
              </w:rPr>
            </w:pPr>
            <w:r>
              <w:rPr>
                <w:rFonts w:hint="eastAsia" w:ascii="宋体" w:hAnsi="宋体" w:cs="宋体"/>
                <w:kern w:val="0"/>
                <w:sz w:val="28"/>
                <w:szCs w:val="28"/>
              </w:rPr>
              <w:t>14、根据《国务院办公厅关于在政府采购中实施本国产品标准及相关政策的通知》（国办发〔2025〕34号）的要求，投标产品符合本国产品标准的，投标人提供《关于符合本国产品标准的声明函》（</w:t>
            </w:r>
            <w:r>
              <w:rPr>
                <w:rFonts w:hint="eastAsia" w:ascii="宋体" w:hAnsi="宋体" w:cs="宋体"/>
                <w:sz w:val="28"/>
                <w:szCs w:val="28"/>
              </w:rPr>
              <w:t>格式见第六章</w:t>
            </w:r>
            <w:r>
              <w:rPr>
                <w:rFonts w:hint="eastAsia" w:ascii="宋体" w:hAnsi="宋体" w:cs="宋体"/>
                <w:kern w:val="0"/>
                <w:sz w:val="28"/>
                <w:szCs w:val="28"/>
              </w:rPr>
              <w:t>附件10.12）</w:t>
            </w:r>
            <w:r>
              <w:rPr>
                <w:rFonts w:hint="eastAsia" w:ascii="宋体" w:hAnsi="宋体" w:cs="宋体"/>
                <w:sz w:val="28"/>
                <w:szCs w:val="28"/>
              </w:rPr>
              <w:t>或财政部会同有关部门规定的有关证明文件</w:t>
            </w:r>
            <w:r>
              <w:rPr>
                <w:rFonts w:hint="eastAsia" w:ascii="宋体" w:hAnsi="宋体" w:cs="宋体"/>
                <w:kern w:val="0"/>
                <w:sz w:val="28"/>
                <w:szCs w:val="28"/>
              </w:rPr>
              <w:t>，享受相应的价格优惠。</w:t>
            </w:r>
          </w:p>
          <w:p>
            <w:pPr>
              <w:widowControl/>
              <w:snapToGrid w:val="0"/>
              <w:spacing w:line="460" w:lineRule="exact"/>
              <w:jc w:val="left"/>
              <w:rPr>
                <w:rFonts w:hint="eastAsia" w:ascii="宋体" w:hAnsi="宋体" w:cs="宋体"/>
                <w:kern w:val="0"/>
                <w:sz w:val="28"/>
                <w:szCs w:val="28"/>
              </w:rPr>
            </w:pPr>
            <w:r>
              <w:rPr>
                <w:rFonts w:hint="eastAsia" w:ascii="宋体" w:hAnsi="宋体" w:cs="宋体"/>
                <w:kern w:val="0"/>
                <w:sz w:val="28"/>
                <w:szCs w:val="28"/>
              </w:rPr>
              <w:t>15、根据</w:t>
            </w:r>
            <w:r>
              <w:rPr>
                <w:rFonts w:hint="eastAsia" w:ascii="宋体" w:hAnsi="宋体" w:cs="宋体"/>
                <w:sz w:val="28"/>
                <w:szCs w:val="28"/>
              </w:rPr>
              <w:t>《</w:t>
            </w:r>
            <w:r>
              <w:rPr>
                <w:rFonts w:hint="eastAsia" w:ascii="宋体" w:hAnsi="宋体" w:cs="宋体"/>
                <w:kern w:val="0"/>
                <w:sz w:val="28"/>
                <w:szCs w:val="28"/>
              </w:rPr>
              <w:t>关于贯彻落实&lt;国务院办公厅关于在政府采购中实施本国产品标准及相关政策的通知&gt;的意见》（财库〔2025〕30号）要求,评标委员会应当对供应商所出具的《关于符合本国产品标准的声明函》的完整性、准确性进行审查。</w:t>
            </w:r>
          </w:p>
          <w:p>
            <w:pPr>
              <w:widowControl/>
              <w:snapToGrid w:val="0"/>
              <w:spacing w:line="460" w:lineRule="exact"/>
              <w:jc w:val="left"/>
              <w:rPr>
                <w:rFonts w:ascii="宋体" w:hAnsi="宋体" w:cs="宋体"/>
                <w:kern w:val="0"/>
                <w:sz w:val="28"/>
                <w:szCs w:val="28"/>
              </w:rPr>
            </w:pPr>
            <w:r>
              <w:rPr>
                <w:rFonts w:hint="eastAsia" w:ascii="宋体" w:hAnsi="宋体" w:cs="宋体"/>
                <w:kern w:val="0"/>
                <w:sz w:val="28"/>
                <w:szCs w:val="28"/>
              </w:rPr>
              <w:t>16、供应商报价异常低价时，根据《关于推动解决政府采购异常低价问题的通知》（财库〔2026〕2号</w:t>
            </w:r>
            <w:r>
              <w:rPr>
                <w:rFonts w:hint="eastAsia" w:cs="宋体"/>
                <w:kern w:val="0"/>
                <w:sz w:val="28"/>
                <w:szCs w:val="28"/>
              </w:rPr>
              <w:t>）文件要求执行。</w:t>
            </w:r>
          </w:p>
        </w:tc>
      </w:tr>
    </w:tbl>
    <w:p>
      <w:pPr>
        <w:widowControl/>
        <w:snapToGrid w:val="0"/>
        <w:spacing w:line="480" w:lineRule="auto"/>
        <w:jc w:val="center"/>
        <w:rPr>
          <w:rFonts w:hint="eastAsia" w:ascii="黑体" w:hAnsi="宋体" w:eastAsia="黑体" w:cs="宋体"/>
          <w:b/>
          <w:kern w:val="0"/>
          <w:sz w:val="36"/>
          <w:szCs w:val="36"/>
        </w:rPr>
      </w:pPr>
    </w:p>
    <w:p>
      <w:pPr>
        <w:widowControl/>
        <w:autoSpaceDE w:val="0"/>
        <w:autoSpaceDN w:val="0"/>
        <w:adjustRightInd w:val="0"/>
        <w:jc w:val="left"/>
        <w:rPr>
          <w:rFonts w:hint="eastAsia" w:ascii="Arial" w:hAnsi="Arial"/>
          <w:color w:val="000000"/>
          <w:kern w:val="0"/>
          <w:sz w:val="24"/>
        </w:rPr>
      </w:pPr>
    </w:p>
    <w:p>
      <w:pPr>
        <w:widowControl/>
        <w:snapToGrid w:val="0"/>
        <w:spacing w:line="480" w:lineRule="auto"/>
        <w:ind w:firstLine="2530" w:firstLineChars="700"/>
        <w:rPr>
          <w:rFonts w:ascii="黑体" w:hAnsi="宋体" w:eastAsia="黑体" w:cs="宋体"/>
          <w:b/>
          <w:kern w:val="0"/>
          <w:sz w:val="36"/>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E47D95"/>
    <w:multiLevelType w:val="multilevel"/>
    <w:tmpl w:val="0FE47D95"/>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993C9BA"/>
    <w:multiLevelType w:val="singleLevel"/>
    <w:tmpl w:val="6993C9BA"/>
    <w:lvl w:ilvl="0" w:tentative="0">
      <w:start w:val="1"/>
      <w:numFmt w:val="decimal"/>
      <w:suff w:val="nothing"/>
      <w:lvlText w:val="%1、"/>
      <w:lvlJc w:val="left"/>
      <w:pPr>
        <w:ind w:left="0" w:firstLine="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zYzcyMDU5NDNhNGQwYmM5YmQ5MDU2ZmY0OTg0ZjYifQ=="/>
  </w:docVars>
  <w:rsids>
    <w:rsidRoot w:val="001B1C32"/>
    <w:rsid w:val="001B1C32"/>
    <w:rsid w:val="00F27C58"/>
    <w:rsid w:val="5E591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4500</Words>
  <Characters>5146</Characters>
  <Lines>38</Lines>
  <Paragraphs>10</Paragraphs>
  <TotalTime>3</TotalTime>
  <ScaleCrop>false</ScaleCrop>
  <LinksUpToDate>false</LinksUpToDate>
  <CharactersWithSpaces>5192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2026-08-13T01:38:00Z</dcterms:created>
  <dc:creator>xb21cn</dc:creator>
  <cp:lastModifiedBy>FANYAOYAO</cp:lastModifiedBy>
  <dcterms:modified xsi:type="dcterms:W3CDTF">2026-08-13T04:27:18Z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0167568091DF4C9882C71024D9B378E2_12</vt:lpwstr>
  </property>
</Properties>
</file>