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0651C">
      <w:pPr>
        <w:jc w:val="center"/>
        <w:rPr>
          <w:rFonts w:hint="eastAsia"/>
          <w:color w:val="auto"/>
          <w:highlight w:val="none"/>
        </w:rPr>
      </w:pPr>
      <w:bookmarkStart w:id="0" w:name="OLE_LINK5"/>
      <w:r>
        <w:rPr>
          <w:rFonts w:hint="eastAsia" w:ascii="宋体" w:hAnsi="宋体" w:cs="宋体"/>
          <w:b/>
          <w:bCs/>
          <w:color w:val="auto"/>
          <w:kern w:val="0"/>
          <w:sz w:val="32"/>
          <w:szCs w:val="32"/>
          <w:highlight w:val="none"/>
          <w:lang w:val="en-US" w:eastAsia="zh-CN"/>
        </w:rPr>
        <w:t>确山县瓦岗镇人民政府确山县农特饮品产业园项目能源管路安装工程项目</w:t>
      </w:r>
      <w:bookmarkStart w:id="15" w:name="_GoBack"/>
      <w:bookmarkEnd w:id="15"/>
      <w:r>
        <w:rPr>
          <w:rFonts w:hint="eastAsia" w:ascii="宋体" w:hAnsi="宋体" w:cs="宋体"/>
          <w:b/>
          <w:bCs/>
          <w:color w:val="auto"/>
          <w:kern w:val="0"/>
          <w:sz w:val="32"/>
          <w:szCs w:val="32"/>
          <w:highlight w:val="none"/>
        </w:rPr>
        <w:t>竞争性谈判公告</w:t>
      </w:r>
    </w:p>
    <w:bookmarkEnd w:id="0"/>
    <w:p w14:paraId="4CDB6828">
      <w:pPr>
        <w:widowControl/>
        <w:shd w:val="clear" w:color="auto" w:fill="FFFFFF"/>
        <w:spacing w:line="360" w:lineRule="auto"/>
        <w:ind w:firstLine="480" w:firstLineChars="200"/>
        <w:jc w:val="left"/>
        <w:outlineLvl w:val="1"/>
        <w:rPr>
          <w:rFonts w:hint="eastAsia" w:ascii="宋体" w:hAnsi="宋体" w:cs="宋体"/>
          <w:b w:val="0"/>
          <w:bCs w:val="0"/>
          <w:color w:val="auto"/>
          <w:kern w:val="0"/>
          <w:sz w:val="24"/>
          <w:highlight w:val="none"/>
        </w:rPr>
      </w:pPr>
      <w:bookmarkStart w:id="1" w:name="_Toc26201"/>
      <w:bookmarkStart w:id="2" w:name="_Toc18066"/>
      <w:r>
        <w:rPr>
          <w:rFonts w:hint="eastAsia" w:ascii="宋体" w:hAnsi="宋体" w:cs="宋体"/>
          <w:b w:val="0"/>
          <w:bCs w:val="0"/>
          <w:color w:val="auto"/>
          <w:kern w:val="0"/>
          <w:sz w:val="24"/>
          <w:highlight w:val="none"/>
          <w:lang w:val="en-US" w:eastAsia="zh-CN"/>
        </w:rPr>
        <w:t>确山县瓦岗镇人民政府确山县农特饮品产业园项目能源管路安装工程项目</w:t>
      </w:r>
      <w:r>
        <w:rPr>
          <w:rFonts w:hint="eastAsia" w:ascii="宋体" w:hAnsi="宋体" w:cs="宋体"/>
          <w:b w:val="0"/>
          <w:bCs w:val="0"/>
          <w:color w:val="auto"/>
          <w:kern w:val="0"/>
          <w:sz w:val="24"/>
          <w:highlight w:val="none"/>
        </w:rPr>
        <w:t>的潜在投标人应在驻马店市公共资源交易中心网获取</w:t>
      </w:r>
      <w:r>
        <w:rPr>
          <w:rFonts w:hint="eastAsia" w:ascii="宋体" w:hAnsi="宋体" w:cs="宋体"/>
          <w:b w:val="0"/>
          <w:bCs w:val="0"/>
          <w:color w:val="auto"/>
          <w:kern w:val="0"/>
          <w:sz w:val="24"/>
          <w:highlight w:val="none"/>
          <w:lang w:eastAsia="zh-CN"/>
        </w:rPr>
        <w:t>谈判</w:t>
      </w:r>
      <w:r>
        <w:rPr>
          <w:rFonts w:hint="eastAsia" w:ascii="宋体" w:hAnsi="宋体" w:cs="宋体"/>
          <w:b w:val="0"/>
          <w:bCs w:val="0"/>
          <w:color w:val="auto"/>
          <w:kern w:val="0"/>
          <w:sz w:val="24"/>
          <w:highlight w:val="none"/>
        </w:rPr>
        <w:t xml:space="preserve">文件，并于 </w:t>
      </w:r>
      <w:r>
        <w:rPr>
          <w:rFonts w:hint="eastAsia" w:ascii="宋体" w:hAnsi="宋体" w:cs="宋体"/>
          <w:b w:val="0"/>
          <w:bCs w:val="0"/>
          <w:color w:val="auto"/>
          <w:kern w:val="0"/>
          <w:sz w:val="24"/>
          <w:highlight w:val="none"/>
          <w:u w:val="single"/>
          <w:lang w:eastAsia="zh-CN"/>
        </w:rPr>
        <w:t>202</w:t>
      </w:r>
      <w:r>
        <w:rPr>
          <w:rFonts w:hint="eastAsia" w:ascii="宋体" w:hAnsi="宋体" w:cs="宋体"/>
          <w:b w:val="0"/>
          <w:bCs w:val="0"/>
          <w:color w:val="auto"/>
          <w:kern w:val="0"/>
          <w:sz w:val="24"/>
          <w:highlight w:val="none"/>
          <w:u w:val="single"/>
          <w:lang w:val="en-US" w:eastAsia="zh-CN"/>
        </w:rPr>
        <w:t>6</w:t>
      </w:r>
      <w:r>
        <w:rPr>
          <w:rFonts w:hint="eastAsia" w:ascii="宋体" w:hAnsi="宋体" w:cs="宋体"/>
          <w:b w:val="0"/>
          <w:bCs w:val="0"/>
          <w:color w:val="auto"/>
          <w:kern w:val="0"/>
          <w:sz w:val="24"/>
          <w:highlight w:val="none"/>
        </w:rPr>
        <w:t>年</w:t>
      </w:r>
      <w:r>
        <w:rPr>
          <w:rFonts w:hint="eastAsia" w:ascii="宋体" w:hAnsi="宋体" w:cs="宋体"/>
          <w:b w:val="0"/>
          <w:bCs w:val="0"/>
          <w:color w:val="auto"/>
          <w:kern w:val="0"/>
          <w:sz w:val="24"/>
          <w:highlight w:val="none"/>
          <w:u w:val="single"/>
          <w:lang w:val="en-US" w:eastAsia="zh-CN"/>
        </w:rPr>
        <w:t>9</w:t>
      </w:r>
      <w:r>
        <w:rPr>
          <w:rFonts w:hint="eastAsia" w:ascii="宋体" w:hAnsi="宋体" w:cs="宋体"/>
          <w:b w:val="0"/>
          <w:bCs w:val="0"/>
          <w:color w:val="auto"/>
          <w:kern w:val="0"/>
          <w:sz w:val="24"/>
          <w:highlight w:val="none"/>
        </w:rPr>
        <w:t>月</w:t>
      </w:r>
      <w:r>
        <w:rPr>
          <w:rFonts w:hint="eastAsia" w:ascii="宋体" w:hAnsi="宋体" w:cs="宋体"/>
          <w:b w:val="0"/>
          <w:bCs w:val="0"/>
          <w:color w:val="auto"/>
          <w:kern w:val="0"/>
          <w:sz w:val="24"/>
          <w:highlight w:val="none"/>
          <w:u w:val="single"/>
          <w:lang w:val="en-US" w:eastAsia="zh-CN"/>
        </w:rPr>
        <w:t>2</w:t>
      </w:r>
      <w:r>
        <w:rPr>
          <w:rFonts w:hint="eastAsia" w:ascii="宋体" w:hAnsi="宋体" w:cs="宋体"/>
          <w:b w:val="0"/>
          <w:bCs w:val="0"/>
          <w:color w:val="auto"/>
          <w:kern w:val="0"/>
          <w:sz w:val="24"/>
          <w:highlight w:val="none"/>
        </w:rPr>
        <w:t>日</w:t>
      </w:r>
      <w:r>
        <w:rPr>
          <w:rFonts w:hint="eastAsia" w:ascii="宋体" w:hAnsi="宋体" w:cs="宋体"/>
          <w:b w:val="0"/>
          <w:bCs w:val="0"/>
          <w:color w:val="auto"/>
          <w:kern w:val="0"/>
          <w:sz w:val="24"/>
          <w:highlight w:val="none"/>
          <w:lang w:val="en-US" w:eastAsia="zh-CN"/>
        </w:rPr>
        <w:t xml:space="preserve"> 9 </w:t>
      </w:r>
      <w:r>
        <w:rPr>
          <w:rFonts w:hint="eastAsia" w:ascii="宋体" w:hAnsi="宋体" w:cs="宋体"/>
          <w:b w:val="0"/>
          <w:bCs w:val="0"/>
          <w:color w:val="auto"/>
          <w:kern w:val="0"/>
          <w:sz w:val="24"/>
          <w:highlight w:val="none"/>
        </w:rPr>
        <w:t>时</w:t>
      </w:r>
      <w:r>
        <w:rPr>
          <w:rFonts w:hint="eastAsia" w:ascii="宋体" w:hAnsi="宋体" w:cs="宋体"/>
          <w:b w:val="0"/>
          <w:bCs w:val="0"/>
          <w:color w:val="auto"/>
          <w:kern w:val="0"/>
          <w:sz w:val="24"/>
          <w:highlight w:val="none"/>
          <w:lang w:val="en-US" w:eastAsia="zh-CN"/>
        </w:rPr>
        <w:t>00</w:t>
      </w:r>
      <w:r>
        <w:rPr>
          <w:rFonts w:hint="eastAsia" w:ascii="宋体" w:hAnsi="宋体" w:cs="宋体"/>
          <w:b w:val="0"/>
          <w:bCs w:val="0"/>
          <w:color w:val="auto"/>
          <w:kern w:val="0"/>
          <w:sz w:val="24"/>
          <w:highlight w:val="none"/>
        </w:rPr>
        <w:t>分（北京时间）前递交投标文件。</w:t>
      </w:r>
    </w:p>
    <w:p w14:paraId="5A406F8D">
      <w:pPr>
        <w:spacing w:line="360" w:lineRule="auto"/>
        <w:rPr>
          <w:rFonts w:hint="eastAsia" w:ascii="宋体" w:hAnsi="宋体" w:cs="宋体"/>
          <w:b/>
          <w:bCs/>
          <w:color w:val="auto"/>
          <w:kern w:val="0"/>
          <w:sz w:val="24"/>
          <w:highlight w:val="none"/>
        </w:rPr>
      </w:pPr>
      <w:r>
        <w:rPr>
          <w:rFonts w:hint="eastAsia" w:ascii="宋体" w:hAnsi="宋体"/>
          <w:b/>
          <w:bCs/>
          <w:color w:val="auto"/>
          <w:sz w:val="24"/>
          <w:highlight w:val="none"/>
        </w:rPr>
        <w:t>一、项目基本情况</w:t>
      </w:r>
    </w:p>
    <w:p w14:paraId="37860DA6">
      <w:pPr>
        <w:widowControl/>
        <w:shd w:val="clear" w:color="auto" w:fill="FFFFFF"/>
        <w:spacing w:line="360" w:lineRule="auto"/>
        <w:jc w:val="left"/>
        <w:outlineLvl w:val="1"/>
        <w:rPr>
          <w:rFonts w:hint="default" w:ascii="宋体" w:hAnsi="宋体" w:eastAsia="宋体" w:cs="宋体"/>
          <w:color w:val="auto"/>
          <w:kern w:val="0"/>
          <w:sz w:val="28"/>
          <w:szCs w:val="28"/>
          <w:highlight w:val="none"/>
          <w:lang w:val="en-US" w:eastAsia="zh-CN"/>
        </w:rPr>
      </w:pPr>
      <w:r>
        <w:rPr>
          <w:rFonts w:hint="eastAsia" w:ascii="宋体" w:hAnsi="宋体" w:cs="宋体"/>
          <w:b w:val="0"/>
          <w:bCs w:val="0"/>
          <w:color w:val="auto"/>
          <w:kern w:val="0"/>
          <w:sz w:val="24"/>
          <w:highlight w:val="none"/>
        </w:rPr>
        <w:t>1</w:t>
      </w:r>
      <w:r>
        <w:rPr>
          <w:rFonts w:hint="eastAsia" w:ascii="宋体" w:hAnsi="宋体" w:cs="宋体"/>
          <w:b w:val="0"/>
          <w:bCs w:val="0"/>
          <w:color w:val="auto"/>
          <w:kern w:val="0"/>
          <w:sz w:val="24"/>
          <w:highlight w:val="none"/>
          <w:lang w:eastAsia="zh-CN"/>
        </w:rPr>
        <w:t>、</w:t>
      </w:r>
      <w:r>
        <w:rPr>
          <w:rFonts w:hint="eastAsia" w:ascii="宋体" w:hAnsi="宋体" w:cs="宋体"/>
          <w:b w:val="0"/>
          <w:bCs w:val="0"/>
          <w:color w:val="auto"/>
          <w:kern w:val="0"/>
          <w:sz w:val="24"/>
          <w:highlight w:val="none"/>
        </w:rPr>
        <w:t>项目编号：</w:t>
      </w:r>
      <w:bookmarkEnd w:id="1"/>
      <w:bookmarkEnd w:id="2"/>
      <w:r>
        <w:rPr>
          <w:rFonts w:hint="eastAsia" w:ascii="宋体" w:hAnsi="宋体" w:cs="宋体"/>
          <w:b w:val="0"/>
          <w:bCs w:val="0"/>
          <w:color w:val="auto"/>
          <w:kern w:val="0"/>
          <w:sz w:val="24"/>
          <w:highlight w:val="none"/>
        </w:rPr>
        <w:t>确政采谈-202</w:t>
      </w:r>
      <w:r>
        <w:rPr>
          <w:rFonts w:hint="eastAsia" w:ascii="宋体" w:hAnsi="宋体" w:cs="宋体"/>
          <w:b w:val="0"/>
          <w:bCs w:val="0"/>
          <w:color w:val="auto"/>
          <w:kern w:val="0"/>
          <w:sz w:val="24"/>
          <w:highlight w:val="none"/>
          <w:lang w:val="en-US" w:eastAsia="zh-CN"/>
        </w:rPr>
        <w:t>6</w:t>
      </w:r>
      <w:r>
        <w:rPr>
          <w:rFonts w:hint="eastAsia" w:ascii="宋体" w:hAnsi="宋体" w:cs="宋体"/>
          <w:b w:val="0"/>
          <w:bCs w:val="0"/>
          <w:color w:val="auto"/>
          <w:kern w:val="0"/>
          <w:sz w:val="24"/>
          <w:highlight w:val="none"/>
        </w:rPr>
        <w:t>-</w:t>
      </w:r>
      <w:r>
        <w:rPr>
          <w:rFonts w:hint="eastAsia" w:ascii="宋体" w:hAnsi="宋体" w:cs="宋体"/>
          <w:b w:val="0"/>
          <w:bCs w:val="0"/>
          <w:color w:val="auto"/>
          <w:kern w:val="0"/>
          <w:sz w:val="24"/>
          <w:highlight w:val="none"/>
          <w:lang w:val="en-US" w:eastAsia="zh-CN"/>
        </w:rPr>
        <w:t>08-5</w:t>
      </w:r>
    </w:p>
    <w:p w14:paraId="73A8D258">
      <w:pPr>
        <w:pStyle w:val="2"/>
        <w:rPr>
          <w:rFonts w:hint="eastAsia" w:ascii="宋体" w:hAnsi="宋体" w:eastAsia="宋体" w:cs="宋体"/>
          <w:color w:val="auto"/>
          <w:kern w:val="0"/>
          <w:sz w:val="24"/>
          <w:highlight w:val="none"/>
          <w:lang w:val="en-US" w:eastAsia="zh-CN"/>
        </w:rPr>
      </w:pPr>
      <w:r>
        <w:rPr>
          <w:rFonts w:hint="eastAsia" w:ascii="宋体" w:hAnsi="宋体" w:cs="宋体"/>
          <w:bCs/>
          <w:color w:val="auto"/>
          <w:kern w:val="0"/>
          <w:sz w:val="24"/>
          <w:highlight w:val="none"/>
        </w:rPr>
        <w:t>2</w:t>
      </w:r>
      <w:r>
        <w:rPr>
          <w:rFonts w:hint="eastAsia" w:ascii="宋体" w:hAnsi="宋体" w:cs="宋体"/>
          <w:bCs/>
          <w:color w:val="auto"/>
          <w:kern w:val="0"/>
          <w:sz w:val="24"/>
          <w:highlight w:val="none"/>
          <w:lang w:eastAsia="zh-CN"/>
        </w:rPr>
        <w:t>、</w:t>
      </w:r>
      <w:r>
        <w:rPr>
          <w:rFonts w:hint="eastAsia" w:ascii="宋体" w:hAnsi="宋体" w:cs="宋体"/>
          <w:bCs/>
          <w:color w:val="auto"/>
          <w:kern w:val="0"/>
          <w:sz w:val="24"/>
          <w:highlight w:val="none"/>
        </w:rPr>
        <w:t>项目名称</w:t>
      </w:r>
      <w:r>
        <w:rPr>
          <w:rFonts w:hint="eastAsia" w:ascii="宋体" w:hAnsi="宋体" w:cs="宋体"/>
          <w:color w:val="auto"/>
          <w:kern w:val="0"/>
          <w:sz w:val="24"/>
          <w:highlight w:val="none"/>
        </w:rPr>
        <w:t>：</w:t>
      </w:r>
      <w:r>
        <w:rPr>
          <w:rFonts w:hint="eastAsia" w:ascii="宋体" w:hAnsi="宋体" w:cs="宋体"/>
          <w:b w:val="0"/>
          <w:bCs w:val="0"/>
          <w:color w:val="auto"/>
          <w:kern w:val="0"/>
          <w:sz w:val="24"/>
          <w:highlight w:val="none"/>
          <w:lang w:val="en-US" w:eastAsia="zh-CN"/>
        </w:rPr>
        <w:t>确山县瓦岗镇人民政府确山县农特饮品产业园项目能源管路安装工程项目</w:t>
      </w:r>
    </w:p>
    <w:p w14:paraId="0D132DBC">
      <w:pPr>
        <w:pStyle w:val="2"/>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w:t>
      </w:r>
      <w:r>
        <w:rPr>
          <w:rFonts w:hint="eastAsia" w:ascii="宋体" w:hAnsi="宋体" w:eastAsia="宋体" w:cs="宋体"/>
          <w:color w:val="auto"/>
          <w:kern w:val="0"/>
          <w:sz w:val="24"/>
          <w:highlight w:val="none"/>
        </w:rPr>
        <w:t>采 购 人：</w:t>
      </w:r>
      <w:r>
        <w:rPr>
          <w:rFonts w:hint="eastAsia" w:ascii="宋体" w:hAnsi="宋体" w:cs="宋体"/>
          <w:b w:val="0"/>
          <w:bCs w:val="0"/>
          <w:color w:val="auto"/>
          <w:kern w:val="0"/>
          <w:sz w:val="24"/>
          <w:highlight w:val="none"/>
          <w:lang w:val="en-US" w:eastAsia="zh-CN"/>
        </w:rPr>
        <w:t>确山县瓦岗镇人民政府</w:t>
      </w:r>
    </w:p>
    <w:p w14:paraId="22DFC7CD">
      <w:pPr>
        <w:pStyle w:val="2"/>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4、采购方式：竞争性谈判</w:t>
      </w:r>
    </w:p>
    <w:p w14:paraId="1AFAFB23">
      <w:pPr>
        <w:widowControl/>
        <w:shd w:val="clear" w:color="auto" w:fill="FFFFFF"/>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5、采购预算：1298312.00元  最高限价：1298312.00元</w:t>
      </w:r>
    </w:p>
    <w:tbl>
      <w:tblPr>
        <w:tblStyle w:val="4"/>
        <w:tblW w:w="4913"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34"/>
        <w:gridCol w:w="1902"/>
        <w:gridCol w:w="2221"/>
        <w:gridCol w:w="1806"/>
        <w:gridCol w:w="1615"/>
      </w:tblGrid>
      <w:tr w14:paraId="40B563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93" w:hRule="atLeast"/>
          <w:jc w:val="center"/>
        </w:trPr>
        <w:tc>
          <w:tcPr>
            <w:tcW w:w="387" w:type="pct"/>
            <w:noWrap w:val="0"/>
            <w:vAlign w:val="center"/>
          </w:tcPr>
          <w:p w14:paraId="0E6F818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序号</w:t>
            </w:r>
          </w:p>
        </w:tc>
        <w:tc>
          <w:tcPr>
            <w:tcW w:w="1163" w:type="pct"/>
            <w:noWrap w:val="0"/>
            <w:vAlign w:val="center"/>
          </w:tcPr>
          <w:p w14:paraId="0FB2D9CC">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包号</w:t>
            </w:r>
          </w:p>
        </w:tc>
        <w:tc>
          <w:tcPr>
            <w:tcW w:w="1357" w:type="pct"/>
            <w:noWrap w:val="0"/>
            <w:vAlign w:val="center"/>
          </w:tcPr>
          <w:p w14:paraId="55055B0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包名称</w:t>
            </w:r>
          </w:p>
        </w:tc>
        <w:tc>
          <w:tcPr>
            <w:tcW w:w="1104" w:type="pct"/>
            <w:noWrap w:val="0"/>
            <w:vAlign w:val="center"/>
          </w:tcPr>
          <w:p w14:paraId="04D904F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包预算（元）</w:t>
            </w:r>
          </w:p>
        </w:tc>
        <w:tc>
          <w:tcPr>
            <w:tcW w:w="987" w:type="pct"/>
            <w:noWrap w:val="0"/>
            <w:vAlign w:val="center"/>
          </w:tcPr>
          <w:p w14:paraId="38285A4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包最高限价（元）</w:t>
            </w:r>
          </w:p>
        </w:tc>
      </w:tr>
      <w:tr w14:paraId="15D90F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515" w:hRule="atLeast"/>
          <w:jc w:val="center"/>
        </w:trPr>
        <w:tc>
          <w:tcPr>
            <w:tcW w:w="387" w:type="pct"/>
            <w:noWrap w:val="0"/>
            <w:vAlign w:val="center"/>
          </w:tcPr>
          <w:p w14:paraId="51BF1AC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w:t>
            </w:r>
          </w:p>
        </w:tc>
        <w:tc>
          <w:tcPr>
            <w:tcW w:w="1163" w:type="pct"/>
            <w:noWrap w:val="0"/>
            <w:vAlign w:val="center"/>
          </w:tcPr>
          <w:p w14:paraId="7760022A">
            <w:pPr>
              <w:keepNext w:val="0"/>
              <w:keepLines w:val="0"/>
              <w:widowControl/>
              <w:suppressLineNumbers w:val="0"/>
              <w:spacing w:before="0" w:beforeAutospacing="0" w:after="0" w:afterAutospacing="0" w:line="15" w:lineRule="atLeast"/>
              <w:ind w:left="0" w:right="0"/>
              <w:jc w:val="center"/>
              <w:rPr>
                <w:rFonts w:hint="default" w:ascii="宋体" w:hAnsi="宋体" w:eastAsia="宋体" w:cs="宋体"/>
                <w:color w:val="auto"/>
                <w:sz w:val="24"/>
                <w:szCs w:val="24"/>
                <w:highlight w:val="none"/>
                <w:lang w:val="en-US" w:eastAsia="zh-CN"/>
              </w:rPr>
            </w:pPr>
            <w:r>
              <w:rPr>
                <w:rFonts w:hint="eastAsia" w:ascii="宋体" w:hAnsi="宋体" w:cs="宋体"/>
                <w:b w:val="0"/>
                <w:bCs w:val="0"/>
                <w:color w:val="auto"/>
                <w:kern w:val="0"/>
                <w:sz w:val="24"/>
                <w:highlight w:val="none"/>
              </w:rPr>
              <w:t>确政采谈-202</w:t>
            </w:r>
            <w:r>
              <w:rPr>
                <w:rFonts w:hint="eastAsia" w:ascii="宋体" w:hAnsi="宋体" w:cs="宋体"/>
                <w:b w:val="0"/>
                <w:bCs w:val="0"/>
                <w:color w:val="auto"/>
                <w:kern w:val="0"/>
                <w:sz w:val="24"/>
                <w:highlight w:val="none"/>
                <w:lang w:val="en-US" w:eastAsia="zh-CN"/>
              </w:rPr>
              <w:t>6</w:t>
            </w:r>
            <w:r>
              <w:rPr>
                <w:rFonts w:hint="eastAsia" w:ascii="宋体" w:hAnsi="宋体" w:cs="宋体"/>
                <w:b w:val="0"/>
                <w:bCs w:val="0"/>
                <w:color w:val="auto"/>
                <w:kern w:val="0"/>
                <w:sz w:val="24"/>
                <w:highlight w:val="none"/>
              </w:rPr>
              <w:t>-</w:t>
            </w:r>
            <w:r>
              <w:rPr>
                <w:rFonts w:hint="eastAsia" w:ascii="宋体" w:hAnsi="宋体" w:cs="宋体"/>
                <w:b w:val="0"/>
                <w:bCs w:val="0"/>
                <w:color w:val="auto"/>
                <w:kern w:val="0"/>
                <w:sz w:val="24"/>
                <w:highlight w:val="none"/>
                <w:lang w:val="en-US" w:eastAsia="zh-CN"/>
              </w:rPr>
              <w:t>08-5A</w:t>
            </w:r>
          </w:p>
        </w:tc>
        <w:tc>
          <w:tcPr>
            <w:tcW w:w="1357" w:type="pct"/>
            <w:noWrap w:val="0"/>
            <w:vAlign w:val="center"/>
          </w:tcPr>
          <w:p w14:paraId="07DB8082">
            <w:pPr>
              <w:keepNext w:val="0"/>
              <w:keepLines w:val="0"/>
              <w:widowControl/>
              <w:suppressLineNumbers w:val="0"/>
              <w:spacing w:before="0" w:beforeAutospacing="0" w:after="0" w:afterAutospacing="0" w:line="15" w:lineRule="atLeast"/>
              <w:ind w:left="0" w:right="0"/>
              <w:jc w:val="center"/>
              <w:rPr>
                <w:rFonts w:hint="default" w:ascii="宋体" w:hAnsi="宋体" w:eastAsia="宋体" w:cs="宋体"/>
                <w:color w:val="auto"/>
                <w:sz w:val="24"/>
                <w:szCs w:val="24"/>
                <w:highlight w:val="none"/>
                <w:lang w:val="en-US" w:eastAsia="zh-CN"/>
              </w:rPr>
            </w:pPr>
            <w:r>
              <w:rPr>
                <w:rFonts w:hint="eastAsia" w:ascii="宋体" w:hAnsi="宋体" w:cs="宋体"/>
                <w:b w:val="0"/>
                <w:bCs w:val="0"/>
                <w:color w:val="auto"/>
                <w:kern w:val="0"/>
                <w:sz w:val="24"/>
                <w:highlight w:val="none"/>
                <w:lang w:val="en-US" w:eastAsia="zh-CN"/>
              </w:rPr>
              <w:t>确山县瓦岗镇人民政府确山县农特饮品产业园项目能源管路安装工程项目</w:t>
            </w:r>
            <w:r>
              <w:rPr>
                <w:rFonts w:hint="eastAsia" w:ascii="宋体" w:hAnsi="宋体" w:eastAsia="宋体" w:cs="宋体"/>
                <w:color w:val="auto"/>
                <w:sz w:val="24"/>
                <w:szCs w:val="24"/>
                <w:highlight w:val="none"/>
                <w:lang w:val="en-US" w:eastAsia="zh-CN"/>
              </w:rPr>
              <w:t>A包</w:t>
            </w:r>
          </w:p>
        </w:tc>
        <w:tc>
          <w:tcPr>
            <w:tcW w:w="1104" w:type="pct"/>
            <w:noWrap w:val="0"/>
            <w:vAlign w:val="center"/>
          </w:tcPr>
          <w:p w14:paraId="62C82826">
            <w:pPr>
              <w:keepNext w:val="0"/>
              <w:keepLines w:val="0"/>
              <w:widowControl/>
              <w:suppressLineNumbers w:val="0"/>
              <w:spacing w:before="0" w:beforeAutospacing="0" w:after="0" w:afterAutospacing="0" w:line="15" w:lineRule="atLeas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1298312.00</w:t>
            </w:r>
          </w:p>
        </w:tc>
        <w:tc>
          <w:tcPr>
            <w:tcW w:w="987" w:type="pct"/>
            <w:noWrap w:val="0"/>
            <w:vAlign w:val="center"/>
          </w:tcPr>
          <w:p w14:paraId="74FE9655">
            <w:pPr>
              <w:keepNext w:val="0"/>
              <w:keepLines w:val="0"/>
              <w:widowControl/>
              <w:suppressLineNumbers w:val="0"/>
              <w:spacing w:before="0" w:beforeAutospacing="0" w:after="0" w:afterAutospacing="0" w:line="15" w:lineRule="atLeast"/>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SA"/>
              </w:rPr>
              <w:t>1298312.00</w:t>
            </w:r>
          </w:p>
        </w:tc>
      </w:tr>
    </w:tbl>
    <w:p w14:paraId="4190E463">
      <w:pPr>
        <w:widowControl/>
        <w:shd w:val="clear" w:color="auto" w:fill="FFFFFF"/>
        <w:spacing w:line="360" w:lineRule="auto"/>
        <w:jc w:val="left"/>
        <w:rPr>
          <w:rFonts w:hint="eastAsia" w:hAnsi="宋体" w:eastAsia="宋体"/>
          <w:b w:val="0"/>
          <w:bCs w:val="0"/>
          <w:color w:val="auto"/>
          <w:sz w:val="24"/>
          <w:highlight w:val="none"/>
          <w:lang w:eastAsia="zh-CN"/>
        </w:rPr>
      </w:pPr>
      <w:r>
        <w:rPr>
          <w:rFonts w:hint="eastAsia" w:ascii="宋体" w:hAnsi="宋体" w:eastAsia="宋体" w:cs="宋体"/>
          <w:color w:val="auto"/>
          <w:kern w:val="0"/>
          <w:sz w:val="24"/>
          <w:szCs w:val="24"/>
          <w:highlight w:val="none"/>
          <w:lang w:val="en-US" w:eastAsia="zh-CN" w:bidi="ar-SA"/>
        </w:rPr>
        <w:t>6、采</w:t>
      </w:r>
      <w:r>
        <w:rPr>
          <w:rFonts w:hint="eastAsia" w:hAnsi="宋体"/>
          <w:b w:val="0"/>
          <w:bCs w:val="0"/>
          <w:color w:val="auto"/>
          <w:sz w:val="24"/>
          <w:highlight w:val="none"/>
        </w:rPr>
        <w:t>购需求</w:t>
      </w:r>
      <w:r>
        <w:rPr>
          <w:rFonts w:hint="eastAsia" w:hAnsi="宋体"/>
          <w:b w:val="0"/>
          <w:bCs w:val="0"/>
          <w:color w:val="auto"/>
          <w:sz w:val="24"/>
          <w:highlight w:val="none"/>
          <w:lang w:eastAsia="zh-CN"/>
        </w:rPr>
        <w:t>：</w:t>
      </w:r>
      <w:r>
        <w:rPr>
          <w:rFonts w:hint="eastAsia" w:hAnsi="宋体"/>
          <w:b w:val="0"/>
          <w:bCs w:val="0"/>
          <w:color w:val="auto"/>
          <w:sz w:val="24"/>
          <w:highlight w:val="none"/>
        </w:rPr>
        <w:t>（包括但不限于标的的名称、数量、简要技术需求或服务要求等）</w:t>
      </w:r>
      <w:r>
        <w:rPr>
          <w:rFonts w:hint="eastAsia" w:hAnsi="宋体"/>
          <w:b w:val="0"/>
          <w:bCs w:val="0"/>
          <w:color w:val="auto"/>
          <w:sz w:val="24"/>
          <w:highlight w:val="none"/>
          <w:lang w:eastAsia="zh-CN"/>
        </w:rPr>
        <w:t>竞争性谈判文件及采购需求包含的全部内容。</w:t>
      </w:r>
    </w:p>
    <w:p w14:paraId="35B9F4EF">
      <w:pPr>
        <w:widowControl/>
        <w:wordWrap w:val="0"/>
        <w:snapToGrid w:val="0"/>
        <w:spacing w:before="156" w:after="156" w:line="276" w:lineRule="auto"/>
        <w:jc w:val="left"/>
        <w:outlineLvl w:val="0"/>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7、合同履行期限：</w:t>
      </w:r>
      <w:r>
        <w:rPr>
          <w:rFonts w:hint="eastAsia" w:ascii="宋体" w:hAnsi="宋体"/>
          <w:b w:val="0"/>
          <w:bCs w:val="0"/>
          <w:color w:val="auto"/>
          <w:sz w:val="24"/>
          <w:highlight w:val="none"/>
          <w:u w:val="none"/>
          <w:lang w:val="en-US" w:eastAsia="zh-CN"/>
        </w:rPr>
        <w:t>30</w:t>
      </w:r>
      <w:r>
        <w:rPr>
          <w:rFonts w:hint="eastAsia" w:ascii="宋体" w:hAnsi="宋体"/>
          <w:b w:val="0"/>
          <w:bCs w:val="0"/>
          <w:color w:val="auto"/>
          <w:sz w:val="24"/>
          <w:highlight w:val="none"/>
          <w:lang w:val="en-US" w:eastAsia="zh-CN"/>
        </w:rPr>
        <w:t>日历天；</w:t>
      </w:r>
    </w:p>
    <w:p w14:paraId="47025FD8">
      <w:pPr>
        <w:widowControl/>
        <w:wordWrap w:val="0"/>
        <w:snapToGrid w:val="0"/>
        <w:spacing w:before="156" w:after="156" w:line="276" w:lineRule="auto"/>
        <w:jc w:val="left"/>
        <w:outlineLvl w:val="0"/>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8、本项目是否接受联合体投标：否。</w:t>
      </w:r>
    </w:p>
    <w:p w14:paraId="16E1740B">
      <w:pPr>
        <w:widowControl/>
        <w:shd w:val="clear" w:color="auto" w:fill="FFFFFF"/>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9、</w:t>
      </w:r>
      <w:r>
        <w:rPr>
          <w:rFonts w:hint="eastAsia" w:ascii="宋体" w:hAnsi="宋体"/>
          <w:b w:val="0"/>
          <w:bCs w:val="0"/>
          <w:color w:val="auto"/>
          <w:sz w:val="24"/>
          <w:highlight w:val="none"/>
          <w:lang w:val="en-US" w:eastAsia="zh-CN"/>
        </w:rPr>
        <w:t>本项目</w:t>
      </w:r>
      <w:r>
        <w:rPr>
          <w:rFonts w:hint="eastAsia" w:ascii="宋体" w:hAnsi="宋体" w:cs="宋体"/>
          <w:color w:val="auto"/>
          <w:kern w:val="0"/>
          <w:sz w:val="24"/>
          <w:highlight w:val="none"/>
          <w:lang w:val="en-US" w:eastAsia="zh-CN"/>
        </w:rPr>
        <w:t>是否接受进口产品：否。</w:t>
      </w:r>
    </w:p>
    <w:p w14:paraId="3EA1F89B">
      <w:pPr>
        <w:widowControl/>
        <w:shd w:val="clear" w:color="auto" w:fill="FFFFFF"/>
        <w:spacing w:line="360" w:lineRule="auto"/>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10、</w:t>
      </w:r>
      <w:r>
        <w:rPr>
          <w:rFonts w:hint="eastAsia" w:ascii="宋体" w:hAnsi="宋体"/>
          <w:b w:val="0"/>
          <w:bCs w:val="0"/>
          <w:color w:val="auto"/>
          <w:sz w:val="24"/>
          <w:highlight w:val="none"/>
          <w:lang w:val="en-US" w:eastAsia="zh-CN"/>
        </w:rPr>
        <w:t>本项目是否专门面向中小企业</w:t>
      </w:r>
      <w:r>
        <w:rPr>
          <w:rFonts w:hint="eastAsia" w:ascii="宋体" w:hAnsi="宋体" w:cs="宋体"/>
          <w:color w:val="auto"/>
          <w:kern w:val="0"/>
          <w:sz w:val="24"/>
          <w:highlight w:val="none"/>
          <w:lang w:val="en-US" w:eastAsia="zh-CN"/>
        </w:rPr>
        <w:t>：否。</w:t>
      </w:r>
    </w:p>
    <w:p w14:paraId="39B98D6E">
      <w:pPr>
        <w:widowControl/>
        <w:shd w:val="clear" w:color="auto" w:fill="FFFFFF"/>
        <w:spacing w:line="460" w:lineRule="atLeast"/>
        <w:outlineLvl w:val="1"/>
        <w:rPr>
          <w:rFonts w:hint="eastAsia" w:ascii="宋体" w:hAnsi="宋体" w:cs="宋体"/>
          <w:b/>
          <w:bCs/>
          <w:color w:val="auto"/>
          <w:kern w:val="0"/>
          <w:sz w:val="24"/>
          <w:highlight w:val="none"/>
        </w:rPr>
      </w:pPr>
      <w:bookmarkStart w:id="3" w:name="_Toc7147"/>
      <w:bookmarkStart w:id="4" w:name="_Toc27582"/>
      <w:r>
        <w:rPr>
          <w:rFonts w:hint="eastAsia" w:ascii="宋体" w:hAnsi="宋体" w:cs="宋体"/>
          <w:b/>
          <w:bCs/>
          <w:color w:val="auto"/>
          <w:kern w:val="0"/>
          <w:sz w:val="24"/>
          <w:highlight w:val="none"/>
          <w:lang w:eastAsia="zh-CN"/>
        </w:rPr>
        <w:t>二、</w:t>
      </w:r>
      <w:r>
        <w:rPr>
          <w:rFonts w:hint="eastAsia" w:ascii="宋体" w:hAnsi="宋体" w:cs="宋体"/>
          <w:b/>
          <w:bCs/>
          <w:color w:val="auto"/>
          <w:kern w:val="0"/>
          <w:sz w:val="24"/>
          <w:highlight w:val="none"/>
        </w:rPr>
        <w:t>供应商的资格条件：</w:t>
      </w:r>
      <w:bookmarkEnd w:id="3"/>
      <w:bookmarkEnd w:id="4"/>
    </w:p>
    <w:p w14:paraId="2DF6B8B1">
      <w:pPr>
        <w:pStyle w:val="3"/>
        <w:spacing w:before="0" w:beforeAutospacing="0" w:after="0" w:afterAutospacing="0" w:line="360" w:lineRule="auto"/>
        <w:ind w:firstLine="48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1.满足《中华人民共和国政府采购法》第二十二条规定；</w:t>
      </w:r>
    </w:p>
    <w:p w14:paraId="63C7B809">
      <w:pPr>
        <w:bidi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2.落实政府采购政策：落实《政府采购促进中小企业发展管理办法》财库【2020】46号文件规定；  </w:t>
      </w:r>
    </w:p>
    <w:p w14:paraId="018ECD80">
      <w:pPr>
        <w:widowControl/>
        <w:spacing w:line="360" w:lineRule="auto"/>
        <w:ind w:firstLine="480" w:firstLineChars="200"/>
        <w:jc w:val="left"/>
        <w:rPr>
          <w:rFonts w:hint="eastAsia" w:ascii="宋体" w:hAnsi="宋体"/>
          <w:color w:val="auto"/>
          <w:sz w:val="24"/>
        </w:rPr>
      </w:pPr>
      <w:r>
        <w:rPr>
          <w:rFonts w:hint="eastAsia" w:ascii="宋体" w:hAnsi="宋体" w:eastAsia="宋体" w:cs="宋体"/>
          <w:color w:val="auto"/>
          <w:kern w:val="0"/>
          <w:sz w:val="24"/>
          <w:szCs w:val="24"/>
          <w:highlight w:val="none"/>
          <w:lang w:val="en-US" w:eastAsia="zh-CN" w:bidi="ar-SA"/>
        </w:rPr>
        <w:t>3、本项目的特</w:t>
      </w:r>
      <w:r>
        <w:rPr>
          <w:rFonts w:hint="eastAsia" w:ascii="宋体" w:hAnsi="宋体"/>
          <w:color w:val="auto"/>
          <w:sz w:val="24"/>
        </w:rPr>
        <w:t>定资格要求：</w:t>
      </w:r>
    </w:p>
    <w:p w14:paraId="6E7A3B38">
      <w:pPr>
        <w:snapToGrid w:val="0"/>
        <w:spacing w:line="360" w:lineRule="auto"/>
        <w:ind w:firstLine="480" w:firstLineChars="200"/>
        <w:outlineLvl w:val="1"/>
        <w:rPr>
          <w:rFonts w:hint="eastAsia" w:ascii="宋体" w:hAnsi="宋体" w:cs="宋体"/>
          <w:color w:val="auto"/>
          <w:kern w:val="0"/>
          <w:sz w:val="24"/>
          <w:highlight w:val="none"/>
          <w:lang w:val="en-US" w:eastAsia="zh-CN"/>
        </w:rPr>
      </w:pPr>
      <w:r>
        <w:rPr>
          <w:rFonts w:hint="eastAsia" w:ascii="宋体" w:hAnsi="宋体"/>
          <w:color w:val="auto"/>
          <w:sz w:val="24"/>
          <w:lang w:val="en-US" w:eastAsia="zh-CN"/>
        </w:rPr>
        <w:t>3.1</w:t>
      </w:r>
      <w:bookmarkStart w:id="5" w:name="_Toc87"/>
      <w:bookmarkStart w:id="6" w:name="_Toc24899"/>
      <w:r>
        <w:rPr>
          <w:rFonts w:hint="eastAsia" w:ascii="宋体" w:hAnsi="宋体" w:cs="宋体"/>
          <w:color w:val="auto"/>
          <w:kern w:val="0"/>
          <w:sz w:val="24"/>
          <w:highlight w:val="none"/>
          <w:lang w:val="en-US" w:eastAsia="zh-CN"/>
        </w:rPr>
        <w:t>根据《关于在政府采购活动中查询及使用信用记录有关问题的通知》(财库[2016]125 号)的规定，对列入失信被执行人、重大税收违法失信主体、政府采购严重违法失信行为记录名单的投标人，拒绝参与本项目政府采购活动【查询渠道 ：“ 信用中国 ”网站 ( www.creditchina.gov.cn ) 、中国政府采购网(www.ccgp.gov.cn)】（注：采购人在开标当天将对所有参与本项目投标的投标人的信用情况(重大税收违法失信主体、政府采购严重违法失信行为记录名单)进行查询、打印留存。若在开标当天查询到投标人有相关负面信息的，则该投标人为无效投标人）。</w:t>
      </w:r>
    </w:p>
    <w:p w14:paraId="76B449B0">
      <w:pPr>
        <w:snapToGrid w:val="0"/>
        <w:spacing w:line="360" w:lineRule="auto"/>
        <w:outlineLvl w:val="1"/>
        <w:rPr>
          <w:rFonts w:hint="eastAsia" w:ascii="宋体" w:hAnsi="宋体" w:cs="宋体"/>
          <w:color w:val="auto"/>
          <w:sz w:val="24"/>
          <w:highlight w:val="none"/>
        </w:rPr>
      </w:pPr>
      <w:r>
        <w:rPr>
          <w:rFonts w:hint="eastAsia" w:ascii="宋体" w:hAnsi="宋体" w:cs="宋体"/>
          <w:b/>
          <w:bCs/>
          <w:color w:val="auto"/>
          <w:sz w:val="24"/>
          <w:highlight w:val="none"/>
          <w:lang w:eastAsia="zh-CN"/>
        </w:rPr>
        <w:t>三、</w:t>
      </w:r>
      <w:r>
        <w:rPr>
          <w:rFonts w:hint="eastAsia" w:ascii="宋体" w:hAnsi="宋体" w:cs="宋体"/>
          <w:b/>
          <w:bCs/>
          <w:color w:val="auto"/>
          <w:sz w:val="24"/>
          <w:highlight w:val="none"/>
        </w:rPr>
        <w:t>竞争性</w:t>
      </w:r>
      <w:r>
        <w:rPr>
          <w:rFonts w:hint="eastAsia" w:ascii="宋体" w:hAnsi="宋体" w:cs="宋体"/>
          <w:b/>
          <w:bCs/>
          <w:color w:val="auto"/>
          <w:sz w:val="24"/>
          <w:highlight w:val="none"/>
          <w:lang w:eastAsia="zh-CN"/>
        </w:rPr>
        <w:t>谈判</w:t>
      </w:r>
      <w:r>
        <w:rPr>
          <w:rFonts w:hint="eastAsia" w:ascii="宋体" w:hAnsi="宋体" w:cs="宋体"/>
          <w:b/>
          <w:bCs/>
          <w:color w:val="auto"/>
          <w:sz w:val="24"/>
          <w:highlight w:val="none"/>
        </w:rPr>
        <w:t>文件的领取</w:t>
      </w:r>
      <w:bookmarkEnd w:id="5"/>
      <w:bookmarkEnd w:id="6"/>
    </w:p>
    <w:p w14:paraId="232FCB15">
      <w:pPr>
        <w:widowControl/>
        <w:shd w:val="clear" w:color="auto" w:fill="FFFFFF"/>
        <w:spacing w:line="460" w:lineRule="atLeast"/>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27</w:t>
      </w:r>
      <w:r>
        <w:rPr>
          <w:rFonts w:hint="eastAsia" w:ascii="宋体" w:hAnsi="宋体" w:cs="宋体"/>
          <w:color w:val="auto"/>
          <w:sz w:val="24"/>
          <w:highlight w:val="none"/>
        </w:rPr>
        <w:t>日至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日，每天8:00至1</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0（北京时间）；</w:t>
      </w:r>
    </w:p>
    <w:p w14:paraId="7572B596">
      <w:pPr>
        <w:widowControl/>
        <w:shd w:val="clear" w:color="auto" w:fill="FFFFFF"/>
        <w:spacing w:line="460" w:lineRule="atLeas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地点：驻马店市公共资源交易中心网；</w:t>
      </w:r>
    </w:p>
    <w:p w14:paraId="560CC5FE">
      <w:pPr>
        <w:widowControl/>
        <w:shd w:val="clear" w:color="auto" w:fill="FFFFFF"/>
        <w:spacing w:line="460" w:lineRule="atLeast"/>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方式：登录“驻马店市公共资源交易中心（</w:t>
      </w:r>
      <w:r>
        <w:rPr>
          <w:rFonts w:hint="eastAsia" w:ascii="宋体" w:hAnsi="宋体" w:cs="宋体"/>
          <w:color w:val="auto"/>
          <w:sz w:val="24"/>
          <w:highlight w:val="none"/>
          <w:lang w:eastAsia="zh-CN"/>
        </w:rPr>
        <w:t>https://ggzy.zhumadian.gov.cn</w:t>
      </w:r>
      <w:r>
        <w:rPr>
          <w:rFonts w:hint="eastAsia" w:ascii="宋体" w:hAnsi="宋体" w:cs="宋体"/>
          <w:color w:val="auto"/>
          <w:sz w:val="24"/>
          <w:highlight w:val="none"/>
        </w:rPr>
        <w:t>/）”网站，凭领取的企业身份认证锁（CA 密钥）登录系统进行网上下载</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w:t>
      </w:r>
    </w:p>
    <w:p w14:paraId="70D7BC18">
      <w:pPr>
        <w:widowControl/>
        <w:shd w:val="clear" w:color="auto" w:fill="FFFFFF"/>
        <w:spacing w:line="460" w:lineRule="atLeast"/>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售价：0元。</w:t>
      </w:r>
    </w:p>
    <w:p w14:paraId="7340EE9F">
      <w:pPr>
        <w:widowControl/>
        <w:wordWrap w:val="0"/>
        <w:snapToGrid w:val="0"/>
        <w:spacing w:line="460" w:lineRule="exact"/>
        <w:jc w:val="left"/>
        <w:outlineLvl w:val="1"/>
        <w:rPr>
          <w:rFonts w:hint="eastAsia" w:ascii="宋体" w:hAnsi="宋体" w:cs="宋体"/>
          <w:b/>
          <w:color w:val="auto"/>
          <w:kern w:val="0"/>
          <w:sz w:val="24"/>
          <w:highlight w:val="none"/>
        </w:rPr>
      </w:pPr>
      <w:bookmarkStart w:id="7" w:name="_Toc27171"/>
      <w:bookmarkStart w:id="8" w:name="_Toc12755"/>
      <w:r>
        <w:rPr>
          <w:rFonts w:hint="eastAsia" w:ascii="宋体" w:hAnsi="宋体" w:cs="宋体"/>
          <w:b/>
          <w:color w:val="auto"/>
          <w:kern w:val="0"/>
          <w:sz w:val="24"/>
          <w:highlight w:val="none"/>
          <w:lang w:eastAsia="zh-CN"/>
        </w:rPr>
        <w:t>四、谈判</w:t>
      </w:r>
      <w:r>
        <w:rPr>
          <w:rFonts w:hint="eastAsia" w:ascii="宋体" w:hAnsi="宋体" w:cs="宋体"/>
          <w:b/>
          <w:color w:val="auto"/>
          <w:kern w:val="0"/>
          <w:sz w:val="24"/>
          <w:highlight w:val="none"/>
        </w:rPr>
        <w:t>响应文件递交截止时间：</w:t>
      </w:r>
      <w:bookmarkEnd w:id="7"/>
      <w:bookmarkEnd w:id="8"/>
    </w:p>
    <w:p w14:paraId="08A28548">
      <w:pPr>
        <w:widowControl/>
        <w:shd w:val="clear" w:color="auto" w:fill="FFFFFF"/>
        <w:spacing w:line="460" w:lineRule="atLeas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时间：</w:t>
      </w:r>
      <w:r>
        <w:rPr>
          <w:rFonts w:hint="eastAsia" w:ascii="宋体" w:hAnsi="宋体" w:cs="宋体"/>
          <w:b w:val="0"/>
          <w:bCs w:val="0"/>
          <w:color w:val="auto"/>
          <w:kern w:val="0"/>
          <w:sz w:val="24"/>
          <w:highlight w:val="none"/>
          <w:u w:val="single"/>
          <w:lang w:eastAsia="zh-CN"/>
        </w:rPr>
        <w:t>202</w:t>
      </w:r>
      <w:r>
        <w:rPr>
          <w:rFonts w:hint="eastAsia" w:ascii="宋体" w:hAnsi="宋体" w:cs="宋体"/>
          <w:b w:val="0"/>
          <w:bCs w:val="0"/>
          <w:color w:val="auto"/>
          <w:kern w:val="0"/>
          <w:sz w:val="24"/>
          <w:highlight w:val="none"/>
          <w:u w:val="single"/>
          <w:lang w:val="en-US" w:eastAsia="zh-CN"/>
        </w:rPr>
        <w:t>6</w:t>
      </w:r>
      <w:r>
        <w:rPr>
          <w:rFonts w:hint="eastAsia" w:ascii="宋体" w:hAnsi="宋体" w:cs="宋体"/>
          <w:b w:val="0"/>
          <w:bCs w:val="0"/>
          <w:color w:val="auto"/>
          <w:kern w:val="0"/>
          <w:sz w:val="24"/>
          <w:highlight w:val="none"/>
        </w:rPr>
        <w:t>年</w:t>
      </w:r>
      <w:r>
        <w:rPr>
          <w:rFonts w:hint="eastAsia" w:ascii="宋体" w:hAnsi="宋体" w:cs="宋体"/>
          <w:b w:val="0"/>
          <w:bCs w:val="0"/>
          <w:color w:val="auto"/>
          <w:kern w:val="0"/>
          <w:sz w:val="24"/>
          <w:highlight w:val="none"/>
          <w:u w:val="single"/>
          <w:lang w:val="en-US" w:eastAsia="zh-CN"/>
        </w:rPr>
        <w:t>9</w:t>
      </w:r>
      <w:r>
        <w:rPr>
          <w:rFonts w:hint="eastAsia" w:ascii="宋体" w:hAnsi="宋体" w:cs="宋体"/>
          <w:b w:val="0"/>
          <w:bCs w:val="0"/>
          <w:color w:val="auto"/>
          <w:kern w:val="0"/>
          <w:sz w:val="24"/>
          <w:highlight w:val="none"/>
        </w:rPr>
        <w:t>月</w:t>
      </w:r>
      <w:r>
        <w:rPr>
          <w:rFonts w:hint="eastAsia" w:ascii="宋体" w:hAnsi="宋体" w:cs="宋体"/>
          <w:b w:val="0"/>
          <w:bCs w:val="0"/>
          <w:color w:val="auto"/>
          <w:kern w:val="0"/>
          <w:sz w:val="24"/>
          <w:highlight w:val="none"/>
          <w:u w:val="single"/>
          <w:lang w:val="en-US" w:eastAsia="zh-CN"/>
        </w:rPr>
        <w:t>2</w:t>
      </w:r>
      <w:r>
        <w:rPr>
          <w:rFonts w:hint="eastAsia" w:ascii="宋体" w:hAnsi="宋体" w:cs="宋体"/>
          <w:b w:val="0"/>
          <w:bCs w:val="0"/>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点</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0分（北京时间）</w:t>
      </w:r>
    </w:p>
    <w:p w14:paraId="35537B6B">
      <w:pPr>
        <w:widowControl/>
        <w:shd w:val="clear" w:color="auto" w:fill="FFFFFF"/>
        <w:spacing w:line="460" w:lineRule="atLeas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地点：</w:t>
      </w:r>
      <w:r>
        <w:rPr>
          <w:rFonts w:hint="eastAsia" w:ascii="宋体" w:hAnsi="宋体" w:cs="宋体"/>
          <w:color w:val="auto"/>
          <w:sz w:val="24"/>
          <w:highlight w:val="none"/>
        </w:rPr>
        <w:t>驻马店市公共资源交易中心（</w:t>
      </w:r>
      <w:r>
        <w:rPr>
          <w:rFonts w:hint="eastAsia" w:ascii="宋体" w:hAnsi="宋体" w:cs="宋体"/>
          <w:color w:val="auto"/>
          <w:sz w:val="24"/>
          <w:highlight w:val="none"/>
          <w:lang w:eastAsia="zh-CN"/>
        </w:rPr>
        <w:t>https://ggzy.zhumadian.gov.cn</w:t>
      </w:r>
      <w:r>
        <w:rPr>
          <w:rFonts w:hint="eastAsia" w:ascii="宋体" w:hAnsi="宋体" w:cs="宋体"/>
          <w:color w:val="auto"/>
          <w:sz w:val="24"/>
          <w:highlight w:val="none"/>
        </w:rPr>
        <w:t>/）</w:t>
      </w:r>
    </w:p>
    <w:p w14:paraId="36BBEEFD">
      <w:pPr>
        <w:widowControl/>
        <w:shd w:val="clear" w:color="auto" w:fill="FFFFFF"/>
        <w:spacing w:line="460" w:lineRule="atLeast"/>
        <w:outlineLvl w:val="1"/>
        <w:rPr>
          <w:rFonts w:hint="eastAsia" w:ascii="宋体" w:hAnsi="宋体" w:cs="宋体"/>
          <w:color w:val="auto"/>
          <w:kern w:val="0"/>
          <w:sz w:val="28"/>
          <w:szCs w:val="28"/>
          <w:highlight w:val="none"/>
        </w:rPr>
      </w:pPr>
      <w:bookmarkStart w:id="9" w:name="_Toc4588"/>
      <w:bookmarkStart w:id="10" w:name="_Toc12321"/>
      <w:r>
        <w:rPr>
          <w:rFonts w:hint="eastAsia" w:ascii="宋体" w:hAnsi="宋体" w:cs="宋体"/>
          <w:b/>
          <w:bCs/>
          <w:color w:val="auto"/>
          <w:kern w:val="0"/>
          <w:sz w:val="24"/>
          <w:highlight w:val="none"/>
          <w:lang w:eastAsia="zh-CN"/>
        </w:rPr>
        <w:t>五、谈判</w:t>
      </w:r>
      <w:r>
        <w:rPr>
          <w:rFonts w:hint="eastAsia" w:ascii="宋体" w:hAnsi="宋体" w:cs="宋体"/>
          <w:b/>
          <w:bCs/>
          <w:color w:val="auto"/>
          <w:kern w:val="0"/>
          <w:sz w:val="24"/>
          <w:highlight w:val="none"/>
        </w:rPr>
        <w:t>响应文件开启：</w:t>
      </w:r>
      <w:bookmarkEnd w:id="9"/>
      <w:bookmarkEnd w:id="10"/>
    </w:p>
    <w:p w14:paraId="66D70990">
      <w:pPr>
        <w:widowControl/>
        <w:shd w:val="clear" w:color="auto" w:fill="FFFFFF"/>
        <w:spacing w:line="460" w:lineRule="atLeas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时间：</w:t>
      </w:r>
      <w:r>
        <w:rPr>
          <w:rFonts w:hint="eastAsia" w:ascii="宋体" w:hAnsi="宋体" w:cs="宋体"/>
          <w:b w:val="0"/>
          <w:bCs w:val="0"/>
          <w:color w:val="auto"/>
          <w:kern w:val="0"/>
          <w:sz w:val="24"/>
          <w:highlight w:val="none"/>
          <w:u w:val="single"/>
          <w:lang w:eastAsia="zh-CN"/>
        </w:rPr>
        <w:t>202</w:t>
      </w:r>
      <w:r>
        <w:rPr>
          <w:rFonts w:hint="eastAsia" w:ascii="宋体" w:hAnsi="宋体" w:cs="宋体"/>
          <w:b w:val="0"/>
          <w:bCs w:val="0"/>
          <w:color w:val="auto"/>
          <w:kern w:val="0"/>
          <w:sz w:val="24"/>
          <w:highlight w:val="none"/>
          <w:u w:val="single"/>
          <w:lang w:val="en-US" w:eastAsia="zh-CN"/>
        </w:rPr>
        <w:t>6</w:t>
      </w:r>
      <w:r>
        <w:rPr>
          <w:rFonts w:hint="eastAsia" w:ascii="宋体" w:hAnsi="宋体" w:cs="宋体"/>
          <w:b w:val="0"/>
          <w:bCs w:val="0"/>
          <w:color w:val="auto"/>
          <w:kern w:val="0"/>
          <w:sz w:val="24"/>
          <w:highlight w:val="none"/>
        </w:rPr>
        <w:t>年</w:t>
      </w:r>
      <w:r>
        <w:rPr>
          <w:rFonts w:hint="eastAsia" w:ascii="宋体" w:hAnsi="宋体" w:cs="宋体"/>
          <w:b w:val="0"/>
          <w:bCs w:val="0"/>
          <w:color w:val="auto"/>
          <w:kern w:val="0"/>
          <w:sz w:val="24"/>
          <w:highlight w:val="none"/>
          <w:u w:val="single"/>
          <w:lang w:val="en-US" w:eastAsia="zh-CN"/>
        </w:rPr>
        <w:t>9</w:t>
      </w:r>
      <w:r>
        <w:rPr>
          <w:rFonts w:hint="eastAsia" w:ascii="宋体" w:hAnsi="宋体" w:cs="宋体"/>
          <w:b w:val="0"/>
          <w:bCs w:val="0"/>
          <w:color w:val="auto"/>
          <w:kern w:val="0"/>
          <w:sz w:val="24"/>
          <w:highlight w:val="none"/>
        </w:rPr>
        <w:t>月</w:t>
      </w:r>
      <w:r>
        <w:rPr>
          <w:rFonts w:hint="eastAsia" w:ascii="宋体" w:hAnsi="宋体" w:cs="宋体"/>
          <w:b w:val="0"/>
          <w:bCs w:val="0"/>
          <w:color w:val="auto"/>
          <w:kern w:val="0"/>
          <w:sz w:val="24"/>
          <w:highlight w:val="none"/>
          <w:u w:val="single"/>
          <w:lang w:val="en-US" w:eastAsia="zh-CN"/>
        </w:rPr>
        <w:t>2</w:t>
      </w:r>
      <w:r>
        <w:rPr>
          <w:rFonts w:hint="eastAsia" w:ascii="宋体" w:hAnsi="宋体" w:cs="宋体"/>
          <w:b w:val="0"/>
          <w:bCs w:val="0"/>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点</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0分（北京时间）</w:t>
      </w:r>
    </w:p>
    <w:p w14:paraId="03A2353B">
      <w:pPr>
        <w:widowControl/>
        <w:shd w:val="clear" w:color="auto" w:fill="FFFFFF"/>
        <w:spacing w:line="460" w:lineRule="atLeas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地点：</w:t>
      </w:r>
      <w:r>
        <w:rPr>
          <w:rFonts w:hint="eastAsia" w:ascii="宋体" w:hAnsi="宋体" w:cs="宋体"/>
          <w:color w:val="auto"/>
          <w:sz w:val="24"/>
          <w:highlight w:val="none"/>
        </w:rPr>
        <w:t>驻马店市公共资源交易中心（</w:t>
      </w:r>
      <w:r>
        <w:rPr>
          <w:rFonts w:hint="eastAsia" w:ascii="宋体" w:hAnsi="宋体" w:cs="宋体"/>
          <w:color w:val="auto"/>
          <w:sz w:val="24"/>
          <w:highlight w:val="none"/>
          <w:lang w:eastAsia="zh-CN"/>
        </w:rPr>
        <w:t>https://ggzy.zhumadian.gov.cn</w:t>
      </w:r>
      <w:r>
        <w:rPr>
          <w:rFonts w:hint="eastAsia" w:ascii="宋体" w:hAnsi="宋体" w:cs="宋体"/>
          <w:color w:val="auto"/>
          <w:sz w:val="24"/>
          <w:highlight w:val="none"/>
        </w:rPr>
        <w:t>/）</w:t>
      </w:r>
    </w:p>
    <w:p w14:paraId="1788B997">
      <w:pPr>
        <w:widowControl/>
        <w:numPr>
          <w:ilvl w:val="0"/>
          <w:numId w:val="0"/>
        </w:numPr>
        <w:shd w:val="clear" w:color="auto" w:fill="FFFFFF"/>
        <w:spacing w:line="460" w:lineRule="atLeast"/>
        <w:outlineLvl w:val="1"/>
        <w:rPr>
          <w:rFonts w:hint="eastAsia" w:ascii="宋体" w:hAnsi="宋体" w:cs="宋体"/>
          <w:b/>
          <w:bCs/>
          <w:color w:val="auto"/>
          <w:kern w:val="0"/>
          <w:sz w:val="24"/>
          <w:highlight w:val="none"/>
        </w:rPr>
      </w:pPr>
      <w:bookmarkStart w:id="11" w:name="_Toc18264"/>
      <w:bookmarkStart w:id="12" w:name="_Toc31797"/>
      <w:r>
        <w:rPr>
          <w:rFonts w:hint="eastAsia" w:ascii="宋体" w:hAnsi="宋体" w:cs="宋体"/>
          <w:b/>
          <w:bCs/>
          <w:color w:val="auto"/>
          <w:kern w:val="0"/>
          <w:sz w:val="24"/>
          <w:highlight w:val="none"/>
          <w:lang w:eastAsia="zh-CN"/>
        </w:rPr>
        <w:t>六、</w:t>
      </w:r>
      <w:r>
        <w:rPr>
          <w:rFonts w:hint="eastAsia" w:ascii="宋体" w:hAnsi="宋体" w:cs="宋体"/>
          <w:b/>
          <w:bCs/>
          <w:color w:val="auto"/>
          <w:kern w:val="0"/>
          <w:sz w:val="24"/>
          <w:highlight w:val="none"/>
        </w:rPr>
        <w:t>公告期限</w:t>
      </w:r>
      <w:bookmarkEnd w:id="11"/>
      <w:bookmarkEnd w:id="12"/>
    </w:p>
    <w:p w14:paraId="50890D2A">
      <w:pPr>
        <w:pStyle w:val="6"/>
        <w:ind w:firstLine="480" w:firstLineChars="200"/>
        <w:rPr>
          <w:rFonts w:hint="eastAsia"/>
          <w:color w:val="auto"/>
          <w:highlight w:val="none"/>
        </w:rPr>
      </w:pPr>
      <w:r>
        <w:rPr>
          <w:rFonts w:hint="eastAsia"/>
          <w:color w:val="auto"/>
          <w:highlight w:val="none"/>
        </w:rPr>
        <w:t>本次公告在《河南省政府采购网》、《驻马店市公共资源交易中心网》上发布。竞争性谈判公告期限为三个工作日，发布公告当日不计入。</w:t>
      </w:r>
    </w:p>
    <w:p w14:paraId="23BD66C4">
      <w:pPr>
        <w:widowControl/>
        <w:shd w:val="clear" w:color="auto" w:fill="FFFFFF"/>
        <w:spacing w:line="460" w:lineRule="atLeast"/>
        <w:outlineLvl w:val="1"/>
        <w:rPr>
          <w:rFonts w:hint="eastAsia" w:ascii="宋体" w:hAnsi="宋体" w:cs="宋体"/>
          <w:color w:val="auto"/>
          <w:kern w:val="0"/>
          <w:sz w:val="28"/>
          <w:szCs w:val="28"/>
          <w:highlight w:val="none"/>
        </w:rPr>
      </w:pPr>
      <w:bookmarkStart w:id="13" w:name="_Toc3961"/>
      <w:bookmarkStart w:id="14" w:name="_Toc13023"/>
      <w:r>
        <w:rPr>
          <w:rFonts w:hint="eastAsia" w:ascii="宋体" w:hAnsi="宋体" w:cs="宋体"/>
          <w:b/>
          <w:bCs/>
          <w:color w:val="auto"/>
          <w:kern w:val="0"/>
          <w:sz w:val="24"/>
          <w:highlight w:val="none"/>
          <w:lang w:eastAsia="zh-CN"/>
        </w:rPr>
        <w:t>七、</w:t>
      </w:r>
      <w:bookmarkEnd w:id="13"/>
      <w:bookmarkEnd w:id="14"/>
      <w:r>
        <w:rPr>
          <w:rFonts w:hint="eastAsia" w:ascii="黑体" w:hAnsi="黑体" w:eastAsia="黑体"/>
          <w:b/>
          <w:color w:val="auto"/>
          <w:sz w:val="24"/>
          <w:highlight w:val="none"/>
        </w:rPr>
        <w:t>凡对本次招标提出询问，请按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p>
    <w:p w14:paraId="2D3D6DA7">
      <w:pPr>
        <w:spacing w:line="360" w:lineRule="auto"/>
        <w:ind w:firstLine="480" w:firstLineChars="200"/>
        <w:rPr>
          <w:rFonts w:hint="eastAsia"/>
          <w:color w:val="auto"/>
          <w:sz w:val="24"/>
          <w:szCs w:val="24"/>
          <w:highlight w:val="none"/>
        </w:rPr>
      </w:pPr>
      <w:r>
        <w:rPr>
          <w:rFonts w:hint="eastAsia" w:ascii="宋体" w:hAnsi="宋体" w:eastAsia="宋体" w:cs="宋体"/>
          <w:color w:val="auto"/>
          <w:kern w:val="0"/>
          <w:sz w:val="24"/>
          <w:highlight w:val="none"/>
          <w:lang w:val="en-US" w:eastAsia="zh-CN"/>
        </w:rPr>
        <w:t>1、</w:t>
      </w:r>
      <w:r>
        <w:rPr>
          <w:rFonts w:hint="eastAsia"/>
          <w:color w:val="auto"/>
          <w:sz w:val="24"/>
          <w:szCs w:val="24"/>
          <w:highlight w:val="none"/>
        </w:rPr>
        <w:t>采购人：</w:t>
      </w:r>
      <w:r>
        <w:rPr>
          <w:rFonts w:hint="eastAsia" w:ascii="宋体" w:hAnsi="宋体" w:cs="宋体"/>
          <w:b w:val="0"/>
          <w:bCs w:val="0"/>
          <w:color w:val="auto"/>
          <w:kern w:val="0"/>
          <w:sz w:val="24"/>
          <w:highlight w:val="none"/>
          <w:lang w:val="en-US" w:eastAsia="zh-CN"/>
        </w:rPr>
        <w:t>确山县瓦岗镇人民政府</w:t>
      </w:r>
    </w:p>
    <w:p w14:paraId="086E4027">
      <w:pPr>
        <w:widowControl/>
        <w:shd w:val="clear" w:color="auto" w:fill="FFFFFF"/>
        <w:spacing w:line="360" w:lineRule="auto"/>
        <w:ind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地   址：</w:t>
      </w:r>
      <w:r>
        <w:rPr>
          <w:rFonts w:hint="eastAsia" w:ascii="宋体" w:hAnsi="宋体" w:cs="宋体"/>
          <w:b w:val="0"/>
          <w:bCs w:val="0"/>
          <w:color w:val="auto"/>
          <w:kern w:val="0"/>
          <w:sz w:val="24"/>
          <w:highlight w:val="none"/>
          <w:lang w:val="en-US" w:eastAsia="zh-CN"/>
        </w:rPr>
        <w:t>确山县瓦岗镇</w:t>
      </w:r>
    </w:p>
    <w:p w14:paraId="12915A6C">
      <w:pPr>
        <w:widowControl/>
        <w:shd w:val="clear" w:color="auto" w:fill="FFFFFF"/>
        <w:spacing w:line="360" w:lineRule="auto"/>
        <w:ind w:firstLine="456" w:firstLineChars="200"/>
        <w:rPr>
          <w:rFonts w:hint="eastAsia" w:ascii="宋体" w:hAnsi="宋体" w:eastAsia="宋体" w:cs="Times New Roman"/>
          <w:color w:val="auto"/>
          <w:spacing w:val="-6"/>
          <w:sz w:val="24"/>
          <w:highlight w:val="none"/>
          <w:lang w:eastAsia="zh-CN"/>
        </w:rPr>
      </w:pPr>
      <w:r>
        <w:rPr>
          <w:rFonts w:hint="eastAsia" w:ascii="宋体" w:hAnsi="宋体" w:eastAsia="宋体" w:cs="Times New Roman"/>
          <w:color w:val="auto"/>
          <w:spacing w:val="-6"/>
          <w:sz w:val="24"/>
          <w:highlight w:val="none"/>
          <w:lang w:eastAsia="zh-CN"/>
        </w:rPr>
        <w:t>联系人：苏先生</w:t>
      </w:r>
    </w:p>
    <w:p w14:paraId="2303C8B8">
      <w:pPr>
        <w:widowControl/>
        <w:shd w:val="clear" w:color="auto" w:fill="FFFFFF"/>
        <w:spacing w:line="360" w:lineRule="auto"/>
        <w:ind w:firstLine="456" w:firstLineChars="200"/>
        <w:rPr>
          <w:rFonts w:hint="default" w:ascii="宋体" w:hAnsi="宋体" w:eastAsia="宋体" w:cs="宋体"/>
          <w:color w:val="auto"/>
          <w:kern w:val="0"/>
          <w:sz w:val="24"/>
          <w:highlight w:val="none"/>
          <w:lang w:val="en-US" w:eastAsia="zh-CN"/>
        </w:rPr>
      </w:pPr>
      <w:r>
        <w:rPr>
          <w:rFonts w:hint="eastAsia" w:ascii="宋体" w:hAnsi="宋体" w:eastAsia="宋体" w:cs="Times New Roman"/>
          <w:color w:val="auto"/>
          <w:spacing w:val="-6"/>
          <w:sz w:val="24"/>
          <w:highlight w:val="none"/>
          <w:lang w:eastAsia="zh-CN"/>
        </w:rPr>
        <w:t xml:space="preserve">联系方式：18300728766 </w:t>
      </w:r>
    </w:p>
    <w:p w14:paraId="16405408">
      <w:pPr>
        <w:spacing w:line="46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rPr>
        <w:t>采购代理机构：</w:t>
      </w:r>
      <w:r>
        <w:rPr>
          <w:rFonts w:hint="eastAsia" w:ascii="宋体" w:hAnsi="宋体" w:eastAsia="宋体" w:cs="宋体"/>
          <w:color w:val="auto"/>
          <w:kern w:val="0"/>
          <w:sz w:val="24"/>
          <w:highlight w:val="none"/>
          <w:lang w:eastAsia="zh-CN"/>
        </w:rPr>
        <w:t>河南晟祥工程咨询有限公司</w:t>
      </w:r>
    </w:p>
    <w:p w14:paraId="5C960E1C">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　  址：驻马店市淮河大道与天中山大道交叉口西南侧天中国</w:t>
      </w:r>
      <w:r>
        <w:rPr>
          <w:rFonts w:hint="eastAsia" w:ascii="宋体" w:hAnsi="宋体" w:eastAsia="宋体" w:cs="宋体"/>
          <w:color w:val="auto"/>
          <w:kern w:val="0"/>
          <w:sz w:val="24"/>
          <w:highlight w:val="none"/>
          <w:lang w:eastAsia="zh-CN"/>
        </w:rPr>
        <w:t>际</w:t>
      </w:r>
      <w:r>
        <w:rPr>
          <w:rFonts w:hint="eastAsia" w:ascii="宋体" w:hAnsi="宋体" w:eastAsia="宋体" w:cs="宋体"/>
          <w:color w:val="auto"/>
          <w:kern w:val="0"/>
          <w:sz w:val="24"/>
          <w:highlight w:val="none"/>
        </w:rPr>
        <w:t>商务大厦</w:t>
      </w:r>
    </w:p>
    <w:p w14:paraId="762FDD1A">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 系 人：</w:t>
      </w:r>
      <w:r>
        <w:rPr>
          <w:rFonts w:hint="eastAsia" w:ascii="宋体" w:hAnsi="宋体" w:eastAsia="宋体" w:cs="宋体"/>
          <w:color w:val="auto"/>
          <w:kern w:val="0"/>
          <w:sz w:val="24"/>
          <w:highlight w:val="none"/>
          <w:lang w:eastAsia="zh-CN"/>
        </w:rPr>
        <w:t>李</w:t>
      </w:r>
      <w:r>
        <w:rPr>
          <w:rFonts w:hint="eastAsia" w:ascii="宋体" w:hAnsi="宋体" w:eastAsia="宋体" w:cs="宋体"/>
          <w:color w:val="auto"/>
          <w:kern w:val="0"/>
          <w:sz w:val="24"/>
          <w:highlight w:val="none"/>
        </w:rPr>
        <w:t>女士</w:t>
      </w:r>
    </w:p>
    <w:p w14:paraId="226CE7EE">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联系方式：16239698666</w:t>
      </w:r>
    </w:p>
    <w:p w14:paraId="6D76B1EF">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项目联系方式</w:t>
      </w:r>
    </w:p>
    <w:p w14:paraId="37FB6EC9">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项目联系人：苏先生</w:t>
      </w:r>
    </w:p>
    <w:p w14:paraId="6518E9CA">
      <w:r>
        <w:rPr>
          <w:rFonts w:hint="eastAsia" w:ascii="宋体" w:hAnsi="宋体" w:eastAsia="宋体" w:cs="宋体"/>
          <w:color w:val="auto"/>
          <w:kern w:val="0"/>
          <w:sz w:val="24"/>
          <w:highlight w:val="none"/>
        </w:rPr>
        <w:t>联系方式：18300728766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13A04"/>
    <w:rsid w:val="49C13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6">
    <w:name w:val="无间隔1"/>
    <w:basedOn w:val="1"/>
    <w:qFormat/>
    <w:uiPriority w:val="1"/>
    <w:pPr>
      <w:spacing w:line="400" w:lineRule="exact"/>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2026-08-27T08:47:00Z</dcterms:created>
  <dc:creator>闭月羞花</dc:creator>
  <cp:lastModifiedBy>闭月羞花</cp:lastModifiedBy>
  <dcterms:modified xsi:type="dcterms:W3CDTF">2026-08-27T08:47:25Z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965422964AA4425BA0D5930027814065_11</vt:lpwstr>
  </property>
  <property fmtid="{D5CDD505-2E9C-101B-9397-08002B2CF9AE}" pid="4" name="KSOTemplateDocerSaveRecord">
    <vt:lpwstr>eyJoZGlkIjoiZjI2MTdiZjE5M2QwYzYyYWVjNDJmOTkwMTg3MTM5YzkiLCJ1c2VySWQiOiIxMTU3MDY3OTgxIn0=</vt:lpwstr>
  </property>
</Properties>
</file>