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834D0">
      <w:pPr>
        <w:widowControl/>
        <w:shd w:val="clear" w:color="auto"/>
        <w:spacing w:line="800" w:lineRule="exact"/>
        <w:jc w:val="center"/>
        <w:rPr>
          <w:rFonts w:hint="eastAsia" w:ascii="黑体" w:hAnsi="宋体" w:eastAsia="黑体" w:cs="宋体"/>
          <w:b/>
          <w:bCs/>
          <w:color w:val="000000" w:themeColor="text1"/>
          <w:kern w:val="0"/>
          <w:sz w:val="48"/>
          <w:szCs w:val="48"/>
          <w:lang w:val="en-US" w:eastAsia="zh-CN"/>
          <w14:textFill>
            <w14:solidFill>
              <w14:schemeClr w14:val="tx1"/>
            </w14:solidFill>
          </w14:textFill>
        </w:rPr>
      </w:pPr>
      <w:r>
        <w:rPr>
          <w:rFonts w:hint="eastAsia" w:ascii="黑体" w:hAnsi="宋体" w:eastAsia="黑体" w:cs="宋体"/>
          <w:b/>
          <w:bCs/>
          <w:color w:val="000000" w:themeColor="text1"/>
          <w:kern w:val="0"/>
          <w:sz w:val="48"/>
          <w:szCs w:val="48"/>
          <w14:textFill>
            <w14:solidFill>
              <w14:schemeClr w14:val="tx1"/>
            </w14:solidFill>
          </w14:textFill>
        </w:rPr>
        <w:t xml:space="preserve">                                                           </w:t>
      </w:r>
      <w:r>
        <w:rPr>
          <w:rFonts w:hint="eastAsia" w:ascii="黑体" w:hAnsi="宋体" w:eastAsia="黑体" w:cs="宋体"/>
          <w:b/>
          <w:bCs/>
          <w:color w:val="000000" w:themeColor="text1"/>
          <w:kern w:val="0"/>
          <w:sz w:val="48"/>
          <w:szCs w:val="48"/>
          <w:lang w:val="en-US" w:eastAsia="zh-CN"/>
          <w14:textFill>
            <w14:solidFill>
              <w14:schemeClr w14:val="tx1"/>
            </w14:solidFill>
          </w14:textFill>
        </w:rPr>
        <w:t>汝南县教育局采购幼儿园教育教学等设施设备项目</w:t>
      </w:r>
    </w:p>
    <w:p w14:paraId="7F3906BC">
      <w:pPr>
        <w:widowControl/>
        <w:shd w:val="clear" w:color="auto"/>
        <w:spacing w:line="800" w:lineRule="exact"/>
        <w:jc w:val="center"/>
        <w:rPr>
          <w:rFonts w:hint="eastAsia" w:ascii="黑体" w:hAnsi="宋体" w:eastAsia="黑体" w:cs="宋体"/>
          <w:b/>
          <w:bCs/>
          <w:color w:val="000000" w:themeColor="text1"/>
          <w:kern w:val="0"/>
          <w:sz w:val="36"/>
          <w:szCs w:val="36"/>
          <w:lang w:val="en-US" w:eastAsia="zh-CN"/>
          <w14:textFill>
            <w14:solidFill>
              <w14:schemeClr w14:val="tx1"/>
            </w14:solidFill>
          </w14:textFill>
        </w:rPr>
      </w:pPr>
    </w:p>
    <w:p w14:paraId="2615E910">
      <w:pPr>
        <w:widowControl/>
        <w:shd w:val="clear" w:color="auto"/>
        <w:spacing w:line="800" w:lineRule="exact"/>
        <w:jc w:val="center"/>
        <w:rPr>
          <w:color w:val="000000" w:themeColor="text1"/>
          <w:kern w:val="0"/>
          <w:sz w:val="28"/>
          <w:szCs w:val="28"/>
          <w14:textFill>
            <w14:solidFill>
              <w14:schemeClr w14:val="tx1"/>
            </w14:solidFill>
          </w14:textFill>
        </w:rPr>
      </w:pPr>
    </w:p>
    <w:p w14:paraId="4765AAAC">
      <w:pPr>
        <w:widowControl/>
        <w:shd w:val="clear" w:color="auto"/>
        <w:spacing w:line="800" w:lineRule="exact"/>
        <w:rPr>
          <w:rFonts w:ascii="黑体" w:hAnsi="宋体" w:eastAsia="黑体" w:cs="宋体"/>
          <w:b/>
          <w:bCs/>
          <w:color w:val="000000" w:themeColor="text1"/>
          <w:kern w:val="0"/>
          <w:sz w:val="48"/>
          <w:szCs w:val="48"/>
          <w14:textFill>
            <w14:solidFill>
              <w14:schemeClr w14:val="tx1"/>
            </w14:solidFill>
          </w14:textFill>
        </w:rPr>
      </w:pPr>
    </w:p>
    <w:p w14:paraId="3A82C7E6">
      <w:pPr>
        <w:widowControl/>
        <w:shd w:val="clear" w:color="auto"/>
        <w:spacing w:line="800" w:lineRule="exact"/>
        <w:jc w:val="center"/>
        <w:rPr>
          <w:color w:val="000000" w:themeColor="text1"/>
          <w:kern w:val="0"/>
          <w:sz w:val="28"/>
          <w:szCs w:val="28"/>
          <w14:textFill>
            <w14:solidFill>
              <w14:schemeClr w14:val="tx1"/>
            </w14:solidFill>
          </w14:textFill>
        </w:rPr>
      </w:pPr>
      <w:r>
        <w:rPr>
          <w:rFonts w:hint="eastAsia" w:ascii="黑体" w:hAnsi="宋体" w:eastAsia="黑体" w:cs="宋体"/>
          <w:b/>
          <w:bCs/>
          <w:color w:val="000000" w:themeColor="text1"/>
          <w:kern w:val="0"/>
          <w:sz w:val="48"/>
          <w:szCs w:val="48"/>
          <w14:textFill>
            <w14:solidFill>
              <w14:schemeClr w14:val="tx1"/>
            </w14:solidFill>
          </w14:textFill>
        </w:rPr>
        <w:t>竞争性磋商文件</w:t>
      </w:r>
    </w:p>
    <w:p w14:paraId="1006A149">
      <w:pPr>
        <w:widowControl/>
        <w:shd w:val="clear" w:color="auto"/>
        <w:spacing w:line="360" w:lineRule="auto"/>
        <w:ind w:firstLine="1644"/>
        <w:jc w:val="left"/>
        <w:rPr>
          <w:rFonts w:ascii="仿宋_GB2312" w:hAnsi="宋体" w:eastAsia="仿宋_GB2312" w:cs="宋体"/>
          <w:b/>
          <w:bCs/>
          <w:color w:val="000000" w:themeColor="text1"/>
          <w:kern w:val="0"/>
          <w:sz w:val="30"/>
          <w:szCs w:val="30"/>
          <w14:textFill>
            <w14:solidFill>
              <w14:schemeClr w14:val="tx1"/>
            </w14:solidFill>
          </w14:textFill>
        </w:rPr>
      </w:pPr>
    </w:p>
    <w:p w14:paraId="69606CF6">
      <w:pPr>
        <w:pStyle w:val="2"/>
        <w:rPr>
          <w:color w:val="000000" w:themeColor="text1"/>
          <w14:textFill>
            <w14:solidFill>
              <w14:schemeClr w14:val="tx1"/>
            </w14:solidFill>
          </w14:textFill>
        </w:rPr>
      </w:pPr>
    </w:p>
    <w:p w14:paraId="558C78ED">
      <w:pPr>
        <w:widowControl/>
        <w:shd w:val="clear" w:color="auto"/>
        <w:spacing w:line="360" w:lineRule="auto"/>
        <w:ind w:firstLine="1644"/>
        <w:jc w:val="left"/>
        <w:rPr>
          <w:rFonts w:ascii="仿宋_GB2312" w:hAnsi="宋体" w:eastAsia="仿宋_GB2312" w:cs="宋体"/>
          <w:b/>
          <w:bCs/>
          <w:color w:val="000000" w:themeColor="text1"/>
          <w:kern w:val="0"/>
          <w:sz w:val="30"/>
          <w:szCs w:val="30"/>
          <w14:textFill>
            <w14:solidFill>
              <w14:schemeClr w14:val="tx1"/>
            </w14:solidFill>
          </w14:textFill>
        </w:rPr>
      </w:pPr>
    </w:p>
    <w:p w14:paraId="62094E90">
      <w:pPr>
        <w:bidi w:val="0"/>
        <w:rPr>
          <w:rFonts w:hint="eastAsia"/>
          <w:b/>
          <w:bCs/>
          <w:sz w:val="32"/>
          <w:szCs w:val="40"/>
          <w:lang w:eastAsia="zh-CN"/>
        </w:rPr>
      </w:pPr>
      <w:r>
        <w:rPr>
          <w:rFonts w:hint="eastAsia" w:ascii="黑体" w:hAnsi="黑体" w:eastAsia="黑体" w:cs="黑体"/>
          <w:b/>
          <w:bCs/>
          <w:sz w:val="32"/>
          <w:szCs w:val="40"/>
        </w:rPr>
        <w:t>项</w:t>
      </w:r>
      <w:r>
        <w:rPr>
          <w:rFonts w:hint="eastAsia" w:ascii="黑体" w:hAnsi="黑体" w:eastAsia="黑体" w:cs="黑体"/>
          <w:b/>
          <w:bCs/>
          <w:sz w:val="32"/>
          <w:szCs w:val="40"/>
        </w:rPr>
        <w:t xml:space="preserve"> 目 编 号：</w:t>
      </w:r>
      <w:r>
        <w:rPr>
          <w:rFonts w:hint="eastAsia"/>
          <w:b/>
          <w:bCs/>
          <w:sz w:val="32"/>
          <w:szCs w:val="40"/>
          <w:lang w:val="en-US" w:eastAsia="zh-CN"/>
        </w:rPr>
        <w:t>汝磋商[2026]60号</w:t>
      </w:r>
    </w:p>
    <w:p w14:paraId="462A9B4E">
      <w:pPr>
        <w:bidi w:val="0"/>
        <w:rPr>
          <w:rFonts w:hint="eastAsia"/>
          <w:b/>
          <w:bCs/>
          <w:sz w:val="32"/>
          <w:szCs w:val="40"/>
          <w:lang w:val="en-US" w:eastAsia="zh-CN"/>
        </w:rPr>
      </w:pPr>
      <w:r>
        <w:rPr>
          <w:rFonts w:hint="eastAsia" w:ascii="黑体" w:hAnsi="黑体" w:eastAsia="黑体" w:cs="黑体"/>
          <w:b/>
          <w:bCs/>
          <w:sz w:val="32"/>
          <w:szCs w:val="40"/>
        </w:rPr>
        <w:t>项 目 名 称：</w:t>
      </w:r>
      <w:r>
        <w:rPr>
          <w:rFonts w:hint="eastAsia"/>
          <w:b/>
          <w:bCs/>
          <w:sz w:val="32"/>
          <w:szCs w:val="40"/>
          <w:lang w:val="en-US" w:eastAsia="zh-CN"/>
        </w:rPr>
        <w:t>汝南县教育局采购幼儿园教育教学等设施设备项目</w:t>
      </w:r>
    </w:p>
    <w:p w14:paraId="279B1817">
      <w:pPr>
        <w:bidi w:val="0"/>
        <w:rPr>
          <w:rFonts w:hint="eastAsia"/>
          <w:b/>
          <w:bCs/>
          <w:sz w:val="32"/>
          <w:szCs w:val="40"/>
          <w:lang w:eastAsia="zh-CN"/>
        </w:rPr>
      </w:pPr>
      <w:r>
        <w:rPr>
          <w:rFonts w:hint="eastAsia" w:ascii="黑体" w:hAnsi="黑体" w:eastAsia="黑体" w:cs="黑体"/>
          <w:b/>
          <w:bCs/>
          <w:sz w:val="32"/>
          <w:szCs w:val="40"/>
        </w:rPr>
        <w:t>采   购  人：</w:t>
      </w:r>
      <w:r>
        <w:rPr>
          <w:rFonts w:hint="eastAsia"/>
          <w:b/>
          <w:bCs/>
          <w:sz w:val="32"/>
          <w:szCs w:val="40"/>
          <w:lang w:val="en-US" w:eastAsia="zh-CN"/>
        </w:rPr>
        <w:t>汝南县教育局</w:t>
      </w:r>
    </w:p>
    <w:p w14:paraId="73F97171">
      <w:pPr>
        <w:bidi w:val="0"/>
        <w:rPr>
          <w:rFonts w:hint="eastAsia"/>
          <w:b/>
          <w:bCs/>
          <w:sz w:val="32"/>
          <w:szCs w:val="40"/>
          <w:lang w:val="en-US" w:eastAsia="zh-CN"/>
        </w:rPr>
      </w:pPr>
      <w:r>
        <w:rPr>
          <w:rFonts w:hint="eastAsia" w:ascii="黑体" w:hAnsi="黑体" w:eastAsia="黑体" w:cs="黑体"/>
          <w:b/>
          <w:bCs/>
          <w:sz w:val="32"/>
          <w:szCs w:val="40"/>
          <w:lang w:eastAsia="zh-CN"/>
        </w:rPr>
        <w:t>集中</w:t>
      </w:r>
      <w:r>
        <w:rPr>
          <w:rFonts w:hint="eastAsia" w:ascii="黑体" w:hAnsi="黑体" w:eastAsia="黑体" w:cs="黑体"/>
          <w:b/>
          <w:bCs/>
          <w:sz w:val="32"/>
          <w:szCs w:val="40"/>
        </w:rPr>
        <w:t>采购机构：</w:t>
      </w:r>
      <w:r>
        <w:rPr>
          <w:rFonts w:hint="eastAsia"/>
          <w:b/>
          <w:bCs/>
          <w:sz w:val="32"/>
          <w:szCs w:val="40"/>
          <w:lang w:val="en-US" w:eastAsia="zh-CN"/>
        </w:rPr>
        <w:t>汝南县公共资源交易中心</w:t>
      </w:r>
    </w:p>
    <w:p w14:paraId="4A081C2C">
      <w:pPr>
        <w:widowControl/>
        <w:shd w:val="clear" w:color="auto"/>
        <w:spacing w:line="360" w:lineRule="auto"/>
        <w:jc w:val="center"/>
        <w:rPr>
          <w:rFonts w:ascii="宋体" w:hAnsi="宋体" w:cs="宋体"/>
          <w:b/>
          <w:bCs/>
          <w:color w:val="000000" w:themeColor="text1"/>
          <w:kern w:val="0"/>
          <w:sz w:val="30"/>
          <w:szCs w:val="30"/>
          <w14:textFill>
            <w14:solidFill>
              <w14:schemeClr w14:val="tx1"/>
            </w14:solidFill>
          </w14:textFill>
        </w:rPr>
      </w:pPr>
    </w:p>
    <w:p w14:paraId="737A2440">
      <w:pPr>
        <w:widowControl/>
        <w:shd w:val="clear" w:color="auto"/>
        <w:spacing w:line="360" w:lineRule="auto"/>
        <w:jc w:val="center"/>
        <w:rPr>
          <w:rFonts w:ascii="宋体" w:hAnsi="宋体" w:cs="宋体"/>
          <w:b/>
          <w:bCs/>
          <w:color w:val="000000" w:themeColor="text1"/>
          <w:kern w:val="0"/>
          <w:sz w:val="30"/>
          <w:szCs w:val="30"/>
          <w14:textFill>
            <w14:solidFill>
              <w14:schemeClr w14:val="tx1"/>
            </w14:solidFill>
          </w14:textFill>
        </w:rPr>
      </w:pPr>
    </w:p>
    <w:p w14:paraId="44FE64E2">
      <w:pPr>
        <w:widowControl/>
        <w:shd w:val="clear" w:color="auto"/>
        <w:spacing w:line="360" w:lineRule="auto"/>
        <w:jc w:val="both"/>
        <w:rPr>
          <w:rFonts w:hint="eastAsia" w:ascii="宋体" w:hAnsi="宋体" w:cs="宋体"/>
          <w:b/>
          <w:bCs/>
          <w:color w:val="000000" w:themeColor="text1"/>
          <w:kern w:val="0"/>
          <w:sz w:val="30"/>
          <w:szCs w:val="30"/>
          <w14:textFill>
            <w14:solidFill>
              <w14:schemeClr w14:val="tx1"/>
            </w14:solidFill>
          </w14:textFill>
        </w:rPr>
      </w:pPr>
      <w:r>
        <w:rPr>
          <w:rFonts w:hint="eastAsia" w:ascii="宋体" w:hAnsi="宋体" w:cs="宋体"/>
          <w:b/>
          <w:bCs/>
          <w:color w:val="000000" w:themeColor="text1"/>
          <w:kern w:val="0"/>
          <w:sz w:val="30"/>
          <w:szCs w:val="30"/>
          <w14:textFill>
            <w14:solidFill>
              <w14:schemeClr w14:val="tx1"/>
            </w14:solidFill>
          </w14:textFill>
        </w:rPr>
        <w:t xml:space="preserve">                       二○二</w:t>
      </w:r>
      <w:r>
        <w:rPr>
          <w:rFonts w:hint="eastAsia" w:ascii="宋体" w:hAnsi="宋体" w:cs="宋体"/>
          <w:b/>
          <w:bCs/>
          <w:color w:val="000000" w:themeColor="text1"/>
          <w:kern w:val="0"/>
          <w:sz w:val="30"/>
          <w:szCs w:val="30"/>
          <w:lang w:eastAsia="zh-CN"/>
          <w14:textFill>
            <w14:solidFill>
              <w14:schemeClr w14:val="tx1"/>
            </w14:solidFill>
          </w14:textFill>
        </w:rPr>
        <w:t>六</w:t>
      </w:r>
      <w:r>
        <w:rPr>
          <w:rFonts w:hint="eastAsia" w:ascii="宋体" w:hAnsi="宋体" w:cs="宋体"/>
          <w:b/>
          <w:bCs/>
          <w:color w:val="000000" w:themeColor="text1"/>
          <w:kern w:val="0"/>
          <w:sz w:val="30"/>
          <w:szCs w:val="30"/>
          <w14:textFill>
            <w14:solidFill>
              <w14:schemeClr w14:val="tx1"/>
            </w14:solidFill>
          </w14:textFill>
        </w:rPr>
        <w:t>年</w:t>
      </w:r>
      <w:r>
        <w:rPr>
          <w:rFonts w:hint="eastAsia" w:ascii="宋体" w:hAnsi="宋体" w:cs="宋体"/>
          <w:b/>
          <w:bCs/>
          <w:color w:val="000000" w:themeColor="text1"/>
          <w:kern w:val="0"/>
          <w:sz w:val="30"/>
          <w:szCs w:val="30"/>
          <w:lang w:eastAsia="zh-CN"/>
          <w14:textFill>
            <w14:solidFill>
              <w14:schemeClr w14:val="tx1"/>
            </w14:solidFill>
          </w14:textFill>
        </w:rPr>
        <w:t>八</w:t>
      </w:r>
      <w:r>
        <w:rPr>
          <w:rFonts w:hint="eastAsia" w:ascii="宋体" w:hAnsi="宋体" w:cs="宋体"/>
          <w:b/>
          <w:bCs/>
          <w:color w:val="000000" w:themeColor="text1"/>
          <w:kern w:val="0"/>
          <w:sz w:val="30"/>
          <w:szCs w:val="30"/>
          <w14:textFill>
            <w14:solidFill>
              <w14:schemeClr w14:val="tx1"/>
            </w14:solidFill>
          </w14:textFill>
        </w:rPr>
        <w:t>月</w:t>
      </w:r>
    </w:p>
    <w:p w14:paraId="0CBAC6EC">
      <w:pPr>
        <w:bidi w:val="0"/>
      </w:pPr>
    </w:p>
    <w:p w14:paraId="3FFBDF59">
      <w:pPr>
        <w:bidi w:val="0"/>
      </w:pPr>
    </w:p>
    <w:p w14:paraId="7423E613">
      <w:pPr>
        <w:widowControl/>
        <w:shd w:val="clear" w:color="auto"/>
        <w:spacing w:line="360" w:lineRule="auto"/>
        <w:jc w:val="center"/>
        <w:rPr>
          <w:rFonts w:ascii="宋体" w:hAnsi="宋体" w:cs="宋体"/>
          <w:color w:val="000000" w:themeColor="text1"/>
          <w:kern w:val="0"/>
          <w:sz w:val="24"/>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目        录</w:t>
      </w:r>
    </w:p>
    <w:p w14:paraId="0DD2B80E">
      <w:pPr>
        <w:widowControl/>
        <w:shd w:val="clear" w:color="auto"/>
        <w:spacing w:line="600" w:lineRule="exact"/>
        <w:ind w:firstLine="1440"/>
        <w:jc w:val="left"/>
        <w:rPr>
          <w:rFonts w:ascii="宋体" w:hAnsi="宋体" w:cs="宋体"/>
          <w:color w:val="000000" w:themeColor="text1"/>
          <w:kern w:val="0"/>
          <w:sz w:val="24"/>
          <w14:textFill>
            <w14:solidFill>
              <w14:schemeClr w14:val="tx1"/>
            </w14:solidFill>
          </w14:textFill>
        </w:rPr>
      </w:pPr>
    </w:p>
    <w:p w14:paraId="096608EC">
      <w:pPr>
        <w:widowControl/>
        <w:shd w:val="clear" w:color="auto"/>
        <w:spacing w:line="600" w:lineRule="exact"/>
        <w:ind w:firstLine="1440"/>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第一章    竞争性磋商公告</w:t>
      </w:r>
    </w:p>
    <w:p w14:paraId="5E01FCA0">
      <w:pPr>
        <w:widowControl/>
        <w:shd w:val="clear" w:color="auto"/>
        <w:spacing w:line="600" w:lineRule="exact"/>
        <w:ind w:left="144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第二章    采购需求</w:t>
      </w:r>
    </w:p>
    <w:p w14:paraId="64C5A54D">
      <w:pPr>
        <w:widowControl/>
        <w:shd w:val="clear" w:color="auto"/>
        <w:spacing w:line="600" w:lineRule="exact"/>
        <w:ind w:left="144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第三章    供应商须知</w:t>
      </w:r>
    </w:p>
    <w:p w14:paraId="5AC63A81">
      <w:pPr>
        <w:widowControl/>
        <w:shd w:val="clear" w:color="auto"/>
        <w:spacing w:line="600" w:lineRule="exact"/>
        <w:ind w:left="1439" w:firstLine="120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供应商须知前附表</w:t>
      </w:r>
    </w:p>
    <w:p w14:paraId="254CB0B3">
      <w:pPr>
        <w:widowControl/>
        <w:shd w:val="clear" w:color="auto"/>
        <w:spacing w:line="600" w:lineRule="exact"/>
        <w:ind w:left="2159"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一、说明</w:t>
      </w:r>
    </w:p>
    <w:p w14:paraId="07BAC356">
      <w:pPr>
        <w:widowControl/>
        <w:shd w:val="clear" w:color="auto"/>
        <w:spacing w:line="600" w:lineRule="exact"/>
        <w:ind w:left="2159"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二、竞争性磋商文件</w:t>
      </w:r>
    </w:p>
    <w:p w14:paraId="4A9B4E16">
      <w:pPr>
        <w:widowControl/>
        <w:shd w:val="clear" w:color="auto"/>
        <w:spacing w:line="600" w:lineRule="exact"/>
        <w:ind w:left="2159"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三、响应文件的编制</w:t>
      </w:r>
    </w:p>
    <w:p w14:paraId="4F592425">
      <w:pPr>
        <w:widowControl/>
        <w:shd w:val="clear" w:color="auto"/>
        <w:spacing w:line="600" w:lineRule="exact"/>
        <w:ind w:left="2159"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四、响应文件的上传、提交</w:t>
      </w:r>
    </w:p>
    <w:p w14:paraId="7F459F51">
      <w:pPr>
        <w:widowControl/>
        <w:shd w:val="clear" w:color="auto"/>
        <w:spacing w:line="600" w:lineRule="exact"/>
        <w:ind w:left="2159"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w:t>
      </w:r>
      <w:r>
        <w:rPr>
          <w:rFonts w:hint="eastAsia" w:ascii="宋体" w:hAnsi="宋体"/>
          <w:color w:val="000000" w:themeColor="text1"/>
          <w:kern w:val="0"/>
          <w:sz w:val="24"/>
          <w14:textFill>
            <w14:solidFill>
              <w14:schemeClr w14:val="tx1"/>
            </w14:solidFill>
          </w14:textFill>
        </w:rPr>
        <w:t>响应文件的开启（解密）</w:t>
      </w:r>
    </w:p>
    <w:p w14:paraId="6A7CEA98">
      <w:pPr>
        <w:widowControl/>
        <w:shd w:val="clear" w:color="auto"/>
        <w:spacing w:line="600" w:lineRule="exact"/>
        <w:ind w:left="2159"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六、磋商</w:t>
      </w:r>
    </w:p>
    <w:p w14:paraId="31D524C3">
      <w:pPr>
        <w:widowControl/>
        <w:shd w:val="clear" w:color="auto"/>
        <w:spacing w:line="600" w:lineRule="exact"/>
        <w:ind w:left="2159"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七、确定成交供应商</w:t>
      </w:r>
    </w:p>
    <w:p w14:paraId="0463EFF9">
      <w:pPr>
        <w:widowControl/>
        <w:shd w:val="clear" w:color="auto"/>
        <w:spacing w:line="600" w:lineRule="exact"/>
        <w:ind w:left="2159"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八、磋商办法及评分标准</w:t>
      </w:r>
    </w:p>
    <w:p w14:paraId="5F36F021">
      <w:pPr>
        <w:widowControl/>
        <w:shd w:val="clear" w:color="auto"/>
        <w:spacing w:line="600" w:lineRule="exact"/>
        <w:ind w:firstLine="264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九、合同授予</w:t>
      </w:r>
    </w:p>
    <w:p w14:paraId="3125AB87">
      <w:pPr>
        <w:widowControl/>
        <w:shd w:val="clear" w:color="auto"/>
        <w:spacing w:line="600" w:lineRule="exact"/>
        <w:ind w:left="144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第四章   政府采购合同</w:t>
      </w:r>
    </w:p>
    <w:p w14:paraId="7EF6C1E6">
      <w:pPr>
        <w:widowControl/>
        <w:shd w:val="clear" w:color="auto"/>
        <w:spacing w:line="600" w:lineRule="exact"/>
        <w:ind w:left="144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第五章   响应文件格式</w:t>
      </w:r>
    </w:p>
    <w:p w14:paraId="55347F2F">
      <w:pPr>
        <w:widowControl/>
        <w:shd w:val="clear" w:color="auto"/>
        <w:spacing w:line="600" w:lineRule="exact"/>
        <w:ind w:firstLine="2233"/>
        <w:jc w:val="left"/>
        <w:rPr>
          <w:rFonts w:ascii="黑体" w:hAnsi="宋体" w:eastAsia="黑体" w:cs="宋体"/>
          <w:b/>
          <w:bCs/>
          <w:color w:val="000000" w:themeColor="text1"/>
          <w:kern w:val="0"/>
          <w:sz w:val="32"/>
          <w:szCs w:val="32"/>
          <w14:textFill>
            <w14:solidFill>
              <w14:schemeClr w14:val="tx1"/>
            </w14:solidFill>
          </w14:textFill>
        </w:rPr>
      </w:pPr>
    </w:p>
    <w:p w14:paraId="65A5BF79">
      <w:pPr>
        <w:widowControl/>
        <w:shd w:val="clear" w:color="auto"/>
        <w:spacing w:line="360" w:lineRule="auto"/>
        <w:ind w:firstLine="2233"/>
        <w:jc w:val="left"/>
        <w:rPr>
          <w:rFonts w:ascii="黑体" w:hAnsi="宋体" w:eastAsia="黑体" w:cs="宋体"/>
          <w:b/>
          <w:bCs/>
          <w:color w:val="000000" w:themeColor="text1"/>
          <w:kern w:val="0"/>
          <w:sz w:val="32"/>
          <w:szCs w:val="32"/>
          <w14:textFill>
            <w14:solidFill>
              <w14:schemeClr w14:val="tx1"/>
            </w14:solidFill>
          </w14:textFill>
        </w:rPr>
      </w:pPr>
    </w:p>
    <w:p w14:paraId="38680775">
      <w:pPr>
        <w:shd w:val="clear"/>
        <w:spacing w:line="360" w:lineRule="auto"/>
        <w:rPr>
          <w:rFonts w:ascii="宋体" w:hAnsi="宋体"/>
          <w:b/>
          <w:color w:val="000000" w:themeColor="text1"/>
          <w:sz w:val="28"/>
          <w:szCs w:val="28"/>
          <w14:textFill>
            <w14:solidFill>
              <w14:schemeClr w14:val="tx1"/>
            </w14:solidFill>
          </w14:textFill>
        </w:rPr>
      </w:pPr>
      <w:bookmarkStart w:id="0" w:name="OLE_LINK4"/>
    </w:p>
    <w:p w14:paraId="180AFE6C">
      <w:pPr>
        <w:pStyle w:val="2"/>
        <w:rPr>
          <w:rFonts w:ascii="宋体" w:hAnsi="宋体"/>
          <w:b/>
          <w:color w:val="000000" w:themeColor="text1"/>
          <w:sz w:val="28"/>
          <w:szCs w:val="28"/>
          <w14:textFill>
            <w14:solidFill>
              <w14:schemeClr w14:val="tx1"/>
            </w14:solidFill>
          </w14:textFill>
        </w:rPr>
      </w:pPr>
    </w:p>
    <w:p w14:paraId="7058D895">
      <w:pPr>
        <w:rPr>
          <w:color w:val="000000" w:themeColor="text1"/>
          <w14:textFill>
            <w14:solidFill>
              <w14:schemeClr w14:val="tx1"/>
            </w14:solidFill>
          </w14:textFill>
        </w:rPr>
      </w:pPr>
    </w:p>
    <w:p w14:paraId="1153A217">
      <w:pPr>
        <w:pStyle w:val="45"/>
        <w:numPr>
          <w:ilvl w:val="0"/>
          <w:numId w:val="1"/>
        </w:numPr>
        <w:shd w:val="clear"/>
        <w:spacing w:line="360" w:lineRule="auto"/>
        <w:ind w:firstLineChars="0"/>
        <w:rPr>
          <w:rFonts w:ascii="宋体" w:hAnsi="宋体"/>
          <w:b/>
          <w:color w:val="000000" w:themeColor="text1"/>
          <w:sz w:val="28"/>
          <w:szCs w:val="28"/>
          <w14:textFill>
            <w14:solidFill>
              <w14:schemeClr w14:val="tx1"/>
            </w14:solidFill>
          </w14:textFill>
        </w:rPr>
      </w:pPr>
      <w:bookmarkStart w:id="1" w:name="OLE_LINK2"/>
      <w:r>
        <w:rPr>
          <w:rFonts w:hint="eastAsia" w:ascii="宋体" w:hAnsi="宋体"/>
          <w:b/>
          <w:color w:val="000000" w:themeColor="text1"/>
          <w:sz w:val="28"/>
          <w:szCs w:val="28"/>
          <w14:textFill>
            <w14:solidFill>
              <w14:schemeClr w14:val="tx1"/>
            </w14:solidFill>
          </w14:textFill>
        </w:rPr>
        <w:t>竞争性磋商公告</w:t>
      </w:r>
    </w:p>
    <w:bookmarkEnd w:id="0"/>
    <w:bookmarkEnd w:id="1"/>
    <w:p w14:paraId="76F71D48">
      <w:pPr>
        <w:pStyle w:val="45"/>
        <w:numPr>
          <w:ilvl w:val="0"/>
          <w:numId w:val="0"/>
        </w:numPr>
        <w:shd w:val="clear" w:color="auto" w:fill="auto"/>
        <w:spacing w:line="360" w:lineRule="auto"/>
        <w:jc w:val="center"/>
        <w:rPr>
          <w:rFonts w:hint="eastAsia" w:ascii="宋体" w:hAnsi="宋体"/>
          <w:b/>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lang w:val="en-US" w:eastAsia="zh-CN"/>
          <w14:textFill>
            <w14:solidFill>
              <w14:schemeClr w14:val="tx1"/>
            </w14:solidFill>
          </w14:textFill>
        </w:rPr>
        <w:t>汝南县教育局采购幼儿园教育教学等设施设备项目</w:t>
      </w:r>
    </w:p>
    <w:p w14:paraId="7A416E58">
      <w:pPr>
        <w:pStyle w:val="45"/>
        <w:numPr>
          <w:ilvl w:val="0"/>
          <w:numId w:val="0"/>
        </w:numPr>
        <w:shd w:val="clear" w:color="auto" w:fill="auto"/>
        <w:spacing w:line="360" w:lineRule="auto"/>
        <w:jc w:val="center"/>
        <w:rPr>
          <w:rFonts w:hint="eastAsia" w:ascii="宋体" w:hAnsi="宋体" w:cs="Times New Roman"/>
          <w:b/>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竞争性磋商公告</w:t>
      </w:r>
    </w:p>
    <w:p w14:paraId="09652DFA">
      <w:pPr>
        <w:keepNext w:val="0"/>
        <w:keepLines w:val="0"/>
        <w:pageBreakBefore w:val="0"/>
        <w:widowControl w:val="0"/>
        <w:pBdr>
          <w:top w:val="single" w:color="auto" w:sz="4" w:space="1"/>
          <w:left w:val="single" w:color="auto" w:sz="4" w:space="0"/>
          <w:bottom w:val="single" w:color="auto" w:sz="4" w:space="1"/>
          <w:right w:val="single" w:color="auto" w:sz="4" w:space="4"/>
        </w:pBdr>
        <w:shd w:val="clear" w:color="auto" w:fill="auto"/>
        <w:kinsoku/>
        <w:wordWrap/>
        <w:overflowPunct/>
        <w:topLinePunct w:val="0"/>
        <w:autoSpaceDE/>
        <w:autoSpaceDN/>
        <w:bidi w:val="0"/>
        <w:adjustRightInd/>
        <w:snapToGrid/>
        <w:spacing w:line="460" w:lineRule="exact"/>
        <w:jc w:val="left"/>
        <w:textAlignment w:val="auto"/>
        <w:rPr>
          <w:rFonts w:hint="default" w:ascii="宋体" w:hAnsi="宋体" w:eastAsia="宋体"/>
          <w:color w:val="000000" w:themeColor="text1"/>
          <w:sz w:val="24"/>
          <w:szCs w:val="24"/>
          <w:u w:val="none"/>
          <w:lang w:val="en-US" w:eastAsia="zh-CN"/>
          <w14:textFill>
            <w14:solidFill>
              <w14:schemeClr w14:val="tx1"/>
            </w14:solidFill>
          </w14:textFill>
        </w:rPr>
      </w:pPr>
      <w:r>
        <w:rPr>
          <w:rFonts w:hint="eastAsia" w:ascii="宋体" w:hAnsi="宋体"/>
          <w:color w:val="000000" w:themeColor="text1"/>
          <w:sz w:val="24"/>
          <w:szCs w:val="24"/>
          <w:u w:val="none"/>
          <w:lang w:val="en-US" w:eastAsia="zh-CN"/>
          <w14:textFill>
            <w14:solidFill>
              <w14:schemeClr w14:val="tx1"/>
            </w14:solidFill>
          </w14:textFill>
        </w:rPr>
        <w:t>项目概况</w:t>
      </w:r>
    </w:p>
    <w:p w14:paraId="7FDB11C6">
      <w:pPr>
        <w:keepNext w:val="0"/>
        <w:keepLines w:val="0"/>
        <w:pageBreakBefore w:val="0"/>
        <w:widowControl w:val="0"/>
        <w:pBdr>
          <w:top w:val="single" w:color="auto" w:sz="4" w:space="1"/>
          <w:left w:val="single" w:color="auto" w:sz="4" w:space="0"/>
          <w:bottom w:val="single" w:color="auto" w:sz="4" w:space="1"/>
          <w:right w:val="single" w:color="auto" w:sz="4" w:space="4"/>
        </w:pBdr>
        <w:shd w:val="clear" w:color="auto" w:fill="auto"/>
        <w:kinsoku/>
        <w:wordWrap/>
        <w:overflowPunct/>
        <w:topLinePunct w:val="0"/>
        <w:autoSpaceDE/>
        <w:autoSpaceDN/>
        <w:bidi w:val="0"/>
        <w:adjustRightInd/>
        <w:snapToGrid/>
        <w:spacing w:line="460" w:lineRule="exact"/>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olor w:val="000000" w:themeColor="text1"/>
          <w:sz w:val="24"/>
          <w:szCs w:val="24"/>
          <w:u w:val="single"/>
          <w:lang w:val="en-US" w:eastAsia="zh-CN"/>
          <w14:textFill>
            <w14:solidFill>
              <w14:schemeClr w14:val="tx1"/>
            </w14:solidFill>
          </w14:textFill>
        </w:rPr>
        <w:t>汝南县教育局采购幼儿园教育教学等设施设备项目</w:t>
      </w:r>
      <w:r>
        <w:rPr>
          <w:rFonts w:hint="eastAsia" w:ascii="宋体" w:hAnsi="宋体"/>
          <w:color w:val="000000" w:themeColor="text1"/>
          <w:sz w:val="24"/>
          <w:szCs w:val="24"/>
          <w14:textFill>
            <w14:solidFill>
              <w14:schemeClr w14:val="tx1"/>
            </w14:solidFill>
          </w14:textFill>
        </w:rPr>
        <w:t>采购项目的潜在供应商应在驻马店市</w:t>
      </w:r>
      <w:r>
        <w:rPr>
          <w:rFonts w:ascii="宋体" w:hAnsi="宋体"/>
          <w:color w:val="000000" w:themeColor="text1"/>
          <w:sz w:val="24"/>
          <w:szCs w:val="24"/>
          <w14:textFill>
            <w14:solidFill>
              <w14:schemeClr w14:val="tx1"/>
            </w14:solidFill>
          </w14:textFill>
        </w:rPr>
        <w:t>公共资源交易中心</w:t>
      </w:r>
      <w:r>
        <w:rPr>
          <w:rFonts w:hint="eastAsia" w:ascii="宋体" w:hAnsi="宋体"/>
          <w:color w:val="000000" w:themeColor="text1"/>
          <w:sz w:val="24"/>
          <w:szCs w:val="24"/>
          <w14:textFill>
            <w14:solidFill>
              <w14:schemeClr w14:val="tx1"/>
            </w14:solidFill>
          </w14:textFill>
        </w:rPr>
        <w:t>电子</w:t>
      </w:r>
      <w:r>
        <w:rPr>
          <w:rFonts w:ascii="宋体" w:hAnsi="宋体"/>
          <w:color w:val="000000" w:themeColor="text1"/>
          <w:sz w:val="24"/>
          <w:szCs w:val="24"/>
          <w14:textFill>
            <w14:solidFill>
              <w14:schemeClr w14:val="tx1"/>
            </w14:solidFill>
          </w14:textFill>
        </w:rPr>
        <w:t>交易平台</w:t>
      </w:r>
      <w:r>
        <w:rPr>
          <w:rFonts w:hint="eastAsia" w:ascii="宋体" w:hAnsi="宋体"/>
          <w:color w:val="000000" w:themeColor="text1"/>
          <w:sz w:val="24"/>
          <w:szCs w:val="24"/>
          <w14:textFill>
            <w14:solidFill>
              <w14:schemeClr w14:val="tx1"/>
            </w14:solidFill>
          </w14:textFill>
        </w:rPr>
        <w:t>（</w:t>
      </w:r>
      <w:r>
        <w:rPr>
          <w:color w:val="000000" w:themeColor="text1"/>
          <w:sz w:val="20"/>
          <w:szCs w:val="22"/>
          <w14:textFill>
            <w14:solidFill>
              <w14:schemeClr w14:val="tx1"/>
            </w14:solidFill>
          </w14:textFill>
        </w:rPr>
        <w:fldChar w:fldCharType="begin"/>
      </w:r>
      <w:r>
        <w:rPr>
          <w:color w:val="000000" w:themeColor="text1"/>
          <w:sz w:val="20"/>
          <w:szCs w:val="22"/>
          <w14:textFill>
            <w14:solidFill>
              <w14:schemeClr w14:val="tx1"/>
            </w14:solidFill>
          </w14:textFill>
        </w:rPr>
        <w:instrText xml:space="preserve"> HYPERLINK "http://www.zmdggzy.gov.cn）获取采购文件，并于" </w:instrText>
      </w:r>
      <w:r>
        <w:rPr>
          <w:color w:val="000000" w:themeColor="text1"/>
          <w:sz w:val="20"/>
          <w:szCs w:val="22"/>
          <w14:textFill>
            <w14:solidFill>
              <w14:schemeClr w14:val="tx1"/>
            </w14:solidFill>
          </w14:textFill>
        </w:rPr>
        <w:fldChar w:fldCharType="separate"/>
      </w:r>
      <w:r>
        <w:rPr>
          <w:rStyle w:val="32"/>
          <w:rFonts w:hint="eastAsia" w:ascii="宋体" w:hAnsi="宋体"/>
          <w:color w:val="000000" w:themeColor="text1"/>
          <w:sz w:val="24"/>
          <w:szCs w:val="24"/>
          <w:lang w:eastAsia="zh-CN"/>
          <w14:textFill>
            <w14:solidFill>
              <w14:schemeClr w14:val="tx1"/>
            </w14:solidFill>
          </w14:textFill>
        </w:rPr>
        <w:t>https://ggzy.zhumadian</w:t>
      </w:r>
      <w:r>
        <w:rPr>
          <w:rStyle w:val="32"/>
          <w:rFonts w:hint="eastAsia" w:ascii="宋体" w:hAnsi="宋体"/>
          <w:color w:val="000000" w:themeColor="text1"/>
          <w:sz w:val="24"/>
          <w:szCs w:val="24"/>
          <w14:textFill>
            <w14:solidFill>
              <w14:schemeClr w14:val="tx1"/>
            </w14:solidFill>
          </w14:textFill>
        </w:rPr>
        <w:t>.gov.cn）获取</w:t>
      </w:r>
      <w:r>
        <w:rPr>
          <w:rStyle w:val="32"/>
          <w:rFonts w:hint="eastAsia" w:ascii="宋体" w:hAnsi="宋体"/>
          <w:color w:val="000000" w:themeColor="text1"/>
          <w:sz w:val="24"/>
          <w:szCs w:val="24"/>
          <w:lang w:val="en-US" w:eastAsia="zh-CN"/>
          <w14:textFill>
            <w14:solidFill>
              <w14:schemeClr w14:val="tx1"/>
            </w14:solidFill>
          </w14:textFill>
        </w:rPr>
        <w:t>磋商</w:t>
      </w:r>
      <w:r>
        <w:rPr>
          <w:rStyle w:val="32"/>
          <w:rFonts w:hint="eastAsia" w:ascii="宋体" w:hAnsi="宋体"/>
          <w:color w:val="000000" w:themeColor="text1"/>
          <w:sz w:val="24"/>
          <w:szCs w:val="24"/>
          <w14:textFill>
            <w14:solidFill>
              <w14:schemeClr w14:val="tx1"/>
            </w14:solidFill>
          </w14:textFill>
        </w:rPr>
        <w:t>文件，并于</w:t>
      </w:r>
      <w:r>
        <w:rPr>
          <w:rStyle w:val="32"/>
          <w:rFonts w:ascii="宋体" w:hAnsi="宋体"/>
          <w:color w:val="000000" w:themeColor="text1"/>
          <w:sz w:val="24"/>
          <w:szCs w:val="24"/>
          <w14:textFill>
            <w14:solidFill>
              <w14:schemeClr w14:val="tx1"/>
            </w14:solidFill>
          </w14:textFill>
        </w:rPr>
        <w:fldChar w:fldCharType="end"/>
      </w:r>
      <w:r>
        <w:rPr>
          <w:rFonts w:hint="eastAsia" w:ascii="宋体" w:hAnsi="宋体"/>
          <w:color w:val="000000" w:themeColor="text1"/>
          <w:sz w:val="24"/>
          <w:szCs w:val="24"/>
          <w:u w:val="single"/>
          <w:lang w:val="en-US" w:eastAsia="zh-CN"/>
          <w14:textFill>
            <w14:solidFill>
              <w14:schemeClr w14:val="tx1"/>
            </w14:solidFill>
          </w14:textFill>
        </w:rPr>
        <w:t>2026</w:t>
      </w:r>
      <w:r>
        <w:rPr>
          <w:rFonts w:hint="eastAsia" w:ascii="宋体" w:hAnsi="宋体"/>
          <w:bCs/>
          <w:color w:val="000000" w:themeColor="text1"/>
          <w:sz w:val="24"/>
          <w:szCs w:val="24"/>
          <w14:textFill>
            <w14:solidFill>
              <w14:schemeClr w14:val="tx1"/>
            </w14:solidFill>
          </w14:textFill>
        </w:rPr>
        <w:t>年</w:t>
      </w:r>
      <w:r>
        <w:rPr>
          <w:rFonts w:hint="eastAsia" w:ascii="宋体" w:hAnsi="宋体"/>
          <w:bCs/>
          <w:color w:val="000000" w:themeColor="text1"/>
          <w:sz w:val="24"/>
          <w:szCs w:val="24"/>
          <w:u w:val="single"/>
          <w14:textFill>
            <w14:solidFill>
              <w14:schemeClr w14:val="tx1"/>
            </w14:solidFill>
          </w14:textFill>
        </w:rPr>
        <w:t xml:space="preserve"> </w:t>
      </w:r>
      <w:r>
        <w:rPr>
          <w:rFonts w:hint="eastAsia" w:ascii="宋体" w:hAnsi="宋体"/>
          <w:bCs/>
          <w:color w:val="000000" w:themeColor="text1"/>
          <w:sz w:val="24"/>
          <w:szCs w:val="24"/>
          <w:u w:val="single"/>
          <w:lang w:val="en-US" w:eastAsia="zh-CN"/>
          <w14:textFill>
            <w14:solidFill>
              <w14:schemeClr w14:val="tx1"/>
            </w14:solidFill>
          </w14:textFill>
        </w:rPr>
        <w:t>9</w:t>
      </w:r>
      <w:r>
        <w:rPr>
          <w:rFonts w:hint="eastAsia" w:ascii="宋体" w:hAnsi="宋体"/>
          <w:bCs/>
          <w:color w:val="000000" w:themeColor="text1"/>
          <w:sz w:val="24"/>
          <w:szCs w:val="24"/>
          <w14:textFill>
            <w14:solidFill>
              <w14:schemeClr w14:val="tx1"/>
            </w14:solidFill>
          </w14:textFill>
        </w:rPr>
        <w:t>月</w:t>
      </w:r>
      <w:r>
        <w:rPr>
          <w:rFonts w:hint="eastAsia" w:ascii="宋体" w:hAnsi="宋体"/>
          <w:bCs/>
          <w:color w:val="000000" w:themeColor="text1"/>
          <w:sz w:val="24"/>
          <w:szCs w:val="24"/>
          <w:u w:val="single"/>
          <w:lang w:val="en-US" w:eastAsia="zh-CN"/>
          <w14:textFill>
            <w14:solidFill>
              <w14:schemeClr w14:val="tx1"/>
            </w14:solidFill>
          </w14:textFill>
        </w:rPr>
        <w:t>10</w:t>
      </w:r>
      <w:r>
        <w:rPr>
          <w:rFonts w:hint="eastAsia" w:ascii="宋体" w:hAnsi="宋体"/>
          <w:bCs/>
          <w:color w:val="000000" w:themeColor="text1"/>
          <w:sz w:val="24"/>
          <w:szCs w:val="24"/>
          <w14:textFill>
            <w14:solidFill>
              <w14:schemeClr w14:val="tx1"/>
            </w14:solidFill>
          </w14:textFill>
        </w:rPr>
        <w:t>日</w:t>
      </w:r>
      <w:r>
        <w:rPr>
          <w:rFonts w:hint="eastAsia" w:ascii="宋体" w:hAnsi="宋体" w:cs="宋体"/>
          <w:color w:val="000000" w:themeColor="text1"/>
          <w:sz w:val="22"/>
          <w:szCs w:val="22"/>
          <w:u w:val="single"/>
          <w14:textFill>
            <w14:solidFill>
              <w14:schemeClr w14:val="tx1"/>
            </w14:solidFill>
          </w14:textFill>
        </w:rPr>
        <w:t>09</w:t>
      </w:r>
      <w:r>
        <w:rPr>
          <w:rFonts w:hint="eastAsia" w:ascii="宋体" w:hAnsi="宋体" w:cs="宋体"/>
          <w:color w:val="000000" w:themeColor="text1"/>
          <w:sz w:val="22"/>
          <w:szCs w:val="22"/>
          <w14:textFill>
            <w14:solidFill>
              <w14:schemeClr w14:val="tx1"/>
            </w14:solidFill>
          </w14:textFill>
        </w:rPr>
        <w:t>时</w:t>
      </w:r>
      <w:r>
        <w:rPr>
          <w:rFonts w:hint="eastAsia" w:ascii="宋体" w:hAnsi="宋体" w:cs="宋体"/>
          <w:color w:val="000000" w:themeColor="text1"/>
          <w:sz w:val="22"/>
          <w:szCs w:val="22"/>
          <w:u w:val="single"/>
          <w14:textFill>
            <w14:solidFill>
              <w14:schemeClr w14:val="tx1"/>
            </w14:solidFill>
          </w14:textFill>
        </w:rPr>
        <w:t>00</w:t>
      </w:r>
      <w:r>
        <w:rPr>
          <w:rFonts w:hint="eastAsia" w:ascii="宋体" w:hAnsi="宋体" w:cs="宋体"/>
          <w:color w:val="000000" w:themeColor="text1"/>
          <w:sz w:val="22"/>
          <w:szCs w:val="22"/>
          <w14:textFill>
            <w14:solidFill>
              <w14:schemeClr w14:val="tx1"/>
            </w14:solidFill>
          </w14:textFill>
        </w:rPr>
        <w:t>分</w:t>
      </w:r>
      <w:r>
        <w:rPr>
          <w:rFonts w:hint="eastAsia" w:ascii="宋体" w:hAnsi="宋体"/>
          <w:bCs/>
          <w:color w:val="000000" w:themeColor="text1"/>
          <w:sz w:val="24"/>
          <w:szCs w:val="24"/>
          <w14:textFill>
            <w14:solidFill>
              <w14:schemeClr w14:val="tx1"/>
            </w14:solidFill>
          </w14:textFill>
        </w:rPr>
        <w:t>（北京时间）前提交</w:t>
      </w:r>
      <w:r>
        <w:rPr>
          <w:rStyle w:val="32"/>
          <w:rFonts w:hint="eastAsia" w:ascii="宋体" w:hAnsi="宋体"/>
          <w:color w:val="000000" w:themeColor="text1"/>
          <w:sz w:val="24"/>
          <w:szCs w:val="24"/>
          <w:lang w:val="en-US" w:eastAsia="zh-CN"/>
          <w14:textFill>
            <w14:solidFill>
              <w14:schemeClr w14:val="tx1"/>
            </w14:solidFill>
          </w14:textFill>
        </w:rPr>
        <w:t>磋商</w:t>
      </w:r>
      <w:r>
        <w:rPr>
          <w:rFonts w:hint="eastAsia" w:ascii="宋体" w:hAnsi="宋体"/>
          <w:bCs/>
          <w:color w:val="000000" w:themeColor="text1"/>
          <w:sz w:val="24"/>
          <w:szCs w:val="24"/>
          <w14:textFill>
            <w14:solidFill>
              <w14:schemeClr w14:val="tx1"/>
            </w14:solidFill>
          </w14:textFill>
        </w:rPr>
        <w:t>响应</w:t>
      </w:r>
      <w:r>
        <w:rPr>
          <w:rFonts w:ascii="宋体" w:hAnsi="宋体"/>
          <w:bCs/>
          <w:color w:val="000000" w:themeColor="text1"/>
          <w:sz w:val="24"/>
          <w:szCs w:val="24"/>
          <w14:textFill>
            <w14:solidFill>
              <w14:schemeClr w14:val="tx1"/>
            </w14:solidFill>
          </w14:textFill>
        </w:rPr>
        <w:t>文件</w:t>
      </w:r>
      <w:r>
        <w:rPr>
          <w:rFonts w:hint="eastAsia" w:ascii="宋体" w:hAnsi="宋体"/>
          <w:color w:val="000000" w:themeColor="text1"/>
          <w:sz w:val="24"/>
          <w:szCs w:val="24"/>
          <w14:textFill>
            <w14:solidFill>
              <w14:schemeClr w14:val="tx1"/>
            </w14:solidFill>
          </w14:textFill>
        </w:rPr>
        <w:t>。</w:t>
      </w:r>
    </w:p>
    <w:p w14:paraId="5C60C899">
      <w:pPr>
        <w:keepNext w:val="0"/>
        <w:keepLines w:val="0"/>
        <w:pageBreakBefore w:val="0"/>
        <w:widowControl w:val="0"/>
        <w:shd w:val="clear" w:color="auto" w:fill="auto"/>
        <w:kinsoku/>
        <w:wordWrap/>
        <w:overflowPunct/>
        <w:topLinePunct w:val="0"/>
        <w:autoSpaceDE/>
        <w:autoSpaceDN/>
        <w:bidi w:val="0"/>
        <w:adjustRightInd/>
        <w:snapToGrid/>
        <w:spacing w:line="460" w:lineRule="exact"/>
        <w:textAlignment w:val="auto"/>
        <w:rPr>
          <w:rFonts w:hint="eastAsia" w:ascii="宋体" w:hAnsi="宋体" w:eastAsia="宋体" w:cs="宋体"/>
          <w:b/>
          <w:color w:val="000000" w:themeColor="text1"/>
          <w:sz w:val="28"/>
          <w:szCs w:val="28"/>
          <w14:textFill>
            <w14:solidFill>
              <w14:schemeClr w14:val="tx1"/>
            </w14:solidFill>
          </w14:textFill>
        </w:rPr>
      </w:pPr>
      <w:bookmarkStart w:id="2" w:name="_Toc35393798"/>
      <w:bookmarkStart w:id="3" w:name="_Toc35393629"/>
      <w:bookmarkStart w:id="4" w:name="_Toc28359089"/>
      <w:bookmarkStart w:id="5" w:name="_Toc28359012"/>
      <w:r>
        <w:rPr>
          <w:rFonts w:hint="eastAsia" w:ascii="宋体" w:hAnsi="宋体" w:eastAsia="宋体" w:cs="宋体"/>
          <w:b/>
          <w:color w:val="000000" w:themeColor="text1"/>
          <w:sz w:val="28"/>
          <w:szCs w:val="28"/>
          <w14:textFill>
            <w14:solidFill>
              <w14:schemeClr w14:val="tx1"/>
            </w14:solidFill>
          </w14:textFill>
        </w:rPr>
        <w:t>一、项目基本情况</w:t>
      </w:r>
      <w:bookmarkEnd w:id="2"/>
      <w:bookmarkEnd w:id="3"/>
      <w:bookmarkEnd w:id="4"/>
      <w:bookmarkEnd w:id="5"/>
      <w:r>
        <w:rPr>
          <w:rFonts w:hint="eastAsia" w:ascii="宋体" w:hAnsi="宋体" w:eastAsia="宋体" w:cs="宋体"/>
          <w:b/>
          <w:color w:val="000000" w:themeColor="text1"/>
          <w:sz w:val="28"/>
          <w:szCs w:val="28"/>
          <w14:textFill>
            <w14:solidFill>
              <w14:schemeClr w14:val="tx1"/>
            </w14:solidFill>
          </w14:textFill>
        </w:rPr>
        <w:t>：</w:t>
      </w:r>
    </w:p>
    <w:p w14:paraId="4FD5D285">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1.项目编号：</w:t>
      </w:r>
      <w:r>
        <w:rPr>
          <w:rFonts w:hint="eastAsia" w:ascii="宋体" w:hAnsi="宋体" w:eastAsia="宋体" w:cs="宋体"/>
          <w:b w:val="0"/>
          <w:bCs w:val="0"/>
          <w:i w:val="0"/>
          <w:iCs w:val="0"/>
          <w:color w:val="000000" w:themeColor="text1"/>
          <w:kern w:val="0"/>
          <w:sz w:val="24"/>
          <w:szCs w:val="24"/>
          <w:u w:val="none"/>
          <w:lang w:val="en-US" w:eastAsia="zh-CN" w:bidi="ar"/>
          <w14:textFill>
            <w14:solidFill>
              <w14:schemeClr w14:val="tx1"/>
            </w14:solidFill>
          </w14:textFill>
        </w:rPr>
        <w:t>汝磋商[2026]60号</w:t>
      </w:r>
    </w:p>
    <w:p w14:paraId="238E4405">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2.项目名称：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汝南县教育局采购幼儿园教育教学等设施设备项目</w:t>
      </w:r>
    </w:p>
    <w:p w14:paraId="0ED90BD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3.采购方式：</w:t>
      </w:r>
      <w:r>
        <w:rPr>
          <w:rFonts w:hint="eastAsia" w:ascii="宋体" w:hAnsi="宋体" w:eastAsia="宋体" w:cs="宋体"/>
          <w:b w:val="0"/>
          <w:bCs w:val="0"/>
          <w:i w:val="0"/>
          <w:iCs w:val="0"/>
          <w:color w:val="000000" w:themeColor="text1"/>
          <w:sz w:val="24"/>
          <w:szCs w:val="24"/>
          <w:u w:val="none"/>
          <w:lang w:val="en-US" w:eastAsia="zh-CN"/>
          <w14:textFill>
            <w14:solidFill>
              <w14:schemeClr w14:val="tx1"/>
            </w14:solidFill>
          </w14:textFill>
        </w:rPr>
        <w:t>竞争性磋商</w:t>
      </w:r>
    </w:p>
    <w:p w14:paraId="32D6DD3E">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4.预算金额：</w:t>
      </w:r>
      <w:r>
        <w:rPr>
          <w:rFonts w:hint="eastAsia" w:ascii="宋体" w:hAnsi="宋体" w:eastAsia="宋体" w:cs="宋体"/>
          <w:color w:val="000000" w:themeColor="text1"/>
          <w:sz w:val="24"/>
          <w:szCs w:val="24"/>
          <w:lang w:val="en-US" w:eastAsia="zh-CN"/>
          <w14:textFill>
            <w14:solidFill>
              <w14:schemeClr w14:val="tx1"/>
            </w14:solidFill>
          </w14:textFill>
        </w:rPr>
        <w:t>1306846.00</w:t>
      </w:r>
      <w:r>
        <w:rPr>
          <w:rFonts w:hint="eastAsia" w:ascii="宋体" w:hAnsi="宋体" w:eastAsia="宋体" w:cs="宋体"/>
          <w:color w:val="000000" w:themeColor="text1"/>
          <w:sz w:val="24"/>
          <w:szCs w:val="24"/>
          <w:highlight w:val="none"/>
          <w:lang w:val="en-US" w:eastAsia="zh-CN"/>
          <w14:textFill>
            <w14:solidFill>
              <w14:schemeClr w14:val="tx1"/>
            </w14:solidFill>
          </w14:textFill>
        </w:rPr>
        <w:t>元</w:t>
      </w:r>
      <w:r>
        <w:rPr>
          <w:rFonts w:hint="eastAsia" w:ascii="宋体" w:hAnsi="宋体" w:eastAsia="宋体" w:cs="宋体"/>
          <w:color w:val="000000" w:themeColor="text1"/>
          <w:sz w:val="24"/>
          <w:szCs w:val="24"/>
          <w:highlight w:val="none"/>
          <w:lang w:eastAsia="zh-CN"/>
          <w14:textFill>
            <w14:solidFill>
              <w14:schemeClr w14:val="tx1"/>
            </w14:solidFill>
          </w14:textFill>
        </w:rPr>
        <w:t>， 最高限价：</w:t>
      </w:r>
      <w:r>
        <w:rPr>
          <w:rFonts w:hint="eastAsia" w:ascii="宋体" w:hAnsi="宋体" w:eastAsia="宋体" w:cs="宋体"/>
          <w:color w:val="000000" w:themeColor="text1"/>
          <w:sz w:val="24"/>
          <w:szCs w:val="24"/>
          <w:lang w:val="en-US" w:eastAsia="zh-CN"/>
          <w14:textFill>
            <w14:solidFill>
              <w14:schemeClr w14:val="tx1"/>
            </w14:solidFill>
          </w14:textFill>
        </w:rPr>
        <w:t>1306846.00</w:t>
      </w:r>
      <w:r>
        <w:rPr>
          <w:rFonts w:hint="eastAsia" w:ascii="宋体" w:hAnsi="宋体" w:eastAsia="宋体" w:cs="宋体"/>
          <w:color w:val="000000" w:themeColor="text1"/>
          <w:sz w:val="24"/>
          <w:szCs w:val="24"/>
          <w:highlight w:val="none"/>
          <w:lang w:val="en-US" w:eastAsia="zh-CN"/>
          <w14:textFill>
            <w14:solidFill>
              <w14:schemeClr w14:val="tx1"/>
            </w14:solidFill>
          </w14:textFill>
        </w:rPr>
        <w:t>元</w:t>
      </w:r>
      <w:r>
        <w:rPr>
          <w:rFonts w:hint="eastAsia" w:ascii="宋体" w:hAnsi="宋体" w:eastAsia="宋体" w:cs="宋体"/>
          <w:color w:val="000000" w:themeColor="text1"/>
          <w:sz w:val="24"/>
          <w:szCs w:val="24"/>
          <w:highlight w:val="none"/>
          <w:lang w:eastAsia="zh-CN"/>
          <w14:textFill>
            <w14:solidFill>
              <w14:schemeClr w14:val="tx1"/>
            </w14:solidFill>
          </w14:textFill>
        </w:rPr>
        <w:t>。</w:t>
      </w:r>
    </w:p>
    <w:tbl>
      <w:tblPr>
        <w:tblStyle w:val="2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785"/>
        <w:gridCol w:w="3584"/>
        <w:gridCol w:w="1725"/>
        <w:gridCol w:w="2162"/>
      </w:tblGrid>
      <w:tr w14:paraId="2B18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4" w:type="dxa"/>
            <w:noWrap w:val="0"/>
            <w:vAlign w:val="top"/>
          </w:tcPr>
          <w:p w14:paraId="03AAA974">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序号</w:t>
            </w:r>
          </w:p>
        </w:tc>
        <w:tc>
          <w:tcPr>
            <w:tcW w:w="785" w:type="dxa"/>
            <w:noWrap w:val="0"/>
            <w:vAlign w:val="top"/>
          </w:tcPr>
          <w:p w14:paraId="6918124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包号</w:t>
            </w:r>
          </w:p>
        </w:tc>
        <w:tc>
          <w:tcPr>
            <w:tcW w:w="3584" w:type="dxa"/>
            <w:noWrap w:val="0"/>
            <w:vAlign w:val="top"/>
          </w:tcPr>
          <w:p w14:paraId="5FA7F365">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包名称</w:t>
            </w:r>
          </w:p>
        </w:tc>
        <w:tc>
          <w:tcPr>
            <w:tcW w:w="1725" w:type="dxa"/>
            <w:noWrap w:val="0"/>
            <w:vAlign w:val="top"/>
          </w:tcPr>
          <w:p w14:paraId="50AB994D">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包预算（元）</w:t>
            </w:r>
          </w:p>
        </w:tc>
        <w:tc>
          <w:tcPr>
            <w:tcW w:w="2162" w:type="dxa"/>
            <w:noWrap w:val="0"/>
            <w:vAlign w:val="top"/>
          </w:tcPr>
          <w:p w14:paraId="2EC21ECB">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包最高限价（元）</w:t>
            </w:r>
          </w:p>
        </w:tc>
      </w:tr>
      <w:tr w14:paraId="18C7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04" w:type="dxa"/>
            <w:noWrap w:val="0"/>
            <w:vAlign w:val="top"/>
          </w:tcPr>
          <w:p w14:paraId="426FD457">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240" w:firstLineChars="100"/>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1</w:t>
            </w:r>
          </w:p>
        </w:tc>
        <w:tc>
          <w:tcPr>
            <w:tcW w:w="785" w:type="dxa"/>
            <w:noWrap w:val="0"/>
            <w:vAlign w:val="top"/>
          </w:tcPr>
          <w:p w14:paraId="0D4D0BB9">
            <w:pPr>
              <w:keepNext w:val="0"/>
              <w:keepLines w:val="0"/>
              <w:pageBreakBefore w:val="0"/>
              <w:widowControl w:val="0"/>
              <w:shd w:val="clear" w:color="auto" w:fill="auto"/>
              <w:kinsoku/>
              <w:wordWrap/>
              <w:overflowPunct/>
              <w:topLinePunct w:val="0"/>
              <w:autoSpaceDE/>
              <w:autoSpaceDN/>
              <w:bidi w:val="0"/>
              <w:adjustRightInd/>
              <w:snapToGrid/>
              <w:spacing w:line="360" w:lineRule="auto"/>
              <w:jc w:val="both"/>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3584" w:type="dxa"/>
            <w:noWrap w:val="0"/>
            <w:vAlign w:val="top"/>
          </w:tcPr>
          <w:p w14:paraId="4233FA4C">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幼儿园教育教学等设施设备项目</w:t>
            </w:r>
          </w:p>
        </w:tc>
        <w:tc>
          <w:tcPr>
            <w:tcW w:w="1725" w:type="dxa"/>
            <w:noWrap w:val="0"/>
            <w:vAlign w:val="top"/>
          </w:tcPr>
          <w:p w14:paraId="4CE7D961">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1306846</w:t>
            </w:r>
            <w:r>
              <w:rPr>
                <w:rFonts w:hint="eastAsia" w:ascii="宋体" w:hAnsi="宋体" w:eastAsia="宋体" w:cs="宋体"/>
                <w:color w:val="000000" w:themeColor="text1"/>
                <w:sz w:val="24"/>
                <w:lang w:val="en-US" w:eastAsia="zh-CN"/>
                <w14:textFill>
                  <w14:solidFill>
                    <w14:schemeClr w14:val="tx1"/>
                  </w14:solidFill>
                </w14:textFill>
              </w:rPr>
              <w:t>.00</w:t>
            </w:r>
            <w:r>
              <w:rPr>
                <w:rFonts w:hint="eastAsia" w:ascii="宋体" w:hAnsi="宋体" w:cs="宋体"/>
                <w:color w:val="000000" w:themeColor="text1"/>
                <w:sz w:val="24"/>
                <w:szCs w:val="24"/>
                <w:highlight w:val="none"/>
                <w:lang w:val="en-US" w:eastAsia="zh-CN"/>
                <w14:textFill>
                  <w14:solidFill>
                    <w14:schemeClr w14:val="tx1"/>
                  </w14:solidFill>
                </w14:textFill>
              </w:rPr>
              <w:t>元</w:t>
            </w:r>
          </w:p>
        </w:tc>
        <w:tc>
          <w:tcPr>
            <w:tcW w:w="2162" w:type="dxa"/>
            <w:noWrap w:val="0"/>
            <w:vAlign w:val="top"/>
          </w:tcPr>
          <w:p w14:paraId="48B55EAC">
            <w:pPr>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rPr>
                <w:rFonts w:hint="eastAsia" w:ascii="宋体" w:hAnsi="宋体" w:cs="宋体"/>
                <w:b/>
                <w:bCs/>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 xml:space="preserve"> </w:t>
            </w:r>
            <w:r>
              <w:rPr>
                <w:rFonts w:hint="eastAsia" w:ascii="宋体" w:hAnsi="宋体" w:cs="宋体"/>
                <w:color w:val="000000" w:themeColor="text1"/>
                <w:sz w:val="24"/>
                <w:lang w:val="en-US" w:eastAsia="zh-CN"/>
                <w14:textFill>
                  <w14:solidFill>
                    <w14:schemeClr w14:val="tx1"/>
                  </w14:solidFill>
                </w14:textFill>
              </w:rPr>
              <w:t>1306846</w:t>
            </w:r>
            <w:r>
              <w:rPr>
                <w:rFonts w:hint="eastAsia" w:ascii="宋体" w:hAnsi="宋体" w:eastAsia="宋体" w:cs="宋体"/>
                <w:color w:val="000000" w:themeColor="text1"/>
                <w:sz w:val="24"/>
                <w:lang w:val="en-US" w:eastAsia="zh-CN"/>
                <w14:textFill>
                  <w14:solidFill>
                    <w14:schemeClr w14:val="tx1"/>
                  </w14:solidFill>
                </w14:textFill>
              </w:rPr>
              <w:t>.00</w:t>
            </w:r>
            <w:r>
              <w:rPr>
                <w:rFonts w:hint="eastAsia" w:ascii="宋体" w:hAnsi="宋体" w:cs="宋体"/>
                <w:color w:val="000000" w:themeColor="text1"/>
                <w:sz w:val="24"/>
                <w:szCs w:val="24"/>
                <w:highlight w:val="none"/>
                <w:lang w:val="en-US" w:eastAsia="zh-CN"/>
                <w14:textFill>
                  <w14:solidFill>
                    <w14:schemeClr w14:val="tx1"/>
                  </w14:solidFill>
                </w14:textFill>
              </w:rPr>
              <w:t>元</w:t>
            </w:r>
          </w:p>
        </w:tc>
      </w:tr>
    </w:tbl>
    <w:p w14:paraId="79D5C2A6">
      <w:pPr>
        <w:numPr>
          <w:ilvl w:val="0"/>
          <w:numId w:val="0"/>
        </w:num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5.采购需求</w:t>
      </w:r>
      <w:r>
        <w:rPr>
          <w:rFonts w:hint="eastAsia" w:ascii="宋体" w:hAnsi="宋体" w:eastAsia="宋体" w:cs="宋体"/>
          <w:color w:val="000000" w:themeColor="text1"/>
          <w:sz w:val="24"/>
          <w:szCs w:val="24"/>
          <w:highlight w:val="none"/>
          <w:lang w:eastAsia="zh-CN"/>
          <w14:textFill>
            <w14:solidFill>
              <w14:schemeClr w14:val="tx1"/>
            </w14:solidFill>
          </w14:textFill>
        </w:rPr>
        <w:t>：（包括但不限于标的的名称、数量、简要技术需求或服务要求等）详见谈判文件。</w:t>
      </w:r>
    </w:p>
    <w:p w14:paraId="2A8690C0">
      <w:pPr>
        <w:numPr>
          <w:ilvl w:val="0"/>
          <w:numId w:val="0"/>
        </w:numPr>
        <w:spacing w:line="360" w:lineRule="auto"/>
        <w:ind w:firstLine="480" w:firstLineChars="200"/>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核心产品为一体机和书架。提供相同品牌产品且通过资格审查、符合性审查的不同投标人参加本项目投标的，按一家投标人计算</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Times New Roman"/>
          <w:color w:val="000000" w:themeColor="text1"/>
          <w:sz w:val="24"/>
          <w:lang w:val="en-US" w:eastAsia="zh-CN"/>
          <w14:textFill>
            <w14:solidFill>
              <w14:schemeClr w14:val="tx1"/>
            </w14:solidFill>
          </w14:textFill>
        </w:rPr>
        <w:t>评审后得分最高的同品牌投标人获得中标人推荐资格；评审得分相同的，由采购人按照</w:t>
      </w:r>
      <w:r>
        <w:rPr>
          <w:rFonts w:hint="eastAsia" w:ascii="宋体" w:hAnsi="宋体" w:cs="Times New Roman"/>
          <w:color w:val="000000" w:themeColor="text1"/>
          <w:sz w:val="24"/>
          <w:lang w:val="en-US" w:eastAsia="zh-CN"/>
          <w14:textFill>
            <w14:solidFill>
              <w14:schemeClr w14:val="tx1"/>
            </w14:solidFill>
          </w14:textFill>
        </w:rPr>
        <w:t>磋商</w:t>
      </w:r>
      <w:r>
        <w:rPr>
          <w:rFonts w:hint="eastAsia" w:ascii="宋体" w:hAnsi="宋体" w:eastAsia="宋体" w:cs="Times New Roman"/>
          <w:color w:val="000000" w:themeColor="text1"/>
          <w:sz w:val="24"/>
          <w:lang w:val="en-US" w:eastAsia="zh-CN"/>
          <w14:textFill>
            <w14:solidFill>
              <w14:schemeClr w14:val="tx1"/>
            </w14:solidFill>
          </w14:textFill>
        </w:rPr>
        <w:t>文件规定的方式确定一个投标人获得中标人推荐资格，</w:t>
      </w:r>
      <w:r>
        <w:rPr>
          <w:rFonts w:hint="eastAsia" w:ascii="宋体" w:hAnsi="宋体" w:cs="Times New Roman"/>
          <w:color w:val="000000" w:themeColor="text1"/>
          <w:sz w:val="24"/>
          <w:lang w:val="en-US" w:eastAsia="zh-CN"/>
          <w14:textFill>
            <w14:solidFill>
              <w14:schemeClr w14:val="tx1"/>
            </w14:solidFill>
          </w14:textFill>
        </w:rPr>
        <w:t>磋商</w:t>
      </w:r>
      <w:r>
        <w:rPr>
          <w:rFonts w:hint="eastAsia" w:ascii="宋体" w:hAnsi="宋体" w:eastAsia="宋体" w:cs="Times New Roman"/>
          <w:color w:val="000000" w:themeColor="text1"/>
          <w:sz w:val="24"/>
          <w:lang w:val="en-US" w:eastAsia="zh-CN"/>
          <w14:textFill>
            <w14:solidFill>
              <w14:schemeClr w14:val="tx1"/>
            </w14:solidFill>
          </w14:textFill>
        </w:rPr>
        <w:t>文件未规定的采取随机抽取方式确定，其他同品牌投标人不作为中标候选人。</w:t>
      </w:r>
    </w:p>
    <w:p w14:paraId="234BB1E4">
      <w:pPr>
        <w:keepNext w:val="0"/>
        <w:keepLines w:val="0"/>
        <w:pageBreakBefore w:val="0"/>
        <w:widowControl w:val="0"/>
        <w:numPr>
          <w:ilvl w:val="0"/>
          <w:numId w:val="2"/>
        </w:numPr>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合同履行期限：</w:t>
      </w:r>
      <w:r>
        <w:rPr>
          <w:rFonts w:hint="eastAsia" w:ascii="宋体" w:hAnsi="宋体" w:eastAsia="宋体"/>
          <w:color w:val="000000" w:themeColor="text1"/>
          <w:sz w:val="24"/>
          <w:szCs w:val="24"/>
          <w:highlight w:val="none"/>
          <w:lang w:val="en-US" w:eastAsia="zh-CN"/>
          <w14:textFill>
            <w14:solidFill>
              <w14:schemeClr w14:val="tx1"/>
            </w14:solidFill>
          </w14:textFill>
        </w:rPr>
        <w:t>签订合同之日起</w:t>
      </w: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lang w:val="en-US" w:eastAsia="zh-CN"/>
          <w14:textFill>
            <w14:solidFill>
              <w14:schemeClr w14:val="tx1"/>
            </w14:solidFill>
          </w14:textFill>
        </w:rPr>
        <w:t>0日内。</w:t>
      </w:r>
    </w:p>
    <w:p w14:paraId="3AC81B3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7.本项目是否接受联合体：（否）</w:t>
      </w:r>
    </w:p>
    <w:p w14:paraId="42DAC5B5">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sz w:val="24"/>
          <w:szCs w:val="24"/>
          <w:highlight w:val="none"/>
          <w:lang w:eastAsia="zh-CN"/>
          <w14:textFill>
            <w14:solidFill>
              <w14:schemeClr w14:val="tx1"/>
            </w14:solidFill>
          </w14:textFill>
        </w:rPr>
      </w:pPr>
      <w:bookmarkStart w:id="27" w:name="_GoBack"/>
      <w:r>
        <w:rPr>
          <w:rFonts w:hint="eastAsia" w:ascii="宋体" w:hAnsi="宋体" w:cs="宋体"/>
          <w:color w:val="000000" w:themeColor="text1"/>
          <w:sz w:val="24"/>
          <w:szCs w:val="24"/>
          <w:highlight w:val="none"/>
          <w:lang w:eastAsia="zh-CN"/>
          <w14:textFill>
            <w14:solidFill>
              <w14:schemeClr w14:val="tx1"/>
            </w14:solidFill>
          </w14:textFill>
        </w:rPr>
        <w:t>8.本项目是否接受进口产品：（否）</w:t>
      </w:r>
    </w:p>
    <w:bookmarkEnd w:id="27"/>
    <w:p w14:paraId="4E999C00">
      <w:pPr>
        <w:widowControl/>
        <w:shd w:val="clear" w:color="auto" w:fill="FFFFFF"/>
        <w:spacing w:line="360" w:lineRule="auto"/>
        <w:ind w:firstLine="472"/>
        <w:rPr>
          <w:rFonts w:hint="eastAsia" w:ascii="宋体" w:hAnsi="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lang w:val="en-US" w:eastAsia="zh-CN"/>
          <w14:textFill>
            <w14:solidFill>
              <w14:schemeClr w14:val="tx1"/>
            </w14:solidFill>
          </w14:textFill>
        </w:rPr>
        <w:t>9、</w:t>
      </w:r>
      <w:r>
        <w:rPr>
          <w:rFonts w:hint="eastAsia" w:ascii="宋体" w:hAnsi="宋体" w:cs="宋体"/>
          <w:color w:val="000000" w:themeColor="text1"/>
          <w:kern w:val="0"/>
          <w:sz w:val="24"/>
          <w:highlight w:val="none"/>
          <w:shd w:val="clear" w:color="auto" w:fill="auto"/>
          <w:lang w:eastAsia="zh-CN"/>
          <w14:textFill>
            <w14:solidFill>
              <w14:schemeClr w14:val="tx1"/>
            </w14:solidFill>
          </w14:textFill>
        </w:rPr>
        <w:t>是否专门面向中小企业：否</w:t>
      </w:r>
    </w:p>
    <w:p w14:paraId="17A75989">
      <w:pPr>
        <w:keepNext w:val="0"/>
        <w:keepLines w:val="0"/>
        <w:pageBreakBefore w:val="0"/>
        <w:widowControl w:val="0"/>
        <w:shd w:val="clear" w:color="auto" w:fill="auto"/>
        <w:kinsoku/>
        <w:wordWrap/>
        <w:overflowPunct/>
        <w:topLinePunct w:val="0"/>
        <w:autoSpaceDE/>
        <w:autoSpaceDN/>
        <w:bidi w:val="0"/>
        <w:adjustRightInd/>
        <w:snapToGrid/>
        <w:spacing w:beforeAutospacing="0" w:line="440" w:lineRule="exact"/>
        <w:textAlignment w:val="auto"/>
        <w:rPr>
          <w:rFonts w:hint="eastAsia" w:ascii="宋体" w:hAnsi="宋体" w:eastAsia="宋体" w:cs="宋体"/>
          <w:b/>
          <w:color w:val="000000" w:themeColor="text1"/>
          <w:sz w:val="28"/>
          <w:szCs w:val="28"/>
          <w:lang w:eastAsia="zh-CN"/>
          <w14:textFill>
            <w14:solidFill>
              <w14:schemeClr w14:val="tx1"/>
            </w14:solidFill>
          </w14:textFill>
        </w:rPr>
      </w:pPr>
      <w:bookmarkStart w:id="6" w:name="_Toc28359090"/>
      <w:bookmarkStart w:id="7" w:name="_Toc35393799"/>
      <w:bookmarkStart w:id="8" w:name="_Toc35393630"/>
      <w:bookmarkStart w:id="9" w:name="_Toc28359013"/>
      <w:r>
        <w:rPr>
          <w:rFonts w:hint="eastAsia" w:ascii="宋体" w:hAnsi="宋体" w:eastAsia="宋体" w:cs="宋体"/>
          <w:b/>
          <w:color w:val="000000" w:themeColor="text1"/>
          <w:sz w:val="28"/>
          <w:szCs w:val="28"/>
          <w:lang w:eastAsia="zh-CN"/>
          <w14:textFill>
            <w14:solidFill>
              <w14:schemeClr w14:val="tx1"/>
            </w14:solidFill>
          </w14:textFill>
        </w:rPr>
        <w:t>二、供应商的资格要求：</w:t>
      </w:r>
      <w:bookmarkEnd w:id="6"/>
      <w:bookmarkEnd w:id="7"/>
      <w:bookmarkEnd w:id="8"/>
      <w:bookmarkEnd w:id="9"/>
    </w:p>
    <w:p w14:paraId="5A85F4D2">
      <w:pPr>
        <w:keepNext w:val="0"/>
        <w:keepLines w:val="0"/>
        <w:pageBreakBefore w:val="0"/>
        <w:shd w:val="clear" w:color="auto" w:fill="auto"/>
        <w:kinsoku/>
        <w:wordWrap/>
        <w:overflowPunct/>
        <w:topLinePunct w:val="0"/>
        <w:autoSpaceDE/>
        <w:autoSpaceDN/>
        <w:bidi w:val="0"/>
        <w:spacing w:beforeAutospacing="0"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1.满足《中华人民共和国政府采购法》第二十二条规定；</w:t>
      </w:r>
    </w:p>
    <w:p w14:paraId="19A4AB78">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根据《</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驻马店市</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财政局关于推行政府采购资格审查环节信用承诺制的通知》(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驻</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财购〔2022〕</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号)</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和</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汝南县</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财政局关于推行政府采购资格审查环节信用承诺制的通知》 (</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汝</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财购〔2022〕</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13</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号)的规定，供应商</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只需在资格审查环节提供满足相应条件</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书面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承诺</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书</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，无需提交</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以下</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证明材料</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（格式见</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第五章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13</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313C1644">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(一)具有独立承担民事责任的能力;</w:t>
      </w:r>
    </w:p>
    <w:p w14:paraId="71C88605">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(二)具有良好的商业信誉和健全的财务会计制度</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1D5E2C1E">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(三)具有履行合同所必需的设备和专业技术能力;</w:t>
      </w:r>
    </w:p>
    <w:p w14:paraId="5506C4EC">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(四)有依法缴纳税收和社会保障资金的良好记录</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7BD3E6AB">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(五)参加政府采购活动前三年内，在经营活动中没有重大违法记录</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1B87799A">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(六)未被列入严重失信主体名单、失信被执行人、</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税收违法失信主体</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、政府采购严重违法失信行为记录名单，未曾作出虚假承诺;</w:t>
      </w:r>
    </w:p>
    <w:p w14:paraId="55218F8A">
      <w:pPr>
        <w:pStyle w:val="20"/>
        <w:rPr>
          <w:rFonts w:hint="eastAsia"/>
          <w:color w:val="000000" w:themeColor="text1"/>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(七)符合法律、行政法规规定的其他条件。</w:t>
      </w:r>
    </w:p>
    <w:p w14:paraId="5811DCE6">
      <w:pPr>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2、落实政府采购政策满足的资格要求：</w:t>
      </w:r>
    </w:p>
    <w:p w14:paraId="2DF4349F">
      <w:pPr>
        <w:widowControl/>
        <w:snapToGrid w:val="0"/>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采购项目需要落实的政府采购政策：促进中小企业、监狱企业和残疾人福利企业发展扶持政策、政府强制采购节能产品强制采购、节能产品及环境标志产品优先采购等；</w:t>
      </w:r>
    </w:p>
    <w:p w14:paraId="1DE39DCE">
      <w:pPr>
        <w:keepNext w:val="0"/>
        <w:keepLines w:val="0"/>
        <w:pageBreakBefore w:val="0"/>
        <w:shd w:val="clear" w:color="auto" w:fill="auto"/>
        <w:kinsoku/>
        <w:wordWrap/>
        <w:overflowPunct/>
        <w:topLinePunct w:val="0"/>
        <w:autoSpaceDE/>
        <w:autoSpaceDN/>
        <w:bidi w:val="0"/>
        <w:spacing w:beforeAutospacing="0"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3.其他特定条件：</w:t>
      </w:r>
    </w:p>
    <w:p w14:paraId="1D15A7A6">
      <w:pPr>
        <w:keepNext w:val="0"/>
        <w:keepLines w:val="0"/>
        <w:pageBreakBefore w:val="0"/>
        <w:shd w:val="clear" w:color="auto" w:fill="auto"/>
        <w:kinsoku/>
        <w:wordWrap/>
        <w:overflowPunct/>
        <w:topLinePunct w:val="0"/>
        <w:autoSpaceDE/>
        <w:autoSpaceDN/>
        <w:bidi w:val="0"/>
        <w:spacing w:beforeAutospacing="0"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、法定代表人本人参加投标的，提供法人</w:t>
      </w:r>
      <w:r>
        <w:rPr>
          <w:rFonts w:hint="eastAsia" w:ascii="宋体" w:hAnsi="宋体" w:eastAsia="宋体" w:cs="宋体"/>
          <w:color w:val="000000" w:themeColor="text1"/>
          <w:sz w:val="24"/>
          <w:lang w:val="en-US" w:eastAsia="zh-CN"/>
          <w14:textFill>
            <w14:solidFill>
              <w14:schemeClr w14:val="tx1"/>
            </w14:solidFill>
          </w14:textFill>
        </w:rPr>
        <w:t>身份</w:t>
      </w:r>
      <w:r>
        <w:rPr>
          <w:rFonts w:hint="eastAsia" w:ascii="宋体" w:hAnsi="宋体" w:eastAsia="宋体" w:cs="宋体"/>
          <w:color w:val="000000" w:themeColor="text1"/>
          <w:sz w:val="24"/>
          <w14:textFill>
            <w14:solidFill>
              <w14:schemeClr w14:val="tx1"/>
            </w14:solidFill>
          </w14:textFill>
        </w:rPr>
        <w:t>证</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原件的扫描件</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；法定代表人委托代理人参加投标的，提供法人授权委托书</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原件的扫描件</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、委托代理人的身份证复印件</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原件的扫描件</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w:t>
      </w:r>
    </w:p>
    <w:p w14:paraId="7170B3AF">
      <w:pPr>
        <w:keepNext w:val="0"/>
        <w:keepLines w:val="0"/>
        <w:pageBreakBefore w:val="0"/>
        <w:shd w:val="clear" w:color="auto" w:fill="auto"/>
        <w:kinsoku/>
        <w:wordWrap/>
        <w:overflowPunct/>
        <w:topLinePunct w:val="0"/>
        <w:autoSpaceDE/>
        <w:autoSpaceDN/>
        <w:bidi w:val="0"/>
        <w:spacing w:beforeAutospacing="0" w:line="44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本次招标不接受联合体投标，不允许转包和分包。</w:t>
      </w:r>
    </w:p>
    <w:p w14:paraId="4F1D10B7">
      <w:pPr>
        <w:keepNext w:val="0"/>
        <w:keepLines w:val="0"/>
        <w:pageBreakBefore w:val="0"/>
        <w:widowControl w:val="0"/>
        <w:shd w:val="clear" w:color="auto" w:fill="auto"/>
        <w:kinsoku/>
        <w:wordWrap/>
        <w:overflowPunct/>
        <w:topLinePunct w:val="0"/>
        <w:autoSpaceDE/>
        <w:autoSpaceDN/>
        <w:bidi w:val="0"/>
        <w:adjustRightInd/>
        <w:snapToGrid/>
        <w:spacing w:beforeAutospacing="0" w:line="440" w:lineRule="exact"/>
        <w:textAlignment w:val="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三、获取磋商文件</w:t>
      </w:r>
    </w:p>
    <w:p w14:paraId="519A2054">
      <w:pPr>
        <w:shd w:val="clear" w:color="auto" w:fill="auto"/>
        <w:adjustRightInd w:val="0"/>
        <w:snapToGrid w:val="0"/>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10" w:name="_Toc5119_WPSOffice_Level2"/>
      <w:bookmarkStart w:id="11" w:name="_Toc32454_WPSOffice_Level2"/>
      <w:bookmarkStart w:id="12" w:name="_Toc5171"/>
      <w:bookmarkStart w:id="13" w:name="_Toc19580_WPSOffice_Level2"/>
      <w:r>
        <w:rPr>
          <w:rFonts w:hint="eastAsia" w:ascii="宋体" w:hAnsi="宋体" w:cs="宋体"/>
          <w:color w:val="000000" w:themeColor="text1"/>
          <w:sz w:val="24"/>
          <w14:textFill>
            <w14:solidFill>
              <w14:schemeClr w14:val="tx1"/>
            </w14:solidFill>
          </w14:textFill>
        </w:rPr>
        <w:t>1、时间</w:t>
      </w:r>
      <w:r>
        <w:rPr>
          <w:rFonts w:hint="eastAsia" w:ascii="宋体" w:hAnsi="宋体" w:cs="宋体"/>
          <w:color w:val="000000" w:themeColor="text1"/>
          <w:sz w:val="24"/>
          <w14:textFill>
            <w14:solidFill>
              <w14:schemeClr w14:val="tx1"/>
            </w14:solidFill>
          </w14:textFill>
        </w:rPr>
        <w:t>：202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31</w:t>
      </w:r>
      <w:r>
        <w:rPr>
          <w:rFonts w:hint="eastAsia" w:ascii="宋体" w:hAnsi="宋体" w:cs="宋体"/>
          <w:color w:val="000000" w:themeColor="text1"/>
          <w:sz w:val="24"/>
          <w14:textFill>
            <w14:solidFill>
              <w14:schemeClr w14:val="tx1"/>
            </w14:solidFill>
          </w14:textFill>
        </w:rPr>
        <w:t>日至202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日，每天上午08：00 至12：00，下午1</w:t>
      </w: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0至1</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（北京时间，法定节假日除外）</w:t>
      </w:r>
    </w:p>
    <w:p w14:paraId="740B2E16">
      <w:pPr>
        <w:widowControl/>
        <w:snapToGrid w:val="0"/>
        <w:spacing w:line="360" w:lineRule="auto"/>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2、地点：</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首先通过驻马店市公共资源交易中心电子招投标交易平台网站(以下简称“交易平台网站”)（</w:t>
      </w:r>
      <w:r>
        <w:rPr>
          <w:rFonts w:hint="eastAsia" w:ascii="宋体" w:hAnsi="宋体" w:cs="宋体"/>
          <w:color w:val="000000" w:themeColor="text1"/>
          <w:sz w:val="24"/>
          <w:lang w:eastAsia="zh-CN"/>
          <w14:textFill>
            <w14:solidFill>
              <w14:schemeClr w14:val="tx1"/>
            </w14:solidFill>
          </w14:textFill>
        </w:rPr>
        <w:t>https://ggzy.zhumadian</w:t>
      </w:r>
      <w:r>
        <w:rPr>
          <w:rFonts w:hint="eastAsia" w:ascii="宋体" w:hAnsi="宋体" w:cs="宋体"/>
          <w:color w:val="000000" w:themeColor="text1"/>
          <w:sz w:val="24"/>
          <w14:textFill>
            <w14:solidFill>
              <w14:schemeClr w14:val="tx1"/>
            </w14:solidFill>
          </w14:textFill>
        </w:rPr>
        <w:t>.gov.cn/TPFront/）进行交易主体注册，然后按网站通知公告及下载中心有关要求填报企业信息和上传有关扫描件，提交并完善企业投标所需资料信息，由企业自行核验通过，最后根据通知公告及下载中心有关办理CA锁的要求准备好CA办理所需资料，到驻马店市公共资源交易中心一楼业务受理大厅CA窗口办理CA密钥，完成注册。请各</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网上报名时注意完善主体信息（如开户银行及开户账号等），以免未填写或错误导致系统判定废标。</w:t>
      </w:r>
    </w:p>
    <w:p w14:paraId="0104EC2E">
      <w:pPr>
        <w:shd w:val="clear" w:color="auto" w:fill="auto"/>
        <w:adjustRightInd w:val="0"/>
        <w:snapToGrid w:val="0"/>
        <w:spacing w:line="360" w:lineRule="auto"/>
        <w:ind w:firstLine="54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3.方式：凡有意参加投标者，请于202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31</w:t>
      </w:r>
      <w:r>
        <w:rPr>
          <w:rFonts w:hint="eastAsia" w:ascii="宋体" w:hAnsi="宋体" w:cs="宋体"/>
          <w:color w:val="000000" w:themeColor="text1"/>
          <w:sz w:val="24"/>
          <w14:textFill>
            <w14:solidFill>
              <w14:schemeClr w14:val="tx1"/>
            </w14:solidFill>
          </w14:textFill>
        </w:rPr>
        <w:t>日8：00时至202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日1</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时，登录“交易平台网站”（</w:t>
      </w:r>
      <w:r>
        <w:rPr>
          <w:rFonts w:hint="eastAsia" w:ascii="宋体" w:hAnsi="宋体" w:cs="宋体"/>
          <w:color w:val="000000" w:themeColor="text1"/>
          <w:sz w:val="24"/>
          <w:lang w:eastAsia="zh-CN"/>
          <w14:textFill>
            <w14:solidFill>
              <w14:schemeClr w14:val="tx1"/>
            </w14:solidFill>
          </w14:textFill>
        </w:rPr>
        <w:t>https://ggzy.zhumadian</w:t>
      </w:r>
      <w:r>
        <w:rPr>
          <w:rFonts w:hint="eastAsia" w:ascii="宋体" w:hAnsi="宋体" w:cs="宋体"/>
          <w:color w:val="000000" w:themeColor="text1"/>
          <w:sz w:val="24"/>
          <w14:textFill>
            <w14:solidFill>
              <w14:schemeClr w14:val="tx1"/>
            </w14:solidFill>
          </w14:textFill>
        </w:rPr>
        <w:t>.gov.cn/TPFront/），凭领取的企业身份认证锁（CA密钥）登录系统进行网上投标报名。在“交易平台网站”（</w:t>
      </w:r>
      <w:r>
        <w:rPr>
          <w:rFonts w:hint="eastAsia" w:ascii="宋体" w:hAnsi="宋体" w:cs="宋体"/>
          <w:color w:val="000000" w:themeColor="text1"/>
          <w:sz w:val="24"/>
          <w:lang w:eastAsia="zh-CN"/>
          <w14:textFill>
            <w14:solidFill>
              <w14:schemeClr w14:val="tx1"/>
            </w14:solidFill>
          </w14:textFill>
        </w:rPr>
        <w:t>https://ggzy.zhumadian</w:t>
      </w:r>
      <w:r>
        <w:rPr>
          <w:rFonts w:hint="eastAsia" w:ascii="宋体" w:hAnsi="宋体" w:cs="宋体"/>
          <w:color w:val="000000" w:themeColor="text1"/>
          <w:sz w:val="24"/>
          <w14:textFill>
            <w14:solidFill>
              <w14:schemeClr w14:val="tx1"/>
            </w14:solidFill>
          </w14:textFill>
        </w:rPr>
        <w:t>.gov.cn/TPFront/）免费下载谈判文件。供应商未按规定在网上下载谈判文件的，其投标将被拒绝。谈判文件获取方式：凭CA密钥登陆会员系统并按网上提示下载谈判文件及资料。（详见交易平台网站下载中心栏目里供应商操作手册）。获取谈判文件后，供应商请到“交易平台网站”（</w:t>
      </w:r>
      <w:r>
        <w:rPr>
          <w:rFonts w:hint="eastAsia" w:ascii="宋体" w:hAnsi="宋体" w:cs="宋体"/>
          <w:color w:val="000000" w:themeColor="text1"/>
          <w:sz w:val="24"/>
          <w:lang w:eastAsia="zh-CN"/>
          <w14:textFill>
            <w14:solidFill>
              <w14:schemeClr w14:val="tx1"/>
            </w14:solidFill>
          </w14:textFill>
        </w:rPr>
        <w:t>https://ggzy.zhumadian</w:t>
      </w:r>
      <w:r>
        <w:rPr>
          <w:rFonts w:hint="eastAsia" w:ascii="宋体" w:hAnsi="宋体" w:cs="宋体"/>
          <w:color w:val="000000" w:themeColor="text1"/>
          <w:sz w:val="24"/>
          <w14:textFill>
            <w14:solidFill>
              <w14:schemeClr w14:val="tx1"/>
            </w14:solidFill>
          </w14:textFill>
        </w:rPr>
        <w:t>.gov.cn/TPFront/） 下载中心栏目下载最新版本的响应性文件制作工具安装包，并使用安装后的最新版本响应性文件制作工具以及CA密钥制作电子响应性文件。</w:t>
      </w:r>
    </w:p>
    <w:p w14:paraId="5266B5B4">
      <w:pPr>
        <w:shd w:val="clear" w:color="auto" w:fill="auto"/>
        <w:adjustRightInd w:val="0"/>
        <w:snapToGrid w:val="0"/>
        <w:spacing w:line="360" w:lineRule="auto"/>
        <w:ind w:firstLine="540"/>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4、售价：0元</w:t>
      </w:r>
    </w:p>
    <w:bookmarkEnd w:id="10"/>
    <w:bookmarkEnd w:id="11"/>
    <w:bookmarkEnd w:id="12"/>
    <w:bookmarkEnd w:id="13"/>
    <w:p w14:paraId="3B711E6B">
      <w:pPr>
        <w:keepNext w:val="0"/>
        <w:keepLines w:val="0"/>
        <w:pageBreakBefore w:val="0"/>
        <w:widowControl w:val="0"/>
        <w:shd w:val="clear" w:color="auto" w:fill="auto"/>
        <w:kinsoku/>
        <w:wordWrap/>
        <w:overflowPunct/>
        <w:topLinePunct w:val="0"/>
        <w:autoSpaceDE/>
        <w:autoSpaceDN/>
        <w:bidi w:val="0"/>
        <w:adjustRightInd/>
        <w:snapToGrid/>
        <w:spacing w:beforeAutospacing="0" w:line="440" w:lineRule="exact"/>
        <w:textAlignment w:val="auto"/>
        <w:rPr>
          <w:rFonts w:hint="eastAsia" w:ascii="宋体" w:hAnsi="宋体" w:eastAsia="宋体" w:cs="宋体"/>
          <w:b/>
          <w:color w:val="000000" w:themeColor="text1"/>
          <w:sz w:val="28"/>
          <w:szCs w:val="28"/>
          <w:lang w:eastAsia="zh-CN"/>
          <w14:textFill>
            <w14:solidFill>
              <w14:schemeClr w14:val="tx1"/>
            </w14:solidFill>
          </w14:textFill>
        </w:rPr>
      </w:pPr>
      <w:bookmarkStart w:id="14" w:name="_Toc25376"/>
      <w:bookmarkStart w:id="15" w:name="_Toc7710_WPSOffice_Level2"/>
      <w:bookmarkStart w:id="16" w:name="_Toc5553_WPSOffice_Level2"/>
      <w:bookmarkStart w:id="17" w:name="_Toc5806_WPSOffice_Level2"/>
      <w:r>
        <w:rPr>
          <w:rFonts w:hint="eastAsia" w:ascii="宋体" w:hAnsi="宋体" w:eastAsia="宋体" w:cs="宋体"/>
          <w:b/>
          <w:color w:val="000000" w:themeColor="text1"/>
          <w:sz w:val="28"/>
          <w:szCs w:val="28"/>
          <w:lang w:eastAsia="zh-CN"/>
          <w14:textFill>
            <w14:solidFill>
              <w14:schemeClr w14:val="tx1"/>
            </w14:solidFill>
          </w14:textFill>
        </w:rPr>
        <w:t>四、响应文件提交</w:t>
      </w:r>
    </w:p>
    <w:p w14:paraId="7D16E761">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1.时间：202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10</w:t>
      </w:r>
      <w:r>
        <w:rPr>
          <w:rFonts w:hint="eastAsia" w:ascii="宋体" w:hAnsi="宋体" w:cs="宋体"/>
          <w:color w:val="000000" w:themeColor="text1"/>
          <w:sz w:val="24"/>
          <w:lang w:eastAsia="zh-CN"/>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lang w:eastAsia="zh-CN"/>
          <w14:textFill>
            <w14:solidFill>
              <w14:schemeClr w14:val="tx1"/>
            </w14:solidFill>
          </w14:textFill>
        </w:rPr>
        <w:t>时</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lang w:eastAsia="zh-CN"/>
          <w14:textFill>
            <w14:solidFill>
              <w14:schemeClr w14:val="tx1"/>
            </w14:solidFill>
          </w14:textFill>
        </w:rPr>
        <w:t>0分（北京时间）</w:t>
      </w:r>
    </w:p>
    <w:p w14:paraId="4971EFF1">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2.地点：汝南县公共资源交易中心电子交易平台不见面开标大厅一室</w:t>
      </w:r>
    </w:p>
    <w:p w14:paraId="7DD26640">
      <w:pPr>
        <w:keepNext w:val="0"/>
        <w:keepLines w:val="0"/>
        <w:pageBreakBefore w:val="0"/>
        <w:widowControl w:val="0"/>
        <w:shd w:val="clear" w:color="auto" w:fill="auto"/>
        <w:kinsoku/>
        <w:wordWrap/>
        <w:overflowPunct/>
        <w:topLinePunct w:val="0"/>
        <w:autoSpaceDE/>
        <w:autoSpaceDN/>
        <w:bidi w:val="0"/>
        <w:adjustRightInd/>
        <w:snapToGrid/>
        <w:spacing w:beforeAutospacing="0" w:line="440" w:lineRule="exact"/>
        <w:textAlignment w:val="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五、响应文件开启</w:t>
      </w:r>
    </w:p>
    <w:p w14:paraId="2828E645">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1.时间：</w:t>
      </w:r>
      <w:r>
        <w:rPr>
          <w:rFonts w:hint="eastAsia" w:ascii="宋体" w:hAnsi="宋体" w:eastAsia="宋体" w:cs="宋体"/>
          <w:color w:val="000000" w:themeColor="text1"/>
          <w:sz w:val="24"/>
          <w:lang w:val="en-US" w:eastAsia="zh-CN"/>
          <w14:textFill>
            <w14:solidFill>
              <w14:schemeClr w14:val="tx1"/>
            </w14:solidFill>
          </w14:textFill>
        </w:rPr>
        <w:t>2026年</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eastAsia="宋体" w:cs="宋体"/>
          <w:color w:val="000000" w:themeColor="text1"/>
          <w:sz w:val="24"/>
          <w:lang w:val="en-US"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10</w:t>
      </w:r>
      <w:r>
        <w:rPr>
          <w:rFonts w:hint="eastAsia" w:ascii="宋体" w:hAnsi="宋体" w:eastAsia="宋体" w:cs="宋体"/>
          <w:color w:val="000000" w:themeColor="text1"/>
          <w:sz w:val="24"/>
          <w:lang w:val="en-US" w:eastAsia="zh-CN"/>
          <w14:textFill>
            <w14:solidFill>
              <w14:schemeClr w14:val="tx1"/>
            </w14:solidFill>
          </w14:textFill>
        </w:rPr>
        <w:t>日9时00分</w:t>
      </w:r>
      <w:r>
        <w:rPr>
          <w:rFonts w:hint="eastAsia" w:ascii="宋体" w:hAnsi="宋体" w:cs="宋体"/>
          <w:color w:val="000000" w:themeColor="text1"/>
          <w:sz w:val="24"/>
          <w:lang w:eastAsia="zh-CN"/>
          <w14:textFill>
            <w14:solidFill>
              <w14:schemeClr w14:val="tx1"/>
            </w14:solidFill>
          </w14:textFill>
        </w:rPr>
        <w:t>（北京时间）</w:t>
      </w:r>
    </w:p>
    <w:p w14:paraId="40FF67FF">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2.地点：汝南县公共资源交易中心电子交易平台不见面开标大厅一室</w:t>
      </w:r>
    </w:p>
    <w:p w14:paraId="32DAD8B1">
      <w:pPr>
        <w:shd w:val="clear" w:color="auto" w:fill="auto"/>
        <w:adjustRightInd w:val="0"/>
        <w:snapToGrid w:val="0"/>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六、</w:t>
      </w:r>
      <w:bookmarkEnd w:id="14"/>
      <w:bookmarkEnd w:id="15"/>
      <w:bookmarkEnd w:id="16"/>
      <w:bookmarkEnd w:id="17"/>
      <w:r>
        <w:rPr>
          <w:rFonts w:hint="eastAsia" w:ascii="宋体" w:hAnsi="宋体" w:eastAsia="宋体" w:cs="宋体"/>
          <w:b/>
          <w:color w:val="000000" w:themeColor="text1"/>
          <w:sz w:val="28"/>
          <w:szCs w:val="28"/>
          <w:lang w:eastAsia="zh-CN"/>
          <w14:textFill>
            <w14:solidFill>
              <w14:schemeClr w14:val="tx1"/>
            </w14:solidFill>
          </w14:textFill>
        </w:rPr>
        <w:t>发布公告的媒介及公告期限</w:t>
      </w:r>
    </w:p>
    <w:p w14:paraId="75A98E26">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本次磋商公告在《河南省政府采购网》、《驻马店公共资源交易网》上发布。 磋商公告期限为</w:t>
      </w:r>
      <w:r>
        <w:rPr>
          <w:rFonts w:hint="eastAsia" w:ascii="宋体" w:hAnsi="宋体" w:cs="宋体"/>
          <w:color w:val="000000" w:themeColor="text1"/>
          <w:sz w:val="24"/>
          <w:lang w:val="en-US" w:eastAsia="zh-CN"/>
          <w14:textFill>
            <w14:solidFill>
              <w14:schemeClr w14:val="tx1"/>
            </w14:solidFill>
          </w14:textFill>
        </w:rPr>
        <w:t>五</w:t>
      </w:r>
      <w:r>
        <w:rPr>
          <w:rFonts w:hint="eastAsia" w:ascii="宋体" w:hAnsi="宋体" w:cs="宋体"/>
          <w:color w:val="000000" w:themeColor="text1"/>
          <w:sz w:val="24"/>
          <w:lang w:eastAsia="zh-CN"/>
          <w14:textFill>
            <w14:solidFill>
              <w14:schemeClr w14:val="tx1"/>
            </w14:solidFill>
          </w14:textFill>
        </w:rPr>
        <w:t>个工作日202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31</w:t>
      </w:r>
      <w:r>
        <w:rPr>
          <w:rFonts w:hint="eastAsia" w:ascii="宋体" w:hAnsi="宋体" w:cs="宋体"/>
          <w:color w:val="000000" w:themeColor="text1"/>
          <w:sz w:val="24"/>
          <w:lang w:eastAsia="zh-CN"/>
          <w14:textFill>
            <w14:solidFill>
              <w14:schemeClr w14:val="tx1"/>
            </w14:solidFill>
          </w14:textFill>
        </w:rPr>
        <w:t>日至202</w:t>
      </w: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lang w:eastAsia="zh-CN"/>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9</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4</w:t>
      </w:r>
      <w:r>
        <w:rPr>
          <w:rFonts w:hint="eastAsia" w:ascii="宋体" w:hAnsi="宋体" w:cs="宋体"/>
          <w:color w:val="000000" w:themeColor="text1"/>
          <w:sz w:val="24"/>
          <w:lang w:eastAsia="zh-CN"/>
          <w14:textFill>
            <w14:solidFill>
              <w14:schemeClr w14:val="tx1"/>
            </w14:solidFill>
          </w14:textFill>
        </w:rPr>
        <w:t xml:space="preserve">日。 </w:t>
      </w:r>
    </w:p>
    <w:p w14:paraId="7D65C465">
      <w:pPr>
        <w:keepNext w:val="0"/>
        <w:keepLines w:val="0"/>
        <w:pageBreakBefore w:val="0"/>
        <w:widowControl w:val="0"/>
        <w:shd w:val="clear" w:color="auto" w:fill="auto"/>
        <w:kinsoku/>
        <w:wordWrap/>
        <w:overflowPunct/>
        <w:topLinePunct w:val="0"/>
        <w:autoSpaceDE/>
        <w:autoSpaceDN/>
        <w:bidi w:val="0"/>
        <w:adjustRightInd/>
        <w:snapToGrid/>
        <w:spacing w:beforeAutospacing="0" w:line="440" w:lineRule="exact"/>
        <w:textAlignment w:val="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七、其他补充事宜</w:t>
      </w:r>
      <w:bookmarkStart w:id="18" w:name="_Toc6767"/>
      <w:bookmarkStart w:id="19" w:name="_Toc18339"/>
      <w:bookmarkStart w:id="20" w:name="_Toc31618"/>
    </w:p>
    <w:bookmarkEnd w:id="18"/>
    <w:bookmarkEnd w:id="19"/>
    <w:bookmarkEnd w:id="20"/>
    <w:p w14:paraId="7D31C76E">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bookmarkStart w:id="21" w:name="_Toc18279_WPSOffice_Level2"/>
      <w:bookmarkStart w:id="22" w:name="_Toc14044_WPSOffice_Level2"/>
      <w:bookmarkStart w:id="23" w:name="_Toc20064"/>
      <w:bookmarkStart w:id="24" w:name="_Toc1191_WPSOffice_Level2"/>
      <w:r>
        <w:rPr>
          <w:rFonts w:hint="eastAsia" w:ascii="宋体" w:hAnsi="宋体" w:cs="宋体"/>
          <w:color w:val="000000" w:themeColor="text1"/>
          <w:sz w:val="24"/>
          <w:lang w:eastAsia="zh-CN"/>
          <w14:textFill>
            <w14:solidFill>
              <w14:schemeClr w14:val="tx1"/>
            </w14:solidFill>
          </w14:textFill>
        </w:rPr>
        <w:t>7.1本项目采用不见面开标、供应商需要递交电子响应性文件，无需递交纸质文件。</w:t>
      </w:r>
    </w:p>
    <w:p w14:paraId="02F92FF2">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7.2响应性文件的上传/递交截止时间（投标截止时间，下同）和地点见谈判文件。加密电子响应性文件（*.ZMDTF格式）应在投标截止时间前通过驻马店市公共资源交易电子交易平台（https://ggzy.zhumadian.gov.cn:8820/TPBidder）上传完成。</w:t>
      </w:r>
    </w:p>
    <w:p w14:paraId="4D95809E">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7.3本项目采用远程不见面交易的模式。开标当日，供应商无需到达开标现场，仅需在任意地点通过驻马店不见面开标系统（https://ggzy.zhumadian.gov.cn:9190/BidOpening/bidopeninghallaction/hall/login）及相应的配套硬件设备（摄像头、话筒、麦克风等），完成远程解密、评标办法与系数抽取、文件传输、提疑澄清、开标唱标、结果公布等交互环节。供应商必须使用能正确解密响应性文件的“CA锁”在规定的时间内完成远程解密，因供应商原因未能解密、解密失败或解密超时，视为供应商撤销其响应性文件，系统内响应性文件将被退回；因招标人原因或网上招投标平台发生故障，导致无法按时完成响应性文件解密或开、评标工作无法进行的，可根据实际情况相应延迟解密时间或调整开、评标时间（友情提示：若供应商已领取副锁（含多把副锁）请注意正副锁的使用差别）。</w:t>
      </w:r>
    </w:p>
    <w:p w14:paraId="612B5264">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7.4远程开标前，投标供应商务必在驻马店市公共资源交易电子交易平台（https://ggzy.zhumadian.gov.cn:8820/TPBidder）响应性文件上传模块中使用“模拟解密”功能，验证本机远程自助解密环境。</w:t>
      </w:r>
    </w:p>
    <w:p w14:paraId="3E93E527">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7.5逾期上传/送达的或者未上传/未送达指定地点的响应性文件，招标人不予受理。</w:t>
      </w:r>
    </w:p>
    <w:p w14:paraId="3762C99E">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7.6本次谈判项目对投标申请人的资格审查采用资格后审方式，主要资格审查标准和内容详见谈判文件，只有资格审查合格的投标申请人才有可能被授予合同。</w:t>
      </w:r>
    </w:p>
    <w:p w14:paraId="5E257EB0">
      <w:pPr>
        <w:shd w:val="clear" w:color="auto" w:fill="auto"/>
        <w:adjustRightInd w:val="0"/>
        <w:snapToGrid w:val="0"/>
        <w:spacing w:line="360" w:lineRule="auto"/>
        <w:ind w:firstLine="54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7.7本项目采用不见面开标，供应商无需递交纸质响应性文件及原件，投标企业应在制作响应性文件时，将项目经理、人员、资质、业绩、荣誉、财务等投标所需材料扫描件，上传至响应性文件的“资格审查材料”节点下，以供评标过程中评委查阅。评标时以电子响应性文件中“资格审查材料”节点上传的信息为准。</w:t>
      </w:r>
    </w:p>
    <w:p w14:paraId="12648E21">
      <w:pPr>
        <w:keepNext w:val="0"/>
        <w:keepLines w:val="0"/>
        <w:pageBreakBefore w:val="0"/>
        <w:widowControl w:val="0"/>
        <w:shd w:val="clear" w:color="auto" w:fill="auto"/>
        <w:kinsoku/>
        <w:wordWrap/>
        <w:overflowPunct/>
        <w:topLinePunct w:val="0"/>
        <w:autoSpaceDE/>
        <w:autoSpaceDN/>
        <w:bidi w:val="0"/>
        <w:adjustRightInd/>
        <w:snapToGrid/>
        <w:spacing w:beforeAutospacing="0" w:line="440" w:lineRule="exact"/>
        <w:textAlignment w:val="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cs="宋体"/>
          <w:b/>
          <w:color w:val="000000" w:themeColor="text1"/>
          <w:sz w:val="28"/>
          <w:szCs w:val="28"/>
          <w:lang w:eastAsia="zh-CN"/>
          <w14:textFill>
            <w14:solidFill>
              <w14:schemeClr w14:val="tx1"/>
            </w14:solidFill>
          </w14:textFill>
        </w:rPr>
        <w:t>八</w:t>
      </w:r>
      <w:r>
        <w:rPr>
          <w:rFonts w:hint="eastAsia" w:ascii="宋体" w:hAnsi="宋体" w:eastAsia="宋体" w:cs="宋体"/>
          <w:b/>
          <w:color w:val="000000" w:themeColor="text1"/>
          <w:sz w:val="28"/>
          <w:szCs w:val="28"/>
          <w:lang w:eastAsia="zh-CN"/>
          <w14:textFill>
            <w14:solidFill>
              <w14:schemeClr w14:val="tx1"/>
            </w14:solidFill>
          </w14:textFill>
        </w:rPr>
        <w:t>、</w:t>
      </w:r>
      <w:bookmarkEnd w:id="21"/>
      <w:bookmarkEnd w:id="22"/>
      <w:bookmarkEnd w:id="23"/>
      <w:bookmarkEnd w:id="24"/>
      <w:r>
        <w:rPr>
          <w:rFonts w:hint="eastAsia" w:ascii="宋体" w:hAnsi="宋体" w:eastAsia="宋体" w:cs="宋体"/>
          <w:b/>
          <w:color w:val="000000" w:themeColor="text1"/>
          <w:sz w:val="28"/>
          <w:szCs w:val="28"/>
          <w:lang w:eastAsia="zh-CN"/>
          <w14:textFill>
            <w14:solidFill>
              <w14:schemeClr w14:val="tx1"/>
            </w14:solidFill>
          </w14:textFill>
        </w:rPr>
        <w:t>凡对本次采购提出询问，请按以下方式联系</w:t>
      </w:r>
    </w:p>
    <w:p w14:paraId="12A213A3">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1.采购人信息</w:t>
      </w:r>
    </w:p>
    <w:p w14:paraId="53AD3B24">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名称：汝南县教育局</w:t>
      </w:r>
    </w:p>
    <w:p w14:paraId="105DAF6D">
      <w:pPr>
        <w:shd w:val="clear" w:color="auto" w:fill="auto"/>
        <w:adjustRightInd w:val="0"/>
        <w:snapToGrid w:val="0"/>
        <w:spacing w:line="360" w:lineRule="auto"/>
        <w:ind w:firstLine="54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地址：汝南县行政新区4号楼</w:t>
      </w:r>
      <w:r>
        <w:rPr>
          <w:rFonts w:hint="eastAsia" w:ascii="宋体" w:hAnsi="宋体" w:eastAsia="宋体" w:cs="宋体"/>
          <w:color w:val="000000" w:themeColor="text1"/>
          <w:sz w:val="24"/>
          <w:lang w:val="en-US" w:eastAsia="zh-CN"/>
          <w14:textFill>
            <w14:solidFill>
              <w14:schemeClr w14:val="tx1"/>
            </w14:solidFill>
          </w14:textFill>
        </w:rPr>
        <w:tab/>
      </w:r>
    </w:p>
    <w:p w14:paraId="681E2551">
      <w:pPr>
        <w:shd w:val="clear" w:color="auto" w:fill="auto"/>
        <w:adjustRightInd w:val="0"/>
        <w:snapToGrid w:val="0"/>
        <w:spacing w:line="360" w:lineRule="auto"/>
        <w:ind w:firstLine="54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联系人：陈</w:t>
      </w:r>
      <w:r>
        <w:rPr>
          <w:rFonts w:hint="eastAsia" w:ascii="宋体" w:hAnsi="宋体" w:eastAsia="宋体" w:cs="宋体"/>
          <w:color w:val="000000" w:themeColor="text1"/>
          <w:sz w:val="24"/>
          <w:lang w:val="en-US" w:eastAsia="zh-CN"/>
          <w14:textFill>
            <w14:solidFill>
              <w14:schemeClr w14:val="tx1"/>
            </w14:solidFill>
          </w14:textFill>
        </w:rPr>
        <w:t>保华</w:t>
      </w:r>
    </w:p>
    <w:p w14:paraId="2F544F53">
      <w:pPr>
        <w:shd w:val="clear" w:color="auto" w:fill="auto"/>
        <w:adjustRightInd w:val="0"/>
        <w:snapToGrid w:val="0"/>
        <w:spacing w:line="360" w:lineRule="auto"/>
        <w:ind w:firstLine="54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联系方式：0396-8027029</w:t>
      </w:r>
    </w:p>
    <w:p w14:paraId="245F1815">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2.集中采购机构信息</w:t>
      </w:r>
    </w:p>
    <w:p w14:paraId="5CC968E9">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bookmarkStart w:id="25" w:name="_Hlk66225772"/>
      <w:r>
        <w:rPr>
          <w:rFonts w:hint="eastAsia" w:ascii="宋体" w:hAnsi="宋体" w:eastAsia="宋体" w:cs="宋体"/>
          <w:color w:val="000000" w:themeColor="text1"/>
          <w:sz w:val="24"/>
          <w:lang w:eastAsia="zh-CN"/>
          <w14:textFill>
            <w14:solidFill>
              <w14:schemeClr w14:val="tx1"/>
            </w14:solidFill>
          </w14:textFill>
        </w:rPr>
        <w:t>名称：汝南县</w:t>
      </w:r>
      <w:r>
        <w:rPr>
          <w:rFonts w:hint="eastAsia" w:ascii="宋体" w:hAnsi="宋体" w:eastAsia="宋体" w:cs="宋体"/>
          <w:color w:val="000000" w:themeColor="text1"/>
          <w:sz w:val="24"/>
          <w:lang w:val="en-US" w:eastAsia="zh-CN"/>
          <w14:textFill>
            <w14:solidFill>
              <w14:schemeClr w14:val="tx1"/>
            </w14:solidFill>
          </w14:textFill>
        </w:rPr>
        <w:t>公共资源交易</w:t>
      </w:r>
      <w:r>
        <w:rPr>
          <w:rFonts w:hint="eastAsia" w:ascii="宋体" w:hAnsi="宋体" w:eastAsia="宋体" w:cs="宋体"/>
          <w:color w:val="000000" w:themeColor="text1"/>
          <w:sz w:val="24"/>
          <w:lang w:eastAsia="zh-CN"/>
          <w14:textFill>
            <w14:solidFill>
              <w14:schemeClr w14:val="tx1"/>
            </w14:solidFill>
          </w14:textFill>
        </w:rPr>
        <w:t>中心</w:t>
      </w:r>
    </w:p>
    <w:p w14:paraId="256E268B">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地址：汝南县南海大道西段公共资源交易中心二楼</w:t>
      </w:r>
    </w:p>
    <w:p w14:paraId="4DA42689">
      <w:pPr>
        <w:shd w:val="clear" w:color="auto" w:fill="auto"/>
        <w:adjustRightInd w:val="0"/>
        <w:snapToGrid w:val="0"/>
        <w:spacing w:line="360" w:lineRule="auto"/>
        <w:ind w:firstLine="54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联系人：</w:t>
      </w:r>
      <w:r>
        <w:rPr>
          <w:rFonts w:hint="eastAsia" w:ascii="宋体" w:hAnsi="宋体" w:eastAsia="宋体" w:cs="宋体"/>
          <w:color w:val="000000" w:themeColor="text1"/>
          <w:sz w:val="24"/>
          <w:lang w:val="en-US" w:eastAsia="zh-CN"/>
          <w14:textFill>
            <w14:solidFill>
              <w14:schemeClr w14:val="tx1"/>
            </w14:solidFill>
          </w14:textFill>
        </w:rPr>
        <w:t>李林波</w:t>
      </w:r>
    </w:p>
    <w:p w14:paraId="2913FA97">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联系方式：</w:t>
      </w:r>
      <w:bookmarkEnd w:id="25"/>
      <w:r>
        <w:rPr>
          <w:rFonts w:hint="eastAsia" w:ascii="宋体" w:hAnsi="宋体" w:eastAsia="宋体" w:cs="宋体"/>
          <w:color w:val="000000" w:themeColor="text1"/>
          <w:sz w:val="24"/>
          <w:lang w:eastAsia="zh-CN"/>
          <w14:textFill>
            <w14:solidFill>
              <w14:schemeClr w14:val="tx1"/>
            </w14:solidFill>
          </w14:textFill>
        </w:rPr>
        <w:t>0396-8055676</w:t>
      </w:r>
    </w:p>
    <w:p w14:paraId="22625C5B">
      <w:pPr>
        <w:shd w:val="clear" w:color="auto" w:fill="auto"/>
        <w:adjustRightInd w:val="0"/>
        <w:snapToGrid w:val="0"/>
        <w:spacing w:line="360" w:lineRule="auto"/>
        <w:ind w:firstLine="54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3.项目联系方式</w:t>
      </w:r>
    </w:p>
    <w:p w14:paraId="3D2FE51F">
      <w:pPr>
        <w:shd w:val="clear" w:color="auto" w:fill="auto"/>
        <w:adjustRightInd w:val="0"/>
        <w:snapToGrid w:val="0"/>
        <w:spacing w:line="360" w:lineRule="auto"/>
        <w:ind w:firstLine="54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联系人：陈</w:t>
      </w:r>
      <w:r>
        <w:rPr>
          <w:rFonts w:hint="eastAsia" w:ascii="宋体" w:hAnsi="宋体" w:eastAsia="宋体" w:cs="宋体"/>
          <w:color w:val="000000" w:themeColor="text1"/>
          <w:sz w:val="24"/>
          <w:lang w:val="en-US" w:eastAsia="zh-CN"/>
          <w14:textFill>
            <w14:solidFill>
              <w14:schemeClr w14:val="tx1"/>
            </w14:solidFill>
          </w14:textFill>
        </w:rPr>
        <w:t>保华</w:t>
      </w:r>
    </w:p>
    <w:p w14:paraId="15788BC9">
      <w:pPr>
        <w:shd w:val="clear" w:color="auto" w:fill="auto"/>
        <w:adjustRightInd w:val="0"/>
        <w:snapToGrid w:val="0"/>
        <w:spacing w:line="360" w:lineRule="auto"/>
        <w:ind w:firstLine="54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联系方式：0396-8027029</w:t>
      </w:r>
    </w:p>
    <w:p w14:paraId="7495C107">
      <w:pPr>
        <w:rPr>
          <w:color w:val="000000" w:themeColor="text1"/>
          <w14:textFill>
            <w14:solidFill>
              <w14:schemeClr w14:val="tx1"/>
            </w14:solidFill>
          </w14:textFill>
        </w:rPr>
      </w:pPr>
    </w:p>
    <w:p w14:paraId="5380370D">
      <w:pPr>
        <w:shd w:val="clear"/>
        <w:rPr>
          <w:rFonts w:hint="eastAsia"/>
          <w:color w:val="000000" w:themeColor="text1"/>
          <w14:textFill>
            <w14:solidFill>
              <w14:schemeClr w14:val="tx1"/>
            </w14:solidFill>
          </w14:textFill>
        </w:rPr>
      </w:pPr>
    </w:p>
    <w:p w14:paraId="2346EA39">
      <w:pPr>
        <w:pStyle w:val="20"/>
        <w:rPr>
          <w:rFonts w:hint="eastAsia"/>
          <w:color w:val="000000" w:themeColor="text1"/>
          <w14:textFill>
            <w14:solidFill>
              <w14:schemeClr w14:val="tx1"/>
            </w14:solidFill>
          </w14:textFill>
        </w:rPr>
      </w:pPr>
    </w:p>
    <w:p w14:paraId="10F77FA7">
      <w:pPr>
        <w:pStyle w:val="21"/>
        <w:rPr>
          <w:rFonts w:hint="eastAsia"/>
          <w:color w:val="000000" w:themeColor="text1"/>
          <w14:textFill>
            <w14:solidFill>
              <w14:schemeClr w14:val="tx1"/>
            </w14:solidFill>
          </w14:textFill>
        </w:rPr>
      </w:pPr>
    </w:p>
    <w:p w14:paraId="3E924BBA">
      <w:pPr>
        <w:rPr>
          <w:rFonts w:hint="eastAsia"/>
          <w:color w:val="000000" w:themeColor="text1"/>
          <w14:textFill>
            <w14:solidFill>
              <w14:schemeClr w14:val="tx1"/>
            </w14:solidFill>
          </w14:textFill>
        </w:rPr>
      </w:pPr>
    </w:p>
    <w:p w14:paraId="2B86F82F">
      <w:pPr>
        <w:pStyle w:val="20"/>
        <w:rPr>
          <w:rFonts w:hint="eastAsia"/>
          <w:color w:val="000000" w:themeColor="text1"/>
          <w14:textFill>
            <w14:solidFill>
              <w14:schemeClr w14:val="tx1"/>
            </w14:solidFill>
          </w14:textFill>
        </w:rPr>
      </w:pPr>
    </w:p>
    <w:p w14:paraId="36670900">
      <w:pPr>
        <w:pStyle w:val="21"/>
        <w:rPr>
          <w:rFonts w:hint="eastAsia"/>
          <w:color w:val="000000" w:themeColor="text1"/>
          <w14:textFill>
            <w14:solidFill>
              <w14:schemeClr w14:val="tx1"/>
            </w14:solidFill>
          </w14:textFill>
        </w:rPr>
      </w:pPr>
    </w:p>
    <w:p w14:paraId="67310BED">
      <w:pPr>
        <w:rPr>
          <w:rFonts w:hint="eastAsia"/>
          <w:color w:val="000000" w:themeColor="text1"/>
          <w14:textFill>
            <w14:solidFill>
              <w14:schemeClr w14:val="tx1"/>
            </w14:solidFill>
          </w14:textFill>
        </w:rPr>
      </w:pPr>
    </w:p>
    <w:p w14:paraId="30FFBEC2">
      <w:pPr>
        <w:pStyle w:val="20"/>
        <w:rPr>
          <w:rFonts w:hint="eastAsia"/>
          <w:color w:val="000000" w:themeColor="text1"/>
          <w14:textFill>
            <w14:solidFill>
              <w14:schemeClr w14:val="tx1"/>
            </w14:solidFill>
          </w14:textFill>
        </w:rPr>
      </w:pPr>
    </w:p>
    <w:p w14:paraId="64EFC523">
      <w:pPr>
        <w:pStyle w:val="21"/>
        <w:rPr>
          <w:rFonts w:hint="eastAsia"/>
          <w:color w:val="000000" w:themeColor="text1"/>
          <w14:textFill>
            <w14:solidFill>
              <w14:schemeClr w14:val="tx1"/>
            </w14:solidFill>
          </w14:textFill>
        </w:rPr>
      </w:pPr>
    </w:p>
    <w:p w14:paraId="1AD2D2FA">
      <w:pPr>
        <w:rPr>
          <w:rFonts w:hint="eastAsia"/>
          <w:color w:val="000000" w:themeColor="text1"/>
          <w14:textFill>
            <w14:solidFill>
              <w14:schemeClr w14:val="tx1"/>
            </w14:solidFill>
          </w14:textFill>
        </w:rPr>
      </w:pPr>
    </w:p>
    <w:p w14:paraId="4874A5B2">
      <w:pPr>
        <w:pStyle w:val="20"/>
        <w:rPr>
          <w:rFonts w:hint="eastAsia"/>
          <w:color w:val="000000" w:themeColor="text1"/>
          <w14:textFill>
            <w14:solidFill>
              <w14:schemeClr w14:val="tx1"/>
            </w14:solidFill>
          </w14:textFill>
        </w:rPr>
      </w:pPr>
    </w:p>
    <w:p w14:paraId="487DEE01">
      <w:pPr>
        <w:pStyle w:val="21"/>
        <w:rPr>
          <w:rFonts w:hint="eastAsia"/>
          <w:color w:val="000000" w:themeColor="text1"/>
          <w14:textFill>
            <w14:solidFill>
              <w14:schemeClr w14:val="tx1"/>
            </w14:solidFill>
          </w14:textFill>
        </w:rPr>
      </w:pPr>
    </w:p>
    <w:p w14:paraId="010E8DC1">
      <w:pPr>
        <w:rPr>
          <w:rFonts w:hint="eastAsia"/>
          <w:color w:val="000000" w:themeColor="text1"/>
          <w14:textFill>
            <w14:solidFill>
              <w14:schemeClr w14:val="tx1"/>
            </w14:solidFill>
          </w14:textFill>
        </w:rPr>
      </w:pPr>
    </w:p>
    <w:p w14:paraId="469634A3">
      <w:pPr>
        <w:pStyle w:val="20"/>
        <w:rPr>
          <w:rFonts w:hint="eastAsia"/>
          <w:color w:val="000000" w:themeColor="text1"/>
          <w14:textFill>
            <w14:solidFill>
              <w14:schemeClr w14:val="tx1"/>
            </w14:solidFill>
          </w14:textFill>
        </w:rPr>
      </w:pPr>
    </w:p>
    <w:p w14:paraId="498C56FF">
      <w:pPr>
        <w:pStyle w:val="21"/>
        <w:rPr>
          <w:rFonts w:hint="eastAsia"/>
          <w:color w:val="000000" w:themeColor="text1"/>
          <w14:textFill>
            <w14:solidFill>
              <w14:schemeClr w14:val="tx1"/>
            </w14:solidFill>
          </w14:textFill>
        </w:rPr>
      </w:pPr>
    </w:p>
    <w:p w14:paraId="7F99FE09">
      <w:pPr>
        <w:rPr>
          <w:rFonts w:hint="eastAsia"/>
          <w:color w:val="000000" w:themeColor="text1"/>
          <w14:textFill>
            <w14:solidFill>
              <w14:schemeClr w14:val="tx1"/>
            </w14:solidFill>
          </w14:textFill>
        </w:rPr>
      </w:pPr>
    </w:p>
    <w:p w14:paraId="0ADA4A1D">
      <w:pPr>
        <w:pStyle w:val="20"/>
        <w:rPr>
          <w:rFonts w:hint="eastAsia"/>
          <w:color w:val="000000" w:themeColor="text1"/>
          <w14:textFill>
            <w14:solidFill>
              <w14:schemeClr w14:val="tx1"/>
            </w14:solidFill>
          </w14:textFill>
        </w:rPr>
      </w:pPr>
    </w:p>
    <w:p w14:paraId="23C00D42">
      <w:pPr>
        <w:pStyle w:val="21"/>
        <w:rPr>
          <w:rFonts w:hint="eastAsia"/>
          <w:color w:val="000000" w:themeColor="text1"/>
          <w14:textFill>
            <w14:solidFill>
              <w14:schemeClr w14:val="tx1"/>
            </w14:solidFill>
          </w14:textFill>
        </w:rPr>
      </w:pPr>
    </w:p>
    <w:p w14:paraId="749D2380">
      <w:pPr>
        <w:rPr>
          <w:rFonts w:hint="eastAsia"/>
          <w:color w:val="000000" w:themeColor="text1"/>
          <w14:textFill>
            <w14:solidFill>
              <w14:schemeClr w14:val="tx1"/>
            </w14:solidFill>
          </w14:textFill>
        </w:rPr>
      </w:pPr>
    </w:p>
    <w:p w14:paraId="76BFF312">
      <w:pPr>
        <w:pStyle w:val="20"/>
        <w:rPr>
          <w:rFonts w:hint="eastAsia"/>
          <w:color w:val="000000" w:themeColor="text1"/>
          <w14:textFill>
            <w14:solidFill>
              <w14:schemeClr w14:val="tx1"/>
            </w14:solidFill>
          </w14:textFill>
        </w:rPr>
      </w:pPr>
    </w:p>
    <w:p w14:paraId="65FCDCBB">
      <w:pPr>
        <w:pStyle w:val="21"/>
        <w:rPr>
          <w:rFonts w:hint="eastAsia"/>
          <w:color w:val="000000" w:themeColor="text1"/>
          <w14:textFill>
            <w14:solidFill>
              <w14:schemeClr w14:val="tx1"/>
            </w14:solidFill>
          </w14:textFill>
        </w:rPr>
      </w:pPr>
    </w:p>
    <w:p w14:paraId="1B0CDD89">
      <w:pPr>
        <w:rPr>
          <w:rFonts w:hint="eastAsia"/>
          <w:color w:val="000000" w:themeColor="text1"/>
          <w14:textFill>
            <w14:solidFill>
              <w14:schemeClr w14:val="tx1"/>
            </w14:solidFill>
          </w14:textFill>
        </w:rPr>
      </w:pPr>
    </w:p>
    <w:p w14:paraId="08804CCC">
      <w:pPr>
        <w:pStyle w:val="21"/>
        <w:ind w:left="0" w:leftChars="0" w:firstLine="0" w:firstLineChars="0"/>
        <w:rPr>
          <w:rFonts w:hint="eastAsia"/>
          <w:color w:val="000000" w:themeColor="text1"/>
          <w14:textFill>
            <w14:solidFill>
              <w14:schemeClr w14:val="tx1"/>
            </w14:solidFill>
          </w14:textFill>
        </w:rPr>
      </w:pPr>
    </w:p>
    <w:p w14:paraId="6A4BA41A">
      <w:pPr>
        <w:pStyle w:val="14"/>
        <w:ind w:left="0" w:leftChars="0" w:firstLine="0" w:firstLineChars="0"/>
        <w:jc w:val="center"/>
        <w:rPr>
          <w:rFonts w:hint="eastAsia" w:ascii="黑体" w:hAnsi="黑体" w:eastAsia="黑体" w:cs="黑体"/>
          <w:b/>
          <w:bCs/>
          <w:color w:val="000000" w:themeColor="text1"/>
          <w:kern w:val="0"/>
          <w:sz w:val="28"/>
          <w:szCs w:val="28"/>
          <w14:textFill>
            <w14:solidFill>
              <w14:schemeClr w14:val="tx1"/>
            </w14:solidFill>
          </w14:textFill>
        </w:rPr>
      </w:pPr>
      <w:r>
        <w:rPr>
          <w:rFonts w:hint="eastAsia" w:ascii="黑体" w:hAnsi="黑体" w:eastAsia="黑体" w:cs="黑体"/>
          <w:b/>
          <w:bCs/>
          <w:color w:val="000000" w:themeColor="text1"/>
          <w:kern w:val="0"/>
          <w:sz w:val="28"/>
          <w:szCs w:val="28"/>
          <w14:textFill>
            <w14:solidFill>
              <w14:schemeClr w14:val="tx1"/>
            </w14:solidFill>
          </w14:textFill>
        </w:rPr>
        <w:t>特 别 提 示</w:t>
      </w:r>
    </w:p>
    <w:p w14:paraId="06B5C968">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1、谈判供应商注册 </w:t>
      </w:r>
    </w:p>
    <w:p w14:paraId="14C618BA">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谈判供应商首先通过“驻马店市公共资源交易中心”网站进行注册，然后按网站下载中心（其他）“诚信库申报操作手册”指导填写诚信库信息，自行核验通过后，按网站下载中心（其他）“办理HNXACA单位个人数字证书所需材料下载”准备齐资料，最后到驻马店市公共资源交易中心（驻马店市文明路1196号公共资源交易中心1F大厅）办理 CA 密钥。</w:t>
      </w:r>
    </w:p>
    <w:p w14:paraId="0B092CBB">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2、响应性文件制作 </w:t>
      </w:r>
    </w:p>
    <w:p w14:paraId="3608632D">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2.1、谈判供应商通过“驻马店市公共资源交易中心”网站下载中心（政府采购类）：下载“新点投标文件制作软件（驻马店）”。</w:t>
      </w:r>
    </w:p>
    <w:p w14:paraId="538EC0F8">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2.2、谈判供应商凭 CA 密钥登陆交易系统下载</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文件(.zmdzf 格 式)。</w:t>
      </w:r>
    </w:p>
    <w:p w14:paraId="611F8F8A">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2.3、谈判供应商须在响应性文件递交截止时间前制作并提交：</w:t>
      </w:r>
    </w:p>
    <w:p w14:paraId="797BE7B6">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（1）加密的电子响应性文件（.zmdtf 格式）,应在递交响应性文件截止时间前通过“驻马店市公共资源交易中心”电子交易平台内上传；</w:t>
      </w:r>
    </w:p>
    <w:p w14:paraId="4BBA97A8">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加密的电子响应性文件为“驻马店市公共资源交易中心”网站提供的“新点投标文件制作软件（驻马店）”制作生成的加密版响应性文件。未加密的电子响应性文件应与加密的电子响应性文件为同时生成的版本。</w:t>
      </w:r>
    </w:p>
    <w:p w14:paraId="538D5A38">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2.5、谈判供应商在编制电子响应性文件时，生成后的电子响应性文件须按</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文件的格式要求完成电子签字或盖章。其他要求签字盖章的</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文件格式内容，谈判供应商须将盖章签字后的扫描图片替换到相应格式中。</w:t>
      </w:r>
    </w:p>
    <w:p w14:paraId="1BDF47FE">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文件格式所要求包含的全部资料应全部制作在响应性文件内，严格按照本项目</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文件所有格式如实填写（不涉及的内容除外），不应存在漏项或缺项，否则将存在响应性文件被拒绝的风险。</w:t>
      </w:r>
    </w:p>
    <w:p w14:paraId="6490185D">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2.7、响应性文件以外的任何资料采购人和</w:t>
      </w:r>
      <w:r>
        <w:rPr>
          <w:rFonts w:hint="eastAsia" w:ascii="宋体" w:hAnsi="宋体" w:cs="宋体"/>
          <w:color w:val="000000" w:themeColor="text1"/>
          <w:sz w:val="24"/>
          <w:lang w:eastAsia="zh-CN"/>
          <w14:textFill>
            <w14:solidFill>
              <w14:schemeClr w14:val="tx1"/>
            </w14:solidFill>
          </w14:textFill>
        </w:rPr>
        <w:t>集中采购机构</w:t>
      </w:r>
      <w:r>
        <w:rPr>
          <w:rFonts w:hint="eastAsia" w:ascii="宋体" w:hAnsi="宋体" w:cs="宋体"/>
          <w:color w:val="000000" w:themeColor="text1"/>
          <w:sz w:val="24"/>
          <w14:textFill>
            <w14:solidFill>
              <w14:schemeClr w14:val="tx1"/>
            </w14:solidFill>
          </w14:textFill>
        </w:rPr>
        <w:t>将拒收。</w:t>
      </w:r>
    </w:p>
    <w:p w14:paraId="62CBF561">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2.8、谈判供应商编辑电子响应性文件时，根据</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文件要求用法人 CA 密钥和企业CA 密钥进行签章制作；最后一步生成电子响应性文件（.zmdtf 格式和.nzmdtf 格式）时，只能用本单位的企业 CA 密钥。</w:t>
      </w:r>
    </w:p>
    <w:p w14:paraId="72616CE8">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2.9、电子响应性文件制作流程，可参考驻马店市公共资源交易中心官方网站的，下载中心板块的视频</w:t>
      </w:r>
    </w:p>
    <w:p w14:paraId="4C4D0291">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3、澄清与变更 </w:t>
      </w:r>
    </w:p>
    <w:p w14:paraId="3A942982">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lang w:eastAsia="zh-CN"/>
          <w14:textFill>
            <w14:solidFill>
              <w14:schemeClr w14:val="tx1"/>
            </w14:solidFill>
          </w14:textFill>
        </w:rPr>
        <w:t>集中采购机构</w:t>
      </w:r>
      <w:r>
        <w:rPr>
          <w:rFonts w:hint="eastAsia" w:ascii="宋体" w:hAnsi="宋体" w:cs="宋体"/>
          <w:color w:val="000000" w:themeColor="text1"/>
          <w:sz w:val="24"/>
          <w14:textFill>
            <w14:solidFill>
              <w14:schemeClr w14:val="tx1"/>
            </w14:solidFill>
          </w14:textFill>
        </w:rPr>
        <w:t>对已发出的</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文件进行的澄清、更正或更改，澄清、更正或更改的内容将作为</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文件的组成部分。</w:t>
      </w:r>
      <w:r>
        <w:rPr>
          <w:rFonts w:hint="eastAsia" w:ascii="宋体" w:hAnsi="宋体" w:cs="宋体"/>
          <w:color w:val="000000" w:themeColor="text1"/>
          <w:sz w:val="24"/>
          <w:lang w:eastAsia="zh-CN"/>
          <w14:textFill>
            <w14:solidFill>
              <w14:schemeClr w14:val="tx1"/>
            </w14:solidFill>
          </w14:textFill>
        </w:rPr>
        <w:t>集中采购机构</w:t>
      </w:r>
      <w:r>
        <w:rPr>
          <w:rFonts w:hint="eastAsia" w:ascii="宋体" w:hAnsi="宋体" w:cs="宋体"/>
          <w:color w:val="000000" w:themeColor="text1"/>
          <w:sz w:val="24"/>
          <w14:textFill>
            <w14:solidFill>
              <w14:schemeClr w14:val="tx1"/>
            </w14:solidFill>
          </w14:textFill>
        </w:rPr>
        <w:t>将通过网站“变更公告”和“答疑文件”告知谈判供应商。各谈判供应商须下载</w:t>
      </w:r>
      <w:r>
        <w:rPr>
          <w:rFonts w:hint="eastAsia" w:ascii="宋体" w:hAnsi="宋体" w:cs="宋体"/>
          <w:color w:val="000000" w:themeColor="text1"/>
          <w:sz w:val="24"/>
          <w:lang w:eastAsia="zh-CN"/>
          <w14:textFill>
            <w14:solidFill>
              <w14:schemeClr w14:val="tx1"/>
            </w14:solidFill>
          </w14:textFill>
        </w:rPr>
        <w:t>竞争性磋商</w:t>
      </w:r>
      <w:r>
        <w:rPr>
          <w:rFonts w:hint="eastAsia" w:ascii="宋体" w:hAnsi="宋体" w:cs="宋体"/>
          <w:color w:val="000000" w:themeColor="text1"/>
          <w:sz w:val="24"/>
          <w14:textFill>
            <w14:solidFill>
              <w14:schemeClr w14:val="tx1"/>
            </w14:solidFill>
          </w14:textFill>
        </w:rPr>
        <w:t>文件和最新的答疑文件，以此编制响应性文件。</w:t>
      </w:r>
    </w:p>
    <w:p w14:paraId="754D0CAE">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4、因驻马店市公共资源交易中心平台在谈判开始前具有保密性，谈判供应商在响应性文件递交截止时间前须自行查看项目进展、变更通知、澄清及回复，因谈判供应商未及时查看而造成的后果自负。 </w:t>
      </w:r>
    </w:p>
    <w:p w14:paraId="262E7C31">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、因驻马店不见面交易系统具备视频直播、语音通话等，对网络带宽及硬件要求相对较高的功能，故</w:t>
      </w:r>
      <w:r>
        <w:rPr>
          <w:rFonts w:hint="eastAsia" w:ascii="宋体" w:hAnsi="宋体" w:cs="宋体"/>
          <w:color w:val="000000" w:themeColor="text1"/>
          <w:sz w:val="24"/>
          <w:lang w:eastAsia="zh-CN"/>
          <w14:textFill>
            <w14:solidFill>
              <w14:schemeClr w14:val="tx1"/>
            </w14:solidFill>
          </w14:textFill>
        </w:rPr>
        <w:t>供应商</w:t>
      </w:r>
      <w:r>
        <w:rPr>
          <w:rFonts w:hint="eastAsia" w:ascii="宋体" w:hAnsi="宋体" w:cs="宋体"/>
          <w:color w:val="000000" w:themeColor="text1"/>
          <w:sz w:val="24"/>
          <w14:textFill>
            <w14:solidFill>
              <w14:schemeClr w14:val="tx1"/>
            </w14:solidFill>
          </w14:textFill>
        </w:rPr>
        <w:t>在参与使用不见面交易系统开标的项目时，需确认是否满足如下要求：</w:t>
      </w:r>
    </w:p>
    <w:p w14:paraId="10B7003D">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.1、网络要求：</w:t>
      </w:r>
    </w:p>
    <w:p w14:paraId="7B863FFB">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网络带宽4M以上。</w:t>
      </w:r>
    </w:p>
    <w:p w14:paraId="750BF0FB">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.2、硬件要求：</w:t>
      </w:r>
    </w:p>
    <w:p w14:paraId="2E1931DD">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电脑要求内存4G及以上，且需配套网络摄像头、麦克风、音箱等，并确保其均能正常运转。操作系统要求Windows7及以上，IE浏览器IE11及以上。</w:t>
      </w:r>
    </w:p>
    <w:p w14:paraId="0F418362">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.3、人员要求：</w:t>
      </w:r>
    </w:p>
    <w:p w14:paraId="5D14AE64">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对于参与不见面交易系统开标的投标企业代表，要求能熟练掌握电脑基础操作。</w:t>
      </w:r>
    </w:p>
    <w:p w14:paraId="14A1AA57">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、不见面开标需要使用CA数字证书登陆不见面开标大厅，并且使用CA锁来解密招响应性文件，各交易主体务必关注CA数字证书的过期时间，提前办理相关延期业务，避免因为过期而无法解密。</w:t>
      </w:r>
    </w:p>
    <w:p w14:paraId="29D31DDD">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、不见面开标操作手册下载地址：</w:t>
      </w:r>
    </w:p>
    <w:p w14:paraId="4A41A395">
      <w:pPr>
        <w:pStyle w:val="20"/>
        <w:keepNext w:val="0"/>
        <w:keepLines w:val="0"/>
        <w:pageBreakBefore w:val="0"/>
        <w:shd w:val="clear"/>
        <w:kinsoku/>
        <w:wordWrap/>
        <w:overflowPunct/>
        <w:topLinePunct w:val="0"/>
        <w:autoSpaceDE/>
        <w:autoSpaceDN/>
        <w:bidi w:val="0"/>
        <w:spacing w:beforeAutospacing="0" w:line="440" w:lineRule="exact"/>
        <w:ind w:firstLine="480" w:firstLineChars="200"/>
        <w:textAlignment w:val="auto"/>
        <w:rPr>
          <w:rFonts w:hint="eastAsia" w:ascii="黑体" w:eastAsia="黑体"/>
          <w:b/>
          <w:bCs/>
          <w:color w:val="000000" w:themeColor="text1"/>
          <w:kern w:val="0"/>
          <w:sz w:val="32"/>
          <w:szCs w:val="32"/>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fldChar w:fldCharType="begin"/>
      </w:r>
      <w:r>
        <w:rPr>
          <w:rFonts w:hint="eastAsia" w:ascii="宋体" w:hAnsi="宋体" w:cs="宋体"/>
          <w:color w:val="000000" w:themeColor="text1"/>
          <w:sz w:val="24"/>
          <w14:textFill>
            <w14:solidFill>
              <w14:schemeClr w14:val="tx1"/>
            </w14:solidFill>
          </w14:textFill>
        </w:rPr>
        <w:instrText xml:space="preserve"> HYPERLINK "http://www.zmdggzy.gov.cn/TPFront/InfoDetail/?InfoID=6e085538-6be5-4d25-80b2-12f5fc669ba1&amp;CategoryNum=026005" </w:instrText>
      </w:r>
      <w:r>
        <w:rPr>
          <w:rFonts w:hint="eastAsia" w:ascii="宋体" w:hAnsi="宋体" w:cs="宋体"/>
          <w:color w:val="000000" w:themeColor="text1"/>
          <w:sz w:val="24"/>
          <w14:textFill>
            <w14:solidFill>
              <w14:schemeClr w14:val="tx1"/>
            </w14:solidFill>
          </w14:textFill>
        </w:rPr>
        <w:fldChar w:fldCharType="separate"/>
      </w:r>
      <w:r>
        <w:rPr>
          <w:rFonts w:hint="eastAsia" w:ascii="宋体" w:hAnsi="宋体" w:cs="宋体"/>
          <w:color w:val="000000" w:themeColor="text1"/>
          <w:sz w:val="24"/>
          <w:lang w:eastAsia="zh-CN"/>
          <w14:textFill>
            <w14:solidFill>
              <w14:schemeClr w14:val="tx1"/>
            </w14:solidFill>
          </w14:textFill>
        </w:rPr>
        <w:t>https://ggzy.zhumadian</w:t>
      </w:r>
      <w:r>
        <w:rPr>
          <w:rFonts w:hint="eastAsia" w:ascii="宋体" w:hAnsi="宋体" w:cs="宋体"/>
          <w:color w:val="000000" w:themeColor="text1"/>
          <w:sz w:val="24"/>
          <w14:textFill>
            <w14:solidFill>
              <w14:schemeClr w14:val="tx1"/>
            </w14:solidFill>
          </w14:textFill>
        </w:rPr>
        <w:t>.gov.cn/TPFront/InfoDetail/?InfoID=6e085538-6be5-4d25-80b2-12f5fc669ba1&amp;CategoryNum=026005</w:t>
      </w:r>
      <w:r>
        <w:rPr>
          <w:rFonts w:hint="eastAsia" w:ascii="宋体" w:hAnsi="宋体" w:cs="宋体"/>
          <w:color w:val="000000" w:themeColor="text1"/>
          <w:sz w:val="24"/>
          <w14:textFill>
            <w14:solidFill>
              <w14:schemeClr w14:val="tx1"/>
            </w14:solidFill>
          </w14:textFill>
        </w:rPr>
        <w:fldChar w:fldCharType="end"/>
      </w:r>
      <w:r>
        <w:rPr>
          <w:rFonts w:hint="eastAsia" w:ascii="宋体" w:hAnsi="宋体" w:cs="宋体"/>
          <w:color w:val="000000" w:themeColor="text1"/>
          <w:sz w:val="24"/>
          <w14:textFill>
            <w14:solidFill>
              <w14:schemeClr w14:val="tx1"/>
            </w14:solidFill>
          </w14:textFill>
        </w:rPr>
        <w:t>）</w:t>
      </w:r>
    </w:p>
    <w:p w14:paraId="2349FFCA">
      <w:pPr>
        <w:shd w:val="clear"/>
        <w:jc w:val="center"/>
        <w:rPr>
          <w:rFonts w:hint="eastAsia" w:ascii="黑体" w:eastAsia="黑体"/>
          <w:b/>
          <w:bCs/>
          <w:color w:val="000000" w:themeColor="text1"/>
          <w:kern w:val="0"/>
          <w:sz w:val="32"/>
          <w:szCs w:val="32"/>
          <w14:textFill>
            <w14:solidFill>
              <w14:schemeClr w14:val="tx1"/>
            </w14:solidFill>
          </w14:textFill>
        </w:rPr>
      </w:pPr>
      <w:r>
        <w:rPr>
          <w:rFonts w:hint="eastAsia" w:ascii="黑体" w:eastAsia="黑体"/>
          <w:b/>
          <w:bCs/>
          <w:color w:val="000000" w:themeColor="text1"/>
          <w:kern w:val="0"/>
          <w:sz w:val="32"/>
          <w:szCs w:val="32"/>
          <w14:textFill>
            <w14:solidFill>
              <w14:schemeClr w14:val="tx1"/>
            </w14:solidFill>
          </w14:textFill>
        </w:rPr>
        <w:t>第二章 </w:t>
      </w:r>
      <w:r>
        <w:rPr>
          <w:rFonts w:hint="eastAsia" w:ascii="黑体" w:eastAsia="黑体"/>
          <w:b/>
          <w:bCs/>
          <w:color w:val="000000" w:themeColor="text1"/>
          <w:kern w:val="0"/>
          <w:sz w:val="32"/>
          <w14:textFill>
            <w14:solidFill>
              <w14:schemeClr w14:val="tx1"/>
            </w14:solidFill>
          </w14:textFill>
        </w:rPr>
        <w:t> </w:t>
      </w:r>
      <w:r>
        <w:rPr>
          <w:rFonts w:hint="eastAsia" w:ascii="黑体" w:eastAsia="黑体"/>
          <w:b/>
          <w:bCs/>
          <w:color w:val="000000" w:themeColor="text1"/>
          <w:kern w:val="0"/>
          <w:sz w:val="32"/>
          <w:szCs w:val="32"/>
          <w14:textFill>
            <w14:solidFill>
              <w14:schemeClr w14:val="tx1"/>
            </w14:solidFill>
          </w14:textFill>
        </w:rPr>
        <w:t>采购需求</w:t>
      </w:r>
    </w:p>
    <w:tbl>
      <w:tblPr>
        <w:tblStyle w:val="22"/>
        <w:tblpPr w:leftFromText="180" w:rightFromText="180" w:vertAnchor="text" w:horzAnchor="page" w:tblpX="1887" w:tblpY="637"/>
        <w:tblOverlap w:val="never"/>
        <w:tblW w:w="9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4"/>
        <w:gridCol w:w="912"/>
        <w:gridCol w:w="2650"/>
        <w:gridCol w:w="4263"/>
        <w:gridCol w:w="411"/>
        <w:gridCol w:w="738"/>
      </w:tblGrid>
      <w:tr w14:paraId="67FF8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4477F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序号</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2A21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名称</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2C075A">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图片</w:t>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9C6C">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技术参数</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62C33">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单位</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E4EA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数量</w:t>
            </w:r>
          </w:p>
        </w:tc>
      </w:tr>
      <w:tr w14:paraId="52792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25CBA65">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一：教育系统幼儿园玩教具配备</w:t>
            </w:r>
          </w:p>
        </w:tc>
      </w:tr>
      <w:tr w14:paraId="5412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6"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DA726E6">
            <w:pPr>
              <w:jc w:val="center"/>
              <w:rPr>
                <w:rFonts w:hint="eastAsia" w:ascii="宋体" w:hAnsi="宋体" w:eastAsia="宋体" w:cs="宋体"/>
                <w:b/>
                <w:bCs/>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1：体育类</w:t>
            </w:r>
          </w:p>
        </w:tc>
      </w:tr>
      <w:tr w14:paraId="49A6B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25B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3671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小三轮车</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B2C9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85900"/>
                  <wp:effectExtent l="0" t="0" r="9525" b="0"/>
                  <wp:docPr id="144" name="图片 1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29" descr="IMG_256"/>
                          <pic:cNvPicPr>
                            <a:picLocks noChangeAspect="1"/>
                          </pic:cNvPicPr>
                        </pic:nvPicPr>
                        <pic:blipFill>
                          <a:blip r:embed="rId6"/>
                          <a:stretch>
                            <a:fillRect/>
                          </a:stretch>
                        </pic:blipFill>
                        <pic:spPr>
                          <a:xfrm>
                            <a:off x="0" y="0"/>
                            <a:ext cx="1495425" cy="1485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897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规格：不小于 84*57*64cm，重量：不小于 7.5kg。前后轴直径约120cm，材质：碳钢车架。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C46D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4161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10D8C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BC4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0AF3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高跷</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D4A75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162050"/>
                  <wp:effectExtent l="0" t="0" r="9525" b="0"/>
                  <wp:docPr id="143" name="图片 13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30" descr="IMG_257"/>
                          <pic:cNvPicPr>
                            <a:picLocks noChangeAspect="1"/>
                          </pic:cNvPicPr>
                        </pic:nvPicPr>
                        <pic:blipFill>
                          <a:blip r:embed="rId7"/>
                          <a:stretch>
                            <a:fillRect/>
                          </a:stretch>
                        </pic:blipFill>
                        <pic:spPr>
                          <a:xfrm>
                            <a:off x="0" y="0"/>
                            <a:ext cx="1495425" cy="11620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AFE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1、材质 ：PP食品级符合国家环保标准塑料、安全无毒，颜色艳丽，耐光照不褪色，抗压耐磨，光滑不伤手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2.规格：直径13*11cm，壁厚≥3mm（允许尺寸误差±1cm）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4099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对</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7132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r>
      <w:tr w14:paraId="1CEA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F4FD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1DCE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拉力玩具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C46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85900" cy="1504950"/>
                  <wp:effectExtent l="0" t="0" r="0" b="0"/>
                  <wp:docPr id="147" name="图片 13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31" descr="IMG_258"/>
                          <pic:cNvPicPr>
                            <a:picLocks noChangeAspect="1"/>
                          </pic:cNvPicPr>
                        </pic:nvPicPr>
                        <pic:blipFill>
                          <a:blip r:embed="rId8"/>
                          <a:stretch>
                            <a:fillRect/>
                          </a:stretch>
                        </pic:blipFill>
                        <pic:spPr>
                          <a:xfrm>
                            <a:off x="0" y="0"/>
                            <a:ext cx="1485900" cy="15049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F0A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加粗弹力绳东南西北跑拉力绳，产品材质:摇粒绒+拉力绳，产品颜色:多色拼接，产品尺寸:5米，配置收纳布袋</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8CE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0DBDF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r>
      <w:tr w14:paraId="473E7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E6F6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9252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钻圈或拱形门</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524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085850"/>
                  <wp:effectExtent l="0" t="0" r="9525" b="0"/>
                  <wp:docPr id="145" name="图片 13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32" descr="IMG_259"/>
                          <pic:cNvPicPr>
                            <a:picLocks noChangeAspect="1"/>
                          </pic:cNvPicPr>
                        </pic:nvPicPr>
                        <pic:blipFill>
                          <a:blip r:embed="rId9"/>
                          <a:stretch>
                            <a:fillRect/>
                          </a:stretch>
                        </pic:blipFill>
                        <pic:spPr>
                          <a:xfrm>
                            <a:off x="0" y="0"/>
                            <a:ext cx="1495425" cy="10858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1A66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直径0.5—0.8米，壁厚≥5mm，一副8个。</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0D6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副</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A44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28</w:t>
            </w:r>
          </w:p>
        </w:tc>
      </w:tr>
      <w:tr w14:paraId="0658E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793A08E">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2：建构类</w:t>
            </w:r>
          </w:p>
        </w:tc>
      </w:tr>
      <w:tr w14:paraId="3534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4841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7B6C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排列组合玩具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92FE1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295400"/>
                  <wp:effectExtent l="0" t="0" r="9525" b="0"/>
                  <wp:docPr id="149" name="图片 13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33" descr="IMG_260"/>
                          <pic:cNvPicPr>
                            <a:picLocks noChangeAspect="1"/>
                          </pic:cNvPicPr>
                        </pic:nvPicPr>
                        <pic:blipFill>
                          <a:blip r:embed="rId10"/>
                          <a:stretch>
                            <a:fillRect/>
                          </a:stretch>
                        </pic:blipFill>
                        <pic:spPr>
                          <a:xfrm>
                            <a:off x="0" y="0"/>
                            <a:ext cx="1495425" cy="12954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7E4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1、材质 ：符合国家标准的食品接触级塑料、符合国家玩具安全基本规范要求，无有毒有害物质，颜色艳丽，具有良好的耐光性，符合相关色牢度标准要求，具有良好的抗压强度和耐磨性，适合幼儿园日常使用环境，表面光滑，边缘圆角处理，无毛刺、锐边，符合儿童使用安全要求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2.产品由红、兰、黄、绿、白、棕、黑、灰、橙、果绿、浅兰11种颜色组成（不低于9种），允许尺寸误差±1mm：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小颗粒1孔7*12*7 mm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小颗粒2孔：15*12*7mm  小颗粒3孔：23*12*7mm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小颗粒4孔15*15*12mm  31*12*7mm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小颗粒6孔 24*12*7mm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小颗粒8孔31*12*7mm，壁厚≥4mm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  件数：≥1500件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B10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3AD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7D815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488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B39D40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接插连接玩具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6A8D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228725"/>
                  <wp:effectExtent l="0" t="0" r="9525" b="9525"/>
                  <wp:docPr id="150" name="图片 134"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34" descr="IMG_261"/>
                          <pic:cNvPicPr>
                            <a:picLocks noChangeAspect="1"/>
                          </pic:cNvPicPr>
                        </pic:nvPicPr>
                        <pic:blipFill>
                          <a:blip r:embed="rId11"/>
                          <a:stretch>
                            <a:fillRect/>
                          </a:stretch>
                        </pic:blipFill>
                        <pic:spPr>
                          <a:xfrm>
                            <a:off x="0" y="0"/>
                            <a:ext cx="1495425" cy="122872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8DF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1、材质 ：PP食品级符合国家环保标准塑料、安全无毒，颜色艳丽，耐光照不褪色，抗压耐磨，光滑不伤手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2、产品由红、黄、蓝、绿、浅蓝、浅绿、橙、紫8种颜色组成（不低于6种）</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规格：由5种不同配件组成，有4种颜色组成，外形尺寸分别为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66*22mm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⑵十字：66*66*22mm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⑶弯管：42*22mm  ⑷三通：66*42*22mm，壁厚≥4mm（允许尺寸误差±3mm）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3. 件数：400件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1509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97C41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2FE3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1D57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FBBBBA">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3C7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19225"/>
                  <wp:effectExtent l="0" t="0" r="9525" b="9525"/>
                  <wp:docPr id="146" name="图片 13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35" descr="IMG_262"/>
                          <pic:cNvPicPr>
                            <a:picLocks noChangeAspect="1"/>
                          </pic:cNvPicPr>
                        </pic:nvPicPr>
                        <pic:blipFill>
                          <a:blip r:embed="rId12"/>
                          <a:stretch>
                            <a:fillRect/>
                          </a:stretch>
                        </pic:blipFill>
                        <pic:spPr>
                          <a:xfrm>
                            <a:off x="0" y="0"/>
                            <a:ext cx="1495425" cy="141922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C77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 安全材质：全部塑料组件符合国家玩具安全标准规范，环保无异味，边角全圆角打磨，耐摩擦、抗老化、长期光照不易褪色。</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 色彩：套装配备多色系彩色零件，色彩种类不少于6种，色彩区分清晰，便于幼儿认知。</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 规格结构：包含管状插接件、多角花形连接件、十字接头、圆形车轮等通用建构零件：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花形连接件外径区间50mm～60mm；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直管杆件长度区间45mm～60mm；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弧形弯管直径区间10mm～15mm，长度区间85mm～98mm；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十字接头外接尺寸区间32mm～38mm；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圆形车轮外径区间95mm～110mm；壁厚≥4mm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所有零件尺寸允许±4mm加工误差，零件之间可自由互插组合，能搭建车辆、器械等立体造型。</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 套装容量：整套配件总件数不少于750件，适配班级多人同步游戏。</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 图片备注：配图仅为搭建成品参考，不锁定零件外形、花纹样式。</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7F26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0FF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6CED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000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909DC8">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556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2028825"/>
                  <wp:effectExtent l="0" t="0" r="9525" b="9525"/>
                  <wp:docPr id="148" name="图片 136"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36" descr="IMG_263"/>
                          <pic:cNvPicPr>
                            <a:picLocks noChangeAspect="1"/>
                          </pic:cNvPicPr>
                        </pic:nvPicPr>
                        <pic:blipFill>
                          <a:blip r:embed="rId13"/>
                          <a:stretch>
                            <a:fillRect/>
                          </a:stretch>
                        </pic:blipFill>
                        <pic:spPr>
                          <a:xfrm>
                            <a:off x="0" y="0"/>
                            <a:ext cx="1495425" cy="202882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877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 安全标准：产品符合国家玩具安全标准全套玩具安全要求，食品级环保塑料，无尖锐棱角，抗压耐摔，色彩持久不褪色。</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 规格参数：</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由球形连接珠、直长条杆件、弧形弯管组成；</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球形连接件直径区间32mm～38mm；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长条杆件两种规格：短款48～56mm，长款82～90mm；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弯管长度区间68～76mm；壁厚≥4mm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尺寸允许±3mm制造误差，球形插孔可兼容全系杆件，拼接稳固不易散架。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 套装配置：中号套装配件总量不少于100件，配套收纳整理盒，便于分类收纳、教室存放；投标人可提供更大容量等效套装。</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 造型说明：附图搭建造型仅作功能展示，不限制球体、杆件外观细节。</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C36D5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6DB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09E8B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E787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8A0AD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螺旋连接玩具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3424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295400" cy="1524000"/>
                  <wp:effectExtent l="0" t="0" r="0" b="0"/>
                  <wp:docPr id="151" name="图片 137"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37" descr="IMG_264"/>
                          <pic:cNvPicPr>
                            <a:picLocks noChangeAspect="1"/>
                          </pic:cNvPicPr>
                        </pic:nvPicPr>
                        <pic:blipFill>
                          <a:blip r:embed="rId14"/>
                          <a:stretch>
                            <a:fillRect/>
                          </a:stretch>
                        </pic:blipFill>
                        <pic:spPr>
                          <a:xfrm>
                            <a:off x="0" y="0"/>
                            <a:ext cx="129540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0CD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多彩形状螺母，材质：木材，表面材质：玩具水漆，底板尺寸：≥19.5*19.5cm,壁厚≥4mm。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E94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BDE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57902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8F85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DAA140">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39A5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362075" cy="1524000"/>
                  <wp:effectExtent l="0" t="0" r="9525" b="0"/>
                  <wp:docPr id="152" name="图片 138"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38" descr="IMG_265"/>
                          <pic:cNvPicPr>
                            <a:picLocks noChangeAspect="1"/>
                          </pic:cNvPicPr>
                        </pic:nvPicPr>
                        <pic:blipFill>
                          <a:blip r:embed="rId15"/>
                          <a:stretch>
                            <a:fillRect/>
                          </a:stretch>
                        </pic:blipFill>
                        <pic:spPr>
                          <a:xfrm>
                            <a:off x="0" y="0"/>
                            <a:ext cx="1362075"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F88E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齿轮游戏玩具，产品材质:木质，产品尺寸：≥28*28*3cm，,壁厚≥4mm，配套齿轮及工具等不低于60件。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F75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502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257B9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A63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B6E2D3">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443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85900"/>
                  <wp:effectExtent l="0" t="0" r="9525" b="0"/>
                  <wp:docPr id="153" name="图片 139"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39" descr="IMG_266"/>
                          <pic:cNvPicPr>
                            <a:picLocks noChangeAspect="1"/>
                          </pic:cNvPicPr>
                        </pic:nvPicPr>
                        <pic:blipFill>
                          <a:blip r:embed="rId16"/>
                          <a:stretch>
                            <a:fillRect/>
                          </a:stretch>
                        </pic:blipFill>
                        <pic:spPr>
                          <a:xfrm>
                            <a:off x="0" y="0"/>
                            <a:ext cx="1495425" cy="1485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14C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螺母车，包装尺寸：≥28*10*12cm，配件：不少于45件，,壁厚≥5mm，材质：优质木材，环保漆。</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723F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D319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67DA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8C4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1F9B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穿编玩具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52A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38275"/>
                  <wp:effectExtent l="0" t="0" r="9525" b="9525"/>
                  <wp:docPr id="154" name="图片 140"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40" descr="IMG_267"/>
                          <pic:cNvPicPr>
                            <a:picLocks noChangeAspect="1"/>
                          </pic:cNvPicPr>
                        </pic:nvPicPr>
                        <pic:blipFill>
                          <a:blip r:embed="rId17"/>
                          <a:stretch>
                            <a:fillRect/>
                          </a:stretch>
                        </pic:blipFill>
                        <pic:spPr>
                          <a:xfrm>
                            <a:off x="0" y="0"/>
                            <a:ext cx="1495425" cy="14382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035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1、材质 ：符合国家标准的食品接触级塑料、符合国家玩具安全基本规范要求，无有毒有害物质，颜色艳丽，具有良好的耐光性，符合相关色牢度标准要求，具有良好的抗压强度和耐磨性，适合幼儿园日常使用环境，表面光滑，边缘圆角处理，无毛刺、锐边，符合儿童使用安全要求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2、产品由红、黄、蓝、绿、浅蓝、浅绿、橙、紫8种颜色组成，（不低于6种）,壁厚≥4mm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3.件数:≥815件</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FAF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43EC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2765E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45AB192">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3：角色、表演类游戏</w:t>
            </w:r>
          </w:p>
        </w:tc>
      </w:tr>
      <w:tr w14:paraId="28B5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138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B5F6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人物玩具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91A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85900" cy="1009650"/>
                  <wp:effectExtent l="0" t="0" r="0" b="0"/>
                  <wp:docPr id="155" name="图片 141"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41" descr="IMG_268"/>
                          <pic:cNvPicPr>
                            <a:picLocks noChangeAspect="1"/>
                          </pic:cNvPicPr>
                        </pic:nvPicPr>
                        <pic:blipFill>
                          <a:blip r:embed="rId18"/>
                          <a:stretch>
                            <a:fillRect/>
                          </a:stretch>
                        </pic:blipFill>
                        <pic:spPr>
                          <a:xfrm>
                            <a:off x="0" y="0"/>
                            <a:ext cx="1485900" cy="10096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C05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材质：采用符合国家相关安全标准的环保材料，数量：不小于 30个，随机不同人物造型，塑料材质。</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522B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5516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1B12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7E2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4C22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动植物玩具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32CF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295400"/>
                  <wp:effectExtent l="0" t="0" r="9525" b="0"/>
                  <wp:docPr id="156" name="图片 142"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42" descr="IMG_269"/>
                          <pic:cNvPicPr>
                            <a:picLocks noChangeAspect="1"/>
                          </pic:cNvPicPr>
                        </pic:nvPicPr>
                        <pic:blipFill>
                          <a:blip r:embed="rId19"/>
                          <a:stretch>
                            <a:fillRect/>
                          </a:stretch>
                        </pic:blipFill>
                        <pic:spPr>
                          <a:xfrm>
                            <a:off x="0" y="0"/>
                            <a:ext cx="1495425" cy="12954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C96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材质：采用符合国家相关安全标准的环保材料，数量：不小于 15个，动物为塑胶材质，植物为塑料材质。</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799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C21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6D12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B26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CDE6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工具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10C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524000"/>
                  <wp:effectExtent l="0" t="0" r="9525" b="0"/>
                  <wp:docPr id="157" name="图片 143"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43" descr="IMG_270"/>
                          <pic:cNvPicPr>
                            <a:picLocks noChangeAspect="1"/>
                          </pic:cNvPicPr>
                        </pic:nvPicPr>
                        <pic:blipFill>
                          <a:blip r:embed="rId20"/>
                          <a:stretch>
                            <a:fillRect/>
                          </a:stretch>
                        </pic:blipFill>
                        <pic:spPr>
                          <a:xfrm>
                            <a:off x="0" y="0"/>
                            <a:ext cx="1495425"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C81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材质：采用符合国家相关安全标准的环保材料，工具箱套装（数量：不小于 15个）、餐具炊具套装（数量：不小于 15个）、饰品盒套装（数量：不小于 15个）、医疗箱套装（数量：不小于 12个）等玩具,壁厚≥5mm。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7EB1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AD4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0B1C5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4DAA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825A86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场景</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740D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38275"/>
                  <wp:effectExtent l="0" t="0" r="9525" b="9525"/>
                  <wp:docPr id="158" name="图片 144"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44" descr="IMG_271"/>
                          <pic:cNvPicPr>
                            <a:picLocks noChangeAspect="1"/>
                          </pic:cNvPicPr>
                        </pic:nvPicPr>
                        <pic:blipFill>
                          <a:blip r:embed="rId21"/>
                          <a:stretch>
                            <a:fillRect/>
                          </a:stretch>
                        </pic:blipFill>
                        <pic:spPr>
                          <a:xfrm>
                            <a:off x="0" y="0"/>
                            <a:ext cx="1495425" cy="14382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0D7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材质：采用符合国家相关安全标准的环保材料，娃娃家、医院、超级市场、美容院、厨房、警察局等不同主题可选，尺寸：≥115*115*115cm，,壁厚≥8mm，配凳子或是置物架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A28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65C0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736CF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880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A28C4F">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5A8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219200" cy="1524000"/>
                  <wp:effectExtent l="0" t="0" r="0" b="0"/>
                  <wp:docPr id="159" name="图片 145"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45" descr="IMG_272"/>
                          <pic:cNvPicPr>
                            <a:picLocks noChangeAspect="1"/>
                          </pic:cNvPicPr>
                        </pic:nvPicPr>
                        <pic:blipFill>
                          <a:blip r:embed="rId22"/>
                          <a:stretch>
                            <a:fillRect/>
                          </a:stretch>
                        </pic:blipFill>
                        <pic:spPr>
                          <a:xfrm>
                            <a:off x="0" y="0"/>
                            <a:ext cx="121920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57F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材质：采用优质环保材料，小厨房仿真厨具，数量≥40个，,壁厚≥8mm，包含勺子、铲子、炒锅、高压锅等。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3D3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E85B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4C3C9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BD29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70E2ED">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738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514475"/>
                  <wp:effectExtent l="0" t="0" r="9525" b="9525"/>
                  <wp:docPr id="160" name="图片 146"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46" descr="IMG_273"/>
                          <pic:cNvPicPr>
                            <a:picLocks noChangeAspect="1"/>
                          </pic:cNvPicPr>
                        </pic:nvPicPr>
                        <pic:blipFill>
                          <a:blip r:embed="rId23"/>
                          <a:stretch>
                            <a:fillRect/>
                          </a:stretch>
                        </pic:blipFill>
                        <pic:spPr>
                          <a:xfrm>
                            <a:off x="0" y="0"/>
                            <a:ext cx="1495425" cy="15144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D04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材质：采用优质环保材料，小商店仿真商品，数量≥50个，壁厚≥8mm，包含收银台、冰箱、货架、购物车、购物篮等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26F2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C65D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6403E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787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FDDBA0">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E17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85900" cy="1485900"/>
                  <wp:effectExtent l="0" t="0" r="0" b="0"/>
                  <wp:docPr id="161" name="图片 147"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47" descr="IMG_274"/>
                          <pic:cNvPicPr>
                            <a:picLocks noChangeAspect="1"/>
                          </pic:cNvPicPr>
                        </pic:nvPicPr>
                        <pic:blipFill>
                          <a:blip r:embed="rId24"/>
                          <a:stretch>
                            <a:fillRect/>
                          </a:stretch>
                        </pic:blipFill>
                        <pic:spPr>
                          <a:xfrm>
                            <a:off x="0" y="0"/>
                            <a:ext cx="1485900" cy="1485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54B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材质：采用优质环保材料，小医院仿真医具（数量≥40个），壁厚≥8mm，包含眼科类、牙科类、内科类、急救类等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7B7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4C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0809C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A2B8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E779D7">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CCD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314450" cy="1524000"/>
                  <wp:effectExtent l="0" t="0" r="0" b="0"/>
                  <wp:docPr id="162" name="图片 148"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48" descr="IMG_275"/>
                          <pic:cNvPicPr>
                            <a:picLocks noChangeAspect="1"/>
                          </pic:cNvPicPr>
                        </pic:nvPicPr>
                        <pic:blipFill>
                          <a:blip r:embed="rId25"/>
                          <a:stretch>
                            <a:fillRect/>
                          </a:stretch>
                        </pic:blipFill>
                        <pic:spPr>
                          <a:xfrm>
                            <a:off x="0" y="0"/>
                            <a:ext cx="131445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BB0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材质：采用优质环保材料，理发店（数量≥40个），壁厚≥8mm，包含收纳盒、吹风机、烫发棒等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191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295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7686F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A53D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B22074">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5BE3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85900" cy="1104900"/>
                  <wp:effectExtent l="0" t="0" r="0" b="0"/>
                  <wp:docPr id="163" name="图片 149"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49" descr="IMG_276"/>
                          <pic:cNvPicPr>
                            <a:picLocks noChangeAspect="1"/>
                          </pic:cNvPicPr>
                        </pic:nvPicPr>
                        <pic:blipFill>
                          <a:blip r:embed="rId26"/>
                          <a:stretch>
                            <a:fillRect/>
                          </a:stretch>
                        </pic:blipFill>
                        <pic:spPr>
                          <a:xfrm>
                            <a:off x="0" y="0"/>
                            <a:ext cx="1485900" cy="1104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C9A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材质：采用优质环保材料，小公园仿真健身器材（数量≥8个），壁厚≥8mm，包含天梯、高低杠、扭腰器、下腰器、太极轮、双人漫步机、儿童滑梯等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5A8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11268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687C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2C8EE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4AB8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木偶</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205E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85900"/>
                  <wp:effectExtent l="0" t="0" r="9525" b="0"/>
                  <wp:docPr id="164" name="图片 150"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50" descr="IMG_277"/>
                          <pic:cNvPicPr>
                            <a:picLocks noChangeAspect="1"/>
                          </pic:cNvPicPr>
                        </pic:nvPicPr>
                        <pic:blipFill>
                          <a:blip r:embed="rId27"/>
                          <a:stretch>
                            <a:fillRect/>
                          </a:stretch>
                        </pic:blipFill>
                        <pic:spPr>
                          <a:xfrm>
                            <a:off x="0" y="0"/>
                            <a:ext cx="1495425" cy="1485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82F9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材质：采用符合国家相关安全标准的环保材料，小型木偶（数量：不小于 20个）</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3306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765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291AB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23"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37DE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1AF5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头饰</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6597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85900" cy="1485900"/>
                  <wp:effectExtent l="0" t="0" r="0" b="0"/>
                  <wp:docPr id="165" name="图片 151"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51" descr="IMG_278"/>
                          <pic:cNvPicPr>
                            <a:picLocks noChangeAspect="1"/>
                          </pic:cNvPicPr>
                        </pic:nvPicPr>
                        <pic:blipFill>
                          <a:blip r:embed="rId28"/>
                          <a:stretch>
                            <a:fillRect/>
                          </a:stretch>
                        </pic:blipFill>
                        <pic:spPr>
                          <a:xfrm>
                            <a:off x="0" y="0"/>
                            <a:ext cx="1485900" cy="1485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A5F9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材质：采用符合国家相关安全标准的环保材料，适用儿童，24件套</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F973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FF8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7654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DA1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75B1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表演服装与道具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A4F7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247775" cy="1524000"/>
                  <wp:effectExtent l="0" t="0" r="9525" b="0"/>
                  <wp:docPr id="166" name="图片 152"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52" descr="IMG_279"/>
                          <pic:cNvPicPr>
                            <a:picLocks noChangeAspect="1"/>
                          </pic:cNvPicPr>
                        </pic:nvPicPr>
                        <pic:blipFill>
                          <a:blip r:embed="rId29"/>
                          <a:stretch>
                            <a:fillRect/>
                          </a:stretch>
                        </pic:blipFill>
                        <pic:spPr>
                          <a:xfrm>
                            <a:off x="0" y="0"/>
                            <a:ext cx="1247775"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C34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材质：采用符合国家相关安全标准的环保材料，动物演出服，适用儿童身高91-121cm，产品面料：金丝绒，男女通用，多种款式可选。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F361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件</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D03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3C56E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074E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00C7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布景</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8E0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295400" cy="1524000"/>
                  <wp:effectExtent l="0" t="0" r="0" b="0"/>
                  <wp:docPr id="167" name="图片 153"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53" descr="IMG_280"/>
                          <pic:cNvPicPr>
                            <a:picLocks noChangeAspect="1"/>
                          </pic:cNvPicPr>
                        </pic:nvPicPr>
                        <pic:blipFill>
                          <a:blip r:embed="rId30"/>
                          <a:stretch>
                            <a:fillRect/>
                          </a:stretch>
                        </pic:blipFill>
                        <pic:spPr>
                          <a:xfrm>
                            <a:off x="0" y="0"/>
                            <a:ext cx="129540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636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材质：采用符合国家相关安全标准的环保材料，布景：12㎡</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2D7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E5D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65652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96239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B23A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舞台</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BE4A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514350"/>
                  <wp:effectExtent l="0" t="0" r="9525" b="0"/>
                  <wp:docPr id="168" name="图片 154"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54" descr="IMG_281"/>
                          <pic:cNvPicPr>
                            <a:picLocks noChangeAspect="1"/>
                          </pic:cNvPicPr>
                        </pic:nvPicPr>
                        <pic:blipFill>
                          <a:blip r:embed="rId31"/>
                          <a:stretch>
                            <a:fillRect/>
                          </a:stretch>
                        </pic:blipFill>
                        <pic:spPr>
                          <a:xfrm>
                            <a:off x="0" y="0"/>
                            <a:ext cx="1495425" cy="5143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22E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1、尺寸：不小于2400*1600*200mm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2、整体结构：整体为钢木结构，板材和钢骨架用金属钉紧密结合，使其成为整体，稳固坚实。钢制骨架由镀锌钢管横竖交叉焊接而成，镀锌方管规格：不小于 24mm*24mm，壁厚不小于1mm。基层板材采用实木工程复合板厚度≥14mm,台面全部铺设复合木地板，厚度12mm，整体厚度200mm。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3、镶嵌式装饰护边：包边采用铝合金，壁厚1mm，断面尺寸为≥29mm*39mm。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4、安全大圆弧防护装置：为防止学生被站台棱角磕碰和拌倒，本站台采用不锈钢大圆弧不锈钢立壁防护一体化设计，不锈钢立壁每间隔12mm设加强筋。</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02C5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37A4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3C7AC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320B0D2">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4：科学类</w:t>
            </w:r>
          </w:p>
        </w:tc>
      </w:tr>
      <w:tr w14:paraId="3C76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D3BD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C989D3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钟面</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BEF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171575"/>
                  <wp:effectExtent l="0" t="0" r="9525" b="9525"/>
                  <wp:docPr id="169" name="图片 155"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55" descr="IMG_282"/>
                          <pic:cNvPicPr>
                            <a:picLocks noChangeAspect="1"/>
                          </pic:cNvPicPr>
                        </pic:nvPicPr>
                        <pic:blipFill>
                          <a:blip r:embed="rId32"/>
                          <a:stretch>
                            <a:fillRect/>
                          </a:stretch>
                        </pic:blipFill>
                        <pic:spPr>
                          <a:xfrm>
                            <a:off x="0" y="0"/>
                            <a:ext cx="1495425" cy="11715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304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三针联动款，白色，24时，支架设计，教材同步，真实模拟。</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31DD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841D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6D23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7F72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06E18C">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E50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200150" cy="1524000"/>
                  <wp:effectExtent l="0" t="0" r="0" b="0"/>
                  <wp:docPr id="170" name="图片 156"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56" descr="IMG_283"/>
                          <pic:cNvPicPr>
                            <a:picLocks noChangeAspect="1"/>
                          </pic:cNvPicPr>
                        </pic:nvPicPr>
                        <pic:blipFill>
                          <a:blip r:embed="rId33"/>
                          <a:stretch>
                            <a:fillRect/>
                          </a:stretch>
                        </pic:blipFill>
                        <pic:spPr>
                          <a:xfrm>
                            <a:off x="0" y="0"/>
                            <a:ext cx="120015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206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尺寸：材质：环保塑料，多色可选，三针联动钟表模型</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56F7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A22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37CE8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CEAC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7C2A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几何图形片</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F33D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57325" cy="1057275"/>
                  <wp:effectExtent l="0" t="0" r="9525" b="9525"/>
                  <wp:docPr id="171" name="图片 157"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57" descr="IMG_284"/>
                          <pic:cNvPicPr>
                            <a:picLocks noChangeAspect="1"/>
                          </pic:cNvPicPr>
                        </pic:nvPicPr>
                        <pic:blipFill>
                          <a:blip r:embed="rId34"/>
                          <a:stretch>
                            <a:fillRect/>
                          </a:stretch>
                        </pic:blipFill>
                        <pic:spPr>
                          <a:xfrm>
                            <a:off x="0" y="0"/>
                            <a:ext cx="1457325" cy="10572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576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磁性大号几何图形片套装，磁性大号正方形10片、磁性大号圆形10片、磁性大号等边三角形10片。</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7805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8F97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6E0E7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FCDC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B857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图形投放盒</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A342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133475" cy="1524000"/>
                  <wp:effectExtent l="0" t="0" r="9525" b="0"/>
                  <wp:docPr id="172" name="图片 158"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58" descr="IMG_285"/>
                          <pic:cNvPicPr>
                            <a:picLocks noChangeAspect="1"/>
                          </pic:cNvPicPr>
                        </pic:nvPicPr>
                        <pic:blipFill>
                          <a:blip r:embed="rId35"/>
                          <a:stretch>
                            <a:fillRect/>
                          </a:stretch>
                        </pic:blipFill>
                        <pic:spPr>
                          <a:xfrm>
                            <a:off x="0" y="0"/>
                            <a:ext cx="1133475"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11B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形状颜色分类，产品材质：木质，投放盒尺寸：不小于 220*115*80mm，圆形1个，五边形1个，正方形1个，三角形1个，四色圆木片20片。</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7ED6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7AE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101D4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BB63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F1D4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数形接龙</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90DB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66850" cy="1524000"/>
                  <wp:effectExtent l="0" t="0" r="0" b="0"/>
                  <wp:docPr id="173" name="图片 159"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59" descr="IMG_286"/>
                          <pic:cNvPicPr>
                            <a:picLocks noChangeAspect="1"/>
                          </pic:cNvPicPr>
                        </pic:nvPicPr>
                        <pic:blipFill>
                          <a:blip r:embed="rId36"/>
                          <a:stretch>
                            <a:fillRect/>
                          </a:stretch>
                        </pic:blipFill>
                        <pic:spPr>
                          <a:xfrm>
                            <a:off x="0" y="0"/>
                            <a:ext cx="146685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750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包装尺寸：不小于 16.5*12.5*4.2cm，材质：优质木材。产品包含40片积木粒，正反两面可用，单片尺寸：不小于 58*28*7mm。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4369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68E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451D2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6FDA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92AA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托盘天平    ※</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7076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514475"/>
                  <wp:effectExtent l="0" t="0" r="9525" b="9525"/>
                  <wp:docPr id="174" name="图片 160"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60" descr="IMG_287"/>
                          <pic:cNvPicPr>
                            <a:picLocks noChangeAspect="1"/>
                          </pic:cNvPicPr>
                        </pic:nvPicPr>
                        <pic:blipFill>
                          <a:blip r:embed="rId37"/>
                          <a:stretch>
                            <a:fillRect/>
                          </a:stretch>
                        </pic:blipFill>
                        <pic:spPr>
                          <a:xfrm>
                            <a:off x="0" y="0"/>
                            <a:ext cx="1495425" cy="15144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3BA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学生托盘天平，包装尺寸：不小于 150*30*250mm，天平主体采用塑料材质，配备金属砝码2/5/10/20g各一个</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60F3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ED08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77CE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831F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CA01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图形镶嵌</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4420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66850"/>
                  <wp:effectExtent l="0" t="0" r="9525" b="0"/>
                  <wp:docPr id="175" name="图片 161"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61" descr="IMG_288"/>
                          <pic:cNvPicPr>
                            <a:picLocks noChangeAspect="1"/>
                          </pic:cNvPicPr>
                        </pic:nvPicPr>
                        <pic:blipFill>
                          <a:blip r:embed="rId38"/>
                          <a:stretch>
                            <a:fillRect/>
                          </a:stretch>
                        </pic:blipFill>
                        <pic:spPr>
                          <a:xfrm>
                            <a:off x="0" y="0"/>
                            <a:ext cx="1495425" cy="14668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968A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儿童趣味手抓板，产品材质：木质，产品尺寸：不小于 21.5*17cm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6A34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938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254F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782C6D0">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5：美工类</w:t>
            </w:r>
          </w:p>
        </w:tc>
      </w:tr>
      <w:tr w14:paraId="7F503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1674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2691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剪刀</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E2A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333500"/>
                  <wp:effectExtent l="0" t="0" r="9525" b="0"/>
                  <wp:docPr id="176" name="图片 162"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62" descr="IMG_289"/>
                          <pic:cNvPicPr>
                            <a:picLocks noChangeAspect="1"/>
                          </pic:cNvPicPr>
                        </pic:nvPicPr>
                        <pic:blipFill>
                          <a:blip r:embed="rId39"/>
                          <a:stretch>
                            <a:fillRect/>
                          </a:stretch>
                        </pic:blipFill>
                        <pic:spPr>
                          <a:xfrm>
                            <a:off x="0" y="0"/>
                            <a:ext cx="1495425" cy="13335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DD7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尺寸：不小于 13.3*6cm,材质：符合国家环保标准塑料，多色可选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EA3B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1C00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5B8EB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802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381C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泥工板</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86A6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247775"/>
                  <wp:effectExtent l="0" t="0" r="9525" b="9525"/>
                  <wp:docPr id="177" name="图片 163"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63" descr="IMG_290"/>
                          <pic:cNvPicPr>
                            <a:picLocks noChangeAspect="1"/>
                          </pic:cNvPicPr>
                        </pic:nvPicPr>
                        <pic:blipFill>
                          <a:blip r:embed="rId40"/>
                          <a:stretch>
                            <a:fillRect/>
                          </a:stretch>
                        </pic:blipFill>
                        <pic:spPr>
                          <a:xfrm>
                            <a:off x="0" y="0"/>
                            <a:ext cx="1495425" cy="12477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5FF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塑料，A4大小，双面磨砂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6C6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EEE9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7D6AE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5997A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3AB8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调色板</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A205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390650"/>
                  <wp:effectExtent l="0" t="0" r="9525" b="0"/>
                  <wp:docPr id="178" name="图片 164"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64" descr="IMG_291"/>
                          <pic:cNvPicPr>
                            <a:picLocks noChangeAspect="1"/>
                          </pic:cNvPicPr>
                        </pic:nvPicPr>
                        <pic:blipFill>
                          <a:blip r:embed="rId41"/>
                          <a:stretch>
                            <a:fillRect/>
                          </a:stretch>
                        </pic:blipFill>
                        <pic:spPr>
                          <a:xfrm>
                            <a:off x="0" y="0"/>
                            <a:ext cx="1495425" cy="13906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DA59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塑料材质，长度不小于 12.8cm，脚丫形状，彩色。</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8A86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8114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2AB0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678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A99A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笔</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FF407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514475"/>
                  <wp:effectExtent l="0" t="0" r="9525" b="9525"/>
                  <wp:docPr id="179" name="图片 165"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65" descr="IMG_292"/>
                          <pic:cNvPicPr>
                            <a:picLocks noChangeAspect="1"/>
                          </pic:cNvPicPr>
                        </pic:nvPicPr>
                        <pic:blipFill>
                          <a:blip r:embed="rId42"/>
                          <a:stretch>
                            <a:fillRect/>
                          </a:stretch>
                        </pic:blipFill>
                        <pic:spPr>
                          <a:xfrm>
                            <a:off x="0" y="0"/>
                            <a:ext cx="1495425" cy="15144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2B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安全材质可水洗，易可洗水彩笔，24色，软头笔头，手提扁盒。</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031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75ED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5B7A5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B579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5E1C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泥</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3B93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238250"/>
                  <wp:effectExtent l="0" t="0" r="9525" b="0"/>
                  <wp:docPr id="180" name="图片 166"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66" descr="IMG_293"/>
                          <pic:cNvPicPr>
                            <a:picLocks noChangeAspect="1"/>
                          </pic:cNvPicPr>
                        </pic:nvPicPr>
                        <pic:blipFill>
                          <a:blip r:embed="rId43"/>
                          <a:stretch>
                            <a:fillRect/>
                          </a:stretch>
                        </pic:blipFill>
                        <pic:spPr>
                          <a:xfrm>
                            <a:off x="0" y="0"/>
                            <a:ext cx="1495425" cy="12382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FEC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彩泥套装玩具，彩泥成分：面粉、香料、水</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E94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盒</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DAE5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6D03B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DE92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34D2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纸</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A9076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352550"/>
                  <wp:effectExtent l="0" t="0" r="9525" b="0"/>
                  <wp:docPr id="181" name="图片 167"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67" descr="IMG_294"/>
                          <pic:cNvPicPr>
                            <a:picLocks noChangeAspect="1"/>
                          </pic:cNvPicPr>
                        </pic:nvPicPr>
                        <pic:blipFill>
                          <a:blip r:embed="rId44"/>
                          <a:stretch>
                            <a:fillRect/>
                          </a:stretch>
                        </pic:blipFill>
                        <pic:spPr>
                          <a:xfrm>
                            <a:off x="0" y="0"/>
                            <a:ext cx="1495425" cy="13525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BB5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雪梨纸，尺寸：不小于 74*49cm，混色随机搭配。</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07B9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8388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177C6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478D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AE99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颜料</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799C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104900"/>
                  <wp:effectExtent l="0" t="0" r="9525" b="0"/>
                  <wp:docPr id="182" name="图片 168"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68" descr="IMG_295"/>
                          <pic:cNvPicPr>
                            <a:picLocks noChangeAspect="1"/>
                          </pic:cNvPicPr>
                        </pic:nvPicPr>
                        <pic:blipFill>
                          <a:blip r:embed="rId45"/>
                          <a:stretch>
                            <a:fillRect/>
                          </a:stretch>
                        </pic:blipFill>
                        <pic:spPr>
                          <a:xfrm>
                            <a:off x="0" y="0"/>
                            <a:ext cx="1495425" cy="11049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A350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彩色可水洗不小于 500ml、6色</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EB12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F99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24DC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3AE10887">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6：电教类</w:t>
            </w:r>
          </w:p>
        </w:tc>
      </w:tr>
      <w:tr w14:paraId="1916D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5"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88BD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E011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一体机</w:t>
            </w:r>
          </w:p>
        </w:tc>
        <w:tc>
          <w:tcPr>
            <w:tcW w:w="2650" w:type="dxa"/>
            <w:vMerge w:val="restart"/>
            <w:tcBorders>
              <w:top w:val="single" w:color="000000" w:sz="4" w:space="0"/>
              <w:left w:val="single" w:color="000000" w:sz="4" w:space="0"/>
              <w:bottom w:val="nil"/>
              <w:right w:val="single" w:color="000000" w:sz="4" w:space="0"/>
            </w:tcBorders>
            <w:shd w:val="clear" w:color="auto" w:fill="auto"/>
            <w:vAlign w:val="center"/>
          </w:tcPr>
          <w:p w14:paraId="5E6DCB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790575" cy="476250"/>
                  <wp:effectExtent l="0" t="0" r="9525" b="0"/>
                  <wp:docPr id="183" name="图片 169"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69" descr="IMG_296"/>
                          <pic:cNvPicPr>
                            <a:picLocks noChangeAspect="1"/>
                          </pic:cNvPicPr>
                        </pic:nvPicPr>
                        <pic:blipFill>
                          <a:blip r:embed="rId46"/>
                          <a:stretch>
                            <a:fillRect/>
                          </a:stretch>
                        </pic:blipFill>
                        <pic:spPr>
                          <a:xfrm>
                            <a:off x="0" y="0"/>
                            <a:ext cx="790575" cy="476250"/>
                          </a:xfrm>
                          <a:prstGeom prst="rect">
                            <a:avLst/>
                          </a:prstGeom>
                          <a:noFill/>
                          <a:ln w="9525">
                            <a:noFill/>
                          </a:ln>
                        </pic:spPr>
                      </pic:pic>
                    </a:graphicData>
                  </a:graphic>
                </wp:inline>
              </w:drawing>
            </w:r>
          </w:p>
        </w:tc>
        <w:tc>
          <w:tcPr>
            <w:tcW w:w="4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EA0C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一、智慧黑板</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1.整机屏幕采用不小于75英寸，超高清LED液晶屏。</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2.整机显示比例16:9，分辨率不低于3840*2160</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3.采整机采用红外触控技术，支持多人同时操作书写。</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4.整机在任意信号源通道下均可调出全通道触摸中控设置菜单。</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二、OPS电脑※</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1、采用内置式模块化电脑，；</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2、不小于Intel Corei3 CPU，不低于12代，核心数不小于4核；</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3、内存不小于8GB内存配置；</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4、硬盘不小于512GB固态硬盘；</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5、支持WIFI6/蓝牙；</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6、内置网卡：10M/100M/1000M；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注：产品整体符合国家标准要求。</w:t>
            </w:r>
          </w:p>
        </w:tc>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014D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台</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B18A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158</w:t>
            </w:r>
          </w:p>
        </w:tc>
      </w:tr>
      <w:tr w14:paraId="3C42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18F74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99882">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vMerge w:val="continue"/>
            <w:tcBorders>
              <w:top w:val="single" w:color="000000" w:sz="4" w:space="0"/>
              <w:left w:val="single" w:color="000000" w:sz="4" w:space="0"/>
              <w:bottom w:val="nil"/>
              <w:right w:val="single" w:color="000000" w:sz="4" w:space="0"/>
            </w:tcBorders>
            <w:shd w:val="clear" w:color="auto" w:fill="auto"/>
            <w:vAlign w:val="center"/>
          </w:tcPr>
          <w:p w14:paraId="6D4F00BE">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ECD2A">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A805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FD231">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3D8E1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4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E585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11643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教学展示软件</w:t>
            </w:r>
          </w:p>
        </w:tc>
        <w:tc>
          <w:tcPr>
            <w:tcW w:w="2650" w:type="dxa"/>
            <w:vMerge w:val="restart"/>
            <w:tcBorders>
              <w:top w:val="nil"/>
              <w:left w:val="single" w:color="000000" w:sz="4" w:space="0"/>
              <w:bottom w:val="single" w:color="000000" w:sz="4" w:space="0"/>
              <w:right w:val="single" w:color="000000" w:sz="4" w:space="0"/>
            </w:tcBorders>
            <w:shd w:val="clear" w:color="auto" w:fill="auto"/>
            <w:vAlign w:val="center"/>
          </w:tcPr>
          <w:p w14:paraId="6B995D47">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88E58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1.教学软件为备授课一体客户端，同时具备备课模式和授课模式，在软件安装完成后可自有切换备课和授课模式；</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2.教学软件可支持教师自主注册账号，可使用账号密码登录或使用微信扫码绑定账号完成登录，支持解绑账号与微信号关系进行重新绑定；</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3.支持教师可在个人网盘中上传存储教学资源，资源格式支持：ppt、word、excel、pdf、图片、音视频、压缩包、flash文件、安装包、思维导图。</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4.支持使用usbkey的方式登录软件，无需输入账号密码。</w:t>
            </w:r>
          </w:p>
        </w:tc>
        <w:tc>
          <w:tcPr>
            <w:tcW w:w="4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3E0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172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158</w:t>
            </w:r>
          </w:p>
        </w:tc>
      </w:tr>
      <w:tr w14:paraId="174E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D5C613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AE481">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vMerge w:val="continue"/>
            <w:tcBorders>
              <w:top w:val="nil"/>
              <w:left w:val="single" w:color="000000" w:sz="4" w:space="0"/>
              <w:bottom w:val="single" w:color="000000" w:sz="4" w:space="0"/>
              <w:right w:val="single" w:color="000000" w:sz="4" w:space="0"/>
            </w:tcBorders>
            <w:shd w:val="clear" w:color="auto" w:fill="auto"/>
            <w:vAlign w:val="center"/>
          </w:tcPr>
          <w:p w14:paraId="1A53521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16DA7">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CD09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3D66C">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446BF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54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459F15">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4A492">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2650" w:type="dxa"/>
            <w:vMerge w:val="continue"/>
            <w:tcBorders>
              <w:top w:val="nil"/>
              <w:left w:val="single" w:color="000000" w:sz="4" w:space="0"/>
              <w:bottom w:val="single" w:color="000000" w:sz="4" w:space="0"/>
              <w:right w:val="single" w:color="000000" w:sz="4" w:space="0"/>
            </w:tcBorders>
            <w:shd w:val="clear" w:color="auto" w:fill="auto"/>
            <w:vAlign w:val="center"/>
          </w:tcPr>
          <w:p w14:paraId="2871DE49">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42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7D310">
            <w:pPr>
              <w:jc w:val="left"/>
              <w:rPr>
                <w:rFonts w:hint="eastAsia" w:ascii="宋体" w:hAnsi="宋体" w:eastAsia="宋体" w:cs="宋体"/>
                <w:i w:val="0"/>
                <w:iCs w:val="0"/>
                <w:color w:val="000000" w:themeColor="text1"/>
                <w:sz w:val="20"/>
                <w:szCs w:val="20"/>
                <w:u w:val="none"/>
                <w14:textFill>
                  <w14:solidFill>
                    <w14:schemeClr w14:val="tx1"/>
                  </w14:solidFill>
                </w14:textFill>
              </w:rPr>
            </w:pPr>
          </w:p>
        </w:tc>
        <w:tc>
          <w:tcPr>
            <w:tcW w:w="4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AB432">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c>
          <w:tcPr>
            <w:tcW w:w="7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FCE76">
            <w:pPr>
              <w:jc w:val="center"/>
              <w:rPr>
                <w:rFonts w:hint="eastAsia" w:ascii="宋体" w:hAnsi="宋体" w:eastAsia="宋体" w:cs="宋体"/>
                <w:i w:val="0"/>
                <w:iCs w:val="0"/>
                <w:color w:val="000000" w:themeColor="text1"/>
                <w:sz w:val="20"/>
                <w:szCs w:val="20"/>
                <w:u w:val="none"/>
                <w14:textFill>
                  <w14:solidFill>
                    <w14:schemeClr w14:val="tx1"/>
                  </w14:solidFill>
                </w14:textFill>
              </w:rPr>
            </w:pPr>
          </w:p>
        </w:tc>
      </w:tr>
      <w:tr w14:paraId="20E3D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7997073">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7：玩沙玩水、种植饲养工具类</w:t>
            </w:r>
          </w:p>
        </w:tc>
      </w:tr>
      <w:tr w14:paraId="530B2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CA20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205E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玩沙设施设备</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B618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514475"/>
                  <wp:effectExtent l="0" t="0" r="9525" b="9525"/>
                  <wp:docPr id="184" name="图片 170"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70" descr="IMG_297"/>
                          <pic:cNvPicPr>
                            <a:picLocks noChangeAspect="1"/>
                          </pic:cNvPicPr>
                        </pic:nvPicPr>
                        <pic:blipFill>
                          <a:blip r:embed="rId47"/>
                          <a:stretch>
                            <a:fillRect/>
                          </a:stretch>
                        </pic:blipFill>
                        <pic:spPr>
                          <a:xfrm>
                            <a:off x="0" y="0"/>
                            <a:ext cx="1495425" cy="15144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BF46">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沙池，沙，沙盘、沙漏、沙耙、沙铲、锹、棍、沙模、水桶、洒水壶等；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2A0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F99B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641A4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FCA9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93E3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玩水设施设备</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384A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514475"/>
                  <wp:effectExtent l="0" t="0" r="9525" b="9525"/>
                  <wp:docPr id="185" name="图片 171"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71" descr="IMG_298"/>
                          <pic:cNvPicPr>
                            <a:picLocks noChangeAspect="1"/>
                          </pic:cNvPicPr>
                        </pic:nvPicPr>
                        <pic:blipFill>
                          <a:blip r:embed="rId47"/>
                          <a:stretch>
                            <a:fillRect/>
                          </a:stretch>
                        </pic:blipFill>
                        <pic:spPr>
                          <a:xfrm>
                            <a:off x="0" y="0"/>
                            <a:ext cx="1495425" cy="15144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193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包含防水袖套、围裙、雨鞋，水车、水桶、水壶、水枪、戏水池等玩具各1。</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F156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B99C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2F5F7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F91D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297C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种植饲养工具</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396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95425" cy="1476375"/>
                  <wp:effectExtent l="0" t="0" r="9525" b="9525"/>
                  <wp:docPr id="186" name="图片 172"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72" descr="IMG_299"/>
                          <pic:cNvPicPr>
                            <a:picLocks noChangeAspect="1"/>
                          </pic:cNvPicPr>
                        </pic:nvPicPr>
                        <pic:blipFill>
                          <a:blip r:embed="rId48"/>
                          <a:stretch>
                            <a:fillRect/>
                          </a:stretch>
                        </pic:blipFill>
                        <pic:spPr>
                          <a:xfrm>
                            <a:off x="0" y="0"/>
                            <a:ext cx="1495425" cy="14763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827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喷壶、小桶、儿童铁锹、小铲子等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BE28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套</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6993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24</w:t>
            </w:r>
          </w:p>
        </w:tc>
      </w:tr>
      <w:tr w14:paraId="4F42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7979950">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二：办公设备</w:t>
            </w:r>
          </w:p>
        </w:tc>
      </w:tr>
      <w:tr w14:paraId="0F3A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7DB2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894B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玩具柜</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E68F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571625" cy="1571625"/>
                  <wp:effectExtent l="0" t="0" r="9525" b="9525"/>
                  <wp:docPr id="187" name="图片 173"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73" descr="IMG_300"/>
                          <pic:cNvPicPr>
                            <a:picLocks noChangeAspect="1"/>
                          </pic:cNvPicPr>
                        </pic:nvPicPr>
                        <pic:blipFill>
                          <a:blip r:embed="rId49"/>
                          <a:stretch>
                            <a:fillRect/>
                          </a:stretch>
                        </pic:blipFill>
                        <pic:spPr>
                          <a:xfrm>
                            <a:off x="0" y="0"/>
                            <a:ext cx="1571625" cy="157162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679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规格：不小于 L100×W30×H91cm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1、工艺设计：</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（1）无毛刺不刮手，四角及边沿采用圆角处理以及安全防撞设计，最大程度的避免儿童磕碰伤害，结构稳固，不易倾倒。</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2、材质用料：</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（1）基材：柜体采用厚度不小于15mm的符合国家环保标准实木，外观质量、理化性能等符合国家标准。</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（2）油漆：采用符合国家环保标准的漆，全封闭涂装工艺，漆面光泽高透，颜色均匀。</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（3）五金件：采用优质标准五金。</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（4）PP塑料：采用符合国家环保标准无毒材质，优质不易开裂。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9DCF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0520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r>
      <w:tr w14:paraId="7CA3D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5425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5CC0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儿童书架</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0A87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466850" cy="1524000"/>
                  <wp:effectExtent l="0" t="0" r="0" b="0"/>
                  <wp:docPr id="188" name="图片 174"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74" descr="IMG_301"/>
                          <pic:cNvPicPr>
                            <a:picLocks noChangeAspect="1"/>
                          </pic:cNvPicPr>
                        </pic:nvPicPr>
                        <pic:blipFill>
                          <a:blip r:embed="rId50"/>
                          <a:stretch>
                            <a:fillRect/>
                          </a:stretch>
                        </pic:blipFill>
                        <pic:spPr>
                          <a:xfrm>
                            <a:off x="0" y="0"/>
                            <a:ext cx="146685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FEA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材质：符合国家环保标准PE,尺寸：不小于 715*345*745mm，四层，多色可选。</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739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238E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100</w:t>
            </w:r>
          </w:p>
        </w:tc>
      </w:tr>
      <w:tr w14:paraId="3CE4A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5E86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5475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衣帽被褥柜</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49B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571625" cy="1828800"/>
                  <wp:effectExtent l="0" t="0" r="9525" b="0"/>
                  <wp:docPr id="189" name="图片 175"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75" descr="IMG_302"/>
                          <pic:cNvPicPr>
                            <a:picLocks noChangeAspect="1"/>
                          </pic:cNvPicPr>
                        </pic:nvPicPr>
                        <pic:blipFill>
                          <a:blip r:embed="rId51"/>
                          <a:stretch>
                            <a:fillRect/>
                          </a:stretch>
                        </pic:blipFill>
                        <pic:spPr>
                          <a:xfrm>
                            <a:off x="0" y="0"/>
                            <a:ext cx="1571625" cy="18288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4F2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规格：L120*W40*H140CM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1、工艺设计：</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（1）无毛刺不刮手，四角及边沿采用圆角/圆边处理以及安全防撞设计，最大程度的避免儿童磕碰伤害，结构稳固，不易倾倒。</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2、材质用料：</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（1）基材：柜体采用厚度不小于15mm的环保实木，外观质量、理化性能等符合国家标准。</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（2）油漆：采用环保漆，全封闭涂装工艺，漆面光泽高透，颜色均匀。</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（3）五金件：采用环保五金。</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（4）PP塑料：采用环保无毒材质，优质不易开裂。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96F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7C13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618AD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5D88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B116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幼儿床</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490E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571625" cy="1438275"/>
                  <wp:effectExtent l="0" t="0" r="9525" b="9525"/>
                  <wp:docPr id="190" name="图片 176"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76" descr="IMG_303"/>
                          <pic:cNvPicPr>
                            <a:picLocks noChangeAspect="1"/>
                          </pic:cNvPicPr>
                        </pic:nvPicPr>
                        <pic:blipFill>
                          <a:blip r:embed="rId52"/>
                          <a:stretch>
                            <a:fillRect/>
                          </a:stretch>
                        </pic:blipFill>
                        <pic:spPr>
                          <a:xfrm>
                            <a:off x="0" y="0"/>
                            <a:ext cx="1571625" cy="14382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EE4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规格：不小于 136*58*20cm，采用优质聚乙稀，注塑一体成型，符合国家符合国家环保标准，无有毒有害物质释放，表面光滑，造型美观 ，两侧的扣手可以方便移动，颜色分为红色黄色蓝色绿色卡其色五色组成。</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BF7C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3FAC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07F1C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9D513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55BD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水杯柜</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896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571625" cy="1752600"/>
                  <wp:effectExtent l="0" t="0" r="9525" b="0"/>
                  <wp:docPr id="191" name="图片 177"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77" descr="IMG_304"/>
                          <pic:cNvPicPr>
                            <a:picLocks noChangeAspect="1"/>
                          </pic:cNvPicPr>
                        </pic:nvPicPr>
                        <pic:blipFill>
                          <a:blip r:embed="rId53"/>
                          <a:stretch>
                            <a:fillRect/>
                          </a:stretch>
                        </pic:blipFill>
                        <pic:spPr>
                          <a:xfrm>
                            <a:off x="0" y="0"/>
                            <a:ext cx="1571625" cy="17526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CF6BE">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规格：不小于L72×W20×H120cm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1、工艺设计：</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（1）无毛刺不刮手，四角及边沿采用圆角/圆边处理以及安全防撞设计，最大程度的避免儿童磕碰伤害，结构稳固，不易倾倒。</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2、材质用料：</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（1）基材：柜体采用厚度15mm的环保实木，外观质量、理化性能等符合国家标准。</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（2）油漆：采用环保漆，漆面光泽高透，颜色均匀</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（3）五金件：采用优质五金。</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（4）PP塑料：采用环保无毒材质，优质不易开裂。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A566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AEDC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r>
      <w:tr w14:paraId="04F7C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17D2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B807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毛巾架</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9018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543050" cy="1524000"/>
                  <wp:effectExtent l="0" t="0" r="0" b="0"/>
                  <wp:docPr id="192" name="图片 178"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78" descr="IMG_305"/>
                          <pic:cNvPicPr>
                            <a:picLocks noChangeAspect="1"/>
                          </pic:cNvPicPr>
                        </pic:nvPicPr>
                        <pic:blipFill>
                          <a:blip r:embed="rId54"/>
                          <a:stretch>
                            <a:fillRect/>
                          </a:stretch>
                        </pic:blipFill>
                        <pic:spPr>
                          <a:xfrm>
                            <a:off x="0" y="0"/>
                            <a:ext cx="154305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9DB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小鹿毛巾架规格：不小于 92*32*100cm；聚丙烯工程塑料原料，吹塑机一次成型，产品密度大、强度高、耐折弯、热胀冷缩应力小。成形后期经修边、锐角毛刺打磨处理，无安全隐患。</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95AF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5D3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r>
      <w:tr w14:paraId="0832A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57D7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B5AF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书柜（架）</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101A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524000" cy="1524000"/>
                  <wp:effectExtent l="0" t="0" r="0" b="0"/>
                  <wp:docPr id="193" name="图片 179"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79" descr="IMG_306"/>
                          <pic:cNvPicPr>
                            <a:picLocks noChangeAspect="1"/>
                          </pic:cNvPicPr>
                        </pic:nvPicPr>
                        <pic:blipFill>
                          <a:blip r:embed="rId55"/>
                          <a:stretch>
                            <a:fillRect/>
                          </a:stretch>
                        </pic:blipFill>
                        <pic:spPr>
                          <a:xfrm>
                            <a:off x="0" y="0"/>
                            <a:ext cx="1524000"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B9ED">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规格：L1200×W300×H1800mm（横向2列，竖向5层）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1、主材：采用优质环保实木材料，经高压、高温、防蛀处理，手感好、无色差，有良好的吸音和隔音性能，承重力好；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2、五金件：采用优质五金件。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E5F2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736D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50</w:t>
            </w:r>
          </w:p>
        </w:tc>
      </w:tr>
      <w:tr w14:paraId="37421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F786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00EA6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杂志架</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E2BAB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095375" cy="1524000"/>
                  <wp:effectExtent l="0" t="0" r="9525" b="0"/>
                  <wp:docPr id="194" name="图片 180"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80" descr="IMG_307"/>
                          <pic:cNvPicPr>
                            <a:picLocks noChangeAspect="1"/>
                          </pic:cNvPicPr>
                        </pic:nvPicPr>
                        <pic:blipFill>
                          <a:blip r:embed="rId56"/>
                          <a:stretch>
                            <a:fillRect/>
                          </a:stretch>
                        </pic:blipFill>
                        <pic:spPr>
                          <a:xfrm>
                            <a:off x="0" y="0"/>
                            <a:ext cx="1095375" cy="15240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3D1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尺寸:不小于 630*390*940cm，钢板厚度不小于0.7mm，带轮</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E967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架</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39B0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r>
      <w:tr w14:paraId="5C52B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CCCF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85E31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办公桌 </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DE75A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123950" cy="876300"/>
                  <wp:effectExtent l="0" t="0" r="0" b="0"/>
                  <wp:docPr id="195" name="图片 181"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81" descr="IMG_308"/>
                          <pic:cNvPicPr>
                            <a:picLocks noChangeAspect="1"/>
                          </pic:cNvPicPr>
                        </pic:nvPicPr>
                        <pic:blipFill>
                          <a:blip r:embed="rId57"/>
                          <a:stretch>
                            <a:fillRect/>
                          </a:stretch>
                        </pic:blipFill>
                        <pic:spPr>
                          <a:xfrm>
                            <a:off x="0" y="0"/>
                            <a:ext cx="1123950" cy="8763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2F5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1、规格：1400*700*750mm；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2、桌面采用 E1 优质符合国家环保标准材料，经高压、高温、防蛀处理，手感好、无色差，有良好的吸音和隔音性能，承重力好；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3、封边：采用优质PVC封边条，使用高温封边机自动封边。</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注：符合国家强制性规定标准或行业标准。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6F1D4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C1D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r>
      <w:tr w14:paraId="10107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F8C8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A193B">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办公椅</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E852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19150" cy="1219200"/>
                  <wp:effectExtent l="0" t="0" r="0" b="0"/>
                  <wp:docPr id="196" name="图片 182"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82" descr="IMG_309"/>
                          <pic:cNvPicPr>
                            <a:picLocks noChangeAspect="1"/>
                          </pic:cNvPicPr>
                        </pic:nvPicPr>
                        <pic:blipFill>
                          <a:blip r:embed="rId58"/>
                          <a:stretch>
                            <a:fillRect/>
                          </a:stretch>
                        </pic:blipFill>
                        <pic:spPr>
                          <a:xfrm>
                            <a:off x="0" y="0"/>
                            <a:ext cx="819150" cy="12192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14C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1、面料：采用透气网布制成，座面用高回弹海绵制成，椅座上部分采用新料塑料架制成，结实耐用；</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2、座面海绵：高回弹海绵，久座不变形，长久保持座感的舒适；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3、五星脚：标准电镀，承压500KG以上。</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3529C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55DA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20</w:t>
            </w:r>
          </w:p>
        </w:tc>
      </w:tr>
      <w:tr w14:paraId="2110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7C9111E2">
            <w:pPr>
              <w:jc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b/>
                <w:bCs/>
                <w:i w:val="0"/>
                <w:iCs w:val="0"/>
                <w:color w:val="000000" w:themeColor="text1"/>
                <w:kern w:val="0"/>
                <w:sz w:val="20"/>
                <w:szCs w:val="20"/>
                <w:u w:val="none"/>
                <w:lang w:val="en-US" w:eastAsia="zh-CN" w:bidi="ar"/>
                <w14:textFill>
                  <w14:solidFill>
                    <w14:schemeClr w14:val="tx1"/>
                  </w14:solidFill>
                </w14:textFill>
              </w:rPr>
              <w:t>三：保健室设备</w:t>
            </w:r>
          </w:p>
        </w:tc>
      </w:tr>
      <w:tr w14:paraId="36F9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7F98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1F64A">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保健室桌子</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728E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123950" cy="876300"/>
                  <wp:effectExtent l="0" t="0" r="0" b="0"/>
                  <wp:docPr id="197" name="图片 183"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83" descr="IMG_310"/>
                          <pic:cNvPicPr>
                            <a:picLocks noChangeAspect="1"/>
                          </pic:cNvPicPr>
                        </pic:nvPicPr>
                        <pic:blipFill>
                          <a:blip r:embed="rId57"/>
                          <a:stretch>
                            <a:fillRect/>
                          </a:stretch>
                        </pic:blipFill>
                        <pic:spPr>
                          <a:xfrm>
                            <a:off x="0" y="0"/>
                            <a:ext cx="1123950" cy="8763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8FE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1、规格尺寸：1400*700*750mm；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 xml:space="preserve">2、桌面采用 E1 优质符合国家环保标准材料，经高压、高温、防蛀处理，手感好、无色差，有良好的吸音和隔音性能，承重力好； </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3、封边：采用优质PVC封边条，使用高温封边机自动封边。</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854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B5FEE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1350F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9FD09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9844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保健室椅子</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52B2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19150" cy="1219200"/>
                  <wp:effectExtent l="0" t="0" r="0" b="0"/>
                  <wp:docPr id="198" name="图片 184"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84" descr="IMG_311"/>
                          <pic:cNvPicPr>
                            <a:picLocks noChangeAspect="1"/>
                          </pic:cNvPicPr>
                        </pic:nvPicPr>
                        <pic:blipFill>
                          <a:blip r:embed="rId58"/>
                          <a:stretch>
                            <a:fillRect/>
                          </a:stretch>
                        </pic:blipFill>
                        <pic:spPr>
                          <a:xfrm>
                            <a:off x="0" y="0"/>
                            <a:ext cx="819150" cy="12192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B77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1、面料：采用透气网布制成，座面用高回弹海绵制成，椅座上部分采用新料塑料架制成，结实耐用；</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2、座面海绵：高回弹海绵，久座不变形，长久保持座感的舒适；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3、五星脚：标准电镀，承压500KG以上。</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70A5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把</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CEF1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491D7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08EC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9E1C5">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保健资料柜</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3775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190625" cy="1962150"/>
                  <wp:effectExtent l="0" t="0" r="9525" b="0"/>
                  <wp:docPr id="199" name="图片 185"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85" descr="IMG_312"/>
                          <pic:cNvPicPr>
                            <a:picLocks noChangeAspect="1"/>
                          </pic:cNvPicPr>
                        </pic:nvPicPr>
                        <pic:blipFill>
                          <a:blip r:embed="rId59"/>
                          <a:stretch>
                            <a:fillRect/>
                          </a:stretch>
                        </pic:blipFill>
                        <pic:spPr>
                          <a:xfrm>
                            <a:off x="0" y="0"/>
                            <a:ext cx="1190625" cy="19621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5AE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1.尺寸：不小于 1840*890*390mm。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2.材质：采用不小于 0.6mm钢板制作而成，拆装式，方便移动和运输。</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3.颜色：侧板顶板灰色，门乳白色。</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4.要求：上边三层玻璃对开门，钢化玻璃厚度不小于 3.3mm，下边两层。中间隔板高度可以随意调节。</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9C65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0F434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w:t>
            </w:r>
          </w:p>
        </w:tc>
      </w:tr>
      <w:tr w14:paraId="2628B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AD71B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4</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1ED4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诊察床</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3B3B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38200" cy="819150"/>
                  <wp:effectExtent l="0" t="0" r="0" b="0"/>
                  <wp:docPr id="200" name="图片 186"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86" descr="IMG_313"/>
                          <pic:cNvPicPr>
                            <a:picLocks noChangeAspect="1"/>
                          </pic:cNvPicPr>
                        </pic:nvPicPr>
                        <pic:blipFill>
                          <a:blip r:embed="rId60"/>
                          <a:stretch>
                            <a:fillRect/>
                          </a:stretch>
                        </pic:blipFill>
                        <pic:spPr>
                          <a:xfrm>
                            <a:off x="0" y="0"/>
                            <a:ext cx="838200" cy="81915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99B7">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平板诊查床， 尺寸：不小于 1870mm*590mm*660mm，床框采用不小于 38mm*18mm*1.0mm厚的圆形管焊接；床腿采用圆形管焊接；床面采用厚的木板包覆以海绵和人造革制成。</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BDF0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张</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4E53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5EB52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8D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5</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ED218">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高压锅</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9960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38200" cy="1028700"/>
                  <wp:effectExtent l="0" t="0" r="0" b="0"/>
                  <wp:docPr id="201" name="图片 187"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87" descr="IMG_314"/>
                          <pic:cNvPicPr>
                            <a:picLocks noChangeAspect="1"/>
                          </pic:cNvPicPr>
                        </pic:nvPicPr>
                        <pic:blipFill>
                          <a:blip r:embed="rId61"/>
                          <a:stretch>
                            <a:fillRect/>
                          </a:stretch>
                        </pic:blipFill>
                        <pic:spPr>
                          <a:xfrm>
                            <a:off x="0" y="0"/>
                            <a:ext cx="838200" cy="10287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DF7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医用不锈钢，医用级 304，耐腐蚀耐高温，规格：不小于 15升，壁厚≥8mm，控制方式 数显控制，可设置灭菌时间，运行状态显示屏显示，灭菌温度 115</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noBreakHyphen/>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126℃可调，配件配置 不锈钢灭菌内胆篮、密封圈、压力表、安全阀、电源线、说明书，质保≥1 年。</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CF6D4">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6105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6FD9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EAE4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CBB9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体重计</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CAD1F">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38200" cy="876300"/>
                  <wp:effectExtent l="0" t="0" r="0" b="0"/>
                  <wp:docPr id="202" name="图片 188"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88" descr="IMG_315"/>
                          <pic:cNvPicPr>
                            <a:picLocks noChangeAspect="1"/>
                          </pic:cNvPicPr>
                        </pic:nvPicPr>
                        <pic:blipFill>
                          <a:blip r:embed="rId62"/>
                          <a:stretch>
                            <a:fillRect/>
                          </a:stretch>
                        </pic:blipFill>
                        <pic:spPr>
                          <a:xfrm>
                            <a:off x="0" y="0"/>
                            <a:ext cx="838200" cy="8763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2943">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测量体重不小于 200㎏，分度值 0.1kg（精度 100g），秤盘尺寸 ≥350×320mm，大台面，站立稳定，功能 自动归零、超载提示、低电量提醒，质保 整机质保≥1 年。</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0FA92">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台</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D5A8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43E2C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16E4C">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7</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820E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灯光视力箱或对数视力表</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2DD8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38200" cy="1228725"/>
                  <wp:effectExtent l="0" t="0" r="0" b="9525"/>
                  <wp:docPr id="142" name="图片 189"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89" descr="IMG_316"/>
                          <pic:cNvPicPr>
                            <a:picLocks noChangeAspect="1"/>
                          </pic:cNvPicPr>
                        </pic:nvPicPr>
                        <pic:blipFill>
                          <a:blip r:embed="rId63"/>
                          <a:stretch>
                            <a:fillRect/>
                          </a:stretch>
                        </pic:blipFill>
                        <pic:spPr>
                          <a:xfrm>
                            <a:off x="0" y="0"/>
                            <a:ext cx="838200" cy="122872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4F9C">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标准对数LED5m ;视力表灯箱采用LED光源及导光板， 三划等长的正方形“E”字视标，铝合金喷漆外框，规格：不小于 890*290*9mm。 电压：220V/50hz,输入功率：不大于 60VA+15%，带红绿视标，三合一含附件，分离式安全电源线。</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17C78">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BB3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7B71E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1852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8</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750D2">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身高坐高计卧式身长计</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86963">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38200" cy="866775"/>
                  <wp:effectExtent l="0" t="0" r="0" b="9525"/>
                  <wp:docPr id="141" name="图片 190"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90" descr="IMG_317"/>
                          <pic:cNvPicPr>
                            <a:picLocks noChangeAspect="1"/>
                          </pic:cNvPicPr>
                        </pic:nvPicPr>
                        <pic:blipFill>
                          <a:blip r:embed="rId64"/>
                          <a:stretch>
                            <a:fillRect/>
                          </a:stretch>
                        </pic:blipFill>
                        <pic:spPr>
                          <a:xfrm>
                            <a:off x="0" y="0"/>
                            <a:ext cx="838200" cy="8667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0001">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机械式 身高量程60～200cm，坐高量程40～120cm，分度值1mm，误差±1mm，重复性±1mm；底板：不小于 395*380*14mm、 坐板：不小于 380*280*14mm ；显示：刻度尺。刻度尺使用灵无分段、接活，刻度计不锈钢或铝合金制。</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CD7FA">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台</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5D2B2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6119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86DF9">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9</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DCE90">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紫外线灯</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72A440">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838200" cy="790575"/>
                  <wp:effectExtent l="0" t="0" r="0" b="9525"/>
                  <wp:docPr id="140" name="图片 191"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91" descr="IMG_318"/>
                          <pic:cNvPicPr>
                            <a:picLocks noChangeAspect="1"/>
                          </pic:cNvPicPr>
                        </pic:nvPicPr>
                        <pic:blipFill>
                          <a:blip r:embed="rId65"/>
                          <a:stretch>
                            <a:fillRect/>
                          </a:stretch>
                        </pic:blipFill>
                        <pic:spPr>
                          <a:xfrm>
                            <a:off x="0" y="0"/>
                            <a:ext cx="838200" cy="790575"/>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DE34">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紫外线灯管，灯管功率：38W</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电源：220V 50HZ</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静态使用空间：40平方米</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定时方式：电子定时,延时功能，电源线长度≥1.5m</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遥控方式：无线穿墙遥控</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定时范围：15min/30min/60min</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F83F1">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37F1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7589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5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D2636">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10</w:t>
            </w:r>
          </w:p>
        </w:tc>
        <w:tc>
          <w:tcPr>
            <w:tcW w:w="9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60D99">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急救箱</w:t>
            </w:r>
          </w:p>
        </w:tc>
        <w:tc>
          <w:tcPr>
            <w:tcW w:w="26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990BB">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drawing>
                <wp:inline distT="0" distB="0" distL="114300" distR="114300">
                  <wp:extent cx="1085850" cy="533400"/>
                  <wp:effectExtent l="0" t="0" r="0" b="0"/>
                  <wp:docPr id="139" name="图片 192"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92" descr="IMG_319"/>
                          <pic:cNvPicPr>
                            <a:picLocks noChangeAspect="1"/>
                          </pic:cNvPicPr>
                        </pic:nvPicPr>
                        <pic:blipFill>
                          <a:blip r:embed="rId66"/>
                          <a:stretch>
                            <a:fillRect/>
                          </a:stretch>
                        </pic:blipFill>
                        <pic:spPr>
                          <a:xfrm>
                            <a:off x="0" y="0"/>
                            <a:ext cx="1085850" cy="533400"/>
                          </a:xfrm>
                          <a:prstGeom prst="rect">
                            <a:avLst/>
                          </a:prstGeom>
                          <a:noFill/>
                          <a:ln w="9525">
                            <a:noFill/>
                          </a:ln>
                        </pic:spPr>
                      </pic:pic>
                    </a:graphicData>
                  </a:graphic>
                </wp:inline>
              </w:drawing>
            </w:r>
          </w:p>
        </w:tc>
        <w:tc>
          <w:tcPr>
            <w:tcW w:w="4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2EFF">
            <w:pPr>
              <w:keepNext w:val="0"/>
              <w:keepLines w:val="0"/>
              <w:widowControl/>
              <w:suppressLineNumbers w:val="0"/>
              <w:jc w:val="left"/>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铝合金材质，尺寸：不小于 352*245*170mm ，内有2个以上隔层，适合存放多种物品及器材</w:t>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注：符合国家规定标准或行业标准。</w:t>
            </w:r>
          </w:p>
        </w:tc>
        <w:tc>
          <w:tcPr>
            <w:tcW w:w="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C973AD">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65F47">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6</w:t>
            </w:r>
          </w:p>
        </w:tc>
      </w:tr>
      <w:tr w14:paraId="3190C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951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3B0B65">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注：表内图案仅供参考</w:t>
            </w:r>
          </w:p>
        </w:tc>
      </w:tr>
    </w:tbl>
    <w:p w14:paraId="3B4777DA">
      <w:pPr>
        <w:keepNext w:val="0"/>
        <w:keepLines w:val="0"/>
        <w:pageBreakBefore w:val="0"/>
        <w:numPr>
          <w:ilvl w:val="0"/>
          <w:numId w:val="3"/>
        </w:numPr>
        <w:shd w:val="clear"/>
        <w:kinsoku/>
        <w:wordWrap/>
        <w:overflowPunct/>
        <w:topLinePunct w:val="0"/>
        <w:autoSpaceDE/>
        <w:autoSpaceDN/>
        <w:bidi w:val="0"/>
        <w:spacing w:beforeAutospacing="0" w:line="440" w:lineRule="exact"/>
        <w:ind w:left="140" w:leftChars="0" w:firstLine="0" w:firstLineChars="0"/>
        <w:textAlignment w:val="auto"/>
        <w:rPr>
          <w:rFonts w:hint="eastAsia" w:ascii="黑体" w:hAnsi="黑体" w:eastAsia="黑体" w:cs="黑体"/>
          <w:b/>
          <w:bCs/>
          <w:color w:val="000000" w:themeColor="text1"/>
          <w:sz w:val="28"/>
          <w:szCs w:val="28"/>
          <w:lang w:eastAsia="zh-CN"/>
          <w14:textFill>
            <w14:solidFill>
              <w14:schemeClr w14:val="tx1"/>
            </w14:solidFill>
          </w14:textFill>
        </w:rPr>
      </w:pPr>
      <w:r>
        <w:rPr>
          <w:rFonts w:hint="eastAsia" w:ascii="黑体" w:hAnsi="黑体" w:eastAsia="黑体" w:cs="黑体"/>
          <w:b/>
          <w:bCs/>
          <w:color w:val="000000" w:themeColor="text1"/>
          <w:sz w:val="28"/>
          <w:szCs w:val="28"/>
          <w:lang w:eastAsia="zh-CN"/>
          <w14:textFill>
            <w14:solidFill>
              <w14:schemeClr w14:val="tx1"/>
            </w14:solidFill>
          </w14:textFill>
        </w:rPr>
        <w:t>商务要求：</w:t>
      </w:r>
    </w:p>
    <w:tbl>
      <w:tblPr>
        <w:tblStyle w:val="22"/>
        <w:tblW w:w="9666" w:type="dxa"/>
        <w:tblInd w:w="-26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01"/>
        <w:gridCol w:w="7665"/>
      </w:tblGrid>
      <w:tr w14:paraId="58A382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14" w:hRule="atLeast"/>
        </w:trPr>
        <w:tc>
          <w:tcPr>
            <w:tcW w:w="2001" w:type="dxa"/>
            <w:tcBorders>
              <w:top w:val="single" w:color="auto" w:sz="4" w:space="0"/>
              <w:left w:val="single" w:color="auto" w:sz="4" w:space="0"/>
              <w:bottom w:val="single" w:color="auto" w:sz="4" w:space="0"/>
              <w:right w:val="single" w:color="auto" w:sz="4" w:space="0"/>
            </w:tcBorders>
            <w:noWrap w:val="0"/>
            <w:vAlign w:val="center"/>
          </w:tcPr>
          <w:p w14:paraId="3DC254FB">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质保期</w:t>
            </w:r>
          </w:p>
        </w:tc>
        <w:tc>
          <w:tcPr>
            <w:tcW w:w="7665" w:type="dxa"/>
            <w:tcBorders>
              <w:top w:val="single" w:color="auto" w:sz="4" w:space="0"/>
              <w:left w:val="single" w:color="auto" w:sz="4" w:space="0"/>
              <w:bottom w:val="single" w:color="auto" w:sz="4" w:space="0"/>
              <w:right w:val="single" w:color="auto" w:sz="4" w:space="0"/>
            </w:tcBorders>
            <w:noWrap w:val="0"/>
            <w:vAlign w:val="center"/>
          </w:tcPr>
          <w:p w14:paraId="18F6E83B">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国家有统一规定的执行国家规定，没有规定的不少于12个月。</w:t>
            </w:r>
          </w:p>
        </w:tc>
      </w:tr>
      <w:tr w14:paraId="3929A8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001" w:type="dxa"/>
            <w:tcBorders>
              <w:top w:val="single" w:color="auto" w:sz="4" w:space="0"/>
              <w:left w:val="single" w:color="auto" w:sz="4" w:space="0"/>
              <w:bottom w:val="single" w:color="auto" w:sz="4" w:space="0"/>
              <w:right w:val="single" w:color="auto" w:sz="4" w:space="0"/>
            </w:tcBorders>
            <w:noWrap w:val="0"/>
            <w:vAlign w:val="top"/>
          </w:tcPr>
          <w:p w14:paraId="7221BED7">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售后技术服务要求</w:t>
            </w:r>
          </w:p>
        </w:tc>
        <w:tc>
          <w:tcPr>
            <w:tcW w:w="7665" w:type="dxa"/>
            <w:tcBorders>
              <w:top w:val="single" w:color="auto" w:sz="4" w:space="0"/>
              <w:left w:val="single" w:color="auto" w:sz="4" w:space="0"/>
              <w:bottom w:val="single" w:color="auto" w:sz="4" w:space="0"/>
              <w:right w:val="single" w:color="auto" w:sz="4" w:space="0"/>
            </w:tcBorders>
            <w:noWrap w:val="0"/>
            <w:vAlign w:val="center"/>
          </w:tcPr>
          <w:p w14:paraId="180DE89E">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含安装、调试、维修、保养、人员培训等。</w:t>
            </w:r>
          </w:p>
        </w:tc>
      </w:tr>
      <w:tr w14:paraId="52E7D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2001" w:type="dxa"/>
            <w:tcBorders>
              <w:top w:val="single" w:color="auto" w:sz="4" w:space="0"/>
              <w:left w:val="single" w:color="auto" w:sz="4" w:space="0"/>
              <w:bottom w:val="single" w:color="auto" w:sz="4" w:space="0"/>
              <w:right w:val="single" w:color="auto" w:sz="4" w:space="0"/>
            </w:tcBorders>
            <w:noWrap w:val="0"/>
            <w:vAlign w:val="top"/>
          </w:tcPr>
          <w:p w14:paraId="1878E338">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合同签订时间、交货时间及地点</w:t>
            </w:r>
          </w:p>
        </w:tc>
        <w:tc>
          <w:tcPr>
            <w:tcW w:w="7665" w:type="dxa"/>
            <w:tcBorders>
              <w:top w:val="single" w:color="auto" w:sz="4" w:space="0"/>
              <w:left w:val="single" w:color="auto" w:sz="4" w:space="0"/>
              <w:bottom w:val="single" w:color="auto" w:sz="4" w:space="0"/>
              <w:right w:val="single" w:color="auto" w:sz="4" w:space="0"/>
            </w:tcBorders>
            <w:noWrap w:val="0"/>
            <w:vAlign w:val="top"/>
          </w:tcPr>
          <w:p w14:paraId="458F0870">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合同签订时间：成交确认书发出之日起</w:t>
            </w:r>
            <w:r>
              <w:rPr>
                <w:rFonts w:hint="eastAsia" w:ascii="宋体" w:hAnsi="宋体"/>
                <w:color w:val="000000" w:themeColor="text1"/>
                <w:sz w:val="24"/>
                <w:szCs w:val="24"/>
                <w:highlight w:val="none"/>
                <w:lang w:val="en-US" w:eastAsia="zh-CN"/>
                <w14:textFill>
                  <w14:solidFill>
                    <w14:schemeClr w14:val="tx1"/>
                  </w14:solidFill>
                </w14:textFill>
              </w:rPr>
              <w:t>1</w:t>
            </w:r>
            <w:r>
              <w:rPr>
                <w:rFonts w:hint="eastAsia" w:ascii="宋体" w:hAnsi="宋体" w:eastAsia="宋体"/>
                <w:color w:val="000000" w:themeColor="text1"/>
                <w:sz w:val="24"/>
                <w:szCs w:val="24"/>
                <w:highlight w:val="none"/>
                <w:lang w:val="en-US" w:eastAsia="zh-CN"/>
                <w14:textFill>
                  <w14:solidFill>
                    <w14:schemeClr w14:val="tx1"/>
                  </w14:solidFill>
                </w14:textFill>
              </w:rPr>
              <w:t>个工作日内。</w:t>
            </w:r>
          </w:p>
          <w:p w14:paraId="748003F0">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交货时间：签订合同之日起</w:t>
            </w: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lang w:val="en-US" w:eastAsia="zh-CN"/>
                <w14:textFill>
                  <w14:solidFill>
                    <w14:schemeClr w14:val="tx1"/>
                  </w14:solidFill>
                </w14:textFill>
              </w:rPr>
              <w:t>0日内。</w:t>
            </w:r>
          </w:p>
          <w:p w14:paraId="01DC2D12">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地点：采购人指定地点。</w:t>
            </w:r>
          </w:p>
        </w:tc>
      </w:tr>
      <w:tr w14:paraId="78E46B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01" w:type="dxa"/>
            <w:tcBorders>
              <w:top w:val="single" w:color="auto" w:sz="4" w:space="0"/>
              <w:left w:val="single" w:color="auto" w:sz="4" w:space="0"/>
              <w:bottom w:val="single" w:color="auto" w:sz="4" w:space="0"/>
              <w:right w:val="single" w:color="auto" w:sz="4" w:space="0"/>
            </w:tcBorders>
            <w:noWrap w:val="0"/>
            <w:vAlign w:val="center"/>
          </w:tcPr>
          <w:p w14:paraId="4E408B7C">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付款方式</w:t>
            </w:r>
          </w:p>
        </w:tc>
        <w:tc>
          <w:tcPr>
            <w:tcW w:w="7665" w:type="dxa"/>
            <w:tcBorders>
              <w:top w:val="single" w:color="auto" w:sz="4" w:space="0"/>
              <w:left w:val="single" w:color="auto" w:sz="4" w:space="0"/>
              <w:bottom w:val="single" w:color="auto" w:sz="4" w:space="0"/>
              <w:right w:val="single" w:color="auto" w:sz="4" w:space="0"/>
            </w:tcBorders>
            <w:noWrap w:val="0"/>
            <w:vAlign w:val="center"/>
          </w:tcPr>
          <w:p w14:paraId="6DEFCC7F">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采购人可根据项目特点，提前支付30%预付款，如有预付款保函，最高可支付40%，对于中小微企业，首付款比例原则上不低于合同金额的50%。（具体付款方式合同另行约定）。</w:t>
            </w:r>
          </w:p>
        </w:tc>
      </w:tr>
      <w:tr w14:paraId="51380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01" w:type="dxa"/>
            <w:tcBorders>
              <w:top w:val="single" w:color="auto" w:sz="4" w:space="0"/>
              <w:left w:val="single" w:color="auto" w:sz="4" w:space="0"/>
              <w:bottom w:val="single" w:color="auto" w:sz="4" w:space="0"/>
              <w:right w:val="single" w:color="auto" w:sz="4" w:space="0"/>
            </w:tcBorders>
            <w:noWrap w:val="0"/>
            <w:vAlign w:val="top"/>
          </w:tcPr>
          <w:p w14:paraId="63F238AF">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备品备件及耗材等要求</w:t>
            </w:r>
          </w:p>
        </w:tc>
        <w:tc>
          <w:tcPr>
            <w:tcW w:w="7665" w:type="dxa"/>
            <w:tcBorders>
              <w:top w:val="single" w:color="auto" w:sz="4" w:space="0"/>
              <w:left w:val="single" w:color="auto" w:sz="4" w:space="0"/>
              <w:bottom w:val="single" w:color="auto" w:sz="4" w:space="0"/>
              <w:right w:val="single" w:color="auto" w:sz="4" w:space="0"/>
            </w:tcBorders>
            <w:noWrap w:val="0"/>
            <w:vAlign w:val="center"/>
          </w:tcPr>
          <w:p w14:paraId="3ECD1769">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提供足够的备品备件，已纳入评标报价的项目除外。</w:t>
            </w:r>
          </w:p>
        </w:tc>
      </w:tr>
      <w:tr w14:paraId="349CAC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01" w:type="dxa"/>
            <w:tcBorders>
              <w:top w:val="single" w:color="auto" w:sz="4" w:space="0"/>
              <w:left w:val="single" w:color="auto" w:sz="4" w:space="0"/>
              <w:bottom w:val="single" w:color="auto" w:sz="4" w:space="0"/>
              <w:right w:val="single" w:color="auto" w:sz="4" w:space="0"/>
            </w:tcBorders>
            <w:noWrap w:val="0"/>
            <w:vAlign w:val="top"/>
          </w:tcPr>
          <w:p w14:paraId="2151CDB9">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售后服务保障或维修响应时间要求</w:t>
            </w:r>
          </w:p>
        </w:tc>
        <w:tc>
          <w:tcPr>
            <w:tcW w:w="7665" w:type="dxa"/>
            <w:tcBorders>
              <w:top w:val="single" w:color="auto" w:sz="4" w:space="0"/>
              <w:left w:val="single" w:color="auto" w:sz="4" w:space="0"/>
              <w:bottom w:val="single" w:color="auto" w:sz="4" w:space="0"/>
              <w:right w:val="single" w:color="auto" w:sz="4" w:space="0"/>
            </w:tcBorders>
            <w:noWrap w:val="0"/>
            <w:vAlign w:val="center"/>
          </w:tcPr>
          <w:p w14:paraId="670B5C00">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接到通知后2小时内响应，24小时内给出解决方案。</w:t>
            </w:r>
          </w:p>
        </w:tc>
      </w:tr>
      <w:tr w14:paraId="66C338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01" w:type="dxa"/>
            <w:tcBorders>
              <w:top w:val="single" w:color="auto" w:sz="4" w:space="0"/>
              <w:left w:val="single" w:color="auto" w:sz="4" w:space="0"/>
              <w:bottom w:val="single" w:color="auto" w:sz="4" w:space="0"/>
              <w:right w:val="single" w:color="auto" w:sz="4" w:space="0"/>
            </w:tcBorders>
            <w:noWrap w:val="0"/>
            <w:vAlign w:val="center"/>
          </w:tcPr>
          <w:p w14:paraId="5382307A">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质量标准</w:t>
            </w:r>
          </w:p>
        </w:tc>
        <w:tc>
          <w:tcPr>
            <w:tcW w:w="7665" w:type="dxa"/>
            <w:tcBorders>
              <w:top w:val="single" w:color="auto" w:sz="4" w:space="0"/>
              <w:left w:val="single" w:color="auto" w:sz="4" w:space="0"/>
              <w:bottom w:val="single" w:color="auto" w:sz="4" w:space="0"/>
              <w:right w:val="single" w:color="auto" w:sz="4" w:space="0"/>
            </w:tcBorders>
            <w:noWrap w:val="0"/>
            <w:vAlign w:val="top"/>
          </w:tcPr>
          <w:p w14:paraId="4EA4015A">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国家标准、行业标准、地区标准等。</w:t>
            </w:r>
          </w:p>
        </w:tc>
      </w:tr>
      <w:tr w14:paraId="5FCBDD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01" w:type="dxa"/>
            <w:tcBorders>
              <w:top w:val="single" w:color="auto" w:sz="4" w:space="0"/>
              <w:left w:val="single" w:color="auto" w:sz="4" w:space="0"/>
              <w:bottom w:val="single" w:color="auto" w:sz="4" w:space="0"/>
              <w:right w:val="single" w:color="auto" w:sz="4" w:space="0"/>
            </w:tcBorders>
            <w:noWrap w:val="0"/>
            <w:vAlign w:val="center"/>
          </w:tcPr>
          <w:p w14:paraId="3DA4E35A">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验收条件</w:t>
            </w:r>
          </w:p>
          <w:p w14:paraId="09889668">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及标准</w:t>
            </w:r>
          </w:p>
        </w:tc>
        <w:tc>
          <w:tcPr>
            <w:tcW w:w="7665" w:type="dxa"/>
            <w:tcBorders>
              <w:top w:val="single" w:color="auto" w:sz="4" w:space="0"/>
              <w:left w:val="single" w:color="auto" w:sz="4" w:space="0"/>
              <w:bottom w:val="single" w:color="auto" w:sz="4" w:space="0"/>
              <w:right w:val="single" w:color="auto" w:sz="4" w:space="0"/>
            </w:tcBorders>
            <w:noWrap w:val="0"/>
            <w:vAlign w:val="top"/>
          </w:tcPr>
          <w:p w14:paraId="7FB7EC92">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依照采购文件、响应文件及采购合同等</w:t>
            </w:r>
          </w:p>
        </w:tc>
      </w:tr>
      <w:tr w14:paraId="71D9C3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01" w:type="dxa"/>
            <w:tcBorders>
              <w:top w:val="single" w:color="auto" w:sz="4" w:space="0"/>
              <w:left w:val="single" w:color="auto" w:sz="4" w:space="0"/>
              <w:bottom w:val="single" w:color="auto" w:sz="4" w:space="0"/>
              <w:right w:val="single" w:color="auto" w:sz="4" w:space="0"/>
            </w:tcBorders>
            <w:noWrap w:val="0"/>
            <w:vAlign w:val="center"/>
          </w:tcPr>
          <w:p w14:paraId="4A6C1F22">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验收方案</w:t>
            </w:r>
          </w:p>
        </w:tc>
        <w:tc>
          <w:tcPr>
            <w:tcW w:w="7665" w:type="dxa"/>
            <w:tcBorders>
              <w:top w:val="single" w:color="auto" w:sz="4" w:space="0"/>
              <w:left w:val="single" w:color="auto" w:sz="4" w:space="0"/>
              <w:bottom w:val="single" w:color="auto" w:sz="4" w:space="0"/>
              <w:right w:val="single" w:color="auto" w:sz="4" w:space="0"/>
            </w:tcBorders>
            <w:noWrap w:val="0"/>
            <w:vAlign w:val="center"/>
          </w:tcPr>
          <w:p w14:paraId="6C61400C">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由采购人按照有关规定组织验收。</w:t>
            </w:r>
          </w:p>
          <w:p w14:paraId="5FC6F915">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1、验收对象：对所购货物的规格、数量、型号和其他相关内容。</w:t>
            </w:r>
          </w:p>
          <w:p w14:paraId="791B11E5">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2、验收时间：所购货物交货后立即组织验收。</w:t>
            </w:r>
          </w:p>
          <w:p w14:paraId="30C3287F">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3、验收方式：采购人组织相关人员组织验收。</w:t>
            </w:r>
          </w:p>
          <w:p w14:paraId="0DDFEE2F">
            <w:pPr>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4、验收标准：验收小组依据采购文件、响应文件及采购合同，对采购货物的规格、数量、型号和其他相关内容等逐一核对检查</w:t>
            </w:r>
          </w:p>
        </w:tc>
      </w:tr>
    </w:tbl>
    <w:p w14:paraId="0735DF9A">
      <w:pPr>
        <w:spacing w:line="360" w:lineRule="auto"/>
        <w:jc w:val="right"/>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汝南县教育局</w:t>
      </w:r>
    </w:p>
    <w:p w14:paraId="2AFE041A">
      <w:pPr>
        <w:spacing w:line="360" w:lineRule="auto"/>
        <w:jc w:val="right"/>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2026年</w:t>
      </w:r>
      <w:r>
        <w:rPr>
          <w:rFonts w:hint="eastAsia" w:ascii="宋体" w:hAnsi="宋体"/>
          <w:color w:val="000000" w:themeColor="text1"/>
          <w:sz w:val="24"/>
          <w:szCs w:val="24"/>
          <w:highlight w:val="none"/>
          <w:lang w:val="en-US" w:eastAsia="zh-CN"/>
          <w14:textFill>
            <w14:solidFill>
              <w14:schemeClr w14:val="tx1"/>
            </w14:solidFill>
          </w14:textFill>
        </w:rPr>
        <w:t>8</w:t>
      </w:r>
      <w:r>
        <w:rPr>
          <w:rFonts w:hint="eastAsia" w:ascii="宋体" w:hAnsi="宋体" w:eastAsia="宋体"/>
          <w:color w:val="000000" w:themeColor="text1"/>
          <w:sz w:val="24"/>
          <w:szCs w:val="24"/>
          <w:highlight w:val="none"/>
          <w:lang w:val="en-US" w:eastAsia="zh-CN"/>
          <w14:textFill>
            <w14:solidFill>
              <w14:schemeClr w14:val="tx1"/>
            </w14:solidFill>
          </w14:textFill>
        </w:rPr>
        <w:t>月</w:t>
      </w:r>
      <w:r>
        <w:rPr>
          <w:rFonts w:hint="eastAsia" w:ascii="宋体" w:hAnsi="宋体"/>
          <w:color w:val="000000" w:themeColor="text1"/>
          <w:sz w:val="24"/>
          <w:szCs w:val="24"/>
          <w:highlight w:val="none"/>
          <w:lang w:val="en-US" w:eastAsia="zh-CN"/>
          <w14:textFill>
            <w14:solidFill>
              <w14:schemeClr w14:val="tx1"/>
            </w14:solidFill>
          </w14:textFill>
        </w:rPr>
        <w:t>17</w:t>
      </w:r>
      <w:r>
        <w:rPr>
          <w:rFonts w:hint="eastAsia" w:ascii="宋体" w:hAnsi="宋体" w:eastAsia="宋体"/>
          <w:color w:val="000000" w:themeColor="text1"/>
          <w:sz w:val="24"/>
          <w:szCs w:val="24"/>
          <w:highlight w:val="none"/>
          <w:lang w:val="en-US" w:eastAsia="zh-CN"/>
          <w14:textFill>
            <w14:solidFill>
              <w14:schemeClr w14:val="tx1"/>
            </w14:solidFill>
          </w14:textFill>
        </w:rPr>
        <w:t>日</w:t>
      </w:r>
    </w:p>
    <w:p w14:paraId="3F66839C">
      <w:pPr>
        <w:widowControl/>
        <w:shd w:val="clear" w:color="auto"/>
        <w:spacing w:line="360" w:lineRule="auto"/>
        <w:ind w:firstLine="2891" w:firstLineChars="900"/>
        <w:rPr>
          <w:rFonts w:hint="eastAsia" w:ascii="黑体" w:hAnsi="宋体" w:eastAsia="黑体" w:cs="宋体"/>
          <w:b/>
          <w:bCs/>
          <w:color w:val="000000" w:themeColor="text1"/>
          <w:kern w:val="0"/>
          <w:sz w:val="32"/>
          <w:szCs w:val="32"/>
          <w14:textFill>
            <w14:solidFill>
              <w14:schemeClr w14:val="tx1"/>
            </w14:solidFill>
          </w14:textFill>
        </w:rPr>
      </w:pPr>
    </w:p>
    <w:p w14:paraId="5173FAA6">
      <w:pPr>
        <w:widowControl/>
        <w:shd w:val="clear" w:color="auto"/>
        <w:spacing w:line="360" w:lineRule="auto"/>
        <w:ind w:firstLine="2891" w:firstLineChars="900"/>
        <w:rPr>
          <w:rFonts w:hint="eastAsia" w:ascii="黑体" w:hAnsi="宋体" w:eastAsia="黑体" w:cs="宋体"/>
          <w:b/>
          <w:bCs/>
          <w:color w:val="000000" w:themeColor="text1"/>
          <w:kern w:val="0"/>
          <w:sz w:val="32"/>
          <w:szCs w:val="32"/>
          <w14:textFill>
            <w14:solidFill>
              <w14:schemeClr w14:val="tx1"/>
            </w14:solidFill>
          </w14:textFill>
        </w:rPr>
      </w:pPr>
    </w:p>
    <w:p w14:paraId="083F9C66">
      <w:pPr>
        <w:widowControl/>
        <w:shd w:val="clear" w:color="auto"/>
        <w:spacing w:line="360" w:lineRule="auto"/>
        <w:ind w:firstLine="2891" w:firstLineChars="900"/>
        <w:rPr>
          <w:rFonts w:hint="eastAsia" w:ascii="黑体" w:hAnsi="宋体" w:eastAsia="黑体" w:cs="宋体"/>
          <w:b/>
          <w:bCs/>
          <w:color w:val="000000" w:themeColor="text1"/>
          <w:kern w:val="0"/>
          <w:sz w:val="32"/>
          <w:szCs w:val="32"/>
          <w14:textFill>
            <w14:solidFill>
              <w14:schemeClr w14:val="tx1"/>
            </w14:solidFill>
          </w14:textFill>
        </w:rPr>
      </w:pPr>
    </w:p>
    <w:p w14:paraId="1CA3806D">
      <w:pPr>
        <w:pStyle w:val="2"/>
        <w:rPr>
          <w:rFonts w:hint="eastAsia" w:ascii="黑体" w:hAnsi="宋体" w:eastAsia="黑体" w:cs="宋体"/>
          <w:b/>
          <w:bCs/>
          <w:color w:val="000000" w:themeColor="text1"/>
          <w:kern w:val="0"/>
          <w:sz w:val="32"/>
          <w:szCs w:val="32"/>
          <w14:textFill>
            <w14:solidFill>
              <w14:schemeClr w14:val="tx1"/>
            </w14:solidFill>
          </w14:textFill>
        </w:rPr>
      </w:pPr>
    </w:p>
    <w:p w14:paraId="368F103D">
      <w:pPr>
        <w:rPr>
          <w:rFonts w:hint="eastAsia" w:ascii="黑体" w:hAnsi="宋体" w:eastAsia="黑体" w:cs="宋体"/>
          <w:b/>
          <w:bCs/>
          <w:color w:val="000000" w:themeColor="text1"/>
          <w:kern w:val="0"/>
          <w:sz w:val="32"/>
          <w:szCs w:val="32"/>
          <w14:textFill>
            <w14:solidFill>
              <w14:schemeClr w14:val="tx1"/>
            </w14:solidFill>
          </w14:textFill>
        </w:rPr>
      </w:pPr>
    </w:p>
    <w:p w14:paraId="02E3E826">
      <w:pPr>
        <w:pStyle w:val="2"/>
        <w:rPr>
          <w:rFonts w:hint="eastAsia" w:ascii="黑体" w:hAnsi="宋体" w:eastAsia="黑体" w:cs="宋体"/>
          <w:b/>
          <w:bCs/>
          <w:color w:val="000000" w:themeColor="text1"/>
          <w:kern w:val="0"/>
          <w:sz w:val="32"/>
          <w:szCs w:val="32"/>
          <w14:textFill>
            <w14:solidFill>
              <w14:schemeClr w14:val="tx1"/>
            </w14:solidFill>
          </w14:textFill>
        </w:rPr>
      </w:pPr>
    </w:p>
    <w:p w14:paraId="46EFC4A3">
      <w:pPr>
        <w:rPr>
          <w:rFonts w:hint="eastAsia" w:ascii="黑体" w:hAnsi="宋体" w:eastAsia="黑体" w:cs="宋体"/>
          <w:b/>
          <w:bCs/>
          <w:color w:val="000000" w:themeColor="text1"/>
          <w:kern w:val="0"/>
          <w:sz w:val="32"/>
          <w:szCs w:val="32"/>
          <w14:textFill>
            <w14:solidFill>
              <w14:schemeClr w14:val="tx1"/>
            </w14:solidFill>
          </w14:textFill>
        </w:rPr>
      </w:pPr>
    </w:p>
    <w:p w14:paraId="19165E71">
      <w:pPr>
        <w:pStyle w:val="2"/>
        <w:rPr>
          <w:rFonts w:hint="eastAsia"/>
          <w:color w:val="000000" w:themeColor="text1"/>
          <w14:textFill>
            <w14:solidFill>
              <w14:schemeClr w14:val="tx1"/>
            </w14:solidFill>
          </w14:textFill>
        </w:rPr>
      </w:pPr>
    </w:p>
    <w:p w14:paraId="675FB48D">
      <w:pPr>
        <w:widowControl/>
        <w:shd w:val="clear" w:color="auto"/>
        <w:spacing w:line="360" w:lineRule="auto"/>
        <w:ind w:firstLine="2891" w:firstLineChars="900"/>
        <w:rPr>
          <w:color w:val="000000" w:themeColor="text1"/>
          <w:kern w:val="0"/>
          <w:sz w:val="28"/>
          <w:szCs w:val="28"/>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第三章 供应商须知</w:t>
      </w:r>
    </w:p>
    <w:p w14:paraId="77684DAB">
      <w:pPr>
        <w:widowControl/>
        <w:shd w:val="clear" w:color="auto"/>
        <w:spacing w:line="460" w:lineRule="atLeast"/>
        <w:jc w:val="center"/>
        <w:rPr>
          <w:color w:val="000000" w:themeColor="text1"/>
          <w:kern w:val="0"/>
          <w:sz w:val="28"/>
          <w:szCs w:val="28"/>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供应商须知前附表</w:t>
      </w:r>
    </w:p>
    <w:tbl>
      <w:tblPr>
        <w:tblStyle w:val="22"/>
        <w:tblW w:w="9240" w:type="dxa"/>
        <w:tblInd w:w="0" w:type="dxa"/>
        <w:shd w:val="clear" w:color="auto" w:fill="FFFFFF"/>
        <w:tblLayout w:type="fixed"/>
        <w:tblCellMar>
          <w:top w:w="0" w:type="dxa"/>
          <w:left w:w="0" w:type="dxa"/>
          <w:bottom w:w="0" w:type="dxa"/>
          <w:right w:w="0" w:type="dxa"/>
        </w:tblCellMar>
      </w:tblPr>
      <w:tblGrid>
        <w:gridCol w:w="869"/>
        <w:gridCol w:w="8371"/>
      </w:tblGrid>
      <w:tr w14:paraId="51CCAA3B">
        <w:tblPrEx>
          <w:shd w:val="clear" w:color="auto" w:fill="FFFFFF"/>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21940A">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序号</w:t>
            </w:r>
          </w:p>
        </w:tc>
        <w:tc>
          <w:tcPr>
            <w:tcW w:w="83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1F0EC76">
            <w:pPr>
              <w:widowControl/>
              <w:shd w:val="clear"/>
              <w:spacing w:line="460" w:lineRule="atLeast"/>
              <w:ind w:firstLine="3240"/>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内容、要求</w:t>
            </w:r>
          </w:p>
        </w:tc>
      </w:tr>
      <w:tr w14:paraId="527797D4">
        <w:tblPrEx>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B1B1C9F">
            <w:pPr>
              <w:shd w:val="clear"/>
              <w:spacing w:line="360" w:lineRule="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93103FB">
            <w:pPr>
              <w:pStyle w:val="45"/>
              <w:numPr>
                <w:ilvl w:val="0"/>
                <w:numId w:val="0"/>
              </w:numPr>
              <w:shd w:val="clear" w:color="auto" w:fill="auto"/>
              <w:spacing w:line="360" w:lineRule="auto"/>
              <w:jc w:val="both"/>
              <w:rPr>
                <w:rFonts w:hint="eastAsia" w:ascii="宋体" w:hAnsi="宋体" w:eastAsia="宋体" w:cs="宋体"/>
                <w:b/>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1.1 项目名称：</w:t>
            </w:r>
            <w:r>
              <w:rPr>
                <w:rFonts w:hint="eastAsia" w:ascii="宋体" w:hAnsi="宋体" w:eastAsia="宋体" w:cs="宋体"/>
                <w:color w:val="000000" w:themeColor="text1"/>
                <w:kern w:val="2"/>
                <w:sz w:val="24"/>
                <w:szCs w:val="24"/>
                <w:lang w:val="en-US" w:eastAsia="zh-CN" w:bidi="ar-SA"/>
                <w14:textFill>
                  <w14:solidFill>
                    <w14:schemeClr w14:val="tx1"/>
                  </w14:solidFill>
                </w14:textFill>
              </w:rPr>
              <w:t>汝南县教育局采购幼儿园教育教学等设施设备项目</w:t>
            </w:r>
          </w:p>
          <w:p w14:paraId="184199FC">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1.2 采购人名称：</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汝南县教育局 </w:t>
            </w:r>
          </w:p>
          <w:p w14:paraId="27A64D13">
            <w:pP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1.3 项目内容：</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幼儿园教育教学等设施设备项目  </w:t>
            </w:r>
            <w:r>
              <w:rPr>
                <w:rFonts w:hint="eastAsia" w:ascii="宋体" w:hAnsi="宋体" w:eastAsia="宋体" w:cs="宋体"/>
                <w:color w:val="000000" w:themeColor="text1"/>
                <w:sz w:val="24"/>
                <w14:textFill>
                  <w14:solidFill>
                    <w14:schemeClr w14:val="tx1"/>
                  </w14:solidFill>
                </w14:textFill>
              </w:rPr>
              <w:t xml:space="preserve">  </w:t>
            </w:r>
          </w:p>
          <w:p w14:paraId="5743C59F">
            <w:pPr>
              <w:shd w:val="clear"/>
              <w:spacing w:line="360" w:lineRule="auto"/>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1.4 项目编号：</w:t>
            </w:r>
            <w:r>
              <w:rPr>
                <w:rFonts w:hint="eastAsia" w:ascii="宋体" w:hAnsi="宋体" w:eastAsia="宋体" w:cs="宋体"/>
                <w:color w:val="000000" w:themeColor="text1"/>
                <w:kern w:val="2"/>
                <w:sz w:val="24"/>
                <w:szCs w:val="24"/>
                <w:lang w:val="en-US" w:eastAsia="zh-CN" w:bidi="ar-SA"/>
                <w14:textFill>
                  <w14:solidFill>
                    <w14:schemeClr w14:val="tx1"/>
                  </w14:solidFill>
                </w14:textFill>
              </w:rPr>
              <w:t>汝磋商[2026]60号</w:t>
            </w:r>
          </w:p>
        </w:tc>
      </w:tr>
      <w:tr w14:paraId="7CA68492">
        <w:tblPrEx>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03B04F">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C13F741">
            <w:pPr>
              <w:widowControl/>
              <w:shd w:val="clear"/>
              <w:spacing w:line="460" w:lineRule="atLeas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合格供应商：</w:t>
            </w:r>
            <w:r>
              <w:rPr>
                <w:rFonts w:hint="eastAsia" w:ascii="宋体" w:hAnsi="宋体" w:eastAsia="宋体" w:cs="宋体"/>
                <w:color w:val="000000" w:themeColor="text1"/>
                <w:kern w:val="2"/>
                <w:sz w:val="24"/>
                <w:szCs w:val="24"/>
                <w:lang w:val="en-US" w:eastAsia="zh-CN" w:bidi="ar-SA"/>
                <w14:textFill>
                  <w14:solidFill>
                    <w14:schemeClr w14:val="tx1"/>
                  </w14:solidFill>
                </w14:textFill>
              </w:rPr>
              <w:t>具备竞争性磋商公告第二项规定的条件。</w:t>
            </w:r>
          </w:p>
        </w:tc>
      </w:tr>
      <w:tr w14:paraId="08193205">
        <w:tblPrEx>
          <w:tblCellMar>
            <w:top w:w="0" w:type="dxa"/>
            <w:left w:w="0" w:type="dxa"/>
            <w:bottom w:w="0" w:type="dxa"/>
            <w:right w:w="0" w:type="dxa"/>
          </w:tblCellMar>
        </w:tblPrEx>
        <w:trPr>
          <w:trHeight w:val="840" w:hRule="atLeast"/>
        </w:trPr>
        <w:tc>
          <w:tcPr>
            <w:tcW w:w="869"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4BB1CE37">
            <w:pPr>
              <w:widowControl/>
              <w:shd w:val="clear"/>
              <w:spacing w:line="460" w:lineRule="atLeast"/>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3</w:t>
            </w:r>
          </w:p>
        </w:tc>
        <w:tc>
          <w:tcPr>
            <w:tcW w:w="8371"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013F8D75">
            <w:pPr>
              <w:widowControl/>
              <w:shd w:val="clear"/>
              <w:spacing w:line="460" w:lineRule="atLeast"/>
              <w:rPr>
                <w:rFonts w:hint="eastAsia"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b/>
                <w:bCs/>
                <w:color w:val="000000" w:themeColor="text1"/>
                <w:sz w:val="24"/>
                <w:lang w:val="en-US" w:eastAsia="zh-CN"/>
                <w14:textFill>
                  <w14:solidFill>
                    <w14:schemeClr w14:val="tx1"/>
                  </w14:solidFill>
                </w14:textFill>
              </w:rPr>
              <w:t>磋商报价及费用：</w:t>
            </w:r>
          </w:p>
          <w:p w14:paraId="495A0CEF">
            <w:pPr>
              <w:widowControl/>
              <w:shd w:val="clear"/>
              <w:spacing w:line="460" w:lineRule="atLeas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3.1本次磋商应以人民币报价。</w:t>
            </w:r>
          </w:p>
          <w:p w14:paraId="2E77179E">
            <w:pPr>
              <w:widowControl/>
              <w:shd w:val="clear"/>
              <w:spacing w:line="460" w:lineRule="atLeast"/>
              <w:rPr>
                <w:rFonts w:hint="eastAsia" w:ascii="宋体" w:hAnsi="宋体" w:eastAsia="宋体" w:cs="宋体"/>
                <w:b/>
                <w:bCs/>
                <w:color w:val="000000" w:themeColor="text1"/>
                <w:sz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3.2供应商的最后一轮报价均超过采购预算，采购人不能支付的，本项目磋商废止。</w:t>
            </w:r>
          </w:p>
        </w:tc>
      </w:tr>
      <w:tr w14:paraId="71DE5134">
        <w:tblPrEx>
          <w:tblCellMar>
            <w:top w:w="0" w:type="dxa"/>
            <w:left w:w="0" w:type="dxa"/>
            <w:bottom w:w="0" w:type="dxa"/>
            <w:right w:w="0" w:type="dxa"/>
          </w:tblCellMar>
        </w:tblPrEx>
        <w:trPr>
          <w:trHeight w:val="586" w:hRule="atLeast"/>
        </w:trPr>
        <w:tc>
          <w:tcPr>
            <w:tcW w:w="869"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14:paraId="039539EC">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p>
        </w:tc>
        <w:tc>
          <w:tcPr>
            <w:tcW w:w="8371" w:type="dxa"/>
            <w:tcBorders>
              <w:top w:val="single" w:color="auto" w:sz="4"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6F33D44E">
            <w:pPr>
              <w:widowControl/>
              <w:shd w:val="clear"/>
              <w:spacing w:line="460" w:lineRule="atLeas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现场踏勘或标前答疑：</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本项目不组织现场踏勘或标前答疑会，供应商根据需要可以自行现场踏勘。</w:t>
            </w:r>
          </w:p>
        </w:tc>
      </w:tr>
      <w:tr w14:paraId="3C42D697">
        <w:tblPrEx>
          <w:shd w:val="clear" w:color="auto" w:fill="FFFFFF"/>
          <w:tblCellMar>
            <w:top w:w="0" w:type="dxa"/>
            <w:left w:w="0" w:type="dxa"/>
            <w:bottom w:w="0" w:type="dxa"/>
            <w:right w:w="0" w:type="dxa"/>
          </w:tblCellMar>
        </w:tblPrEx>
        <w:trPr>
          <w:trHeight w:val="620"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A31763">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EDBF3B3">
            <w:pPr>
              <w:widowControl/>
              <w:shd w:val="clear"/>
              <w:spacing w:line="460" w:lineRule="atLeast"/>
              <w:textAlignment w:val="bottom"/>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响应文件组成：</w:t>
            </w:r>
            <w:r>
              <w:rPr>
                <w:rFonts w:hint="eastAsia" w:ascii="宋体" w:hAnsi="宋体" w:eastAsia="宋体" w:cs="宋体"/>
                <w:color w:val="000000" w:themeColor="text1"/>
                <w:kern w:val="2"/>
                <w:sz w:val="24"/>
                <w:szCs w:val="24"/>
                <w:lang w:val="en-US" w:eastAsia="zh-CN" w:bidi="ar-SA"/>
                <w14:textFill>
                  <w14:solidFill>
                    <w14:schemeClr w14:val="tx1"/>
                  </w14:solidFill>
                </w14:textFill>
              </w:rPr>
              <w:t>加密版电子响应文件。</w:t>
            </w:r>
          </w:p>
        </w:tc>
      </w:tr>
      <w:tr w14:paraId="431E31A4">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8D2D52">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183CE27">
            <w:pPr>
              <w:widowControl/>
              <w:shd w:val="clear"/>
              <w:spacing w:line="460" w:lineRule="atLeas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递交响应文件截止时间及地点：</w:t>
            </w:r>
            <w:r>
              <w:rPr>
                <w:rFonts w:hint="eastAsia" w:ascii="宋体" w:hAnsi="宋体" w:eastAsia="宋体" w:cs="宋体"/>
                <w:color w:val="000000" w:themeColor="text1"/>
                <w:kern w:val="2"/>
                <w:sz w:val="24"/>
                <w:szCs w:val="24"/>
                <w:lang w:val="en-US" w:eastAsia="zh-CN" w:bidi="ar-SA"/>
                <w14:textFill>
                  <w14:solidFill>
                    <w14:schemeClr w14:val="tx1"/>
                  </w14:solidFill>
                </w14:textFill>
              </w:rPr>
              <w:t>详见竞争性磋商公告。</w:t>
            </w:r>
          </w:p>
        </w:tc>
      </w:tr>
      <w:tr w14:paraId="4F3F8B9F">
        <w:tblPrEx>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D761EDE">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CA1AEF5">
            <w:pPr>
              <w:widowControl/>
              <w:shd w:val="clear"/>
              <w:spacing w:line="460" w:lineRule="atLeast"/>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磋商时间及地点：</w:t>
            </w:r>
            <w:r>
              <w:rPr>
                <w:rFonts w:hint="eastAsia" w:ascii="宋体" w:hAnsi="宋体" w:eastAsia="宋体" w:cs="宋体"/>
                <w:color w:val="000000" w:themeColor="text1"/>
                <w:kern w:val="2"/>
                <w:sz w:val="24"/>
                <w:szCs w:val="24"/>
                <w:lang w:val="en-US" w:eastAsia="zh-CN" w:bidi="ar-SA"/>
                <w14:textFill>
                  <w14:solidFill>
                    <w14:schemeClr w14:val="tx1"/>
                  </w14:solidFill>
                </w14:textFill>
              </w:rPr>
              <w:t>详见竞争性磋商公告。</w:t>
            </w:r>
          </w:p>
        </w:tc>
      </w:tr>
      <w:tr w14:paraId="6AFEC143">
        <w:tblPrEx>
          <w:shd w:val="clear" w:color="auto" w:fill="FFFFFF"/>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1CB4EBE">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A30091B">
            <w:pPr>
              <w:widowControl/>
              <w:shd w:val="clear"/>
              <w:spacing w:line="360" w:lineRule="auto"/>
              <w:jc w:val="left"/>
              <w:textAlignment w:val="bottom"/>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评定办法</w:t>
            </w:r>
            <w:r>
              <w:rPr>
                <w:rFonts w:hint="eastAsia" w:ascii="宋体" w:hAnsi="宋体" w:eastAsia="宋体" w:cs="宋体"/>
                <w:color w:val="000000" w:themeColor="text1"/>
                <w:kern w:val="0"/>
                <w:sz w:val="24"/>
                <w14:textFill>
                  <w14:solidFill>
                    <w14:schemeClr w14:val="tx1"/>
                  </w14:solidFill>
                </w14:textFill>
              </w:rPr>
              <w:t>：</w:t>
            </w:r>
            <w:r>
              <w:rPr>
                <w:rFonts w:hint="eastAsia" w:ascii="宋体" w:hAnsi="宋体" w:eastAsia="宋体" w:cs="宋体"/>
                <w:color w:val="000000" w:themeColor="text1"/>
                <w:kern w:val="2"/>
                <w:sz w:val="24"/>
                <w:szCs w:val="24"/>
                <w:lang w:val="en-US" w:eastAsia="zh-CN" w:bidi="ar-SA"/>
                <w14:textFill>
                  <w14:solidFill>
                    <w14:schemeClr w14:val="tx1"/>
                  </w14:solidFill>
                </w14:textFill>
              </w:rPr>
              <w:t>经磋商确定最终采购需求和提交最后报价的供应商后，由磋商小组采用综合评分法对提交最后报价的供应商的响应文件和最后报价进行综合评分。（中标候选人数量，不超过3个）</w:t>
            </w:r>
          </w:p>
        </w:tc>
      </w:tr>
      <w:tr w14:paraId="07257F0C">
        <w:tblPrEx>
          <w:shd w:val="clear" w:color="auto" w:fill="FFFFFF"/>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7D5055">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F556C91">
            <w:pPr>
              <w:widowControl/>
              <w:shd w:val="clear"/>
              <w:spacing w:line="460" w:lineRule="atLeast"/>
              <w:textAlignment w:val="bottom"/>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成交公告及成交通知书:</w:t>
            </w:r>
            <w:r>
              <w:rPr>
                <w:rFonts w:hint="eastAsia" w:ascii="宋体" w:hAnsi="宋体" w:eastAsia="宋体" w:cs="宋体"/>
                <w:color w:val="000000" w:themeColor="text1"/>
                <w:kern w:val="2"/>
                <w:sz w:val="24"/>
                <w:szCs w:val="24"/>
                <w:lang w:val="en-US" w:eastAsia="zh-CN" w:bidi="ar-SA"/>
                <w14:textFill>
                  <w14:solidFill>
                    <w14:schemeClr w14:val="tx1"/>
                  </w14:solidFill>
                </w14:textFill>
              </w:rPr>
              <w:t>磋商小组根据全体评审成员签字的原始评审记录和评审结果编写评审报告，集中采购机构应当履行核对评审结果职责，并在评审评标结束后2个工作日内将评审报告通过公共资源电子交易系统提交采购人，采购人应当在收到评审报告1个工作日内通过公共资源电子交易系统线上确定成交供应商。采购人确定成交供应商后，集中采购机构第一时间在河南省政府采购网等相关媒体上发布成交公告，同时向成交供应商发出成交通知书。</w:t>
            </w:r>
          </w:p>
        </w:tc>
      </w:tr>
      <w:tr w14:paraId="10F45DB8">
        <w:tblPrEx>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A6107F0">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2030CE7">
            <w:pPr>
              <w:widowControl/>
              <w:shd w:val="clear"/>
              <w:spacing w:line="460" w:lineRule="atLeast"/>
              <w:textAlignment w:val="bottom"/>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磋商保证金交纳与退还：</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本项目不收取磋商保证金。</w:t>
            </w:r>
          </w:p>
        </w:tc>
      </w:tr>
      <w:tr w14:paraId="154DC6A8">
        <w:tblPrEx>
          <w:shd w:val="clear" w:color="auto" w:fill="FFFFFF"/>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269CBE8">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w:t>
            </w:r>
          </w:p>
        </w:tc>
        <w:tc>
          <w:tcPr>
            <w:tcW w:w="8371"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7E413673">
            <w:pPr>
              <w:widowControl/>
              <w:shd w:val="clear"/>
              <w:spacing w:line="460" w:lineRule="atLeast"/>
              <w:textAlignment w:val="bottom"/>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签订合同：</w:t>
            </w:r>
            <w:r>
              <w:rPr>
                <w:rFonts w:hint="eastAsia" w:ascii="宋体" w:hAnsi="宋体" w:eastAsia="宋体" w:cs="宋体"/>
                <w:color w:val="000000" w:themeColor="text1"/>
                <w:kern w:val="2"/>
                <w:sz w:val="24"/>
                <w:szCs w:val="24"/>
                <w:lang w:val="en-US" w:eastAsia="zh-CN" w:bidi="ar-SA"/>
                <w14:textFill>
                  <w14:solidFill>
                    <w14:schemeClr w14:val="tx1"/>
                  </w14:solidFill>
                </w14:textFill>
              </w:rPr>
              <w:t>详见第二章采购需求（第四项商务要求）。</w:t>
            </w:r>
          </w:p>
        </w:tc>
      </w:tr>
      <w:tr w14:paraId="603141CB">
        <w:tblPrEx>
          <w:shd w:val="clear" w:color="auto" w:fill="FFFFFF"/>
          <w:tblCellMar>
            <w:top w:w="0" w:type="dxa"/>
            <w:left w:w="0" w:type="dxa"/>
            <w:bottom w:w="0" w:type="dxa"/>
            <w:right w:w="0" w:type="dxa"/>
          </w:tblCellMar>
        </w:tblPrEx>
        <w:trPr>
          <w:trHeight w:val="973" w:hRule="atLeast"/>
        </w:trPr>
        <w:tc>
          <w:tcPr>
            <w:tcW w:w="8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53297E07">
            <w:pPr>
              <w:widowControl/>
              <w:shd w:val="clear"/>
              <w:spacing w:line="460" w:lineRule="atLeast"/>
              <w:ind w:firstLine="240" w:firstLineChars="100"/>
              <w:textAlignment w:val="bottom"/>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w:t>
            </w:r>
          </w:p>
        </w:tc>
        <w:tc>
          <w:tcPr>
            <w:tcW w:w="837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8F62BF6">
            <w:pPr>
              <w:widowControl/>
              <w:shd w:val="clear"/>
              <w:spacing w:line="460" w:lineRule="atLeast"/>
              <w:textAlignment w:val="bottom"/>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履约保证金的收取及退还: </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本项目不收取履约保证金。</w:t>
            </w:r>
          </w:p>
        </w:tc>
      </w:tr>
      <w:tr w14:paraId="4EC10C03">
        <w:tblPrEx>
          <w:shd w:val="clear" w:color="auto" w:fill="FFFFFF"/>
          <w:tblCellMar>
            <w:top w:w="0" w:type="dxa"/>
            <w:left w:w="0" w:type="dxa"/>
            <w:bottom w:w="0" w:type="dxa"/>
            <w:right w:w="0" w:type="dxa"/>
          </w:tblCellMar>
        </w:tblPrEx>
        <w:trPr>
          <w:trHeight w:val="420"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CF5CB1E">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6292C8D">
            <w:pPr>
              <w:widowControl/>
              <w:shd w:val="clear"/>
              <w:spacing w:line="460" w:lineRule="atLeast"/>
              <w:textAlignment w:val="bottom"/>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采购资金来源：</w:t>
            </w:r>
            <w:r>
              <w:rPr>
                <w:rFonts w:hint="eastAsia" w:ascii="宋体" w:hAnsi="宋体" w:eastAsia="宋体" w:cs="宋体"/>
                <w:color w:val="000000" w:themeColor="text1"/>
                <w:kern w:val="2"/>
                <w:sz w:val="24"/>
                <w:szCs w:val="24"/>
                <w:lang w:val="en-US" w:eastAsia="zh-CN" w:bidi="ar-SA"/>
                <w14:textFill>
                  <w14:solidFill>
                    <w14:schemeClr w14:val="tx1"/>
                  </w14:solidFill>
                </w14:textFill>
              </w:rPr>
              <w:t>财政资金。</w:t>
            </w:r>
          </w:p>
        </w:tc>
      </w:tr>
      <w:tr w14:paraId="4BAB3C51">
        <w:tblPrEx>
          <w:tblCellMar>
            <w:top w:w="0" w:type="dxa"/>
            <w:left w:w="0" w:type="dxa"/>
            <w:bottom w:w="0" w:type="dxa"/>
            <w:right w:w="0" w:type="dxa"/>
          </w:tblCellMar>
        </w:tblPrEx>
        <w:trPr>
          <w:trHeight w:val="51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563A6F">
            <w:pPr>
              <w:widowControl/>
              <w:shd w:val="clear"/>
              <w:spacing w:line="460" w:lineRule="atLeast"/>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26D64C7">
            <w:pPr>
              <w:widowControl/>
              <w:shd w:val="clear"/>
              <w:spacing w:line="460" w:lineRule="atLeast"/>
              <w:textAlignment w:val="bottom"/>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付款方式：</w:t>
            </w:r>
            <w:r>
              <w:rPr>
                <w:rFonts w:hint="eastAsia" w:ascii="宋体" w:hAnsi="宋体" w:eastAsia="宋体" w:cs="宋体"/>
                <w:color w:val="000000" w:themeColor="text1"/>
                <w:kern w:val="2"/>
                <w:sz w:val="24"/>
                <w:szCs w:val="24"/>
                <w:lang w:val="en-US" w:eastAsia="zh-CN" w:bidi="ar-SA"/>
                <w14:textFill>
                  <w14:solidFill>
                    <w14:schemeClr w14:val="tx1"/>
                  </w14:solidFill>
                </w14:textFill>
              </w:rPr>
              <w:t>详见第二章采购需求（第四项商务要求）。</w:t>
            </w:r>
          </w:p>
        </w:tc>
      </w:tr>
      <w:tr w14:paraId="7C62674A">
        <w:tblPrEx>
          <w:shd w:val="clear" w:color="auto" w:fill="FFFFFF"/>
          <w:tblCellMar>
            <w:top w:w="0" w:type="dxa"/>
            <w:left w:w="0" w:type="dxa"/>
            <w:bottom w:w="0" w:type="dxa"/>
            <w:right w:w="0" w:type="dxa"/>
          </w:tblCellMar>
        </w:tblPrEx>
        <w:trPr>
          <w:trHeight w:val="90" w:hRule="atLeast"/>
        </w:trPr>
        <w:tc>
          <w:tcPr>
            <w:tcW w:w="869" w:type="dxa"/>
            <w:tcBorders>
              <w:top w:val="single" w:color="auto" w:sz="4" w:space="0"/>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3FF9815D">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5</w:t>
            </w:r>
          </w:p>
        </w:tc>
        <w:tc>
          <w:tcPr>
            <w:tcW w:w="8371" w:type="dxa"/>
            <w:tcBorders>
              <w:top w:val="single" w:color="auto" w:sz="4"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40169B6B">
            <w:pPr>
              <w:shd w:val="clear"/>
              <w:spacing w:line="460" w:lineRule="atLeast"/>
              <w:textAlignment w:val="bottom"/>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响应文件有效期：</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递交响应文件截止期结束后90日。成交供应商的响应文件是合同的组成部分,有效期至合同完全履行止。</w:t>
            </w:r>
          </w:p>
        </w:tc>
      </w:tr>
      <w:tr w14:paraId="5E4DF025">
        <w:tblPrEx>
          <w:tblCellMar>
            <w:top w:w="0" w:type="dxa"/>
            <w:left w:w="0" w:type="dxa"/>
            <w:bottom w:w="0" w:type="dxa"/>
            <w:right w:w="0" w:type="dxa"/>
          </w:tblCellMar>
        </w:tblPrEx>
        <w:trPr>
          <w:trHeight w:val="789"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270F77">
            <w:pPr>
              <w:shd w:val="clear"/>
              <w:spacing w:line="460" w:lineRule="atLeast"/>
              <w:jc w:val="center"/>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16</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73FC587">
            <w:pPr>
              <w:shd w:val="clear"/>
              <w:spacing w:line="460" w:lineRule="atLeast"/>
              <w:textAlignment w:val="bottom"/>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成交供应商可以以政府采购合同为担保向金融机构进行贷款融资。</w:t>
            </w:r>
          </w:p>
        </w:tc>
      </w:tr>
      <w:tr w14:paraId="7191F0D6">
        <w:tblPrEx>
          <w:shd w:val="clear" w:color="auto" w:fill="FFFFFF"/>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BDDBBC">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7</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14455DD">
            <w:pPr>
              <w:shd w:val="clear"/>
              <w:spacing w:line="460" w:lineRule="atLeast"/>
              <w:textAlignment w:val="bottom"/>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其他要求：</w:t>
            </w:r>
          </w:p>
          <w:p w14:paraId="153AB790">
            <w:pPr>
              <w:shd w:val="clear"/>
              <w:spacing w:line="460" w:lineRule="atLeast"/>
              <w:textAlignment w:val="bottom"/>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(1)竞争性磋商文件中凡涉及到资格审查，全部以响应单位诚信库中证件原件的扫描件为准，并且投标文件中所附扫描件必须和企业诚信库中证件原件的扫描件一致。 </w:t>
            </w:r>
          </w:p>
        </w:tc>
      </w:tr>
      <w:tr w14:paraId="3AE65C87">
        <w:tblPrEx>
          <w:shd w:val="clear" w:color="auto" w:fill="FFFFFF"/>
          <w:tblCellMar>
            <w:top w:w="0" w:type="dxa"/>
            <w:left w:w="0" w:type="dxa"/>
            <w:bottom w:w="0" w:type="dxa"/>
            <w:right w:w="0" w:type="dxa"/>
          </w:tblCellMar>
        </w:tblPrEx>
        <w:trPr>
          <w:trHeight w:val="662"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60F8A5">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8</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CFCFF66">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质疑和投诉：</w:t>
            </w:r>
            <w:r>
              <w:rPr>
                <w:rFonts w:hint="eastAsia" w:ascii="宋体" w:hAnsi="宋体" w:eastAsia="宋体" w:cs="宋体"/>
                <w:color w:val="000000" w:themeColor="text1"/>
                <w:kern w:val="2"/>
                <w:sz w:val="24"/>
                <w:szCs w:val="24"/>
                <w:lang w:val="en-US" w:eastAsia="zh-CN" w:bidi="ar-SA"/>
                <w14:textFill>
                  <w14:solidFill>
                    <w14:schemeClr w14:val="tx1"/>
                  </w14:solidFill>
                </w14:textFill>
              </w:rPr>
              <w:t>供应商认为招标文件使自己的合法权益受到损害的，应当在磋商公告期限届满之日(或收到招标文件之日)起7个工作日之内向采购人或集中采购机构提出质疑；供应商认为招标过程和中标结果使自己的合法权益受到损害的，应当在知道或者应知其权益受到损害之日起7个工作日内提出质疑。逾期不再受理,供应商在法定质疑期内应一次性提出针对同一采购环节的质疑。关于对招标程序、招标文件格式性条款、评审结果的询问和质疑,请向汝南县公共资源交易中心提出；关于对供应商特殊资质要求、技术参数和技术标准、商务要求的询问和质疑，请向采购人提出。供应商对采购人或集中采购机构的质疑答复不满意,或采购人或集中采购机构未在规定时间内作出答复的，可以在答复期满后15个工作日内向汝南县政府采购管理办公室投诉。</w:t>
            </w:r>
          </w:p>
          <w:p w14:paraId="66466F16">
            <w:pPr>
              <w:shd w:val="clear"/>
              <w:spacing w:line="460" w:lineRule="atLeast"/>
              <w:textAlignment w:val="bottom"/>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汝南县政府采购管理办公室：0396-8025558。</w:t>
            </w:r>
          </w:p>
        </w:tc>
      </w:tr>
      <w:tr w14:paraId="0AB2A888">
        <w:tblPrEx>
          <w:shd w:val="clear" w:color="auto" w:fill="FFFFFF"/>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DDA375">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r>
              <w:rPr>
                <w:rFonts w:hint="eastAsia" w:ascii="宋体" w:hAnsi="宋体" w:eastAsia="宋体" w:cs="宋体"/>
                <w:color w:val="000000" w:themeColor="text1"/>
                <w:kern w:val="0"/>
                <w:sz w:val="24"/>
                <w:lang w:val="en-US" w:eastAsia="zh-CN"/>
                <w14:textFill>
                  <w14:solidFill>
                    <w14:schemeClr w14:val="tx1"/>
                  </w14:solidFill>
                </w14:textFill>
              </w:rPr>
              <w:t>9</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7246BE3">
            <w:pPr>
              <w:shd w:val="clea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本项目使用远程不见面交易的模式。供应商应于提交响应文件截止时间前将加密电子响应文件(.zmdtf格式)在驻马店市公共资源交易中心电子交易平台加密上传，逾期上传投标将被拒绝。</w:t>
            </w:r>
          </w:p>
        </w:tc>
      </w:tr>
      <w:tr w14:paraId="68FA7640">
        <w:tblPrEx>
          <w:shd w:val="clear" w:color="auto" w:fill="FFFFFF"/>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F3504D">
            <w:pPr>
              <w:shd w:val="clear"/>
              <w:spacing w:line="460" w:lineRule="atLeast"/>
              <w:jc w:val="center"/>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20</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F4CE317">
            <w:pPr>
              <w:shd w:val="clear"/>
              <w:spacing w:line="360" w:lineRule="auto"/>
              <w:contextualSpacing/>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供应商注册:</w:t>
            </w:r>
          </w:p>
          <w:p w14:paraId="6D2902F0">
            <w:pPr>
              <w:shd w:val="clear"/>
              <w:spacing w:line="460" w:lineRule="atLeast"/>
              <w:textAlignment w:val="bottom"/>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供应商首先通过“驻马店市公共资源交易中心（ggzy.zhumadian.gov.cn/tpfront）”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1D15F346">
        <w:tblPrEx>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381492">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1</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307BBA8">
            <w:pPr>
              <w:shd w:val="clear"/>
              <w:spacing w:line="360" w:lineRule="auto"/>
              <w:contextualSpacing/>
              <w:rPr>
                <w:rFonts w:hint="eastAsia" w:ascii="宋体" w:hAnsi="宋体" w:eastAsia="宋体" w:cs="宋体"/>
                <w:b/>
                <w:bCs/>
                <w:color w:val="000000" w:themeColor="text1"/>
                <w:kern w:val="0"/>
                <w:sz w:val="24"/>
                <w:lang w:val="en-US" w:eastAsia="zh-CN"/>
                <w14:textFill>
                  <w14:solidFill>
                    <w14:schemeClr w14:val="tx1"/>
                  </w14:solidFill>
                </w14:textFill>
              </w:rPr>
            </w:pPr>
            <w:r>
              <w:rPr>
                <w:rFonts w:hint="eastAsia" w:ascii="宋体" w:hAnsi="宋体" w:eastAsia="宋体" w:cs="宋体"/>
                <w:b/>
                <w:bCs/>
                <w:color w:val="000000" w:themeColor="text1"/>
                <w:kern w:val="0"/>
                <w:sz w:val="24"/>
                <w:lang w:val="en-US" w:eastAsia="zh-CN"/>
                <w14:textFill>
                  <w14:solidFill>
                    <w14:schemeClr w14:val="tx1"/>
                  </w14:solidFill>
                </w14:textFill>
              </w:rPr>
              <w:t>磋商文件下载:</w:t>
            </w:r>
          </w:p>
          <w:p w14:paraId="4B153717">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凡有意参加磋商者，登录“驻马店市公共资源交易中心（https://ggzy.zhumadian.gov.cn/）”网站，凭领取的企业身份认证锁（CA密钥）登录系统进行网上免费下载谈判文件。供应商未按规定在网上下载谈判文件的，其投标将被拒绝。</w:t>
            </w:r>
          </w:p>
        </w:tc>
      </w:tr>
      <w:tr w14:paraId="258E91A1">
        <w:tblPrEx>
          <w:shd w:val="clear" w:color="auto" w:fill="FFFFFF"/>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A3ACFF5">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2</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0A27466">
            <w:pPr>
              <w:shd w:val="clear"/>
              <w:spacing w:line="360" w:lineRule="auto"/>
              <w:contextualSpacing/>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磋商文件制作:</w:t>
            </w:r>
          </w:p>
          <w:p w14:paraId="3B0A62DE">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1、供应商通过“驻马店市公共资源交易中心（ggzy.zhumadian.gov.cn/tpfront）”网站下载中心（政府采购类）：下载“新点投标文件制作软件（驻马店）”。</w:t>
            </w:r>
          </w:p>
          <w:p w14:paraId="09BEACA3">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2、供应商凭 CA 密钥登陆交易系统下载磋商文件(.zmdzf 格 式)。</w:t>
            </w:r>
          </w:p>
          <w:p w14:paraId="4476BB69">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3、供应商须在提交响应文件截止时间前制作并提交：</w:t>
            </w:r>
          </w:p>
          <w:p w14:paraId="2CF03B79">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加密的电子响应文件（.zmdtf 格式）,应在提交响应文件截止时间前通过“驻马店市公共资源交易中心（ggzy.zhumadian.gov.cn/tpfront）”电子交易平台内上传；</w:t>
            </w:r>
          </w:p>
          <w:p w14:paraId="487BD59E">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4、加密的电子响应文件为“驻马店市公共资源交易中心（ggzy.zhumadian.gov.cn/tpfront）”网站提供的“新点投标文件制作软件（驻马店）”制作生成的加密版响应文件。</w:t>
            </w:r>
          </w:p>
          <w:p w14:paraId="0D2DD434">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5、供应商在编制电子响应文件时，生成后的电子响应文件须按磋商文件的格式要求完成电子签字或盖章。供应商授权代表签字的磋商响应文件格式内容，供应商可以将签字后的扫描图片替换到相应格式中。</w:t>
            </w:r>
          </w:p>
          <w:p w14:paraId="69C5363B">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6、磋商文件格式所要求包含的全部资料应全部制作在响应文件内，严格按照本项目磋商文件所有格式如实填写（不涉及的内容除外），不应存在漏项或缺项，否则将存在响应文件被拒绝的风险。</w:t>
            </w:r>
          </w:p>
          <w:p w14:paraId="233DC589">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7、响应文件以外的任何资料采购人和代理机构将拒收。</w:t>
            </w:r>
          </w:p>
          <w:p w14:paraId="6D2D5AD9">
            <w:pPr>
              <w:shd w:val="clear"/>
              <w:spacing w:line="460" w:lineRule="atLeast"/>
              <w:textAlignment w:val="bottom"/>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8、供应商编辑电子响应文件时，根据磋商文件要求用法人 CA 密钥和企业CA 密钥进行签章制作；最后一步生成电子响应文件（.zmdtf 格式和.nzmdtf 格式）时，只能用本单位的企业 CA 密钥。</w:t>
            </w:r>
          </w:p>
          <w:p w14:paraId="380E8F26">
            <w:pPr>
              <w:shd w:val="clear"/>
              <w:spacing w:line="460" w:lineRule="atLeast"/>
              <w:textAlignment w:val="bottom"/>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9、电子响应文件制作流程，可参考驻马店市公共资源交易中心官方网站的，下载中心板块的视频（https://ggzy.zhumadian.gov.cn/TPFront/InfoDetail/?InfoID=844e0ea7-2b6c-425d-99f6-91bd5b500e5e&amp;CategoryNum=026002）</w:t>
            </w:r>
          </w:p>
        </w:tc>
      </w:tr>
      <w:tr w14:paraId="765B753E">
        <w:tblPrEx>
          <w:shd w:val="clear" w:color="auto" w:fill="FFFFFF"/>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A94E76">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3</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AA70F83">
            <w:pPr>
              <w:shd w:val="clear"/>
              <w:spacing w:line="360" w:lineRule="auto"/>
              <w:contextualSpacing/>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响应文件上传:</w:t>
            </w:r>
            <w:r>
              <w:rPr>
                <w:rFonts w:hint="eastAsia" w:ascii="宋体" w:hAnsi="宋体" w:eastAsia="宋体" w:cs="宋体"/>
                <w:color w:val="000000" w:themeColor="text1"/>
                <w:kern w:val="2"/>
                <w:sz w:val="24"/>
                <w:szCs w:val="24"/>
                <w:lang w:val="en-US" w:eastAsia="zh-CN" w:bidi="ar-SA"/>
                <w14:textFill>
                  <w14:solidFill>
                    <w14:schemeClr w14:val="tx1"/>
                  </w14:solidFill>
                </w14:textFill>
              </w:rPr>
              <w:t>详见第三章供应商须知第22条</w:t>
            </w:r>
          </w:p>
        </w:tc>
      </w:tr>
      <w:tr w14:paraId="4AFC4702">
        <w:tblPrEx>
          <w:shd w:val="clear" w:color="auto" w:fill="FFFFFF"/>
          <w:tblCellMar>
            <w:top w:w="0" w:type="dxa"/>
            <w:left w:w="0" w:type="dxa"/>
            <w:bottom w:w="0" w:type="dxa"/>
            <w:right w:w="0" w:type="dxa"/>
          </w:tblCellMar>
        </w:tblPrEx>
        <w:trPr>
          <w:trHeight w:val="543"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1EA312">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4</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6BB1992">
            <w:pPr>
              <w:shd w:val="clear"/>
              <w:spacing w:line="360" w:lineRule="auto"/>
              <w:contextualSpacing/>
              <w:rPr>
                <w:rFonts w:hint="eastAsia" w:ascii="宋体" w:hAnsi="宋体" w:eastAsia="宋体" w:cs="宋体"/>
                <w:b/>
                <w:color w:val="000000" w:themeColor="text1"/>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磋商文件的澄清与变更:</w:t>
            </w:r>
          </w:p>
          <w:p w14:paraId="6532A24F">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采购人、代理机构对已发出的磋商文件进行的澄清、更正或更改，澄清、更正或更改的内容将作为磋商文件的组成部分。代理机构将通过网站“变更公告”和“答疑文件”告知供应商。各供应商须下载磋商文件和最新的答疑文件，以此编制响应文件。</w:t>
            </w:r>
          </w:p>
          <w:p w14:paraId="2FF1940C">
            <w:pPr>
              <w:shd w:val="clear"/>
              <w:spacing w:line="460" w:lineRule="atLeast"/>
              <w:textAlignment w:val="bottom"/>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2、因驻马店市公共资源交易中心平台在开标前具有保密性，供应商在响应文件提交截止时间前须自行查看项目进展、变更通知、澄清及回复，因供应商未及时查看而造成的后果自负</w:t>
            </w:r>
            <w:r>
              <w:rPr>
                <w:rFonts w:hint="eastAsia" w:ascii="宋体" w:hAnsi="宋体" w:eastAsia="宋体" w:cs="宋体"/>
                <w:bCs/>
                <w:color w:val="000000" w:themeColor="text1"/>
                <w:kern w:val="0"/>
                <w:sz w:val="24"/>
                <w14:textFill>
                  <w14:solidFill>
                    <w14:schemeClr w14:val="tx1"/>
                  </w14:solidFill>
                </w14:textFill>
              </w:rPr>
              <w:t>。</w:t>
            </w:r>
          </w:p>
        </w:tc>
      </w:tr>
      <w:tr w14:paraId="0B5A5363">
        <w:tblPrEx>
          <w:shd w:val="clear" w:color="auto" w:fill="FFFFFF"/>
          <w:tblCellMar>
            <w:top w:w="0" w:type="dxa"/>
            <w:left w:w="0" w:type="dxa"/>
            <w:bottom w:w="0" w:type="dxa"/>
            <w:right w:w="0" w:type="dxa"/>
          </w:tblCellMar>
        </w:tblPrEx>
        <w:trPr>
          <w:trHeight w:val="856"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E39A16">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5</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A9837A0">
            <w:pPr>
              <w:shd w:val="clear"/>
              <w:spacing w:line="360" w:lineRule="auto"/>
              <w:contextualSpacing/>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开启（解密）：</w:t>
            </w:r>
          </w:p>
          <w:p w14:paraId="7D3C9E26">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1、磋商当日，供应商无需到达磋商现场，仅需在任意地点使用企业CA 密钥登入驻马店市公共资源交易中心不见面开标大厅（https://ggzy.zhumadian.</w:t>
            </w:r>
          </w:p>
          <w:p w14:paraId="047C081B">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gov.cn:9190/BidOpening/bidopeninghallaction/hall/login）及相应的配套硬件设备（摄像头、话筒、麦克风等）参加磋商活动。</w:t>
            </w:r>
          </w:p>
          <w:p w14:paraId="7FEC0E81">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2、解密时，供应商必须使用能正确解密响应文件的CA 密钥在规定的时间内完成远程解密，因供应商原因未能解密、解密失败或解密超时，视为供应商撤销其响应文件，系统内响应文件将被退回；因采购人原因或网上电子交易平台发生故障，导致供应商无法按时完成响应文件解密或磋商评审工作无法进行的，可根据实际情况报请批准后相应延迟解密时间或调整磋商评审时间（友情提示：若供应商已领取副锁（含多把副锁）请注意正副锁的使用差别）。</w:t>
            </w:r>
          </w:p>
          <w:p w14:paraId="15C1419E">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3、远程解密前，供应商务必在驻马店市公共资源交易电子交易平台（https://ggzy.zhumadian.gov.cn:8820/TPBidder）投标文件上传模块中使用“模拟解密”功能，验证本机远程自助解密环境。</w:t>
            </w:r>
          </w:p>
          <w:p w14:paraId="35289BED">
            <w:pPr>
              <w:shd w:val="clear"/>
              <w:spacing w:line="360" w:lineRule="auto"/>
              <w:contextualSpacing/>
              <w:rPr>
                <w:rFonts w:hint="eastAsia" w:ascii="宋体" w:hAnsi="宋体" w:eastAsia="宋体" w:cs="宋体"/>
                <w:bCs/>
                <w:color w:val="000000" w:themeColor="text1"/>
                <w:kern w:val="0"/>
                <w:sz w:val="24"/>
                <w14:textFill>
                  <w14:solidFill>
                    <w14:schemeClr w14:val="tx1"/>
                  </w14:solidFill>
                </w14:textFill>
              </w:rPr>
            </w:pPr>
            <w:r>
              <w:rPr>
                <w:rFonts w:hint="eastAsia" w:ascii="宋体" w:hAnsi="宋体" w:eastAsia="宋体" w:cs="宋体"/>
                <w:bCs/>
                <w:color w:val="000000" w:themeColor="text1"/>
                <w:kern w:val="0"/>
                <w:sz w:val="24"/>
                <w14:textFill>
                  <w14:solidFill>
                    <w14:schemeClr w14:val="tx1"/>
                  </w14:solidFill>
                </w14:textFill>
              </w:rPr>
              <w:t>4、</w:t>
            </w:r>
            <w:r>
              <w:rPr>
                <w:rFonts w:hint="eastAsia" w:ascii="宋体" w:hAnsi="宋体" w:eastAsia="宋体" w:cs="宋体"/>
                <w:b/>
                <w:bCs/>
                <w:color w:val="000000" w:themeColor="text1"/>
                <w:kern w:val="0"/>
                <w:sz w:val="24"/>
                <w14:textFill>
                  <w14:solidFill>
                    <w14:schemeClr w14:val="tx1"/>
                  </w14:solidFill>
                </w14:textFill>
              </w:rPr>
              <w:t>特别提醒：</w:t>
            </w:r>
          </w:p>
          <w:p w14:paraId="052FB698">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kern w:val="0"/>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因驻马店市公共资源不见面交易系统具备视频直播、语音通话等，对网络带宽及硬件要求相对较高的功能，故供应商在参与使用不见面交易系统开标的项目时，需确认是否满足如下要求：</w:t>
            </w:r>
          </w:p>
          <w:p w14:paraId="0E743947">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（1）网络要求：网络带宽4M以上。</w:t>
            </w:r>
          </w:p>
          <w:p w14:paraId="5E8161FA">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（2）硬件要求：电脑要求内存4G及以上，且需配套网络摄像头、麦克风、音箱等，并确保其均能正常运转。操作系统要求Windows7及以上，IE浏览器IE11及以上。</w:t>
            </w:r>
          </w:p>
          <w:p w14:paraId="039FE019">
            <w:pPr>
              <w:shd w:val="clear"/>
              <w:spacing w:line="460" w:lineRule="atLeast"/>
              <w:textAlignment w:val="bottom"/>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（3）人员要求：对于参与驻马店不见面交易系统磋商的供应商，要求能熟练掌握电脑基础操作。不见面开标操作手册下载地址：</w:t>
            </w:r>
          </w:p>
          <w:p w14:paraId="70084CBF">
            <w:pPr>
              <w:shd w:val="clear"/>
              <w:spacing w:line="460" w:lineRule="atLeast"/>
              <w:textAlignment w:val="bottom"/>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（https://ggzy.zhumadian.gov.cn/TPFront/InfoDetail/?InfoID=6e085538-6be5-4d25-80b2-12f5fc669ba1&amp;CategoryNum=026005）</w:t>
            </w:r>
          </w:p>
        </w:tc>
      </w:tr>
      <w:tr w14:paraId="2F6E39D1">
        <w:tblPrEx>
          <w:tblCellMar>
            <w:top w:w="0" w:type="dxa"/>
            <w:left w:w="0" w:type="dxa"/>
            <w:bottom w:w="0" w:type="dxa"/>
            <w:right w:w="0" w:type="dxa"/>
          </w:tblCellMar>
        </w:tblPrEx>
        <w:trPr>
          <w:trHeight w:val="1095"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7E66AEF">
            <w:pPr>
              <w:shd w:val="clear"/>
              <w:spacing w:line="460" w:lineRule="atLeast"/>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6</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51F915A">
            <w:pPr>
              <w:shd w:val="clear"/>
              <w:spacing w:line="360" w:lineRule="auto"/>
              <w:contextualSpacing/>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评审：</w:t>
            </w:r>
            <w:r>
              <w:rPr>
                <w:rFonts w:hint="eastAsia" w:ascii="宋体" w:hAnsi="宋体" w:eastAsia="宋体" w:cs="宋体"/>
                <w:color w:val="000000" w:themeColor="text1"/>
                <w:sz w:val="24"/>
                <w:lang w:val="en-US" w:eastAsia="zh-CN"/>
                <w14:textFill>
                  <w14:solidFill>
                    <w14:schemeClr w14:val="tx1"/>
                  </w14:solidFill>
                </w14:textFill>
              </w:rPr>
              <w:t>详见第三章供应商须知第25、26、27、28、29、30、31条</w:t>
            </w:r>
          </w:p>
        </w:tc>
      </w:tr>
      <w:tr w14:paraId="1BFF64A7">
        <w:tblPrEx>
          <w:tblCellMar>
            <w:top w:w="0" w:type="dxa"/>
            <w:left w:w="0" w:type="dxa"/>
            <w:bottom w:w="0" w:type="dxa"/>
            <w:right w:w="0" w:type="dxa"/>
          </w:tblCellMar>
        </w:tblPrEx>
        <w:trPr>
          <w:trHeight w:val="1387" w:hRule="atLeast"/>
        </w:trPr>
        <w:tc>
          <w:tcPr>
            <w:tcW w:w="869"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7F9EBA1F">
            <w:pPr>
              <w:widowControl/>
              <w:shd w:val="clear"/>
              <w:spacing w:line="460" w:lineRule="atLeast"/>
              <w:jc w:val="center"/>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lang w:val="en-US" w:eastAsia="zh-CN"/>
                <w14:textFill>
                  <w14:solidFill>
                    <w14:schemeClr w14:val="tx1"/>
                  </w14:solidFill>
                </w14:textFill>
              </w:rPr>
              <w:t>7</w:t>
            </w:r>
          </w:p>
        </w:tc>
        <w:tc>
          <w:tcPr>
            <w:tcW w:w="8371"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53FE1E16">
            <w:pPr>
              <w:shd w:val="clear"/>
              <w:spacing w:line="360" w:lineRule="auto"/>
              <w:contextualSpacing/>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解释：</w:t>
            </w:r>
            <w:r>
              <w:rPr>
                <w:rFonts w:hint="eastAsia" w:ascii="宋体" w:hAnsi="宋体" w:eastAsia="宋体" w:cs="宋体"/>
                <w:color w:val="000000" w:themeColor="text1"/>
                <w:sz w:val="24"/>
                <w:lang w:val="en-US" w:eastAsia="zh-CN"/>
                <w14:textFill>
                  <w14:solidFill>
                    <w14:schemeClr w14:val="tx1"/>
                  </w14:solidFill>
                </w14:textFill>
              </w:rPr>
              <w:t>构成本竞争性磋商文件的各个组成文件应互为解释，互为说明；如有不明确或不一致，构成合同文件组成内容的，以合同文件约定内容为准；除竞争性磋商文件中有特殊规定外，仅适用于磋商阶段的规定，按竞争性磋商公告、供应商须知、响应文件格式的先后顺序解释；同一组成文件中就同一事项的规定或约定不一致的，以编排顺序在后者为准；当竞争性磋商文件与竞争性磋商文件的澄清、修改或补充通知就同一内容的表述不一致时，以最后发出的书面文件为准。合同文件约定或后者明显错误的除外。</w:t>
            </w:r>
          </w:p>
          <w:p w14:paraId="15AB35E6">
            <w:pPr>
              <w:shd w:val="clear"/>
              <w:spacing w:line="360" w:lineRule="auto"/>
              <w:contextualSpacing/>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按本款前述规定仍不能形成结论的，由采购人（或集中采购机构）负责解释。</w:t>
            </w:r>
          </w:p>
        </w:tc>
      </w:tr>
      <w:tr w14:paraId="62A0ED63">
        <w:tblPrEx>
          <w:tblCellMar>
            <w:top w:w="0" w:type="dxa"/>
            <w:left w:w="0" w:type="dxa"/>
            <w:bottom w:w="0" w:type="dxa"/>
            <w:right w:w="0" w:type="dxa"/>
          </w:tblCellMar>
        </w:tblPrEx>
        <w:trPr>
          <w:trHeight w:val="887" w:hRule="atLeast"/>
        </w:trPr>
        <w:tc>
          <w:tcPr>
            <w:tcW w:w="86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F167D48">
            <w:pPr>
              <w:widowControl/>
              <w:shd w:val="clear"/>
              <w:spacing w:line="460" w:lineRule="atLeast"/>
              <w:jc w:val="center"/>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28</w:t>
            </w:r>
          </w:p>
        </w:tc>
        <w:tc>
          <w:tcPr>
            <w:tcW w:w="837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E7AA957">
            <w:pPr>
              <w:shd w:val="clear"/>
              <w:spacing w:line="360" w:lineRule="auto"/>
              <w:contextualSpacing/>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采购标的对应的中小企业划分标准所属行业：制造业</w:t>
            </w:r>
          </w:p>
        </w:tc>
      </w:tr>
    </w:tbl>
    <w:p w14:paraId="62E723EB">
      <w:pPr>
        <w:widowControl/>
        <w:shd w:val="clear"/>
        <w:jc w:val="left"/>
        <w:rPr>
          <w:rFonts w:ascii="宋体" w:hAnsi="宋体" w:cs="宋体"/>
          <w:color w:val="000000" w:themeColor="text1"/>
          <w:kern w:val="0"/>
          <w:sz w:val="24"/>
          <w14:textFill>
            <w14:solidFill>
              <w14:schemeClr w14:val="tx1"/>
            </w14:solidFill>
          </w14:textFill>
        </w:rPr>
      </w:pPr>
    </w:p>
    <w:p w14:paraId="71306FD1">
      <w:pPr>
        <w:widowControl/>
        <w:shd w:val="clear" w:color="auto"/>
        <w:spacing w:line="360" w:lineRule="auto"/>
        <w:jc w:val="left"/>
        <w:rPr>
          <w:rFonts w:ascii="黑体" w:hAnsi="宋体" w:eastAsia="黑体" w:cs="宋体"/>
          <w:b/>
          <w:bCs/>
          <w:color w:val="000000" w:themeColor="text1"/>
          <w:kern w:val="0"/>
          <w:sz w:val="32"/>
          <w:szCs w:val="32"/>
          <w14:textFill>
            <w14:solidFill>
              <w14:schemeClr w14:val="tx1"/>
            </w14:solidFill>
          </w14:textFill>
        </w:rPr>
      </w:pPr>
    </w:p>
    <w:p w14:paraId="7B084C87">
      <w:pPr>
        <w:widowControl/>
        <w:shd w:val="clear" w:color="auto"/>
        <w:spacing w:line="360" w:lineRule="auto"/>
        <w:ind w:firstLine="2760"/>
        <w:jc w:val="left"/>
        <w:rPr>
          <w:rFonts w:hint="eastAsia" w:ascii="黑体" w:hAnsi="宋体" w:eastAsia="黑体" w:cs="宋体"/>
          <w:b/>
          <w:bCs/>
          <w:color w:val="000000" w:themeColor="text1"/>
          <w:kern w:val="0"/>
          <w:sz w:val="32"/>
          <w:szCs w:val="32"/>
          <w14:textFill>
            <w14:solidFill>
              <w14:schemeClr w14:val="tx1"/>
            </w14:solidFill>
          </w14:textFill>
        </w:rPr>
      </w:pPr>
    </w:p>
    <w:p w14:paraId="2ECAC16A">
      <w:pPr>
        <w:widowControl/>
        <w:shd w:val="clear" w:color="auto"/>
        <w:spacing w:line="360" w:lineRule="auto"/>
        <w:ind w:firstLine="2760"/>
        <w:jc w:val="left"/>
        <w:rPr>
          <w:rFonts w:hint="eastAsia" w:ascii="黑体" w:hAnsi="宋体" w:eastAsia="黑体" w:cs="宋体"/>
          <w:b/>
          <w:bCs/>
          <w:color w:val="000000" w:themeColor="text1"/>
          <w:kern w:val="0"/>
          <w:sz w:val="32"/>
          <w:szCs w:val="32"/>
          <w14:textFill>
            <w14:solidFill>
              <w14:schemeClr w14:val="tx1"/>
            </w14:solidFill>
          </w14:textFill>
        </w:rPr>
      </w:pPr>
    </w:p>
    <w:p w14:paraId="12BBC0AC">
      <w:pPr>
        <w:widowControl/>
        <w:shd w:val="clear" w:color="auto"/>
        <w:spacing w:line="360" w:lineRule="auto"/>
        <w:ind w:firstLine="2760"/>
        <w:jc w:val="left"/>
        <w:rPr>
          <w:rFonts w:ascii="宋体" w:hAnsi="宋体" w:cs="宋体"/>
          <w:color w:val="000000" w:themeColor="text1"/>
          <w:kern w:val="0"/>
          <w:sz w:val="24"/>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一  说 明</w:t>
      </w:r>
    </w:p>
    <w:p w14:paraId="2A42A0C4">
      <w:pPr>
        <w:widowControl/>
        <w:shd w:val="clear" w:color="auto"/>
        <w:spacing w:line="360" w:lineRule="auto"/>
        <w:ind w:firstLine="482"/>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1.适用范围</w:t>
      </w:r>
    </w:p>
    <w:p w14:paraId="40AFEDAA">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本竞争性磋商文件仅适用于竞争性磋商公告中所叙述项目的</w:t>
      </w:r>
      <w:r>
        <w:rPr>
          <w:rFonts w:hint="eastAsia" w:ascii="宋体" w:hAnsi="宋体"/>
          <w:color w:val="000000" w:themeColor="text1"/>
          <w:kern w:val="0"/>
          <w:sz w:val="24"/>
          <w:lang w:val="en-US" w:eastAsia="zh-CN"/>
          <w14:textFill>
            <w14:solidFill>
              <w14:schemeClr w14:val="tx1"/>
            </w14:solidFill>
          </w14:textFill>
        </w:rPr>
        <w:t>货物</w:t>
      </w:r>
      <w:r>
        <w:rPr>
          <w:rFonts w:hint="eastAsia" w:ascii="宋体" w:hAnsi="宋体"/>
          <w:color w:val="000000" w:themeColor="text1"/>
          <w:kern w:val="0"/>
          <w:sz w:val="24"/>
          <w14:textFill>
            <w14:solidFill>
              <w14:schemeClr w14:val="tx1"/>
            </w14:solidFill>
          </w14:textFill>
        </w:rPr>
        <w:t>采购。</w:t>
      </w:r>
    </w:p>
    <w:p w14:paraId="1D490578">
      <w:pPr>
        <w:widowControl/>
        <w:shd w:val="clear" w:color="auto"/>
        <w:spacing w:line="460" w:lineRule="atLeast"/>
        <w:ind w:firstLine="482"/>
        <w:jc w:val="left"/>
        <w:rPr>
          <w:color w:val="000000" w:themeColor="text1"/>
          <w:kern w:val="0"/>
          <w:sz w:val="28"/>
          <w:szCs w:val="28"/>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2.定义</w:t>
      </w:r>
    </w:p>
    <w:p w14:paraId="27902ED7">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2.1 “采购人”系指本次采购项目的业主方。</w:t>
      </w:r>
    </w:p>
    <w:p w14:paraId="1873B0C7">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2.2 “</w:t>
      </w:r>
      <w:r>
        <w:rPr>
          <w:rFonts w:hint="eastAsia" w:ascii="宋体" w:hAnsi="宋体"/>
          <w:color w:val="000000" w:themeColor="text1"/>
          <w:kern w:val="0"/>
          <w:sz w:val="24"/>
          <w:lang w:eastAsia="zh-CN"/>
          <w14:textFill>
            <w14:solidFill>
              <w14:schemeClr w14:val="tx1"/>
            </w14:solidFill>
          </w14:textFill>
        </w:rPr>
        <w:t>集中采购机构</w:t>
      </w:r>
      <w:r>
        <w:rPr>
          <w:rFonts w:hint="eastAsia" w:ascii="宋体" w:hAnsi="宋体"/>
          <w:color w:val="000000" w:themeColor="text1"/>
          <w:kern w:val="0"/>
          <w:sz w:val="24"/>
          <w14:textFill>
            <w14:solidFill>
              <w14:schemeClr w14:val="tx1"/>
            </w14:solidFill>
          </w14:textFill>
        </w:rPr>
        <w:t>”系指本次采购项目活动组织方。</w:t>
      </w:r>
    </w:p>
    <w:p w14:paraId="6EE790C9">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2.3 “供应商”系指下载了本竞争性磋商文件，且已经提交本次响应文件的参加磋商主体。</w:t>
      </w:r>
    </w:p>
    <w:p w14:paraId="3276D3FD">
      <w:pPr>
        <w:widowControl/>
        <w:shd w:val="clear" w:color="auto"/>
        <w:spacing w:line="460" w:lineRule="atLeast"/>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2.4 “供应商代表”系指代表供应商参加本次磋商活动的供应商的法定代表人或其委托代理人。</w:t>
      </w:r>
    </w:p>
    <w:p w14:paraId="08CE4A66">
      <w:pPr>
        <w:widowControl/>
        <w:shd w:val="clear" w:color="auto"/>
        <w:spacing w:line="460" w:lineRule="atLeast"/>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2.5 “货物”系指供应商按竞争性</w:t>
      </w:r>
      <w:r>
        <w:rPr>
          <w:rFonts w:hint="eastAsia" w:ascii="宋体" w:hAnsi="宋体"/>
          <w:color w:val="000000" w:themeColor="text1"/>
          <w:kern w:val="0"/>
          <w:sz w:val="24"/>
          <w:lang w:eastAsia="zh-CN"/>
          <w14:textFill>
            <w14:solidFill>
              <w14:schemeClr w14:val="tx1"/>
            </w14:solidFill>
          </w14:textFill>
        </w:rPr>
        <w:t>磋商</w:t>
      </w:r>
      <w:r>
        <w:rPr>
          <w:rFonts w:hint="eastAsia" w:ascii="宋体" w:hAnsi="宋体"/>
          <w:color w:val="000000" w:themeColor="text1"/>
          <w:kern w:val="0"/>
          <w:sz w:val="24"/>
          <w14:textFill>
            <w14:solidFill>
              <w14:schemeClr w14:val="tx1"/>
            </w14:solidFill>
          </w14:textFill>
        </w:rPr>
        <w:t>文件规定向采购人提供的一切设备、机械、仪器仪表、备品备件、工具、手册及其它有关技术资料和材料。</w:t>
      </w:r>
    </w:p>
    <w:p w14:paraId="2EFCB549">
      <w:pPr>
        <w:widowControl/>
        <w:shd w:val="clear" w:color="auto"/>
        <w:spacing w:line="460" w:lineRule="atLeast"/>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2.6 “竞争性磋商文件有效期” 系指本次采购项目递交响应文件截止之日起至合同签订之日止的期限。成交供应商的竞争性磋商文件有效期至合同完全履行止。</w:t>
      </w:r>
    </w:p>
    <w:p w14:paraId="3E3BFD3A">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3.采购预算</w:t>
      </w:r>
    </w:p>
    <w:p w14:paraId="5474DB26">
      <w:pPr>
        <w:widowControl/>
        <w:shd w:val="clear" w:color="auto"/>
        <w:spacing w:line="360" w:lineRule="auto"/>
        <w:ind w:firstLine="480"/>
        <w:jc w:val="left"/>
        <w:rPr>
          <w:rFonts w:hint="default" w:eastAsia="宋体"/>
          <w:color w:val="000000" w:themeColor="text1"/>
          <w:kern w:val="0"/>
          <w:sz w:val="28"/>
          <w:szCs w:val="28"/>
          <w:lang w:val="en-US"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本次采购预算（最高限价）：</w:t>
      </w:r>
      <w:r>
        <w:rPr>
          <w:rFonts w:hint="eastAsia" w:ascii="宋体" w:hAnsi="宋体"/>
          <w:bCs/>
          <w:color w:val="000000" w:themeColor="text1"/>
          <w:sz w:val="24"/>
          <w:highlight w:val="none"/>
          <w:lang w:val="en-US" w:eastAsia="zh-CN"/>
          <w14:textFill>
            <w14:solidFill>
              <w14:schemeClr w14:val="tx1"/>
            </w14:solidFill>
          </w14:textFill>
        </w:rPr>
        <w:t>1306846.00元</w:t>
      </w:r>
    </w:p>
    <w:p w14:paraId="41A22B32">
      <w:pPr>
        <w:widowControl/>
        <w:shd w:val="clear"/>
        <w:spacing w:line="360" w:lineRule="auto"/>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4.供应商应提交的证明文件</w:t>
      </w:r>
    </w:p>
    <w:p w14:paraId="0EA22B37">
      <w:pPr>
        <w:widowControl/>
        <w:shd w:val="clear" w:color="auto" w:fill="FFFFFF"/>
        <w:spacing w:line="360" w:lineRule="auto"/>
        <w:ind w:firstLine="472"/>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1.满足《中华人民共和国政府采购法》第二十二条规定：</w:t>
      </w:r>
    </w:p>
    <w:p w14:paraId="7D33A6F6">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根据《</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驻马店市</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财政局关于推行政府采购资格审查环节信用承诺制的通知》(</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驻</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财购〔2022〕</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号)</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和</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汝南县</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财政局关于推行政府采购资格审查环节信用承诺制的通知》 (</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汝</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财购〔2022〕</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13</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号)的规定，供应商</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只需在资格审查环节提供满足相应条件</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的</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书面</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承诺</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书</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，无需提交</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以下</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证明材料</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（格式见</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第五章</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附件</w:t>
      </w:r>
      <w:r>
        <w:rPr>
          <w:rFonts w:hint="eastAsia" w:ascii="宋体" w:hAnsi="宋体" w:cs="宋体"/>
          <w:color w:val="000000" w:themeColor="text1"/>
          <w:kern w:val="0"/>
          <w:sz w:val="24"/>
          <w:szCs w:val="24"/>
          <w:highlight w:val="none"/>
          <w:shd w:val="clear" w:color="auto" w:fill="auto"/>
          <w:lang w:val="en-US" w:eastAsia="zh-CN"/>
          <w14:textFill>
            <w14:solidFill>
              <w14:schemeClr w14:val="tx1"/>
            </w14:solidFill>
          </w14:textFill>
        </w:rPr>
        <w:t>13</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w:t>
      </w:r>
    </w:p>
    <w:p w14:paraId="5C86F9D2">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(一)具有独立承担民事责任的能力;</w:t>
      </w:r>
    </w:p>
    <w:p w14:paraId="1BA59AC7">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(二)具有良好的商业信誉和健全的财务会计制度</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433BB187">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(三)具有履行合同所必需的设备和专业技术能力;</w:t>
      </w:r>
    </w:p>
    <w:p w14:paraId="558FB5BF">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(四)有依法缴纳税收和社会保障资金的良好记录</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06731F4D">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(五)参加政府采购活动前三年内，在经营活动中没有重大违法记录</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w:t>
      </w:r>
    </w:p>
    <w:p w14:paraId="53EA87FC">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(六)未被列入严重失信主体名单、失信被执行人、</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税收违法失信主体</w:t>
      </w: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、政府采购严重违法失信行为记录名单，未曾作出虚假承诺;</w:t>
      </w:r>
    </w:p>
    <w:p w14:paraId="069BBD89">
      <w:pPr>
        <w:widowControl/>
        <w:wordWrap w:val="0"/>
        <w:snapToGrid w:val="0"/>
        <w:spacing w:line="360" w:lineRule="auto"/>
        <w:ind w:firstLine="480" w:firstLineChars="200"/>
        <w:jc w:val="left"/>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14:textFill>
            <w14:solidFill>
              <w14:schemeClr w14:val="tx1"/>
            </w14:solidFill>
          </w14:textFill>
        </w:rPr>
        <w:t>(七)符合法律、行政法规规定的其他条件。</w:t>
      </w:r>
    </w:p>
    <w:p w14:paraId="08B2FC9C">
      <w:pPr>
        <w:widowControl/>
        <w:shd w:val="clear" w:color="auto" w:fill="FFFFFF"/>
        <w:spacing w:line="460" w:lineRule="atLeast"/>
        <w:ind w:firstLine="480"/>
        <w:rPr>
          <w:rFonts w:hint="eastAsia" w:ascii="宋体" w:hAnsi="宋体" w:cs="Arial"/>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w:t>
      </w:r>
      <w:r>
        <w:rPr>
          <w:rFonts w:hint="eastAsia" w:ascii="仿宋" w:hAnsi="仿宋" w:eastAsia="仿宋" w:cs="仿宋"/>
          <w:color w:val="000000" w:themeColor="text1"/>
          <w:kern w:val="0"/>
          <w:sz w:val="24"/>
          <w:lang w:val="en-US" w:eastAsia="zh-CN"/>
          <w14:textFill>
            <w14:solidFill>
              <w14:schemeClr w14:val="tx1"/>
            </w14:solidFill>
          </w14:textFill>
        </w:rPr>
        <w:t>2</w:t>
      </w:r>
      <w:r>
        <w:rPr>
          <w:rFonts w:hint="eastAsia" w:ascii="宋体" w:hAnsi="宋体" w:cs="Arial"/>
          <w:color w:val="000000" w:themeColor="text1"/>
          <w:kern w:val="0"/>
          <w:sz w:val="24"/>
          <w14:textFill>
            <w14:solidFill>
              <w14:schemeClr w14:val="tx1"/>
            </w14:solidFill>
          </w14:textFill>
        </w:rPr>
        <w:t>本项目的特定资格要求</w:t>
      </w:r>
    </w:p>
    <w:p w14:paraId="1DC9FBD7">
      <w:pPr>
        <w:pStyle w:val="19"/>
        <w:shd w:val="clear" w:color="auto" w:fill="FFFFFF"/>
        <w:spacing w:before="0" w:beforeAutospacing="0" w:after="0" w:afterAutospacing="0" w:line="360" w:lineRule="auto"/>
        <w:ind w:firstLine="480" w:firstLineChars="200"/>
        <w:rPr>
          <w:rFonts w:hint="default" w:eastAsia="宋体"/>
          <w:color w:val="000000" w:themeColor="text1"/>
          <w:lang w:val="en-US" w:eastAsia="zh-CN"/>
          <w14:textFill>
            <w14:solidFill>
              <w14:schemeClr w14:val="tx1"/>
            </w14:solidFill>
          </w14:textFill>
        </w:rPr>
      </w:pPr>
      <w:r>
        <w:rPr>
          <w:rFonts w:hint="eastAsia" w:ascii="宋体" w:hAnsi="宋体" w:cs="Arial"/>
          <w:color w:val="000000" w:themeColor="text1"/>
          <w:kern w:val="0"/>
          <w:sz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shd w:val="clear" w:color="auto" w:fill="auto"/>
          <w:lang w:val="en-US" w:eastAsia="zh-CN" w:bidi="ar-SA"/>
          <w14:textFill>
            <w14:solidFill>
              <w14:schemeClr w14:val="tx1"/>
            </w14:solidFill>
          </w14:textFill>
        </w:rPr>
        <w:t xml:space="preserve"> 4.2.1、法定代表人本人参加投标的，提供法人身份证（原件的扫描件）；法定代表人委托代理人参加投标的，提供法人授权委托书（原件的扫描件）、委托代理人的身份证复印件（原件的扫描件）；</w:t>
      </w:r>
    </w:p>
    <w:p w14:paraId="6821FD31">
      <w:pPr>
        <w:widowControl/>
        <w:shd w:val="clear"/>
        <w:spacing w:line="360" w:lineRule="auto"/>
        <w:ind w:firstLine="482" w:firstLineChars="200"/>
        <w:jc w:val="left"/>
        <w:rPr>
          <w:rFonts w:hint="eastAsia" w:ascii="宋体" w:hAnsi="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注：以上为必须提供的材料。</w:t>
      </w:r>
      <w:r>
        <w:rPr>
          <w:rFonts w:hint="eastAsia" w:ascii="宋体" w:hAnsi="宋体" w:cs="方正小标宋简体"/>
          <w:b/>
          <w:bCs/>
          <w:color w:val="000000" w:themeColor="text1"/>
          <w:kern w:val="0"/>
          <w:sz w:val="24"/>
          <w:szCs w:val="24"/>
          <w14:textFill>
            <w14:solidFill>
              <w14:schemeClr w14:val="tx1"/>
            </w14:solidFill>
          </w14:textFill>
        </w:rPr>
        <w:t>本项目采用不见面开评标，供应商在</w:t>
      </w:r>
      <w:r>
        <w:rPr>
          <w:rFonts w:hint="eastAsia" w:ascii="宋体" w:hAnsi="宋体" w:cs="方正小标宋简体"/>
          <w:b/>
          <w:bCs/>
          <w:color w:val="000000" w:themeColor="text1"/>
          <w:kern w:val="0"/>
          <w:sz w:val="24"/>
          <w:szCs w:val="24"/>
          <w:lang w:val="en-US" w:eastAsia="zh-CN"/>
          <w14:textFill>
            <w14:solidFill>
              <w14:schemeClr w14:val="tx1"/>
            </w14:solidFill>
          </w14:textFill>
        </w:rPr>
        <w:t>响应文件提交截止时间</w:t>
      </w:r>
      <w:r>
        <w:rPr>
          <w:rFonts w:hint="eastAsia" w:ascii="宋体" w:hAnsi="宋体" w:cs="方正小标宋简体"/>
          <w:b/>
          <w:bCs/>
          <w:color w:val="000000" w:themeColor="text1"/>
          <w:kern w:val="0"/>
          <w:sz w:val="24"/>
          <w:szCs w:val="24"/>
          <w14:textFill>
            <w14:solidFill>
              <w14:schemeClr w14:val="tx1"/>
            </w14:solidFill>
          </w14:textFill>
        </w:rPr>
        <w:t>前应及时完善主体诚信库中企业信息及扫描件（4.1、4.2项所需材料），提交并自行核验通过。</w:t>
      </w:r>
      <w:r>
        <w:rPr>
          <w:rFonts w:hint="eastAsia" w:ascii="宋体" w:hAnsi="宋体" w:cs="宋体"/>
          <w:b/>
          <w:bCs/>
          <w:color w:val="000000" w:themeColor="text1"/>
          <w:kern w:val="0"/>
          <w:sz w:val="24"/>
          <w:szCs w:val="24"/>
          <w14:textFill>
            <w14:solidFill>
              <w14:schemeClr w14:val="tx1"/>
            </w14:solidFill>
          </w14:textFill>
        </w:rPr>
        <w:t>同时在</w:t>
      </w:r>
      <w:r>
        <w:rPr>
          <w:rFonts w:hint="eastAsia" w:ascii="宋体" w:hAnsi="宋体" w:cs="方正小标宋简体"/>
          <w:b/>
          <w:bCs/>
          <w:color w:val="000000" w:themeColor="text1"/>
          <w:kern w:val="0"/>
          <w:sz w:val="24"/>
          <w:szCs w:val="24"/>
          <w:lang w:val="en-US" w:eastAsia="zh-CN"/>
          <w14:textFill>
            <w14:solidFill>
              <w14:schemeClr w14:val="tx1"/>
            </w14:solidFill>
          </w14:textFill>
        </w:rPr>
        <w:t>“资格审查及评审材料”</w:t>
      </w:r>
      <w:r>
        <w:rPr>
          <w:rFonts w:hint="eastAsia" w:ascii="宋体" w:hAnsi="宋体" w:cs="宋体"/>
          <w:b/>
          <w:bCs/>
          <w:color w:val="000000" w:themeColor="text1"/>
          <w:kern w:val="0"/>
          <w:sz w:val="24"/>
          <w:szCs w:val="24"/>
          <w14:textFill>
            <w14:solidFill>
              <w14:schemeClr w14:val="tx1"/>
            </w14:solidFill>
          </w14:textFill>
        </w:rPr>
        <w:t>菜单下按分包挑选该包投标所用资格审查材料</w:t>
      </w:r>
      <w:r>
        <w:rPr>
          <w:rFonts w:hint="eastAsia" w:ascii="宋体" w:hAnsi="宋体" w:cs="方正小标宋简体"/>
          <w:b/>
          <w:bCs/>
          <w:color w:val="000000" w:themeColor="text1"/>
          <w:kern w:val="0"/>
          <w:sz w:val="24"/>
          <w:szCs w:val="24"/>
          <w14:textFill>
            <w14:solidFill>
              <w14:schemeClr w14:val="tx1"/>
            </w14:solidFill>
          </w14:textFill>
        </w:rPr>
        <w:t>（4.1、4.2项所需材料）</w:t>
      </w:r>
      <w:r>
        <w:rPr>
          <w:rFonts w:hint="eastAsia" w:ascii="宋体" w:hAnsi="宋体" w:cs="宋体"/>
          <w:b/>
          <w:bCs/>
          <w:color w:val="000000" w:themeColor="text1"/>
          <w:kern w:val="0"/>
          <w:sz w:val="24"/>
          <w:szCs w:val="24"/>
          <w14:textFill>
            <w14:solidFill>
              <w14:schemeClr w14:val="tx1"/>
            </w14:solidFill>
          </w14:textFill>
        </w:rPr>
        <w:t>，以供评</w:t>
      </w:r>
      <w:r>
        <w:rPr>
          <w:rFonts w:hint="eastAsia" w:ascii="宋体" w:hAnsi="宋体" w:cs="宋体"/>
          <w:b/>
          <w:bCs/>
          <w:color w:val="000000" w:themeColor="text1"/>
          <w:kern w:val="0"/>
          <w:sz w:val="24"/>
          <w:szCs w:val="24"/>
          <w:lang w:val="en-US" w:eastAsia="zh-CN"/>
          <w14:textFill>
            <w14:solidFill>
              <w14:schemeClr w14:val="tx1"/>
            </w14:solidFill>
          </w14:textFill>
        </w:rPr>
        <w:t>审</w:t>
      </w:r>
      <w:r>
        <w:rPr>
          <w:rFonts w:hint="eastAsia" w:ascii="宋体" w:hAnsi="宋体" w:cs="宋体"/>
          <w:b/>
          <w:bCs/>
          <w:color w:val="000000" w:themeColor="text1"/>
          <w:kern w:val="0"/>
          <w:sz w:val="24"/>
          <w:szCs w:val="24"/>
          <w14:textFill>
            <w14:solidFill>
              <w14:schemeClr w14:val="tx1"/>
            </w14:solidFill>
          </w14:textFill>
        </w:rPr>
        <w:t>过程中</w:t>
      </w:r>
      <w:r>
        <w:rPr>
          <w:rFonts w:hint="eastAsia" w:ascii="宋体" w:hAnsi="宋体" w:cs="宋体"/>
          <w:b/>
          <w:bCs/>
          <w:color w:val="000000" w:themeColor="text1"/>
          <w:kern w:val="0"/>
          <w:sz w:val="24"/>
          <w:szCs w:val="24"/>
          <w:lang w:val="en-US" w:eastAsia="zh-CN"/>
          <w14:textFill>
            <w14:solidFill>
              <w14:schemeClr w14:val="tx1"/>
            </w14:solidFill>
          </w14:textFill>
        </w:rPr>
        <w:t>磋商小组</w:t>
      </w:r>
      <w:r>
        <w:rPr>
          <w:rFonts w:hint="eastAsia" w:ascii="宋体" w:hAnsi="宋体" w:cs="宋体"/>
          <w:b/>
          <w:bCs/>
          <w:color w:val="000000" w:themeColor="text1"/>
          <w:kern w:val="0"/>
          <w:sz w:val="24"/>
          <w:szCs w:val="24"/>
          <w14:textFill>
            <w14:solidFill>
              <w14:schemeClr w14:val="tx1"/>
            </w14:solidFill>
          </w14:textFill>
        </w:rPr>
        <w:t>查阅。</w:t>
      </w:r>
      <w:r>
        <w:rPr>
          <w:rFonts w:hint="eastAsia" w:ascii="宋体" w:hAnsi="宋体" w:cs="宋体"/>
          <w:b/>
          <w:bCs/>
          <w:color w:val="000000" w:themeColor="text1"/>
          <w:kern w:val="0"/>
          <w:sz w:val="24"/>
          <w:szCs w:val="24"/>
          <w:lang w:eastAsia="zh-CN"/>
          <w14:textFill>
            <w14:solidFill>
              <w14:schemeClr w14:val="tx1"/>
            </w14:solidFill>
          </w14:textFill>
        </w:rPr>
        <w:t>供应商</w:t>
      </w:r>
      <w:r>
        <w:rPr>
          <w:rFonts w:hint="eastAsia" w:ascii="宋体" w:hAnsi="宋体" w:cs="宋体"/>
          <w:b/>
          <w:bCs/>
          <w:color w:val="000000" w:themeColor="text1"/>
          <w:kern w:val="0"/>
          <w:sz w:val="24"/>
          <w:szCs w:val="24"/>
          <w14:textFill>
            <w14:solidFill>
              <w14:schemeClr w14:val="tx1"/>
            </w14:solidFill>
          </w14:textFill>
        </w:rPr>
        <w:t>应确保主体诚信库信息与电子</w:t>
      </w:r>
      <w:r>
        <w:rPr>
          <w:rFonts w:hint="eastAsia" w:ascii="宋体" w:hAnsi="宋体" w:cs="宋体"/>
          <w:b/>
          <w:bCs/>
          <w:color w:val="000000" w:themeColor="text1"/>
          <w:kern w:val="0"/>
          <w:sz w:val="24"/>
          <w:szCs w:val="24"/>
          <w:lang w:val="en-US" w:eastAsia="zh-CN"/>
          <w14:textFill>
            <w14:solidFill>
              <w14:schemeClr w14:val="tx1"/>
            </w14:solidFill>
          </w14:textFill>
        </w:rPr>
        <w:t>响应</w:t>
      </w:r>
      <w:r>
        <w:rPr>
          <w:rFonts w:hint="eastAsia" w:ascii="宋体" w:hAnsi="宋体" w:cs="宋体"/>
          <w:b/>
          <w:bCs/>
          <w:color w:val="000000" w:themeColor="text1"/>
          <w:kern w:val="0"/>
          <w:sz w:val="24"/>
          <w:szCs w:val="24"/>
          <w14:textFill>
            <w14:solidFill>
              <w14:schemeClr w14:val="tx1"/>
            </w14:solidFill>
          </w14:textFill>
        </w:rPr>
        <w:t>文件信息一致，上传的资料要真实并清晰可辨。评</w:t>
      </w:r>
      <w:r>
        <w:rPr>
          <w:rFonts w:hint="eastAsia" w:ascii="宋体" w:hAnsi="宋体" w:cs="宋体"/>
          <w:b/>
          <w:bCs/>
          <w:color w:val="000000" w:themeColor="text1"/>
          <w:kern w:val="0"/>
          <w:sz w:val="24"/>
          <w:szCs w:val="24"/>
          <w:lang w:val="en-US" w:eastAsia="zh-CN"/>
          <w14:textFill>
            <w14:solidFill>
              <w14:schemeClr w14:val="tx1"/>
            </w14:solidFill>
          </w14:textFill>
        </w:rPr>
        <w:t>审</w:t>
      </w:r>
      <w:r>
        <w:rPr>
          <w:rFonts w:hint="eastAsia" w:ascii="宋体" w:hAnsi="宋体" w:cs="宋体"/>
          <w:b/>
          <w:bCs/>
          <w:color w:val="000000" w:themeColor="text1"/>
          <w:kern w:val="0"/>
          <w:sz w:val="24"/>
          <w:szCs w:val="24"/>
          <w14:textFill>
            <w14:solidFill>
              <w14:schemeClr w14:val="tx1"/>
            </w14:solidFill>
          </w14:textFill>
        </w:rPr>
        <w:t>时以电子</w:t>
      </w:r>
      <w:r>
        <w:rPr>
          <w:rFonts w:hint="eastAsia" w:ascii="宋体" w:hAnsi="宋体" w:cs="宋体"/>
          <w:b/>
          <w:bCs/>
          <w:color w:val="000000" w:themeColor="text1"/>
          <w:kern w:val="0"/>
          <w:sz w:val="24"/>
          <w:szCs w:val="24"/>
          <w:lang w:val="en-US" w:eastAsia="zh-CN"/>
          <w14:textFill>
            <w14:solidFill>
              <w14:schemeClr w14:val="tx1"/>
            </w14:solidFill>
          </w14:textFill>
        </w:rPr>
        <w:t>响应</w:t>
      </w:r>
      <w:r>
        <w:rPr>
          <w:rFonts w:hint="eastAsia" w:ascii="宋体" w:hAnsi="宋体" w:cs="宋体"/>
          <w:b/>
          <w:bCs/>
          <w:color w:val="000000" w:themeColor="text1"/>
          <w:kern w:val="0"/>
          <w:sz w:val="24"/>
          <w:szCs w:val="24"/>
          <w14:textFill>
            <w14:solidFill>
              <w14:schemeClr w14:val="tx1"/>
            </w14:solidFill>
          </w14:textFill>
        </w:rPr>
        <w:t>文件及</w:t>
      </w:r>
      <w:r>
        <w:rPr>
          <w:rFonts w:hint="eastAsia" w:ascii="宋体" w:hAnsi="宋体" w:cs="方正小标宋简体"/>
          <w:b/>
          <w:bCs/>
          <w:color w:val="000000" w:themeColor="text1"/>
          <w:kern w:val="0"/>
          <w:sz w:val="24"/>
          <w:szCs w:val="24"/>
          <w:lang w:val="en-US" w:eastAsia="zh-CN"/>
          <w14:textFill>
            <w14:solidFill>
              <w14:schemeClr w14:val="tx1"/>
            </w14:solidFill>
          </w14:textFill>
        </w:rPr>
        <w:t>“资格审查及评审材料”</w:t>
      </w:r>
      <w:r>
        <w:rPr>
          <w:rFonts w:hint="eastAsia" w:ascii="宋体" w:hAnsi="宋体" w:cs="宋体"/>
          <w:b/>
          <w:bCs/>
          <w:color w:val="000000" w:themeColor="text1"/>
          <w:kern w:val="0"/>
          <w:sz w:val="24"/>
          <w:szCs w:val="24"/>
          <w14:textFill>
            <w14:solidFill>
              <w14:schemeClr w14:val="tx1"/>
            </w14:solidFill>
          </w14:textFill>
        </w:rPr>
        <w:t>菜单中选取的企业信息为准。</w:t>
      </w:r>
    </w:p>
    <w:p w14:paraId="4AADB358">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5.磋商费用</w:t>
      </w:r>
    </w:p>
    <w:p w14:paraId="576B36C5">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不论磋商结果如何，供应商均应自行承担所有与磋商有关的全部费用。</w:t>
      </w:r>
    </w:p>
    <w:p w14:paraId="5CBF7BE0">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6.联合体参加磋商</w:t>
      </w:r>
    </w:p>
    <w:p w14:paraId="5F924C74">
      <w:pPr>
        <w:widowControl/>
        <w:shd w:val="clear" w:color="auto"/>
        <w:spacing w:line="360" w:lineRule="auto"/>
        <w:ind w:firstLine="482"/>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本项目不接受联合体投标</w:t>
      </w:r>
    </w:p>
    <w:p w14:paraId="47464D69">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7.转包与分包</w:t>
      </w:r>
    </w:p>
    <w:p w14:paraId="313E3F37">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7.1 本项目不允许采取转包方式履行合同。</w:t>
      </w:r>
    </w:p>
    <w:p w14:paraId="1B55FE22">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7.2本项目不允许采取分包方式履行合同。</w:t>
      </w:r>
    </w:p>
    <w:p w14:paraId="2DC0D49E">
      <w:pPr>
        <w:widowControl/>
        <w:shd w:val="clear" w:color="auto" w:fill="FFFFFF"/>
        <w:spacing w:line="360" w:lineRule="auto"/>
        <w:ind w:firstLine="482"/>
        <w:jc w:val="left"/>
        <w:rPr>
          <w:rFonts w:hint="eastAsia" w:ascii="宋体" w:hAnsi="宋体" w:eastAsia="宋体" w:cs="宋体"/>
          <w:color w:val="000000" w:themeColor="text1"/>
          <w:kern w:val="0"/>
          <w:sz w:val="28"/>
          <w:szCs w:val="28"/>
          <w:shd w:val="clear" w:color="auto" w:fill="auto"/>
          <w14:textFill>
            <w14:solidFill>
              <w14:schemeClr w14:val="tx1"/>
            </w14:solidFill>
          </w14:textFill>
        </w:rPr>
      </w:pPr>
      <w:r>
        <w:rPr>
          <w:rFonts w:hint="eastAsia" w:ascii="宋体" w:hAnsi="宋体" w:eastAsia="宋体" w:cs="宋体"/>
          <w:b/>
          <w:bCs/>
          <w:color w:val="000000" w:themeColor="text1"/>
          <w:kern w:val="0"/>
          <w:sz w:val="24"/>
          <w:shd w:val="clear" w:color="auto" w:fill="auto"/>
          <w14:textFill>
            <w14:solidFill>
              <w14:schemeClr w14:val="tx1"/>
            </w14:solidFill>
          </w14:textFill>
        </w:rPr>
        <w:t>8.特别说明：</w:t>
      </w:r>
    </w:p>
    <w:p w14:paraId="535FE89D">
      <w:pPr>
        <w:widowControl/>
        <w:shd w:val="clear" w:color="auto" w:fill="FFFFFF"/>
        <w:spacing w:line="440" w:lineRule="exact"/>
        <w:ind w:firstLine="480"/>
        <w:rPr>
          <w:rFonts w:hint="eastAsia" w:ascii="宋体" w:hAnsi="宋体" w:eastAsia="宋体" w:cs="宋体"/>
          <w:color w:val="000000" w:themeColor="text1"/>
          <w:kern w:val="0"/>
          <w:sz w:val="24"/>
          <w:shd w:val="clear" w:color="auto" w:fill="auto"/>
          <w14:textFill>
            <w14:solidFill>
              <w14:schemeClr w14:val="tx1"/>
            </w14:solidFill>
          </w14:textFill>
        </w:rPr>
      </w:pPr>
      <w:r>
        <w:rPr>
          <w:rFonts w:hint="eastAsia" w:ascii="宋体" w:hAnsi="宋体" w:eastAsia="宋体" w:cs="宋体"/>
          <w:color w:val="000000" w:themeColor="text1"/>
          <w:kern w:val="0"/>
          <w:sz w:val="24"/>
          <w:shd w:val="clear" w:color="auto" w:fill="auto"/>
          <w14:textFill>
            <w14:solidFill>
              <w14:schemeClr w14:val="tx1"/>
            </w14:solidFill>
          </w14:textFill>
        </w:rPr>
        <w:t>8.1供应商参加磋商所使用的资格、信誉、荣誉、业绩与企业认证必须为本法人所拥有。  </w:t>
      </w:r>
    </w:p>
    <w:p w14:paraId="54EC2D05">
      <w:pPr>
        <w:widowControl/>
        <w:shd w:val="clear" w:color="auto" w:fill="FFFFFF"/>
        <w:spacing w:line="440" w:lineRule="exact"/>
        <w:ind w:firstLine="480"/>
        <w:rPr>
          <w:rFonts w:hint="eastAsia" w:ascii="宋体" w:hAnsi="宋体" w:eastAsia="宋体" w:cs="宋体"/>
          <w:color w:val="000000" w:themeColor="text1"/>
          <w:kern w:val="0"/>
          <w:sz w:val="24"/>
          <w:shd w:val="clear" w:color="auto" w:fill="auto"/>
          <w14:textFill>
            <w14:solidFill>
              <w14:schemeClr w14:val="tx1"/>
            </w14:solidFill>
          </w14:textFill>
        </w:rPr>
      </w:pPr>
      <w:r>
        <w:rPr>
          <w:rFonts w:hint="eastAsia" w:ascii="宋体" w:hAnsi="宋体" w:eastAsia="宋体" w:cs="宋体"/>
          <w:color w:val="000000" w:themeColor="text1"/>
          <w:kern w:val="0"/>
          <w:sz w:val="24"/>
          <w:shd w:val="clear" w:color="auto" w:fill="auto"/>
          <w14:textFill>
            <w14:solidFill>
              <w14:schemeClr w14:val="tx1"/>
            </w14:solidFill>
          </w14:textFill>
        </w:rPr>
        <w:t>8.2供应商代表只能接受一个供应商的委托参加磋商。</w:t>
      </w:r>
    </w:p>
    <w:p w14:paraId="01063CA1">
      <w:pPr>
        <w:pStyle w:val="42"/>
        <w:shd w:val="clear" w:color="auto" w:fill="FFFFFF"/>
        <w:spacing w:line="440" w:lineRule="exact"/>
        <w:ind w:firstLine="480" w:firstLineChars="200"/>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t>8.3 《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39FB6353">
      <w:pPr>
        <w:widowControl/>
        <w:shd w:val="clear" w:color="auto" w:fill="FFFFFF"/>
        <w:spacing w:line="360" w:lineRule="auto"/>
        <w:ind w:firstLine="482"/>
        <w:jc w:val="left"/>
        <w:rPr>
          <w:rFonts w:hint="eastAsia" w:ascii="宋体" w:hAnsi="宋体" w:eastAsia="宋体" w:cs="宋体"/>
          <w:color w:val="000000" w:themeColor="text1"/>
          <w:kern w:val="0"/>
          <w:sz w:val="24"/>
          <w:shd w:val="clear" w:color="auto" w:fill="auto"/>
          <w14:textFill>
            <w14:solidFill>
              <w14:schemeClr w14:val="tx1"/>
            </w14:solidFill>
          </w14:textFill>
        </w:rPr>
      </w:pPr>
      <w:r>
        <w:rPr>
          <w:rFonts w:hint="eastAsia" w:ascii="宋体" w:hAnsi="宋体" w:eastAsia="宋体" w:cs="宋体"/>
          <w:color w:val="000000" w:themeColor="text1"/>
          <w:kern w:val="0"/>
          <w:sz w:val="24"/>
          <w:shd w:val="clear" w:color="auto" w:fill="auto"/>
          <w14:textFill>
            <w14:solidFill>
              <w14:schemeClr w14:val="tx1"/>
            </w14:solidFill>
          </w14:textFill>
        </w:rPr>
        <w:t>8.4 供应商在磋商活动中提供虚假材料或从事其他违法活动的,其响应无效，由相关部门查处。</w:t>
      </w:r>
    </w:p>
    <w:p w14:paraId="39FD09C4">
      <w:pPr>
        <w:widowControl/>
        <w:snapToGrid w:val="0"/>
        <w:spacing w:line="440" w:lineRule="exact"/>
        <w:ind w:firstLine="480" w:firstLineChars="200"/>
        <w:jc w:val="left"/>
        <w:rPr>
          <w:rFonts w:hint="eastAsia" w:ascii="宋体" w:hAnsi="宋体" w:eastAsia="宋体" w:cs="宋体"/>
          <w:color w:val="000000" w:themeColor="text1"/>
          <w:kern w:val="0"/>
          <w:sz w:val="24"/>
          <w:shd w:val="clear" w:color="auto" w:fill="auto"/>
          <w14:textFill>
            <w14:solidFill>
              <w14:schemeClr w14:val="tx1"/>
            </w14:solidFill>
          </w14:textFill>
        </w:rPr>
      </w:pPr>
      <w:r>
        <w:rPr>
          <w:rFonts w:hint="eastAsia" w:ascii="宋体" w:hAnsi="宋体" w:eastAsia="宋体" w:cs="宋体"/>
          <w:color w:val="000000" w:themeColor="text1"/>
          <w:kern w:val="0"/>
          <w:sz w:val="24"/>
          <w:shd w:val="clear" w:color="auto" w:fill="auto"/>
          <w14:textFill>
            <w14:solidFill>
              <w14:schemeClr w14:val="tx1"/>
            </w14:solidFill>
          </w14:textFill>
        </w:rPr>
        <w:t>8.5关联企业参加磋商</w:t>
      </w:r>
    </w:p>
    <w:p w14:paraId="7A094C58">
      <w:pPr>
        <w:widowControl/>
        <w:snapToGrid w:val="0"/>
        <w:spacing w:line="440" w:lineRule="exact"/>
        <w:ind w:firstLine="480" w:firstLineChars="200"/>
        <w:jc w:val="left"/>
        <w:rPr>
          <w:rFonts w:hint="eastAsia" w:ascii="宋体" w:hAnsi="宋体" w:eastAsia="宋体" w:cs="宋体"/>
          <w:color w:val="000000" w:themeColor="text1"/>
          <w:kern w:val="0"/>
          <w:sz w:val="24"/>
          <w:shd w:val="clear" w:color="auto" w:fill="auto"/>
          <w14:textFill>
            <w14:solidFill>
              <w14:schemeClr w14:val="tx1"/>
            </w14:solidFill>
          </w14:textFill>
        </w:rPr>
      </w:pPr>
      <w:r>
        <w:rPr>
          <w:rFonts w:hint="eastAsia" w:ascii="宋体" w:hAnsi="宋体" w:eastAsia="宋体" w:cs="宋体"/>
          <w:color w:val="000000" w:themeColor="text1"/>
          <w:kern w:val="0"/>
          <w:sz w:val="24"/>
          <w:shd w:val="clear" w:color="auto" w:fill="auto"/>
          <w14:textFill>
            <w14:solidFill>
              <w14:schemeClr w14:val="tx1"/>
            </w14:solidFill>
          </w14:textFill>
        </w:rPr>
        <w:t>8.5.1 本磋商文件所称关联企业,是指存在关联关系的企业。“关联关系”的界定适用《中华人民共和国公司法》第二百一十七条、《中华人民共和国政府采购法实施条例》第十八条之规定。</w:t>
      </w:r>
    </w:p>
    <w:p w14:paraId="36710E3C">
      <w:pPr>
        <w:pStyle w:val="42"/>
        <w:shd w:val="clear" w:color="auto" w:fill="FFFFFF"/>
        <w:spacing w:line="440" w:lineRule="exact"/>
        <w:ind w:firstLine="480" w:firstLineChars="200"/>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t>8.5.2 关联企业中, 同一个法定代表人的两个及两个以上法人，母公司、全资子公司及其控股公司，都不得同时磋商活动。单位负责人为同一人或者存在直接控股、管理关系的不同供应商，不得参加同一合同项下的磋商活动。一经发现，将导致磋商同时被拒绝。</w:t>
      </w:r>
    </w:p>
    <w:p w14:paraId="1ECD4383">
      <w:pPr>
        <w:spacing w:line="288" w:lineRule="auto"/>
        <w:ind w:firstLine="480" w:firstLineChars="200"/>
        <w:rPr>
          <w:rFonts w:hint="eastAsia" w:ascii="宋体" w:hAnsi="宋体" w:eastAsia="宋体" w:cs="宋体"/>
          <w:b/>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8.5.3 为采购项目提供整体设计、规范编制或者项目管理、监理、检测等服务的供应商，不得再参加该采购项目的其他采购活动。</w:t>
      </w:r>
    </w:p>
    <w:p w14:paraId="3FE879ED">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lang w:val="en-US" w:eastAsia="zh-CN"/>
          <w14:textFill>
            <w14:solidFill>
              <w14:schemeClr w14:val="tx1"/>
            </w14:solidFill>
          </w14:textFill>
        </w:rPr>
        <w:t>9</w:t>
      </w:r>
      <w:r>
        <w:rPr>
          <w:rFonts w:hint="eastAsia" w:ascii="宋体" w:hAnsi="宋体" w:cs="宋体"/>
          <w:b/>
          <w:bCs/>
          <w:color w:val="000000" w:themeColor="text1"/>
          <w:kern w:val="0"/>
          <w:sz w:val="24"/>
          <w14:textFill>
            <w14:solidFill>
              <w14:schemeClr w14:val="tx1"/>
            </w14:solidFill>
          </w14:textFill>
        </w:rPr>
        <w:t>.质疑和投诉</w:t>
      </w:r>
    </w:p>
    <w:p w14:paraId="0A0EECAB">
      <w:pPr>
        <w:shd w:val="clea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bCs/>
          <w:color w:val="000000" w:themeColor="text1"/>
          <w:kern w:val="0"/>
          <w:sz w:val="24"/>
          <w:lang w:val="en-US" w:eastAsia="zh-CN"/>
          <w14:textFill>
            <w14:solidFill>
              <w14:schemeClr w14:val="tx1"/>
            </w14:solidFill>
          </w14:textFill>
        </w:rPr>
        <w:t>9</w:t>
      </w:r>
      <w:r>
        <w:rPr>
          <w:rFonts w:hint="eastAsia" w:ascii="宋体" w:hAnsi="宋体" w:cs="宋体"/>
          <w:bCs/>
          <w:color w:val="000000" w:themeColor="text1"/>
          <w:kern w:val="0"/>
          <w:sz w:val="24"/>
          <w14:textFill>
            <w14:solidFill>
              <w14:schemeClr w14:val="tx1"/>
            </w14:solidFill>
          </w14:textFill>
        </w:rPr>
        <w:t>.1供应商认为磋商文件使自己的合法权益受到损害的，</w:t>
      </w:r>
      <w:r>
        <w:rPr>
          <w:rFonts w:hint="eastAsia" w:cs="宋体"/>
          <w:color w:val="000000" w:themeColor="text1"/>
          <w:kern w:val="0"/>
          <w:sz w:val="24"/>
          <w14:textFill>
            <w14:solidFill>
              <w14:schemeClr w14:val="tx1"/>
            </w14:solidFill>
          </w14:textFill>
        </w:rPr>
        <w:t>应当在</w:t>
      </w:r>
      <w:r>
        <w:rPr>
          <w:rFonts w:hint="eastAsia" w:ascii="宋体" w:hAnsi="宋体" w:cs="宋体"/>
          <w:bCs/>
          <w:color w:val="000000" w:themeColor="text1"/>
          <w:kern w:val="0"/>
          <w:sz w:val="24"/>
          <w14:textFill>
            <w14:solidFill>
              <w14:schemeClr w14:val="tx1"/>
            </w14:solidFill>
          </w14:textFill>
        </w:rPr>
        <w:t>磋商</w:t>
      </w:r>
      <w:r>
        <w:rPr>
          <w:rFonts w:hint="eastAsia" w:cs="宋体"/>
          <w:color w:val="000000" w:themeColor="text1"/>
          <w:kern w:val="0"/>
          <w:sz w:val="24"/>
          <w14:textFill>
            <w14:solidFill>
              <w14:schemeClr w14:val="tx1"/>
            </w14:solidFill>
          </w14:textFill>
        </w:rPr>
        <w:t>公告期限届满之日(或收到</w:t>
      </w:r>
      <w:r>
        <w:rPr>
          <w:rFonts w:hint="eastAsia" w:ascii="宋体" w:hAnsi="宋体" w:cs="宋体"/>
          <w:bCs/>
          <w:color w:val="000000" w:themeColor="text1"/>
          <w:kern w:val="0"/>
          <w:sz w:val="24"/>
          <w14:textFill>
            <w14:solidFill>
              <w14:schemeClr w14:val="tx1"/>
            </w14:solidFill>
          </w14:textFill>
        </w:rPr>
        <w:t>磋商</w:t>
      </w:r>
      <w:r>
        <w:rPr>
          <w:rFonts w:hint="eastAsia" w:cs="宋体"/>
          <w:color w:val="000000" w:themeColor="text1"/>
          <w:kern w:val="0"/>
          <w:sz w:val="24"/>
          <w14:textFill>
            <w14:solidFill>
              <w14:schemeClr w14:val="tx1"/>
            </w14:solidFill>
          </w14:textFill>
        </w:rPr>
        <w:t>文件之日)起</w:t>
      </w:r>
      <w:r>
        <w:rPr>
          <w:rFonts w:hint="eastAsia"/>
          <w:color w:val="000000" w:themeColor="text1"/>
          <w:kern w:val="0"/>
          <w:sz w:val="24"/>
          <w14:textFill>
            <w14:solidFill>
              <w14:schemeClr w14:val="tx1"/>
            </w14:solidFill>
          </w14:textFill>
        </w:rPr>
        <w:t>7个工作日之内</w:t>
      </w:r>
      <w:r>
        <w:rPr>
          <w:rFonts w:hint="eastAsia" w:ascii="宋体" w:hAnsi="宋体" w:cs="宋体"/>
          <w:color w:val="000000" w:themeColor="text1"/>
          <w:kern w:val="0"/>
          <w:sz w:val="24"/>
          <w14:textFill>
            <w14:solidFill>
              <w14:schemeClr w14:val="tx1"/>
            </w14:solidFill>
          </w14:textFill>
        </w:rPr>
        <w:t>向</w:t>
      </w:r>
      <w:r>
        <w:rPr>
          <w:rFonts w:hint="eastAsia" w:ascii="宋体" w:hAnsi="宋体" w:cs="宋体"/>
          <w:bCs/>
          <w:color w:val="000000" w:themeColor="text1"/>
          <w:kern w:val="0"/>
          <w:sz w:val="24"/>
          <w14:textFill>
            <w14:solidFill>
              <w14:schemeClr w14:val="tx1"/>
            </w14:solidFill>
          </w14:textFill>
        </w:rPr>
        <w:t>采购人或</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bCs/>
          <w:color w:val="000000" w:themeColor="text1"/>
          <w:kern w:val="0"/>
          <w:sz w:val="24"/>
          <w14:textFill>
            <w14:solidFill>
              <w14:schemeClr w14:val="tx1"/>
            </w14:solidFill>
          </w14:textFill>
        </w:rPr>
        <w:t>提出质疑</w:t>
      </w:r>
      <w:r>
        <w:rPr>
          <w:rFonts w:hint="eastAsia" w:ascii="宋体" w:hAnsi="宋体" w:cs="宋体"/>
          <w:color w:val="000000" w:themeColor="text1"/>
          <w:kern w:val="0"/>
          <w:sz w:val="24"/>
          <w14:textFill>
            <w14:solidFill>
              <w14:schemeClr w14:val="tx1"/>
            </w14:solidFill>
          </w14:textFill>
        </w:rPr>
        <w:t>，逾期不再受理</w:t>
      </w:r>
      <w:r>
        <w:rPr>
          <w:rFonts w:hint="eastAsia" w:ascii="宋体" w:hAnsi="宋体" w:cs="宋体"/>
          <w:bCs/>
          <w:color w:val="000000" w:themeColor="text1"/>
          <w:kern w:val="0"/>
          <w:sz w:val="24"/>
          <w14:textFill>
            <w14:solidFill>
              <w14:schemeClr w14:val="tx1"/>
            </w14:solidFill>
          </w14:textFill>
        </w:rPr>
        <w:t>；</w:t>
      </w:r>
      <w:r>
        <w:rPr>
          <w:rFonts w:hint="eastAsia" w:ascii="宋体" w:hAnsi="宋体" w:cs="宋体"/>
          <w:bCs/>
          <w:color w:val="000000" w:themeColor="text1"/>
          <w:kern w:val="0"/>
          <w:sz w:val="24"/>
          <w:lang w:eastAsia="zh-CN"/>
          <w14:textFill>
            <w14:solidFill>
              <w14:schemeClr w14:val="tx1"/>
            </w14:solidFill>
          </w14:textFill>
        </w:rPr>
        <w:t>供应商</w:t>
      </w:r>
      <w:r>
        <w:rPr>
          <w:rFonts w:hint="eastAsia" w:ascii="宋体" w:hAnsi="宋体" w:cs="宋体"/>
          <w:bCs/>
          <w:color w:val="000000" w:themeColor="text1"/>
          <w:kern w:val="0"/>
          <w:sz w:val="24"/>
          <w14:textFill>
            <w14:solidFill>
              <w14:schemeClr w14:val="tx1"/>
            </w14:solidFill>
          </w14:textFill>
        </w:rPr>
        <w:t>认为磋商过程和成交结果使自己的合法权益受到损害的，应当在知道或者应知其权益受到损害之日起7个工作日内提出质疑，</w:t>
      </w:r>
      <w:r>
        <w:rPr>
          <w:rFonts w:hint="eastAsia" w:ascii="宋体" w:hAnsi="宋体" w:cs="宋体"/>
          <w:color w:val="000000" w:themeColor="text1"/>
          <w:kern w:val="0"/>
          <w:sz w:val="24"/>
          <w14:textFill>
            <w14:solidFill>
              <w14:schemeClr w14:val="tx1"/>
            </w14:solidFill>
          </w14:textFill>
        </w:rPr>
        <w:t>逾期不再受理。</w:t>
      </w:r>
      <w:r>
        <w:rPr>
          <w:rFonts w:hint="eastAsia" w:ascii="宋体" w:hAnsi="宋体" w:cs="宋体"/>
          <w:bCs/>
          <w:color w:val="000000" w:themeColor="text1"/>
          <w:kern w:val="0"/>
          <w:sz w:val="24"/>
          <w14:textFill>
            <w14:solidFill>
              <w14:schemeClr w14:val="tx1"/>
            </w14:solidFill>
          </w14:textFill>
        </w:rPr>
        <w:t>供应商在法定质疑期内应一次性提出针对同一采购环节的质疑。供应商</w:t>
      </w:r>
      <w:r>
        <w:rPr>
          <w:rFonts w:hint="eastAsia" w:ascii="宋体" w:hAnsi="宋体" w:cs="宋体"/>
          <w:color w:val="000000" w:themeColor="text1"/>
          <w:kern w:val="0"/>
          <w:sz w:val="24"/>
          <w14:textFill>
            <w14:solidFill>
              <w14:schemeClr w14:val="tx1"/>
            </w14:solidFill>
          </w14:textFill>
        </w:rPr>
        <w:t>对</w:t>
      </w:r>
      <w:r>
        <w:rPr>
          <w:rFonts w:hint="eastAsia" w:ascii="宋体" w:hAnsi="宋体" w:cs="宋体"/>
          <w:bCs/>
          <w:color w:val="000000" w:themeColor="text1"/>
          <w:kern w:val="0"/>
          <w:sz w:val="24"/>
          <w14:textFill>
            <w14:solidFill>
              <w14:schemeClr w14:val="tx1"/>
            </w14:solidFill>
          </w14:textFill>
        </w:rPr>
        <w:t>采购人或</w:t>
      </w:r>
      <w:r>
        <w:rPr>
          <w:rFonts w:hint="eastAsia" w:ascii="宋体" w:hAnsi="宋体" w:cs="宋体"/>
          <w:bCs/>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的质疑答复不满意或</w:t>
      </w:r>
      <w:r>
        <w:rPr>
          <w:rFonts w:hint="eastAsia" w:ascii="宋体" w:hAnsi="宋体" w:cs="宋体"/>
          <w:bCs/>
          <w:color w:val="000000" w:themeColor="text1"/>
          <w:kern w:val="0"/>
          <w:sz w:val="24"/>
          <w14:textFill>
            <w14:solidFill>
              <w14:schemeClr w14:val="tx1"/>
            </w14:solidFill>
          </w14:textFill>
        </w:rPr>
        <w:t>采购人或</w:t>
      </w:r>
      <w:r>
        <w:rPr>
          <w:rFonts w:hint="eastAsia" w:ascii="宋体" w:hAnsi="宋体" w:cs="宋体"/>
          <w:bCs/>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未在规定时间内作出答复的，可以在答复期满后15个工作日内向同级财政部门投诉。</w:t>
      </w:r>
    </w:p>
    <w:p w14:paraId="340C6EE2">
      <w:pPr>
        <w:shd w:val="clear"/>
        <w:spacing w:line="360" w:lineRule="auto"/>
        <w:ind w:firstLine="480" w:firstLineChars="200"/>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lang w:val="en-US" w:eastAsia="zh-CN"/>
          <w14:textFill>
            <w14:solidFill>
              <w14:schemeClr w14:val="tx1"/>
            </w14:solidFill>
          </w14:textFill>
        </w:rPr>
        <w:t>9</w:t>
      </w:r>
      <w:r>
        <w:rPr>
          <w:rFonts w:hint="eastAsia" w:ascii="宋体" w:hAnsi="宋体" w:cs="宋体"/>
          <w:bCs/>
          <w:color w:val="000000" w:themeColor="text1"/>
          <w:kern w:val="0"/>
          <w:sz w:val="24"/>
          <w14:textFill>
            <w14:solidFill>
              <w14:schemeClr w14:val="tx1"/>
            </w14:solidFill>
          </w14:textFill>
        </w:rPr>
        <w:t>.2质疑、投诉应当采用书面形式，质疑书、投诉书均应明确阐述磋商文件、磋商过程和成交结果中使自己合法权益受到损害的实质性内容，提供相关事实、依据和证据及其来源或线索，便于有关单位调查、答复和处理。</w:t>
      </w:r>
    </w:p>
    <w:p w14:paraId="40305983">
      <w:pPr>
        <w:widowControl/>
        <w:shd w:val="clear" w:color="auto"/>
        <w:spacing w:line="360" w:lineRule="auto"/>
        <w:ind w:firstLine="482"/>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0</w:t>
      </w:r>
      <w:r>
        <w:rPr>
          <w:rFonts w:hint="eastAsia" w:ascii="宋体" w:hAnsi="宋体" w:cs="宋体"/>
          <w:b/>
          <w:bCs/>
          <w:color w:val="000000" w:themeColor="text1"/>
          <w:kern w:val="0"/>
          <w:sz w:val="24"/>
          <w14:textFill>
            <w14:solidFill>
              <w14:schemeClr w14:val="tx1"/>
            </w14:solidFill>
          </w14:textFill>
        </w:rPr>
        <w:t>.供应商的风险</w:t>
      </w:r>
    </w:p>
    <w:p w14:paraId="0BB30044">
      <w:pPr>
        <w:widowControl/>
        <w:shd w:val="clear" w:color="auto"/>
        <w:spacing w:line="460" w:lineRule="atLeast"/>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供应商没有按照竞争性磋商文件要求提供全部资料，或者供应商没有对磋商文件在各方面都作出实质性响应是供应商的风险，并可能导致其响应被拒绝。</w:t>
      </w:r>
    </w:p>
    <w:p w14:paraId="3B34F063">
      <w:pPr>
        <w:widowControl/>
        <w:shd w:val="clear" w:color="auto"/>
        <w:spacing w:line="360" w:lineRule="auto"/>
        <w:ind w:firstLine="480"/>
        <w:jc w:val="left"/>
        <w:rPr>
          <w:color w:val="000000" w:themeColor="text1"/>
          <w:kern w:val="0"/>
          <w:sz w:val="28"/>
          <w:szCs w:val="28"/>
          <w14:textFill>
            <w14:solidFill>
              <w14:schemeClr w14:val="tx1"/>
            </w14:solidFill>
          </w14:textFill>
        </w:rPr>
      </w:pPr>
    </w:p>
    <w:p w14:paraId="14729E93">
      <w:pPr>
        <w:widowControl/>
        <w:shd w:val="clear" w:color="auto"/>
        <w:spacing w:line="360" w:lineRule="auto"/>
        <w:ind w:firstLine="2554"/>
        <w:jc w:val="left"/>
        <w:rPr>
          <w:rFonts w:ascii="宋体" w:hAnsi="宋体" w:cs="宋体"/>
          <w:color w:val="000000" w:themeColor="text1"/>
          <w:kern w:val="0"/>
          <w:sz w:val="24"/>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二 竞争性磋商文件</w:t>
      </w:r>
    </w:p>
    <w:p w14:paraId="689EDE30">
      <w:pPr>
        <w:widowControl/>
        <w:shd w:val="clear" w:color="auto"/>
        <w:spacing w:line="360" w:lineRule="auto"/>
        <w:ind w:firstLine="482"/>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1</w:t>
      </w:r>
      <w:r>
        <w:rPr>
          <w:rFonts w:hint="eastAsia" w:ascii="宋体" w:hAnsi="宋体" w:cs="宋体"/>
          <w:b/>
          <w:bCs/>
          <w:color w:val="000000" w:themeColor="text1"/>
          <w:kern w:val="0"/>
          <w:sz w:val="24"/>
          <w14:textFill>
            <w14:solidFill>
              <w14:schemeClr w14:val="tx1"/>
            </w14:solidFill>
          </w14:textFill>
        </w:rPr>
        <w:t>.竞争性磋商文件的构成。本竞争性磋商文件由以下部分组成：</w:t>
      </w:r>
    </w:p>
    <w:p w14:paraId="382CABBF">
      <w:pPr>
        <w:widowControl/>
        <w:shd w:val="clear" w:color="auto"/>
        <w:spacing w:line="360" w:lineRule="auto"/>
        <w:ind w:firstLine="470" w:firstLineChars="196"/>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.1 竞争性磋商公告</w:t>
      </w:r>
    </w:p>
    <w:p w14:paraId="6BD0C9DC">
      <w:pPr>
        <w:widowControl/>
        <w:shd w:val="clear" w:color="auto"/>
        <w:spacing w:line="360" w:lineRule="auto"/>
        <w:ind w:firstLine="470" w:firstLineChars="196"/>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.2 采购需求</w:t>
      </w:r>
    </w:p>
    <w:p w14:paraId="4A60CDB8">
      <w:pPr>
        <w:widowControl/>
        <w:shd w:val="clear" w:color="auto"/>
        <w:spacing w:line="360" w:lineRule="auto"/>
        <w:ind w:firstLine="470" w:firstLineChars="196"/>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.3 供应商须知</w:t>
      </w:r>
    </w:p>
    <w:p w14:paraId="79E0489C">
      <w:pPr>
        <w:widowControl/>
        <w:shd w:val="clear" w:color="auto"/>
        <w:spacing w:line="360" w:lineRule="auto"/>
        <w:ind w:firstLine="470" w:firstLineChars="196"/>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.4  合同主要条款</w:t>
      </w:r>
    </w:p>
    <w:p w14:paraId="5803F9A9">
      <w:pPr>
        <w:widowControl/>
        <w:shd w:val="clear" w:color="auto"/>
        <w:spacing w:line="360" w:lineRule="auto"/>
        <w:ind w:firstLine="470" w:firstLineChars="196"/>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.5 响应文件格式</w:t>
      </w:r>
    </w:p>
    <w:p w14:paraId="5405B7D4">
      <w:pPr>
        <w:widowControl/>
        <w:shd w:val="clear" w:color="auto"/>
        <w:spacing w:line="360" w:lineRule="auto"/>
        <w:ind w:firstLine="472" w:firstLineChars="196"/>
        <w:jc w:val="left"/>
        <w:rPr>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2</w:t>
      </w:r>
      <w:r>
        <w:rPr>
          <w:rFonts w:hint="eastAsia" w:ascii="宋体" w:hAnsi="宋体" w:cs="宋体"/>
          <w:b/>
          <w:bCs/>
          <w:color w:val="000000" w:themeColor="text1"/>
          <w:kern w:val="0"/>
          <w:sz w:val="24"/>
          <w14:textFill>
            <w14:solidFill>
              <w14:schemeClr w14:val="tx1"/>
            </w14:solidFill>
          </w14:textFill>
        </w:rPr>
        <w:t>.竞争性磋商文件的澄清与修改</w:t>
      </w:r>
    </w:p>
    <w:p w14:paraId="618C16B6">
      <w:pPr>
        <w:widowControl/>
        <w:shd w:val="clear" w:color="auto"/>
        <w:spacing w:line="460" w:lineRule="atLeast"/>
        <w:ind w:firstLine="480"/>
        <w:rPr>
          <w:color w:val="000000" w:themeColor="text1"/>
          <w:kern w:val="0"/>
          <w:szCs w:val="21"/>
          <w14:textFill>
            <w14:solidFill>
              <w14:schemeClr w14:val="tx1"/>
            </w14:solidFill>
          </w14:textFill>
        </w:rPr>
      </w:pPr>
      <w:r>
        <w:rPr>
          <w:rFonts w:hint="eastAsia"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lang w:val="en-US" w:eastAsia="zh-CN"/>
          <w14:textFill>
            <w14:solidFill>
              <w14:schemeClr w14:val="tx1"/>
            </w14:solidFill>
          </w14:textFill>
        </w:rPr>
        <w:t>2</w:t>
      </w:r>
      <w:r>
        <w:rPr>
          <w:rFonts w:hint="eastAsia" w:ascii="宋体" w:hAnsi="宋体"/>
          <w:color w:val="000000" w:themeColor="text1"/>
          <w:kern w:val="0"/>
          <w:sz w:val="24"/>
          <w14:textFill>
            <w14:solidFill>
              <w14:schemeClr w14:val="tx1"/>
            </w14:solidFill>
          </w14:textFill>
        </w:rPr>
        <w:t>.1 </w:t>
      </w:r>
      <w:r>
        <w:rPr>
          <w:rFonts w:hint="eastAsia" w:ascii="宋体" w:hAnsi="宋体"/>
          <w:color w:val="000000" w:themeColor="text1"/>
          <w:kern w:val="0"/>
          <w:sz w:val="24"/>
          <w:lang w:eastAsia="zh-CN"/>
          <w14:textFill>
            <w14:solidFill>
              <w14:schemeClr w14:val="tx1"/>
            </w14:solidFill>
          </w14:textFill>
        </w:rPr>
        <w:t>集中采购机构</w:t>
      </w:r>
      <w:r>
        <w:rPr>
          <w:rFonts w:hint="eastAsia" w:ascii="宋体" w:hAnsi="宋体"/>
          <w:color w:val="000000" w:themeColor="text1"/>
          <w:kern w:val="0"/>
          <w:sz w:val="24"/>
          <w14:textFill>
            <w14:solidFill>
              <w14:schemeClr w14:val="tx1"/>
            </w14:solidFill>
          </w14:textFill>
        </w:rPr>
        <w:t>对已发出的竞争性磋商文件进行必要澄清、修改或补充的，应当在竞争性磋商文件要求提交响应文件截止时间5日前（如至原定截止时间不足5日的，则需延长磋商截止时间，磋商文件领取时间等可以相应延长），在河南省政府采购网、驻马店市公共资源交易中心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"http://zhumadian.hngp.gov.cn/prx/000/http/www.sxztb.gov.cn/"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r>
        <w:rPr>
          <w:rFonts w:hint="eastAsia" w:ascii="宋体" w:hAnsi="宋体"/>
          <w:color w:val="000000" w:themeColor="text1"/>
          <w:kern w:val="0"/>
          <w:sz w:val="24"/>
          <w14:textFill>
            <w14:solidFill>
              <w14:schemeClr w14:val="tx1"/>
            </w14:solidFill>
          </w14:textFill>
        </w:rPr>
        <w:t>等相关媒体上发布更正公告或变更公告。竞争性磋商文件公示期间对竞争性磋商文件进行的澄清、修改或补充不受上述限制。</w:t>
      </w:r>
    </w:p>
    <w:p w14:paraId="6D8B59BB">
      <w:pPr>
        <w:widowControl/>
        <w:shd w:val="clear" w:color="auto"/>
        <w:spacing w:line="460" w:lineRule="atLeast"/>
        <w:ind w:firstLine="48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.2 竞争性磋商文件澄清、修改或补充的内容为竞争性磋商文件的组成部分。</w:t>
      </w:r>
    </w:p>
    <w:p w14:paraId="3C33E869">
      <w:pPr>
        <w:widowControl/>
        <w:shd w:val="clear" w:color="auto"/>
        <w:spacing w:line="460" w:lineRule="atLeast"/>
        <w:ind w:firstLine="48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.3 竞争性磋商文件的澄清、修改或补充都应通过本代理机构以法定形式发布。采购人未通过本代理机构对竞争性磋商文件进行的澄清、修改或补充无效，磋商时不予认可。</w:t>
      </w:r>
    </w:p>
    <w:p w14:paraId="5D92A96E">
      <w:pPr>
        <w:widowControl/>
        <w:shd w:val="clear" w:color="auto"/>
        <w:spacing w:line="460" w:lineRule="atLeast"/>
        <w:ind w:firstLine="48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.4 </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可以视采购具体情况延长递交响应文件截止时间和开始磋商时间，但至少应当在竞争性磋商文件要求提交响应文件的截止时间3个工作日前，将变更时间在河南省政府采购网、驻马店市公共资源交易中心网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"http://zhumadian.hngp.gov.cn/prx/000/http/www.sxztb.gov.cn/"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r>
        <w:rPr>
          <w:rFonts w:hint="eastAsia" w:ascii="宋体" w:hAnsi="宋体" w:cs="宋体"/>
          <w:color w:val="000000" w:themeColor="text1"/>
          <w:kern w:val="0"/>
          <w:sz w:val="24"/>
          <w14:textFill>
            <w14:solidFill>
              <w14:schemeClr w14:val="tx1"/>
            </w14:solidFill>
          </w14:textFill>
        </w:rPr>
        <w:t>等相关媒体上发布更正公告</w:t>
      </w:r>
      <w:r>
        <w:rPr>
          <w:rFonts w:hint="eastAsia" w:ascii="宋体" w:hAnsi="宋体"/>
          <w:color w:val="000000" w:themeColor="text1"/>
          <w:kern w:val="0"/>
          <w:sz w:val="24"/>
          <w14:textFill>
            <w14:solidFill>
              <w14:schemeClr w14:val="tx1"/>
            </w14:solidFill>
          </w14:textFill>
        </w:rPr>
        <w:t>或变更公告</w:t>
      </w:r>
      <w:r>
        <w:rPr>
          <w:rFonts w:hint="eastAsia" w:ascii="宋体" w:hAnsi="宋体" w:cs="宋体"/>
          <w:color w:val="000000" w:themeColor="text1"/>
          <w:kern w:val="0"/>
          <w:sz w:val="24"/>
          <w14:textFill>
            <w14:solidFill>
              <w14:schemeClr w14:val="tx1"/>
            </w14:solidFill>
          </w14:textFill>
        </w:rPr>
        <w:t>。</w:t>
      </w:r>
    </w:p>
    <w:p w14:paraId="445D82B1">
      <w:pPr>
        <w:widowControl/>
        <w:shd w:val="clear" w:color="auto"/>
        <w:spacing w:line="360" w:lineRule="auto"/>
        <w:ind w:firstLine="200"/>
        <w:jc w:val="center"/>
        <w:rPr>
          <w:rFonts w:ascii="黑体" w:hAnsi="宋体" w:eastAsia="黑体" w:cs="宋体"/>
          <w:b/>
          <w:bCs/>
          <w:color w:val="000000" w:themeColor="text1"/>
          <w:kern w:val="0"/>
          <w:sz w:val="32"/>
          <w:szCs w:val="32"/>
          <w14:textFill>
            <w14:solidFill>
              <w14:schemeClr w14:val="tx1"/>
            </w14:solidFill>
          </w14:textFill>
        </w:rPr>
      </w:pPr>
    </w:p>
    <w:p w14:paraId="67C5E8F6">
      <w:pPr>
        <w:widowControl/>
        <w:shd w:val="clear" w:color="auto"/>
        <w:spacing w:line="360" w:lineRule="auto"/>
        <w:ind w:firstLine="200"/>
        <w:jc w:val="center"/>
        <w:rPr>
          <w:color w:val="000000" w:themeColor="text1"/>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三   响应文件的编制</w:t>
      </w:r>
    </w:p>
    <w:p w14:paraId="18C8A02B">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3</w:t>
      </w:r>
      <w:r>
        <w:rPr>
          <w:rFonts w:hint="eastAsia" w:ascii="宋体" w:hAnsi="宋体" w:cs="宋体"/>
          <w:b/>
          <w:bCs/>
          <w:color w:val="000000" w:themeColor="text1"/>
          <w:kern w:val="0"/>
          <w:sz w:val="24"/>
          <w14:textFill>
            <w14:solidFill>
              <w14:schemeClr w14:val="tx1"/>
            </w14:solidFill>
          </w14:textFill>
        </w:rPr>
        <w:t>.要求</w:t>
      </w:r>
    </w:p>
    <w:p w14:paraId="44871275">
      <w:pPr>
        <w:widowControl/>
        <w:shd w:val="clear" w:color="auto"/>
        <w:spacing w:line="360" w:lineRule="auto"/>
        <w:ind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.1 供应商应仔细阅读竞争性磋商文件的所有内容，按照竞争性磋商文件提供的格式编写响应文件，不得缺少或留空任何竞争性磋商文件要求填写的表格或提交的资料。竞争性磋商文件提供格式的按格式填列，未提供格式的可自行拟定。响应性文件应对竞争性磋商文件的要求作出实质性响应（包括供应商资格要求、</w:t>
      </w:r>
      <w:r>
        <w:rPr>
          <w:rFonts w:hint="eastAsia" w:hAnsi="宋体" w:cs="宋体"/>
          <w:bCs/>
          <w:color w:val="000000" w:themeColor="text1"/>
          <w:kern w:val="0"/>
          <w:sz w:val="24"/>
          <w14:textFill>
            <w14:solidFill>
              <w14:schemeClr w14:val="tx1"/>
            </w14:solidFill>
          </w14:textFill>
        </w:rPr>
        <w:t>服务技术需求</w:t>
      </w:r>
      <w:r>
        <w:rPr>
          <w:rFonts w:hint="eastAsia" w:ascii="宋体" w:hAnsi="宋体" w:cs="宋体"/>
          <w:color w:val="000000" w:themeColor="text1"/>
          <w:kern w:val="0"/>
          <w:sz w:val="24"/>
          <w14:textFill>
            <w14:solidFill>
              <w14:schemeClr w14:val="tx1"/>
            </w14:solidFill>
          </w14:textFill>
        </w:rPr>
        <w:t>、商务要求和响应文件中对响应的要求），供应商对所提供的全部资料的合法性、真实性负责。</w:t>
      </w:r>
    </w:p>
    <w:p w14:paraId="7CE434B1">
      <w:pPr>
        <w:widowControl/>
        <w:shd w:val="clear" w:color="auto"/>
        <w:spacing w:line="360" w:lineRule="auto"/>
        <w:ind w:firstLine="480"/>
        <w:jc w:val="left"/>
        <w:rPr>
          <w:rFonts w:ascii="宋体" w:hAnsi="宋体" w:cs="宋体"/>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供应商应完整签署响应文件格式附件中《竞争性磋商响应书》和《抵制商业贿赂承诺》，不得随意增减或修改内容。否则视为对竞争性磋商文件未作出实质性响应。</w:t>
      </w:r>
    </w:p>
    <w:p w14:paraId="5F90918B">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4</w:t>
      </w:r>
      <w:r>
        <w:rPr>
          <w:rFonts w:hint="eastAsia" w:ascii="宋体" w:hAnsi="宋体" w:cs="宋体"/>
          <w:b/>
          <w:bCs/>
          <w:color w:val="000000" w:themeColor="text1"/>
          <w:kern w:val="0"/>
          <w:sz w:val="24"/>
          <w14:textFill>
            <w14:solidFill>
              <w14:schemeClr w14:val="tx1"/>
            </w14:solidFill>
          </w14:textFill>
        </w:rPr>
        <w:t>.响应文件的语言和计量单位</w:t>
      </w:r>
    </w:p>
    <w:p w14:paraId="452E1B4B">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.1响应文件以及供应商与采购人、代理机构就有关磋商事宜的所有来往函电均应使用简体中文书写。</w:t>
      </w:r>
    </w:p>
    <w:p w14:paraId="19D96662">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.2 关于计量单位，竞争性磋商文件已有明确规定的，使用竞争性磋商文件规定的计量单位；竞争性磋商文件没有规定的，应采用中华人民共和国法定计量单位。否则视为对竞争性磋商文件未作出实质性响应。</w:t>
      </w:r>
    </w:p>
    <w:p w14:paraId="2012A53B">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 xml:space="preserve">.3 </w:t>
      </w:r>
      <w:r>
        <w:rPr>
          <w:rFonts w:hint="eastAsia" w:ascii="宋体" w:hAnsi="宋体" w:cs="宋体"/>
          <w:color w:val="000000" w:themeColor="text1"/>
          <w:spacing w:val="10"/>
          <w:kern w:val="0"/>
          <w:sz w:val="24"/>
          <w14:textFill>
            <w14:solidFill>
              <w14:schemeClr w14:val="tx1"/>
            </w14:solidFill>
          </w14:textFill>
        </w:rPr>
        <w:t>原版为外文的证书类文件，以及由外国人做出的本人签名、外国公司的名称或外国印章等可以是外文，但应当提供中文翻译文件并加盖供应商公章。必要时磋商小组可以要求供应商提供附有公证书的中文翻译文件或者与原版文件签章相一致的中文翻译文件。</w:t>
      </w:r>
    </w:p>
    <w:p w14:paraId="4B8B461C">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5</w:t>
      </w:r>
      <w:r>
        <w:rPr>
          <w:rFonts w:hint="eastAsia" w:ascii="宋体" w:hAnsi="宋体" w:cs="宋体"/>
          <w:b/>
          <w:bCs/>
          <w:color w:val="000000" w:themeColor="text1"/>
          <w:kern w:val="0"/>
          <w:sz w:val="24"/>
          <w14:textFill>
            <w14:solidFill>
              <w14:schemeClr w14:val="tx1"/>
            </w14:solidFill>
          </w14:textFill>
        </w:rPr>
        <w:t>.响应文件的组成</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b/>
          <w:bCs/>
          <w:color w:val="000000" w:themeColor="text1"/>
          <w:kern w:val="0"/>
          <w:sz w:val="24"/>
          <w14:textFill>
            <w14:solidFill>
              <w14:schemeClr w14:val="tx1"/>
            </w14:solidFill>
          </w14:textFill>
        </w:rPr>
        <w:t>响应文件应包括下列部分：</w:t>
      </w:r>
    </w:p>
    <w:p w14:paraId="0040B35A">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附件1竞争性</w:t>
      </w:r>
      <w:r>
        <w:rPr>
          <w:rFonts w:hint="eastAsia" w:ascii="宋体" w:hAnsi="宋体" w:eastAsia="宋体" w:cs="宋体"/>
          <w:color w:val="000000" w:themeColor="text1"/>
          <w:kern w:val="0"/>
          <w:sz w:val="24"/>
          <w:lang w:val="en-US" w:eastAsia="zh-CN"/>
          <w14:textFill>
            <w14:solidFill>
              <w14:schemeClr w14:val="tx1"/>
            </w14:solidFill>
          </w14:textFill>
        </w:rPr>
        <w:t>磋商</w:t>
      </w:r>
      <w:r>
        <w:rPr>
          <w:rFonts w:hint="eastAsia" w:ascii="宋体" w:hAnsi="宋体" w:eastAsia="宋体" w:cs="宋体"/>
          <w:color w:val="000000" w:themeColor="text1"/>
          <w:kern w:val="0"/>
          <w:sz w:val="24"/>
          <w14:textFill>
            <w14:solidFill>
              <w14:schemeClr w14:val="tx1"/>
            </w14:solidFill>
          </w14:textFill>
        </w:rPr>
        <w:t>响应文件封面（格式）</w:t>
      </w:r>
    </w:p>
    <w:p w14:paraId="57D0BD04">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附件2竞争性</w:t>
      </w:r>
      <w:r>
        <w:rPr>
          <w:rFonts w:hint="eastAsia" w:ascii="宋体" w:hAnsi="宋体" w:eastAsia="宋体" w:cs="宋体"/>
          <w:color w:val="000000" w:themeColor="text1"/>
          <w:kern w:val="0"/>
          <w:sz w:val="24"/>
          <w:lang w:val="en-US" w:eastAsia="zh-CN"/>
          <w14:textFill>
            <w14:solidFill>
              <w14:schemeClr w14:val="tx1"/>
            </w14:solidFill>
          </w14:textFill>
        </w:rPr>
        <w:t>磋商</w:t>
      </w:r>
      <w:r>
        <w:rPr>
          <w:rFonts w:hint="eastAsia" w:ascii="宋体" w:hAnsi="宋体" w:eastAsia="宋体" w:cs="宋体"/>
          <w:color w:val="000000" w:themeColor="text1"/>
          <w:kern w:val="0"/>
          <w:sz w:val="24"/>
          <w14:textFill>
            <w14:solidFill>
              <w14:schemeClr w14:val="tx1"/>
            </w14:solidFill>
          </w14:textFill>
        </w:rPr>
        <w:t>响应书</w:t>
      </w:r>
    </w:p>
    <w:p w14:paraId="084C6284">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附件3初次报价一览表</w:t>
      </w:r>
    </w:p>
    <w:p w14:paraId="087B85C7">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附件4初次报价明细表</w:t>
      </w:r>
    </w:p>
    <w:p w14:paraId="33F9AE6F">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附件5技术规格偏离表</w:t>
      </w:r>
    </w:p>
    <w:p w14:paraId="15F6F1CE">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附件6商务响应表</w:t>
      </w:r>
    </w:p>
    <w:p w14:paraId="0D372B45">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附件7法定代表人身份证明</w:t>
      </w:r>
    </w:p>
    <w:p w14:paraId="7FBED34F">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附件8法定代表人授权书</w:t>
      </w:r>
    </w:p>
    <w:p w14:paraId="0B1E3552">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附件9证明文件</w:t>
      </w:r>
    </w:p>
    <w:p w14:paraId="11EF2E27">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附件10售后服务的内容、措施及承诺</w:t>
      </w:r>
    </w:p>
    <w:p w14:paraId="7DB69CB7">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附件11价格调整要素及价格折扣证明文件</w:t>
      </w:r>
    </w:p>
    <w:p w14:paraId="0AB27328">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附件12、</w:t>
      </w:r>
      <w:r>
        <w:rPr>
          <w:rFonts w:hint="eastAsia" w:ascii="宋体" w:hAnsi="宋体" w:cs="宋体"/>
          <w:color w:val="000000" w:themeColor="text1"/>
          <w:kern w:val="0"/>
          <w:sz w:val="24"/>
          <w:lang w:eastAsia="zh-CN"/>
          <w14:textFill>
            <w14:solidFill>
              <w14:schemeClr w14:val="tx1"/>
            </w14:solidFill>
          </w14:textFill>
        </w:rPr>
        <w:t>供应商</w:t>
      </w:r>
      <w:r>
        <w:rPr>
          <w:rFonts w:hint="eastAsia" w:ascii="宋体" w:hAnsi="宋体" w:eastAsia="宋体" w:cs="宋体"/>
          <w:color w:val="000000" w:themeColor="text1"/>
          <w:kern w:val="0"/>
          <w:sz w:val="24"/>
          <w14:textFill>
            <w14:solidFill>
              <w14:schemeClr w14:val="tx1"/>
            </w14:solidFill>
          </w14:textFill>
        </w:rPr>
        <w:t>自觉抵制政府采购领域商业贿赂行为承诺书</w:t>
      </w:r>
    </w:p>
    <w:p w14:paraId="590E9A0C">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附件13、汝南县政府采购供应商信用承诺函</w:t>
      </w:r>
    </w:p>
    <w:p w14:paraId="4AB658A9">
      <w:pPr>
        <w:widowControl/>
        <w:shd w:val="clear" w:color="auto"/>
        <w:spacing w:line="360" w:lineRule="auto"/>
        <w:ind w:firstLine="48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附件14、供应商认为需要说明的其它事项</w:t>
      </w:r>
    </w:p>
    <w:p w14:paraId="5568508A">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6</w:t>
      </w:r>
      <w:r>
        <w:rPr>
          <w:rFonts w:hint="eastAsia" w:ascii="宋体" w:hAnsi="宋体" w:cs="宋体"/>
          <w:b/>
          <w:bCs/>
          <w:color w:val="000000" w:themeColor="text1"/>
          <w:kern w:val="0"/>
          <w:sz w:val="24"/>
          <w14:textFill>
            <w14:solidFill>
              <w14:schemeClr w14:val="tx1"/>
            </w14:solidFill>
          </w14:textFill>
        </w:rPr>
        <w:t>.响应文件有效期</w:t>
      </w:r>
    </w:p>
    <w:p w14:paraId="0B34960A">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.1 响应文件从竞争性磋商公告所规定的递交响应性文件截止期之后开始生效，在供应商须知前附表第1</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项所规定的期限内保持有效。有效期不足将导致其响应文件被拒绝。成交供应商的响应文件有效期至合同完全履行止。</w:t>
      </w:r>
    </w:p>
    <w:p w14:paraId="27B32330">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.2 特殊情况下</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可于响应文件有效期满之前书面要求供应商同意延长有效期，供应商应在</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规定的期限内以书面形式予以答复。供应商答复不明确或者逾期未答复的，均视为拒绝上述要求。</w:t>
      </w:r>
    </w:p>
    <w:p w14:paraId="2C95164A">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w:t>
      </w:r>
      <w:r>
        <w:rPr>
          <w:rFonts w:hint="eastAsia" w:ascii="宋体" w:hAnsi="宋体" w:cs="宋体"/>
          <w:b/>
          <w:bCs/>
          <w:color w:val="000000" w:themeColor="text1"/>
          <w:kern w:val="0"/>
          <w:sz w:val="24"/>
          <w:lang w:val="en-US" w:eastAsia="zh-CN"/>
          <w14:textFill>
            <w14:solidFill>
              <w14:schemeClr w14:val="tx1"/>
            </w14:solidFill>
          </w14:textFill>
        </w:rPr>
        <w:t>7</w:t>
      </w:r>
      <w:r>
        <w:rPr>
          <w:rFonts w:hint="eastAsia" w:ascii="宋体" w:hAnsi="宋体" w:cs="宋体"/>
          <w:b/>
          <w:bCs/>
          <w:color w:val="000000" w:themeColor="text1"/>
          <w:kern w:val="0"/>
          <w:sz w:val="24"/>
          <w14:textFill>
            <w14:solidFill>
              <w14:schemeClr w14:val="tx1"/>
            </w14:solidFill>
          </w14:textFill>
        </w:rPr>
        <w:t>.磋商报价</w:t>
      </w:r>
    </w:p>
    <w:p w14:paraId="2DF7482E">
      <w:pPr>
        <w:widowControl/>
        <w:shd w:val="clear"/>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lang w:val="en-US" w:eastAsia="zh-CN"/>
          <w14:textFill>
            <w14:solidFill>
              <w14:schemeClr w14:val="tx1"/>
            </w14:solidFill>
          </w14:textFill>
        </w:rPr>
        <w:t>7</w:t>
      </w:r>
      <w:r>
        <w:rPr>
          <w:rFonts w:hint="eastAsia" w:ascii="宋体" w:hAnsi="宋体"/>
          <w:color w:val="000000" w:themeColor="text1"/>
          <w:kern w:val="0"/>
          <w:sz w:val="24"/>
          <w14:textFill>
            <w14:solidFill>
              <w14:schemeClr w14:val="tx1"/>
            </w14:solidFill>
          </w14:textFill>
        </w:rPr>
        <w:t>.1所有磋商报价均以人民币元为计算单位。</w:t>
      </w:r>
      <w:r>
        <w:rPr>
          <w:rFonts w:hint="eastAsia" w:ascii="宋体" w:hAnsi="宋体" w:cs="宋体"/>
          <w:color w:val="000000" w:themeColor="text1"/>
          <w:kern w:val="0"/>
          <w:sz w:val="24"/>
          <w14:textFill>
            <w14:solidFill>
              <w14:schemeClr w14:val="tx1"/>
            </w14:solidFill>
          </w14:textFill>
        </w:rPr>
        <w:t>供应商的磋商报价为完成本项目服务内容产生的所有费用的总和。</w:t>
      </w:r>
    </w:p>
    <w:p w14:paraId="337C65DC">
      <w:pPr>
        <w:widowControl/>
        <w:shd w:val="clear"/>
        <w:snapToGrid w:val="0"/>
        <w:spacing w:line="360" w:lineRule="auto"/>
        <w:ind w:firstLine="480" w:firstLineChars="200"/>
        <w:jc w:val="left"/>
        <w:rPr>
          <w:rFonts w:hint="eastAsia" w:ascii="宋体" w:hAnsi="宋体" w:cs="Lucida Sans Unicode"/>
          <w:color w:val="000000" w:themeColor="text1"/>
          <w:kern w:val="0"/>
          <w:sz w:val="24"/>
          <w14:textFill>
            <w14:solidFill>
              <w14:schemeClr w14:val="tx1"/>
            </w14:solidFill>
          </w14:textFill>
        </w:rPr>
      </w:pPr>
      <w:r>
        <w:rPr>
          <w:rFonts w:hint="eastAsia" w:ascii="宋体" w:hAnsi="宋体" w:cs="Lucida Sans Unicode"/>
          <w:color w:val="000000" w:themeColor="text1"/>
          <w:kern w:val="0"/>
          <w:sz w:val="24"/>
          <w14:textFill>
            <w14:solidFill>
              <w14:schemeClr w14:val="tx1"/>
            </w14:solidFill>
          </w14:textFill>
        </w:rPr>
        <w:t>1</w:t>
      </w:r>
      <w:r>
        <w:rPr>
          <w:rFonts w:hint="eastAsia" w:ascii="宋体" w:hAnsi="宋体" w:cs="Lucida Sans Unicode"/>
          <w:color w:val="000000" w:themeColor="text1"/>
          <w:kern w:val="0"/>
          <w:sz w:val="24"/>
          <w:lang w:val="en-US" w:eastAsia="zh-CN"/>
          <w14:textFill>
            <w14:solidFill>
              <w14:schemeClr w14:val="tx1"/>
            </w14:solidFill>
          </w14:textFill>
        </w:rPr>
        <w:t>7</w:t>
      </w:r>
      <w:r>
        <w:rPr>
          <w:rFonts w:hint="eastAsia" w:ascii="宋体" w:hAnsi="宋体" w:cs="Lucida Sans Unicode"/>
          <w:color w:val="000000" w:themeColor="text1"/>
          <w:kern w:val="0"/>
          <w:sz w:val="24"/>
          <w14:textFill>
            <w14:solidFill>
              <w14:schemeClr w14:val="tx1"/>
            </w14:solidFill>
          </w14:textFill>
        </w:rPr>
        <w:t>.2供应商要按初次报价一览表、初次报价明细表的内容填写。</w:t>
      </w:r>
    </w:p>
    <w:p w14:paraId="0C5F3847">
      <w:pPr>
        <w:widowControl/>
        <w:shd w:val="clear" w:color="auto" w:fill="FFFFFF"/>
        <w:spacing w:line="460" w:lineRule="atLeast"/>
        <w:ind w:firstLine="480"/>
        <w:rPr>
          <w:color w:val="000000" w:themeColor="text1"/>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17.3 供应商投报多标段的，应对每标段分别报价并分别填报初次报价一览表和初次报价明细表。</w:t>
      </w:r>
    </w:p>
    <w:p w14:paraId="3DF9A8B1">
      <w:pPr>
        <w:widowControl/>
        <w:shd w:val="clear" w:color="auto"/>
        <w:spacing w:line="460" w:lineRule="atLeast"/>
        <w:ind w:firstLine="482"/>
        <w:rPr>
          <w:color w:val="000000" w:themeColor="text1"/>
          <w:kern w:val="0"/>
          <w:sz w:val="28"/>
          <w:szCs w:val="28"/>
          <w14:textFill>
            <w14:solidFill>
              <w14:schemeClr w14:val="tx1"/>
            </w14:solidFill>
          </w14:textFill>
        </w:rPr>
      </w:pPr>
      <w:r>
        <w:rPr>
          <w:rFonts w:hint="eastAsia" w:ascii="宋体" w:hAnsi="宋体"/>
          <w:b/>
          <w:bCs/>
          <w:color w:val="000000" w:themeColor="text1"/>
          <w:kern w:val="0"/>
          <w:sz w:val="24"/>
          <w:lang w:val="en-US" w:eastAsia="zh-CN"/>
          <w14:textFill>
            <w14:solidFill>
              <w14:schemeClr w14:val="tx1"/>
            </w14:solidFill>
          </w14:textFill>
        </w:rPr>
        <w:t>18</w:t>
      </w:r>
      <w:r>
        <w:rPr>
          <w:rFonts w:hint="eastAsia" w:ascii="宋体" w:hAnsi="宋体"/>
          <w:b/>
          <w:bCs/>
          <w:color w:val="000000" w:themeColor="text1"/>
          <w:kern w:val="0"/>
          <w:sz w:val="24"/>
          <w14:textFill>
            <w14:solidFill>
              <w14:schemeClr w14:val="tx1"/>
            </w14:solidFill>
          </w14:textFill>
        </w:rPr>
        <w:t>.磋商保证金</w:t>
      </w:r>
    </w:p>
    <w:p w14:paraId="7CE48459">
      <w:pPr>
        <w:widowControl/>
        <w:shd w:val="clear" w:color="auto"/>
        <w:spacing w:line="360" w:lineRule="auto"/>
        <w:ind w:firstLine="482"/>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本项目不收取磋商保证金</w:t>
      </w:r>
    </w:p>
    <w:p w14:paraId="52DB0067">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lang w:val="en-US" w:eastAsia="zh-CN"/>
          <w14:textFill>
            <w14:solidFill>
              <w14:schemeClr w14:val="tx1"/>
            </w14:solidFill>
          </w14:textFill>
        </w:rPr>
        <w:t>19</w:t>
      </w:r>
      <w:r>
        <w:rPr>
          <w:rFonts w:hint="eastAsia" w:ascii="宋体" w:hAnsi="宋体" w:cs="宋体"/>
          <w:b/>
          <w:bCs/>
          <w:color w:val="000000" w:themeColor="text1"/>
          <w:kern w:val="0"/>
          <w:sz w:val="24"/>
          <w14:textFill>
            <w14:solidFill>
              <w14:schemeClr w14:val="tx1"/>
            </w14:solidFill>
          </w14:textFill>
        </w:rPr>
        <w:t>.响应文件的式样和签署</w:t>
      </w:r>
    </w:p>
    <w:p w14:paraId="1F613142">
      <w:pPr>
        <w:widowControl/>
        <w:shd w:val="clear"/>
        <w:wordWrap w:val="0"/>
        <w:spacing w:line="460" w:lineRule="exact"/>
        <w:ind w:firstLine="480" w:firstLineChars="20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olor w:val="000000" w:themeColor="text1"/>
          <w:kern w:val="0"/>
          <w:sz w:val="24"/>
          <w14:textFill>
            <w14:solidFill>
              <w14:schemeClr w14:val="tx1"/>
            </w14:solidFill>
          </w14:textFill>
        </w:rPr>
        <w:t>.1 供应商应按本竞争性磋商文件规定的格式和顺序制作响应文件。除了响应文件封面以外，每个页面应在明显位置编制页码，按流水顺序填写，字迹必须清晰可认，响应文件的目录应编序。响应文件内容不完整、编排混乱导致被误读、漏读或者查找不到相关内容的，由供应商负责。</w:t>
      </w:r>
    </w:p>
    <w:p w14:paraId="23A556C2">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s="宋体"/>
          <w:color w:val="000000" w:themeColor="text1"/>
          <w:kern w:val="0"/>
          <w:sz w:val="24"/>
          <w14:textFill>
            <w14:solidFill>
              <w14:schemeClr w14:val="tx1"/>
            </w14:solidFill>
          </w14:textFill>
        </w:rPr>
        <w:t>.2 加密的电子响应文件（.zmdtf格式）是根据“驻马店市公共资源交易中心网”下载的电子竞争性磋商文件，制作生成的加密版响应文件。</w:t>
      </w:r>
    </w:p>
    <w:p w14:paraId="344C5927">
      <w:pPr>
        <w:widowControl/>
        <w:shd w:val="clear" w:color="auto"/>
        <w:spacing w:line="46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olor w:val="000000" w:themeColor="text1"/>
          <w:kern w:val="0"/>
          <w:sz w:val="24"/>
          <w14:textFill>
            <w14:solidFill>
              <w14:schemeClr w14:val="tx1"/>
            </w14:solidFill>
          </w14:textFill>
        </w:rPr>
        <w:t>.3供应商应提交证明其拟供服务符合竞争性磋商文件要求的技术响应文件，该文件可以是文字资料、图纸和数据，并须提供服务货物主要技术性能的详细描述。</w:t>
      </w:r>
    </w:p>
    <w:p w14:paraId="6841F910">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s="宋体"/>
          <w:color w:val="000000" w:themeColor="text1"/>
          <w:kern w:val="0"/>
          <w:sz w:val="24"/>
          <w14:textFill>
            <w14:solidFill>
              <w14:schemeClr w14:val="tx1"/>
            </w14:solidFill>
          </w14:textFill>
        </w:rPr>
        <w:t>.4 供应商在编制电子响应文件时，根据竞争性磋商文件的要求用法人CA密钥和企业CA密钥进行签章制作。生成电子响应文件时，只能用本单位的企业CA密钥。生成后的电子响应文件须按竞争性磋商文件的格式要求完成电子签字或盖章。</w:t>
      </w:r>
    </w:p>
    <w:p w14:paraId="7BEB996F">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s="宋体"/>
          <w:color w:val="000000" w:themeColor="text1"/>
          <w:kern w:val="0"/>
          <w:sz w:val="24"/>
          <w14:textFill>
            <w14:solidFill>
              <w14:schemeClr w14:val="tx1"/>
            </w14:solidFill>
          </w14:textFill>
        </w:rPr>
        <w:t>.5 不接受电报、电传和传真的响应文件。</w:t>
      </w:r>
    </w:p>
    <w:p w14:paraId="443D579D">
      <w:pPr>
        <w:widowControl/>
        <w:shd w:val="clear" w:color="auto"/>
        <w:spacing w:line="46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olor w:val="000000" w:themeColor="text1"/>
          <w:kern w:val="0"/>
          <w:sz w:val="24"/>
          <w14:textFill>
            <w14:solidFill>
              <w14:schemeClr w14:val="tx1"/>
            </w14:solidFill>
          </w14:textFill>
        </w:rPr>
        <w:t>.6全套响应文件应无涂改和行间插字，除非这些改动是为改正供应商造成的必须修改的错误而进行的。有改动时，修改处应由供应商代表签署证明或加盖公章，但非供应商出具的材料，供应商改动无效。未按本须知规定的格式填写响应文件或响应文件字迹模糊不清，导致磋商小组无法认定是否实质性响应竞争性磋商文件的,其响应文件将被作为无效响应文件。</w:t>
      </w:r>
    </w:p>
    <w:p w14:paraId="297C641A">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19</w:t>
      </w:r>
      <w:r>
        <w:rPr>
          <w:rFonts w:hint="eastAsia" w:ascii="宋体" w:hAnsi="宋体" w:cs="宋体"/>
          <w:color w:val="000000" w:themeColor="text1"/>
          <w:kern w:val="0"/>
          <w:sz w:val="24"/>
          <w14:textFill>
            <w14:solidFill>
              <w14:schemeClr w14:val="tx1"/>
            </w14:solidFill>
          </w14:textFill>
        </w:rPr>
        <w:t>.7 电子响应文件制作流程。可参考驻马店市公共资源交易中心官方网站的下载中心板块的视频（</w:t>
      </w:r>
      <w:r>
        <w:rPr>
          <w:rFonts w:hint="eastAsia" w:ascii="宋体" w:hAnsi="宋体" w:cs="宋体"/>
          <w:color w:val="000000" w:themeColor="text1"/>
          <w:kern w:val="0"/>
          <w:sz w:val="24"/>
          <w:lang w:eastAsia="zh-CN"/>
          <w14:textFill>
            <w14:solidFill>
              <w14:schemeClr w14:val="tx1"/>
            </w14:solidFill>
          </w14:textFill>
        </w:rPr>
        <w:t>https://ggzy.zhumadian</w:t>
      </w:r>
      <w:r>
        <w:rPr>
          <w:rFonts w:ascii="宋体" w:hAnsi="宋体" w:cs="宋体"/>
          <w:color w:val="000000" w:themeColor="text1"/>
          <w:kern w:val="0"/>
          <w:sz w:val="24"/>
          <w14:textFill>
            <w14:solidFill>
              <w14:schemeClr w14:val="tx1"/>
            </w14:solidFill>
          </w14:textFill>
        </w:rPr>
        <w:t>.gov.cn/TPFront/InfoDetail/?InfoID=844e0ea7-2b6c-425d-99f6-91bd5b500e5e&amp;CategoryNum=026002</w:t>
      </w:r>
      <w:r>
        <w:rPr>
          <w:rFonts w:hint="eastAsia" w:ascii="宋体" w:hAnsi="宋体" w:cs="宋体"/>
          <w:color w:val="000000" w:themeColor="text1"/>
          <w:kern w:val="0"/>
          <w:sz w:val="24"/>
          <w14:textFill>
            <w14:solidFill>
              <w14:schemeClr w14:val="tx1"/>
            </w14:solidFill>
          </w14:textFill>
        </w:rPr>
        <w:t>）</w:t>
      </w:r>
    </w:p>
    <w:p w14:paraId="32DAAEAB">
      <w:pPr>
        <w:widowControl/>
        <w:shd w:val="clear" w:color="auto"/>
        <w:spacing w:line="360" w:lineRule="auto"/>
        <w:ind w:firstLine="2554"/>
        <w:jc w:val="left"/>
        <w:rPr>
          <w:color w:val="000000" w:themeColor="text1"/>
          <w:kern w:val="0"/>
          <w:sz w:val="28"/>
          <w:szCs w:val="28"/>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四  响应文件的</w:t>
      </w:r>
      <w:r>
        <w:rPr>
          <w:rFonts w:hint="eastAsia" w:ascii="黑体" w:hAnsi="宋体" w:eastAsia="黑体" w:cs="宋体"/>
          <w:b/>
          <w:color w:val="000000" w:themeColor="text1"/>
          <w:kern w:val="0"/>
          <w:sz w:val="32"/>
          <w:szCs w:val="32"/>
          <w14:textFill>
            <w14:solidFill>
              <w14:schemeClr w14:val="tx1"/>
            </w14:solidFill>
          </w14:textFill>
        </w:rPr>
        <w:t>上传、提交</w:t>
      </w:r>
    </w:p>
    <w:p w14:paraId="3C5F8E06">
      <w:pPr>
        <w:widowControl/>
        <w:shd w:val="clear" w:color="auto"/>
        <w:spacing w:line="460" w:lineRule="atLeast"/>
        <w:ind w:firstLine="482"/>
        <w:rPr>
          <w:color w:val="000000" w:themeColor="text1"/>
          <w:kern w:val="0"/>
          <w:sz w:val="28"/>
          <w:szCs w:val="28"/>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w:t>
      </w:r>
      <w:r>
        <w:rPr>
          <w:rFonts w:hint="eastAsia" w:ascii="宋体" w:hAnsi="宋体"/>
          <w:b/>
          <w:bCs/>
          <w:color w:val="000000" w:themeColor="text1"/>
          <w:kern w:val="0"/>
          <w:sz w:val="24"/>
          <w:lang w:val="en-US" w:eastAsia="zh-CN"/>
          <w14:textFill>
            <w14:solidFill>
              <w14:schemeClr w14:val="tx1"/>
            </w14:solidFill>
          </w14:textFill>
        </w:rPr>
        <w:t>0</w:t>
      </w:r>
      <w:r>
        <w:rPr>
          <w:rFonts w:hint="eastAsia" w:ascii="宋体" w:hAnsi="宋体"/>
          <w:b/>
          <w:bCs/>
          <w:color w:val="000000" w:themeColor="text1"/>
          <w:kern w:val="0"/>
          <w:sz w:val="24"/>
          <w14:textFill>
            <w14:solidFill>
              <w14:schemeClr w14:val="tx1"/>
            </w14:solidFill>
          </w14:textFill>
        </w:rPr>
        <w:t>.响应文件的加密、标记</w:t>
      </w:r>
    </w:p>
    <w:p w14:paraId="0341FAE6">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0</w:t>
      </w:r>
      <w:r>
        <w:rPr>
          <w:rFonts w:hint="eastAsia" w:ascii="宋体" w:hAnsi="宋体" w:cs="宋体"/>
          <w:color w:val="000000" w:themeColor="text1"/>
          <w:kern w:val="0"/>
          <w:sz w:val="24"/>
          <w14:textFill>
            <w14:solidFill>
              <w14:schemeClr w14:val="tx1"/>
            </w14:solidFill>
          </w14:textFill>
        </w:rPr>
        <w:t>.1供应商应在提交响应文件截止时间前对上传的电子响应文件（.zmdtf格式）用本单位的企业 CA 密钥进行加密。</w:t>
      </w:r>
    </w:p>
    <w:p w14:paraId="2A730AEC">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0</w:t>
      </w:r>
      <w:r>
        <w:rPr>
          <w:rFonts w:hint="eastAsia" w:ascii="宋体" w:hAnsi="宋体" w:cs="宋体"/>
          <w:color w:val="000000" w:themeColor="text1"/>
          <w:kern w:val="0"/>
          <w:sz w:val="24"/>
          <w14:textFill>
            <w14:solidFill>
              <w14:schemeClr w14:val="tx1"/>
            </w14:solidFill>
          </w14:textFill>
        </w:rPr>
        <w:t>.2供应商因驻马店市公共资源交易平台投标系统出现问题无法上传电子响应文件时，请与江苏国泰新点软件有限公司联系，联系电话：0396-2613088</w:t>
      </w:r>
    </w:p>
    <w:p w14:paraId="3877C82E">
      <w:pPr>
        <w:widowControl/>
        <w:shd w:val="clear"/>
        <w:wordWrap w:val="0"/>
        <w:spacing w:line="460" w:lineRule="exact"/>
        <w:ind w:firstLine="482" w:firstLineChars="200"/>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w:t>
      </w:r>
      <w:r>
        <w:rPr>
          <w:rFonts w:hint="eastAsia" w:ascii="宋体" w:hAnsi="宋体"/>
          <w:b/>
          <w:bCs/>
          <w:color w:val="000000" w:themeColor="text1"/>
          <w:kern w:val="0"/>
          <w:sz w:val="24"/>
          <w:lang w:val="en-US" w:eastAsia="zh-CN"/>
          <w14:textFill>
            <w14:solidFill>
              <w14:schemeClr w14:val="tx1"/>
            </w14:solidFill>
          </w14:textFill>
        </w:rPr>
        <w:t>1</w:t>
      </w:r>
      <w:r>
        <w:rPr>
          <w:rFonts w:hint="eastAsia" w:ascii="宋体" w:hAnsi="宋体"/>
          <w:b/>
          <w:bCs/>
          <w:color w:val="000000" w:themeColor="text1"/>
          <w:kern w:val="0"/>
          <w:sz w:val="24"/>
          <w14:textFill>
            <w14:solidFill>
              <w14:schemeClr w14:val="tx1"/>
            </w14:solidFill>
          </w14:textFill>
        </w:rPr>
        <w:t>.响应文件的上传、提交</w:t>
      </w:r>
    </w:p>
    <w:p w14:paraId="7ACBEB27">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 xml:space="preserve">.1供应商应在竞争性磋商公告中规定的提交响应文件截止时间前将制作好的电子响应文件加密上传至驻马店市公共资源交易中心电子交易平台。 </w:t>
      </w:r>
    </w:p>
    <w:p w14:paraId="0687CBF2">
      <w:pPr>
        <w:widowControl/>
        <w:shd w:val="clear" w:color="auto"/>
        <w:spacing w:line="460" w:lineRule="atLeast"/>
        <w:ind w:firstLine="482"/>
        <w:rPr>
          <w:color w:val="000000" w:themeColor="text1"/>
          <w:kern w:val="0"/>
          <w:sz w:val="28"/>
          <w:szCs w:val="28"/>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2</w:t>
      </w:r>
      <w:r>
        <w:rPr>
          <w:rFonts w:hint="eastAsia" w:ascii="宋体" w:hAnsi="宋体"/>
          <w:b/>
          <w:bCs/>
          <w:color w:val="000000" w:themeColor="text1"/>
          <w:kern w:val="0"/>
          <w:sz w:val="24"/>
          <w:lang w:val="en-US" w:eastAsia="zh-CN"/>
          <w14:textFill>
            <w14:solidFill>
              <w14:schemeClr w14:val="tx1"/>
            </w14:solidFill>
          </w14:textFill>
        </w:rPr>
        <w:t>2</w:t>
      </w:r>
      <w:r>
        <w:rPr>
          <w:rFonts w:hint="eastAsia" w:ascii="宋体" w:hAnsi="宋体"/>
          <w:b/>
          <w:bCs/>
          <w:color w:val="000000" w:themeColor="text1"/>
          <w:kern w:val="0"/>
          <w:sz w:val="24"/>
          <w14:textFill>
            <w14:solidFill>
              <w14:schemeClr w14:val="tx1"/>
            </w14:solidFill>
          </w14:textFill>
        </w:rPr>
        <w:t>.响应文件的修改和撤回</w:t>
      </w:r>
    </w:p>
    <w:p w14:paraId="250A60BC">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2</w:t>
      </w:r>
      <w:r>
        <w:rPr>
          <w:rFonts w:hint="eastAsia" w:ascii="宋体" w:hAnsi="宋体"/>
          <w:color w:val="000000" w:themeColor="text1"/>
          <w:kern w:val="0"/>
          <w:sz w:val="24"/>
          <w14:textFill>
            <w14:solidFill>
              <w14:schemeClr w14:val="tx1"/>
            </w14:solidFill>
          </w14:textFill>
        </w:rPr>
        <w:t>.1 供应商在提交磋商响应文件截止时间前，可以对所提交的响应文件进行补充、修改或者撤回，并书面通知</w:t>
      </w:r>
      <w:r>
        <w:rPr>
          <w:rFonts w:hint="eastAsia" w:ascii="宋体" w:hAnsi="宋体"/>
          <w:color w:val="000000" w:themeColor="text1"/>
          <w:kern w:val="0"/>
          <w:sz w:val="24"/>
          <w:lang w:eastAsia="zh-CN"/>
          <w14:textFill>
            <w14:solidFill>
              <w14:schemeClr w14:val="tx1"/>
            </w14:solidFill>
          </w14:textFill>
        </w:rPr>
        <w:t>集中采购机构</w:t>
      </w:r>
      <w:r>
        <w:rPr>
          <w:rFonts w:hint="eastAsia" w:ascii="宋体" w:hAnsi="宋体"/>
          <w:color w:val="000000" w:themeColor="text1"/>
          <w:kern w:val="0"/>
          <w:sz w:val="24"/>
          <w14:textFill>
            <w14:solidFill>
              <w14:schemeClr w14:val="tx1"/>
            </w14:solidFill>
          </w14:textFill>
        </w:rPr>
        <w:t>。补充、修改的内容和撤回通知应当按本须知要求签署、盖章、密封，并作为响应文件的组成部分。</w:t>
      </w:r>
    </w:p>
    <w:p w14:paraId="006D32AA">
      <w:pPr>
        <w:widowControl/>
        <w:shd w:val="clear" w:color="auto"/>
        <w:spacing w:line="46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2</w:t>
      </w:r>
      <w:r>
        <w:rPr>
          <w:rFonts w:hint="eastAsia" w:ascii="宋体" w:hAnsi="宋体"/>
          <w:color w:val="000000" w:themeColor="text1"/>
          <w:kern w:val="0"/>
          <w:sz w:val="24"/>
          <w14:textFill>
            <w14:solidFill>
              <w14:schemeClr w14:val="tx1"/>
            </w14:solidFill>
          </w14:textFill>
        </w:rPr>
        <w:t>.2 供应商在提交磋商响应文件截止期后不得修改、撤回响应文件。供应商在提交竞争性磋商文件截止时间后修改响应文件的，将被拒绝接受。</w:t>
      </w:r>
    </w:p>
    <w:p w14:paraId="50B524BC">
      <w:pPr>
        <w:widowControl/>
        <w:shd w:val="clear" w:color="auto"/>
        <w:spacing w:line="460" w:lineRule="atLeast"/>
        <w:jc w:val="center"/>
        <w:rPr>
          <w:color w:val="000000" w:themeColor="text1"/>
          <w:kern w:val="0"/>
          <w:sz w:val="28"/>
          <w:szCs w:val="28"/>
          <w14:textFill>
            <w14:solidFill>
              <w14:schemeClr w14:val="tx1"/>
            </w14:solidFill>
          </w14:textFill>
        </w:rPr>
      </w:pPr>
      <w:r>
        <w:rPr>
          <w:rFonts w:hint="eastAsia" w:ascii="黑体" w:eastAsia="黑体"/>
          <w:b/>
          <w:bCs/>
          <w:color w:val="000000" w:themeColor="text1"/>
          <w:kern w:val="0"/>
          <w:sz w:val="32"/>
          <w:szCs w:val="32"/>
          <w14:textFill>
            <w14:solidFill>
              <w14:schemeClr w14:val="tx1"/>
            </w14:solidFill>
          </w14:textFill>
        </w:rPr>
        <w:t>五</w:t>
      </w:r>
      <w:r>
        <w:rPr>
          <w:rFonts w:hint="eastAsia" w:ascii="黑体" w:eastAsia="黑体"/>
          <w:b/>
          <w:bCs/>
          <w:color w:val="000000" w:themeColor="text1"/>
          <w:kern w:val="0"/>
          <w:sz w:val="32"/>
          <w14:textFill>
            <w14:solidFill>
              <w14:schemeClr w14:val="tx1"/>
            </w14:solidFill>
          </w14:textFill>
        </w:rPr>
        <w:t> </w:t>
      </w:r>
      <w:r>
        <w:rPr>
          <w:rFonts w:hint="eastAsia" w:ascii="黑体" w:eastAsia="黑体"/>
          <w:b/>
          <w:bCs/>
          <w:color w:val="000000" w:themeColor="text1"/>
          <w:kern w:val="0"/>
          <w:sz w:val="32"/>
          <w:szCs w:val="32"/>
          <w14:textFill>
            <w14:solidFill>
              <w14:schemeClr w14:val="tx1"/>
            </w14:solidFill>
          </w14:textFill>
        </w:rPr>
        <w:t>  响应文件的开启（解密）</w:t>
      </w:r>
    </w:p>
    <w:p w14:paraId="4CF95094">
      <w:pPr>
        <w:widowControl/>
        <w:shd w:val="clear"/>
        <w:spacing w:line="360" w:lineRule="auto"/>
        <w:ind w:firstLine="472" w:firstLineChars="196"/>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cs="宋体"/>
          <w:b/>
          <w:color w:val="000000" w:themeColor="text1"/>
          <w:kern w:val="0"/>
          <w:sz w:val="24"/>
          <w:lang w:val="en-US" w:eastAsia="zh-CN"/>
          <w14:textFill>
            <w14:solidFill>
              <w14:schemeClr w14:val="tx1"/>
            </w14:solidFill>
          </w14:textFill>
        </w:rPr>
        <w:t>3</w:t>
      </w:r>
      <w:r>
        <w:rPr>
          <w:rFonts w:hint="eastAsia" w:ascii="宋体" w:hAnsi="宋体" w:cs="宋体"/>
          <w:b/>
          <w:color w:val="000000" w:themeColor="text1"/>
          <w:kern w:val="0"/>
          <w:sz w:val="24"/>
          <w14:textFill>
            <w14:solidFill>
              <w14:schemeClr w14:val="tx1"/>
            </w14:solidFill>
          </w14:textFill>
        </w:rPr>
        <w:t>.开启（解密）</w:t>
      </w:r>
    </w:p>
    <w:p w14:paraId="393DA5AE">
      <w:pPr>
        <w:widowControl/>
        <w:shd w:val="clea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.1 在竞争性磋商公告中规定的时间、地点开启</w:t>
      </w:r>
      <w:r>
        <w:rPr>
          <w:rFonts w:hint="eastAsia" w:ascii="宋体" w:hAnsi="宋体" w:cs="宋体"/>
          <w:b/>
          <w:color w:val="000000" w:themeColor="text1"/>
          <w:kern w:val="0"/>
          <w:sz w:val="24"/>
          <w14:textFill>
            <w14:solidFill>
              <w14:schemeClr w14:val="tx1"/>
            </w14:solidFill>
          </w14:textFill>
        </w:rPr>
        <w:t>（解密）</w:t>
      </w:r>
      <w:r>
        <w:rPr>
          <w:rFonts w:hint="eastAsia" w:ascii="宋体" w:hAnsi="宋体" w:cs="宋体"/>
          <w:color w:val="000000" w:themeColor="text1"/>
          <w:kern w:val="0"/>
          <w:sz w:val="24"/>
          <w14:textFill>
            <w14:solidFill>
              <w14:schemeClr w14:val="tx1"/>
            </w14:solidFill>
          </w14:textFill>
        </w:rPr>
        <w:t>。</w:t>
      </w:r>
    </w:p>
    <w:p w14:paraId="032BB949">
      <w:pPr>
        <w:widowControl/>
        <w:shd w:val="clea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.2 开启</w:t>
      </w:r>
      <w:r>
        <w:rPr>
          <w:rFonts w:hint="eastAsia" w:ascii="宋体" w:hAnsi="宋体" w:cs="宋体"/>
          <w:b/>
          <w:color w:val="000000" w:themeColor="text1"/>
          <w:kern w:val="0"/>
          <w:sz w:val="24"/>
          <w14:textFill>
            <w14:solidFill>
              <w14:schemeClr w14:val="tx1"/>
            </w14:solidFill>
          </w14:textFill>
        </w:rPr>
        <w:t>（解密）</w:t>
      </w:r>
      <w:r>
        <w:rPr>
          <w:rFonts w:hint="eastAsia" w:ascii="宋体" w:hAnsi="宋体" w:cs="宋体"/>
          <w:color w:val="000000" w:themeColor="text1"/>
          <w:kern w:val="0"/>
          <w:sz w:val="24"/>
          <w14:textFill>
            <w14:solidFill>
              <w14:schemeClr w14:val="tx1"/>
            </w14:solidFill>
          </w14:textFill>
        </w:rPr>
        <w:t>由</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主持，采购人、供应商和有关方面代表参加。</w:t>
      </w:r>
    </w:p>
    <w:p w14:paraId="093B96A0">
      <w:pPr>
        <w:widowControl/>
        <w:shd w:val="clear"/>
        <w:spacing w:line="360" w:lineRule="auto"/>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.3开启</w:t>
      </w:r>
      <w:r>
        <w:rPr>
          <w:rFonts w:hint="eastAsia" w:ascii="宋体" w:hAnsi="宋体" w:cs="宋体"/>
          <w:b/>
          <w:color w:val="000000" w:themeColor="text1"/>
          <w:kern w:val="0"/>
          <w:sz w:val="24"/>
          <w14:textFill>
            <w14:solidFill>
              <w14:schemeClr w14:val="tx1"/>
            </w14:solidFill>
          </w14:textFill>
        </w:rPr>
        <w:t>（解密）</w:t>
      </w:r>
      <w:r>
        <w:rPr>
          <w:rFonts w:hint="eastAsia" w:ascii="宋体" w:hAnsi="宋体" w:cs="宋体"/>
          <w:color w:val="000000" w:themeColor="text1"/>
          <w:kern w:val="0"/>
          <w:sz w:val="24"/>
          <w14:textFill>
            <w14:solidFill>
              <w14:schemeClr w14:val="tx1"/>
            </w14:solidFill>
          </w14:textFill>
        </w:rPr>
        <w:t>时，首先，各供应商应在规定时间内对本单位的加密响应文件进行解密，然后代理机构工作人员对所有响应文件进行解密。如供应商自身原因解密失败，其磋商将被拒绝。</w:t>
      </w:r>
    </w:p>
    <w:p w14:paraId="756B3A04">
      <w:pPr>
        <w:widowControl/>
        <w:shd w:val="clear" w:color="auto"/>
        <w:spacing w:line="42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.4 供应商有下列情形之一的，</w:t>
      </w:r>
      <w:r>
        <w:rPr>
          <w:rFonts w:hint="eastAsia" w:ascii="宋体" w:hAnsi="宋体"/>
          <w:color w:val="000000" w:themeColor="text1"/>
          <w:kern w:val="0"/>
          <w:sz w:val="24"/>
          <w:lang w:eastAsia="zh-CN"/>
          <w14:textFill>
            <w14:solidFill>
              <w14:schemeClr w14:val="tx1"/>
            </w14:solidFill>
          </w14:textFill>
        </w:rPr>
        <w:t>集中采购机构</w:t>
      </w:r>
      <w:r>
        <w:rPr>
          <w:rFonts w:hint="eastAsia" w:ascii="宋体" w:hAnsi="宋体"/>
          <w:color w:val="000000" w:themeColor="text1"/>
          <w:kern w:val="0"/>
          <w:sz w:val="24"/>
          <w14:textFill>
            <w14:solidFill>
              <w14:schemeClr w14:val="tx1"/>
            </w14:solidFill>
          </w14:textFill>
        </w:rPr>
        <w:t>将拒绝接受其响应文件：</w:t>
      </w:r>
    </w:p>
    <w:p w14:paraId="4D5C3E5F">
      <w:pPr>
        <w:widowControl/>
        <w:shd w:val="clear" w:color="auto"/>
        <w:spacing w:line="420" w:lineRule="atLeast"/>
        <w:ind w:firstLine="480" w:firstLineChars="20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.4.1 在竞争性磋商文件规定的提交响应文件截止时间之后上传、提交响应文件的。</w:t>
      </w:r>
    </w:p>
    <w:p w14:paraId="784EDB06">
      <w:pPr>
        <w:widowControl/>
        <w:shd w:val="clear" w:color="auto"/>
        <w:spacing w:line="42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.4.2 响应文件未按竞争性磋商文件规定加密的。</w:t>
      </w:r>
    </w:p>
    <w:p w14:paraId="66779145">
      <w:pPr>
        <w:widowControl/>
        <w:shd w:val="clear" w:color="auto"/>
        <w:spacing w:line="42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.4.3 未进行网上下载竞争性磋商文件参加磋商的。</w:t>
      </w:r>
    </w:p>
    <w:p w14:paraId="35A86D38">
      <w:pPr>
        <w:widowControl/>
        <w:shd w:val="clear" w:color="auto"/>
        <w:spacing w:line="42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.4.4  未在</w:t>
      </w:r>
      <w:r>
        <w:rPr>
          <w:rFonts w:hint="eastAsia" w:ascii="宋体" w:hAnsi="宋体" w:cs="宋体"/>
          <w:color w:val="000000" w:themeColor="text1"/>
          <w:kern w:val="0"/>
          <w:sz w:val="24"/>
          <w14:textFill>
            <w14:solidFill>
              <w14:schemeClr w14:val="tx1"/>
            </w14:solidFill>
          </w14:textFill>
        </w:rPr>
        <w:t>竞争性磋商公告中规定的时间签到的。</w:t>
      </w:r>
    </w:p>
    <w:p w14:paraId="42772C31">
      <w:pPr>
        <w:widowControl/>
        <w:shd w:val="clear"/>
        <w:wordWrap w:val="0"/>
        <w:spacing w:line="460" w:lineRule="exact"/>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lang w:val="en-US" w:eastAsia="zh-CN"/>
          <w14:textFill>
            <w14:solidFill>
              <w14:schemeClr w14:val="tx1"/>
            </w14:solidFill>
          </w14:textFill>
        </w:rPr>
        <w:t>3</w:t>
      </w:r>
      <w:r>
        <w:rPr>
          <w:rFonts w:hint="eastAsia" w:ascii="宋体" w:hAnsi="宋体"/>
          <w:color w:val="000000" w:themeColor="text1"/>
          <w:kern w:val="0"/>
          <w:sz w:val="24"/>
          <w14:textFill>
            <w14:solidFill>
              <w14:schemeClr w14:val="tx1"/>
            </w14:solidFill>
          </w14:textFill>
        </w:rPr>
        <w:t>.4.5 一个供应商不只提交一套响应文件的。</w:t>
      </w:r>
    </w:p>
    <w:p w14:paraId="34DF9F66">
      <w:pPr>
        <w:widowControl/>
        <w:shd w:val="clear"/>
        <w:wordWrap w:val="0"/>
        <w:spacing w:line="460" w:lineRule="exact"/>
        <w:ind w:firstLine="480" w:firstLineChars="200"/>
        <w:jc w:val="left"/>
        <w:rPr>
          <w:rFonts w:ascii="宋体" w:hAnsi="宋体"/>
          <w:color w:val="000000" w:themeColor="text1"/>
          <w:kern w:val="0"/>
          <w:sz w:val="24"/>
          <w14:textFill>
            <w14:solidFill>
              <w14:schemeClr w14:val="tx1"/>
            </w14:solidFill>
          </w14:textFill>
        </w:rPr>
      </w:pPr>
    </w:p>
    <w:p w14:paraId="48C88185">
      <w:pPr>
        <w:widowControl/>
        <w:shd w:val="clear" w:color="auto"/>
        <w:spacing w:line="360" w:lineRule="auto"/>
        <w:ind w:firstLine="3036"/>
        <w:jc w:val="left"/>
        <w:rPr>
          <w:color w:val="000000" w:themeColor="text1"/>
          <w:kern w:val="0"/>
          <w:sz w:val="28"/>
          <w:szCs w:val="28"/>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六   磋商</w:t>
      </w:r>
    </w:p>
    <w:p w14:paraId="3FE3B37D">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2</w:t>
      </w:r>
      <w:r>
        <w:rPr>
          <w:rFonts w:hint="eastAsia" w:ascii="宋体" w:hAnsi="宋体" w:cs="宋体"/>
          <w:b/>
          <w:bCs/>
          <w:color w:val="000000" w:themeColor="text1"/>
          <w:kern w:val="0"/>
          <w:sz w:val="24"/>
          <w:lang w:val="en-US" w:eastAsia="zh-CN"/>
          <w14:textFill>
            <w14:solidFill>
              <w14:schemeClr w14:val="tx1"/>
            </w14:solidFill>
          </w14:textFill>
        </w:rPr>
        <w:t>4</w:t>
      </w:r>
      <w:r>
        <w:rPr>
          <w:rFonts w:hint="eastAsia" w:ascii="宋体" w:hAnsi="宋体" w:cs="宋体"/>
          <w:b/>
          <w:bCs/>
          <w:color w:val="000000" w:themeColor="text1"/>
          <w:kern w:val="0"/>
          <w:sz w:val="24"/>
          <w14:textFill>
            <w14:solidFill>
              <w14:schemeClr w14:val="tx1"/>
            </w14:solidFill>
          </w14:textFill>
        </w:rPr>
        <w:t>.组建磋商小组</w:t>
      </w:r>
    </w:p>
    <w:p w14:paraId="6968711D">
      <w:pPr>
        <w:widowControl/>
        <w:shd w:val="clear" w:color="auto" w:fill="FFFFFF"/>
        <w:spacing w:line="460" w:lineRule="atLeast"/>
        <w:ind w:firstLine="480"/>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pP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集中采购机构根据采购项目的特点依法组建谈判小组。谈判小组由采购人代表和有关技术、经济等方面的专家组成，成员为</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人单数组成。达到公开招标限额标准而采取</w:t>
      </w:r>
      <w:r>
        <w:rPr>
          <w:rFonts w:hint="eastAsia" w:ascii="宋体" w:hAnsi="宋体" w:cs="宋体"/>
          <w:color w:val="000000" w:themeColor="text1"/>
          <w:kern w:val="0"/>
          <w:sz w:val="24"/>
          <w:szCs w:val="24"/>
          <w:highlight w:val="none"/>
          <w:shd w:val="clear" w:color="auto" w:fill="auto"/>
          <w:lang w:eastAsia="zh-CN"/>
          <w14:textFill>
            <w14:solidFill>
              <w14:schemeClr w14:val="tx1"/>
            </w14:solidFill>
          </w14:textFill>
        </w:rPr>
        <w:t>竞争性磋商</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采购方式的采购项目，成员人数应为5人</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及</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以上单数。</w:t>
      </w:r>
      <w:r>
        <w:rPr>
          <w:rFonts w:hint="eastAsia" w:ascii="宋体" w:hAnsi="宋体" w:eastAsia="宋体" w:cs="宋体"/>
          <w:color w:val="000000" w:themeColor="text1"/>
          <w:kern w:val="0"/>
          <w:sz w:val="24"/>
          <w:szCs w:val="24"/>
          <w:highlight w:val="none"/>
          <w:shd w:val="clear" w:color="auto" w:fill="auto"/>
          <w:lang w:val="en-US" w:eastAsia="zh-CN"/>
          <w14:textFill>
            <w14:solidFill>
              <w14:schemeClr w14:val="tx1"/>
            </w14:solidFill>
          </w14:textFill>
        </w:rPr>
        <w:t>(</w:t>
      </w:r>
      <w:r>
        <w:rPr>
          <w:rFonts w:hint="eastAsia" w:ascii="宋体" w:hAnsi="宋体" w:eastAsia="宋体" w:cs="宋体"/>
          <w:color w:val="000000" w:themeColor="text1"/>
          <w:kern w:val="0"/>
          <w:sz w:val="24"/>
          <w:szCs w:val="24"/>
          <w:highlight w:val="none"/>
          <w:shd w:val="clear" w:color="auto" w:fill="auto"/>
          <w:lang w:eastAsia="zh-CN"/>
          <w14:textFill>
            <w14:solidFill>
              <w14:schemeClr w14:val="tx1"/>
            </w14:solidFill>
          </w14:textFill>
        </w:rPr>
        <w:t>采购人代表不得担任谈判小组组长)。</w:t>
      </w:r>
    </w:p>
    <w:p w14:paraId="75E6542B">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2</w:t>
      </w:r>
      <w:r>
        <w:rPr>
          <w:rFonts w:hint="eastAsia" w:ascii="宋体" w:hAnsi="宋体" w:cs="宋体"/>
          <w:b/>
          <w:bCs/>
          <w:color w:val="000000" w:themeColor="text1"/>
          <w:kern w:val="0"/>
          <w:sz w:val="24"/>
          <w:lang w:val="en-US" w:eastAsia="zh-CN"/>
          <w14:textFill>
            <w14:solidFill>
              <w14:schemeClr w14:val="tx1"/>
            </w14:solidFill>
          </w14:textFill>
        </w:rPr>
        <w:t>5</w:t>
      </w:r>
      <w:r>
        <w:rPr>
          <w:rFonts w:hint="eastAsia" w:ascii="宋体" w:hAnsi="宋体" w:cs="宋体"/>
          <w:b/>
          <w:bCs/>
          <w:color w:val="000000" w:themeColor="text1"/>
          <w:kern w:val="0"/>
          <w:sz w:val="24"/>
          <w14:textFill>
            <w14:solidFill>
              <w14:schemeClr w14:val="tx1"/>
            </w14:solidFill>
          </w14:textFill>
        </w:rPr>
        <w:t>.响应文件的初审</w:t>
      </w:r>
    </w:p>
    <w:p w14:paraId="1B2CF38E">
      <w:pPr>
        <w:widowControl/>
        <w:shd w:val="clear" w:color="auto"/>
        <w:spacing w:line="360" w:lineRule="auto"/>
        <w:ind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.1磋商小组会将对响应文件进行检查，以确定响应文件是否完整、有无计算上的错误、是否已正确签署等。响应文件如果出现计算或表达上的错误，修正错误的原则如下：</w:t>
      </w:r>
    </w:p>
    <w:p w14:paraId="1C49FD2A">
      <w:pPr>
        <w:widowControl/>
        <w:shd w:val="clear" w:color="auto"/>
        <w:spacing w:line="420" w:lineRule="atLeast"/>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初次报价一览表的内容与初次报价明细表的内容不一致的，以初次报价一览表为准；大写金额与小写金额不一致的，以大写金额为准；总价金额与按单价汇总金额不一致的，以单价金额计算结果为准，除非磋商小组认为单价有明显的小数点错误，此时应以总价为准，并修改单价；对不同文字文本响应性文件的解释发生异议的，以中文文本为准。上述修正错误的原则及方法调整或修正响应性文件的报价，供应商同意后，调整后的报价对供应商起约束作用。如果供应商不接受修正后的报价，则其响应文件将被作为无效响应。</w:t>
      </w:r>
    </w:p>
    <w:p w14:paraId="79939FFF">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.2 资格性检查和符合性检查。</w:t>
      </w:r>
    </w:p>
    <w:p w14:paraId="53EAD293">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2.1资格性检查。磋商小组将依据响应性文件按竞争性磋商公告第二项所述的资格标准和竞争性磋商文件第三章4.供应商应提交的证明文件对供应商进行资格审查,以确定其是否具备磋商资格。如果供应商不具备资格、不满足竞争性磋商文件所规定的资格标准或提供资格证明文件不全,将被视为未实质性响应竞争性磋商文件。</w:t>
      </w:r>
    </w:p>
    <w:p w14:paraId="3803F42C">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.2.2 符合性检查。磋商小组将从响应文件的有效性、完整性和对竞争性磋商文件的响应程度进行审查，以确定是否符合对竞争性磋商文件的实质性要求作出响应（采购人可根据具体项目的情况对实质性要求作特别的具体规定）。实质性偏离是指：（1）实质性影响合同的范围、质量和履行。（2）实质性违背竞争性磋商文件，限制了采购人的权利。（3）不公正地影响了其它作出实质性响应的供应商的竞争地位。对没有实质性响应竞争性磋商文件的供应商，将不进入下一阶段磋商。凡有下列情况之一者，其响应文件也将被视为未实质性响应竞争性磋商文件：</w:t>
      </w:r>
    </w:p>
    <w:p w14:paraId="470E9EF5">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(1)响应文件未按规定签字、盖章的。</w:t>
      </w:r>
    </w:p>
    <w:p w14:paraId="1DC7F0ED">
      <w:pPr>
        <w:widowControl/>
        <w:shd w:val="clear" w:color="auto"/>
        <w:spacing w:line="46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响应文件有效期</w:t>
      </w:r>
      <w:r>
        <w:rPr>
          <w:rFonts w:hint="eastAsia" w:ascii="宋体" w:hAnsi="宋体"/>
          <w:color w:val="000000" w:themeColor="text1"/>
          <w:kern w:val="0"/>
          <w:sz w:val="24"/>
          <w14:textFill>
            <w14:solidFill>
              <w14:schemeClr w14:val="tx1"/>
            </w14:solidFill>
          </w14:textFill>
        </w:rPr>
        <w:t>、质保期等不满足磋商文件要求的。</w:t>
      </w:r>
    </w:p>
    <w:p w14:paraId="3E666688">
      <w:pPr>
        <w:widowControl/>
        <w:shd w:val="clear"/>
        <w:wordWrap w:val="0"/>
        <w:spacing w:line="460" w:lineRule="exact"/>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(3)任何1项技术参数低于技术需求的。</w:t>
      </w:r>
    </w:p>
    <w:p w14:paraId="2DA526F5">
      <w:pPr>
        <w:widowControl/>
        <w:shd w:val="clear"/>
        <w:wordWrap w:val="0"/>
        <w:spacing w:line="460" w:lineRule="exact"/>
        <w:ind w:firstLine="360" w:firstLineChars="15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 (4)未按竞争性磋商文件提供的格式填列、项目不齐全或内容虚假的。</w:t>
      </w:r>
    </w:p>
    <w:p w14:paraId="58CE14B5">
      <w:pPr>
        <w:widowControl/>
        <w:shd w:val="clear" w:color="auto"/>
        <w:spacing w:line="460" w:lineRule="atLeast"/>
        <w:ind w:firstLine="464"/>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(5)响应文件的实质性内容未使用中文表述，或意思表述不明确，或前后矛盾，或使用计量单位不符合竞争性磋商文件要求的。</w:t>
      </w:r>
    </w:p>
    <w:p w14:paraId="57167649">
      <w:pPr>
        <w:widowControl/>
        <w:shd w:val="clear" w:color="auto"/>
        <w:spacing w:line="460" w:lineRule="atLeast"/>
        <w:ind w:firstLine="360" w:firstLineChars="15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（6）响应文件的关键内容字迹模糊、无法辨认,或响应文件中经修正的内容字迹模糊无法辩认，或修改处未按规定签名盖章的。</w:t>
      </w:r>
    </w:p>
    <w:p w14:paraId="48AB08E2">
      <w:pPr>
        <w:widowControl/>
        <w:shd w:val="clear" w:color="auto"/>
        <w:spacing w:line="460" w:lineRule="atLeast"/>
        <w:ind w:firstLine="360" w:firstLineChars="15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（7）不符合竞争性磋商文件中规定的其它实质性条款。</w:t>
      </w:r>
    </w:p>
    <w:p w14:paraId="6D0D37FF">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磋商小组将拒绝被确定为没有实质性响应竞争性磋商文件的响应文件。磋商小组决定供应商是否实质性响应竞争性磋商文件只根据响应文件本身的内容，而不寻求其他的外部证据。</w:t>
      </w:r>
    </w:p>
    <w:p w14:paraId="1F3C978B">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.2．3 对资格性检查和符合性检查不合格的供应商，将现场告知其理由。</w:t>
      </w:r>
    </w:p>
    <w:p w14:paraId="066CB542">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.3 在评审过程中，磋商小组发现供应商有下列情形之一的，视为供应商相互串通。具体表现形式如下：</w:t>
      </w:r>
    </w:p>
    <w:p w14:paraId="6F697F7D">
      <w:pPr>
        <w:widowControl/>
        <w:shd w:val="clear" w:color="auto"/>
        <w:spacing w:line="360" w:lineRule="auto"/>
        <w:ind w:firstLine="482"/>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.3.1不同供应商的响应文件异常一致的。</w:t>
      </w:r>
    </w:p>
    <w:p w14:paraId="04AEAD2B">
      <w:pPr>
        <w:widowControl/>
        <w:shd w:val="clear" w:color="auto"/>
        <w:spacing w:line="360" w:lineRule="auto"/>
        <w:ind w:firstLine="482"/>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26.3.2不同供应商的响应文件由同一单位或个人编制的。</w:t>
      </w:r>
    </w:p>
    <w:p w14:paraId="1BCD52B1">
      <w:pPr>
        <w:widowControl/>
        <w:shd w:val="clear" w:color="auto"/>
        <w:spacing w:line="360" w:lineRule="auto"/>
        <w:ind w:firstLine="482"/>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26.3.3不同供应商的响应文件载明的项目管理成员为同一人的。</w:t>
      </w:r>
    </w:p>
    <w:p w14:paraId="0C7F1368">
      <w:pPr>
        <w:widowControl/>
        <w:shd w:val="clear" w:color="auto"/>
        <w:spacing w:line="360" w:lineRule="auto"/>
        <w:ind w:firstLine="482"/>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26.3.4不同供应商的响应文件相互混装的。</w:t>
      </w:r>
    </w:p>
    <w:p w14:paraId="6737E434">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26.3.5不同供应商授权同一人作为供应商代表的。</w:t>
      </w:r>
    </w:p>
    <w:p w14:paraId="19441CF0">
      <w:pPr>
        <w:widowControl/>
        <w:shd w:val="clear" w:color="auto"/>
        <w:spacing w:line="360" w:lineRule="auto"/>
        <w:ind w:firstLine="482"/>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.3.6有证据证明供应商与采购人、</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或其他供应商串通的其他情形的。</w:t>
      </w:r>
    </w:p>
    <w:p w14:paraId="73600C8D">
      <w:pPr>
        <w:widowControl/>
        <w:shd w:val="clear" w:color="auto"/>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.3.7 磋商小组认定的其他串通情形。</w:t>
      </w:r>
    </w:p>
    <w:p w14:paraId="1470028F">
      <w:pPr>
        <w:widowControl/>
        <w:shd w:val="clear" w:color="auto"/>
        <w:spacing w:line="360" w:lineRule="auto"/>
        <w:ind w:firstLine="482" w:firstLineChars="200"/>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2</w:t>
      </w:r>
      <w:r>
        <w:rPr>
          <w:rFonts w:hint="eastAsia" w:ascii="宋体" w:hAnsi="宋体" w:cs="宋体"/>
          <w:b/>
          <w:bCs/>
          <w:color w:val="000000" w:themeColor="text1"/>
          <w:kern w:val="0"/>
          <w:sz w:val="24"/>
          <w:lang w:val="en-US" w:eastAsia="zh-CN"/>
          <w14:textFill>
            <w14:solidFill>
              <w14:schemeClr w14:val="tx1"/>
            </w14:solidFill>
          </w14:textFill>
        </w:rPr>
        <w:t>6</w:t>
      </w:r>
      <w:r>
        <w:rPr>
          <w:rFonts w:hint="eastAsia" w:ascii="宋体" w:hAnsi="宋体" w:cs="宋体"/>
          <w:b/>
          <w:bCs/>
          <w:color w:val="000000" w:themeColor="text1"/>
          <w:kern w:val="0"/>
          <w:sz w:val="24"/>
          <w14:textFill>
            <w14:solidFill>
              <w14:schemeClr w14:val="tx1"/>
            </w14:solidFill>
          </w14:textFill>
        </w:rPr>
        <w:t>.响应文件的澄清</w:t>
      </w:r>
    </w:p>
    <w:p w14:paraId="73AC20FA">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对响应文件中含义不明确、同类问题表述不一致或者有明显文字和计算错误的内容，磋商小组</w:t>
      </w:r>
      <w:r>
        <w:rPr>
          <w:rFonts w:hint="eastAsia" w:ascii="宋体" w:hAnsi="宋体" w:cs="宋体"/>
          <w:color w:val="000000" w:themeColor="text1"/>
          <w:kern w:val="0"/>
          <w:sz w:val="24"/>
          <w14:textFill>
            <w14:solidFill>
              <w14:schemeClr w14:val="tx1"/>
            </w14:solidFill>
          </w14:textFill>
        </w:rPr>
        <w:t>可以书面形式通过驻马店市公共资源交易不见面开评标系统远程要求供应商作出必要的澄清。供应商的澄清应当在磋商小组规定的时间内通过驻马店市公共资源交易不见面开评标系统远程以书面形式作出，由其磋商代表签字。</w:t>
      </w:r>
      <w:r>
        <w:rPr>
          <w:rFonts w:hint="eastAsia" w:ascii="宋体" w:hAnsi="宋体"/>
          <w:color w:val="000000" w:themeColor="text1"/>
          <w:kern w:val="0"/>
          <w:sz w:val="24"/>
          <w14:textFill>
            <w14:solidFill>
              <w14:schemeClr w14:val="tx1"/>
            </w14:solidFill>
          </w14:textFill>
        </w:rPr>
        <w:t>但澄清事项不得超出响应文件的范围，不得实质性改变响应文件的内容，不得通过澄清等方式对供应商实行差别对待。磋商小组不得接受供应商主动提出的澄清和解释。</w:t>
      </w:r>
    </w:p>
    <w:p w14:paraId="273CD133">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2</w:t>
      </w:r>
      <w:r>
        <w:rPr>
          <w:rFonts w:hint="eastAsia" w:ascii="宋体" w:hAnsi="宋体" w:cs="宋体"/>
          <w:b/>
          <w:bCs/>
          <w:color w:val="000000" w:themeColor="text1"/>
          <w:kern w:val="0"/>
          <w:sz w:val="24"/>
          <w:lang w:val="en-US" w:eastAsia="zh-CN"/>
          <w14:textFill>
            <w14:solidFill>
              <w14:schemeClr w14:val="tx1"/>
            </w14:solidFill>
          </w14:textFill>
        </w:rPr>
        <w:t>7</w:t>
      </w:r>
      <w:r>
        <w:rPr>
          <w:rFonts w:hint="eastAsia" w:ascii="宋体" w:hAnsi="宋体" w:cs="宋体"/>
          <w:b/>
          <w:bCs/>
          <w:color w:val="000000" w:themeColor="text1"/>
          <w:kern w:val="0"/>
          <w:sz w:val="24"/>
          <w14:textFill>
            <w14:solidFill>
              <w14:schemeClr w14:val="tx1"/>
            </w14:solidFill>
          </w14:textFill>
        </w:rPr>
        <w:t>.磋商</w:t>
      </w:r>
    </w:p>
    <w:p w14:paraId="58255B59">
      <w:pPr>
        <w:widowControl/>
        <w:shd w:val="clear" w:color="auto"/>
        <w:spacing w:line="360" w:lineRule="auto"/>
        <w:ind w:right="150"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.1对资格性检查和符合性检查合格的供应商，进入本次磋商程序。</w:t>
      </w:r>
    </w:p>
    <w:p w14:paraId="0889B6F1">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2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3BED8E63">
      <w:pPr>
        <w:widowControl/>
        <w:shd w:val="clear" w:color="auto" w:fill="FFFFFF"/>
        <w:spacing w:line="360" w:lineRule="auto"/>
        <w:ind w:firstLine="48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.3本次磋商进行</w:t>
      </w:r>
      <w:r>
        <w:rPr>
          <w:rFonts w:hint="eastAsia" w:ascii="宋体" w:hAnsi="宋体" w:cs="宋体"/>
          <w:color w:val="000000" w:themeColor="text1"/>
          <w:kern w:val="0"/>
          <w:sz w:val="24"/>
          <w:u w:val="single"/>
          <w14:textFill>
            <w14:solidFill>
              <w14:schemeClr w14:val="tx1"/>
            </w14:solidFill>
          </w14:textFill>
        </w:rPr>
        <w:t xml:space="preserve"> 2  </w:t>
      </w:r>
      <w:r>
        <w:rPr>
          <w:rFonts w:hint="eastAsia" w:ascii="宋体" w:hAnsi="宋体" w:cs="宋体"/>
          <w:color w:val="000000" w:themeColor="text1"/>
          <w:kern w:val="0"/>
          <w:sz w:val="24"/>
          <w14:textFill>
            <w14:solidFill>
              <w14:schemeClr w14:val="tx1"/>
            </w14:solidFill>
          </w14:textFill>
        </w:rPr>
        <w:t>轮次报价，并给予每个供应商相同的机会。响应文件报价为第一轮报价，以后轮次报价不得高于上一轮次报价（除磋商文件有实质性变动外），否则将被视为未实质性响应竞争性磋商文件。</w:t>
      </w:r>
      <w:r>
        <w:rPr>
          <w:rFonts w:hint="eastAsia" w:ascii="宋体" w:hAnsi="宋体" w:cs="宋体"/>
          <w:color w:val="000000" w:themeColor="text1"/>
          <w:kern w:val="0"/>
          <w:sz w:val="24"/>
          <w:highlight w:val="none"/>
          <w:shd w:val="clear" w:color="auto" w:fill="auto"/>
          <w14:textFill>
            <w14:solidFill>
              <w14:schemeClr w14:val="tx1"/>
            </w14:solidFill>
          </w14:textFill>
        </w:rPr>
        <w:t>供应商应当在规定的时限内通过驻马店市公共资源交易中心电子交易平台递交第二轮报价（如果一包中分项目过多，第二轮可以只报总价，分项目价格按本轮总报价与第一轮总报价的优惠比例相应调整）。</w:t>
      </w:r>
    </w:p>
    <w:p w14:paraId="2BF62D96">
      <w:pPr>
        <w:pageBreakBefore w:val="0"/>
        <w:shd w:val="clear" w:color="auto" w:fill="FFFFFF"/>
        <w:kinsoku/>
        <w:overflowPunct/>
        <w:topLinePunct w:val="0"/>
        <w:bidi w:val="0"/>
        <w:snapToGrid w:val="0"/>
        <w:spacing w:line="360" w:lineRule="auto"/>
        <w:ind w:firstLine="480" w:firstLineChars="200"/>
        <w:rPr>
          <w:rFonts w:hint="eastAsia"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 xml:space="preserve">.4 </w:t>
      </w:r>
      <w:r>
        <w:rPr>
          <w:rFonts w:hint="eastAsia" w:ascii="宋体" w:hAnsi="宋体" w:cs="宋体"/>
          <w:color w:val="000000" w:themeColor="text1"/>
          <w:kern w:val="0"/>
          <w:sz w:val="22"/>
          <w:szCs w:val="22"/>
          <w:shd w:val="clear" w:color="auto" w:fill="FFFFFF"/>
          <w14:textFill>
            <w14:solidFill>
              <w14:schemeClr w14:val="tx1"/>
            </w14:solidFill>
          </w14:textFill>
        </w:rPr>
        <w:t>政府采购评审中出现下列情形之一的，磋商小组应当启动异常低价响应审查程序：</w:t>
      </w:r>
    </w:p>
    <w:p w14:paraId="01323C71">
      <w:pPr>
        <w:pageBreakBefore w:val="0"/>
        <w:shd w:val="clear" w:color="auto" w:fill="FFFFFF"/>
        <w:kinsoku/>
        <w:overflowPunct/>
        <w:topLinePunct w:val="0"/>
        <w:bidi w:val="0"/>
        <w:snapToGrid w:val="0"/>
        <w:spacing w:line="360" w:lineRule="auto"/>
        <w:ind w:firstLine="440" w:firstLineChars="200"/>
        <w:rPr>
          <w:rFonts w:hint="eastAsia"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2"/>
          <w:szCs w:val="22"/>
          <w:shd w:val="clear" w:color="auto" w:fill="FFFFFF"/>
          <w14:textFill>
            <w14:solidFill>
              <w14:schemeClr w14:val="tx1"/>
            </w14:solidFill>
          </w14:textFill>
        </w:rPr>
        <w:t>（1）响应报价低于全部通过符合性审查供应商响应报价平均值50%的，即响应报价&lt;全部通过符合性审查供应商响应报价平均值×50%；</w:t>
      </w:r>
    </w:p>
    <w:p w14:paraId="7FAF5DCD">
      <w:pPr>
        <w:pageBreakBefore w:val="0"/>
        <w:shd w:val="clear" w:color="auto" w:fill="FFFFFF"/>
        <w:kinsoku/>
        <w:overflowPunct/>
        <w:topLinePunct w:val="0"/>
        <w:bidi w:val="0"/>
        <w:snapToGrid w:val="0"/>
        <w:spacing w:line="360" w:lineRule="auto"/>
        <w:ind w:firstLine="440" w:firstLineChars="200"/>
        <w:rPr>
          <w:rFonts w:hint="eastAsia"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2"/>
          <w:szCs w:val="22"/>
          <w:shd w:val="clear" w:color="auto" w:fill="FFFFFF"/>
          <w14:textFill>
            <w14:solidFill>
              <w14:schemeClr w14:val="tx1"/>
            </w14:solidFill>
          </w14:textFill>
        </w:rPr>
        <w:t>（2）响应报价低于通过符合性审查的次低报价供应商响应报价50%的，即响应报价&lt;通过符合性审查的次低报价供应商响应报价×50%；</w:t>
      </w:r>
    </w:p>
    <w:p w14:paraId="32A0F4FB">
      <w:pPr>
        <w:pageBreakBefore w:val="0"/>
        <w:shd w:val="clear" w:color="auto" w:fill="FFFFFF"/>
        <w:kinsoku/>
        <w:overflowPunct/>
        <w:topLinePunct w:val="0"/>
        <w:bidi w:val="0"/>
        <w:snapToGrid w:val="0"/>
        <w:spacing w:line="360" w:lineRule="auto"/>
        <w:ind w:firstLine="440" w:firstLineChars="200"/>
        <w:rPr>
          <w:rFonts w:hint="eastAsia"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2"/>
          <w:szCs w:val="22"/>
          <w:shd w:val="clear" w:color="auto" w:fill="FFFFFF"/>
          <w14:textFill>
            <w14:solidFill>
              <w14:schemeClr w14:val="tx1"/>
            </w14:solidFill>
          </w14:textFill>
        </w:rPr>
        <w:t>（3）响应报价低于采购项目最高限价45%的，即响应报价&lt;采购项目最高限价×45%；未设定最高限价的采购项目，以采购项目预算金额作为最高限价；</w:t>
      </w:r>
    </w:p>
    <w:p w14:paraId="05626A23">
      <w:pPr>
        <w:pageBreakBefore w:val="0"/>
        <w:shd w:val="clear" w:color="auto" w:fill="FFFFFF"/>
        <w:kinsoku/>
        <w:overflowPunct/>
        <w:topLinePunct w:val="0"/>
        <w:bidi w:val="0"/>
        <w:snapToGrid w:val="0"/>
        <w:spacing w:line="360" w:lineRule="auto"/>
        <w:ind w:firstLine="440" w:firstLineChars="200"/>
        <w:rPr>
          <w:rFonts w:hint="eastAsia"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2"/>
          <w:szCs w:val="22"/>
          <w:shd w:val="clear" w:color="auto" w:fill="FFFFFF"/>
          <w14:textFill>
            <w14:solidFill>
              <w14:schemeClr w14:val="tx1"/>
            </w14:solidFill>
          </w14:textFill>
        </w:rPr>
        <w:t>（4）磋商小组基于专业判断，认为供应商报价过低，有可能影响产品质量或者不能诚信履约的其他情形。</w:t>
      </w:r>
    </w:p>
    <w:p w14:paraId="7A120D14">
      <w:pPr>
        <w:pageBreakBefore w:val="0"/>
        <w:shd w:val="clear" w:color="auto" w:fill="FFFFFF"/>
        <w:kinsoku/>
        <w:overflowPunct/>
        <w:topLinePunct w:val="0"/>
        <w:bidi w:val="0"/>
        <w:snapToGrid w:val="0"/>
        <w:spacing w:line="360" w:lineRule="auto"/>
        <w:ind w:firstLine="440" w:firstLineChars="200"/>
        <w:rPr>
          <w:rFonts w:hint="eastAsia"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2"/>
          <w:szCs w:val="22"/>
          <w:shd w:val="clear" w:color="auto" w:fill="FFFFFF"/>
          <w14:textFill>
            <w14:solidFill>
              <w14:schemeClr w14:val="tx1"/>
            </w14:solidFill>
          </w14:textFill>
        </w:rPr>
        <w:t>磋商小组启动异常低价响应审查后，属于前述第（1）项至第（4）项情形的，应当要求相关供应商通过驻马店公共资源交易中心电子交易平台不见面交易系统在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驻马店公共资源交易中心电子交易平台不见面交易系统可不再重复提交。</w:t>
      </w:r>
    </w:p>
    <w:p w14:paraId="7417188A">
      <w:pPr>
        <w:pageBreakBefore w:val="0"/>
        <w:shd w:val="clear" w:color="auto" w:fill="FFFFFF"/>
        <w:kinsoku/>
        <w:overflowPunct/>
        <w:topLinePunct w:val="0"/>
        <w:bidi w:val="0"/>
        <w:snapToGrid w:val="0"/>
        <w:spacing w:line="360" w:lineRule="auto"/>
        <w:ind w:firstLine="440" w:firstLineChars="200"/>
        <w:rPr>
          <w:rFonts w:ascii="宋体" w:hAnsi="宋体" w:cs="宋体"/>
          <w:color w:val="000000" w:themeColor="text1"/>
          <w:kern w:val="0"/>
          <w:sz w:val="22"/>
          <w:szCs w:val="22"/>
          <w:shd w:val="clear" w:color="auto" w:fill="FFFFFF"/>
          <w14:textFill>
            <w14:solidFill>
              <w14:schemeClr w14:val="tx1"/>
            </w14:solidFill>
          </w14:textFill>
        </w:rPr>
      </w:pPr>
      <w:r>
        <w:rPr>
          <w:rFonts w:hint="eastAsia" w:ascii="宋体" w:hAnsi="宋体" w:cs="宋体"/>
          <w:color w:val="000000" w:themeColor="text1"/>
          <w:kern w:val="0"/>
          <w:sz w:val="22"/>
          <w:szCs w:val="22"/>
          <w:shd w:val="clear" w:color="auto" w:fill="FFFFFF"/>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11372F42">
      <w:pPr>
        <w:widowControl/>
        <w:shd w:val="clear" w:color="auto"/>
        <w:spacing w:line="360" w:lineRule="auto"/>
        <w:ind w:firstLine="480"/>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2</w:t>
      </w:r>
      <w:r>
        <w:rPr>
          <w:rFonts w:hint="eastAsia" w:ascii="宋体" w:hAnsi="宋体" w:cs="宋体"/>
          <w:b/>
          <w:bCs/>
          <w:color w:val="000000" w:themeColor="text1"/>
          <w:kern w:val="0"/>
          <w:sz w:val="24"/>
          <w:lang w:val="en-US" w:eastAsia="zh-CN"/>
          <w14:textFill>
            <w14:solidFill>
              <w14:schemeClr w14:val="tx1"/>
            </w14:solidFill>
          </w14:textFill>
        </w:rPr>
        <w:t>8</w:t>
      </w:r>
      <w:r>
        <w:rPr>
          <w:rFonts w:hint="eastAsia" w:ascii="宋体" w:hAnsi="宋体" w:cs="宋体"/>
          <w:b/>
          <w:bCs/>
          <w:color w:val="000000" w:themeColor="text1"/>
          <w:kern w:val="0"/>
          <w:sz w:val="24"/>
          <w14:textFill>
            <w14:solidFill>
              <w14:schemeClr w14:val="tx1"/>
            </w14:solidFill>
          </w14:textFill>
        </w:rPr>
        <w:t>.磋商过程及保密原则</w:t>
      </w:r>
    </w:p>
    <w:p w14:paraId="3B8969D0">
      <w:pPr>
        <w:widowControl/>
        <w:shd w:val="clear" w:color="auto"/>
        <w:autoSpaceDE w:val="0"/>
        <w:spacing w:line="360" w:lineRule="auto"/>
        <w:ind w:firstLine="480" w:firstLineChars="200"/>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.1 凡与本次磋商有关人员对属于审查、澄清、评价和磋商中的有关资料等，均不得向任何人透露。否则,将按有关规定追究相关人员的责任。</w:t>
      </w:r>
    </w:p>
    <w:p w14:paraId="25AE8455">
      <w:pPr>
        <w:widowControl/>
        <w:shd w:val="clear" w:color="auto"/>
        <w:autoSpaceDE w:val="0"/>
        <w:spacing w:line="360" w:lineRule="auto"/>
        <w:ind w:firstLine="480" w:firstLineChars="200"/>
        <w:rPr>
          <w:color w:val="000000" w:themeColor="text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.2 在磋商期间，供应商试图影响或干预评审的任何行为，将导致其丧失参加磋商的资格，并承担相应的法律责任。</w:t>
      </w:r>
    </w:p>
    <w:p w14:paraId="285B8FF4">
      <w:pPr>
        <w:widowControl/>
        <w:shd w:val="clear" w:color="auto"/>
        <w:spacing w:line="360" w:lineRule="auto"/>
        <w:jc w:val="left"/>
        <w:rPr>
          <w:rFonts w:eastAsia="黑体"/>
          <w:b/>
          <w:bCs/>
          <w:color w:val="000000" w:themeColor="text1"/>
          <w:kern w:val="0"/>
          <w:sz w:val="32"/>
          <w:szCs w:val="32"/>
          <w14:textFill>
            <w14:solidFill>
              <w14:schemeClr w14:val="tx1"/>
            </w14:solidFill>
          </w14:textFill>
        </w:rPr>
      </w:pPr>
    </w:p>
    <w:p w14:paraId="52F30B59">
      <w:pPr>
        <w:widowControl/>
        <w:shd w:val="clear" w:color="auto"/>
        <w:spacing w:line="360" w:lineRule="auto"/>
        <w:ind w:firstLine="2233"/>
        <w:jc w:val="left"/>
        <w:rPr>
          <w:color w:val="000000" w:themeColor="text1"/>
          <w:kern w:val="0"/>
          <w:sz w:val="28"/>
          <w:szCs w:val="28"/>
          <w14:textFill>
            <w14:solidFill>
              <w14:schemeClr w14:val="tx1"/>
            </w14:solidFill>
          </w14:textFill>
        </w:rPr>
      </w:pPr>
      <w:r>
        <w:rPr>
          <w:rFonts w:hint="eastAsia" w:eastAsia="黑体"/>
          <w:b/>
          <w:bCs/>
          <w:color w:val="000000" w:themeColor="text1"/>
          <w:kern w:val="0"/>
          <w:sz w:val="32"/>
          <w:szCs w:val="32"/>
          <w14:textFill>
            <w14:solidFill>
              <w14:schemeClr w14:val="tx1"/>
            </w14:solidFill>
          </w14:textFill>
        </w:rPr>
        <w:t xml:space="preserve">七  </w:t>
      </w:r>
      <w:r>
        <w:rPr>
          <w:rFonts w:hint="eastAsia" w:ascii="黑体" w:hAnsi="宋体" w:eastAsia="黑体" w:cs="宋体"/>
          <w:b/>
          <w:bCs/>
          <w:color w:val="000000" w:themeColor="text1"/>
          <w:kern w:val="0"/>
          <w:sz w:val="32"/>
          <w:szCs w:val="32"/>
          <w14:textFill>
            <w14:solidFill>
              <w14:schemeClr w14:val="tx1"/>
            </w14:solidFill>
          </w14:textFill>
        </w:rPr>
        <w:t xml:space="preserve"> 确定成交供应商</w:t>
      </w:r>
    </w:p>
    <w:p w14:paraId="49762390">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lang w:val="en-US" w:eastAsia="zh-CN"/>
          <w14:textFill>
            <w14:solidFill>
              <w14:schemeClr w14:val="tx1"/>
            </w14:solidFill>
          </w14:textFill>
        </w:rPr>
        <w:t>29</w:t>
      </w:r>
      <w:r>
        <w:rPr>
          <w:rFonts w:hint="eastAsia" w:ascii="宋体" w:hAnsi="宋体" w:cs="宋体"/>
          <w:b/>
          <w:bCs/>
          <w:color w:val="000000" w:themeColor="text1"/>
          <w:kern w:val="0"/>
          <w:sz w:val="24"/>
          <w14:textFill>
            <w14:solidFill>
              <w14:schemeClr w14:val="tx1"/>
            </w14:solidFill>
          </w14:textFill>
        </w:rPr>
        <w:t>.成交原则</w:t>
      </w:r>
    </w:p>
    <w:p w14:paraId="3AB1E12A">
      <w:pPr>
        <w:widowControl/>
        <w:shd w:val="clear" w:color="auto"/>
        <w:spacing w:line="360" w:lineRule="auto"/>
        <w:ind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29</w:t>
      </w:r>
      <w:r>
        <w:rPr>
          <w:rFonts w:hint="eastAsia" w:ascii="宋体" w:hAnsi="宋体" w:cs="宋体"/>
          <w:color w:val="000000" w:themeColor="text1"/>
          <w:kern w:val="0"/>
          <w:sz w:val="24"/>
          <w14:textFill>
            <w14:solidFill>
              <w14:schemeClr w14:val="tx1"/>
            </w14:solidFill>
          </w14:textFill>
        </w:rPr>
        <w:t>.1本次磋商将按照综合评分法确定成交供应商，是指响应文件满足磋商文件全部实质性要求且按评审因素的量化指标评审得分最高的供应商为成交候选供应商的评审办法。价格分采用低价优先法计算，即满足磋商文件要求且最后报价最低的供应商的价格为磋商基准价，其价格分为满分。其他供应商的价格分按照下列公式计算：磋商报价得分＝（磋商基准价／最后磋商报价）×价格权值×100。</w:t>
      </w:r>
    </w:p>
    <w:p w14:paraId="3BE32456">
      <w:pPr>
        <w:shd w:val="clea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29</w:t>
      </w:r>
      <w:r>
        <w:rPr>
          <w:rFonts w:hint="eastAsia" w:ascii="宋体" w:hAnsi="宋体" w:cs="宋体"/>
          <w:color w:val="000000" w:themeColor="text1"/>
          <w:sz w:val="24"/>
          <w14:textFill>
            <w14:solidFill>
              <w14:schemeClr w14:val="tx1"/>
            </w14:solidFill>
          </w14:textFill>
        </w:rPr>
        <w:t>.2磋商结果按评审后得分由高到低顺序排列，响应文件满足磋商文件全部实质性要求，且按照评审因素的量化指标评审得分最高的供应商为排名第一的成交候选供应商。得分相同的，按磋商最后报价由低到高顺序排列。得分与磋商最后报价均相同的，按技术指标优劣排列。以上全部相同的，通过随机抽取产生。</w:t>
      </w:r>
    </w:p>
    <w:p w14:paraId="69E23DDC">
      <w:pPr>
        <w:widowControl/>
        <w:shd w:val="clear" w:color="auto"/>
        <w:spacing w:line="360" w:lineRule="auto"/>
        <w:ind w:firstLine="482"/>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w:t>
      </w:r>
      <w:r>
        <w:rPr>
          <w:rFonts w:hint="eastAsia" w:ascii="宋体" w:hAnsi="宋体" w:cs="宋体"/>
          <w:b/>
          <w:bCs/>
          <w:color w:val="000000" w:themeColor="text1"/>
          <w:kern w:val="0"/>
          <w:sz w:val="24"/>
          <w:lang w:val="en-US" w:eastAsia="zh-CN"/>
          <w14:textFill>
            <w14:solidFill>
              <w14:schemeClr w14:val="tx1"/>
            </w14:solidFill>
          </w14:textFill>
        </w:rPr>
        <w:t>0</w:t>
      </w:r>
      <w:r>
        <w:rPr>
          <w:rFonts w:hint="eastAsia" w:ascii="宋体" w:hAnsi="宋体" w:cs="宋体"/>
          <w:b/>
          <w:bCs/>
          <w:color w:val="000000" w:themeColor="text1"/>
          <w:kern w:val="0"/>
          <w:sz w:val="24"/>
          <w14:textFill>
            <w14:solidFill>
              <w14:schemeClr w14:val="tx1"/>
            </w14:solidFill>
          </w14:textFill>
        </w:rPr>
        <w:t>.推荐成交供应商和成交候选供应商</w:t>
      </w:r>
    </w:p>
    <w:p w14:paraId="5C3D9479">
      <w:pPr>
        <w:shd w:val="clear"/>
        <w:spacing w:line="440" w:lineRule="exact"/>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磋商小组根据全体评审成员签字的原始评审记录和评审结果编写评审报告，集中采购机构应当履行核对评审结果职责，并在评审评标结束后2个工作日内将评审报告通过公共资源电子交易系统提交采购人，采购人应当在收到评审报告1个工作日内通过公共资源电子交易系统线上确定成交供应商。</w:t>
      </w:r>
    </w:p>
    <w:p w14:paraId="4F2D9FE8">
      <w:pPr>
        <w:widowControl/>
        <w:shd w:val="clear" w:color="auto"/>
        <w:spacing w:line="360" w:lineRule="auto"/>
        <w:ind w:firstLine="482"/>
        <w:jc w:val="left"/>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31. 成交通知书及成交公告</w:t>
      </w:r>
    </w:p>
    <w:p w14:paraId="2DF1A168">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eastAsia="仿宋" w:cs="Times New Roman"/>
          <w:color w:val="000000" w:themeColor="text1"/>
          <w:kern w:val="0"/>
          <w:sz w:val="24"/>
          <w:lang w:val="en-US" w:eastAsia="zh-CN"/>
          <w14:textFill>
            <w14:solidFill>
              <w14:schemeClr w14:val="tx1"/>
            </w14:solidFill>
          </w14:textFill>
        </w:rPr>
        <w:t>31.1 </w:t>
      </w:r>
      <w:r>
        <w:rPr>
          <w:rFonts w:hint="eastAsia" w:ascii="宋体" w:hAnsi="宋体" w:eastAsia="宋体" w:cs="Times New Roman"/>
          <w:color w:val="000000" w:themeColor="text1"/>
          <w:kern w:val="0"/>
          <w:sz w:val="24"/>
          <w:lang w:val="en-US" w:eastAsia="zh-CN"/>
          <w14:textFill>
            <w14:solidFill>
              <w14:schemeClr w14:val="tx1"/>
            </w14:solidFill>
          </w14:textFill>
        </w:rPr>
        <w:t>采购人确定成交供应商后，</w:t>
      </w:r>
      <w:r>
        <w:rPr>
          <w:rFonts w:hint="eastAsia" w:ascii="宋体" w:hAnsi="宋体" w:eastAsia="宋体" w:cs="Times New Roman"/>
          <w:color w:val="000000" w:themeColor="text1"/>
          <w:kern w:val="0"/>
          <w:sz w:val="24"/>
          <w:lang w:eastAsia="zh-CN"/>
          <w14:textFill>
            <w14:solidFill>
              <w14:schemeClr w14:val="tx1"/>
            </w14:solidFill>
          </w14:textFill>
        </w:rPr>
        <w:t>集中采购机构</w:t>
      </w:r>
      <w:r>
        <w:rPr>
          <w:rFonts w:hint="eastAsia" w:ascii="宋体" w:hAnsi="宋体" w:eastAsia="宋体" w:cs="Times New Roman"/>
          <w:color w:val="000000" w:themeColor="text1"/>
          <w:kern w:val="0"/>
          <w:sz w:val="24"/>
          <w14:textFill>
            <w14:solidFill>
              <w14:schemeClr w14:val="tx1"/>
            </w14:solidFill>
          </w14:textFill>
        </w:rPr>
        <w:t>及</w:t>
      </w:r>
      <w:r>
        <w:rPr>
          <w:rFonts w:hint="eastAsia" w:ascii="宋体" w:hAnsi="宋体"/>
          <w:color w:val="000000" w:themeColor="text1"/>
          <w:kern w:val="0"/>
          <w:sz w:val="24"/>
          <w14:textFill>
            <w14:solidFill>
              <w14:schemeClr w14:val="tx1"/>
            </w14:solidFill>
          </w14:textFill>
        </w:rPr>
        <w:t>时在河南省政府采购网、驻马店市公共资源交易中心网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"http://zhumadian.hngp.gov.cn/prx/000/http/www.sxztb.gov.cn/"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r>
        <w:rPr>
          <w:rFonts w:hint="eastAsia" w:ascii="宋体" w:hAnsi="宋体"/>
          <w:color w:val="000000" w:themeColor="text1"/>
          <w:kern w:val="0"/>
          <w:sz w:val="24"/>
          <w14:textFill>
            <w14:solidFill>
              <w14:schemeClr w14:val="tx1"/>
            </w14:solidFill>
          </w14:textFill>
        </w:rPr>
        <w:t>等相关媒体上发布成交公告，同时向成交供应商发出成交通知书。</w:t>
      </w:r>
    </w:p>
    <w:p w14:paraId="2172967A">
      <w:pPr>
        <w:widowControl/>
        <w:shd w:val="clear" w:color="auto"/>
        <w:spacing w:line="420" w:lineRule="atLeast"/>
        <w:ind w:firstLine="478"/>
        <w:textAlignment w:val="baseline"/>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.2成交供应商在规定的时间内不领取成交通知书的，视为成交后自动放弃成交资格，承担由此引起的一切后果。成交供应商在有效的最后一轮报价中报价最低,非不可抗力放弃成交资格的，视为供应商恶意串通。</w:t>
      </w:r>
    </w:p>
    <w:p w14:paraId="5812ABC0">
      <w:pPr>
        <w:widowControl/>
        <w:shd w:val="clear" w:color="auto"/>
        <w:spacing w:line="46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.3成交通知书对采购人和成交供应商具有同等法律效力。成交通知书发出后，采购人改变成交结果，或者成交供应商放弃成交，应按相关法律、规章、规范性文件的要求承担相应的法律责任。</w:t>
      </w:r>
    </w:p>
    <w:p w14:paraId="3E1CE812">
      <w:pPr>
        <w:widowControl/>
        <w:shd w:val="clear" w:color="auto"/>
        <w:spacing w:line="460" w:lineRule="atLeast"/>
        <w:ind w:firstLine="48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hint="eastAsia" w:ascii="宋体" w:hAnsi="宋体"/>
          <w:color w:val="000000" w:themeColor="text1"/>
          <w:kern w:val="0"/>
          <w:sz w:val="24"/>
          <w:lang w:val="en-US" w:eastAsia="zh-CN"/>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.4成交通知书将作为签订合同的依据。合同签订后，成交通知书成为合同的一部分。</w:t>
      </w:r>
    </w:p>
    <w:p w14:paraId="7EAE9F37">
      <w:pPr>
        <w:widowControl/>
        <w:shd w:val="clear" w:color="auto"/>
        <w:spacing w:line="360" w:lineRule="auto"/>
        <w:ind w:firstLine="479"/>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w:t>
      </w:r>
      <w:r>
        <w:rPr>
          <w:rFonts w:hint="eastAsia" w:ascii="宋体" w:hAnsi="宋体" w:cs="宋体"/>
          <w:b/>
          <w:bCs/>
          <w:color w:val="000000" w:themeColor="text1"/>
          <w:kern w:val="0"/>
          <w:sz w:val="24"/>
          <w:lang w:val="en-US" w:eastAsia="zh-CN"/>
          <w14:textFill>
            <w14:solidFill>
              <w14:schemeClr w14:val="tx1"/>
            </w14:solidFill>
          </w14:textFill>
        </w:rPr>
        <w:t>2</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b/>
          <w:bCs/>
          <w:color w:val="000000" w:themeColor="text1"/>
          <w:kern w:val="0"/>
          <w:sz w:val="24"/>
          <w:lang w:eastAsia="zh-CN"/>
          <w14:textFill>
            <w14:solidFill>
              <w14:schemeClr w14:val="tx1"/>
            </w14:solidFill>
          </w14:textFill>
        </w:rPr>
        <w:t>集中采购机构</w:t>
      </w:r>
      <w:r>
        <w:rPr>
          <w:rFonts w:hint="eastAsia" w:ascii="宋体" w:hAnsi="宋体" w:cs="宋体"/>
          <w:b/>
          <w:bCs/>
          <w:color w:val="000000" w:themeColor="text1"/>
          <w:kern w:val="0"/>
          <w:sz w:val="24"/>
          <w14:textFill>
            <w14:solidFill>
              <w14:schemeClr w14:val="tx1"/>
            </w14:solidFill>
          </w14:textFill>
        </w:rPr>
        <w:t>宣布磋商终止的权利</w:t>
      </w:r>
    </w:p>
    <w:p w14:paraId="3C659F45">
      <w:pPr>
        <w:widowControl/>
        <w:shd w:val="clear" w:color="auto"/>
        <w:spacing w:line="360" w:lineRule="auto"/>
        <w:ind w:firstLine="479"/>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出现下列情况之一时，</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有权宣布磋商废止，并将理由通知所有供应商：</w:t>
      </w:r>
    </w:p>
    <w:p w14:paraId="6C3EF956">
      <w:pPr>
        <w:widowControl/>
        <w:shd w:val="clear" w:color="auto"/>
        <w:spacing w:line="360" w:lineRule="auto"/>
        <w:ind w:left="1229" w:hanging="708"/>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.1出现影响采购公正的违法、违规行为的。</w:t>
      </w:r>
    </w:p>
    <w:p w14:paraId="6D8CC811">
      <w:pPr>
        <w:widowControl/>
        <w:shd w:val="clear" w:color="auto"/>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.2 供应商的最后一轮报价均超过了采购控制价，采购人不能支付的。</w:t>
      </w:r>
    </w:p>
    <w:p w14:paraId="1DE4952D">
      <w:pPr>
        <w:widowControl/>
        <w:shd w:val="clear" w:color="auto"/>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.3 因重大变故，采购任务取消的。</w:t>
      </w:r>
    </w:p>
    <w:p w14:paraId="4013E694">
      <w:pPr>
        <w:widowControl/>
        <w:shd w:val="clear" w:color="auto"/>
        <w:spacing w:line="460" w:lineRule="atLeast"/>
        <w:ind w:firstLine="480" w:firstLineChars="20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hint="eastAsia" w:ascii="宋体" w:hAnsi="宋体"/>
          <w:color w:val="000000" w:themeColor="text1"/>
          <w:kern w:val="0"/>
          <w:sz w:val="24"/>
          <w:lang w:val="en-US" w:eastAsia="zh-CN"/>
          <w14:textFill>
            <w14:solidFill>
              <w14:schemeClr w14:val="tx1"/>
            </w14:solidFill>
          </w14:textFill>
        </w:rPr>
        <w:t>2</w:t>
      </w:r>
      <w:r>
        <w:rPr>
          <w:rFonts w:hint="eastAsia" w:ascii="宋体" w:hAnsi="宋体"/>
          <w:color w:val="000000" w:themeColor="text1"/>
          <w:kern w:val="0"/>
          <w:sz w:val="24"/>
          <w14:textFill>
            <w14:solidFill>
              <w14:schemeClr w14:val="tx1"/>
            </w14:solidFill>
          </w14:textFill>
        </w:rPr>
        <w:t xml:space="preserve">.4 </w:t>
      </w:r>
      <w:r>
        <w:rPr>
          <w:rFonts w:hint="eastAsia" w:ascii="宋体" w:hAnsi="宋体" w:eastAsia="宋体" w:cs="宋体"/>
          <w:color w:val="000000" w:themeColor="text1"/>
          <w:kern w:val="0"/>
          <w:sz w:val="24"/>
          <w:shd w:val="clear" w:color="auto" w:fill="auto"/>
          <w:lang w:val="en-US" w:eastAsia="zh-CN"/>
          <w14:textFill>
            <w14:solidFill>
              <w14:schemeClr w14:val="tx1"/>
            </w14:solidFill>
          </w14:textFill>
        </w:rPr>
        <w:t>除《政府采购竞争性磋商采购方式管理暂行办法》第三条第四项和《财政部关于政府采购竞争性磋商采购方式管理暂行办法有关问题的补充通知》中规定的情形外，在采购过程中符合要求的供应商或者报价未超过采购预算的供应商不足3家的。</w:t>
      </w:r>
    </w:p>
    <w:p w14:paraId="5B4D803E">
      <w:pPr>
        <w:shd w:val="clear"/>
        <w:spacing w:line="460" w:lineRule="exact"/>
        <w:ind w:firstLine="2072" w:firstLineChars="645"/>
        <w:rPr>
          <w:rFonts w:ascii="黑体" w:hAnsi="黑体" w:eastAsia="黑体"/>
          <w:b/>
          <w:color w:val="000000" w:themeColor="text1"/>
          <w:sz w:val="32"/>
          <w:szCs w:val="32"/>
          <w14:textFill>
            <w14:solidFill>
              <w14:schemeClr w14:val="tx1"/>
            </w14:solidFill>
          </w14:textFill>
        </w:rPr>
      </w:pPr>
      <w:bookmarkStart w:id="26" w:name="_Toc355985903"/>
      <w:r>
        <w:rPr>
          <w:rFonts w:hint="eastAsia" w:ascii="黑体" w:hAnsi="黑体" w:eastAsia="黑体"/>
          <w:b/>
          <w:color w:val="000000" w:themeColor="text1"/>
          <w:sz w:val="32"/>
          <w:szCs w:val="32"/>
          <w14:textFill>
            <w14:solidFill>
              <w14:schemeClr w14:val="tx1"/>
            </w14:solidFill>
          </w14:textFill>
        </w:rPr>
        <w:t>八  磋商办法及评分标准</w:t>
      </w:r>
      <w:bookmarkEnd w:id="26"/>
    </w:p>
    <w:p w14:paraId="56832740">
      <w:pPr>
        <w:widowControl/>
        <w:shd w:val="clear"/>
        <w:wordWrap w:val="0"/>
        <w:spacing w:before="156" w:after="156" w:line="460" w:lineRule="exact"/>
        <w:ind w:firstLine="3669" w:firstLineChars="1523"/>
        <w:jc w:val="left"/>
        <w:outlineLvl w:val="0"/>
        <w:rPr>
          <w:rFonts w:ascii="宋体" w:hAnsi="宋体" w:eastAsia="Times New Roman"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综合评分法</w:t>
      </w:r>
    </w:p>
    <w:p w14:paraId="51A87D71">
      <w:pPr>
        <w:widowControl/>
        <w:shd w:val="clear"/>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为公正、公平、科学地选择成交供应商，根据《中华人民共和国政府采购法》、《政府采购竞争性磋商采购方式管理暂行规定》等有关法律法规的规定，并结合本项目的实际，制定本办法。</w:t>
      </w:r>
    </w:p>
    <w:p w14:paraId="14A30F74">
      <w:pPr>
        <w:widowControl/>
        <w:numPr>
          <w:ilvl w:val="0"/>
          <w:numId w:val="4"/>
        </w:numPr>
        <w:shd w:val="clear"/>
        <w:wordWrap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总则</w:t>
      </w:r>
    </w:p>
    <w:p w14:paraId="798D50E4">
      <w:pPr>
        <w:shd w:val="clea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本次评审采用综合评分法，总分为100分。</w:t>
      </w:r>
      <w:r>
        <w:rPr>
          <w:rFonts w:hint="eastAsia" w:ascii="宋体" w:hAnsi="宋体" w:cs="宋体"/>
          <w:color w:val="000000" w:themeColor="text1"/>
          <w:kern w:val="0"/>
          <w:sz w:val="24"/>
          <w14:textFill>
            <w14:solidFill>
              <w14:schemeClr w14:val="tx1"/>
            </w14:solidFill>
          </w14:textFill>
        </w:rPr>
        <w:t>其中价格分3</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分，技术分</w:t>
      </w:r>
      <w:r>
        <w:rPr>
          <w:rFonts w:hint="eastAsia" w:ascii="宋体" w:hAnsi="宋体" w:cs="宋体"/>
          <w:color w:val="000000" w:themeColor="text1"/>
          <w:kern w:val="0"/>
          <w:sz w:val="24"/>
          <w:lang w:val="en-US" w:eastAsia="zh-CN"/>
          <w14:textFill>
            <w14:solidFill>
              <w14:schemeClr w14:val="tx1"/>
            </w14:solidFill>
          </w14:textFill>
        </w:rPr>
        <w:t>55</w:t>
      </w:r>
      <w:r>
        <w:rPr>
          <w:rFonts w:hint="eastAsia" w:ascii="宋体" w:hAnsi="宋体" w:cs="宋体"/>
          <w:color w:val="000000" w:themeColor="text1"/>
          <w:kern w:val="0"/>
          <w:sz w:val="24"/>
          <w14:textFill>
            <w14:solidFill>
              <w14:schemeClr w14:val="tx1"/>
            </w14:solidFill>
          </w14:textFill>
        </w:rPr>
        <w:t>分，商务分</w:t>
      </w:r>
      <w:r>
        <w:rPr>
          <w:rFonts w:hint="eastAsia" w:ascii="宋体" w:hAnsi="宋体" w:cs="宋体"/>
          <w:color w:val="000000" w:themeColor="text1"/>
          <w:kern w:val="0"/>
          <w:sz w:val="24"/>
          <w:lang w:val="en-US" w:eastAsia="zh-CN"/>
          <w14:textFill>
            <w14:solidFill>
              <w14:schemeClr w14:val="tx1"/>
            </w14:solidFill>
          </w14:textFill>
        </w:rPr>
        <w:t>10</w:t>
      </w:r>
      <w:r>
        <w:rPr>
          <w:rFonts w:hint="eastAsia" w:ascii="宋体" w:hAnsi="宋体" w:cs="宋体"/>
          <w:color w:val="000000" w:themeColor="text1"/>
          <w:kern w:val="0"/>
          <w:sz w:val="24"/>
          <w14:textFill>
            <w14:solidFill>
              <w14:schemeClr w14:val="tx1"/>
            </w14:solidFill>
          </w14:textFill>
        </w:rPr>
        <w:t>分。按供应商须知第</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项的规定排列成交资格。</w:t>
      </w:r>
      <w:r>
        <w:rPr>
          <w:rFonts w:hint="eastAsia" w:ascii="宋体" w:hAnsi="宋体" w:cs="宋体"/>
          <w:color w:val="000000" w:themeColor="text1"/>
          <w:sz w:val="24"/>
          <w14:textFill>
            <w14:solidFill>
              <w14:schemeClr w14:val="tx1"/>
            </w14:solidFill>
          </w14:textFill>
        </w:rPr>
        <w:t>排名第一的供应商为成交供应商（如果需要确定成交候选供应商，排名第二的供应商为成交候选供应商，其他供应商成交候选资格依此类推）。评分过程中采用四舍五入法，保留小数2位。</w:t>
      </w:r>
    </w:p>
    <w:p w14:paraId="6BCD5284">
      <w:pPr>
        <w:widowControl/>
        <w:numPr>
          <w:ilvl w:val="0"/>
          <w:numId w:val="4"/>
        </w:numPr>
        <w:shd w:val="clear"/>
        <w:wordWrap w:val="0"/>
        <w:spacing w:line="460" w:lineRule="exact"/>
        <w:ind w:left="0" w:leftChars="0"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磋商内容及标准</w:t>
      </w:r>
    </w:p>
    <w:p w14:paraId="0C7E7E9C">
      <w:pPr>
        <w:widowControl/>
        <w:shd w:val="clear"/>
        <w:wordWrap w:val="0"/>
        <w:spacing w:line="460" w:lineRule="exact"/>
        <w:ind w:firstLine="480" w:firstLineChars="200"/>
        <w:jc w:val="left"/>
        <w:rPr>
          <w:rFonts w:hint="eastAsia" w:ascii="宋体" w:hAnsi="宋体" w:eastAsia="Times New Roman" w:cs="宋体"/>
          <w:color w:val="000000" w:themeColor="text1"/>
          <w:kern w:val="0"/>
          <w:sz w:val="24"/>
          <w:szCs w:val="20"/>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竞争性磋商小组根据政府采购相关规定，对有效供应商的磋商货物符合价格折扣条件的，按照“价格调整要素及价格折扣幅度列表”进行报价调整，以调整后的价格作为供应商的评审价。</w:t>
      </w:r>
    </w:p>
    <w:p w14:paraId="7DE1CF79">
      <w:pPr>
        <w:widowControl/>
        <w:shd w:val="clear"/>
        <w:wordWrap w:val="0"/>
        <w:spacing w:line="460" w:lineRule="exact"/>
        <w:ind w:firstLine="482" w:firstLineChars="200"/>
        <w:jc w:val="left"/>
        <w:rPr>
          <w:rFonts w:hint="eastAsia"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价格调整要素及价格折扣幅度列表：</w:t>
      </w:r>
    </w:p>
    <w:tbl>
      <w:tblPr>
        <w:tblStyle w:val="2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5400"/>
      </w:tblGrid>
      <w:tr w14:paraId="018D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60" w:type="dxa"/>
            <w:tcBorders>
              <w:top w:val="single" w:color="auto" w:sz="4" w:space="0"/>
              <w:left w:val="single" w:color="auto" w:sz="4" w:space="0"/>
              <w:bottom w:val="single" w:color="auto" w:sz="4" w:space="0"/>
              <w:right w:val="single" w:color="auto" w:sz="4" w:space="0"/>
            </w:tcBorders>
            <w:noWrap w:val="0"/>
            <w:vAlign w:val="top"/>
          </w:tcPr>
          <w:p w14:paraId="62A8B587">
            <w:pPr>
              <w:widowControl/>
              <w:shd w:val="clear"/>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评标价格要素</w:t>
            </w:r>
          </w:p>
        </w:tc>
        <w:tc>
          <w:tcPr>
            <w:tcW w:w="5400" w:type="dxa"/>
            <w:tcBorders>
              <w:top w:val="single" w:color="auto" w:sz="4" w:space="0"/>
              <w:left w:val="single" w:color="auto" w:sz="4" w:space="0"/>
              <w:bottom w:val="single" w:color="auto" w:sz="4" w:space="0"/>
              <w:right w:val="single" w:color="auto" w:sz="4" w:space="0"/>
            </w:tcBorders>
            <w:noWrap w:val="0"/>
            <w:vAlign w:val="top"/>
          </w:tcPr>
          <w:p w14:paraId="7D4DEC36">
            <w:pPr>
              <w:widowControl/>
              <w:shd w:val="clear"/>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价格折扣幅度</w:t>
            </w:r>
          </w:p>
        </w:tc>
      </w:tr>
      <w:tr w14:paraId="4E90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3060" w:type="dxa"/>
            <w:tcBorders>
              <w:top w:val="single" w:color="auto" w:sz="4" w:space="0"/>
              <w:left w:val="single" w:color="auto" w:sz="4" w:space="0"/>
              <w:bottom w:val="single" w:color="auto" w:sz="4" w:space="0"/>
              <w:right w:val="single" w:color="auto" w:sz="4" w:space="0"/>
            </w:tcBorders>
            <w:noWrap w:val="0"/>
            <w:vAlign w:val="top"/>
          </w:tcPr>
          <w:p w14:paraId="2C3A0ABB">
            <w:pPr>
              <w:widowControl/>
              <w:shd w:val="clear"/>
              <w:spacing w:line="4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节能产品</w:t>
            </w:r>
          </w:p>
        </w:tc>
        <w:tc>
          <w:tcPr>
            <w:tcW w:w="5400" w:type="dxa"/>
            <w:tcBorders>
              <w:top w:val="single" w:color="auto" w:sz="4" w:space="0"/>
              <w:left w:val="single" w:color="auto" w:sz="4" w:space="0"/>
              <w:bottom w:val="single" w:color="auto" w:sz="4" w:space="0"/>
              <w:right w:val="single" w:color="auto" w:sz="4" w:space="0"/>
            </w:tcBorders>
            <w:noWrap w:val="0"/>
            <w:vAlign w:val="top"/>
          </w:tcPr>
          <w:p w14:paraId="4ADDD71B">
            <w:pPr>
              <w:widowControl/>
              <w:shd w:val="clear"/>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r>
      <w:tr w14:paraId="2FC9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060" w:type="dxa"/>
            <w:tcBorders>
              <w:top w:val="single" w:color="auto" w:sz="4" w:space="0"/>
              <w:left w:val="single" w:color="auto" w:sz="4" w:space="0"/>
              <w:bottom w:val="single" w:color="auto" w:sz="4" w:space="0"/>
              <w:right w:val="single" w:color="auto" w:sz="4" w:space="0"/>
            </w:tcBorders>
            <w:noWrap w:val="0"/>
            <w:vAlign w:val="top"/>
          </w:tcPr>
          <w:p w14:paraId="784DA4E6">
            <w:pPr>
              <w:widowControl/>
              <w:shd w:val="clear"/>
              <w:spacing w:line="4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环保产品</w:t>
            </w:r>
          </w:p>
        </w:tc>
        <w:tc>
          <w:tcPr>
            <w:tcW w:w="5400" w:type="dxa"/>
            <w:tcBorders>
              <w:top w:val="single" w:color="auto" w:sz="4" w:space="0"/>
              <w:left w:val="single" w:color="auto" w:sz="4" w:space="0"/>
              <w:bottom w:val="single" w:color="auto" w:sz="4" w:space="0"/>
              <w:right w:val="single" w:color="auto" w:sz="4" w:space="0"/>
            </w:tcBorders>
            <w:noWrap w:val="0"/>
            <w:vAlign w:val="top"/>
          </w:tcPr>
          <w:p w14:paraId="1C84B44A">
            <w:pPr>
              <w:widowControl/>
              <w:shd w:val="clear"/>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p>
        </w:tc>
      </w:tr>
      <w:tr w14:paraId="697A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60" w:type="dxa"/>
            <w:tcBorders>
              <w:top w:val="single" w:color="auto" w:sz="4" w:space="0"/>
              <w:left w:val="single" w:color="auto" w:sz="4" w:space="0"/>
              <w:bottom w:val="single" w:color="auto" w:sz="4" w:space="0"/>
              <w:right w:val="single" w:color="auto" w:sz="4" w:space="0"/>
            </w:tcBorders>
            <w:noWrap w:val="0"/>
            <w:vAlign w:val="top"/>
          </w:tcPr>
          <w:p w14:paraId="084F448F">
            <w:pPr>
              <w:widowControl/>
              <w:shd w:val="clear"/>
              <w:spacing w:line="46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投标产品出自小微企业（含小型、微型企业）。监狱企业、残疾人福利性单位视同小型、微型企业。</w:t>
            </w:r>
          </w:p>
        </w:tc>
        <w:tc>
          <w:tcPr>
            <w:tcW w:w="5400" w:type="dxa"/>
            <w:tcBorders>
              <w:top w:val="single" w:color="auto" w:sz="4" w:space="0"/>
              <w:left w:val="single" w:color="auto" w:sz="4" w:space="0"/>
              <w:bottom w:val="single" w:color="auto" w:sz="4" w:space="0"/>
              <w:right w:val="single" w:color="auto" w:sz="4" w:space="0"/>
            </w:tcBorders>
            <w:noWrap w:val="0"/>
            <w:vAlign w:val="top"/>
          </w:tcPr>
          <w:p w14:paraId="6DBD74DE">
            <w:pPr>
              <w:widowControl/>
              <w:shd w:val="clear"/>
              <w:spacing w:line="46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20</w:t>
            </w:r>
            <w:r>
              <w:rPr>
                <w:rFonts w:hint="eastAsia" w:ascii="宋体" w:hAnsi="宋体" w:eastAsia="宋体" w:cs="宋体"/>
                <w:color w:val="000000" w:themeColor="text1"/>
                <w:kern w:val="0"/>
                <w:sz w:val="24"/>
                <w:lang w:eastAsia="zh-CN"/>
                <w14:textFill>
                  <w14:solidFill>
                    <w14:schemeClr w14:val="tx1"/>
                  </w14:solidFill>
                </w14:textFill>
              </w:rPr>
              <w:t>%；联合体参加谈判的，小型、微型企业的协议合同金额占到联合体协议合同总金额30%以上的，给予联合体</w:t>
            </w:r>
            <w:r>
              <w:rPr>
                <w:rFonts w:hint="eastAsia" w:ascii="宋体" w:hAnsi="宋体" w:eastAsia="宋体" w:cs="宋体"/>
                <w:color w:val="000000" w:themeColor="text1"/>
                <w:kern w:val="0"/>
                <w:sz w:val="24"/>
                <w:lang w:val="en-US" w:eastAsia="zh-CN"/>
                <w14:textFill>
                  <w14:solidFill>
                    <w14:schemeClr w14:val="tx1"/>
                  </w14:solidFill>
                </w14:textFill>
              </w:rPr>
              <w:t>5</w:t>
            </w:r>
            <w:r>
              <w:rPr>
                <w:rFonts w:hint="eastAsia" w:ascii="宋体" w:hAnsi="宋体" w:eastAsia="宋体" w:cs="宋体"/>
                <w:color w:val="000000" w:themeColor="text1"/>
                <w:kern w:val="0"/>
                <w:sz w:val="24"/>
                <w:lang w:eastAsia="zh-CN"/>
                <w14:textFill>
                  <w14:solidFill>
                    <w14:schemeClr w14:val="tx1"/>
                  </w14:solidFill>
                </w14:textFill>
              </w:rPr>
              <w:t>%的价格扣除。</w:t>
            </w:r>
          </w:p>
        </w:tc>
      </w:tr>
      <w:tr w14:paraId="2EB8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060" w:type="dxa"/>
            <w:tcBorders>
              <w:top w:val="single" w:color="auto" w:sz="4" w:space="0"/>
              <w:left w:val="single" w:color="auto" w:sz="4" w:space="0"/>
              <w:bottom w:val="single" w:color="auto" w:sz="4" w:space="0"/>
              <w:right w:val="single" w:color="auto" w:sz="4" w:space="0"/>
            </w:tcBorders>
            <w:noWrap w:val="0"/>
            <w:vAlign w:val="top"/>
          </w:tcPr>
          <w:p w14:paraId="34E1D88F">
            <w:pPr>
              <w:widowControl/>
              <w:shd w:val="clear"/>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w:t>
            </w:r>
          </w:p>
        </w:tc>
        <w:tc>
          <w:tcPr>
            <w:tcW w:w="5400" w:type="dxa"/>
            <w:tcBorders>
              <w:top w:val="single" w:color="auto" w:sz="4" w:space="0"/>
              <w:left w:val="single" w:color="auto" w:sz="4" w:space="0"/>
              <w:bottom w:val="single" w:color="auto" w:sz="4" w:space="0"/>
              <w:right w:val="single" w:color="auto" w:sz="4" w:space="0"/>
            </w:tcBorders>
            <w:noWrap w:val="0"/>
            <w:vAlign w:val="top"/>
          </w:tcPr>
          <w:p w14:paraId="3C43D30D">
            <w:pPr>
              <w:widowControl/>
              <w:shd w:val="clear"/>
              <w:spacing w:line="460" w:lineRule="exact"/>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供应商或所提供产品按规定享受其他国家政策支持、扶持的，由供应商提供相关法律法规依据，每项按0.5%折扣。</w:t>
            </w:r>
          </w:p>
        </w:tc>
      </w:tr>
    </w:tbl>
    <w:p w14:paraId="7DC1C212">
      <w:pPr>
        <w:widowControl/>
        <w:shd w:val="clear"/>
        <w:spacing w:line="460" w:lineRule="exact"/>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注</w:t>
      </w:r>
      <w:r>
        <w:rPr>
          <w:rFonts w:hint="eastAsia" w:ascii="宋体" w:hAnsi="宋体" w:cs="宋体"/>
          <w:bCs/>
          <w:color w:val="000000" w:themeColor="text1"/>
          <w:kern w:val="0"/>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1、投标产品属节能或环境标志产品品目清单范围的，以国家确定的认证机构出具的、处于有效期之内的节能产品、环境标志产品认证证书为准。属于强制采购的产品，不再给予价格优惠。</w:t>
      </w:r>
    </w:p>
    <w:p w14:paraId="3AB8B690">
      <w:pPr>
        <w:widowControl/>
        <w:shd w:val="clear"/>
        <w:spacing w:line="4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2、根据财政部、工业和信息化部日前发布《关于印发&lt;政府采购促进中小企业发展管理办法&gt;的通知》(财库〔2020〕46号的规定，参加政府采购活动的中小企业应当提供《中小企业声明函》。</w:t>
      </w:r>
    </w:p>
    <w:p w14:paraId="44FD7508">
      <w:pPr>
        <w:widowControl/>
        <w:shd w:val="clear"/>
        <w:spacing w:line="4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3、根据《财政部 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3C8060DA">
      <w:pPr>
        <w:widowControl/>
        <w:shd w:val="clear"/>
        <w:spacing w:line="4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4、根据《财政部 民政部 中国残疾人联合会关于促进残疾人就业政府采购政策的通知》（财库〔2017〕 141号）的规定，享受政府采购支持政策的残疾人福利性单位应当提供《残疾人福利性单位声明函》</w:t>
      </w:r>
    </w:p>
    <w:p w14:paraId="4E85E151">
      <w:pPr>
        <w:widowControl/>
        <w:shd w:val="clear" w:color="auto"/>
        <w:spacing w:line="460" w:lineRule="atLeast"/>
        <w:ind w:firstLine="48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5</w:t>
      </w:r>
      <w:r>
        <w:rPr>
          <w:rFonts w:hint="eastAsia" w:ascii="宋体" w:hAnsi="宋体"/>
          <w:color w:val="000000" w:themeColor="text1"/>
          <w:kern w:val="0"/>
          <w:sz w:val="24"/>
          <w14:textFill>
            <w14:solidFill>
              <w14:schemeClr w14:val="tx1"/>
            </w14:solidFill>
          </w14:textFill>
        </w:rPr>
        <w:t>、价格调整</w:t>
      </w:r>
    </w:p>
    <w:p w14:paraId="61036F16">
      <w:pPr>
        <w:widowControl/>
        <w:shd w:val="clear" w:color="auto"/>
        <w:spacing w:line="460" w:lineRule="atLeast"/>
        <w:ind w:firstLine="480"/>
        <w:jc w:val="left"/>
        <w:rPr>
          <w:rFonts w:hint="eastAsia" w:ascii="宋体" w:hAnsi="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5</w:t>
      </w:r>
      <w:r>
        <w:rPr>
          <w:rFonts w:hint="eastAsia" w:ascii="宋体" w:hAnsi="宋体"/>
          <w:color w:val="000000" w:themeColor="text1"/>
          <w:kern w:val="0"/>
          <w:sz w:val="24"/>
          <w14:textFill>
            <w14:solidFill>
              <w14:schemeClr w14:val="tx1"/>
            </w14:solidFill>
          </w14:textFill>
        </w:rPr>
        <w:t>.1 如果同一包为单一产品，对最后一轮报价进行调整（注：</w:t>
      </w:r>
      <w:r>
        <w:rPr>
          <w:rFonts w:hint="eastAsia" w:ascii="宋体" w:hAnsi="宋体"/>
          <w:b/>
          <w:bCs/>
          <w:color w:val="000000" w:themeColor="text1"/>
          <w:kern w:val="0"/>
          <w:sz w:val="24"/>
          <w14:textFill>
            <w14:solidFill>
              <w14:schemeClr w14:val="tx1"/>
            </w14:solidFill>
          </w14:textFill>
        </w:rPr>
        <w:t>专门面向中小企业采购的采购项目</w:t>
      </w:r>
      <w:r>
        <w:rPr>
          <w:rFonts w:hint="eastAsia" w:ascii="宋体" w:hAnsi="宋体"/>
          <w:color w:val="000000" w:themeColor="text1"/>
          <w:kern w:val="0"/>
          <w:sz w:val="24"/>
          <w14:textFill>
            <w14:solidFill>
              <w14:schemeClr w14:val="tx1"/>
            </w14:solidFill>
          </w14:textFill>
        </w:rPr>
        <w:t>，不再进行价格折扣。），调整后的报价作为最终评定价。</w:t>
      </w:r>
      <w:r>
        <w:rPr>
          <w:rFonts w:hint="eastAsia" w:ascii="宋体" w:hAnsi="宋体"/>
          <w:color w:val="000000" w:themeColor="text1"/>
          <w:kern w:val="0"/>
          <w:sz w:val="24"/>
          <w:lang w:val="en-US" w:eastAsia="zh-CN"/>
          <w14:textFill>
            <w14:solidFill>
              <w14:schemeClr w14:val="tx1"/>
            </w14:solidFill>
          </w14:textFill>
        </w:rPr>
        <w:t xml:space="preserve">          </w:t>
      </w:r>
    </w:p>
    <w:p w14:paraId="561D9B79">
      <w:pPr>
        <w:widowControl/>
        <w:shd w:val="clear" w:color="auto"/>
        <w:spacing w:line="460" w:lineRule="atLeast"/>
        <w:ind w:firstLine="480"/>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最终评审价=最后一轮报价×（1-∑价格折扣幅度）</w:t>
      </w:r>
    </w:p>
    <w:p w14:paraId="1D5DD58B">
      <w:pPr>
        <w:widowControl/>
        <w:shd w:val="clear" w:color="auto" w:fill="FFFFFF"/>
        <w:spacing w:line="460" w:lineRule="atLeast"/>
        <w:ind w:firstLine="48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5</w:t>
      </w:r>
      <w:r>
        <w:rPr>
          <w:rFonts w:hint="eastAsia" w:ascii="宋体" w:hAnsi="宋体"/>
          <w:color w:val="000000" w:themeColor="text1"/>
          <w:kern w:val="0"/>
          <w:sz w:val="24"/>
          <w14:textFill>
            <w14:solidFill>
              <w14:schemeClr w14:val="tx1"/>
            </w14:solidFill>
          </w14:textFill>
        </w:rPr>
        <w:t>.2 如果同一包内有多个产品，部分产品符合政策功能要求的（注</w:t>
      </w:r>
      <w:r>
        <w:rPr>
          <w:rFonts w:hint="eastAsia" w:ascii="宋体" w:hAnsi="宋体"/>
          <w:color w:val="000000" w:themeColor="text1"/>
          <w:kern w:val="0"/>
          <w:sz w:val="24"/>
          <w:lang w:eastAsia="zh-CN"/>
          <w14:textFill>
            <w14:solidFill>
              <w14:schemeClr w14:val="tx1"/>
            </w14:solidFill>
          </w14:textFill>
        </w:rPr>
        <w:t>：</w:t>
      </w:r>
      <w:r>
        <w:rPr>
          <w:rFonts w:hint="eastAsia" w:ascii="宋体" w:hAnsi="宋体"/>
          <w:b/>
          <w:bCs/>
          <w:color w:val="000000" w:themeColor="text1"/>
          <w:kern w:val="0"/>
          <w:sz w:val="24"/>
          <w14:textFill>
            <w14:solidFill>
              <w14:schemeClr w14:val="tx1"/>
            </w14:solidFill>
          </w14:textFill>
        </w:rPr>
        <w:t>在货物采购项目中，供应商提供的货物既有中小企业制造货物，也有大型企业制造货物的，不享受中小企业扶持政策</w:t>
      </w:r>
      <w:r>
        <w:rPr>
          <w:rFonts w:hint="eastAsia" w:ascii="宋体" w:hAnsi="宋体"/>
          <w:b/>
          <w:bCs/>
          <w:color w:val="000000" w:themeColor="text1"/>
          <w:kern w:val="0"/>
          <w:sz w:val="24"/>
          <w:lang w:eastAsia="zh-CN"/>
          <w14:textFill>
            <w14:solidFill>
              <w14:schemeClr w14:val="tx1"/>
            </w14:solidFill>
          </w14:textFill>
        </w:rPr>
        <w:t>；</w:t>
      </w:r>
      <w:r>
        <w:rPr>
          <w:rFonts w:hint="eastAsia" w:ascii="宋体" w:hAnsi="宋体"/>
          <w:b/>
          <w:bCs/>
          <w:color w:val="000000" w:themeColor="text1"/>
          <w:kern w:val="0"/>
          <w:sz w:val="24"/>
          <w14:textFill>
            <w14:solidFill>
              <w14:schemeClr w14:val="tx1"/>
            </w14:solidFill>
          </w14:textFill>
        </w:rPr>
        <w:t>专门面向中小企业采购的采购项目，不再进行价格折扣</w:t>
      </w:r>
      <w:r>
        <w:rPr>
          <w:rFonts w:hint="eastAsia" w:ascii="宋体" w:hAnsi="宋体"/>
          <w:color w:val="000000" w:themeColor="text1"/>
          <w:kern w:val="0"/>
          <w:sz w:val="24"/>
          <w14:textFill>
            <w14:solidFill>
              <w14:schemeClr w14:val="tx1"/>
            </w14:solidFill>
          </w14:textFill>
        </w:rPr>
        <w:t>。），只对符合政策功能要求的产品依据《初次报价明细表》按上述价格折扣幅度进行折扣。</w:t>
      </w:r>
    </w:p>
    <w:p w14:paraId="71333444">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5</w:t>
      </w:r>
      <w:r>
        <w:rPr>
          <w:rFonts w:hint="eastAsia" w:ascii="宋体" w:hAnsi="宋体"/>
          <w:color w:val="000000" w:themeColor="text1"/>
          <w:kern w:val="0"/>
          <w:sz w:val="24"/>
          <w14:textFill>
            <w14:solidFill>
              <w14:schemeClr w14:val="tx1"/>
            </w14:solidFill>
          </w14:textFill>
        </w:rPr>
        <w:t>.2.1如果最后一轮供应商按《初次报价明细表》的格式进行报价，对最后一轮报价进行调整，调整后的报价作为最终审定价。</w:t>
      </w:r>
    </w:p>
    <w:p w14:paraId="2450D69A">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单项调整报价=最后一轮单项报价×（1-∑价格折扣幅度）</w:t>
      </w:r>
    </w:p>
    <w:p w14:paraId="7970BEDB">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最终评审价=∑单项调整报价+∑不进行价格调整产品的最后一轮单项报价</w:t>
      </w:r>
    </w:p>
    <w:p w14:paraId="2C7385F7">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5</w:t>
      </w:r>
      <w:r>
        <w:rPr>
          <w:rFonts w:hint="eastAsia" w:ascii="宋体" w:hAnsi="宋体"/>
          <w:color w:val="000000" w:themeColor="text1"/>
          <w:kern w:val="0"/>
          <w:sz w:val="24"/>
          <w14:textFill>
            <w14:solidFill>
              <w14:schemeClr w14:val="tx1"/>
            </w14:solidFill>
          </w14:textFill>
        </w:rPr>
        <w:t>.2.2如果最后一轮报价只报总价，先对第一轮报价进行调整，再按最后一轮报价比第一轮报价降价幅度计算出最终评审价。</w:t>
      </w:r>
    </w:p>
    <w:p w14:paraId="2C99B993">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第一轮单项调整报价=第一轮单项报价×（1-∑价格折扣幅度）</w:t>
      </w:r>
    </w:p>
    <w:p w14:paraId="55E3A561">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第一轮调整后报价总价=∑第一轮单项调整报价+∑不进行价格调整产品的第一轮单项报价</w:t>
      </w:r>
    </w:p>
    <w:p w14:paraId="3236BB0B">
      <w:pPr>
        <w:widowControl/>
        <w:shd w:val="clear" w:color="auto"/>
        <w:spacing w:line="460" w:lineRule="atLeast"/>
        <w:rPr>
          <w:rFonts w:hint="eastAsia"/>
          <w:color w:val="000000" w:themeColor="text1"/>
          <w:kern w:val="0"/>
          <w:sz w:val="28"/>
          <w:szCs w:val="28"/>
          <w14:textFill>
            <w14:solidFill>
              <w14:schemeClr w14:val="tx1"/>
            </w14:solidFill>
          </w14:textFill>
        </w:rPr>
      </w:pPr>
      <w:r>
        <w:rPr>
          <w:color w:val="000000" w:themeColor="text1"/>
          <w:kern w:val="0"/>
          <w:sz w:val="24"/>
          <w14:textFill>
            <w14:solidFill>
              <w14:schemeClr w14:val="tx1"/>
            </w14:solidFill>
          </w14:textFill>
        </w:rPr>
        <w:t>    </w:t>
      </w:r>
      <w:r>
        <w:rPr>
          <w:rFonts w:hint="eastAsia"/>
          <w:color w:val="000000" w:themeColor="text1"/>
          <w:kern w:val="0"/>
          <w:sz w:val="24"/>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最终评审价=（最后一轮报价</w:t>
      </w:r>
      <w:r>
        <w:rPr>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第一轮报价）×第一轮调整后报价总价</w:t>
      </w:r>
    </w:p>
    <w:p w14:paraId="480CF1FF">
      <w:pPr>
        <w:widowControl/>
        <w:numPr>
          <w:ilvl w:val="0"/>
          <w:numId w:val="0"/>
        </w:numPr>
        <w:shd w:val="clear" w:color="auto" w:fill="auto"/>
        <w:spacing w:line="460" w:lineRule="exact"/>
        <w:ind w:leftChars="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lang w:val="en-US" w:eastAsia="zh-CN"/>
          <w14:textFill>
            <w14:solidFill>
              <w14:schemeClr w14:val="tx1"/>
            </w14:solidFill>
          </w14:textFill>
        </w:rPr>
        <w:t>6.</w:t>
      </w:r>
      <w:r>
        <w:rPr>
          <w:rFonts w:hint="eastAsia" w:ascii="宋体" w:hAnsi="宋体" w:cs="宋体"/>
          <w:b/>
          <w:color w:val="000000" w:themeColor="text1"/>
          <w:sz w:val="24"/>
          <w:highlight w:val="none"/>
          <w14:textFill>
            <w14:solidFill>
              <w14:schemeClr w14:val="tx1"/>
            </w14:solidFill>
          </w14:textFill>
        </w:rPr>
        <w:t>评分内容及标准</w:t>
      </w:r>
    </w:p>
    <w:tbl>
      <w:tblPr>
        <w:tblStyle w:val="22"/>
        <w:tblpPr w:leftFromText="180" w:rightFromText="180" w:vertAnchor="text" w:horzAnchor="page" w:tblpX="1092" w:tblpY="12"/>
        <w:tblOverlap w:val="never"/>
        <w:tblW w:w="97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8"/>
        <w:gridCol w:w="1577"/>
        <w:gridCol w:w="930"/>
        <w:gridCol w:w="6636"/>
      </w:tblGrid>
      <w:tr w14:paraId="333CA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598" w:type="dxa"/>
          </w:tcPr>
          <w:p w14:paraId="70C59303">
            <w:pPr>
              <w:pStyle w:val="43"/>
              <w:keepNext w:val="0"/>
              <w:keepLines w:val="0"/>
              <w:pageBreakBefore w:val="0"/>
              <w:kinsoku/>
              <w:overflowPunct/>
              <w:topLinePunct w:val="0"/>
              <w:bidi w:val="0"/>
              <w:spacing w:before="105" w:line="360" w:lineRule="auto"/>
              <w:ind w:left="176" w:right="49"/>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序号</w:t>
            </w:r>
            <w:r>
              <w:rPr>
                <w:rFonts w:hint="eastAsia" w:ascii="宋体" w:hAnsi="宋体" w:eastAsia="宋体" w:cs="宋体"/>
                <w:b/>
                <w:color w:val="000000" w:themeColor="text1"/>
                <w:w w:val="99"/>
                <w:sz w:val="24"/>
                <w:szCs w:val="24"/>
                <w14:textFill>
                  <w14:solidFill>
                    <w14:schemeClr w14:val="tx1"/>
                  </w14:solidFill>
                </w14:textFill>
              </w:rPr>
              <w:t xml:space="preserve"> </w:t>
            </w:r>
          </w:p>
        </w:tc>
        <w:tc>
          <w:tcPr>
            <w:tcW w:w="1577" w:type="dxa"/>
            <w:vAlign w:val="center"/>
          </w:tcPr>
          <w:p w14:paraId="782F76CA">
            <w:pPr>
              <w:pStyle w:val="43"/>
              <w:keepNext w:val="0"/>
              <w:keepLines w:val="0"/>
              <w:pageBreakBefore w:val="0"/>
              <w:kinsoku/>
              <w:overflowPunct/>
              <w:topLinePunct w:val="0"/>
              <w:bidi w:val="0"/>
              <w:spacing w:before="105" w:line="360" w:lineRule="auto"/>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评分项</w:t>
            </w:r>
          </w:p>
        </w:tc>
        <w:tc>
          <w:tcPr>
            <w:tcW w:w="930" w:type="dxa"/>
            <w:vAlign w:val="center"/>
          </w:tcPr>
          <w:p w14:paraId="3B447091">
            <w:pPr>
              <w:pStyle w:val="43"/>
              <w:keepNext w:val="0"/>
              <w:keepLines w:val="0"/>
              <w:pageBreakBefore w:val="0"/>
              <w:kinsoku/>
              <w:overflowPunct/>
              <w:topLinePunct w:val="0"/>
              <w:bidi w:val="0"/>
              <w:spacing w:before="105" w:line="360" w:lineRule="auto"/>
              <w:ind w:right="52"/>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分值</w:t>
            </w:r>
          </w:p>
        </w:tc>
        <w:tc>
          <w:tcPr>
            <w:tcW w:w="6636" w:type="dxa"/>
            <w:vAlign w:val="center"/>
          </w:tcPr>
          <w:p w14:paraId="4EADC352">
            <w:pPr>
              <w:pStyle w:val="43"/>
              <w:keepNext w:val="0"/>
              <w:keepLines w:val="0"/>
              <w:pageBreakBefore w:val="0"/>
              <w:kinsoku/>
              <w:overflowPunct/>
              <w:topLinePunct w:val="0"/>
              <w:bidi w:val="0"/>
              <w:spacing w:before="105" w:line="360" w:lineRule="auto"/>
              <w:ind w:right="2058"/>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评分指标</w:t>
            </w:r>
          </w:p>
        </w:tc>
      </w:tr>
      <w:tr w14:paraId="7C51D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9741" w:type="dxa"/>
            <w:gridSpan w:val="4"/>
          </w:tcPr>
          <w:p w14:paraId="2F79A8D0">
            <w:pPr>
              <w:pStyle w:val="43"/>
              <w:keepNext w:val="0"/>
              <w:keepLines w:val="0"/>
              <w:pageBreakBefore w:val="0"/>
              <w:kinsoku/>
              <w:overflowPunct/>
              <w:topLinePunct w:val="0"/>
              <w:bidi w:val="0"/>
              <w:spacing w:before="124" w:line="360" w:lineRule="auto"/>
              <w:ind w:firstLine="240" w:firstLineChars="1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一、价格部分（满分为</w:t>
            </w:r>
            <w:r>
              <w:rPr>
                <w:rFonts w:hint="eastAsia" w:cs="宋体"/>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lang w:eastAsia="zh-CN"/>
                <w14:textFill>
                  <w14:solidFill>
                    <w14:schemeClr w14:val="tx1"/>
                  </w14:solidFill>
                </w14:textFill>
              </w:rPr>
              <w:t xml:space="preserve">分） </w:t>
            </w:r>
          </w:p>
        </w:tc>
      </w:tr>
      <w:tr w14:paraId="49A78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0" w:hRule="atLeast"/>
        </w:trPr>
        <w:tc>
          <w:tcPr>
            <w:tcW w:w="598" w:type="dxa"/>
            <w:vAlign w:val="center"/>
          </w:tcPr>
          <w:p w14:paraId="62BF450F">
            <w:pPr>
              <w:pStyle w:val="43"/>
              <w:keepNext w:val="0"/>
              <w:keepLines w:val="0"/>
              <w:pageBreakBefore w:val="0"/>
              <w:kinsoku/>
              <w:overflowPunct/>
              <w:topLinePunct w:val="0"/>
              <w:bidi w:val="0"/>
              <w:spacing w:line="360" w:lineRule="auto"/>
              <w:ind w:right="4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577" w:type="dxa"/>
            <w:vAlign w:val="center"/>
          </w:tcPr>
          <w:p w14:paraId="3561DEBE">
            <w:pPr>
              <w:pStyle w:val="43"/>
              <w:keepNext w:val="0"/>
              <w:keepLines w:val="0"/>
              <w:pageBreakBefore w:val="0"/>
              <w:kinsoku/>
              <w:overflowPunct/>
              <w:topLinePunct w:val="0"/>
              <w:bidi w:val="0"/>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报价分</w:t>
            </w:r>
          </w:p>
        </w:tc>
        <w:tc>
          <w:tcPr>
            <w:tcW w:w="930" w:type="dxa"/>
            <w:vAlign w:val="center"/>
          </w:tcPr>
          <w:p w14:paraId="710C6389">
            <w:pPr>
              <w:pStyle w:val="43"/>
              <w:keepNext w:val="0"/>
              <w:keepLines w:val="0"/>
              <w:pageBreakBefore w:val="0"/>
              <w:kinsoku/>
              <w:overflowPunct/>
              <w:topLinePunct w:val="0"/>
              <w:bidi w:val="0"/>
              <w:spacing w:line="360" w:lineRule="auto"/>
              <w:ind w:right="23"/>
              <w:jc w:val="center"/>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35</w:t>
            </w:r>
            <w:r>
              <w:rPr>
                <w:rFonts w:hint="eastAsia" w:ascii="宋体" w:hAnsi="宋体" w:eastAsia="宋体" w:cs="宋体"/>
                <w:color w:val="000000" w:themeColor="text1"/>
                <w:sz w:val="24"/>
                <w:szCs w:val="24"/>
                <w14:textFill>
                  <w14:solidFill>
                    <w14:schemeClr w14:val="tx1"/>
                  </w14:solidFill>
                </w14:textFill>
              </w:rPr>
              <w:t>分</w:t>
            </w:r>
          </w:p>
        </w:tc>
        <w:tc>
          <w:tcPr>
            <w:tcW w:w="6636" w:type="dxa"/>
          </w:tcPr>
          <w:p w14:paraId="7D377A3C">
            <w:pPr>
              <w:pStyle w:val="43"/>
              <w:keepNext w:val="0"/>
              <w:keepLines w:val="0"/>
              <w:pageBreakBefore w:val="0"/>
              <w:kinsoku/>
              <w:overflowPunct/>
              <w:topLinePunct w:val="0"/>
              <w:bidi w:val="0"/>
              <w:spacing w:before="47" w:line="360" w:lineRule="auto"/>
              <w:ind w:left="108" w:right="96"/>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w:t>
            </w:r>
            <w:r>
              <w:rPr>
                <w:rFonts w:hint="eastAsia" w:ascii="宋体" w:hAnsi="宋体" w:eastAsia="宋体" w:cs="宋体"/>
                <w:color w:val="000000" w:themeColor="text1"/>
                <w:spacing w:val="-13"/>
                <w:sz w:val="24"/>
                <w:szCs w:val="24"/>
                <w:lang w:eastAsia="zh-CN"/>
                <w14:textFill>
                  <w14:solidFill>
                    <w14:schemeClr w14:val="tx1"/>
                  </w14:solidFill>
                </w14:textFill>
              </w:rPr>
              <w:t>、满足招标文件要求且投标价格最低的投标报价</w:t>
            </w:r>
            <w:r>
              <w:rPr>
                <w:rFonts w:hint="eastAsia" w:ascii="宋体" w:hAnsi="宋体" w:eastAsia="宋体" w:cs="宋体"/>
                <w:color w:val="000000" w:themeColor="text1"/>
                <w:sz w:val="24"/>
                <w:szCs w:val="24"/>
                <w:lang w:eastAsia="zh-CN"/>
                <w14:textFill>
                  <w14:solidFill>
                    <w14:schemeClr w14:val="tx1"/>
                  </w14:solidFill>
                </w14:textFill>
              </w:rPr>
              <w:t>为评标基准价，其价格分为满分(</w:t>
            </w:r>
            <w:r>
              <w:rPr>
                <w:rFonts w:hint="eastAsia" w:cs="宋体"/>
                <w:color w:val="000000" w:themeColor="text1"/>
                <w:sz w:val="24"/>
                <w:szCs w:val="24"/>
                <w:lang w:val="en-US" w:eastAsia="zh-CN"/>
                <w14:textFill>
                  <w14:solidFill>
                    <w14:schemeClr w14:val="tx1"/>
                  </w14:solidFill>
                </w14:textFill>
              </w:rPr>
              <w:t>35</w:t>
            </w:r>
            <w:r>
              <w:rPr>
                <w:rFonts w:hint="eastAsia" w:ascii="宋体" w:hAnsi="宋体" w:eastAsia="宋体" w:cs="宋体"/>
                <w:color w:val="000000" w:themeColor="text1"/>
                <w:spacing w:val="-15"/>
                <w:sz w:val="24"/>
                <w:szCs w:val="24"/>
                <w:lang w:eastAsia="zh-CN"/>
                <w14:textFill>
                  <w14:solidFill>
                    <w14:schemeClr w14:val="tx1"/>
                  </w14:solidFill>
                </w14:textFill>
              </w:rPr>
              <w:t xml:space="preserve">分)； </w:t>
            </w:r>
          </w:p>
          <w:p w14:paraId="2BB5E921">
            <w:pPr>
              <w:pStyle w:val="43"/>
              <w:keepNext w:val="0"/>
              <w:keepLines w:val="0"/>
              <w:pageBreakBefore w:val="0"/>
              <w:kinsoku/>
              <w:overflowPunct/>
              <w:topLinePunct w:val="0"/>
              <w:bidi w:val="0"/>
              <w:spacing w:before="1" w:line="360" w:lineRule="auto"/>
              <w:ind w:left="108"/>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2</w:t>
            </w:r>
            <w:r>
              <w:rPr>
                <w:rFonts w:hint="eastAsia" w:ascii="宋体" w:hAnsi="宋体" w:eastAsia="宋体" w:cs="宋体"/>
                <w:color w:val="000000" w:themeColor="text1"/>
                <w:spacing w:val="-12"/>
                <w:sz w:val="24"/>
                <w:szCs w:val="24"/>
                <w:lang w:eastAsia="zh-CN"/>
                <w14:textFill>
                  <w14:solidFill>
                    <w14:schemeClr w14:val="tx1"/>
                  </w14:solidFill>
                </w14:textFill>
              </w:rPr>
              <w:t xml:space="preserve">、投标报价得分按如下公式计算：投标报价得分 </w:t>
            </w:r>
            <w:r>
              <w:rPr>
                <w:rFonts w:hint="eastAsia" w:ascii="宋体" w:hAnsi="宋体" w:eastAsia="宋体" w:cs="宋体"/>
                <w:color w:val="000000" w:themeColor="text1"/>
                <w:sz w:val="24"/>
                <w:szCs w:val="24"/>
                <w:lang w:eastAsia="zh-CN"/>
                <w14:textFill>
                  <w14:solidFill>
                    <w14:schemeClr w14:val="tx1"/>
                  </w14:solidFill>
                </w14:textFill>
              </w:rPr>
              <w:t>=（评标基准价/投标报价</w:t>
            </w:r>
            <w:r>
              <w:rPr>
                <w:rFonts w:hint="eastAsia"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val="en-US" w:eastAsia="zh-CN"/>
                <w14:textFill>
                  <w14:solidFill>
                    <w14:schemeClr w14:val="tx1"/>
                  </w14:solidFill>
                </w14:textFill>
              </w:rPr>
              <w:t>35</w:t>
            </w:r>
            <w:r>
              <w:rPr>
                <w:rFonts w:hint="eastAsia" w:ascii="宋体" w:hAnsi="宋体" w:eastAsia="宋体" w:cs="宋体"/>
                <w:color w:val="000000" w:themeColor="text1"/>
                <w:sz w:val="24"/>
                <w:szCs w:val="24"/>
                <w:lang w:eastAsia="zh-CN"/>
                <w14:textFill>
                  <w14:solidFill>
                    <w14:schemeClr w14:val="tx1"/>
                  </w14:solidFill>
                </w14:textFill>
              </w:rPr>
              <w:t>，计算结果按四舍五入，保留两位小数。</w:t>
            </w:r>
          </w:p>
        </w:tc>
      </w:tr>
      <w:tr w14:paraId="574EB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9741" w:type="dxa"/>
            <w:gridSpan w:val="4"/>
            <w:vAlign w:val="center"/>
          </w:tcPr>
          <w:p w14:paraId="12ADAEAF">
            <w:pPr>
              <w:pStyle w:val="43"/>
              <w:keepNext w:val="0"/>
              <w:keepLines w:val="0"/>
              <w:pageBreakBefore w:val="0"/>
              <w:kinsoku/>
              <w:overflowPunct/>
              <w:topLinePunct w:val="0"/>
              <w:bidi w:val="0"/>
              <w:spacing w:before="139" w:line="360" w:lineRule="auto"/>
              <w:ind w:firstLine="240" w:firstLineChars="10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二、技术部分（满分为</w:t>
            </w:r>
            <w:r>
              <w:rPr>
                <w:rFonts w:hint="eastAsia" w:cs="宋体"/>
                <w:color w:val="000000" w:themeColor="text1"/>
                <w:sz w:val="24"/>
                <w:szCs w:val="24"/>
                <w:lang w:val="en-US" w:eastAsia="zh-CN"/>
                <w14:textFill>
                  <w14:solidFill>
                    <w14:schemeClr w14:val="tx1"/>
                  </w14:solidFill>
                </w14:textFill>
              </w:rPr>
              <w:t>55</w:t>
            </w:r>
            <w:r>
              <w:rPr>
                <w:rFonts w:hint="eastAsia" w:ascii="宋体" w:hAnsi="宋体" w:eastAsia="宋体" w:cs="宋体"/>
                <w:color w:val="000000" w:themeColor="text1"/>
                <w:sz w:val="24"/>
                <w:szCs w:val="24"/>
                <w:lang w:eastAsia="zh-CN"/>
                <w14:textFill>
                  <w14:solidFill>
                    <w14:schemeClr w14:val="tx1"/>
                  </w14:solidFill>
                </w14:textFill>
              </w:rPr>
              <w:t xml:space="preserve">分） </w:t>
            </w:r>
          </w:p>
        </w:tc>
      </w:tr>
      <w:tr w14:paraId="1E216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98" w:type="dxa"/>
            <w:vAlign w:val="center"/>
          </w:tcPr>
          <w:p w14:paraId="5AC7B518">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w:t>
            </w:r>
          </w:p>
        </w:tc>
        <w:tc>
          <w:tcPr>
            <w:tcW w:w="1577" w:type="dxa"/>
            <w:vAlign w:val="center"/>
          </w:tcPr>
          <w:p w14:paraId="1F498E48">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技术响应情况</w:t>
            </w:r>
          </w:p>
        </w:tc>
        <w:tc>
          <w:tcPr>
            <w:tcW w:w="930" w:type="dxa"/>
            <w:vAlign w:val="center"/>
          </w:tcPr>
          <w:p w14:paraId="3D930F0C">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15</w:t>
            </w:r>
            <w:r>
              <w:rPr>
                <w:rFonts w:hint="eastAsia" w:ascii="宋体" w:hAnsi="宋体" w:eastAsia="宋体" w:cs="宋体"/>
                <w:color w:val="000000" w:themeColor="text1"/>
                <w:sz w:val="24"/>
                <w:szCs w:val="24"/>
                <w:lang w:eastAsia="zh-CN"/>
                <w14:textFill>
                  <w14:solidFill>
                    <w14:schemeClr w14:val="tx1"/>
                  </w14:solidFill>
                </w14:textFill>
              </w:rPr>
              <w:t>分</w:t>
            </w:r>
          </w:p>
        </w:tc>
        <w:tc>
          <w:tcPr>
            <w:tcW w:w="6636" w:type="dxa"/>
            <w:vAlign w:val="center"/>
          </w:tcPr>
          <w:p w14:paraId="7AF3A221">
            <w:pPr>
              <w:pStyle w:val="43"/>
              <w:keepNext w:val="0"/>
              <w:keepLines w:val="0"/>
              <w:pageBreakBefore w:val="0"/>
              <w:widowControl/>
              <w:kinsoku/>
              <w:overflowPunct/>
              <w:topLinePunct w:val="0"/>
              <w:autoSpaceDE/>
              <w:autoSpaceDN/>
              <w:bidi w:val="0"/>
              <w:adjustRightInd w:val="0"/>
              <w:snapToGrid w:val="0"/>
              <w:spacing w:line="360" w:lineRule="auto"/>
              <w:ind w:right="47"/>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 xml:space="preserve">投标人所投产品的配置与招标要求的响应情况确定得分： </w:t>
            </w:r>
          </w:p>
          <w:p w14:paraId="57D22875">
            <w:pPr>
              <w:pStyle w:val="43"/>
              <w:keepNext w:val="0"/>
              <w:keepLines w:val="0"/>
              <w:pageBreakBefore w:val="0"/>
              <w:widowControl/>
              <w:kinsoku/>
              <w:overflowPunct/>
              <w:topLinePunct w:val="0"/>
              <w:autoSpaceDE/>
              <w:autoSpaceDN/>
              <w:bidi w:val="0"/>
              <w:adjustRightInd w:val="0"/>
              <w:snapToGrid w:val="0"/>
              <w:spacing w:line="360" w:lineRule="auto"/>
              <w:ind w:right="47"/>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每有一项投标技术参数负偏离</w:t>
            </w:r>
            <w:r>
              <w:rPr>
                <w:rFonts w:hint="eastAsia" w:ascii="宋体" w:hAnsi="宋体" w:cs="宋体"/>
                <w:color w:val="000000" w:themeColor="text1"/>
                <w:sz w:val="24"/>
                <w:szCs w:val="24"/>
                <w:lang w:val="en-US" w:eastAsia="zh-CN"/>
                <w14:textFill>
                  <w14:solidFill>
                    <w14:schemeClr w14:val="tx1"/>
                  </w14:solidFill>
                </w14:textFill>
              </w:rPr>
              <w:t>15</w:t>
            </w:r>
            <w:r>
              <w:rPr>
                <w:rFonts w:hint="eastAsia" w:ascii="宋体" w:hAnsi="宋体" w:eastAsia="宋体" w:cs="宋体"/>
                <w:color w:val="000000" w:themeColor="text1"/>
                <w:sz w:val="24"/>
                <w:szCs w:val="24"/>
                <w:lang w:val="en-US" w:eastAsia="zh-CN"/>
                <w14:textFill>
                  <w14:solidFill>
                    <w14:schemeClr w14:val="tx1"/>
                  </w14:solidFill>
                </w14:textFill>
              </w:rPr>
              <w:t>分的基础上扣</w:t>
            </w:r>
            <w:r>
              <w:rPr>
                <w:rFonts w:hint="eastAsia" w:cs="宋体"/>
                <w:color w:val="000000" w:themeColor="text1"/>
                <w:sz w:val="24"/>
                <w:szCs w:val="24"/>
                <w:lang w:val="en-US" w:eastAsia="zh-CN"/>
                <w14:textFill>
                  <w14:solidFill>
                    <w14:schemeClr w14:val="tx1"/>
                  </w14:solidFill>
                </w14:textFill>
              </w:rPr>
              <w:t>0.5</w:t>
            </w:r>
            <w:r>
              <w:rPr>
                <w:rFonts w:hint="eastAsia" w:ascii="宋体" w:hAnsi="宋体" w:eastAsia="宋体" w:cs="宋体"/>
                <w:color w:val="000000" w:themeColor="text1"/>
                <w:sz w:val="24"/>
                <w:szCs w:val="24"/>
                <w:lang w:val="en-US" w:eastAsia="zh-CN"/>
                <w14:textFill>
                  <w14:solidFill>
                    <w14:schemeClr w14:val="tx1"/>
                  </w14:solidFill>
                </w14:textFill>
              </w:rPr>
              <w:t xml:space="preserve">分，扣完为止。 </w:t>
            </w:r>
          </w:p>
        </w:tc>
      </w:tr>
      <w:tr w14:paraId="170BA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rPr>
        <w:tc>
          <w:tcPr>
            <w:tcW w:w="598" w:type="dxa"/>
            <w:vAlign w:val="center"/>
          </w:tcPr>
          <w:p w14:paraId="3085709B">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1577" w:type="dxa"/>
            <w:vAlign w:val="center"/>
          </w:tcPr>
          <w:p w14:paraId="6E6C1F39">
            <w:pPr>
              <w:keepNext w:val="0"/>
              <w:keepLines w:val="0"/>
              <w:pageBreakBefore w:val="0"/>
              <w:widowControl/>
              <w:kinsoku/>
              <w:overflowPunct/>
              <w:topLinePunct w:val="0"/>
              <w:bidi w:val="0"/>
              <w:spacing w:line="360" w:lineRule="auto"/>
              <w:jc w:val="center"/>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项目需求分析</w:t>
            </w:r>
          </w:p>
        </w:tc>
        <w:tc>
          <w:tcPr>
            <w:tcW w:w="930" w:type="dxa"/>
            <w:vAlign w:val="center"/>
          </w:tcPr>
          <w:p w14:paraId="399A9C20">
            <w:pPr>
              <w:keepNext w:val="0"/>
              <w:keepLines w:val="0"/>
              <w:pageBreakBefore w:val="0"/>
              <w:widowControl/>
              <w:kinsoku/>
              <w:overflowPunct/>
              <w:topLinePunct w:val="0"/>
              <w:bidi w:val="0"/>
              <w:spacing w:line="360" w:lineRule="auto"/>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10</w:t>
            </w:r>
            <w:r>
              <w:rPr>
                <w:rFonts w:hint="eastAsia" w:ascii="宋体" w:hAnsi="宋体" w:eastAsia="宋体" w:cs="宋体"/>
                <w:color w:val="000000" w:themeColor="text1"/>
                <w:kern w:val="0"/>
                <w:sz w:val="24"/>
                <w:szCs w:val="24"/>
                <w:lang w:val="en-US" w:eastAsia="zh-CN"/>
                <w14:textFill>
                  <w14:solidFill>
                    <w14:schemeClr w14:val="tx1"/>
                  </w14:solidFill>
                </w14:textFill>
              </w:rPr>
              <w:t>分</w:t>
            </w:r>
          </w:p>
        </w:tc>
        <w:tc>
          <w:tcPr>
            <w:tcW w:w="6636" w:type="dxa"/>
            <w:vAlign w:val="center"/>
          </w:tcPr>
          <w:p w14:paraId="3A4F2AD8">
            <w:pPr>
              <w:keepNext w:val="0"/>
              <w:keepLines w:val="0"/>
              <w:pageBreakBefore w:val="0"/>
              <w:kinsoku/>
              <w:overflowPunct/>
              <w:topLinePunct w:val="0"/>
              <w:bidi w:val="0"/>
              <w:spacing w:line="360" w:lineRule="auto"/>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投标人根据项目需求</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结合自身的理解和分析，提供针对本项目的</w:t>
            </w:r>
            <w:r>
              <w:rPr>
                <w:rFonts w:hint="eastAsia" w:ascii="宋体" w:hAnsi="宋体" w:eastAsia="宋体" w:cs="宋体"/>
                <w:color w:val="000000" w:themeColor="text1"/>
                <w:kern w:val="0"/>
                <w:sz w:val="24"/>
                <w:szCs w:val="24"/>
                <w:lang w:eastAsia="zh-CN"/>
                <w14:textFill>
                  <w14:solidFill>
                    <w14:schemeClr w14:val="tx1"/>
                  </w14:solidFill>
                </w14:textFill>
              </w:rPr>
              <w:t>需求分析</w:t>
            </w:r>
            <w:r>
              <w:rPr>
                <w:rFonts w:hint="eastAsia" w:ascii="宋体" w:hAnsi="宋体" w:eastAsia="宋体" w:cs="宋体"/>
                <w:color w:val="000000" w:themeColor="text1"/>
                <w:kern w:val="0"/>
                <w:sz w:val="24"/>
                <w:szCs w:val="24"/>
                <w14:textFill>
                  <w14:solidFill>
                    <w14:schemeClr w14:val="tx1"/>
                  </w14:solidFill>
                </w14:textFill>
              </w:rPr>
              <w:t>，内容</w:t>
            </w:r>
            <w:r>
              <w:rPr>
                <w:rFonts w:hint="eastAsia" w:ascii="宋体" w:hAnsi="宋体" w:eastAsia="宋体" w:cs="宋体"/>
                <w:color w:val="000000" w:themeColor="text1"/>
                <w:kern w:val="0"/>
                <w:sz w:val="24"/>
                <w:szCs w:val="24"/>
                <w:lang w:eastAsia="zh-CN"/>
                <w14:textFill>
                  <w14:solidFill>
                    <w14:schemeClr w14:val="tx1"/>
                  </w14:solidFill>
                </w14:textFill>
              </w:rPr>
              <w:t>应</w:t>
            </w:r>
            <w:r>
              <w:rPr>
                <w:rFonts w:hint="eastAsia" w:ascii="宋体" w:hAnsi="宋体" w:eastAsia="宋体" w:cs="宋体"/>
                <w:color w:val="000000" w:themeColor="text1"/>
                <w:kern w:val="0"/>
                <w:sz w:val="24"/>
                <w:szCs w:val="24"/>
                <w14:textFill>
                  <w14:solidFill>
                    <w14:schemeClr w14:val="tx1"/>
                  </w14:solidFill>
                </w14:textFill>
              </w:rPr>
              <w:t>包括：（1）项目背景分析</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（2）现状分析；（3）项目必要性分析</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4</w:t>
            </w:r>
            <w:r>
              <w:rPr>
                <w:rFonts w:hint="eastAsia" w:ascii="宋体" w:hAnsi="宋体" w:eastAsia="宋体" w:cs="宋体"/>
                <w:color w:val="000000" w:themeColor="text1"/>
                <w:kern w:val="0"/>
                <w:sz w:val="24"/>
                <w:szCs w:val="24"/>
                <w14:textFill>
                  <w14:solidFill>
                    <w14:schemeClr w14:val="tx1"/>
                  </w14:solidFill>
                </w14:textFill>
              </w:rPr>
              <w:t>）核心流程分析</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）功能需求分析。每提供一条得</w:t>
            </w:r>
            <w:r>
              <w:rPr>
                <w:rFonts w:hint="eastAsia" w:ascii="宋体" w:hAnsi="宋体" w:cs="宋体"/>
                <w:color w:val="000000" w:themeColor="text1"/>
                <w:kern w:val="0"/>
                <w:sz w:val="24"/>
                <w:szCs w:val="24"/>
                <w:lang w:val="en-US" w:eastAsia="zh-CN"/>
                <w14:textFill>
                  <w14:solidFill>
                    <w14:schemeClr w14:val="tx1"/>
                  </w14:solidFill>
                </w14:textFill>
              </w:rPr>
              <w:t>2</w:t>
            </w:r>
            <w:r>
              <w:rPr>
                <w:rFonts w:hint="eastAsia" w:ascii="宋体" w:hAnsi="宋体" w:eastAsia="宋体" w:cs="宋体"/>
                <w:color w:val="000000" w:themeColor="text1"/>
                <w:kern w:val="0"/>
                <w:sz w:val="24"/>
                <w:szCs w:val="24"/>
                <w14:textFill>
                  <w14:solidFill>
                    <w14:schemeClr w14:val="tx1"/>
                  </w14:solidFill>
                </w14:textFill>
              </w:rPr>
              <w:t>分，最高</w:t>
            </w:r>
            <w:r>
              <w:rPr>
                <w:rFonts w:hint="eastAsia" w:ascii="宋体" w:hAnsi="宋体" w:cs="宋体"/>
                <w:color w:val="000000" w:themeColor="text1"/>
                <w:kern w:val="0"/>
                <w:sz w:val="24"/>
                <w:szCs w:val="24"/>
                <w:lang w:val="en-US" w:eastAsia="zh-CN"/>
                <w14:textFill>
                  <w14:solidFill>
                    <w14:schemeClr w14:val="tx1"/>
                  </w14:solidFill>
                </w14:textFill>
              </w:rPr>
              <w:t>10</w:t>
            </w:r>
            <w:r>
              <w:rPr>
                <w:rFonts w:hint="eastAsia" w:ascii="宋体" w:hAnsi="宋体" w:eastAsia="宋体" w:cs="宋体"/>
                <w:color w:val="000000" w:themeColor="text1"/>
                <w:kern w:val="0"/>
                <w:sz w:val="24"/>
                <w:szCs w:val="24"/>
                <w14:textFill>
                  <w14:solidFill>
                    <w14:schemeClr w14:val="tx1"/>
                  </w14:solidFill>
                </w14:textFill>
              </w:rPr>
              <w:t>分</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内容存在缺陷或不足扣1分，不提供不得分</w:t>
            </w:r>
            <w:r>
              <w:rPr>
                <w:rFonts w:hint="eastAsia" w:ascii="宋体" w:hAnsi="宋体" w:eastAsia="宋体"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(注:缺陷是指内容不满足采购人采购需求，非专门针对本项目或不适用本项目</w:t>
            </w:r>
            <w:r>
              <w:rPr>
                <w:rFonts w:hint="eastAsia" w:ascii="宋体" w:hAnsi="宋体" w:cs="宋体"/>
                <w:color w:val="000000" w:themeColor="text1"/>
                <w:sz w:val="24"/>
                <w:lang w:val="en-US" w:eastAsia="zh-CN"/>
                <w14:textFill>
                  <w14:solidFill>
                    <w14:schemeClr w14:val="tx1"/>
                  </w14:solidFill>
                </w14:textFill>
              </w:rPr>
              <w:t>特性的情形、内容不完整或缺少关键节点、套用其他项目方案、内容前后矛盾、涉及的规范及标准错误等情形)。</w:t>
            </w:r>
          </w:p>
        </w:tc>
      </w:tr>
      <w:tr w14:paraId="3A138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98" w:type="dxa"/>
            <w:vAlign w:val="center"/>
          </w:tcPr>
          <w:p w14:paraId="5E362DF7">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3</w:t>
            </w:r>
          </w:p>
        </w:tc>
        <w:tc>
          <w:tcPr>
            <w:tcW w:w="1577" w:type="dxa"/>
            <w:vAlign w:val="center"/>
          </w:tcPr>
          <w:p w14:paraId="7CCF7A52">
            <w:pPr>
              <w:keepNext w:val="0"/>
              <w:keepLines w:val="0"/>
              <w:pageBreakBefore w:val="0"/>
              <w:widowControl/>
              <w:kinsoku/>
              <w:overflowPunct/>
              <w:topLinePunct w:val="0"/>
              <w:bidi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质量保证措施</w:t>
            </w:r>
          </w:p>
        </w:tc>
        <w:tc>
          <w:tcPr>
            <w:tcW w:w="930" w:type="dxa"/>
            <w:vAlign w:val="center"/>
          </w:tcPr>
          <w:p w14:paraId="7CCA27E0">
            <w:pPr>
              <w:keepNext w:val="0"/>
              <w:keepLines w:val="0"/>
              <w:pageBreakBefore w:val="0"/>
              <w:kinsoku/>
              <w:overflowPunct/>
              <w:topLinePunct w:val="0"/>
              <w:bidi w:val="0"/>
              <w:spacing w:line="360" w:lineRule="auto"/>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6分</w:t>
            </w:r>
          </w:p>
        </w:tc>
        <w:tc>
          <w:tcPr>
            <w:tcW w:w="6636" w:type="dxa"/>
          </w:tcPr>
          <w:p w14:paraId="18DD14EA">
            <w:pPr>
              <w:keepNext w:val="0"/>
              <w:keepLines w:val="0"/>
              <w:pageBreakBefore w:val="0"/>
              <w:numPr>
                <w:ilvl w:val="0"/>
                <w:numId w:val="5"/>
              </w:numPr>
              <w:kinsoku/>
              <w:overflowPunct/>
              <w:topLinePunct w:val="0"/>
              <w:bidi w:val="0"/>
              <w:spacing w:line="360" w:lineRule="auto"/>
              <w:jc w:val="both"/>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质量管理体系管控措施；（2）产品生产及出厂检验质量管控措施；（3）到货检验、不合格品处置质量管控措施。根据供应商制定的质量保证措施的严谨度、全面性等进行综合评价， 每提供一条得2分，最高6分</w:t>
            </w:r>
            <w:r>
              <w:rPr>
                <w:rFonts w:hint="eastAsia" w:ascii="宋体" w:hAnsi="宋体" w:cs="宋体"/>
                <w:color w:val="000000" w:themeColor="text1"/>
                <w:kern w:val="0"/>
                <w:sz w:val="24"/>
                <w:szCs w:val="24"/>
                <w:lang w:val="en-US"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内容存在缺陷或不足扣1分，不提供不得分。(注:缺陷是指内容不满足采购人采购需求，非专门针对本项目或不适用本项目特性的情形、内容不完整或缺少关键节点、套用其他项目方案、内容前后矛盾、涉及的规范及标准错误等情形)。</w:t>
            </w:r>
          </w:p>
          <w:p w14:paraId="2A061B54">
            <w:pPr>
              <w:pStyle w:val="68"/>
              <w:numPr>
                <w:ilvl w:val="0"/>
                <w:numId w:val="0"/>
              </w:numPr>
              <w:rPr>
                <w:rFonts w:hint="eastAsia"/>
                <w:color w:val="000000" w:themeColor="text1"/>
                <w:lang w:val="en-US" w:eastAsia="zh-CN"/>
                <w14:textFill>
                  <w14:solidFill>
                    <w14:schemeClr w14:val="tx1"/>
                  </w14:solidFill>
                </w14:textFill>
              </w:rPr>
            </w:pPr>
          </w:p>
          <w:p w14:paraId="2035D7CA">
            <w:pPr>
              <w:pStyle w:val="70"/>
              <w:rPr>
                <w:rFonts w:hint="eastAsia"/>
                <w:color w:val="000000" w:themeColor="text1"/>
                <w:lang w:val="en-US" w:eastAsia="zh-CN"/>
                <w14:textFill>
                  <w14:solidFill>
                    <w14:schemeClr w14:val="tx1"/>
                  </w14:solidFill>
                </w14:textFill>
              </w:rPr>
            </w:pPr>
          </w:p>
        </w:tc>
      </w:tr>
      <w:tr w14:paraId="1359E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98" w:type="dxa"/>
            <w:vAlign w:val="center"/>
          </w:tcPr>
          <w:p w14:paraId="7BBF5359">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4</w:t>
            </w:r>
          </w:p>
        </w:tc>
        <w:tc>
          <w:tcPr>
            <w:tcW w:w="1577" w:type="dxa"/>
            <w:vAlign w:val="center"/>
          </w:tcPr>
          <w:p w14:paraId="30A10C80">
            <w:pPr>
              <w:keepNext w:val="0"/>
              <w:keepLines w:val="0"/>
              <w:pageBreakBefore w:val="0"/>
              <w:widowControl/>
              <w:kinsoku/>
              <w:overflowPunct/>
              <w:topLinePunct w:val="0"/>
              <w:bidi w:val="0"/>
              <w:spacing w:line="360" w:lineRule="auto"/>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项目实施方案</w:t>
            </w:r>
          </w:p>
        </w:tc>
        <w:tc>
          <w:tcPr>
            <w:tcW w:w="930" w:type="dxa"/>
            <w:vAlign w:val="center"/>
          </w:tcPr>
          <w:p w14:paraId="089E3B93">
            <w:pPr>
              <w:keepNext w:val="0"/>
              <w:keepLines w:val="0"/>
              <w:pageBreakBefore w:val="0"/>
              <w:widowControl/>
              <w:kinsoku/>
              <w:overflowPunct/>
              <w:topLinePunct w:val="0"/>
              <w:bidi w:val="0"/>
              <w:spacing w:line="360" w:lineRule="auto"/>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 xml:space="preserve"> 10分</w:t>
            </w:r>
          </w:p>
        </w:tc>
        <w:tc>
          <w:tcPr>
            <w:tcW w:w="6636" w:type="dxa"/>
          </w:tcPr>
          <w:p w14:paraId="10EAD207">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投标人针对本项目建设需求、任务目标及建设内容提供实施方案，包括：（1）总体实施框架及目标；（2）项目实施及交付范围；（3）实施团队组织机构及人员配备；（4）实施周期（进度）计划与保障措施；（5）项目实施流程与保证措施；（6）项目管理与保证措施；（7）项目风险分析及控制；（8）项目质量保证体系及措施；（9）项目验收方案；（10）项目交付文档。每提供一条得1分，最高10分。内容存在缺陷或不足扣0.5分，不提供不得分。(注:缺陷是指内容不满足采购人采购需求，非专门针对本项目或不适用本项目特性的情形、内容不完整或缺少关键节点、套用其他项目方案、内容前后矛盾、涉及的规范及标准错误等情形)。</w:t>
            </w:r>
          </w:p>
        </w:tc>
      </w:tr>
      <w:tr w14:paraId="29CCB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98" w:type="dxa"/>
            <w:vAlign w:val="center"/>
          </w:tcPr>
          <w:p w14:paraId="2AD04A18">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p>
        </w:tc>
        <w:tc>
          <w:tcPr>
            <w:tcW w:w="1577" w:type="dxa"/>
            <w:vAlign w:val="center"/>
          </w:tcPr>
          <w:p w14:paraId="5ED5862C">
            <w:pPr>
              <w:keepNext w:val="0"/>
              <w:keepLines w:val="0"/>
              <w:pageBreakBefore w:val="0"/>
              <w:widowControl/>
              <w:kinsoku/>
              <w:overflowPunct/>
              <w:topLinePunct w:val="0"/>
              <w:bidi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供货方案</w:t>
            </w:r>
          </w:p>
        </w:tc>
        <w:tc>
          <w:tcPr>
            <w:tcW w:w="930" w:type="dxa"/>
            <w:vAlign w:val="center"/>
          </w:tcPr>
          <w:p w14:paraId="56B463FF">
            <w:pPr>
              <w:keepNext w:val="0"/>
              <w:keepLines w:val="0"/>
              <w:pageBreakBefore w:val="0"/>
              <w:widowControl/>
              <w:kinsoku/>
              <w:overflowPunct/>
              <w:topLinePunct w:val="0"/>
              <w:bidi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6分</w:t>
            </w:r>
          </w:p>
        </w:tc>
        <w:tc>
          <w:tcPr>
            <w:tcW w:w="6636" w:type="dxa"/>
          </w:tcPr>
          <w:p w14:paraId="4A531FEE">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cs="宋体"/>
                <w:color w:val="000000" w:themeColor="text1"/>
                <w:kern w:val="2"/>
                <w:sz w:val="24"/>
                <w:szCs w:val="22"/>
                <w:lang w:val="en-US" w:eastAsia="zh-CN" w:bidi="ar-SA"/>
                <w14:textFill>
                  <w14:solidFill>
                    <w14:schemeClr w14:val="tx1"/>
                  </w14:solidFill>
                </w14:textFill>
              </w:rPr>
              <w:t>（</w:t>
            </w:r>
            <w:r>
              <w:rPr>
                <w:rFonts w:hint="eastAsia" w:ascii="宋体" w:hAnsi="宋体" w:eastAsia="宋体" w:cs="宋体"/>
                <w:color w:val="000000" w:themeColor="text1"/>
                <w:kern w:val="2"/>
                <w:sz w:val="24"/>
                <w:szCs w:val="22"/>
                <w:lang w:val="en-US" w:eastAsia="zh-CN" w:bidi="ar-SA"/>
                <w14:textFill>
                  <w14:solidFill>
                    <w14:schemeClr w14:val="tx1"/>
                  </w14:solidFill>
                </w14:textFill>
              </w:rPr>
              <w:t xml:space="preserve">1）供货时间计划安排科学合理，措施切实可行；（2）方案对项目实施的准备工作、物料组织、运输防护保障做出详细合理阐述；（3）供货质量保障及应急补换货保障措施。 </w:t>
            </w:r>
          </w:p>
          <w:p w14:paraId="4D65D624">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每提供一条得2分，最高6分。内容存在缺陷或不足扣1分，不提供不得分。(注:缺陷是指内容不满足采购人采购需求，非专门针对本项目或不适用本项目特性的情形、内容不完整或缺少关键节点、套用其他项目方案、内容前后矛盾、涉及的规范及标准错误等情形)。</w:t>
            </w:r>
          </w:p>
        </w:tc>
      </w:tr>
      <w:tr w14:paraId="77A79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98" w:type="dxa"/>
            <w:vAlign w:val="center"/>
          </w:tcPr>
          <w:p w14:paraId="1F8D8C40">
            <w:pPr>
              <w:pStyle w:val="43"/>
              <w:keepNext w:val="0"/>
              <w:keepLines w:val="0"/>
              <w:pageBreakBefore w:val="0"/>
              <w:widowControl/>
              <w:kinsoku/>
              <w:overflowPunct/>
              <w:topLinePunct w:val="0"/>
              <w:autoSpaceDE/>
              <w:autoSpaceDN/>
              <w:bidi w:val="0"/>
              <w:adjustRightInd w:val="0"/>
              <w:snapToGrid w:val="0"/>
              <w:spacing w:line="360" w:lineRule="auto"/>
              <w:ind w:right="47"/>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p>
        </w:tc>
        <w:tc>
          <w:tcPr>
            <w:tcW w:w="1577" w:type="dxa"/>
            <w:vAlign w:val="center"/>
          </w:tcPr>
          <w:p w14:paraId="27E9BDA1">
            <w:pPr>
              <w:keepNext w:val="0"/>
              <w:keepLines w:val="0"/>
              <w:pageBreakBefore w:val="0"/>
              <w:widowControl/>
              <w:kinsoku/>
              <w:overflowPunct/>
              <w:topLinePunct w:val="0"/>
              <w:bidi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安装调试方案</w:t>
            </w:r>
          </w:p>
        </w:tc>
        <w:tc>
          <w:tcPr>
            <w:tcW w:w="930" w:type="dxa"/>
            <w:vAlign w:val="center"/>
          </w:tcPr>
          <w:p w14:paraId="2980D5A6">
            <w:pPr>
              <w:keepNext w:val="0"/>
              <w:keepLines w:val="0"/>
              <w:pageBreakBefore w:val="0"/>
              <w:widowControl/>
              <w:kinsoku/>
              <w:overflowPunct/>
              <w:topLinePunct w:val="0"/>
              <w:bidi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8分</w:t>
            </w:r>
          </w:p>
        </w:tc>
        <w:tc>
          <w:tcPr>
            <w:tcW w:w="6636" w:type="dxa"/>
          </w:tcPr>
          <w:p w14:paraId="07412175">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根据采购人实际需求，供应商对所供货品安装调试制定详细计划方案和措施：（1）安装调试工作总体计划、人员配置；（2）安装调试作业流程及工艺管控措施；（3）安装调试质量安全保障措施；（4）调试检测、问题整改及试运行保障措施。根据供应商提供的方案进行打分，每提供一条得 2 分，最高 8 分。内容存在缺陷或不足扣1分，不提供不得分。(注:缺陷是指内容不满足采购人采购需求，非专门针对本项目或不适用本项目特性的情形、内容不完整或缺少关键节点、套用其他项目方案、内容前后矛盾、涉及的规范及标准错误等情形)。</w:t>
            </w:r>
          </w:p>
          <w:p w14:paraId="402F03A4">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p>
        </w:tc>
      </w:tr>
      <w:tr w14:paraId="40197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 w:hRule="atLeast"/>
        </w:trPr>
        <w:tc>
          <w:tcPr>
            <w:tcW w:w="9741" w:type="dxa"/>
            <w:gridSpan w:val="4"/>
            <w:vAlign w:val="center"/>
          </w:tcPr>
          <w:p w14:paraId="0FE55CC1">
            <w:pPr>
              <w:pStyle w:val="43"/>
              <w:keepNext w:val="0"/>
              <w:keepLines w:val="0"/>
              <w:pageBreakBefore w:val="0"/>
              <w:widowControl/>
              <w:kinsoku/>
              <w:overflowPunct/>
              <w:topLinePunct w:val="0"/>
              <w:autoSpaceDE/>
              <w:autoSpaceDN/>
              <w:bidi w:val="0"/>
              <w:adjustRightInd w:val="0"/>
              <w:snapToGrid w:val="0"/>
              <w:spacing w:before="131" w:line="360" w:lineRule="auto"/>
              <w:ind w:left="107"/>
              <w:jc w:val="both"/>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 xml:space="preserve">三、商务部分（满分为10分） </w:t>
            </w:r>
          </w:p>
        </w:tc>
      </w:tr>
      <w:tr w14:paraId="5C927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598" w:type="dxa"/>
            <w:vAlign w:val="center"/>
          </w:tcPr>
          <w:p w14:paraId="4CE14FBF">
            <w:pPr>
              <w:keepNext w:val="0"/>
              <w:keepLines w:val="0"/>
              <w:pageBreakBefore w:val="0"/>
              <w:kinsoku/>
              <w:overflowPunct/>
              <w:topLinePunct w:val="0"/>
              <w:bidi w:val="0"/>
              <w:adjustRightInd w:val="0"/>
              <w:snapToGrid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1</w:t>
            </w:r>
          </w:p>
        </w:tc>
        <w:tc>
          <w:tcPr>
            <w:tcW w:w="1577" w:type="dxa"/>
            <w:vAlign w:val="center"/>
          </w:tcPr>
          <w:p w14:paraId="4CAFC197">
            <w:pPr>
              <w:keepNext w:val="0"/>
              <w:keepLines w:val="0"/>
              <w:pageBreakBefore w:val="0"/>
              <w:kinsoku/>
              <w:overflowPunct/>
              <w:topLinePunct w:val="0"/>
              <w:bidi w:val="0"/>
              <w:adjustRightInd w:val="0"/>
              <w:snapToGrid w:val="0"/>
              <w:spacing w:line="360" w:lineRule="auto"/>
              <w:jc w:val="center"/>
              <w:rPr>
                <w:rFonts w:hint="eastAsia" w:ascii="宋体" w:hAnsi="宋体" w:eastAsia="宋体" w:cs="宋体"/>
                <w:color w:val="000000" w:themeColor="text1"/>
                <w:kern w:val="2"/>
                <w:sz w:val="24"/>
                <w:szCs w:val="22"/>
                <w:lang w:val="zh-CN" w:eastAsia="zh-CN" w:bidi="ar-SA"/>
                <w14:textFill>
                  <w14:solidFill>
                    <w14:schemeClr w14:val="tx1"/>
                  </w14:solidFill>
                </w14:textFill>
              </w:rPr>
            </w:pPr>
            <w:r>
              <w:rPr>
                <w:rFonts w:hint="eastAsia" w:ascii="宋体" w:hAnsi="宋体" w:eastAsia="宋体" w:cs="宋体"/>
                <w:color w:val="000000" w:themeColor="text1"/>
                <w:kern w:val="2"/>
                <w:sz w:val="24"/>
                <w:szCs w:val="22"/>
                <w:lang w:val="zh-CN" w:eastAsia="zh-CN" w:bidi="ar-SA"/>
                <w14:textFill>
                  <w14:solidFill>
                    <w14:schemeClr w14:val="tx1"/>
                  </w14:solidFill>
                </w14:textFill>
              </w:rPr>
              <w:t>企业业绩</w:t>
            </w:r>
          </w:p>
        </w:tc>
        <w:tc>
          <w:tcPr>
            <w:tcW w:w="930" w:type="dxa"/>
            <w:vAlign w:val="center"/>
          </w:tcPr>
          <w:p w14:paraId="3DD98F81">
            <w:pPr>
              <w:keepNext w:val="0"/>
              <w:keepLines w:val="0"/>
              <w:pageBreakBefore w:val="0"/>
              <w:kinsoku/>
              <w:overflowPunct/>
              <w:topLinePunct w:val="0"/>
              <w:bidi w:val="0"/>
              <w:adjustRightInd w:val="0"/>
              <w:snapToGrid w:val="0"/>
              <w:spacing w:line="360" w:lineRule="auto"/>
              <w:jc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4分</w:t>
            </w:r>
          </w:p>
        </w:tc>
        <w:tc>
          <w:tcPr>
            <w:tcW w:w="6636" w:type="dxa"/>
            <w:vAlign w:val="center"/>
          </w:tcPr>
          <w:p w14:paraId="0AB80D7F">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投标人或投标人所使用的设备制造商每提供一2023年1月1日以来类似项目业绩得4分，最高得4分，没有不得分。</w:t>
            </w:r>
          </w:p>
          <w:p w14:paraId="26F6CC91">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注：需提供合同原件扫描件或中标通知书，日期以合同签订时间为准，未提供不得分。</w:t>
            </w:r>
          </w:p>
        </w:tc>
      </w:tr>
      <w:tr w14:paraId="7C49C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 w:hRule="atLeast"/>
        </w:trPr>
        <w:tc>
          <w:tcPr>
            <w:tcW w:w="598" w:type="dxa"/>
            <w:vAlign w:val="center"/>
          </w:tcPr>
          <w:p w14:paraId="01BA2ABC">
            <w:pPr>
              <w:keepNext w:val="0"/>
              <w:keepLines w:val="0"/>
              <w:pageBreakBefore w:val="0"/>
              <w:kinsoku/>
              <w:overflowPunct/>
              <w:topLinePunct w:val="0"/>
              <w:bidi w:val="0"/>
              <w:adjustRightInd w:val="0"/>
              <w:snapToGrid w:val="0"/>
              <w:spacing w:line="360" w:lineRule="auto"/>
              <w:jc w:val="center"/>
              <w:rPr>
                <w:rFonts w:hint="default"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2</w:t>
            </w:r>
          </w:p>
        </w:tc>
        <w:tc>
          <w:tcPr>
            <w:tcW w:w="1577" w:type="dxa"/>
            <w:vAlign w:val="center"/>
          </w:tcPr>
          <w:p w14:paraId="09805A7A">
            <w:pPr>
              <w:keepNext w:val="0"/>
              <w:keepLines w:val="0"/>
              <w:pageBreakBefore w:val="0"/>
              <w:kinsoku/>
              <w:overflowPunct/>
              <w:topLinePunct w:val="0"/>
              <w:bidi w:val="0"/>
              <w:adjustRightInd w:val="0"/>
              <w:snapToGrid w:val="0"/>
              <w:spacing w:line="360" w:lineRule="auto"/>
              <w:jc w:val="center"/>
              <w:rPr>
                <w:rFonts w:hint="eastAsia" w:ascii="宋体" w:hAnsi="宋体" w:eastAsia="宋体" w:cs="宋体"/>
                <w:color w:val="000000" w:themeColor="text1"/>
                <w:kern w:val="2"/>
                <w:sz w:val="24"/>
                <w:szCs w:val="22"/>
                <w:lang w:val="zh-CN" w:eastAsia="zh-CN" w:bidi="ar-SA"/>
                <w14:textFill>
                  <w14:solidFill>
                    <w14:schemeClr w14:val="tx1"/>
                  </w14:solidFill>
                </w14:textFill>
              </w:rPr>
            </w:pPr>
            <w:r>
              <w:rPr>
                <w:rFonts w:hint="eastAsia" w:ascii="宋体" w:hAnsi="宋体" w:eastAsia="宋体" w:cs="宋体"/>
                <w:color w:val="000000" w:themeColor="text1"/>
                <w:kern w:val="2"/>
                <w:sz w:val="24"/>
                <w:szCs w:val="22"/>
                <w:lang w:val="zh-CN" w:eastAsia="zh-CN" w:bidi="ar-SA"/>
                <w14:textFill>
                  <w14:solidFill>
                    <w14:schemeClr w14:val="tx1"/>
                  </w14:solidFill>
                </w14:textFill>
              </w:rPr>
              <w:t>售后方案</w:t>
            </w:r>
          </w:p>
        </w:tc>
        <w:tc>
          <w:tcPr>
            <w:tcW w:w="930" w:type="dxa"/>
            <w:vAlign w:val="center"/>
          </w:tcPr>
          <w:p w14:paraId="5BAFD209">
            <w:pPr>
              <w:keepNext w:val="0"/>
              <w:keepLines w:val="0"/>
              <w:pageBreakBefore w:val="0"/>
              <w:widowControl/>
              <w:kinsoku/>
              <w:overflowPunct/>
              <w:topLinePunct w:val="0"/>
              <w:bidi w:val="0"/>
              <w:spacing w:line="360" w:lineRule="auto"/>
              <w:jc w:val="center"/>
              <w:textAlignment w:val="center"/>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 xml:space="preserve">6分 </w:t>
            </w:r>
          </w:p>
        </w:tc>
        <w:tc>
          <w:tcPr>
            <w:tcW w:w="6636" w:type="dxa"/>
            <w:vAlign w:val="center"/>
          </w:tcPr>
          <w:p w14:paraId="4D274974">
            <w:pPr>
              <w:keepNext w:val="0"/>
              <w:keepLines w:val="0"/>
              <w:pageBreakBefore w:val="0"/>
              <w:kinsoku/>
              <w:overflowPunct/>
              <w:topLinePunct w:val="0"/>
              <w:bidi w:val="0"/>
              <w:spacing w:line="360" w:lineRule="auto"/>
              <w:rPr>
                <w:rFonts w:hint="eastAsia" w:ascii="宋体" w:hAnsi="宋体" w:eastAsia="宋体" w:cs="宋体"/>
                <w:color w:val="000000" w:themeColor="text1"/>
                <w:kern w:val="2"/>
                <w:sz w:val="24"/>
                <w:szCs w:val="22"/>
                <w:lang w:val="en-US" w:eastAsia="zh-CN" w:bidi="ar-SA"/>
                <w14:textFill>
                  <w14:solidFill>
                    <w14:schemeClr w14:val="tx1"/>
                  </w14:solidFill>
                </w14:textFill>
              </w:rPr>
            </w:pPr>
            <w:r>
              <w:rPr>
                <w:rFonts w:hint="eastAsia" w:ascii="宋体" w:hAnsi="宋体" w:eastAsia="宋体" w:cs="宋体"/>
                <w:color w:val="000000" w:themeColor="text1"/>
                <w:kern w:val="2"/>
                <w:sz w:val="24"/>
                <w:szCs w:val="22"/>
                <w:lang w:val="en-US" w:eastAsia="zh-CN" w:bidi="ar-SA"/>
                <w14:textFill>
                  <w14:solidFill>
                    <w14:schemeClr w14:val="tx1"/>
                  </w14:solidFill>
                </w14:textFill>
              </w:rPr>
              <w:t>具有完善的售后方案，包括：1）售后组织科学合理；（2）售后服务职责清晰；（3）售后服务目标明确具体；（4）售后服务保障措施可行；（5）故障响应、维修更换服务安排；（6）质保期回访及培训服务。每提供一条得1分，最高6分。未提供或存在内容前后不一致、不符合采购需求的任意一种情形的不得分</w:t>
            </w:r>
            <w:r>
              <w:rPr>
                <w:rFonts w:hint="eastAsia" w:ascii="宋体" w:hAnsi="宋体" w:eastAsia="宋体" w:cs="宋体"/>
                <w:color w:val="000000" w:themeColor="text1"/>
                <w:kern w:val="2"/>
                <w:sz w:val="24"/>
                <w:szCs w:val="22"/>
                <w:lang w:val="en-US" w:eastAsia="zh-CN" w:bidi="ar-SA"/>
                <w14:textFill>
                  <w14:solidFill>
                    <w14:schemeClr w14:val="tx1"/>
                  </w14:solidFill>
                </w14:textFill>
              </w:rPr>
              <w:t>。(注:缺陷是指内容不满足采购人采购需求，非专门针对本项目或不适用本项目特性的情形、内容不完整或缺少关键节点、套用其他项目方案、内容前后矛盾、涉及的规范及标准错误等情形)。</w:t>
            </w:r>
          </w:p>
        </w:tc>
      </w:tr>
    </w:tbl>
    <w:p w14:paraId="24409ADB">
      <w:pPr>
        <w:widowControl/>
        <w:shd w:val="clear"/>
        <w:spacing w:line="360" w:lineRule="auto"/>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三.得分的计算</w:t>
      </w:r>
    </w:p>
    <w:p w14:paraId="34D0AB93">
      <w:pPr>
        <w:widowControl/>
        <w:spacing w:line="360" w:lineRule="auto"/>
        <w:ind w:firstLine="422" w:firstLineChars="200"/>
        <w:jc w:val="left"/>
        <w:rPr>
          <w:rFonts w:hint="eastAsia" w:ascii="宋体" w:hAnsi="宋体" w:eastAsia="宋体" w:cs="方正小标宋简体"/>
          <w:b/>
          <w:bCs/>
          <w:color w:val="000000" w:themeColor="text1"/>
          <w:kern w:val="0"/>
          <w:szCs w:val="21"/>
          <w:lang w:val="en-US" w:eastAsia="zh-CN"/>
          <w14:textFill>
            <w14:solidFill>
              <w14:schemeClr w14:val="tx1"/>
            </w14:solidFill>
          </w14:textFill>
        </w:rPr>
      </w:pPr>
      <w:r>
        <w:rPr>
          <w:rFonts w:hint="eastAsia" w:ascii="宋体" w:hAnsi="宋体" w:eastAsia="宋体" w:cs="方正小标宋简体"/>
          <w:b/>
          <w:bCs/>
          <w:color w:val="000000" w:themeColor="text1"/>
          <w:kern w:val="0"/>
          <w:szCs w:val="21"/>
          <w:lang w:val="en-US" w:eastAsia="zh-CN"/>
          <w14:textFill>
            <w14:solidFill>
              <w14:schemeClr w14:val="tx1"/>
            </w14:solidFill>
          </w14:textFill>
        </w:rPr>
        <w:t>竞争性磋商小组评分=价格分+技术分+商务分</w:t>
      </w:r>
    </w:p>
    <w:p w14:paraId="309A19A7">
      <w:pPr>
        <w:widowControl/>
        <w:spacing w:line="360" w:lineRule="auto"/>
        <w:ind w:firstLine="422" w:firstLineChars="200"/>
        <w:jc w:val="left"/>
        <w:rPr>
          <w:rFonts w:hint="eastAsia" w:ascii="宋体" w:hAnsi="宋体" w:eastAsia="宋体" w:cs="方正小标宋简体"/>
          <w:b/>
          <w:bCs/>
          <w:color w:val="000000" w:themeColor="text1"/>
          <w:kern w:val="0"/>
          <w:szCs w:val="21"/>
          <w:lang w:val="en-US" w:eastAsia="zh-CN"/>
          <w14:textFill>
            <w14:solidFill>
              <w14:schemeClr w14:val="tx1"/>
            </w14:solidFill>
          </w14:textFill>
        </w:rPr>
      </w:pPr>
      <w:r>
        <w:rPr>
          <w:rFonts w:hint="eastAsia" w:ascii="宋体" w:hAnsi="宋体" w:eastAsia="宋体" w:cs="方正小标宋简体"/>
          <w:b/>
          <w:bCs/>
          <w:color w:val="000000" w:themeColor="text1"/>
          <w:kern w:val="0"/>
          <w:szCs w:val="21"/>
          <w:lang w:val="en-US" w:eastAsia="zh-CN"/>
          <w14:textFill>
            <w14:solidFill>
              <w14:schemeClr w14:val="tx1"/>
            </w14:solidFill>
          </w14:textFill>
        </w:rPr>
        <w:t>磋商总得分=竞争性磋商小组成员合计总分/竞争性磋商小组人员数</w:t>
      </w:r>
    </w:p>
    <w:p w14:paraId="752E8A7C">
      <w:pPr>
        <w:widowControl/>
        <w:spacing w:line="360" w:lineRule="auto"/>
        <w:ind w:firstLine="422" w:firstLineChars="200"/>
        <w:jc w:val="left"/>
        <w:rPr>
          <w:rFonts w:hint="default" w:ascii="宋体" w:hAnsi="宋体" w:eastAsia="宋体" w:cs="方正小标宋简体"/>
          <w:b/>
          <w:bCs/>
          <w:color w:val="000000" w:themeColor="text1"/>
          <w:kern w:val="0"/>
          <w:szCs w:val="21"/>
          <w:lang w:val="en-US" w:eastAsia="zh-CN"/>
          <w14:textFill>
            <w14:solidFill>
              <w14:schemeClr w14:val="tx1"/>
            </w14:solidFill>
          </w14:textFill>
        </w:rPr>
      </w:pPr>
      <w:r>
        <w:rPr>
          <w:rFonts w:hint="eastAsia" w:ascii="宋体" w:hAnsi="宋体" w:eastAsia="宋体" w:cs="方正小标宋简体"/>
          <w:b/>
          <w:bCs/>
          <w:color w:val="000000" w:themeColor="text1"/>
          <w:kern w:val="0"/>
          <w:szCs w:val="21"/>
          <w:lang w:val="en-US" w:eastAsia="zh-CN"/>
          <w14:textFill>
            <w14:solidFill>
              <w14:schemeClr w14:val="tx1"/>
            </w14:solidFill>
          </w14:textFill>
        </w:rPr>
        <w:t>注：在</w:t>
      </w:r>
      <w:r>
        <w:rPr>
          <w:rFonts w:hint="eastAsia" w:ascii="宋体" w:hAnsi="宋体" w:cs="方正小标宋简体"/>
          <w:b/>
          <w:bCs/>
          <w:color w:val="000000" w:themeColor="text1"/>
          <w:kern w:val="0"/>
          <w:szCs w:val="21"/>
          <w:lang w:val="en-US" w:eastAsia="zh-CN"/>
          <w14:textFill>
            <w14:solidFill>
              <w14:schemeClr w14:val="tx1"/>
            </w14:solidFill>
          </w14:textFill>
        </w:rPr>
        <w:t>响应</w:t>
      </w:r>
      <w:r>
        <w:rPr>
          <w:rFonts w:hint="eastAsia" w:ascii="宋体" w:hAnsi="宋体" w:eastAsia="宋体" w:cs="方正小标宋简体"/>
          <w:b/>
          <w:bCs/>
          <w:color w:val="000000" w:themeColor="text1"/>
          <w:kern w:val="0"/>
          <w:szCs w:val="21"/>
          <w:lang w:val="en-US" w:eastAsia="zh-CN"/>
          <w14:textFill>
            <w14:solidFill>
              <w14:schemeClr w14:val="tx1"/>
            </w14:solidFill>
          </w14:textFill>
        </w:rPr>
        <w:t>文件内须提供以上评分项要求提供的各类证书或证明等材料，并上传至驻马店市公共资源中心电子交易平台主体诚信库，同时在“资格审查及评审材料”菜单下按分包挑选该包投标所用评审材料，以供评</w:t>
      </w:r>
      <w:r>
        <w:rPr>
          <w:rFonts w:hint="eastAsia" w:ascii="宋体" w:hAnsi="宋体" w:cs="方正小标宋简体"/>
          <w:b/>
          <w:bCs/>
          <w:color w:val="000000" w:themeColor="text1"/>
          <w:kern w:val="0"/>
          <w:szCs w:val="21"/>
          <w:lang w:val="en-US" w:eastAsia="zh-CN"/>
          <w14:textFill>
            <w14:solidFill>
              <w14:schemeClr w14:val="tx1"/>
            </w14:solidFill>
          </w14:textFill>
        </w:rPr>
        <w:t>审</w:t>
      </w:r>
      <w:r>
        <w:rPr>
          <w:rFonts w:hint="eastAsia" w:ascii="宋体" w:hAnsi="宋体" w:eastAsia="宋体" w:cs="方正小标宋简体"/>
          <w:b/>
          <w:bCs/>
          <w:color w:val="000000" w:themeColor="text1"/>
          <w:kern w:val="0"/>
          <w:szCs w:val="21"/>
          <w:lang w:val="en-US" w:eastAsia="zh-CN"/>
          <w14:textFill>
            <w14:solidFill>
              <w14:schemeClr w14:val="tx1"/>
            </w14:solidFill>
          </w14:textFill>
        </w:rPr>
        <w:t>过程中</w:t>
      </w:r>
      <w:r>
        <w:rPr>
          <w:rFonts w:hint="eastAsia" w:ascii="宋体" w:hAnsi="宋体" w:cs="方正小标宋简体"/>
          <w:b/>
          <w:bCs/>
          <w:color w:val="000000" w:themeColor="text1"/>
          <w:kern w:val="0"/>
          <w:szCs w:val="21"/>
          <w:lang w:val="en-US" w:eastAsia="zh-CN"/>
          <w14:textFill>
            <w14:solidFill>
              <w14:schemeClr w14:val="tx1"/>
            </w14:solidFill>
          </w14:textFill>
        </w:rPr>
        <w:t>磋商小组</w:t>
      </w:r>
      <w:r>
        <w:rPr>
          <w:rFonts w:hint="eastAsia" w:ascii="宋体" w:hAnsi="宋体" w:eastAsia="宋体" w:cs="方正小标宋简体"/>
          <w:b/>
          <w:bCs/>
          <w:color w:val="000000" w:themeColor="text1"/>
          <w:kern w:val="0"/>
          <w:szCs w:val="21"/>
          <w:lang w:val="en-US" w:eastAsia="zh-CN"/>
          <w14:textFill>
            <w14:solidFill>
              <w14:schemeClr w14:val="tx1"/>
            </w14:solidFill>
          </w14:textFill>
        </w:rPr>
        <w:t>查阅。</w:t>
      </w:r>
      <w:r>
        <w:rPr>
          <w:rFonts w:hint="eastAsia" w:ascii="宋体" w:hAnsi="宋体" w:cs="方正小标宋简体"/>
          <w:b/>
          <w:bCs/>
          <w:color w:val="000000" w:themeColor="text1"/>
          <w:kern w:val="0"/>
          <w:szCs w:val="21"/>
          <w:lang w:val="en-US" w:eastAsia="zh-CN"/>
          <w14:textFill>
            <w14:solidFill>
              <w14:schemeClr w14:val="tx1"/>
            </w14:solidFill>
          </w14:textFill>
        </w:rPr>
        <w:t>磋商</w:t>
      </w:r>
      <w:r>
        <w:rPr>
          <w:rFonts w:hint="eastAsia" w:ascii="宋体" w:hAnsi="宋体" w:eastAsia="宋体" w:cs="方正小标宋简体"/>
          <w:b/>
          <w:bCs/>
          <w:color w:val="000000" w:themeColor="text1"/>
          <w:kern w:val="0"/>
          <w:szCs w:val="21"/>
          <w:lang w:val="en-US" w:eastAsia="zh-CN"/>
          <w14:textFill>
            <w14:solidFill>
              <w14:schemeClr w14:val="tx1"/>
            </w14:solidFill>
          </w14:textFill>
        </w:rPr>
        <w:t>时以电子</w:t>
      </w:r>
      <w:r>
        <w:rPr>
          <w:rFonts w:hint="eastAsia" w:ascii="宋体" w:hAnsi="宋体" w:cs="方正小标宋简体"/>
          <w:b/>
          <w:bCs/>
          <w:color w:val="000000" w:themeColor="text1"/>
          <w:kern w:val="0"/>
          <w:szCs w:val="21"/>
          <w:lang w:val="en-US" w:eastAsia="zh-CN"/>
          <w14:textFill>
            <w14:solidFill>
              <w14:schemeClr w14:val="tx1"/>
            </w14:solidFill>
          </w14:textFill>
        </w:rPr>
        <w:t>响应</w:t>
      </w:r>
      <w:r>
        <w:rPr>
          <w:rFonts w:hint="eastAsia" w:ascii="宋体" w:hAnsi="宋体" w:eastAsia="宋体" w:cs="方正小标宋简体"/>
          <w:b/>
          <w:bCs/>
          <w:color w:val="000000" w:themeColor="text1"/>
          <w:kern w:val="0"/>
          <w:szCs w:val="21"/>
          <w:lang w:val="en-US" w:eastAsia="zh-CN"/>
          <w14:textFill>
            <w14:solidFill>
              <w14:schemeClr w14:val="tx1"/>
            </w14:solidFill>
          </w14:textFill>
        </w:rPr>
        <w:t>文件及“资格审查及评审材料”菜单中选取的企业信息为准。否则不得分。</w:t>
      </w:r>
    </w:p>
    <w:p w14:paraId="5D6875F2">
      <w:pPr>
        <w:widowControl/>
        <w:shd w:val="clear"/>
        <w:wordWrap w:val="0"/>
        <w:spacing w:line="480" w:lineRule="auto"/>
        <w:ind w:firstLine="2891" w:firstLineChars="900"/>
        <w:jc w:val="left"/>
        <w:rPr>
          <w:rFonts w:ascii="黑体" w:hAnsi="宋体" w:eastAsia="黑体" w:cs="宋体"/>
          <w:b/>
          <w:color w:val="000000" w:themeColor="text1"/>
          <w:kern w:val="0"/>
          <w:sz w:val="32"/>
          <w:szCs w:val="32"/>
          <w14:textFill>
            <w14:solidFill>
              <w14:schemeClr w14:val="tx1"/>
            </w14:solidFill>
          </w14:textFill>
        </w:rPr>
      </w:pPr>
      <w:r>
        <w:rPr>
          <w:rFonts w:hint="eastAsia" w:ascii="黑体" w:hAnsi="宋体" w:eastAsia="黑体" w:cs="宋体"/>
          <w:b/>
          <w:color w:val="000000" w:themeColor="text1"/>
          <w:kern w:val="0"/>
          <w:sz w:val="32"/>
          <w:szCs w:val="32"/>
          <w14:textFill>
            <w14:solidFill>
              <w14:schemeClr w14:val="tx1"/>
            </w14:solidFill>
          </w14:textFill>
        </w:rPr>
        <w:t>九   合同授予</w:t>
      </w:r>
    </w:p>
    <w:p w14:paraId="53AB4D8E">
      <w:pPr>
        <w:widowControl/>
        <w:shd w:val="clear" w:color="auto"/>
        <w:spacing w:line="360" w:lineRule="auto"/>
        <w:ind w:firstLine="482"/>
        <w:jc w:val="left"/>
        <w:rPr>
          <w:rFonts w:ascii="宋体" w:hAnsi="宋体" w:cs="宋体"/>
          <w:b/>
          <w:bCs/>
          <w:color w:val="000000" w:themeColor="text1"/>
          <w:kern w:val="0"/>
          <w:sz w:val="24"/>
          <w14:textFill>
            <w14:solidFill>
              <w14:schemeClr w14:val="tx1"/>
            </w14:solidFill>
          </w14:textFill>
        </w:rPr>
      </w:pPr>
    </w:p>
    <w:p w14:paraId="2B79C51C">
      <w:pPr>
        <w:widowControl/>
        <w:shd w:val="clear" w:color="auto"/>
        <w:spacing w:line="360" w:lineRule="auto"/>
        <w:ind w:firstLine="482"/>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w:t>
      </w:r>
      <w:r>
        <w:rPr>
          <w:rFonts w:hint="eastAsia" w:ascii="宋体" w:hAnsi="宋体" w:cs="宋体"/>
          <w:b/>
          <w:bCs/>
          <w:color w:val="000000" w:themeColor="text1"/>
          <w:kern w:val="0"/>
          <w:sz w:val="24"/>
          <w:lang w:val="en-US" w:eastAsia="zh-CN"/>
          <w14:textFill>
            <w14:solidFill>
              <w14:schemeClr w14:val="tx1"/>
            </w14:solidFill>
          </w14:textFill>
        </w:rPr>
        <w:t>3</w:t>
      </w:r>
      <w:r>
        <w:rPr>
          <w:rFonts w:hint="eastAsia" w:ascii="宋体" w:hAnsi="宋体" w:cs="宋体"/>
          <w:b/>
          <w:bCs/>
          <w:color w:val="000000" w:themeColor="text1"/>
          <w:kern w:val="0"/>
          <w:sz w:val="24"/>
          <w14:textFill>
            <w14:solidFill>
              <w14:schemeClr w14:val="tx1"/>
            </w14:solidFill>
          </w14:textFill>
        </w:rPr>
        <w:t>.签订合同</w:t>
      </w:r>
    </w:p>
    <w:p w14:paraId="3DE215C3">
      <w:pPr>
        <w:widowControl/>
        <w:shd w:val="clear" w:color="auto"/>
        <w:spacing w:line="360" w:lineRule="auto"/>
        <w:ind w:firstLine="480"/>
        <w:jc w:val="left"/>
        <w:rPr>
          <w:rFonts w:hint="eastAsia"/>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.1 采购人、成交供应商在成交通知书发出之日起，</w:t>
      </w:r>
      <w:r>
        <w:rPr>
          <w:rFonts w:hint="eastAsia" w:ascii="宋体" w:hAnsi="宋体"/>
          <w:color w:val="000000" w:themeColor="text1"/>
          <w:kern w:val="0"/>
          <w:sz w:val="24"/>
          <w14:textFill>
            <w14:solidFill>
              <w14:schemeClr w14:val="tx1"/>
            </w14:solidFill>
          </w14:textFill>
        </w:rPr>
        <w:t>在</w:t>
      </w:r>
      <w:r>
        <w:rPr>
          <w:rFonts w:hint="eastAsia" w:ascii="宋体" w:hAnsi="宋体"/>
          <w:color w:val="000000" w:themeColor="text1"/>
          <w:kern w:val="0"/>
          <w:sz w:val="24"/>
          <w:lang w:eastAsia="zh-CN"/>
          <w14:textFill>
            <w14:solidFill>
              <w14:schemeClr w14:val="tx1"/>
            </w14:solidFill>
          </w14:textFill>
        </w:rPr>
        <w:t>竞争性磋商</w:t>
      </w:r>
      <w:r>
        <w:rPr>
          <w:rFonts w:hint="eastAsia" w:ascii="宋体" w:hAnsi="宋体"/>
          <w:color w:val="000000" w:themeColor="text1"/>
          <w:kern w:val="0"/>
          <w:sz w:val="24"/>
          <w14:textFill>
            <w14:solidFill>
              <w14:schemeClr w14:val="tx1"/>
            </w14:solidFill>
          </w14:textFill>
        </w:rPr>
        <w:t>文件第三章《供应商须知前附表》规定的时间内，</w:t>
      </w:r>
      <w:r>
        <w:rPr>
          <w:rFonts w:hint="eastAsia" w:ascii="宋体" w:hAnsi="宋体" w:cs="宋体"/>
          <w:color w:val="000000" w:themeColor="text1"/>
          <w:kern w:val="0"/>
          <w:sz w:val="24"/>
          <w14:textFill>
            <w14:solidFill>
              <w14:schemeClr w14:val="tx1"/>
            </w14:solidFill>
          </w14:textFill>
        </w:rPr>
        <w:t>根据竞争性磋商文件确定的事项和成交供应商响应文件签订合同。双方所签订的合同不得对竞争性磋商文件和成交供应商响应文件作实质性修改。成交供应商逾期未签订合同，视为成交后无正当理由不与采购人签订合同，并按照有关法律规定承担相应的法律责任。采购人逾期不与成交供应商签订合同的，按政府采购的有关规定处理。</w:t>
      </w:r>
    </w:p>
    <w:p w14:paraId="6B40D453">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.2 竞争性磋商文件、竞争性磋商文件的修改文件、成交供应商的响应文件、补充或修改的文件及澄清或承诺文件等，均为双方签订合同的组成部分，并与合同一并作为本竞争性磋商文件所列采购项目的互补性法律文件，与合同具有同等法律效力。</w:t>
      </w:r>
    </w:p>
    <w:p w14:paraId="3E91C0DF">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.3 成交供应商放弃成交、因不可抗力不能履行合同、不按照竞争性磋商文件要求提交履约保证金，或者被查实存在影响成交结果的违法行为等情形，不符合成交条件的，采购人可以按照磋商小组提出的成交候选供应商名单排序依次确定其他成交候选供应商为成交供应商，也可以重新组织采购活动。拒绝签订政府采购合同的成交供应商不得参加对该项目重新开展的采购活动。</w:t>
      </w:r>
    </w:p>
    <w:p w14:paraId="3AE39128">
      <w:pPr>
        <w:widowControl/>
        <w:shd w:val="clear" w:color="auto" w:fill="FFFFFF"/>
        <w:spacing w:line="460" w:lineRule="atLeast"/>
        <w:ind w:firstLine="480"/>
        <w:jc w:val="left"/>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33.4 采购人应在采购合同签订之日起1个工作日内在河南省政府采购网进行合同公告及备案。</w:t>
      </w:r>
    </w:p>
    <w:p w14:paraId="6ACFAEC5">
      <w:pPr>
        <w:widowControl/>
        <w:shd w:val="clear" w:color="auto" w:fill="FFFFFF"/>
        <w:spacing w:line="460" w:lineRule="atLeast"/>
        <w:ind w:firstLine="480"/>
        <w:jc w:val="left"/>
        <w:rPr>
          <w:rFonts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33.5 河南省政府采购合同融资政策告知函:</w:t>
      </w:r>
    </w:p>
    <w:p w14:paraId="42FB1811">
      <w:pPr>
        <w:widowControl/>
        <w:shd w:val="clear" w:color="auto" w:fill="FFFFFF"/>
        <w:spacing w:line="460" w:lineRule="atLeast"/>
        <w:ind w:firstLine="480"/>
        <w:jc w:val="left"/>
        <w:rPr>
          <w:rFonts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各供应商：</w:t>
      </w:r>
    </w:p>
    <w:p w14:paraId="5FE15C37">
      <w:pPr>
        <w:widowControl/>
        <w:shd w:val="clear" w:color="auto" w:fill="FFFFFF"/>
        <w:spacing w:line="460" w:lineRule="atLeast"/>
        <w:ind w:firstLine="480"/>
        <w:jc w:val="left"/>
        <w:rPr>
          <w:rFonts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欢迎贵公司参与河南省政府采购活动！</w:t>
      </w:r>
    </w:p>
    <w:p w14:paraId="034B74DD">
      <w:pPr>
        <w:widowControl/>
        <w:shd w:val="clear" w:color="auto" w:fill="FFFFFF"/>
        <w:spacing w:line="460" w:lineRule="atLeast"/>
        <w:ind w:firstLine="480"/>
        <w:jc w:val="left"/>
        <w:rPr>
          <w:rFonts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07649A76">
      <w:pPr>
        <w:widowControl/>
        <w:shd w:val="clear" w:color="auto" w:fill="FFFFFF"/>
        <w:spacing w:line="460" w:lineRule="atLeast"/>
        <w:ind w:firstLine="48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贷款渠道和提供贷款的金融机构，可在河南省政府采购网“河南省政府采购合同融资平台”查询联系。</w:t>
      </w:r>
    </w:p>
    <w:p w14:paraId="088C9D9F">
      <w:pPr>
        <w:pStyle w:val="2"/>
        <w:rPr>
          <w:color w:val="000000" w:themeColor="text1"/>
          <w14:textFill>
            <w14:solidFill>
              <w14:schemeClr w14:val="tx1"/>
            </w14:solidFill>
          </w14:textFill>
        </w:rPr>
      </w:pPr>
    </w:p>
    <w:p w14:paraId="2E122B9F">
      <w:pPr>
        <w:widowControl/>
        <w:shd w:val="clear" w:color="auto"/>
        <w:spacing w:line="360" w:lineRule="auto"/>
        <w:ind w:firstLine="2072"/>
        <w:jc w:val="left"/>
        <w:rPr>
          <w:rFonts w:hint="eastAsia" w:ascii="黑体" w:hAnsi="宋体" w:eastAsia="黑体" w:cs="宋体"/>
          <w:b/>
          <w:bCs/>
          <w:color w:val="000000" w:themeColor="text1"/>
          <w:kern w:val="0"/>
          <w:sz w:val="32"/>
          <w:szCs w:val="32"/>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第四章  政府采购合同（参考）</w:t>
      </w:r>
    </w:p>
    <w:p w14:paraId="77801ADF">
      <w:pPr>
        <w:widowControl/>
        <w:shd w:val="clear" w:color="auto"/>
        <w:spacing w:line="360" w:lineRule="auto"/>
        <w:ind w:firstLine="482"/>
        <w:jc w:val="center"/>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采购人可根据采购项目的实际情况增减条款和内容</w:t>
      </w:r>
      <w:r>
        <w:rPr>
          <w:rFonts w:hint="eastAsia" w:ascii="宋体" w:hAnsi="宋体" w:cs="宋体"/>
          <w:b/>
          <w:bCs/>
          <w:color w:val="000000" w:themeColor="text1"/>
          <w:kern w:val="0"/>
          <w:sz w:val="24"/>
          <w14:textFill>
            <w14:solidFill>
              <w14:schemeClr w14:val="tx1"/>
            </w14:solidFill>
          </w14:textFill>
        </w:rPr>
        <w:t>）</w:t>
      </w:r>
    </w:p>
    <w:p w14:paraId="21CE6916">
      <w:pPr>
        <w:widowControl/>
        <w:shd w:val="clear" w:color="auto"/>
        <w:spacing w:line="360" w:lineRule="auto"/>
        <w:ind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项目名称：                           </w:t>
      </w:r>
    </w:p>
    <w:p w14:paraId="26BDE761">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项目编号：</w:t>
      </w:r>
    </w:p>
    <w:p w14:paraId="2A5F554E">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甲方：（采购人）</w:t>
      </w:r>
    </w:p>
    <w:p w14:paraId="7446A26C">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乙方：（成交供应商）</w:t>
      </w:r>
    </w:p>
    <w:p w14:paraId="5BFA2D47">
      <w:pPr>
        <w:widowControl/>
        <w:shd w:val="clear" w:color="auto"/>
        <w:spacing w:line="360" w:lineRule="auto"/>
        <w:ind w:firstLine="480"/>
        <w:jc w:val="left"/>
        <w:rPr>
          <w:rFonts w:hint="eastAsia"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甲、乙双方根据《中华人民共和国采购法》、《中华人民共和国</w:t>
      </w:r>
      <w:r>
        <w:rPr>
          <w:rFonts w:hint="eastAsia" w:ascii="宋体" w:hAnsi="宋体" w:cs="宋体"/>
          <w:color w:val="000000" w:themeColor="text1"/>
          <w:kern w:val="0"/>
          <w:sz w:val="24"/>
          <w:lang w:eastAsia="zh-CN"/>
          <w14:textFill>
            <w14:solidFill>
              <w14:schemeClr w14:val="tx1"/>
            </w14:solidFill>
          </w14:textFill>
        </w:rPr>
        <w:t>民法典</w:t>
      </w:r>
      <w:r>
        <w:rPr>
          <w:rFonts w:hint="eastAsia" w:ascii="宋体" w:hAnsi="宋体" w:cs="宋体"/>
          <w:color w:val="000000" w:themeColor="text1"/>
          <w:kern w:val="0"/>
          <w:sz w:val="24"/>
          <w14:textFill>
            <w14:solidFill>
              <w14:schemeClr w14:val="tx1"/>
            </w14:solidFill>
          </w14:textFill>
        </w:rPr>
        <w:t>》、《政府采购竞争性磋商采购方式管理暂行办法》（财库【2014】214号）等法律法规的规定，按照</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（项目编号）的竞争性磋商结果签订本合同。</w:t>
      </w:r>
    </w:p>
    <w:p w14:paraId="575C4289">
      <w:pPr>
        <w:widowControl/>
        <w:shd w:val="clear" w:color="auto"/>
        <w:spacing w:line="360" w:lineRule="auto"/>
        <w:ind w:firstLine="482"/>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1.货物内容</w:t>
      </w:r>
    </w:p>
    <w:p w14:paraId="1033C6A2">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 货物名称：</w:t>
      </w:r>
    </w:p>
    <w:p w14:paraId="01DDD295">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 型号规格：</w:t>
      </w:r>
    </w:p>
    <w:p w14:paraId="53432618">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 技术参数：</w:t>
      </w:r>
    </w:p>
    <w:p w14:paraId="5635B0BC">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1.4 数量（单位）：</w:t>
      </w:r>
    </w:p>
    <w:p w14:paraId="702DA530">
      <w:pPr>
        <w:widowControl/>
        <w:shd w:val="clear" w:color="auto"/>
        <w:spacing w:line="360" w:lineRule="auto"/>
        <w:ind w:firstLine="482"/>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2.合同金额</w:t>
      </w:r>
    </w:p>
    <w:p w14:paraId="2F25ABA5">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本合同金额为人民币（大写）：_____</w:t>
      </w:r>
      <w:r>
        <w:rPr>
          <w:rFonts w:hint="eastAsia" w:ascii="宋体" w:hAnsi="宋体" w:cs="宋体"/>
          <w:color w:val="000000" w:themeColor="text1"/>
          <w:kern w:val="0"/>
          <w:sz w:val="24"/>
          <w:u w:val="single"/>
          <w14:textFill>
            <w14:solidFill>
              <w14:schemeClr w14:val="tx1"/>
            </w14:solidFill>
          </w14:textFill>
        </w:rPr>
        <w:t xml:space="preserve">___      </w:t>
      </w:r>
      <w:r>
        <w:rPr>
          <w:rFonts w:hint="eastAsia" w:ascii="宋体" w:hAnsi="宋体" w:cs="宋体"/>
          <w:color w:val="000000" w:themeColor="text1"/>
          <w:kern w:val="0"/>
          <w:sz w:val="24"/>
          <w14:textFill>
            <w14:solidFill>
              <w14:schemeClr w14:val="tx1"/>
            </w14:solidFill>
          </w14:textFill>
        </w:rPr>
        <w:t>元（￥________元）。</w:t>
      </w:r>
    </w:p>
    <w:p w14:paraId="181C30DE">
      <w:pPr>
        <w:widowControl/>
        <w:shd w:val="clear" w:color="auto"/>
        <w:spacing w:line="360" w:lineRule="auto"/>
        <w:ind w:firstLine="482"/>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3.技术资料</w:t>
      </w:r>
    </w:p>
    <w:p w14:paraId="3E794C52">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3.1乙方按竞争性磋商文件规定的时间向甲方提供使用货物的有关技术资料。</w:t>
      </w:r>
    </w:p>
    <w:p w14:paraId="72D5EFA9">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 没有甲方事先书面同意，乙方不得将由甲方提供的有关合同或任何合同条文、规格、计划、图纸、样品或资料提供给与履行本合同无关的任何其他人。</w:t>
      </w:r>
    </w:p>
    <w:p w14:paraId="59797B46">
      <w:pPr>
        <w:widowControl/>
        <w:shd w:val="clear" w:color="auto"/>
        <w:spacing w:line="360" w:lineRule="auto"/>
        <w:ind w:firstLine="482"/>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4.知识产权</w:t>
      </w:r>
    </w:p>
    <w:p w14:paraId="3201F139">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乙方保证所提供的货物或其任何一部分均不会侵犯任何第三方的知识产权。</w:t>
      </w:r>
    </w:p>
    <w:p w14:paraId="556B598E">
      <w:pPr>
        <w:widowControl/>
        <w:shd w:val="clear" w:color="auto"/>
        <w:spacing w:line="360" w:lineRule="auto"/>
        <w:ind w:firstLine="482"/>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5.产权担保</w:t>
      </w:r>
    </w:p>
    <w:p w14:paraId="06A36F13">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乙方保证所交付的货物的所有权完全属于乙方且无任何抵押、查封等产权瑕疵。</w:t>
      </w:r>
    </w:p>
    <w:p w14:paraId="1E551EF6">
      <w:pPr>
        <w:widowControl/>
        <w:numPr>
          <w:ilvl w:val="0"/>
          <w:numId w:val="6"/>
        </w:numPr>
        <w:wordWrap w:val="0"/>
        <w:snapToGrid w:val="0"/>
        <w:spacing w:line="460" w:lineRule="exact"/>
        <w:ind w:firstLine="482" w:firstLineChars="200"/>
        <w:jc w:val="left"/>
        <w:rPr>
          <w:rFonts w:hint="eastAsia" w:ascii="宋体" w:hAnsi="宋体" w:cs="宋体"/>
          <w:b/>
          <w:color w:val="000000" w:themeColor="text1"/>
          <w:kern w:val="0"/>
          <w:sz w:val="24"/>
          <w:lang w:val="en-US" w:eastAsia="zh-CN"/>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质量保证金</w:t>
      </w:r>
    </w:p>
    <w:p w14:paraId="41FDA702">
      <w:pPr>
        <w:pStyle w:val="20"/>
        <w:numPr>
          <w:ilvl w:val="0"/>
          <w:numId w:val="0"/>
        </w:numPr>
        <w:rPr>
          <w:rFonts w:hint="default" w:ascii="宋体" w:hAnsi="宋体" w:eastAsia="宋体" w:cs="宋体"/>
          <w:color w:val="000000" w:themeColor="text1"/>
          <w:kern w:val="0"/>
          <w:sz w:val="24"/>
          <w:szCs w:val="24"/>
          <w:lang w:val="en-US" w:eastAsia="zh-CN" w:bidi="ar-SA"/>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bidi="ar-SA"/>
          <w14:textFill>
            <w14:solidFill>
              <w14:schemeClr w14:val="tx1"/>
            </w14:solidFill>
          </w14:textFill>
        </w:rPr>
        <w:t xml:space="preserve"> 本项目不收取质量保证金。</w:t>
      </w:r>
    </w:p>
    <w:p w14:paraId="529A1077">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7</w:t>
      </w:r>
      <w:r>
        <w:rPr>
          <w:rFonts w:hint="eastAsia" w:ascii="宋体" w:hAnsi="宋体" w:cs="宋体"/>
          <w:b/>
          <w:color w:val="000000" w:themeColor="text1"/>
          <w:kern w:val="0"/>
          <w:sz w:val="24"/>
          <w14:textFill>
            <w14:solidFill>
              <w14:schemeClr w14:val="tx1"/>
            </w14:solidFill>
          </w14:textFill>
        </w:rPr>
        <w:t>.转包或分包</w:t>
      </w:r>
    </w:p>
    <w:p w14:paraId="601004BE">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.1本合同范围的货物，由乙方直接供应，不得转让他人供应。</w:t>
      </w:r>
    </w:p>
    <w:p w14:paraId="44431CFF">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.2 除非得到甲方的书面同意，乙方不得部分分包给他人供应。</w:t>
      </w:r>
    </w:p>
    <w:p w14:paraId="449A8156">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.3如有转让和未经甲方同意的分包行为，甲方有权给予终止合同。</w:t>
      </w:r>
    </w:p>
    <w:p w14:paraId="0B21CF9E">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8</w:t>
      </w:r>
      <w:r>
        <w:rPr>
          <w:rFonts w:hint="eastAsia" w:ascii="宋体" w:hAnsi="宋体" w:cs="宋体"/>
          <w:b/>
          <w:color w:val="000000" w:themeColor="text1"/>
          <w:kern w:val="0"/>
          <w:sz w:val="24"/>
          <w14:textFill>
            <w14:solidFill>
              <w14:schemeClr w14:val="tx1"/>
            </w14:solidFill>
          </w14:textFill>
        </w:rPr>
        <w:t>.交货期、交货方式及交货地点</w:t>
      </w:r>
    </w:p>
    <w:p w14:paraId="604990F9">
      <w:pPr>
        <w:widowControl/>
        <w:wordWrap w:val="0"/>
        <w:snapToGrid w:val="0"/>
        <w:spacing w:line="460" w:lineRule="exact"/>
        <w:ind w:firstLine="480" w:firstLineChars="200"/>
        <w:jc w:val="left"/>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lang w:val="en-US" w:eastAsia="zh-CN"/>
          <w14:textFill>
            <w14:solidFill>
              <w14:schemeClr w14:val="tx1"/>
            </w14:solidFill>
          </w14:textFill>
        </w:rPr>
        <w:t>8</w:t>
      </w:r>
      <w:r>
        <w:rPr>
          <w:rFonts w:hint="eastAsia" w:ascii="宋体" w:hAnsi="宋体" w:cs="宋体"/>
          <w:bCs/>
          <w:color w:val="000000" w:themeColor="text1"/>
          <w:kern w:val="0"/>
          <w:sz w:val="24"/>
          <w14:textFill>
            <w14:solidFill>
              <w14:schemeClr w14:val="tx1"/>
            </w14:solidFill>
          </w14:textFill>
        </w:rPr>
        <w:t>.1 交货期：</w:t>
      </w:r>
    </w:p>
    <w:p w14:paraId="1ECA6D30">
      <w:pPr>
        <w:widowControl/>
        <w:wordWrap w:val="0"/>
        <w:snapToGrid w:val="0"/>
        <w:spacing w:line="460" w:lineRule="exact"/>
        <w:ind w:firstLine="480" w:firstLineChars="200"/>
        <w:jc w:val="left"/>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lang w:val="en-US" w:eastAsia="zh-CN"/>
          <w14:textFill>
            <w14:solidFill>
              <w14:schemeClr w14:val="tx1"/>
            </w14:solidFill>
          </w14:textFill>
        </w:rPr>
        <w:t>8</w:t>
      </w:r>
      <w:r>
        <w:rPr>
          <w:rFonts w:hint="eastAsia" w:ascii="宋体" w:hAnsi="宋体" w:cs="宋体"/>
          <w:bCs/>
          <w:color w:val="000000" w:themeColor="text1"/>
          <w:kern w:val="0"/>
          <w:sz w:val="24"/>
          <w14:textFill>
            <w14:solidFill>
              <w14:schemeClr w14:val="tx1"/>
            </w14:solidFill>
          </w14:textFill>
        </w:rPr>
        <w:t>.2 交货方式：</w:t>
      </w:r>
    </w:p>
    <w:p w14:paraId="5D31F433">
      <w:pPr>
        <w:widowControl/>
        <w:wordWrap w:val="0"/>
        <w:snapToGrid w:val="0"/>
        <w:spacing w:line="46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Cs/>
          <w:color w:val="000000" w:themeColor="text1"/>
          <w:kern w:val="0"/>
          <w:sz w:val="24"/>
          <w:lang w:val="en-US" w:eastAsia="zh-CN"/>
          <w14:textFill>
            <w14:solidFill>
              <w14:schemeClr w14:val="tx1"/>
            </w14:solidFill>
          </w14:textFill>
        </w:rPr>
        <w:t>8</w:t>
      </w:r>
      <w:r>
        <w:rPr>
          <w:rFonts w:hint="eastAsia" w:ascii="宋体" w:hAnsi="宋体" w:cs="宋体"/>
          <w:bCs/>
          <w:color w:val="000000" w:themeColor="text1"/>
          <w:kern w:val="0"/>
          <w:sz w:val="24"/>
          <w14:textFill>
            <w14:solidFill>
              <w14:schemeClr w14:val="tx1"/>
            </w14:solidFill>
          </w14:textFill>
        </w:rPr>
        <w:t>.3 交货地点：</w:t>
      </w:r>
    </w:p>
    <w:p w14:paraId="3F3FFBC6">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9</w:t>
      </w:r>
      <w:r>
        <w:rPr>
          <w:rFonts w:hint="eastAsia" w:ascii="宋体" w:hAnsi="宋体" w:cs="宋体"/>
          <w:b/>
          <w:color w:val="000000" w:themeColor="text1"/>
          <w:kern w:val="0"/>
          <w:sz w:val="24"/>
          <w14:textFill>
            <w14:solidFill>
              <w14:schemeClr w14:val="tx1"/>
            </w14:solidFill>
          </w14:textFill>
        </w:rPr>
        <w:t>.货款支付</w:t>
      </w:r>
    </w:p>
    <w:p w14:paraId="6294FBE1">
      <w:pPr>
        <w:widowControl/>
        <w:wordWrap w:val="0"/>
        <w:snapToGrid w:val="0"/>
        <w:spacing w:line="460" w:lineRule="exact"/>
        <w:ind w:firstLine="480" w:firstLineChars="200"/>
        <w:jc w:val="left"/>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付款方式：</w:t>
      </w:r>
    </w:p>
    <w:p w14:paraId="18165CA9">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lang w:val="en-US" w:eastAsia="zh-CN"/>
          <w14:textFill>
            <w14:solidFill>
              <w14:schemeClr w14:val="tx1"/>
            </w14:solidFill>
          </w14:textFill>
        </w:rPr>
        <w:t>10</w:t>
      </w:r>
      <w:r>
        <w:rPr>
          <w:rFonts w:hint="eastAsia" w:ascii="宋体" w:hAnsi="宋体" w:cs="宋体"/>
          <w:b/>
          <w:color w:val="000000" w:themeColor="text1"/>
          <w:kern w:val="0"/>
          <w:sz w:val="24"/>
          <w14:textFill>
            <w14:solidFill>
              <w14:schemeClr w14:val="tx1"/>
            </w14:solidFill>
          </w14:textFill>
        </w:rPr>
        <w:t>.税费</w:t>
      </w:r>
    </w:p>
    <w:p w14:paraId="4647A278">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本合同执行中相关的一切税费均由乙方负担。</w:t>
      </w:r>
    </w:p>
    <w:p w14:paraId="6DC0A214">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1</w:t>
      </w:r>
      <w:r>
        <w:rPr>
          <w:rFonts w:hint="eastAsia" w:ascii="宋体" w:hAnsi="宋体" w:cs="宋体"/>
          <w:b/>
          <w:color w:val="000000" w:themeColor="text1"/>
          <w:kern w:val="0"/>
          <w:sz w:val="24"/>
          <w14:textFill>
            <w14:solidFill>
              <w14:schemeClr w14:val="tx1"/>
            </w14:solidFill>
          </w14:textFill>
        </w:rPr>
        <w:t>.货物包装、发运及运输</w:t>
      </w:r>
    </w:p>
    <w:p w14:paraId="1DA29567">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.1 乙方在货物发运前对其进行满足运输距离、防潮、防震、防锈和防破损装卸等要求包装，以保证货物安全运达甲方指定地点。</w:t>
      </w:r>
    </w:p>
    <w:p w14:paraId="495906EE">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.2 使用说明书、质量检验证明书、随配附件和工具以及清单一并附于货物内。</w:t>
      </w:r>
    </w:p>
    <w:p w14:paraId="232D4F54">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.3 乙方在货物发运手续办理完毕后24小时内或货到甲方48小时前通知甲方，以准备接货。</w:t>
      </w:r>
    </w:p>
    <w:p w14:paraId="66419435">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.4 货物在交付甲方前发生的风险均由乙方负责。</w:t>
      </w:r>
    </w:p>
    <w:p w14:paraId="7EDAA518">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.5 货物在规定的交付期限内由乙方送达甲方指定的地点视为交付，乙方同时需通知甲方货物已送达。</w:t>
      </w:r>
    </w:p>
    <w:p w14:paraId="09661B87">
      <w:pPr>
        <w:widowControl/>
        <w:wordWrap w:val="0"/>
        <w:snapToGrid w:val="0"/>
        <w:spacing w:line="460" w:lineRule="exact"/>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2</w:t>
      </w:r>
      <w:r>
        <w:rPr>
          <w:rFonts w:hint="eastAsia" w:ascii="宋体" w:hAnsi="宋体" w:cs="宋体"/>
          <w:b/>
          <w:color w:val="000000" w:themeColor="text1"/>
          <w:kern w:val="0"/>
          <w:sz w:val="24"/>
          <w14:textFill>
            <w14:solidFill>
              <w14:schemeClr w14:val="tx1"/>
            </w14:solidFill>
          </w14:textFill>
        </w:rPr>
        <w:t>.质量保证及售后服务</w:t>
      </w:r>
    </w:p>
    <w:p w14:paraId="0AB22674">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.1 乙方提供的货物是全新、未使用过的，并完全符合强制性的国家技术质量规范和招标文件规定的质量、规格、性能和技术规范等的要求。</w:t>
      </w:r>
    </w:p>
    <w:p w14:paraId="2C6A56D6">
      <w:pPr>
        <w:widowControl/>
        <w:wordWrap w:val="0"/>
        <w:snapToGrid w:val="0"/>
        <w:spacing w:line="460" w:lineRule="exact"/>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.2 乙方提供的货物经正确安装、正常运转和保养，在其使用寿命期内须具有符合质量要求和产品说明书的性能。在货物质量保证期之内，乙方须对由于设计、工艺或材料的缺陷而发生的任何不足或故障负责。</w:t>
      </w:r>
    </w:p>
    <w:p w14:paraId="7F844DF0">
      <w:pPr>
        <w:widowControl/>
        <w:spacing w:line="360" w:lineRule="auto"/>
        <w:ind w:firstLine="480"/>
        <w:jc w:val="left"/>
        <w:rPr>
          <w:color w:val="000000" w:themeColor="text1"/>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1</w:t>
      </w:r>
      <w:r>
        <w:rPr>
          <w:rFonts w:hint="eastAsia" w:ascii="宋体" w:hAnsi="宋体" w:cs="仿宋"/>
          <w:color w:val="000000" w:themeColor="text1"/>
          <w:kern w:val="0"/>
          <w:sz w:val="24"/>
          <w:lang w:val="en-US" w:eastAsia="zh-CN"/>
          <w14:textFill>
            <w14:solidFill>
              <w14:schemeClr w14:val="tx1"/>
            </w14:solidFill>
          </w14:textFill>
        </w:rPr>
        <w:t>2</w:t>
      </w:r>
      <w:r>
        <w:rPr>
          <w:rFonts w:ascii="宋体" w:hAnsi="宋体" w:cs="仿宋"/>
          <w:color w:val="000000" w:themeColor="text1"/>
          <w:kern w:val="0"/>
          <w:sz w:val="24"/>
          <w14:textFill>
            <w14:solidFill>
              <w14:schemeClr w14:val="tx1"/>
            </w14:solidFill>
          </w14:textFill>
        </w:rPr>
        <w:t>.3</w:t>
      </w:r>
      <w:r>
        <w:rPr>
          <w:rFonts w:hint="eastAsia" w:ascii="宋体" w:hAnsi="宋体" w:cs="仿宋"/>
          <w:color w:val="000000" w:themeColor="text1"/>
          <w:kern w:val="0"/>
          <w:sz w:val="24"/>
          <w14:textFill>
            <w14:solidFill>
              <w14:schemeClr w14:val="tx1"/>
            </w14:solidFill>
          </w14:textFill>
        </w:rPr>
        <w:t>乙方应提供优质货物，保证货物质量，且不能低于合同规定的范围和种类。产品出现问题时，</w:t>
      </w:r>
      <w:r>
        <w:rPr>
          <w:rFonts w:hint="eastAsia" w:ascii="宋体" w:hAnsi="宋体" w:cs="仿宋"/>
          <w:color w:val="000000" w:themeColor="text1"/>
          <w:kern w:val="0"/>
          <w:sz w:val="24"/>
          <w:lang w:eastAsia="zh-CN"/>
          <w14:textFill>
            <w14:solidFill>
              <w14:schemeClr w14:val="tx1"/>
            </w14:solidFill>
          </w14:textFill>
        </w:rPr>
        <w:t>投标人</w:t>
      </w:r>
      <w:r>
        <w:rPr>
          <w:rFonts w:hint="eastAsia" w:ascii="宋体" w:hAnsi="宋体" w:cs="仿宋"/>
          <w:color w:val="000000" w:themeColor="text1"/>
          <w:kern w:val="0"/>
          <w:sz w:val="24"/>
          <w14:textFill>
            <w14:solidFill>
              <w14:schemeClr w14:val="tx1"/>
            </w14:solidFill>
          </w14:textFill>
        </w:rPr>
        <w:t>应在接到通知后立即对异常情况进行处理。</w:t>
      </w:r>
    </w:p>
    <w:p w14:paraId="71619D9E">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4根据甲方按检验标准自己检验结果或委托有资质的相关质检机构的检验结果，发现货物的数量、质量、规格与合同或样品及样品小样不符；或者在质量保证期内，证实货物存在缺陷，包括潜在的缺陷或使用不符合要求的材料等，甲方应尽快以书面形式通知乙方。乙方在收到通知后</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日内应免费维修或更换有缺陷的货物或部件。如果乙方在收到通知后</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日内没有弥补缺陷，甲方可采取必要的补救措施，但由此引发的风险和费用将由乙方承担。</w:t>
      </w:r>
    </w:p>
    <w:p w14:paraId="65B8F7E2">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.5合同项下货物的质量保证期为自货物通过最终验收起</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个月，在质保期内，因人为因素出现故障外，乙方对货物出现的质量及安全问题负责处理解决并承担一切费用。</w:t>
      </w:r>
    </w:p>
    <w:p w14:paraId="520119E5">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.6合同项下货物免费保修期为质量保证期满后</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个月，因人为因素出现的故障不在免费保修范围内。对超过保修期的货物终生维修，维修时只收部件成本费。</w:t>
      </w:r>
    </w:p>
    <w:p w14:paraId="5D1A061F">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.7在使用过程中发生故障，乙方在接到甲方通知后在</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小时内到达甲方现场，</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小时内解除故障。</w:t>
      </w:r>
    </w:p>
    <w:p w14:paraId="394A66BB">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3</w:t>
      </w:r>
      <w:r>
        <w:rPr>
          <w:rFonts w:hint="eastAsia" w:ascii="宋体" w:hAnsi="宋体" w:cs="宋体"/>
          <w:b/>
          <w:color w:val="000000" w:themeColor="text1"/>
          <w:kern w:val="0"/>
          <w:sz w:val="24"/>
          <w14:textFill>
            <w14:solidFill>
              <w14:schemeClr w14:val="tx1"/>
            </w14:solidFill>
          </w14:textFill>
        </w:rPr>
        <w:t>.调试和验收</w:t>
      </w:r>
    </w:p>
    <w:p w14:paraId="4B740BAD">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.1乙方交货前对产品作出全面检查和对验收文件进行整理，并列出清单，作为甲方收货验收和使用的技术条件依据，检验的结果应随货物交甲方。</w:t>
      </w:r>
    </w:p>
    <w:p w14:paraId="4F3B527C">
      <w:pPr>
        <w:spacing w:line="360" w:lineRule="auto"/>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.2货物运抵现场后，甲方依据招标文件上的技术规格要求和国家有关质量标准在3个工作日内组织初步验收，并制作验收备忘录，签署验收意见。初步验收不合格的不予签收。</w:t>
      </w:r>
    </w:p>
    <w:p w14:paraId="74E9FBD5">
      <w:pPr>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仿宋"/>
          <w:color w:val="000000" w:themeColor="text1"/>
          <w:kern w:val="0"/>
          <w:sz w:val="24"/>
          <w14:textFill>
            <w14:solidFill>
              <w14:schemeClr w14:val="tx1"/>
            </w14:solidFill>
          </w14:textFill>
        </w:rPr>
        <w:t>1</w:t>
      </w:r>
      <w:r>
        <w:rPr>
          <w:rFonts w:hint="eastAsia" w:ascii="宋体" w:hAnsi="宋体" w:cs="仿宋"/>
          <w:color w:val="000000" w:themeColor="text1"/>
          <w:kern w:val="0"/>
          <w:sz w:val="24"/>
          <w:lang w:val="en-US" w:eastAsia="zh-CN"/>
          <w14:textFill>
            <w14:solidFill>
              <w14:schemeClr w14:val="tx1"/>
            </w14:solidFill>
          </w14:textFill>
        </w:rPr>
        <w:t>3</w:t>
      </w:r>
      <w:r>
        <w:rPr>
          <w:rFonts w:ascii="宋体" w:hAnsi="宋体" w:cs="仿宋"/>
          <w:color w:val="000000" w:themeColor="text1"/>
          <w:kern w:val="0"/>
          <w:sz w:val="24"/>
          <w14:textFill>
            <w14:solidFill>
              <w14:schemeClr w14:val="tx1"/>
            </w14:solidFill>
          </w14:textFill>
        </w:rPr>
        <w:t>.</w:t>
      </w:r>
      <w:r>
        <w:rPr>
          <w:rFonts w:hint="eastAsia" w:ascii="宋体" w:hAnsi="宋体" w:cs="仿宋"/>
          <w:color w:val="000000" w:themeColor="text1"/>
          <w:kern w:val="0"/>
          <w:sz w:val="24"/>
          <w14:textFill>
            <w14:solidFill>
              <w14:schemeClr w14:val="tx1"/>
            </w14:solidFill>
          </w14:textFill>
        </w:rPr>
        <w:t>3验收严格按照招标文件和投标文件规定的标准进行验收。乙方须出具证明：在甲方资金不及时到位的情况下，能够保证按时交付和验收，原件作为资格审查的一部分，否则按废标处理。</w:t>
      </w:r>
    </w:p>
    <w:p w14:paraId="697B2DD8">
      <w:pPr>
        <w:widowControl/>
        <w:wordWrap w:val="0"/>
        <w:snapToGrid w:val="0"/>
        <w:spacing w:line="460" w:lineRule="exact"/>
        <w:ind w:firstLine="480" w:firstLineChars="20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.4 甲方对乙方提供的货物在使用前进行调试时，乙方负责安装并培训甲方的使用操作人员，并协助甲方一起调试，直到符合技术要求，甲方才做最终验收并签署验收意见。</w:t>
      </w:r>
    </w:p>
    <w:p w14:paraId="35B09BC5">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.5 对大型或技术复杂的货物，甲方应邀请国家认可的专业检测机构参与初步验收及最终验收，并由其出具质量检测报告。</w:t>
      </w:r>
    </w:p>
    <w:p w14:paraId="5A1F45FB">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.6 验收时乙方必须在现场，验收完毕后作出验收结果报告。验收费用由乙方负责。</w:t>
      </w:r>
    </w:p>
    <w:p w14:paraId="03528D10">
      <w:pPr>
        <w:widowControl/>
        <w:wordWrap w:val="0"/>
        <w:spacing w:line="460" w:lineRule="exact"/>
        <w:ind w:firstLine="479" w:firstLineChars="199"/>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4</w:t>
      </w:r>
      <w:r>
        <w:rPr>
          <w:rFonts w:hint="eastAsia" w:ascii="宋体" w:hAnsi="宋体" w:cs="宋体"/>
          <w:b/>
          <w:color w:val="000000" w:themeColor="text1"/>
          <w:kern w:val="0"/>
          <w:sz w:val="24"/>
          <w14:textFill>
            <w14:solidFill>
              <w14:schemeClr w14:val="tx1"/>
            </w14:solidFill>
          </w14:textFill>
        </w:rPr>
        <w:t>.索赔</w:t>
      </w:r>
    </w:p>
    <w:p w14:paraId="5D7011B7">
      <w:pPr>
        <w:widowControl/>
        <w:wordWrap w:val="0"/>
        <w:spacing w:line="460" w:lineRule="exact"/>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.1 如果货物的质量、规格、数量、重量等与合同</w:t>
      </w:r>
      <w:r>
        <w:rPr>
          <w:rFonts w:hint="eastAsia" w:hAnsi="宋体" w:cs="宋体"/>
          <w:color w:val="000000" w:themeColor="text1"/>
          <w:kern w:val="0"/>
          <w:sz w:val="24"/>
          <w14:textFill>
            <w14:solidFill>
              <w14:schemeClr w14:val="tx1"/>
            </w14:solidFill>
          </w14:textFill>
        </w:rPr>
        <w:t>或样品及样品小样</w:t>
      </w:r>
      <w:r>
        <w:rPr>
          <w:rFonts w:hint="eastAsia" w:ascii="宋体" w:hAnsi="宋体" w:cs="宋体"/>
          <w:color w:val="000000" w:themeColor="text1"/>
          <w:kern w:val="0"/>
          <w:sz w:val="24"/>
          <w14:textFill>
            <w14:solidFill>
              <w14:schemeClr w14:val="tx1"/>
            </w14:solidFill>
          </w14:textFill>
        </w:rPr>
        <w:t>不符，或在质量保证期内证实货物存有缺陷，包括潜在的缺陷或使用不符合要求的材料等，甲方有权根据有资质的权威质检机构的检验结果向乙方提出索赔(但责任应由保险公司或运输部门承担的除外)。</w:t>
      </w:r>
    </w:p>
    <w:p w14:paraId="69DB8A0E">
      <w:pPr>
        <w:widowControl/>
        <w:wordWrap w:val="0"/>
        <w:spacing w:line="460" w:lineRule="exact"/>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.2 在根据合同第12条和第13条规定的检验期和质量保证期内，如果乙方对甲方提出的索赔负有责任，乙方应按照甲方同意的下列一种或多种方式解决索赔事宜：</w:t>
      </w:r>
    </w:p>
    <w:p w14:paraId="2653E463">
      <w:pPr>
        <w:widowControl/>
        <w:wordWrap w:val="0"/>
        <w:spacing w:line="460" w:lineRule="exact"/>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.2.1 在法定的退货期内，甲方将货物款退还给乙方，乙方按合同规定将货款退还给甲方，并承担由此发生的一切损失和费用，包括利息、银行手续费、运费、保险费、检验费、仓储费、装卸费以及为保护退回货物所需的其它必要费用。如已超过退货期，但乙方同意退货，可比照上述办法办理，或由双方协商处理。</w:t>
      </w:r>
    </w:p>
    <w:p w14:paraId="6CC97D34">
      <w:pPr>
        <w:widowControl/>
        <w:wordWrap w:val="0"/>
        <w:spacing w:line="460" w:lineRule="exact"/>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.2.2 根据货物低劣程度、损坏程度以及甲方所遭受损失的数额，经双方商定降低货物的价格，或由有权的部门评估，以降低后的价格或评估价格为准。</w:t>
      </w:r>
    </w:p>
    <w:p w14:paraId="28DB34ED">
      <w:pPr>
        <w:widowControl/>
        <w:wordWrap w:val="0"/>
        <w:spacing w:line="460" w:lineRule="exact"/>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.2.3 用符合规格、质量和性能要求的新零件、部件或货物来更换有缺陷的部分或/和修补缺陷部分，乙方承担一切费用和风险并负担甲方所发生的一切直接费用。同时，乙方方应按合同第12条规定，相应延长修补或更换件的质量保证期。</w:t>
      </w:r>
    </w:p>
    <w:p w14:paraId="702F779C">
      <w:pPr>
        <w:widowControl/>
        <w:wordWrap w:val="0"/>
        <w:spacing w:line="460" w:lineRule="exact"/>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14:textFill>
            <w14:solidFill>
              <w14:schemeClr w14:val="tx1"/>
            </w14:solidFill>
          </w14:textFill>
        </w:rPr>
        <w:t>.2.4 如果在甲方发出索赔通知后</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日内，乙方未作答复，上述索赔应视为已被乙方接受。如乙方未能在甲方提出索赔通知后</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日内或买方同意的更长时间内，按照本合同第14.2条规定的任何一种方法解决索赔事宜，甲方将从合同款中扣回索赔金额。如果这些金额不足以补偿索赔金额，甲方有权向乙方提出不足部分的补偿。</w:t>
      </w:r>
    </w:p>
    <w:p w14:paraId="72BA8375">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5</w:t>
      </w:r>
      <w:r>
        <w:rPr>
          <w:rFonts w:hint="eastAsia" w:ascii="宋体" w:hAnsi="宋体" w:cs="宋体"/>
          <w:b/>
          <w:color w:val="000000" w:themeColor="text1"/>
          <w:kern w:val="0"/>
          <w:sz w:val="24"/>
          <w14:textFill>
            <w14:solidFill>
              <w14:schemeClr w14:val="tx1"/>
            </w14:solidFill>
          </w14:textFill>
        </w:rPr>
        <w:t>.违约责任</w:t>
      </w:r>
    </w:p>
    <w:p w14:paraId="6D6B2173">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.1 甲方无正当理由拒收货物的，甲方向乙方偿付拒收货款总值的百分之五违约金。</w:t>
      </w:r>
    </w:p>
    <w:p w14:paraId="5FC399A4">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.2 甲方无故逾期验收和办理货款支付手续的,甲方按逾期付款总额每日万分之五向乙方支付违约金。</w:t>
      </w:r>
    </w:p>
    <w:p w14:paraId="3E6D8ABF">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.3 乙方逾期交付货物的，乙方按逾期交货总额每日万分之五向甲方支付违约金。逾期超过约定日期10个工作日不能交货的，甲方有权选择同意延长交货期或解除本合同。甲方同意延长交货期的，延期交货的时间由双方别行确定。乙方仍按上述规定向甲方支付延期交货违约金。违约金由甲方从待付货款中扣除。乙方因逾期交货或因其他违约行为导致甲方解除合同的，乙方向甲方支付合同总值5%的违约金，如造成甲方损失超过违约金的，超出部分由乙方继续承担赔偿责任。</w:t>
      </w:r>
    </w:p>
    <w:p w14:paraId="714A6478">
      <w:pPr>
        <w:widowControl/>
        <w:wordWrap w:val="0"/>
        <w:snapToGrid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6</w:t>
      </w:r>
      <w:r>
        <w:rPr>
          <w:rFonts w:hint="eastAsia" w:ascii="宋体" w:hAnsi="宋体" w:cs="宋体"/>
          <w:b/>
          <w:color w:val="000000" w:themeColor="text1"/>
          <w:kern w:val="0"/>
          <w:sz w:val="24"/>
          <w14:textFill>
            <w14:solidFill>
              <w14:schemeClr w14:val="tx1"/>
            </w14:solidFill>
          </w14:textFill>
        </w:rPr>
        <w:t>.不可抗力事件处理</w:t>
      </w:r>
    </w:p>
    <w:p w14:paraId="4C9B24BD">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0C1D1E1D">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.2 本合同中的不可抗力指不能预见、不能避免并不能克服的客观情况。包括但不限于：自然灾害如地震、台风、洪水、火灾；政府行为、法律规定或其适用的变化或者其他任何无法预见、避免或者控制的事件。</w:t>
      </w:r>
    </w:p>
    <w:p w14:paraId="24EBDF04">
      <w:pPr>
        <w:widowControl/>
        <w:wordWrap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7</w:t>
      </w:r>
      <w:r>
        <w:rPr>
          <w:rFonts w:hint="eastAsia" w:ascii="宋体" w:hAnsi="宋体" w:cs="宋体"/>
          <w:b/>
          <w:color w:val="000000" w:themeColor="text1"/>
          <w:kern w:val="0"/>
          <w:sz w:val="24"/>
          <w14:textFill>
            <w14:solidFill>
              <w14:schemeClr w14:val="tx1"/>
            </w14:solidFill>
          </w14:textFill>
        </w:rPr>
        <w:t>.合同纠纷处理</w:t>
      </w:r>
    </w:p>
    <w:p w14:paraId="3D6B3A24">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因本合同或与本合同有关的一切事项发生争议，由双方友好协商解决。协商不成的，任何一方均可选择以下方式解决：</w:t>
      </w:r>
    </w:p>
    <w:p w14:paraId="7FB4A258">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.1 向甲方所在地仲裁委员会申请仲裁。</w:t>
      </w:r>
    </w:p>
    <w:p w14:paraId="78CE24F8">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.2 向合同签订地人民法院提起诉讼。</w:t>
      </w:r>
    </w:p>
    <w:p w14:paraId="2154C3C2">
      <w:pPr>
        <w:widowControl/>
        <w:wordWrap w:val="0"/>
        <w:spacing w:line="360" w:lineRule="auto"/>
        <w:ind w:firstLine="479" w:firstLineChars="199"/>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8</w:t>
      </w:r>
      <w:r>
        <w:rPr>
          <w:rFonts w:hint="eastAsia" w:ascii="宋体" w:hAnsi="宋体" w:cs="宋体"/>
          <w:b/>
          <w:color w:val="000000" w:themeColor="text1"/>
          <w:kern w:val="0"/>
          <w:sz w:val="24"/>
          <w14:textFill>
            <w14:solidFill>
              <w14:schemeClr w14:val="tx1"/>
            </w14:solidFill>
          </w14:textFill>
        </w:rPr>
        <w:t>.违约解除合同</w:t>
      </w:r>
    </w:p>
    <w:p w14:paraId="5A79A8BE">
      <w:pPr>
        <w:widowControl/>
        <w:wordWrap w:val="0"/>
        <w:spacing w:line="360" w:lineRule="auto"/>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.1在乙方违约的情况下，甲方可向乙方发出书面通知，部分或全部终止合同，同时保留向对方追诉的权利。</w:t>
      </w:r>
    </w:p>
    <w:p w14:paraId="4C7C0A70">
      <w:pPr>
        <w:widowControl/>
        <w:wordWrap w:val="0"/>
        <w:spacing w:line="360" w:lineRule="auto"/>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.1.1 乙方未能在合同规定的限期或甲方同意延长的限期内提供全部或部分货物，按合同第15.3的规定可以解除合同的。</w:t>
      </w:r>
    </w:p>
    <w:p w14:paraId="1EDFD773">
      <w:pPr>
        <w:widowControl/>
        <w:wordWrap w:val="0"/>
        <w:snapToGrid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.1.2 乙方有转让和未经甲方同意的分包行为，按合同第7.3的规定可以解除合同的。</w:t>
      </w:r>
    </w:p>
    <w:p w14:paraId="0232CCD0">
      <w:pPr>
        <w:widowControl/>
        <w:wordWrap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.1.3 乙方未能履行合同规定的其它主要义务的。</w:t>
      </w:r>
    </w:p>
    <w:p w14:paraId="741B905B">
      <w:pPr>
        <w:widowControl/>
        <w:wordWrap w:val="0"/>
        <w:spacing w:line="360" w:lineRule="auto"/>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.1.4 在本合同履行过程中有腐败和欺诈行为的。</w:t>
      </w:r>
    </w:p>
    <w:p w14:paraId="7552C1C4">
      <w:pPr>
        <w:widowControl/>
        <w:wordWrap w:val="0"/>
        <w:spacing w:line="360" w:lineRule="auto"/>
        <w:ind w:firstLine="360" w:firstLineChars="1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.2 在甲方根据上述笫18.1条规定，全部或部分解除合同之后，应当遵循诚实信用原则，全部或部分购买与未交付的货物类似的货物或服务，乙方应承担甲方购买类似货物或服务而产生的额外支出。部分解除合同的，乙方应继续履行合同中未解除的部分。</w:t>
      </w:r>
    </w:p>
    <w:p w14:paraId="27DACA37">
      <w:pPr>
        <w:widowControl/>
        <w:wordWrap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lang w:val="en-US" w:eastAsia="zh-CN"/>
          <w14:textFill>
            <w14:solidFill>
              <w14:schemeClr w14:val="tx1"/>
            </w14:solidFill>
          </w14:textFill>
        </w:rPr>
        <w:t>9</w:t>
      </w:r>
      <w:r>
        <w:rPr>
          <w:rFonts w:hint="eastAsia" w:ascii="宋体" w:hAnsi="宋体" w:cs="宋体"/>
          <w:b/>
          <w:color w:val="000000" w:themeColor="text1"/>
          <w:kern w:val="0"/>
          <w:sz w:val="24"/>
          <w14:textFill>
            <w14:solidFill>
              <w14:schemeClr w14:val="tx1"/>
            </w14:solidFill>
          </w14:textFill>
        </w:rPr>
        <w:t>.其他约定</w:t>
      </w:r>
    </w:p>
    <w:p w14:paraId="51E5B8CC">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.1 本采购项目的招标文件、</w:t>
      </w:r>
      <w:r>
        <w:rPr>
          <w:rFonts w:hint="eastAsia" w:ascii="宋体" w:hAnsi="宋体" w:cs="宋体"/>
          <w:color w:val="000000" w:themeColor="text1"/>
          <w:kern w:val="0"/>
          <w:sz w:val="24"/>
          <w:lang w:eastAsia="zh-CN"/>
          <w14:textFill>
            <w14:solidFill>
              <w14:schemeClr w14:val="tx1"/>
            </w14:solidFill>
          </w14:textFill>
        </w:rPr>
        <w:t>中标人</w:t>
      </w:r>
      <w:r>
        <w:rPr>
          <w:rFonts w:hint="eastAsia" w:ascii="宋体" w:hAnsi="宋体" w:cs="宋体"/>
          <w:color w:val="000000" w:themeColor="text1"/>
          <w:kern w:val="0"/>
          <w:sz w:val="24"/>
          <w14:textFill>
            <w14:solidFill>
              <w14:schemeClr w14:val="tx1"/>
            </w14:solidFill>
          </w14:textFill>
        </w:rPr>
        <w:t>的投标文件以及相关的澄清确认函（如果有的话）均为本合同不可分割的一部分，与本合同具有同等法律效力。</w:t>
      </w:r>
    </w:p>
    <w:p w14:paraId="043969DE">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.2 本合同未尽事宜，双方另行补充。</w:t>
      </w:r>
    </w:p>
    <w:p w14:paraId="2C941203">
      <w:pPr>
        <w:widowControl/>
        <w:shd w:val="clear" w:color="auto" w:fill="FFFFFF"/>
        <w:spacing w:line="460" w:lineRule="atLeast"/>
        <w:ind w:firstLine="480"/>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.3本合同正本一式</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份，具有同等法律效力，甲、乙双方各执一份。自采购合同签订之日起</w:t>
      </w:r>
      <w:r>
        <w:rPr>
          <w:rFonts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14:textFill>
            <w14:solidFill>
              <w14:schemeClr w14:val="tx1"/>
            </w14:solidFill>
          </w14:textFill>
        </w:rPr>
        <w:t>个工作日内，</w:t>
      </w:r>
      <w:r>
        <w:rPr>
          <w:rFonts w:hint="eastAsia" w:ascii="宋体" w:hAnsi="宋体" w:eastAsia="宋体" w:cs="宋体"/>
          <w:color w:val="000000" w:themeColor="text1"/>
          <w:kern w:val="0"/>
          <w:sz w:val="24"/>
          <w:lang w:val="en-US" w:eastAsia="zh-CN"/>
          <w14:textFill>
            <w14:solidFill>
              <w14:schemeClr w14:val="tx1"/>
            </w14:solidFill>
          </w14:textFill>
        </w:rPr>
        <w:t>甲方在河南省政府采购网进行合同公告及备案。</w:t>
      </w:r>
    </w:p>
    <w:p w14:paraId="3EB8175C">
      <w:pPr>
        <w:widowControl/>
        <w:wordWrap w:val="0"/>
        <w:spacing w:line="460" w:lineRule="exact"/>
        <w:ind w:firstLine="480" w:firstLineChars="20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.4本项目不收取履约保证金</w:t>
      </w:r>
    </w:p>
    <w:p w14:paraId="7C0ABA72">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.5合同签订后，采购人及时登录河南省政府采购网对代理机构进行信用评价。</w:t>
      </w:r>
    </w:p>
    <w:p w14:paraId="76EA2B81">
      <w:pPr>
        <w:widowControl/>
        <w:wordWrap w:val="0"/>
        <w:spacing w:line="460" w:lineRule="exact"/>
        <w:ind w:firstLine="480" w:firstLineChars="200"/>
        <w:jc w:val="left"/>
        <w:rPr>
          <w:rFonts w:ascii="宋体" w:hAnsi="宋体" w:cs="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.6 签定地点：</w:t>
      </w:r>
    </w:p>
    <w:p w14:paraId="67249BFE">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甲    方：                            乙    方：</w:t>
      </w:r>
    </w:p>
    <w:p w14:paraId="6440467D">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单位地址：                            单位地址：</w:t>
      </w:r>
    </w:p>
    <w:p w14:paraId="5D317E85">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                          法定代表人：</w:t>
      </w:r>
    </w:p>
    <w:p w14:paraId="1E63F61C">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委托代理人：                          委托代理人：</w:t>
      </w:r>
    </w:p>
    <w:p w14:paraId="775E0821">
      <w:pPr>
        <w:widowControl/>
        <w:wordWrap w:val="0"/>
        <w:spacing w:line="46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                            电    话：</w:t>
      </w:r>
    </w:p>
    <w:p w14:paraId="0B22B997">
      <w:pPr>
        <w:widowControl/>
        <w:wordWrap w:val="0"/>
        <w:snapToGrid w:val="0"/>
        <w:spacing w:line="460" w:lineRule="exact"/>
        <w:ind w:firstLine="480" w:firstLineChars="200"/>
        <w:jc w:val="left"/>
        <w:rPr>
          <w:rFonts w:hint="eastAsia" w:ascii="黑体" w:hAnsi="宋体" w:eastAsia="黑体" w:cs="宋体"/>
          <w:b/>
          <w:bCs/>
          <w:color w:val="000000" w:themeColor="text1"/>
          <w:kern w:val="0"/>
          <w:sz w:val="32"/>
          <w:szCs w:val="32"/>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签订日期：</w:t>
      </w:r>
      <w:r>
        <w:rPr>
          <w:rFonts w:hint="eastAsia" w:ascii="宋体" w:hAnsi="宋体" w:cs="宋体"/>
          <w:color w:val="000000" w:themeColor="text1"/>
          <w:kern w:val="0"/>
          <w:sz w:val="24"/>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年 </w:t>
      </w:r>
      <w:r>
        <w:rPr>
          <w:rFonts w:hint="eastAsia" w:ascii="宋体" w:hAnsi="宋体" w:cs="宋体"/>
          <w:color w:val="000000" w:themeColor="text1"/>
          <w:kern w:val="0"/>
          <w:sz w:val="24"/>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 月 </w:t>
      </w:r>
      <w:r>
        <w:rPr>
          <w:rFonts w:hint="eastAsia" w:ascii="宋体" w:hAnsi="宋体" w:cs="宋体"/>
          <w:color w:val="000000" w:themeColor="text1"/>
          <w:kern w:val="0"/>
          <w:sz w:val="24"/>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 日</w:t>
      </w:r>
    </w:p>
    <w:p w14:paraId="6D46564D">
      <w:pPr>
        <w:widowControl/>
        <w:shd w:val="clear" w:color="auto" w:fill="FFFFFF"/>
        <w:spacing w:line="460" w:lineRule="atLeast"/>
        <w:jc w:val="both"/>
        <w:rPr>
          <w:rFonts w:hint="eastAsia" w:ascii="黑体" w:eastAsia="黑体"/>
          <w:color w:val="000000" w:themeColor="text1"/>
          <w:sz w:val="32"/>
          <w14:textFill>
            <w14:solidFill>
              <w14:schemeClr w14:val="tx1"/>
            </w14:solidFill>
          </w14:textFill>
        </w:rPr>
      </w:pPr>
    </w:p>
    <w:p w14:paraId="67E9F1F1">
      <w:pPr>
        <w:pStyle w:val="2"/>
        <w:rPr>
          <w:rFonts w:hint="eastAsia" w:ascii="黑体" w:eastAsia="黑体"/>
          <w:color w:val="000000" w:themeColor="text1"/>
          <w:sz w:val="32"/>
          <w14:textFill>
            <w14:solidFill>
              <w14:schemeClr w14:val="tx1"/>
            </w14:solidFill>
          </w14:textFill>
        </w:rPr>
      </w:pPr>
    </w:p>
    <w:p w14:paraId="35ADED67">
      <w:pPr>
        <w:rPr>
          <w:rFonts w:hint="eastAsia" w:ascii="黑体" w:eastAsia="黑体"/>
          <w:color w:val="000000" w:themeColor="text1"/>
          <w:sz w:val="32"/>
          <w14:textFill>
            <w14:solidFill>
              <w14:schemeClr w14:val="tx1"/>
            </w14:solidFill>
          </w14:textFill>
        </w:rPr>
      </w:pPr>
    </w:p>
    <w:p w14:paraId="13D5C08A">
      <w:pPr>
        <w:pStyle w:val="2"/>
        <w:rPr>
          <w:rFonts w:hint="eastAsia" w:ascii="黑体" w:eastAsia="黑体"/>
          <w:color w:val="000000" w:themeColor="text1"/>
          <w:sz w:val="32"/>
          <w14:textFill>
            <w14:solidFill>
              <w14:schemeClr w14:val="tx1"/>
            </w14:solidFill>
          </w14:textFill>
        </w:rPr>
      </w:pPr>
    </w:p>
    <w:p w14:paraId="46A6A5E5">
      <w:pPr>
        <w:rPr>
          <w:rFonts w:hint="eastAsia"/>
          <w:color w:val="000000" w:themeColor="text1"/>
          <w14:textFill>
            <w14:solidFill>
              <w14:schemeClr w14:val="tx1"/>
            </w14:solidFill>
          </w14:textFill>
        </w:rPr>
      </w:pPr>
    </w:p>
    <w:p w14:paraId="77BA36ED">
      <w:pPr>
        <w:widowControl/>
        <w:shd w:val="clear" w:color="auto" w:fill="FFFFFF"/>
        <w:spacing w:line="460" w:lineRule="atLeast"/>
        <w:jc w:val="both"/>
        <w:rPr>
          <w:rFonts w:hint="eastAsia" w:ascii="仿宋" w:hAnsi="仿宋" w:eastAsia="黑体" w:cs="仿宋"/>
          <w:color w:val="000000" w:themeColor="text1"/>
          <w:kern w:val="0"/>
          <w:sz w:val="28"/>
          <w:szCs w:val="28"/>
          <w:lang w:val="en-US" w:eastAsia="zh-CN"/>
          <w14:textFill>
            <w14:solidFill>
              <w14:schemeClr w14:val="tx1"/>
            </w14:solidFill>
          </w14:textFill>
        </w:rPr>
      </w:pPr>
      <w:r>
        <w:rPr>
          <w:rFonts w:hint="eastAsia" w:ascii="黑体" w:eastAsia="黑体"/>
          <w:color w:val="000000" w:themeColor="text1"/>
          <w:sz w:val="32"/>
          <w14:textFill>
            <w14:solidFill>
              <w14:schemeClr w14:val="tx1"/>
            </w14:solidFill>
          </w14:textFill>
        </w:rPr>
        <w:t>附件</w:t>
      </w:r>
      <w:r>
        <w:rPr>
          <w:rFonts w:hint="eastAsia" w:ascii="黑体" w:eastAsia="黑体"/>
          <w:color w:val="000000" w:themeColor="text1"/>
          <w:sz w:val="32"/>
          <w:lang w:val="en-US" w:eastAsia="zh-CN"/>
          <w14:textFill>
            <w14:solidFill>
              <w14:schemeClr w14:val="tx1"/>
            </w14:solidFill>
          </w14:textFill>
        </w:rPr>
        <w:t>1</w:t>
      </w:r>
    </w:p>
    <w:p w14:paraId="773212C3">
      <w:pPr>
        <w:jc w:val="center"/>
        <w:rPr>
          <w:rFonts w:hint="eastAsia" w:ascii="方正小标宋简体" w:hAnsi="宋体" w:eastAsia="方正小标宋简体"/>
          <w:color w:val="000000" w:themeColor="text1"/>
          <w:sz w:val="44"/>
          <w:szCs w:val="44"/>
          <w:lang w:eastAsia="zh-CN"/>
          <w14:textFill>
            <w14:solidFill>
              <w14:schemeClr w14:val="tx1"/>
            </w14:solidFill>
          </w14:textFill>
        </w:rPr>
      </w:pPr>
      <w:r>
        <w:rPr>
          <w:rFonts w:hint="eastAsia" w:ascii="方正小标宋简体" w:hAnsi="宋体" w:eastAsia="方正小标宋简体"/>
          <w:color w:val="000000" w:themeColor="text1"/>
          <w:sz w:val="44"/>
          <w:szCs w:val="44"/>
          <w14:textFill>
            <w14:solidFill>
              <w14:schemeClr w14:val="tx1"/>
            </w14:solidFill>
          </w14:textFill>
        </w:rPr>
        <w:t>政府采购验收通知单</w:t>
      </w:r>
      <w:r>
        <w:rPr>
          <w:rFonts w:hint="eastAsia" w:ascii="方正小标宋简体" w:hAnsi="宋体" w:eastAsia="方正小标宋简体"/>
          <w:color w:val="000000" w:themeColor="text1"/>
          <w:sz w:val="44"/>
          <w:szCs w:val="44"/>
          <w:lang w:eastAsia="zh-CN"/>
          <w14:textFill>
            <w14:solidFill>
              <w14:schemeClr w14:val="tx1"/>
            </w14:solidFill>
          </w14:textFill>
        </w:rPr>
        <w:t>（</w:t>
      </w:r>
      <w:r>
        <w:rPr>
          <w:rFonts w:hint="eastAsia" w:ascii="方正小标宋简体" w:hAnsi="宋体" w:eastAsia="方正小标宋简体"/>
          <w:color w:val="000000" w:themeColor="text1"/>
          <w:sz w:val="44"/>
          <w:szCs w:val="44"/>
          <w:lang w:val="en-US" w:eastAsia="zh-CN"/>
          <w14:textFill>
            <w14:solidFill>
              <w14:schemeClr w14:val="tx1"/>
            </w14:solidFill>
          </w14:textFill>
        </w:rPr>
        <w:t>履约验收指引</w:t>
      </w:r>
      <w:r>
        <w:rPr>
          <w:rFonts w:hint="eastAsia" w:ascii="方正小标宋简体" w:hAnsi="宋体" w:eastAsia="方正小标宋简体"/>
          <w:color w:val="000000" w:themeColor="text1"/>
          <w:sz w:val="44"/>
          <w:szCs w:val="44"/>
          <w:lang w:eastAsia="zh-CN"/>
          <w14:textFill>
            <w14:solidFill>
              <w14:schemeClr w14:val="tx1"/>
            </w14:solidFill>
          </w14:textFill>
        </w:rPr>
        <w:t>）</w:t>
      </w:r>
    </w:p>
    <w:p w14:paraId="1E24431C">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供应商：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2340"/>
      </w:tblGrid>
      <w:tr w14:paraId="78A6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2AE0B7D2">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采购单位</w:t>
            </w:r>
          </w:p>
        </w:tc>
        <w:tc>
          <w:tcPr>
            <w:tcW w:w="6480" w:type="dxa"/>
            <w:gridSpan w:val="3"/>
            <w:noWrap w:val="0"/>
            <w:vAlign w:val="top"/>
          </w:tcPr>
          <w:p w14:paraId="0DFB76C4">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r>
      <w:tr w14:paraId="129B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C3C6C1C">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p>
        </w:tc>
        <w:tc>
          <w:tcPr>
            <w:tcW w:w="6480" w:type="dxa"/>
            <w:gridSpan w:val="3"/>
            <w:noWrap w:val="0"/>
            <w:vAlign w:val="top"/>
          </w:tcPr>
          <w:p w14:paraId="3DEC045C">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r>
      <w:tr w14:paraId="252F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11BDC585">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合同名称</w:t>
            </w:r>
          </w:p>
        </w:tc>
        <w:tc>
          <w:tcPr>
            <w:tcW w:w="6480" w:type="dxa"/>
            <w:gridSpan w:val="3"/>
            <w:noWrap w:val="0"/>
            <w:vAlign w:val="top"/>
          </w:tcPr>
          <w:p w14:paraId="076B0504">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r>
      <w:tr w14:paraId="4CAA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35F6300F">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合同编号</w:t>
            </w:r>
          </w:p>
        </w:tc>
        <w:tc>
          <w:tcPr>
            <w:tcW w:w="1980" w:type="dxa"/>
            <w:noWrap w:val="0"/>
            <w:vAlign w:val="top"/>
          </w:tcPr>
          <w:p w14:paraId="690188E8">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c>
          <w:tcPr>
            <w:tcW w:w="2160" w:type="dxa"/>
            <w:noWrap w:val="0"/>
            <w:vAlign w:val="top"/>
          </w:tcPr>
          <w:p w14:paraId="6180A837">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合同金额</w:t>
            </w:r>
          </w:p>
        </w:tc>
        <w:tc>
          <w:tcPr>
            <w:tcW w:w="2340" w:type="dxa"/>
            <w:noWrap w:val="0"/>
            <w:vAlign w:val="top"/>
          </w:tcPr>
          <w:p w14:paraId="3798AFA0">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r>
      <w:tr w14:paraId="4E3F4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0163AE4">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验收时间</w:t>
            </w:r>
          </w:p>
        </w:tc>
        <w:tc>
          <w:tcPr>
            <w:tcW w:w="1980" w:type="dxa"/>
            <w:noWrap w:val="0"/>
            <w:vAlign w:val="top"/>
          </w:tcPr>
          <w:p w14:paraId="16FD5369">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c>
          <w:tcPr>
            <w:tcW w:w="2160" w:type="dxa"/>
            <w:noWrap w:val="0"/>
            <w:vAlign w:val="top"/>
          </w:tcPr>
          <w:p w14:paraId="779100FC">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验收地点</w:t>
            </w:r>
          </w:p>
        </w:tc>
        <w:tc>
          <w:tcPr>
            <w:tcW w:w="2340" w:type="dxa"/>
            <w:noWrap w:val="0"/>
            <w:vAlign w:val="top"/>
          </w:tcPr>
          <w:p w14:paraId="2CA335E3">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r>
      <w:tr w14:paraId="47CA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14C10730">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联系人</w:t>
            </w:r>
          </w:p>
        </w:tc>
        <w:tc>
          <w:tcPr>
            <w:tcW w:w="1980" w:type="dxa"/>
            <w:noWrap w:val="0"/>
            <w:vAlign w:val="top"/>
          </w:tcPr>
          <w:p w14:paraId="5CDC3AEE">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c>
          <w:tcPr>
            <w:tcW w:w="2160" w:type="dxa"/>
            <w:noWrap w:val="0"/>
            <w:vAlign w:val="top"/>
          </w:tcPr>
          <w:p w14:paraId="7CFD9988">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联系电话</w:t>
            </w:r>
          </w:p>
        </w:tc>
        <w:tc>
          <w:tcPr>
            <w:tcW w:w="2340" w:type="dxa"/>
            <w:noWrap w:val="0"/>
            <w:vAlign w:val="top"/>
          </w:tcPr>
          <w:p w14:paraId="038FC2C4">
            <w:pPr>
              <w:spacing w:line="600" w:lineRule="exact"/>
              <w:jc w:val="center"/>
              <w:rPr>
                <w:rFonts w:hint="eastAsia" w:ascii="仿宋" w:hAnsi="仿宋" w:eastAsia="仿宋" w:cs="仿宋"/>
                <w:color w:val="000000" w:themeColor="text1"/>
                <w:sz w:val="32"/>
                <w:szCs w:val="32"/>
                <w14:textFill>
                  <w14:solidFill>
                    <w14:schemeClr w14:val="tx1"/>
                  </w14:solidFill>
                </w14:textFill>
              </w:rPr>
            </w:pPr>
          </w:p>
        </w:tc>
      </w:tr>
      <w:tr w14:paraId="2D88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108" w:type="dxa"/>
            <w:gridSpan w:val="4"/>
            <w:noWrap w:val="0"/>
            <w:vAlign w:val="top"/>
          </w:tcPr>
          <w:p w14:paraId="5CA989BA">
            <w:pPr>
              <w:spacing w:line="600" w:lineRule="exact"/>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验收方案及工作要求</w:t>
            </w:r>
          </w:p>
        </w:tc>
      </w:tr>
      <w:tr w14:paraId="6667E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1" w:hRule="atLeast"/>
        </w:trPr>
        <w:tc>
          <w:tcPr>
            <w:tcW w:w="9108" w:type="dxa"/>
            <w:gridSpan w:val="4"/>
            <w:noWrap w:val="0"/>
            <w:vAlign w:val="top"/>
          </w:tcPr>
          <w:p w14:paraId="6BF94AD3">
            <w:pPr>
              <w:jc w:val="center"/>
              <w:rPr>
                <w:rFonts w:hint="eastAsia" w:ascii="仿宋" w:hAnsi="仿宋" w:eastAsia="仿宋" w:cs="仿宋"/>
                <w:color w:val="000000" w:themeColor="text1"/>
                <w:sz w:val="32"/>
                <w:szCs w:val="32"/>
                <w14:textFill>
                  <w14:solidFill>
                    <w14:schemeClr w14:val="tx1"/>
                  </w14:solidFill>
                </w14:textFill>
              </w:rPr>
            </w:pPr>
          </w:p>
          <w:p w14:paraId="699F020C">
            <w:pPr>
              <w:jc w:val="center"/>
              <w:rPr>
                <w:rFonts w:hint="eastAsia" w:ascii="仿宋" w:hAnsi="仿宋" w:eastAsia="仿宋" w:cs="仿宋"/>
                <w:color w:val="000000" w:themeColor="text1"/>
                <w:sz w:val="32"/>
                <w:szCs w:val="32"/>
                <w14:textFill>
                  <w14:solidFill>
                    <w14:schemeClr w14:val="tx1"/>
                  </w14:solidFill>
                </w14:textFill>
              </w:rPr>
            </w:pPr>
          </w:p>
          <w:p w14:paraId="2D1DCE29">
            <w:pPr>
              <w:jc w:val="center"/>
              <w:rPr>
                <w:rFonts w:hint="eastAsia" w:ascii="仿宋" w:hAnsi="仿宋" w:eastAsia="仿宋" w:cs="仿宋"/>
                <w:color w:val="000000" w:themeColor="text1"/>
                <w:sz w:val="32"/>
                <w:szCs w:val="32"/>
                <w14:textFill>
                  <w14:solidFill>
                    <w14:schemeClr w14:val="tx1"/>
                  </w14:solidFill>
                </w14:textFill>
              </w:rPr>
            </w:pPr>
          </w:p>
          <w:p w14:paraId="663986D5">
            <w:pPr>
              <w:jc w:val="center"/>
              <w:rPr>
                <w:rFonts w:hint="eastAsia" w:ascii="仿宋" w:hAnsi="仿宋" w:eastAsia="仿宋" w:cs="仿宋"/>
                <w:color w:val="000000" w:themeColor="text1"/>
                <w:sz w:val="32"/>
                <w:szCs w:val="32"/>
                <w14:textFill>
                  <w14:solidFill>
                    <w14:schemeClr w14:val="tx1"/>
                  </w14:solidFill>
                </w14:textFill>
              </w:rPr>
            </w:pPr>
          </w:p>
          <w:p w14:paraId="09A1005A">
            <w:pPr>
              <w:jc w:val="center"/>
              <w:rPr>
                <w:rFonts w:hint="eastAsia" w:ascii="仿宋" w:hAnsi="仿宋" w:eastAsia="仿宋" w:cs="仿宋"/>
                <w:color w:val="000000" w:themeColor="text1"/>
                <w:sz w:val="32"/>
                <w:szCs w:val="32"/>
                <w14:textFill>
                  <w14:solidFill>
                    <w14:schemeClr w14:val="tx1"/>
                  </w14:solidFill>
                </w14:textFill>
              </w:rPr>
            </w:pPr>
          </w:p>
          <w:p w14:paraId="60BC87D5">
            <w:pPr>
              <w:jc w:val="center"/>
              <w:rPr>
                <w:rFonts w:hint="eastAsia" w:ascii="仿宋" w:hAnsi="仿宋" w:eastAsia="仿宋" w:cs="仿宋"/>
                <w:color w:val="000000" w:themeColor="text1"/>
                <w:sz w:val="32"/>
                <w:szCs w:val="32"/>
                <w14:textFill>
                  <w14:solidFill>
                    <w14:schemeClr w14:val="tx1"/>
                  </w14:solidFill>
                </w14:textFill>
              </w:rPr>
            </w:pPr>
          </w:p>
          <w:p w14:paraId="54D8E4F5">
            <w:pPr>
              <w:jc w:val="center"/>
              <w:rPr>
                <w:rFonts w:hint="eastAsia" w:ascii="仿宋" w:hAnsi="仿宋" w:eastAsia="仿宋" w:cs="仿宋"/>
                <w:color w:val="000000" w:themeColor="text1"/>
                <w:sz w:val="32"/>
                <w:szCs w:val="32"/>
                <w14:textFill>
                  <w14:solidFill>
                    <w14:schemeClr w14:val="tx1"/>
                  </w14:solidFill>
                </w14:textFill>
              </w:rPr>
            </w:pPr>
          </w:p>
          <w:p w14:paraId="5CDA998C">
            <w:pPr>
              <w:jc w:val="center"/>
              <w:rPr>
                <w:rFonts w:hint="eastAsia" w:ascii="仿宋" w:hAnsi="仿宋" w:eastAsia="仿宋" w:cs="仿宋"/>
                <w:color w:val="000000" w:themeColor="text1"/>
                <w:sz w:val="32"/>
                <w:szCs w:val="32"/>
                <w14:textFill>
                  <w14:solidFill>
                    <w14:schemeClr w14:val="tx1"/>
                  </w14:solidFill>
                </w14:textFill>
              </w:rPr>
            </w:pPr>
          </w:p>
          <w:p w14:paraId="27FE2BDB">
            <w:pPr>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14:paraId="48DAEED9">
            <w:pPr>
              <w:jc w:val="righ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组织实施单位公章</w:t>
            </w:r>
          </w:p>
          <w:p w14:paraId="1D7E820D">
            <w:pPr>
              <w:jc w:val="righ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年  月  日</w:t>
            </w:r>
          </w:p>
        </w:tc>
      </w:tr>
    </w:tbl>
    <w:p w14:paraId="735FA389">
      <w:pPr>
        <w:pStyle w:val="20"/>
        <w:rPr>
          <w:rFonts w:hint="eastAsia"/>
          <w:color w:val="000000" w:themeColor="text1"/>
          <w14:textFill>
            <w14:solidFill>
              <w14:schemeClr w14:val="tx1"/>
            </w14:solidFill>
          </w14:textFill>
        </w:rPr>
        <w:sectPr>
          <w:footerReference r:id="rId3" w:type="default"/>
          <w:footerReference r:id="rId4" w:type="even"/>
          <w:pgSz w:w="11906" w:h="16838"/>
          <w:pgMar w:top="1440" w:right="1800" w:bottom="1440" w:left="1800" w:header="851" w:footer="992" w:gutter="0"/>
          <w:cols w:space="720" w:num="1"/>
          <w:docGrid w:type="lines" w:linePitch="312" w:charSpace="0"/>
        </w:sectPr>
      </w:pPr>
    </w:p>
    <w:p w14:paraId="4B5E4337">
      <w:pPr>
        <w:spacing w:before="120" w:beforeLines="50" w:after="120" w:afterLines="50" w:line="460" w:lineRule="exact"/>
        <w:jc w:val="both"/>
        <w:rPr>
          <w:rFonts w:hint="eastAsia"/>
          <w:b/>
          <w:color w:val="000000" w:themeColor="text1"/>
          <w:sz w:val="44"/>
          <w:szCs w:val="44"/>
          <w14:textFill>
            <w14:solidFill>
              <w14:schemeClr w14:val="tx1"/>
            </w14:solidFill>
          </w14:textFill>
        </w:rPr>
      </w:pPr>
      <w:r>
        <w:rPr>
          <w:rFonts w:hint="eastAsia" w:ascii="黑体" w:eastAsia="黑体"/>
          <w:color w:val="000000" w:themeColor="text1"/>
          <w:sz w:val="32"/>
          <w14:textFill>
            <w14:solidFill>
              <w14:schemeClr w14:val="tx1"/>
            </w14:solidFill>
          </w14:textFill>
        </w:rPr>
        <w:t>附件2</w:t>
      </w:r>
    </w:p>
    <w:p w14:paraId="69244CDB">
      <w:pPr>
        <w:spacing w:before="120" w:beforeLines="50" w:after="120" w:afterLines="50" w:line="460" w:lineRule="exact"/>
        <w:jc w:val="center"/>
        <w:rPr>
          <w:rFonts w:hint="eastAsia" w:ascii="宋体" w:hAnsi="宋体"/>
          <w:b/>
          <w:color w:val="000000" w:themeColor="text1"/>
          <w:sz w:val="44"/>
          <w:szCs w:val="44"/>
          <w14:textFill>
            <w14:solidFill>
              <w14:schemeClr w14:val="tx1"/>
            </w14:solidFill>
          </w14:textFill>
        </w:rPr>
      </w:pPr>
      <w:r>
        <w:rPr>
          <w:rFonts w:hint="eastAsia"/>
          <w:b/>
          <w:color w:val="000000" w:themeColor="text1"/>
          <w:sz w:val="44"/>
          <w:szCs w:val="44"/>
          <w14:textFill>
            <w14:solidFill>
              <w14:schemeClr w14:val="tx1"/>
            </w14:solidFill>
          </w14:textFill>
        </w:rPr>
        <w:t>政府采购</w:t>
      </w:r>
      <w:r>
        <w:rPr>
          <w:rFonts w:hint="eastAsia" w:ascii="宋体" w:hAnsi="宋体"/>
          <w:b/>
          <w:color w:val="000000" w:themeColor="text1"/>
          <w:sz w:val="44"/>
          <w:szCs w:val="44"/>
          <w14:textFill>
            <w14:solidFill>
              <w14:schemeClr w14:val="tx1"/>
            </w14:solidFill>
          </w14:textFill>
        </w:rPr>
        <w:t>履约验收</w:t>
      </w:r>
      <w:r>
        <w:rPr>
          <w:rFonts w:hint="eastAsia" w:ascii="宋体" w:hAnsi="宋体"/>
          <w:b/>
          <w:color w:val="000000" w:themeColor="text1"/>
          <w:sz w:val="44"/>
          <w:szCs w:val="44"/>
          <w:lang w:val="en-US" w:eastAsia="zh-CN"/>
          <w14:textFill>
            <w14:solidFill>
              <w14:schemeClr w14:val="tx1"/>
            </w14:solidFill>
          </w14:textFill>
        </w:rPr>
        <w:t>指引</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260"/>
        <w:gridCol w:w="1800"/>
        <w:gridCol w:w="1710"/>
        <w:gridCol w:w="1444"/>
        <w:gridCol w:w="1260"/>
        <w:gridCol w:w="1702"/>
        <w:gridCol w:w="1260"/>
        <w:gridCol w:w="1721"/>
      </w:tblGrid>
      <w:tr w14:paraId="74B7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777" w:type="dxa"/>
            <w:noWrap w:val="0"/>
            <w:vAlign w:val="center"/>
          </w:tcPr>
          <w:p w14:paraId="4A74560A">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采购单位</w:t>
            </w:r>
          </w:p>
        </w:tc>
        <w:tc>
          <w:tcPr>
            <w:tcW w:w="3060" w:type="dxa"/>
            <w:gridSpan w:val="2"/>
            <w:noWrap w:val="0"/>
            <w:vAlign w:val="center"/>
          </w:tcPr>
          <w:p w14:paraId="1570CB99">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710" w:type="dxa"/>
            <w:noWrap w:val="0"/>
            <w:vAlign w:val="center"/>
          </w:tcPr>
          <w:p w14:paraId="724207EF">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项目名称</w:t>
            </w:r>
          </w:p>
        </w:tc>
        <w:tc>
          <w:tcPr>
            <w:tcW w:w="2704" w:type="dxa"/>
            <w:gridSpan w:val="2"/>
            <w:noWrap w:val="0"/>
            <w:vAlign w:val="center"/>
          </w:tcPr>
          <w:p w14:paraId="076FFE46">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702" w:type="dxa"/>
            <w:noWrap w:val="0"/>
            <w:vAlign w:val="center"/>
          </w:tcPr>
          <w:p w14:paraId="4563E7D0">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合同名称</w:t>
            </w:r>
          </w:p>
        </w:tc>
        <w:tc>
          <w:tcPr>
            <w:tcW w:w="2981" w:type="dxa"/>
            <w:gridSpan w:val="2"/>
            <w:noWrap w:val="0"/>
            <w:vAlign w:val="center"/>
          </w:tcPr>
          <w:p w14:paraId="25D1F3CE">
            <w:pPr>
              <w:spacing w:line="280" w:lineRule="exact"/>
              <w:jc w:val="center"/>
              <w:rPr>
                <w:rFonts w:hint="eastAsia" w:ascii="仿宋" w:hAnsi="仿宋" w:eastAsia="仿宋" w:cs="仿宋"/>
                <w:color w:val="000000" w:themeColor="text1"/>
                <w:sz w:val="24"/>
                <w14:textFill>
                  <w14:solidFill>
                    <w14:schemeClr w14:val="tx1"/>
                  </w14:solidFill>
                </w14:textFill>
              </w:rPr>
            </w:pPr>
          </w:p>
        </w:tc>
      </w:tr>
      <w:tr w14:paraId="7B3C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77" w:type="dxa"/>
            <w:noWrap w:val="0"/>
            <w:vAlign w:val="center"/>
          </w:tcPr>
          <w:p w14:paraId="144A63D0">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w:t>
            </w:r>
          </w:p>
        </w:tc>
        <w:tc>
          <w:tcPr>
            <w:tcW w:w="3060" w:type="dxa"/>
            <w:gridSpan w:val="2"/>
            <w:noWrap w:val="0"/>
            <w:vAlign w:val="center"/>
          </w:tcPr>
          <w:p w14:paraId="19E25AD3">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710" w:type="dxa"/>
            <w:noWrap w:val="0"/>
            <w:vAlign w:val="center"/>
          </w:tcPr>
          <w:p w14:paraId="7796EC7F">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项目及合同</w:t>
            </w:r>
          </w:p>
          <w:p w14:paraId="25EC5EBA">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编号</w:t>
            </w:r>
          </w:p>
        </w:tc>
        <w:tc>
          <w:tcPr>
            <w:tcW w:w="2704" w:type="dxa"/>
            <w:gridSpan w:val="2"/>
            <w:noWrap w:val="0"/>
            <w:vAlign w:val="center"/>
          </w:tcPr>
          <w:p w14:paraId="6028B045">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702" w:type="dxa"/>
            <w:noWrap w:val="0"/>
            <w:vAlign w:val="center"/>
          </w:tcPr>
          <w:p w14:paraId="58EF3940">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合同金额</w:t>
            </w:r>
          </w:p>
        </w:tc>
        <w:tc>
          <w:tcPr>
            <w:tcW w:w="2981" w:type="dxa"/>
            <w:gridSpan w:val="2"/>
            <w:noWrap w:val="0"/>
            <w:vAlign w:val="center"/>
          </w:tcPr>
          <w:p w14:paraId="2858E8CE">
            <w:pPr>
              <w:spacing w:line="280" w:lineRule="exact"/>
              <w:jc w:val="center"/>
              <w:rPr>
                <w:rFonts w:hint="eastAsia" w:ascii="仿宋" w:hAnsi="仿宋" w:eastAsia="仿宋" w:cs="仿宋"/>
                <w:color w:val="000000" w:themeColor="text1"/>
                <w:sz w:val="24"/>
                <w14:textFill>
                  <w14:solidFill>
                    <w14:schemeClr w14:val="tx1"/>
                  </w14:solidFill>
                </w14:textFill>
              </w:rPr>
            </w:pPr>
          </w:p>
        </w:tc>
      </w:tr>
      <w:tr w14:paraId="08F8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777" w:type="dxa"/>
            <w:noWrap w:val="0"/>
            <w:vAlign w:val="center"/>
          </w:tcPr>
          <w:p w14:paraId="43AA512A">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验收时间</w:t>
            </w:r>
          </w:p>
        </w:tc>
        <w:tc>
          <w:tcPr>
            <w:tcW w:w="3060" w:type="dxa"/>
            <w:gridSpan w:val="2"/>
            <w:noWrap w:val="0"/>
            <w:vAlign w:val="center"/>
          </w:tcPr>
          <w:p w14:paraId="0238ADE3">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710" w:type="dxa"/>
            <w:noWrap w:val="0"/>
            <w:vAlign w:val="center"/>
          </w:tcPr>
          <w:p w14:paraId="75FE13A8">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验收地点</w:t>
            </w:r>
          </w:p>
        </w:tc>
        <w:tc>
          <w:tcPr>
            <w:tcW w:w="2704" w:type="dxa"/>
            <w:gridSpan w:val="2"/>
            <w:noWrap w:val="0"/>
            <w:vAlign w:val="center"/>
          </w:tcPr>
          <w:p w14:paraId="6C64400E">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702" w:type="dxa"/>
            <w:noWrap w:val="0"/>
            <w:vAlign w:val="center"/>
          </w:tcPr>
          <w:p w14:paraId="0D2935EB">
            <w:pPr>
              <w:spacing w:line="280" w:lineRule="exact"/>
              <w:ind w:left="432" w:hanging="432" w:hangingChars="18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验收组织形式</w:t>
            </w:r>
          </w:p>
        </w:tc>
        <w:tc>
          <w:tcPr>
            <w:tcW w:w="2981" w:type="dxa"/>
            <w:gridSpan w:val="2"/>
            <w:noWrap w:val="0"/>
            <w:vAlign w:val="center"/>
          </w:tcPr>
          <w:p w14:paraId="706617B8">
            <w:pPr>
              <w:ind w:left="960" w:hanging="960" w:hangingChars="40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□自行简易验收</w:t>
            </w:r>
          </w:p>
          <w:p w14:paraId="4F61A0D1">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□验收小组验收</w:t>
            </w:r>
          </w:p>
        </w:tc>
      </w:tr>
      <w:tr w14:paraId="708F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777" w:type="dxa"/>
            <w:noWrap w:val="0"/>
            <w:vAlign w:val="center"/>
          </w:tcPr>
          <w:p w14:paraId="10410E81">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分期验收</w:t>
            </w:r>
          </w:p>
        </w:tc>
        <w:tc>
          <w:tcPr>
            <w:tcW w:w="3060" w:type="dxa"/>
            <w:gridSpan w:val="2"/>
            <w:noWrap w:val="0"/>
            <w:vAlign w:val="center"/>
          </w:tcPr>
          <w:p w14:paraId="3AFC0BAC">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是□   否□</w:t>
            </w:r>
          </w:p>
        </w:tc>
        <w:tc>
          <w:tcPr>
            <w:tcW w:w="1710" w:type="dxa"/>
            <w:noWrap w:val="0"/>
            <w:vAlign w:val="center"/>
          </w:tcPr>
          <w:p w14:paraId="43F3C065">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分期情况</w:t>
            </w:r>
          </w:p>
        </w:tc>
        <w:tc>
          <w:tcPr>
            <w:tcW w:w="7387" w:type="dxa"/>
            <w:gridSpan w:val="5"/>
            <w:noWrap w:val="0"/>
            <w:vAlign w:val="center"/>
          </w:tcPr>
          <w:p w14:paraId="180AFD1F">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共分   期，此为第   期验收</w:t>
            </w:r>
          </w:p>
        </w:tc>
      </w:tr>
      <w:tr w14:paraId="06AB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777" w:type="dxa"/>
            <w:vMerge w:val="restart"/>
            <w:noWrap w:val="0"/>
            <w:vAlign w:val="center"/>
          </w:tcPr>
          <w:p w14:paraId="5B14189D">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验收内容</w:t>
            </w:r>
          </w:p>
        </w:tc>
        <w:tc>
          <w:tcPr>
            <w:tcW w:w="1260" w:type="dxa"/>
            <w:noWrap w:val="0"/>
            <w:vAlign w:val="center"/>
          </w:tcPr>
          <w:p w14:paraId="47844120">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货物清单</w:t>
            </w:r>
          </w:p>
        </w:tc>
        <w:tc>
          <w:tcPr>
            <w:tcW w:w="1800" w:type="dxa"/>
            <w:noWrap w:val="0"/>
            <w:vAlign w:val="center"/>
          </w:tcPr>
          <w:p w14:paraId="5B84F212">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品牌、型号、规格、数量及外观质量</w:t>
            </w:r>
          </w:p>
        </w:tc>
        <w:tc>
          <w:tcPr>
            <w:tcW w:w="1710" w:type="dxa"/>
            <w:noWrap w:val="0"/>
            <w:vAlign w:val="center"/>
          </w:tcPr>
          <w:p w14:paraId="7D9B43FB">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技术、性能</w:t>
            </w:r>
          </w:p>
          <w:p w14:paraId="09C1F824">
            <w:pPr>
              <w:spacing w:line="280" w:lineRule="exact"/>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指标</w:t>
            </w:r>
          </w:p>
        </w:tc>
        <w:tc>
          <w:tcPr>
            <w:tcW w:w="1444" w:type="dxa"/>
            <w:noWrap w:val="0"/>
            <w:vAlign w:val="center"/>
          </w:tcPr>
          <w:p w14:paraId="7946474F">
            <w:pPr>
              <w:spacing w:line="280" w:lineRule="exact"/>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运行状况及安装调试</w:t>
            </w:r>
          </w:p>
        </w:tc>
        <w:tc>
          <w:tcPr>
            <w:tcW w:w="1260" w:type="dxa"/>
            <w:noWrap w:val="0"/>
            <w:vAlign w:val="center"/>
          </w:tcPr>
          <w:p w14:paraId="6AC9CE17">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质量证明</w:t>
            </w:r>
          </w:p>
          <w:p w14:paraId="240CEACF">
            <w:pPr>
              <w:spacing w:line="280" w:lineRule="exact"/>
              <w:ind w:firstLine="240" w:firstLineChars="100"/>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文件</w:t>
            </w:r>
          </w:p>
        </w:tc>
        <w:tc>
          <w:tcPr>
            <w:tcW w:w="1702" w:type="dxa"/>
            <w:noWrap w:val="0"/>
            <w:vAlign w:val="center"/>
          </w:tcPr>
          <w:p w14:paraId="5ACBCAC9">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售后服务</w:t>
            </w:r>
          </w:p>
          <w:p w14:paraId="52D9311D">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承诺</w:t>
            </w:r>
          </w:p>
        </w:tc>
        <w:tc>
          <w:tcPr>
            <w:tcW w:w="1260" w:type="dxa"/>
            <w:noWrap w:val="0"/>
            <w:vAlign w:val="center"/>
          </w:tcPr>
          <w:p w14:paraId="1A54EDC7">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安全标准</w:t>
            </w:r>
          </w:p>
        </w:tc>
        <w:tc>
          <w:tcPr>
            <w:tcW w:w="1721" w:type="dxa"/>
            <w:noWrap w:val="0"/>
            <w:vAlign w:val="center"/>
          </w:tcPr>
          <w:p w14:paraId="579752A3">
            <w:pPr>
              <w:spacing w:line="280" w:lineRule="exact"/>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合同履约时间、地点、方式</w:t>
            </w:r>
          </w:p>
        </w:tc>
      </w:tr>
      <w:tr w14:paraId="2B37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777" w:type="dxa"/>
            <w:vMerge w:val="continue"/>
            <w:noWrap w:val="0"/>
            <w:vAlign w:val="center"/>
          </w:tcPr>
          <w:p w14:paraId="16B550DB">
            <w:pPr>
              <w:spacing w:line="280" w:lineRule="exact"/>
              <w:jc w:val="center"/>
              <w:rPr>
                <w:rFonts w:hint="eastAsia" w:ascii="仿宋" w:hAnsi="仿宋" w:eastAsia="仿宋" w:cs="仿宋"/>
                <w:color w:val="000000" w:themeColor="text1"/>
                <w:sz w:val="24"/>
                <w14:textFill>
                  <w14:solidFill>
                    <w14:schemeClr w14:val="tx1"/>
                  </w14:solidFill>
                </w14:textFill>
              </w:rPr>
            </w:pPr>
          </w:p>
        </w:tc>
        <w:tc>
          <w:tcPr>
            <w:tcW w:w="1260" w:type="dxa"/>
            <w:noWrap w:val="0"/>
            <w:vAlign w:val="center"/>
          </w:tcPr>
          <w:p w14:paraId="416531AC">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41DF276A">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800" w:type="dxa"/>
            <w:noWrap w:val="0"/>
            <w:vAlign w:val="center"/>
          </w:tcPr>
          <w:p w14:paraId="4DEDE098">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1FC9D698">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710" w:type="dxa"/>
            <w:noWrap w:val="0"/>
            <w:vAlign w:val="center"/>
          </w:tcPr>
          <w:p w14:paraId="51A3563B">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175870BC">
            <w:pPr>
              <w:spacing w:line="280" w:lineRule="exact"/>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444" w:type="dxa"/>
            <w:noWrap w:val="0"/>
            <w:vAlign w:val="center"/>
          </w:tcPr>
          <w:p w14:paraId="68EC94A7">
            <w:pPr>
              <w:spacing w:line="280" w:lineRule="exact"/>
              <w:ind w:firstLine="120" w:firstLineChars="5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33958E65">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260" w:type="dxa"/>
            <w:noWrap w:val="0"/>
            <w:vAlign w:val="center"/>
          </w:tcPr>
          <w:p w14:paraId="401A1D2F">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14FF4835">
            <w:pPr>
              <w:spacing w:line="280" w:lineRule="exact"/>
              <w:jc w:val="cente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702" w:type="dxa"/>
            <w:noWrap w:val="0"/>
            <w:vAlign w:val="center"/>
          </w:tcPr>
          <w:p w14:paraId="39D7B060">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38EE2871">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260" w:type="dxa"/>
            <w:noWrap w:val="0"/>
            <w:vAlign w:val="center"/>
          </w:tcPr>
          <w:p w14:paraId="0B4CD8E3">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013E978D">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不合格□</w:t>
            </w:r>
          </w:p>
        </w:tc>
        <w:tc>
          <w:tcPr>
            <w:tcW w:w="1721" w:type="dxa"/>
            <w:noWrap w:val="0"/>
            <w:vAlign w:val="center"/>
          </w:tcPr>
          <w:p w14:paraId="242CACD3">
            <w:pPr>
              <w:spacing w:line="280" w:lineRule="exact"/>
              <w:ind w:firstLine="120" w:firstLineChars="50"/>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w:t>
            </w:r>
          </w:p>
          <w:p w14:paraId="5F965DAF">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不合格□</w:t>
            </w:r>
          </w:p>
        </w:tc>
      </w:tr>
      <w:tr w14:paraId="7EFC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777" w:type="dxa"/>
            <w:noWrap w:val="0"/>
            <w:vAlign w:val="center"/>
          </w:tcPr>
          <w:p w14:paraId="6A657229">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专业检测机构情况说明</w:t>
            </w:r>
          </w:p>
        </w:tc>
        <w:tc>
          <w:tcPr>
            <w:tcW w:w="12157" w:type="dxa"/>
            <w:gridSpan w:val="8"/>
            <w:noWrap w:val="0"/>
            <w:vAlign w:val="center"/>
          </w:tcPr>
          <w:p w14:paraId="15768D53">
            <w:pPr>
              <w:spacing w:line="280" w:lineRule="exact"/>
              <w:jc w:val="center"/>
              <w:rPr>
                <w:rFonts w:hint="eastAsia" w:ascii="仿宋" w:hAnsi="仿宋" w:eastAsia="仿宋" w:cs="仿宋"/>
                <w:color w:val="000000" w:themeColor="text1"/>
                <w14:textFill>
                  <w14:solidFill>
                    <w14:schemeClr w14:val="tx1"/>
                  </w14:solidFill>
                </w14:textFill>
              </w:rPr>
            </w:pPr>
          </w:p>
        </w:tc>
      </w:tr>
      <w:tr w14:paraId="1C19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777" w:type="dxa"/>
            <w:noWrap w:val="0"/>
            <w:vAlign w:val="center"/>
          </w:tcPr>
          <w:p w14:paraId="70E78403">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存在问题</w:t>
            </w:r>
          </w:p>
          <w:p w14:paraId="1001613D">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和改进意见</w:t>
            </w:r>
          </w:p>
        </w:tc>
        <w:tc>
          <w:tcPr>
            <w:tcW w:w="12157" w:type="dxa"/>
            <w:gridSpan w:val="8"/>
            <w:noWrap w:val="0"/>
            <w:vAlign w:val="center"/>
          </w:tcPr>
          <w:p w14:paraId="7E48AAAA">
            <w:pPr>
              <w:spacing w:line="280" w:lineRule="exact"/>
              <w:jc w:val="center"/>
              <w:rPr>
                <w:rFonts w:hint="eastAsia" w:ascii="仿宋" w:hAnsi="仿宋" w:eastAsia="仿宋" w:cs="仿宋"/>
                <w:color w:val="000000" w:themeColor="text1"/>
                <w14:textFill>
                  <w14:solidFill>
                    <w14:schemeClr w14:val="tx1"/>
                  </w14:solidFill>
                </w14:textFill>
              </w:rPr>
            </w:pPr>
          </w:p>
        </w:tc>
      </w:tr>
      <w:tr w14:paraId="269E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777" w:type="dxa"/>
            <w:noWrap w:val="0"/>
            <w:vAlign w:val="center"/>
          </w:tcPr>
          <w:p w14:paraId="31DD045D">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最终结论</w:t>
            </w:r>
          </w:p>
        </w:tc>
        <w:tc>
          <w:tcPr>
            <w:tcW w:w="12157" w:type="dxa"/>
            <w:gridSpan w:val="8"/>
            <w:noWrap w:val="0"/>
            <w:vAlign w:val="center"/>
          </w:tcPr>
          <w:p w14:paraId="70615974">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合  格□                              不合格□</w:t>
            </w:r>
          </w:p>
        </w:tc>
      </w:tr>
      <w:tr w14:paraId="0714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777" w:type="dxa"/>
            <w:noWrap w:val="0"/>
            <w:vAlign w:val="center"/>
          </w:tcPr>
          <w:p w14:paraId="177DBEA8">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验收小组</w:t>
            </w:r>
          </w:p>
          <w:p w14:paraId="430D97BA">
            <w:pPr>
              <w:spacing w:line="2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成员签字</w:t>
            </w:r>
          </w:p>
        </w:tc>
        <w:tc>
          <w:tcPr>
            <w:tcW w:w="12157" w:type="dxa"/>
            <w:gridSpan w:val="8"/>
            <w:noWrap w:val="0"/>
            <w:vAlign w:val="center"/>
          </w:tcPr>
          <w:p w14:paraId="251E9229">
            <w:pPr>
              <w:spacing w:line="280" w:lineRule="exact"/>
              <w:jc w:val="center"/>
              <w:rPr>
                <w:rFonts w:hint="eastAsia" w:ascii="仿宋" w:hAnsi="仿宋" w:eastAsia="仿宋" w:cs="仿宋"/>
                <w:color w:val="000000" w:themeColor="text1"/>
                <w14:textFill>
                  <w14:solidFill>
                    <w14:schemeClr w14:val="tx1"/>
                  </w14:solidFill>
                </w14:textFill>
              </w:rPr>
            </w:pPr>
          </w:p>
        </w:tc>
      </w:tr>
      <w:tr w14:paraId="25413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3934" w:type="dxa"/>
            <w:gridSpan w:val="9"/>
            <w:noWrap w:val="0"/>
            <w:vAlign w:val="center"/>
          </w:tcPr>
          <w:p w14:paraId="458C14F5">
            <w:pPr>
              <w:spacing w:line="280" w:lineRule="exact"/>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采购单位意见</w:t>
            </w:r>
          </w:p>
        </w:tc>
      </w:tr>
      <w:tr w14:paraId="5E693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3934" w:type="dxa"/>
            <w:gridSpan w:val="9"/>
            <w:noWrap w:val="0"/>
            <w:vAlign w:val="top"/>
          </w:tcPr>
          <w:p w14:paraId="5B687FCD">
            <w:pPr>
              <w:spacing w:line="280" w:lineRule="exact"/>
              <w:jc w:val="both"/>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经办人：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负责人：             </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（采购单位公章）</w:t>
            </w:r>
          </w:p>
        </w:tc>
      </w:tr>
      <w:tr w14:paraId="2CA34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934" w:type="dxa"/>
            <w:gridSpan w:val="9"/>
            <w:noWrap w:val="0"/>
            <w:vAlign w:val="top"/>
          </w:tcPr>
          <w:p w14:paraId="05E3565A">
            <w:pPr>
              <w:spacing w:line="280" w:lineRule="exac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供应商确认：</w:t>
            </w:r>
          </w:p>
          <w:p w14:paraId="130D3A2E">
            <w:pPr>
              <w:spacing w:line="280" w:lineRule="exact"/>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（单位公章或授权代表签字）</w:t>
            </w:r>
          </w:p>
        </w:tc>
      </w:tr>
    </w:tbl>
    <w:p w14:paraId="49C5F883">
      <w:pPr>
        <w:spacing w:line="28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说明: 1.该表为货物类项目履约验收的参考样表，采购人或</w:t>
      </w:r>
      <w:r>
        <w:rPr>
          <w:rFonts w:hint="eastAsia" w:ascii="仿宋" w:hAnsi="仿宋" w:eastAsia="仿宋" w:cs="仿宋"/>
          <w:color w:val="000000" w:themeColor="text1"/>
          <w:lang w:eastAsia="zh-CN"/>
          <w14:textFill>
            <w14:solidFill>
              <w14:schemeClr w14:val="tx1"/>
            </w14:solidFill>
          </w14:textFill>
        </w:rPr>
        <w:t>集中采购机构</w:t>
      </w:r>
      <w:r>
        <w:rPr>
          <w:rFonts w:hint="eastAsia" w:ascii="仿宋" w:hAnsi="仿宋" w:eastAsia="仿宋" w:cs="仿宋"/>
          <w:color w:val="000000" w:themeColor="text1"/>
          <w14:textFill>
            <w14:solidFill>
              <w14:schemeClr w14:val="tx1"/>
            </w14:solidFill>
          </w14:textFill>
        </w:rPr>
        <w:t>可以根据工作实际进行调整。</w:t>
      </w:r>
    </w:p>
    <w:p w14:paraId="0216E614">
      <w:pPr>
        <w:spacing w:line="280" w:lineRule="exact"/>
        <w:rPr>
          <w:rFonts w:hint="eastAsia" w:ascii="黑体" w:eastAsia="黑体"/>
          <w:b/>
          <w:bCs/>
          <w:color w:val="000000" w:themeColor="text1"/>
          <w:kern w:val="0"/>
          <w:sz w:val="32"/>
          <w:szCs w:val="32"/>
          <w14:textFill>
            <w14:solidFill>
              <w14:schemeClr w14:val="tx1"/>
            </w14:solidFill>
          </w14:textFill>
        </w:rPr>
        <w:sectPr>
          <w:pgSz w:w="16838" w:h="11906" w:orient="landscape"/>
          <w:pgMar w:top="1803" w:right="1440" w:bottom="1803" w:left="1440" w:header="851" w:footer="992" w:gutter="0"/>
          <w:cols w:space="720" w:num="1"/>
          <w:titlePg/>
          <w:rtlGutter w:val="0"/>
          <w:docGrid w:type="lines" w:linePitch="319" w:charSpace="0"/>
        </w:sectPr>
      </w:pPr>
      <w:r>
        <w:rPr>
          <w:rFonts w:hint="eastAsia" w:ascii="仿宋" w:hAnsi="仿宋" w:eastAsia="仿宋" w:cs="仿宋"/>
          <w:color w:val="000000" w:themeColor="text1"/>
          <w14:textFill>
            <w14:solidFill>
              <w14:schemeClr w14:val="tx1"/>
            </w14:solidFill>
          </w14:textFill>
        </w:rPr>
        <w:t xml:space="preserve">    </w:t>
      </w:r>
    </w:p>
    <w:p w14:paraId="3C87FFBB">
      <w:pPr>
        <w:pStyle w:val="20"/>
        <w:rPr>
          <w:rFonts w:hint="eastAsia"/>
          <w:color w:val="000000" w:themeColor="text1"/>
          <w14:textFill>
            <w14:solidFill>
              <w14:schemeClr w14:val="tx1"/>
            </w14:solidFill>
          </w14:textFill>
        </w:rPr>
      </w:pPr>
    </w:p>
    <w:p w14:paraId="578A201E">
      <w:pPr>
        <w:widowControl/>
        <w:shd w:val="clear" w:color="auto"/>
        <w:spacing w:line="360" w:lineRule="auto"/>
        <w:ind w:firstLine="2249" w:firstLineChars="700"/>
        <w:jc w:val="left"/>
        <w:rPr>
          <w:rFonts w:ascii="宋体" w:hAnsi="宋体" w:cs="宋体"/>
          <w:color w:val="000000" w:themeColor="text1"/>
          <w:kern w:val="0"/>
          <w:szCs w:val="21"/>
          <w14:textFill>
            <w14:solidFill>
              <w14:schemeClr w14:val="tx1"/>
            </w14:solidFill>
          </w14:textFill>
        </w:rPr>
      </w:pPr>
      <w:r>
        <w:rPr>
          <w:rFonts w:hint="eastAsia" w:ascii="黑体" w:hAnsi="宋体" w:eastAsia="黑体" w:cs="宋体"/>
          <w:b/>
          <w:bCs/>
          <w:color w:val="000000" w:themeColor="text1"/>
          <w:kern w:val="0"/>
          <w:sz w:val="32"/>
          <w:szCs w:val="32"/>
          <w14:textFill>
            <w14:solidFill>
              <w14:schemeClr w14:val="tx1"/>
            </w14:solidFill>
          </w14:textFill>
        </w:rPr>
        <w:t>第五章 附件--响应文件格式</w:t>
      </w:r>
    </w:p>
    <w:tbl>
      <w:tblPr>
        <w:tblStyle w:val="22"/>
        <w:tblW w:w="8190" w:type="dxa"/>
        <w:tblInd w:w="135" w:type="dxa"/>
        <w:tblLayout w:type="fixed"/>
        <w:tblCellMar>
          <w:top w:w="0" w:type="dxa"/>
          <w:left w:w="0" w:type="dxa"/>
          <w:bottom w:w="0" w:type="dxa"/>
          <w:right w:w="0" w:type="dxa"/>
        </w:tblCellMar>
      </w:tblPr>
      <w:tblGrid>
        <w:gridCol w:w="8190"/>
      </w:tblGrid>
      <w:tr w14:paraId="1911F339">
        <w:tblPrEx>
          <w:tblCellMar>
            <w:top w:w="0" w:type="dxa"/>
            <w:left w:w="0" w:type="dxa"/>
            <w:bottom w:w="0" w:type="dxa"/>
            <w:right w:w="0" w:type="dxa"/>
          </w:tblCellMar>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537D147">
            <w:pPr>
              <w:widowControl/>
              <w:shd w:val="clear"/>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注释：</w:t>
            </w:r>
          </w:p>
          <w:p w14:paraId="714F0C4F">
            <w:pPr>
              <w:widowControl/>
              <w:shd w:val="clear"/>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《响应文件格式》是供应商的部分响应文件格式和签订合同时所需文件的格式。供应商应按照这些格式文件制作响应文件。</w:t>
            </w:r>
          </w:p>
        </w:tc>
      </w:tr>
    </w:tbl>
    <w:p w14:paraId="2F1AE40C">
      <w:pPr>
        <w:widowControl/>
        <w:shd w:val="clear" w:color="auto"/>
        <w:spacing w:line="360" w:lineRule="auto"/>
        <w:ind w:firstLine="480"/>
        <w:jc w:val="left"/>
        <w:rPr>
          <w:rFonts w:ascii="宋体" w:hAnsi="宋体" w:cs="宋体"/>
          <w:color w:val="000000" w:themeColor="text1"/>
          <w:kern w:val="0"/>
          <w:sz w:val="24"/>
          <w14:textFill>
            <w14:solidFill>
              <w14:schemeClr w14:val="tx1"/>
            </w14:solidFill>
          </w14:textFill>
        </w:rPr>
      </w:pPr>
    </w:p>
    <w:p w14:paraId="16AA07B4">
      <w:pPr>
        <w:widowControl/>
        <w:shd w:val="clear" w:color="auto"/>
        <w:spacing w:line="360" w:lineRule="auto"/>
        <w:ind w:firstLine="643"/>
        <w:jc w:val="center"/>
        <w:rPr>
          <w:rFonts w:ascii="宋体" w:hAnsi="宋体" w:cs="宋体"/>
          <w:color w:val="000000" w:themeColor="text1"/>
          <w:kern w:val="0"/>
          <w:szCs w:val="21"/>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目    录</w:t>
      </w:r>
    </w:p>
    <w:p w14:paraId="437BBC22">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1竞争性磋商响应文件封面（格式）</w:t>
      </w:r>
    </w:p>
    <w:p w14:paraId="090EA671">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2</w:t>
      </w:r>
      <w:r>
        <w:rPr>
          <w:rFonts w:hint="eastAsia" w:ascii="宋体" w:hAnsi="宋体" w:eastAsia="宋体" w:cs="宋体"/>
          <w:color w:val="000000" w:themeColor="text1"/>
          <w:kern w:val="0"/>
          <w:sz w:val="28"/>
          <w:szCs w:val="28"/>
          <w:lang w:eastAsia="zh-CN"/>
          <w14:textFill>
            <w14:solidFill>
              <w14:schemeClr w14:val="tx1"/>
            </w14:solidFill>
          </w14:textFill>
        </w:rPr>
        <w:t>竞争性</w:t>
      </w:r>
      <w:r>
        <w:rPr>
          <w:rFonts w:hint="eastAsia" w:ascii="宋体" w:hAnsi="宋体" w:eastAsia="宋体" w:cs="宋体"/>
          <w:color w:val="000000" w:themeColor="text1"/>
          <w:kern w:val="0"/>
          <w:sz w:val="28"/>
          <w:szCs w:val="28"/>
          <w:lang w:val="en-US" w:eastAsia="zh-CN"/>
          <w14:textFill>
            <w14:solidFill>
              <w14:schemeClr w14:val="tx1"/>
            </w14:solidFill>
          </w14:textFill>
        </w:rPr>
        <w:t>磋商</w:t>
      </w:r>
      <w:r>
        <w:rPr>
          <w:rFonts w:hint="eastAsia" w:ascii="宋体" w:hAnsi="宋体" w:eastAsia="宋体" w:cs="宋体"/>
          <w:color w:val="000000" w:themeColor="text1"/>
          <w:kern w:val="0"/>
          <w:sz w:val="28"/>
          <w:szCs w:val="28"/>
          <w:lang w:eastAsia="zh-CN"/>
          <w14:textFill>
            <w14:solidFill>
              <w14:schemeClr w14:val="tx1"/>
            </w14:solidFill>
          </w14:textFill>
        </w:rPr>
        <w:t>响应书</w:t>
      </w:r>
    </w:p>
    <w:p w14:paraId="281DA4E5">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3</w:t>
      </w:r>
      <w:r>
        <w:rPr>
          <w:rFonts w:hint="eastAsia" w:ascii="宋体" w:hAnsi="宋体" w:eastAsia="宋体" w:cs="宋体"/>
          <w:color w:val="000000" w:themeColor="text1"/>
          <w:kern w:val="0"/>
          <w:sz w:val="28"/>
          <w:szCs w:val="28"/>
          <w:lang w:eastAsia="zh-CN"/>
          <w14:textFill>
            <w14:solidFill>
              <w14:schemeClr w14:val="tx1"/>
            </w14:solidFill>
          </w14:textFill>
        </w:rPr>
        <w:t>初次报价一览表</w:t>
      </w:r>
    </w:p>
    <w:p w14:paraId="6E6DAA25">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4</w:t>
      </w:r>
      <w:r>
        <w:rPr>
          <w:rFonts w:hint="eastAsia" w:ascii="宋体" w:hAnsi="宋体" w:eastAsia="宋体" w:cs="宋体"/>
          <w:color w:val="000000" w:themeColor="text1"/>
          <w:kern w:val="0"/>
          <w:sz w:val="28"/>
          <w:szCs w:val="28"/>
          <w:lang w:eastAsia="zh-CN"/>
          <w14:textFill>
            <w14:solidFill>
              <w14:schemeClr w14:val="tx1"/>
            </w14:solidFill>
          </w14:textFill>
        </w:rPr>
        <w:t>初次报价明细表</w:t>
      </w:r>
    </w:p>
    <w:p w14:paraId="74B9568F">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5</w:t>
      </w:r>
      <w:r>
        <w:rPr>
          <w:rFonts w:hint="eastAsia" w:ascii="宋体" w:hAnsi="宋体" w:eastAsia="宋体" w:cs="宋体"/>
          <w:color w:val="000000" w:themeColor="text1"/>
          <w:kern w:val="0"/>
          <w:sz w:val="28"/>
          <w:szCs w:val="28"/>
          <w:lang w:eastAsia="zh-CN"/>
          <w14:textFill>
            <w14:solidFill>
              <w14:schemeClr w14:val="tx1"/>
            </w14:solidFill>
          </w14:textFill>
        </w:rPr>
        <w:t>技术规格偏离表</w:t>
      </w:r>
    </w:p>
    <w:p w14:paraId="0862DEFB">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6</w:t>
      </w:r>
      <w:r>
        <w:rPr>
          <w:rFonts w:hint="eastAsia" w:ascii="宋体" w:hAnsi="宋体" w:eastAsia="宋体" w:cs="宋体"/>
          <w:color w:val="000000" w:themeColor="text1"/>
          <w:kern w:val="0"/>
          <w:sz w:val="28"/>
          <w:szCs w:val="28"/>
          <w:lang w:eastAsia="zh-CN"/>
          <w14:textFill>
            <w14:solidFill>
              <w14:schemeClr w14:val="tx1"/>
            </w14:solidFill>
          </w14:textFill>
        </w:rPr>
        <w:t>商务响应表</w:t>
      </w:r>
    </w:p>
    <w:p w14:paraId="0945E9D6">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7</w:t>
      </w:r>
      <w:r>
        <w:rPr>
          <w:rFonts w:hint="eastAsia" w:ascii="宋体" w:hAnsi="宋体" w:eastAsia="宋体" w:cs="宋体"/>
          <w:color w:val="000000" w:themeColor="text1"/>
          <w:kern w:val="0"/>
          <w:sz w:val="28"/>
          <w:szCs w:val="28"/>
          <w:lang w:eastAsia="zh-CN"/>
          <w14:textFill>
            <w14:solidFill>
              <w14:schemeClr w14:val="tx1"/>
            </w14:solidFill>
          </w14:textFill>
        </w:rPr>
        <w:t>法定代表人身份证明</w:t>
      </w:r>
    </w:p>
    <w:p w14:paraId="76ADC1C9">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8</w:t>
      </w:r>
      <w:r>
        <w:rPr>
          <w:rFonts w:hint="eastAsia" w:ascii="宋体" w:hAnsi="宋体" w:eastAsia="宋体" w:cs="宋体"/>
          <w:color w:val="000000" w:themeColor="text1"/>
          <w:kern w:val="0"/>
          <w:sz w:val="28"/>
          <w:szCs w:val="28"/>
          <w:lang w:eastAsia="zh-CN"/>
          <w14:textFill>
            <w14:solidFill>
              <w14:schemeClr w14:val="tx1"/>
            </w14:solidFill>
          </w14:textFill>
        </w:rPr>
        <w:t>法定代表人授权书</w:t>
      </w:r>
    </w:p>
    <w:p w14:paraId="2E110867">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9</w:t>
      </w:r>
      <w:r>
        <w:rPr>
          <w:rFonts w:hint="eastAsia" w:ascii="宋体" w:hAnsi="宋体" w:eastAsia="宋体" w:cs="宋体"/>
          <w:color w:val="000000" w:themeColor="text1"/>
          <w:kern w:val="0"/>
          <w:sz w:val="28"/>
          <w:szCs w:val="28"/>
          <w:lang w:eastAsia="zh-CN"/>
          <w14:textFill>
            <w14:solidFill>
              <w14:schemeClr w14:val="tx1"/>
            </w14:solidFill>
          </w14:textFill>
        </w:rPr>
        <w:t>证明文件</w:t>
      </w:r>
    </w:p>
    <w:p w14:paraId="1000DA2A">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10</w:t>
      </w:r>
      <w:r>
        <w:rPr>
          <w:rFonts w:hint="eastAsia" w:ascii="宋体" w:hAnsi="宋体" w:eastAsia="宋体" w:cs="宋体"/>
          <w:color w:val="000000" w:themeColor="text1"/>
          <w:kern w:val="0"/>
          <w:sz w:val="28"/>
          <w:szCs w:val="28"/>
          <w:lang w:eastAsia="zh-CN"/>
          <w14:textFill>
            <w14:solidFill>
              <w14:schemeClr w14:val="tx1"/>
            </w14:solidFill>
          </w14:textFill>
        </w:rPr>
        <w:t>售后服务的内容、措施及承诺</w:t>
      </w:r>
    </w:p>
    <w:p w14:paraId="70FEDE22">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附件1</w:t>
      </w:r>
      <w:r>
        <w:rPr>
          <w:rFonts w:hint="eastAsia" w:ascii="宋体" w:hAnsi="宋体" w:eastAsia="宋体" w:cs="宋体"/>
          <w:color w:val="000000" w:themeColor="text1"/>
          <w:kern w:val="0"/>
          <w:sz w:val="28"/>
          <w:szCs w:val="28"/>
          <w:lang w:val="en-US" w:eastAsia="zh-CN"/>
          <w14:textFill>
            <w14:solidFill>
              <w14:schemeClr w14:val="tx1"/>
            </w14:solidFill>
          </w14:textFill>
        </w:rPr>
        <w:t>1</w:t>
      </w:r>
      <w:r>
        <w:rPr>
          <w:rFonts w:hint="eastAsia" w:ascii="宋体" w:hAnsi="宋体" w:eastAsia="宋体" w:cs="宋体"/>
          <w:color w:val="000000" w:themeColor="text1"/>
          <w:kern w:val="0"/>
          <w:sz w:val="28"/>
          <w:szCs w:val="28"/>
          <w:lang w:eastAsia="zh-CN"/>
          <w14:textFill>
            <w14:solidFill>
              <w14:schemeClr w14:val="tx1"/>
            </w14:solidFill>
          </w14:textFill>
        </w:rPr>
        <w:t>价格调整要素及价格折扣证明文件</w:t>
      </w:r>
    </w:p>
    <w:p w14:paraId="14C18077">
      <w:pPr>
        <w:widowControl/>
        <w:shd w:val="clear" w:color="auto" w:fill="FFFFFF"/>
        <w:spacing w:line="460" w:lineRule="atLeast"/>
        <w:ind w:firstLine="480"/>
        <w:rPr>
          <w:rFonts w:hint="eastAsia" w:ascii="宋体" w:hAnsi="宋体" w:eastAsia="宋体" w:cs="宋体"/>
          <w:color w:val="000000" w:themeColor="text1"/>
          <w:kern w:val="0"/>
          <w:sz w:val="28"/>
          <w:szCs w:val="28"/>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12</w:t>
      </w:r>
      <w:r>
        <w:rPr>
          <w:rFonts w:hint="eastAsia" w:ascii="宋体" w:hAnsi="宋体" w:eastAsia="宋体" w:cs="宋体"/>
          <w:color w:val="000000" w:themeColor="text1"/>
          <w:kern w:val="0"/>
          <w:sz w:val="28"/>
          <w:szCs w:val="28"/>
          <w:lang w:eastAsia="zh-CN"/>
          <w14:textFill>
            <w14:solidFill>
              <w14:schemeClr w14:val="tx1"/>
            </w14:solidFill>
          </w14:textFill>
        </w:rPr>
        <w:t>、供应商自觉抵制政府采购领域商业贿赂行为承诺书</w:t>
      </w:r>
    </w:p>
    <w:p w14:paraId="4962A39F">
      <w:pPr>
        <w:widowControl/>
        <w:shd w:val="clear" w:color="auto" w:fill="FFFFFF"/>
        <w:spacing w:line="460" w:lineRule="atLeast"/>
        <w:ind w:firstLine="480"/>
        <w:rPr>
          <w:rFonts w:hint="eastAsia" w:ascii="宋体" w:hAnsi="宋体" w:eastAsia="宋体" w:cs="宋体"/>
          <w:color w:val="000000" w:themeColor="text1"/>
          <w:lang w:eastAsia="zh-CN"/>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13</w:t>
      </w:r>
      <w:r>
        <w:rPr>
          <w:rFonts w:hint="eastAsia" w:ascii="宋体" w:hAnsi="宋体" w:eastAsia="宋体" w:cs="宋体"/>
          <w:color w:val="000000" w:themeColor="text1"/>
          <w:kern w:val="0"/>
          <w:sz w:val="28"/>
          <w:szCs w:val="28"/>
          <w:lang w:eastAsia="zh-CN"/>
          <w14:textFill>
            <w14:solidFill>
              <w14:schemeClr w14:val="tx1"/>
            </w14:solidFill>
          </w14:textFill>
        </w:rPr>
        <w:t>、汝南县政府采购供应商信用承诺函</w:t>
      </w:r>
    </w:p>
    <w:p w14:paraId="33C8BDB1">
      <w:pPr>
        <w:widowControl/>
        <w:shd w:val="clear" w:color="auto" w:fill="FFFFFF"/>
        <w:spacing w:line="460" w:lineRule="atLeast"/>
        <w:ind w:firstLine="480"/>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8"/>
          <w:szCs w:val="28"/>
          <w:lang w:eastAsia="zh-CN"/>
          <w14:textFill>
            <w14:solidFill>
              <w14:schemeClr w14:val="tx1"/>
            </w14:solidFill>
          </w14:textFill>
        </w:rPr>
        <w:t>附件</w:t>
      </w:r>
      <w:r>
        <w:rPr>
          <w:rFonts w:hint="eastAsia" w:ascii="宋体" w:hAnsi="宋体" w:eastAsia="宋体" w:cs="宋体"/>
          <w:color w:val="000000" w:themeColor="text1"/>
          <w:kern w:val="0"/>
          <w:sz w:val="28"/>
          <w:szCs w:val="28"/>
          <w:lang w:val="en-US" w:eastAsia="zh-CN"/>
          <w14:textFill>
            <w14:solidFill>
              <w14:schemeClr w14:val="tx1"/>
            </w14:solidFill>
          </w14:textFill>
        </w:rPr>
        <w:t>14</w:t>
      </w:r>
      <w:r>
        <w:rPr>
          <w:rFonts w:hint="eastAsia" w:ascii="宋体" w:hAnsi="宋体" w:eastAsia="宋体" w:cs="宋体"/>
          <w:color w:val="000000" w:themeColor="text1"/>
          <w:kern w:val="0"/>
          <w:sz w:val="28"/>
          <w:szCs w:val="28"/>
          <w:lang w:eastAsia="zh-CN"/>
          <w14:textFill>
            <w14:solidFill>
              <w14:schemeClr w14:val="tx1"/>
            </w14:solidFill>
          </w14:textFill>
        </w:rPr>
        <w:t>、供应商认为需要说明的其它事项</w:t>
      </w:r>
    </w:p>
    <w:p w14:paraId="295E0B41">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44B948C4">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38D1E91D">
      <w:pPr>
        <w:shd w:val="clear"/>
        <w:rPr>
          <w:rFonts w:hint="eastAsia"/>
          <w:color w:val="000000" w:themeColor="text1"/>
          <w14:textFill>
            <w14:solidFill>
              <w14:schemeClr w14:val="tx1"/>
            </w14:solidFill>
          </w14:textFill>
        </w:rPr>
      </w:pPr>
    </w:p>
    <w:p w14:paraId="13CED89D">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0592EBB5">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附件1                  竞争性磋商响应文件封面</w:t>
      </w:r>
      <w:r>
        <w:rPr>
          <w:rFonts w:hint="eastAsia" w:ascii="宋体" w:hAnsi="宋体" w:cs="宋体"/>
          <w:color w:val="000000" w:themeColor="text1"/>
          <w:kern w:val="0"/>
          <w:sz w:val="24"/>
          <w14:textFill>
            <w14:solidFill>
              <w14:schemeClr w14:val="tx1"/>
            </w14:solidFill>
          </w14:textFill>
        </w:rPr>
        <w:t>（格式）</w:t>
      </w:r>
    </w:p>
    <w:p w14:paraId="3BB89EBD">
      <w:pPr>
        <w:widowControl/>
        <w:shd w:val="clear" w:color="auto"/>
        <w:spacing w:line="360" w:lineRule="auto"/>
        <w:ind w:firstLine="482"/>
        <w:jc w:val="center"/>
        <w:rPr>
          <w:rFonts w:hint="eastAsia" w:ascii="宋体" w:hAnsi="宋体" w:cs="宋体"/>
          <w:b/>
          <w:bCs/>
          <w:color w:val="000000" w:themeColor="text1"/>
          <w:kern w:val="0"/>
          <w:sz w:val="24"/>
          <w14:textFill>
            <w14:solidFill>
              <w14:schemeClr w14:val="tx1"/>
            </w14:solidFill>
          </w14:textFill>
        </w:rPr>
      </w:pPr>
    </w:p>
    <w:p w14:paraId="3D42D0DA">
      <w:pPr>
        <w:widowControl/>
        <w:shd w:val="clear" w:color="auto"/>
        <w:spacing w:line="360" w:lineRule="auto"/>
        <w:ind w:firstLine="482"/>
        <w:jc w:val="center"/>
        <w:rPr>
          <w:rFonts w:hint="eastAsia" w:ascii="宋体" w:hAnsi="宋体" w:cs="宋体"/>
          <w:b/>
          <w:bCs/>
          <w:color w:val="000000" w:themeColor="text1"/>
          <w:kern w:val="0"/>
          <w:sz w:val="24"/>
          <w14:textFill>
            <w14:solidFill>
              <w14:schemeClr w14:val="tx1"/>
            </w14:solidFill>
          </w14:textFill>
        </w:rPr>
      </w:pPr>
    </w:p>
    <w:p w14:paraId="36A219A9">
      <w:pPr>
        <w:widowControl/>
        <w:shd w:val="clear" w:color="auto"/>
        <w:spacing w:line="360" w:lineRule="auto"/>
        <w:ind w:firstLine="482"/>
        <w:jc w:val="center"/>
        <w:rPr>
          <w:rFonts w:hint="eastAsia" w:ascii="宋体" w:hAnsi="宋体" w:cs="宋体"/>
          <w:b/>
          <w:bCs/>
          <w:color w:val="000000" w:themeColor="text1"/>
          <w:kern w:val="0"/>
          <w:sz w:val="24"/>
          <w14:textFill>
            <w14:solidFill>
              <w14:schemeClr w14:val="tx1"/>
            </w14:solidFill>
          </w14:textFill>
        </w:rPr>
      </w:pPr>
    </w:p>
    <w:p w14:paraId="2CFAD931">
      <w:pPr>
        <w:widowControl/>
        <w:shd w:val="clear" w:color="auto"/>
        <w:spacing w:line="360" w:lineRule="auto"/>
        <w:ind w:firstLine="482"/>
        <w:jc w:val="center"/>
        <w:rPr>
          <w:rFonts w:hint="eastAsia" w:ascii="宋体" w:hAnsi="宋体" w:cs="宋体"/>
          <w:b/>
          <w:bCs/>
          <w:color w:val="000000" w:themeColor="text1"/>
          <w:kern w:val="0"/>
          <w:sz w:val="24"/>
          <w14:textFill>
            <w14:solidFill>
              <w14:schemeClr w14:val="tx1"/>
            </w14:solidFill>
          </w14:textFill>
        </w:rPr>
      </w:pPr>
    </w:p>
    <w:p w14:paraId="76E9834A">
      <w:pPr>
        <w:widowControl/>
        <w:shd w:val="clear" w:color="auto"/>
        <w:spacing w:line="360" w:lineRule="auto"/>
        <w:ind w:firstLine="482"/>
        <w:jc w:val="center"/>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政府采购项目</w:t>
      </w:r>
    </w:p>
    <w:p w14:paraId="6F46DB96">
      <w:pPr>
        <w:widowControl/>
        <w:shd w:val="clear" w:color="auto"/>
        <w:spacing w:line="360" w:lineRule="auto"/>
        <w:ind w:firstLine="482"/>
        <w:jc w:val="center"/>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竞争性磋商响应文件</w:t>
      </w:r>
    </w:p>
    <w:p w14:paraId="4437CD89">
      <w:pPr>
        <w:widowControl/>
        <w:shd w:val="clear" w:color="auto"/>
        <w:spacing w:line="360" w:lineRule="auto"/>
        <w:ind w:firstLine="1190"/>
        <w:jc w:val="left"/>
        <w:rPr>
          <w:rFonts w:ascii="宋体" w:hAnsi="宋体" w:cs="宋体"/>
          <w:b/>
          <w:bCs/>
          <w:color w:val="000000" w:themeColor="text1"/>
          <w:kern w:val="0"/>
          <w:sz w:val="24"/>
          <w14:textFill>
            <w14:solidFill>
              <w14:schemeClr w14:val="tx1"/>
            </w14:solidFill>
          </w14:textFill>
        </w:rPr>
      </w:pPr>
    </w:p>
    <w:p w14:paraId="33C41F45">
      <w:pPr>
        <w:widowControl/>
        <w:shd w:val="clear" w:color="auto"/>
        <w:spacing w:line="360" w:lineRule="auto"/>
        <w:ind w:firstLine="1190"/>
        <w:jc w:val="left"/>
        <w:rPr>
          <w:rFonts w:ascii="宋体" w:hAnsi="宋体" w:cs="宋体"/>
          <w:b/>
          <w:bCs/>
          <w:color w:val="000000" w:themeColor="text1"/>
          <w:kern w:val="0"/>
          <w:sz w:val="24"/>
          <w14:textFill>
            <w14:solidFill>
              <w14:schemeClr w14:val="tx1"/>
            </w14:solidFill>
          </w14:textFill>
        </w:rPr>
      </w:pPr>
    </w:p>
    <w:p w14:paraId="0FDAC69D">
      <w:pPr>
        <w:widowControl/>
        <w:shd w:val="clear" w:color="auto"/>
        <w:spacing w:line="360" w:lineRule="auto"/>
        <w:ind w:firstLine="1190"/>
        <w:jc w:val="left"/>
        <w:rPr>
          <w:rFonts w:ascii="宋体" w:hAnsi="宋体" w:cs="宋体"/>
          <w:b/>
          <w:bCs/>
          <w:color w:val="000000" w:themeColor="text1"/>
          <w:kern w:val="0"/>
          <w:sz w:val="24"/>
          <w14:textFill>
            <w14:solidFill>
              <w14:schemeClr w14:val="tx1"/>
            </w14:solidFill>
          </w14:textFill>
        </w:rPr>
      </w:pPr>
    </w:p>
    <w:p w14:paraId="1EEE49FB">
      <w:pPr>
        <w:pStyle w:val="8"/>
        <w:shd w:val="clear"/>
        <w:rPr>
          <w:rFonts w:ascii="宋体" w:hAnsi="宋体" w:cs="宋体"/>
          <w:b/>
          <w:bCs/>
          <w:color w:val="000000" w:themeColor="text1"/>
          <w:kern w:val="0"/>
          <w:sz w:val="24"/>
          <w14:textFill>
            <w14:solidFill>
              <w14:schemeClr w14:val="tx1"/>
            </w14:solidFill>
          </w14:textFill>
        </w:rPr>
      </w:pPr>
    </w:p>
    <w:p w14:paraId="678D2DFC">
      <w:pPr>
        <w:pStyle w:val="38"/>
        <w:shd w:val="clear"/>
        <w:rPr>
          <w:rFonts w:ascii="宋体" w:hAnsi="宋体" w:cs="宋体"/>
          <w:b/>
          <w:bCs/>
          <w:color w:val="000000" w:themeColor="text1"/>
          <w:kern w:val="0"/>
          <w:sz w:val="24"/>
          <w14:textFill>
            <w14:solidFill>
              <w14:schemeClr w14:val="tx1"/>
            </w14:solidFill>
          </w14:textFill>
        </w:rPr>
      </w:pPr>
    </w:p>
    <w:p w14:paraId="0FA4EFFB">
      <w:pPr>
        <w:pStyle w:val="39"/>
        <w:shd w:val="clear"/>
        <w:rPr>
          <w:rFonts w:ascii="宋体" w:hAnsi="宋体" w:cs="宋体"/>
          <w:b/>
          <w:bCs/>
          <w:color w:val="000000" w:themeColor="text1"/>
          <w:kern w:val="0"/>
          <w:sz w:val="24"/>
          <w14:textFill>
            <w14:solidFill>
              <w14:schemeClr w14:val="tx1"/>
            </w14:solidFill>
          </w14:textFill>
        </w:rPr>
      </w:pPr>
    </w:p>
    <w:p w14:paraId="560DBC69">
      <w:pPr>
        <w:shd w:val="clear"/>
        <w:rPr>
          <w:color w:val="000000" w:themeColor="text1"/>
          <w14:textFill>
            <w14:solidFill>
              <w14:schemeClr w14:val="tx1"/>
            </w14:solidFill>
          </w14:textFill>
        </w:rPr>
      </w:pPr>
    </w:p>
    <w:p w14:paraId="1FA797CC">
      <w:pPr>
        <w:widowControl/>
        <w:shd w:val="clear" w:color="auto" w:fill="FFFFFF"/>
        <w:spacing w:line="288" w:lineRule="auto"/>
        <w:ind w:firstLine="1190"/>
        <w:rPr>
          <w:rFonts w:hint="eastAsia" w:ascii="宋体" w:hAnsi="宋体" w:eastAsia="宋体" w:cs="宋体"/>
          <w:b/>
          <w:color w:val="000000" w:themeColor="text1"/>
          <w:kern w:val="0"/>
          <w:sz w:val="28"/>
          <w:szCs w:val="28"/>
          <w:shd w:val="clear" w:color="auto" w:fill="auto"/>
          <w14:textFill>
            <w14:solidFill>
              <w14:schemeClr w14:val="tx1"/>
            </w14:solidFill>
          </w14:textFill>
        </w:rPr>
      </w:pPr>
      <w:r>
        <w:rPr>
          <w:rFonts w:hint="eastAsia" w:ascii="宋体" w:hAnsi="宋体" w:eastAsia="宋体" w:cs="宋体"/>
          <w:b/>
          <w:bCs/>
          <w:color w:val="000000" w:themeColor="text1"/>
          <w:kern w:val="0"/>
          <w:sz w:val="28"/>
          <w:szCs w:val="28"/>
          <w:shd w:val="clear" w:color="auto" w:fill="auto"/>
          <w14:textFill>
            <w14:solidFill>
              <w14:schemeClr w14:val="tx1"/>
            </w14:solidFill>
          </w14:textFill>
        </w:rPr>
        <w:t>项 目 名 称：</w:t>
      </w:r>
      <w:r>
        <w:rPr>
          <w:rFonts w:hint="eastAsia" w:ascii="宋体" w:hAnsi="宋体" w:eastAsia="宋体" w:cs="宋体"/>
          <w:b/>
          <w:bCs/>
          <w:color w:val="000000" w:themeColor="text1"/>
          <w:kern w:val="0"/>
          <w:sz w:val="28"/>
          <w:szCs w:val="28"/>
          <w:u w:val="single"/>
          <w:shd w:val="clear" w:color="auto" w:fill="auto"/>
          <w14:textFill>
            <w14:solidFill>
              <w14:schemeClr w14:val="tx1"/>
            </w14:solidFill>
          </w14:textFill>
        </w:rPr>
        <w:t>           </w:t>
      </w:r>
    </w:p>
    <w:p w14:paraId="5F2D13AC">
      <w:pPr>
        <w:widowControl/>
        <w:shd w:val="clear" w:color="auto" w:fill="FFFFFF"/>
        <w:spacing w:line="288" w:lineRule="auto"/>
        <w:ind w:firstLine="1190"/>
        <w:rPr>
          <w:rFonts w:hint="eastAsia" w:ascii="宋体" w:hAnsi="宋体" w:eastAsia="宋体" w:cs="宋体"/>
          <w:b/>
          <w:color w:val="000000" w:themeColor="text1"/>
          <w:kern w:val="0"/>
          <w:sz w:val="28"/>
          <w:szCs w:val="28"/>
          <w:shd w:val="clear" w:color="auto" w:fill="auto"/>
          <w14:textFill>
            <w14:solidFill>
              <w14:schemeClr w14:val="tx1"/>
            </w14:solidFill>
          </w14:textFill>
        </w:rPr>
      </w:pPr>
      <w:r>
        <w:rPr>
          <w:rFonts w:hint="eastAsia" w:ascii="宋体" w:hAnsi="宋体" w:eastAsia="宋体" w:cs="宋体"/>
          <w:b/>
          <w:bCs/>
          <w:color w:val="000000" w:themeColor="text1"/>
          <w:kern w:val="0"/>
          <w:sz w:val="28"/>
          <w:szCs w:val="28"/>
          <w:shd w:val="clear" w:color="auto" w:fill="auto"/>
          <w14:textFill>
            <w14:solidFill>
              <w14:schemeClr w14:val="tx1"/>
            </w14:solidFill>
          </w14:textFill>
        </w:rPr>
        <w:t>项 目 编 号：</w:t>
      </w:r>
      <w:r>
        <w:rPr>
          <w:rFonts w:hint="eastAsia" w:ascii="宋体" w:hAnsi="宋体" w:eastAsia="宋体" w:cs="宋体"/>
          <w:b/>
          <w:bCs/>
          <w:color w:val="000000" w:themeColor="text1"/>
          <w:kern w:val="0"/>
          <w:sz w:val="28"/>
          <w:szCs w:val="28"/>
          <w:u w:val="single"/>
          <w:shd w:val="clear" w:color="auto" w:fill="auto"/>
          <w14:textFill>
            <w14:solidFill>
              <w14:schemeClr w14:val="tx1"/>
            </w14:solidFill>
          </w14:textFill>
        </w:rPr>
        <w:t>          </w:t>
      </w:r>
    </w:p>
    <w:p w14:paraId="24D02F70">
      <w:pPr>
        <w:widowControl/>
        <w:shd w:val="clear" w:color="auto" w:fill="FFFFFF"/>
        <w:spacing w:line="288" w:lineRule="auto"/>
        <w:ind w:firstLine="1124" w:firstLineChars="400"/>
        <w:rPr>
          <w:rFonts w:hint="eastAsia" w:ascii="宋体" w:hAnsi="宋体" w:eastAsia="宋体" w:cs="宋体"/>
          <w:b/>
          <w:color w:val="000000" w:themeColor="text1"/>
          <w:kern w:val="0"/>
          <w:sz w:val="28"/>
          <w:szCs w:val="28"/>
          <w:shd w:val="clear" w:color="auto" w:fill="auto"/>
          <w14:textFill>
            <w14:solidFill>
              <w14:schemeClr w14:val="tx1"/>
            </w14:solidFill>
          </w14:textFill>
        </w:rPr>
      </w:pPr>
      <w:r>
        <w:rPr>
          <w:rFonts w:hint="eastAsia" w:ascii="宋体" w:hAnsi="宋体" w:eastAsia="宋体" w:cs="宋体"/>
          <w:b/>
          <w:bCs/>
          <w:color w:val="000000" w:themeColor="text1"/>
          <w:kern w:val="0"/>
          <w:sz w:val="28"/>
          <w:szCs w:val="28"/>
          <w:shd w:val="clear" w:color="auto" w:fill="auto"/>
          <w14:textFill>
            <w14:solidFill>
              <w14:schemeClr w14:val="tx1"/>
            </w14:solidFill>
          </w14:textFill>
        </w:rPr>
        <w:t>供应商名称 ：</w:t>
      </w:r>
      <w:r>
        <w:rPr>
          <w:rFonts w:hint="eastAsia" w:ascii="宋体" w:hAnsi="宋体" w:eastAsia="宋体" w:cs="宋体"/>
          <w:b/>
          <w:bCs/>
          <w:color w:val="000000" w:themeColor="text1"/>
          <w:kern w:val="0"/>
          <w:sz w:val="28"/>
          <w:szCs w:val="28"/>
          <w:u w:val="single"/>
          <w:shd w:val="clear" w:color="auto" w:fill="auto"/>
          <w14:textFill>
            <w14:solidFill>
              <w14:schemeClr w14:val="tx1"/>
            </w14:solidFill>
          </w14:textFill>
        </w:rPr>
        <w:t xml:space="preserve">      </w:t>
      </w:r>
      <w:r>
        <w:rPr>
          <w:rFonts w:hint="eastAsia" w:ascii="宋体" w:hAnsi="宋体" w:eastAsia="宋体" w:cs="宋体"/>
          <w:b/>
          <w:color w:val="000000" w:themeColor="text1"/>
          <w:kern w:val="0"/>
          <w:sz w:val="28"/>
          <w:szCs w:val="28"/>
          <w:shd w:val="clear" w:color="auto" w:fill="auto"/>
          <w14:textFill>
            <w14:solidFill>
              <w14:schemeClr w14:val="tx1"/>
            </w14:solidFill>
          </w14:textFill>
        </w:rPr>
        <w:t>（全称并加盖公章）</w:t>
      </w:r>
    </w:p>
    <w:p w14:paraId="0FF06592">
      <w:pPr>
        <w:widowControl/>
        <w:shd w:val="clear" w:color="auto" w:fill="FFFFFF"/>
        <w:spacing w:line="288" w:lineRule="auto"/>
        <w:ind w:firstLine="1124" w:firstLineChars="400"/>
        <w:rPr>
          <w:rFonts w:hint="eastAsia" w:ascii="宋体" w:hAnsi="宋体" w:eastAsia="宋体" w:cs="宋体"/>
          <w:b/>
          <w:bCs/>
          <w:color w:val="000000" w:themeColor="text1"/>
          <w:kern w:val="0"/>
          <w:sz w:val="28"/>
          <w:szCs w:val="28"/>
          <w:shd w:val="clear" w:color="auto" w:fill="auto"/>
          <w14:textFill>
            <w14:solidFill>
              <w14:schemeClr w14:val="tx1"/>
            </w14:solidFill>
          </w14:textFill>
        </w:rPr>
      </w:pPr>
      <w:r>
        <w:rPr>
          <w:rFonts w:hint="eastAsia" w:ascii="宋体" w:hAnsi="宋体" w:eastAsia="宋体" w:cs="宋体"/>
          <w:b/>
          <w:bCs/>
          <w:color w:val="000000" w:themeColor="text1"/>
          <w:kern w:val="0"/>
          <w:sz w:val="28"/>
          <w:szCs w:val="28"/>
          <w:shd w:val="clear" w:color="auto" w:fill="auto"/>
          <w14:textFill>
            <w14:solidFill>
              <w14:schemeClr w14:val="tx1"/>
            </w14:solidFill>
          </w14:textFill>
        </w:rPr>
        <w:t>法定代表人</w:t>
      </w:r>
      <w:r>
        <w:rPr>
          <w:rFonts w:hint="eastAsia" w:ascii="宋体" w:hAnsi="宋体" w:eastAsia="宋体" w:cs="宋体"/>
          <w:b/>
          <w:bCs/>
          <w:color w:val="000000" w:themeColor="text1"/>
          <w:kern w:val="0"/>
          <w:sz w:val="28"/>
          <w:szCs w:val="28"/>
          <w:shd w:val="clear" w:color="auto" w:fill="auto"/>
          <w:lang w:val="en-US" w:eastAsia="zh-CN"/>
          <w14:textFill>
            <w14:solidFill>
              <w14:schemeClr w14:val="tx1"/>
            </w14:solidFill>
          </w14:textFill>
        </w:rPr>
        <w:t>或</w:t>
      </w:r>
      <w:r>
        <w:rPr>
          <w:rFonts w:hint="eastAsia" w:ascii="宋体" w:hAnsi="宋体" w:eastAsia="宋体" w:cs="宋体"/>
          <w:b/>
          <w:bCs/>
          <w:color w:val="000000" w:themeColor="text1"/>
          <w:kern w:val="0"/>
          <w:sz w:val="28"/>
          <w:szCs w:val="28"/>
          <w:shd w:val="clear" w:color="auto" w:fill="auto"/>
          <w14:textFill>
            <w14:solidFill>
              <w14:schemeClr w14:val="tx1"/>
            </w14:solidFill>
          </w14:textFill>
        </w:rPr>
        <w:t>委托代理人：</w:t>
      </w:r>
      <w:r>
        <w:rPr>
          <w:rFonts w:hint="eastAsia" w:ascii="宋体" w:hAnsi="宋体" w:eastAsia="宋体" w:cs="宋体"/>
          <w:b/>
          <w:bCs/>
          <w:color w:val="000000" w:themeColor="text1"/>
          <w:kern w:val="0"/>
          <w:sz w:val="28"/>
          <w:szCs w:val="28"/>
          <w:u w:val="single"/>
          <w:shd w:val="clear" w:color="auto" w:fill="auto"/>
          <w14:textFill>
            <w14:solidFill>
              <w14:schemeClr w14:val="tx1"/>
            </w14:solidFill>
          </w14:textFill>
        </w:rPr>
        <w:t xml:space="preserve">      </w:t>
      </w:r>
      <w:r>
        <w:rPr>
          <w:rFonts w:hint="eastAsia" w:ascii="宋体" w:hAnsi="宋体" w:eastAsia="宋体" w:cs="宋体"/>
          <w:b/>
          <w:bCs/>
          <w:color w:val="000000" w:themeColor="text1"/>
          <w:kern w:val="0"/>
          <w:sz w:val="28"/>
          <w:szCs w:val="28"/>
          <w:shd w:val="clear" w:color="auto" w:fill="auto"/>
          <w14:textFill>
            <w14:solidFill>
              <w14:schemeClr w14:val="tx1"/>
            </w14:solidFill>
          </w14:textFill>
        </w:rPr>
        <w:t xml:space="preserve">（签字）       </w:t>
      </w:r>
    </w:p>
    <w:p w14:paraId="115F8863">
      <w:pPr>
        <w:widowControl/>
        <w:shd w:val="clear" w:color="auto"/>
        <w:spacing w:line="360" w:lineRule="auto"/>
        <w:ind w:firstLine="482"/>
        <w:jc w:val="left"/>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 xml:space="preserve">     </w:t>
      </w:r>
    </w:p>
    <w:p w14:paraId="693E71D7">
      <w:pPr>
        <w:widowControl/>
        <w:shd w:val="clear" w:color="auto"/>
        <w:spacing w:line="360" w:lineRule="auto"/>
        <w:ind w:firstLine="482"/>
        <w:jc w:val="left"/>
        <w:rPr>
          <w:rFonts w:hint="eastAsia" w:ascii="宋体" w:hAnsi="宋体" w:cs="宋体"/>
          <w:b/>
          <w:bCs/>
          <w:color w:val="000000" w:themeColor="text1"/>
          <w:kern w:val="0"/>
          <w:sz w:val="24"/>
          <w14:textFill>
            <w14:solidFill>
              <w14:schemeClr w14:val="tx1"/>
            </w14:solidFill>
          </w14:textFill>
        </w:rPr>
      </w:pPr>
    </w:p>
    <w:p w14:paraId="206A95C9">
      <w:pPr>
        <w:widowControl/>
        <w:shd w:val="clear" w:color="auto"/>
        <w:spacing w:line="360" w:lineRule="auto"/>
        <w:ind w:firstLine="482"/>
        <w:jc w:val="left"/>
        <w:rPr>
          <w:rFonts w:hint="eastAsia" w:ascii="宋体" w:hAnsi="宋体" w:cs="宋体"/>
          <w:b/>
          <w:bCs/>
          <w:color w:val="000000" w:themeColor="text1"/>
          <w:kern w:val="0"/>
          <w:sz w:val="24"/>
          <w14:textFill>
            <w14:solidFill>
              <w14:schemeClr w14:val="tx1"/>
            </w14:solidFill>
          </w14:textFill>
        </w:rPr>
      </w:pPr>
    </w:p>
    <w:p w14:paraId="22B6C102">
      <w:pPr>
        <w:widowControl/>
        <w:shd w:val="clear" w:color="auto"/>
        <w:spacing w:line="360" w:lineRule="auto"/>
        <w:ind w:firstLine="482"/>
        <w:jc w:val="left"/>
        <w:rPr>
          <w:rFonts w:hint="eastAsia" w:ascii="宋体" w:hAnsi="宋体" w:cs="宋体"/>
          <w:b/>
          <w:bCs/>
          <w:color w:val="000000" w:themeColor="text1"/>
          <w:kern w:val="0"/>
          <w:sz w:val="24"/>
          <w14:textFill>
            <w14:solidFill>
              <w14:schemeClr w14:val="tx1"/>
            </w14:solidFill>
          </w14:textFill>
        </w:rPr>
      </w:pPr>
    </w:p>
    <w:p w14:paraId="4B2DFA5E">
      <w:pPr>
        <w:widowControl/>
        <w:shd w:val="clear" w:color="auto"/>
        <w:spacing w:line="360" w:lineRule="auto"/>
        <w:ind w:firstLine="482"/>
        <w:jc w:val="center"/>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日    期 ：</w:t>
      </w:r>
    </w:p>
    <w:p w14:paraId="47286B58">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62612311">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2ED4FD7B">
      <w:pPr>
        <w:pStyle w:val="8"/>
        <w:shd w:val="clear"/>
        <w:rPr>
          <w:rFonts w:ascii="宋体" w:hAnsi="宋体" w:cs="宋体"/>
          <w:b/>
          <w:bCs/>
          <w:color w:val="000000" w:themeColor="text1"/>
          <w:kern w:val="0"/>
          <w:sz w:val="24"/>
          <w14:textFill>
            <w14:solidFill>
              <w14:schemeClr w14:val="tx1"/>
            </w14:solidFill>
          </w14:textFill>
        </w:rPr>
      </w:pPr>
    </w:p>
    <w:p w14:paraId="4E541DD8">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2544D108">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附件2                      竞争性磋商响应书</w:t>
      </w:r>
    </w:p>
    <w:p w14:paraId="2BBEBA3C">
      <w:pPr>
        <w:widowControl/>
        <w:shd w:val="clear" w:color="auto"/>
        <w:spacing w:line="360" w:lineRule="auto"/>
        <w:jc w:val="left"/>
        <w:rPr>
          <w:rFonts w:ascii="宋体" w:hAnsi="宋体" w:cs="宋体"/>
          <w:color w:val="000000" w:themeColor="text1"/>
          <w:kern w:val="0"/>
          <w:sz w:val="24"/>
          <w14:textFill>
            <w14:solidFill>
              <w14:schemeClr w14:val="tx1"/>
            </w14:solidFill>
          </w14:textFill>
        </w:rPr>
      </w:pPr>
    </w:p>
    <w:p w14:paraId="48FB51BF">
      <w:pPr>
        <w:widowControl/>
        <w:shd w:val="clear" w:color="auto"/>
        <w:spacing w:line="360" w:lineRule="auto"/>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名称）：</w:t>
      </w:r>
    </w:p>
    <w:p w14:paraId="2D1FBB76">
      <w:pPr>
        <w:widowControl/>
        <w:shd w:val="clear" w:color="auto"/>
        <w:spacing w:line="360" w:lineRule="auto"/>
        <w:ind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（供应商名称）现委托 （姓名）为我方代理人，参加贵方组织的项目（项目编号：</w:t>
      </w:r>
      <w:r>
        <w:rPr>
          <w:rFonts w:hint="eastAsia" w:ascii="宋体" w:hAnsi="宋体" w:cs="宋体"/>
          <w:color w:val="000000" w:themeColor="text1"/>
          <w:kern w:val="0"/>
          <w:sz w:val="24"/>
          <w:lang w:val="en-US" w:eastAsia="zh-CN"/>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的竞争性磋商。现正式提交加密版电子响应性文件。</w:t>
      </w:r>
    </w:p>
    <w:p w14:paraId="35CA863D">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为便于贵方公正、择优地确定成交供应商，我方就本次竞争性磋商有关事项郑重声明并宣布同意如下：</w:t>
      </w:r>
    </w:p>
    <w:p w14:paraId="75278DB0">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1、我方承诺具备竞争性磋商文件中规定的资格条件。我方愿意向贵方提供任何与本竞争性磋商项目有关的数据、情况和技术资料，并根据需要提供一切证明材料，并保证其真实、合法、有效。</w:t>
      </w:r>
    </w:p>
    <w:p w14:paraId="035F8CFD">
      <w:pPr>
        <w:widowControl/>
        <w:shd w:val="clear" w:color="auto"/>
        <w:spacing w:line="360" w:lineRule="auto"/>
        <w:ind w:firstLine="48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2、我方同意在响应文件有效期内遵守本响应文件中的承诺且在此期限期满之前均具有约束力。如果我方成交，响应文件有效期与合同履行期相同。</w:t>
      </w:r>
    </w:p>
    <w:p w14:paraId="72F7F6EB">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3、我方已详细审查全部竞争性磋商文件，包括修改文件和有关附件，将自行承担因对全部竞争性磋商文件误解而产生的相应后果。</w:t>
      </w:r>
    </w:p>
    <w:p w14:paraId="2D2FF541">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4、我方保证尊重磋商小组的确定结果。</w:t>
      </w:r>
    </w:p>
    <w:p w14:paraId="272489BE">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5、我方遵守竞争性磋商文件的全部规定，接受竞争性磋商文件中政府采购合同的全部条款且无任何异议。</w:t>
      </w:r>
    </w:p>
    <w:p w14:paraId="2312CC81">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6、如果发生供应商须知第26.2.1、26.2.2项所述情况，同意被认定为未实质性响应竞争性磋商文件。</w:t>
      </w:r>
    </w:p>
    <w:p w14:paraId="56A8ABFC">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7、如果发生供应商须知第26.3</w:t>
      </w:r>
      <w:r>
        <w:rPr>
          <w:rFonts w:hint="eastAsia" w:ascii="宋体" w:hAnsi="宋体"/>
          <w:color w:val="000000" w:themeColor="text1"/>
          <w:kern w:val="0"/>
          <w:sz w:val="24"/>
          <w14:textFill>
            <w14:solidFill>
              <w14:schemeClr w14:val="tx1"/>
            </w14:solidFill>
          </w14:textFill>
        </w:rPr>
        <w:t>、32.2</w:t>
      </w:r>
      <w:r>
        <w:rPr>
          <w:rFonts w:hint="eastAsia" w:ascii="宋体" w:hAnsi="宋体" w:cs="宋体"/>
          <w:color w:val="000000" w:themeColor="text1"/>
          <w:kern w:val="0"/>
          <w:sz w:val="24"/>
          <w14:textFill>
            <w14:solidFill>
              <w14:schemeClr w14:val="tx1"/>
            </w14:solidFill>
          </w14:textFill>
        </w:rPr>
        <w:t>项所述情况，同意磋商小组认定我方的行为属于恶意串通行为，并自愿接受监管部门的处罚。</w:t>
      </w:r>
    </w:p>
    <w:p w14:paraId="7DC0D356">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8、如果发生供应商须知第29.2项所述情况，同意被认定为丧失参加磋商的资格，并承担相应的法律责任。</w:t>
      </w:r>
    </w:p>
    <w:p w14:paraId="4D10892D">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9、如果被确定为成交供应商，我方同意按竞争性磋商文件的规定领取成交通知书。否则，视为我方成交后自动放弃成交资格，承担由此引起的一切后果。</w:t>
      </w:r>
    </w:p>
    <w:p w14:paraId="738691D8">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10、如果被确定为成交供应商，我方同意在领取成交通知书之日起</w:t>
      </w:r>
      <w:r>
        <w:rPr>
          <w:rFonts w:hint="eastAsia" w:ascii="宋体" w:hAnsi="宋体" w:cs="宋体"/>
          <w:color w:val="000000" w:themeColor="text1"/>
          <w:kern w:val="0"/>
          <w:sz w:val="24"/>
          <w:u w:val="single"/>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日内，按照竞争性磋商文件的规定与采购人签订采购合同。否则，视为我方成交后无正当理由不与采购人签订合同并承担相应法律责任。</w:t>
      </w:r>
    </w:p>
    <w:p w14:paraId="2B48B95A">
      <w:pPr>
        <w:widowControl/>
        <w:shd w:val="clear" w:color="auto"/>
        <w:spacing w:line="360" w:lineRule="auto"/>
        <w:ind w:firstLine="464"/>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11、我方最近3年内被公开披露或查处的违法违规行为有：</w:t>
      </w:r>
    </w:p>
    <w:p w14:paraId="06925692">
      <w:pPr>
        <w:widowControl/>
        <w:shd w:val="clear" w:color="auto"/>
        <w:spacing w:line="360" w:lineRule="auto"/>
        <w:ind w:firstLine="480"/>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p>
    <w:p w14:paraId="50975D39">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12、以上事项如有虚假或隐瞒，我方愿意承担一切后果和责任。</w:t>
      </w:r>
    </w:p>
    <w:p w14:paraId="17DA3D50">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13、与本响应有关的一切正式往来通讯请寄：</w:t>
      </w:r>
    </w:p>
    <w:p w14:paraId="787E3B58">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地址：  邮编： </w:t>
      </w:r>
    </w:p>
    <w:p w14:paraId="48ABAFAA">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电话：  传真： </w:t>
      </w:r>
    </w:p>
    <w:p w14:paraId="22BD7C1B">
      <w:pPr>
        <w:widowControl/>
        <w:shd w:val="clear" w:color="auto"/>
        <w:spacing w:line="360" w:lineRule="auto"/>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供应商代表签字： </w:t>
      </w:r>
    </w:p>
    <w:p w14:paraId="6E863383">
      <w:pPr>
        <w:widowControl/>
        <w:shd w:val="clear" w:color="auto"/>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供应商名称： （全称并加盖公章）</w:t>
      </w:r>
    </w:p>
    <w:p w14:paraId="0074F268">
      <w:pPr>
        <w:widowControl/>
        <w:shd w:val="clear" w:color="auto"/>
        <w:spacing w:line="360" w:lineRule="auto"/>
        <w:ind w:firstLine="6600" w:firstLineChars="275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p>
    <w:p w14:paraId="0C802E04">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6770711A">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4AB938BE">
      <w:pPr>
        <w:pStyle w:val="8"/>
        <w:shd w:val="clear"/>
        <w:rPr>
          <w:rFonts w:ascii="宋体" w:hAnsi="宋体" w:cs="宋体"/>
          <w:b/>
          <w:bCs/>
          <w:color w:val="000000" w:themeColor="text1"/>
          <w:kern w:val="0"/>
          <w:sz w:val="24"/>
          <w14:textFill>
            <w14:solidFill>
              <w14:schemeClr w14:val="tx1"/>
            </w14:solidFill>
          </w14:textFill>
        </w:rPr>
      </w:pPr>
    </w:p>
    <w:p w14:paraId="29D4BD8A">
      <w:pPr>
        <w:pStyle w:val="38"/>
        <w:shd w:val="clear"/>
        <w:rPr>
          <w:rFonts w:ascii="宋体" w:hAnsi="宋体" w:cs="宋体"/>
          <w:b/>
          <w:bCs/>
          <w:color w:val="000000" w:themeColor="text1"/>
          <w:kern w:val="0"/>
          <w:sz w:val="24"/>
          <w14:textFill>
            <w14:solidFill>
              <w14:schemeClr w14:val="tx1"/>
            </w14:solidFill>
          </w14:textFill>
        </w:rPr>
      </w:pPr>
    </w:p>
    <w:p w14:paraId="7D457FC4">
      <w:pPr>
        <w:pStyle w:val="39"/>
        <w:shd w:val="clear"/>
        <w:rPr>
          <w:rFonts w:ascii="宋体" w:hAnsi="宋体" w:cs="宋体"/>
          <w:b/>
          <w:bCs/>
          <w:color w:val="000000" w:themeColor="text1"/>
          <w:kern w:val="0"/>
          <w:sz w:val="24"/>
          <w14:textFill>
            <w14:solidFill>
              <w14:schemeClr w14:val="tx1"/>
            </w14:solidFill>
          </w14:textFill>
        </w:rPr>
      </w:pPr>
    </w:p>
    <w:p w14:paraId="7346DA06">
      <w:pPr>
        <w:shd w:val="clear"/>
        <w:rPr>
          <w:rFonts w:ascii="宋体" w:hAnsi="宋体" w:cs="宋体"/>
          <w:b/>
          <w:bCs/>
          <w:color w:val="000000" w:themeColor="text1"/>
          <w:kern w:val="0"/>
          <w:sz w:val="24"/>
          <w14:textFill>
            <w14:solidFill>
              <w14:schemeClr w14:val="tx1"/>
            </w14:solidFill>
          </w14:textFill>
        </w:rPr>
      </w:pPr>
    </w:p>
    <w:p w14:paraId="0F0C6778">
      <w:pPr>
        <w:pStyle w:val="8"/>
        <w:shd w:val="clear"/>
        <w:rPr>
          <w:rFonts w:ascii="宋体" w:hAnsi="宋体" w:cs="宋体"/>
          <w:b/>
          <w:bCs/>
          <w:color w:val="000000" w:themeColor="text1"/>
          <w:kern w:val="0"/>
          <w:sz w:val="24"/>
          <w14:textFill>
            <w14:solidFill>
              <w14:schemeClr w14:val="tx1"/>
            </w14:solidFill>
          </w14:textFill>
        </w:rPr>
      </w:pPr>
    </w:p>
    <w:p w14:paraId="4753D266">
      <w:pPr>
        <w:pStyle w:val="38"/>
        <w:shd w:val="clear"/>
        <w:rPr>
          <w:rFonts w:ascii="宋体" w:hAnsi="宋体" w:cs="宋体"/>
          <w:b/>
          <w:bCs/>
          <w:color w:val="000000" w:themeColor="text1"/>
          <w:kern w:val="0"/>
          <w:sz w:val="24"/>
          <w14:textFill>
            <w14:solidFill>
              <w14:schemeClr w14:val="tx1"/>
            </w14:solidFill>
          </w14:textFill>
        </w:rPr>
      </w:pPr>
    </w:p>
    <w:p w14:paraId="5DC27CF2">
      <w:pPr>
        <w:pStyle w:val="39"/>
        <w:shd w:val="clear"/>
        <w:rPr>
          <w:rFonts w:ascii="宋体" w:hAnsi="宋体" w:cs="宋体"/>
          <w:b/>
          <w:bCs/>
          <w:color w:val="000000" w:themeColor="text1"/>
          <w:kern w:val="0"/>
          <w:sz w:val="24"/>
          <w14:textFill>
            <w14:solidFill>
              <w14:schemeClr w14:val="tx1"/>
            </w14:solidFill>
          </w14:textFill>
        </w:rPr>
      </w:pPr>
    </w:p>
    <w:p w14:paraId="146A6BB8">
      <w:pPr>
        <w:shd w:val="clear"/>
        <w:rPr>
          <w:rFonts w:ascii="宋体" w:hAnsi="宋体" w:cs="宋体"/>
          <w:b/>
          <w:bCs/>
          <w:color w:val="000000" w:themeColor="text1"/>
          <w:kern w:val="0"/>
          <w:sz w:val="24"/>
          <w14:textFill>
            <w14:solidFill>
              <w14:schemeClr w14:val="tx1"/>
            </w14:solidFill>
          </w14:textFill>
        </w:rPr>
      </w:pPr>
    </w:p>
    <w:p w14:paraId="6BFEA0E3">
      <w:pPr>
        <w:pStyle w:val="8"/>
        <w:shd w:val="clear"/>
        <w:rPr>
          <w:rFonts w:ascii="宋体" w:hAnsi="宋体" w:cs="宋体"/>
          <w:b/>
          <w:bCs/>
          <w:color w:val="000000" w:themeColor="text1"/>
          <w:kern w:val="0"/>
          <w:sz w:val="24"/>
          <w14:textFill>
            <w14:solidFill>
              <w14:schemeClr w14:val="tx1"/>
            </w14:solidFill>
          </w14:textFill>
        </w:rPr>
      </w:pPr>
    </w:p>
    <w:p w14:paraId="2C9E6D72">
      <w:pPr>
        <w:pStyle w:val="38"/>
        <w:shd w:val="clear"/>
        <w:rPr>
          <w:rFonts w:ascii="宋体" w:hAnsi="宋体" w:cs="宋体"/>
          <w:b/>
          <w:bCs/>
          <w:color w:val="000000" w:themeColor="text1"/>
          <w:kern w:val="0"/>
          <w:sz w:val="24"/>
          <w14:textFill>
            <w14:solidFill>
              <w14:schemeClr w14:val="tx1"/>
            </w14:solidFill>
          </w14:textFill>
        </w:rPr>
      </w:pPr>
    </w:p>
    <w:p w14:paraId="34D1351C">
      <w:pPr>
        <w:pStyle w:val="39"/>
        <w:shd w:val="clear"/>
        <w:rPr>
          <w:rFonts w:ascii="宋体" w:hAnsi="宋体" w:cs="宋体"/>
          <w:b/>
          <w:bCs/>
          <w:color w:val="000000" w:themeColor="text1"/>
          <w:kern w:val="0"/>
          <w:sz w:val="24"/>
          <w14:textFill>
            <w14:solidFill>
              <w14:schemeClr w14:val="tx1"/>
            </w14:solidFill>
          </w14:textFill>
        </w:rPr>
      </w:pPr>
    </w:p>
    <w:p w14:paraId="11AC1476">
      <w:pPr>
        <w:shd w:val="clear"/>
        <w:rPr>
          <w:rFonts w:ascii="宋体" w:hAnsi="宋体" w:cs="宋体"/>
          <w:b/>
          <w:bCs/>
          <w:color w:val="000000" w:themeColor="text1"/>
          <w:kern w:val="0"/>
          <w:sz w:val="24"/>
          <w14:textFill>
            <w14:solidFill>
              <w14:schemeClr w14:val="tx1"/>
            </w14:solidFill>
          </w14:textFill>
        </w:rPr>
      </w:pPr>
    </w:p>
    <w:p w14:paraId="1B2E6BD9">
      <w:pPr>
        <w:pStyle w:val="8"/>
        <w:shd w:val="clear"/>
        <w:rPr>
          <w:rFonts w:ascii="宋体" w:hAnsi="宋体" w:cs="宋体"/>
          <w:b/>
          <w:bCs/>
          <w:color w:val="000000" w:themeColor="text1"/>
          <w:kern w:val="0"/>
          <w:sz w:val="24"/>
          <w14:textFill>
            <w14:solidFill>
              <w14:schemeClr w14:val="tx1"/>
            </w14:solidFill>
          </w14:textFill>
        </w:rPr>
      </w:pPr>
    </w:p>
    <w:p w14:paraId="134D4EF7">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2984359F">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444A1860">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503182A2">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19323A22">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30A23CF9">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10E35F2C">
      <w:pPr>
        <w:widowControl/>
        <w:shd w:val="clear" w:color="auto"/>
        <w:spacing w:line="360" w:lineRule="auto"/>
        <w:jc w:val="left"/>
        <w:rPr>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附件3                     初次报价一览表</w:t>
      </w:r>
      <w:r>
        <w:rPr>
          <w:rFonts w:hint="eastAsia" w:ascii="宋体" w:hAnsi="宋体" w:cs="宋体"/>
          <w:color w:val="000000" w:themeColor="text1"/>
          <w:kern w:val="0"/>
          <w:sz w:val="24"/>
          <w14:textFill>
            <w14:solidFill>
              <w14:schemeClr w14:val="tx1"/>
            </w14:solidFill>
          </w14:textFill>
        </w:rPr>
        <w:t>（格式）</w:t>
      </w:r>
    </w:p>
    <w:p w14:paraId="3F6A1349">
      <w:pPr>
        <w:widowControl/>
        <w:shd w:val="clear" w:color="auto"/>
        <w:spacing w:before="50" w:after="50" w:line="405"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 项目编号：</w:t>
      </w:r>
      <w:r>
        <w:rPr>
          <w:rFonts w:hint="eastAsia" w:ascii="宋体" w:hAnsi="宋体" w:cs="宋体"/>
          <w:color w:val="000000" w:themeColor="text1"/>
          <w:kern w:val="0"/>
          <w:sz w:val="24"/>
          <w:u w:val="single"/>
          <w14:textFill>
            <w14:solidFill>
              <w14:schemeClr w14:val="tx1"/>
            </w14:solidFill>
          </w14:textFill>
        </w:rPr>
        <w:t>       </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 xml:space="preserve">           货币单位：元</w:t>
      </w:r>
    </w:p>
    <w:tbl>
      <w:tblPr>
        <w:tblStyle w:val="22"/>
        <w:tblW w:w="90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2"/>
        <w:gridCol w:w="6935"/>
      </w:tblGrid>
      <w:tr w14:paraId="6C4092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45D99D6E">
            <w:pPr>
              <w:widowControl/>
              <w:shd w:val="clear"/>
              <w:snapToGrid w:val="0"/>
              <w:spacing w:before="50" w:after="50"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935" w:type="dxa"/>
            <w:tcBorders>
              <w:top w:val="single" w:color="auto" w:sz="4" w:space="0"/>
              <w:left w:val="single" w:color="auto" w:sz="4" w:space="0"/>
              <w:bottom w:val="single" w:color="auto" w:sz="4" w:space="0"/>
              <w:right w:val="single" w:color="auto" w:sz="4" w:space="0"/>
            </w:tcBorders>
            <w:vAlign w:val="center"/>
          </w:tcPr>
          <w:p w14:paraId="4BE13DC7">
            <w:pPr>
              <w:widowControl/>
              <w:shd w:val="clear"/>
              <w:snapToGrid w:val="0"/>
              <w:spacing w:before="50" w:after="50" w:line="360" w:lineRule="auto"/>
              <w:rPr>
                <w:rFonts w:ascii="宋体" w:hAnsi="宋体" w:cs="宋体"/>
                <w:color w:val="000000" w:themeColor="text1"/>
                <w:kern w:val="0"/>
                <w:sz w:val="24"/>
                <w14:textFill>
                  <w14:solidFill>
                    <w14:schemeClr w14:val="tx1"/>
                  </w14:solidFill>
                </w14:textFill>
              </w:rPr>
            </w:pPr>
          </w:p>
        </w:tc>
      </w:tr>
      <w:tr w14:paraId="0A052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26E5F6B6">
            <w:pPr>
              <w:widowControl/>
              <w:shd w:val="clear"/>
              <w:snapToGrid w:val="0"/>
              <w:spacing w:before="50" w:after="50"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供应商名称</w:t>
            </w:r>
          </w:p>
        </w:tc>
        <w:tc>
          <w:tcPr>
            <w:tcW w:w="6935" w:type="dxa"/>
            <w:tcBorders>
              <w:top w:val="single" w:color="auto" w:sz="4" w:space="0"/>
              <w:left w:val="single" w:color="auto" w:sz="4" w:space="0"/>
              <w:bottom w:val="single" w:color="auto" w:sz="4" w:space="0"/>
              <w:right w:val="single" w:color="auto" w:sz="4" w:space="0"/>
            </w:tcBorders>
            <w:vAlign w:val="center"/>
          </w:tcPr>
          <w:p w14:paraId="344ADD65">
            <w:pPr>
              <w:widowControl/>
              <w:shd w:val="clear"/>
              <w:snapToGrid w:val="0"/>
              <w:spacing w:before="50" w:after="50" w:line="360" w:lineRule="auto"/>
              <w:rPr>
                <w:rFonts w:ascii="宋体" w:hAnsi="宋体" w:cs="宋体"/>
                <w:color w:val="000000" w:themeColor="text1"/>
                <w:kern w:val="0"/>
                <w:sz w:val="24"/>
                <w14:textFill>
                  <w14:solidFill>
                    <w14:schemeClr w14:val="tx1"/>
                  </w14:solidFill>
                </w14:textFill>
              </w:rPr>
            </w:pPr>
          </w:p>
        </w:tc>
      </w:tr>
      <w:tr w14:paraId="06D7E5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08AAC1A0">
            <w:pPr>
              <w:widowControl/>
              <w:shd w:val="clear"/>
              <w:snapToGrid w:val="0"/>
              <w:spacing w:before="50" w:after="50"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投标总价</w:t>
            </w:r>
          </w:p>
        </w:tc>
        <w:tc>
          <w:tcPr>
            <w:tcW w:w="6935" w:type="dxa"/>
            <w:tcBorders>
              <w:top w:val="single" w:color="auto" w:sz="4" w:space="0"/>
              <w:left w:val="single" w:color="auto" w:sz="4" w:space="0"/>
              <w:bottom w:val="single" w:color="auto" w:sz="4" w:space="0"/>
              <w:right w:val="single" w:color="auto" w:sz="4" w:space="0"/>
            </w:tcBorders>
            <w:vAlign w:val="center"/>
          </w:tcPr>
          <w:p w14:paraId="2056F8F9">
            <w:pPr>
              <w:widowControl/>
              <w:shd w:val="clear"/>
              <w:snapToGrid w:val="0"/>
              <w:spacing w:before="50" w:after="50" w:line="360" w:lineRule="auto"/>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大写：</w:t>
            </w:r>
            <w:r>
              <w:rPr>
                <w:rFonts w:hint="eastAsia" w:ascii="宋体" w:hAnsi="宋体" w:cs="宋体"/>
                <w:color w:val="000000" w:themeColor="text1"/>
                <w:kern w:val="0"/>
                <w:sz w:val="24"/>
                <w14:textFill>
                  <w14:solidFill>
                    <w14:schemeClr w14:val="tx1"/>
                  </w14:solidFill>
                </w14:textFill>
              </w:rPr>
              <w:t xml:space="preserve">                      小写：￥</w:t>
            </w:r>
          </w:p>
        </w:tc>
      </w:tr>
      <w:tr w14:paraId="5C71A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7F1065B6">
            <w:pPr>
              <w:widowControl/>
              <w:shd w:val="clear"/>
              <w:snapToGrid w:val="0"/>
              <w:spacing w:before="50" w:after="50" w:line="360" w:lineRule="auto"/>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响应文件有效期</w:t>
            </w:r>
          </w:p>
        </w:tc>
        <w:tc>
          <w:tcPr>
            <w:tcW w:w="6935" w:type="dxa"/>
            <w:tcBorders>
              <w:top w:val="single" w:color="auto" w:sz="4" w:space="0"/>
              <w:left w:val="single" w:color="auto" w:sz="4" w:space="0"/>
              <w:bottom w:val="single" w:color="auto" w:sz="4" w:space="0"/>
              <w:right w:val="single" w:color="auto" w:sz="4" w:space="0"/>
            </w:tcBorders>
            <w:vAlign w:val="center"/>
          </w:tcPr>
          <w:p w14:paraId="19CD8392">
            <w:pPr>
              <w:widowControl/>
              <w:shd w:val="clear"/>
              <w:snapToGrid w:val="0"/>
              <w:spacing w:before="50" w:after="50" w:line="360" w:lineRule="auto"/>
              <w:rPr>
                <w:rFonts w:ascii="宋体" w:hAnsi="宋体" w:cs="宋体"/>
                <w:color w:val="000000" w:themeColor="text1"/>
                <w:kern w:val="0"/>
                <w:sz w:val="24"/>
                <w14:textFill>
                  <w14:solidFill>
                    <w14:schemeClr w14:val="tx1"/>
                  </w14:solidFill>
                </w14:textFill>
              </w:rPr>
            </w:pPr>
          </w:p>
        </w:tc>
      </w:tr>
      <w:tr w14:paraId="1317C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2122" w:type="dxa"/>
            <w:tcBorders>
              <w:top w:val="single" w:color="auto" w:sz="4" w:space="0"/>
              <w:left w:val="single" w:color="auto" w:sz="4" w:space="0"/>
              <w:bottom w:val="single" w:color="auto" w:sz="4" w:space="0"/>
              <w:right w:val="single" w:color="auto" w:sz="4" w:space="0"/>
            </w:tcBorders>
            <w:vAlign w:val="center"/>
          </w:tcPr>
          <w:p w14:paraId="7563368C">
            <w:pPr>
              <w:widowControl/>
              <w:shd w:val="clear"/>
              <w:snapToGrid w:val="0"/>
              <w:spacing w:before="50" w:after="50"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备注</w:t>
            </w:r>
          </w:p>
        </w:tc>
        <w:tc>
          <w:tcPr>
            <w:tcW w:w="6935" w:type="dxa"/>
            <w:tcBorders>
              <w:top w:val="single" w:color="auto" w:sz="4" w:space="0"/>
              <w:left w:val="single" w:color="auto" w:sz="4" w:space="0"/>
              <w:bottom w:val="single" w:color="auto" w:sz="4" w:space="0"/>
              <w:right w:val="single" w:color="auto" w:sz="4" w:space="0"/>
            </w:tcBorders>
            <w:vAlign w:val="center"/>
          </w:tcPr>
          <w:p w14:paraId="3B9188C3">
            <w:pPr>
              <w:widowControl/>
              <w:shd w:val="clear"/>
              <w:snapToGrid w:val="0"/>
              <w:spacing w:before="50" w:after="50" w:line="360" w:lineRule="auto"/>
              <w:rPr>
                <w:rFonts w:ascii="宋体" w:hAnsi="宋体" w:cs="宋体"/>
                <w:color w:val="000000" w:themeColor="text1"/>
                <w:kern w:val="0"/>
                <w:sz w:val="24"/>
                <w14:textFill>
                  <w14:solidFill>
                    <w14:schemeClr w14:val="tx1"/>
                  </w14:solidFill>
                </w14:textFill>
              </w:rPr>
            </w:pPr>
          </w:p>
        </w:tc>
      </w:tr>
    </w:tbl>
    <w:p w14:paraId="25E85F14">
      <w:pPr>
        <w:widowControl/>
        <w:shd w:val="clear" w:color="auto"/>
        <w:spacing w:before="50" w:after="50" w:line="460" w:lineRule="atLeast"/>
        <w:ind w:firstLine="480"/>
        <w:jc w:val="lef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注: 1、报价一经涂改，应在涂改处加盖单位公章或供应商代表签字或盖章，否则其响应作无效响应处理。</w:t>
      </w:r>
    </w:p>
    <w:p w14:paraId="5D8C4FB3">
      <w:pPr>
        <w:widowControl/>
        <w:shd w:val="clear"/>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2、所有磋商报价均以人民币元为计算单位。</w:t>
      </w:r>
      <w:r>
        <w:rPr>
          <w:rFonts w:hint="eastAsia" w:ascii="宋体" w:hAnsi="宋体" w:cs="宋体"/>
          <w:color w:val="000000" w:themeColor="text1"/>
          <w:kern w:val="0"/>
          <w:sz w:val="24"/>
          <w14:textFill>
            <w14:solidFill>
              <w14:schemeClr w14:val="tx1"/>
            </w14:solidFill>
          </w14:textFill>
        </w:rPr>
        <w:t>供应商的磋商报价为完成本项目服务内容产生的所有费用的总和。</w:t>
      </w:r>
    </w:p>
    <w:p w14:paraId="67055A97">
      <w:pPr>
        <w:widowControl/>
        <w:shd w:val="clear"/>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3、以上报价应与“初次报价明细表”中的报价相一致。</w:t>
      </w:r>
    </w:p>
    <w:p w14:paraId="6E4F1A7B">
      <w:pPr>
        <w:widowControl/>
        <w:shd w:val="clear"/>
        <w:wordWrap w:val="0"/>
        <w:snapToGrid w:val="0"/>
        <w:spacing w:before="50" w:after="50" w:line="460" w:lineRule="exact"/>
        <w:ind w:firstLine="480" w:firstLineChars="200"/>
        <w:jc w:val="left"/>
        <w:rPr>
          <w:rFonts w:ascii="宋体" w:hAnsi="宋体" w:cs="宋体"/>
          <w:color w:val="000000" w:themeColor="text1"/>
          <w:kern w:val="0"/>
          <w:sz w:val="24"/>
          <w:szCs w:val="20"/>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4、若认为符合价格折扣条件的，在 “备注”栏内注明符合何种折扣条件，以方便磋商小组评审。</w:t>
      </w:r>
    </w:p>
    <w:p w14:paraId="1628E9CA">
      <w:pPr>
        <w:widowControl/>
        <w:shd w:val="clear" w:color="auto"/>
        <w:spacing w:before="50" w:after="50" w:line="460"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    5、供应商按格式填列，不得自行更改，否则引起的不利后果由供应商承担。</w:t>
      </w:r>
    </w:p>
    <w:p w14:paraId="52CB9772">
      <w:pPr>
        <w:widowControl/>
        <w:shd w:val="clear" w:color="auto"/>
        <w:spacing w:line="460" w:lineRule="atLeast"/>
        <w:rPr>
          <w:rFonts w:ascii="宋体" w:hAnsi="宋体"/>
          <w:color w:val="000000" w:themeColor="text1"/>
          <w:kern w:val="0"/>
          <w:sz w:val="24"/>
          <w14:textFill>
            <w14:solidFill>
              <w14:schemeClr w14:val="tx1"/>
            </w14:solidFill>
          </w14:textFill>
        </w:rPr>
      </w:pPr>
    </w:p>
    <w:p w14:paraId="049DDC9E">
      <w:pPr>
        <w:widowControl/>
        <w:shd w:val="clear" w:color="auto"/>
        <w:spacing w:line="460" w:lineRule="atLeast"/>
        <w:ind w:firstLine="3240" w:firstLineChars="135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供应商代表签字： </w:t>
      </w:r>
      <w:r>
        <w:rPr>
          <w:rFonts w:hint="eastAsia" w:ascii="宋体" w:hAnsi="宋体"/>
          <w:color w:val="000000" w:themeColor="text1"/>
          <w:kern w:val="0"/>
          <w:sz w:val="24"/>
          <w:u w:val="single"/>
          <w14:textFill>
            <w14:solidFill>
              <w14:schemeClr w14:val="tx1"/>
            </w14:solidFill>
          </w14:textFill>
        </w:rPr>
        <w:t>     </w:t>
      </w:r>
    </w:p>
    <w:p w14:paraId="35A0288D">
      <w:pPr>
        <w:widowControl/>
        <w:shd w:val="clear" w:color="auto"/>
        <w:spacing w:line="460" w:lineRule="atLeast"/>
        <w:ind w:firstLine="48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               供应商：</w:t>
      </w:r>
      <w:r>
        <w:rPr>
          <w:rFonts w:hint="eastAsia" w:ascii="宋体" w:hAnsi="宋体"/>
          <w:color w:val="000000" w:themeColor="text1"/>
          <w:kern w:val="0"/>
          <w:sz w:val="24"/>
          <w:u w:val="single"/>
          <w14:textFill>
            <w14:solidFill>
              <w14:schemeClr w14:val="tx1"/>
            </w14:solidFill>
          </w14:textFill>
        </w:rPr>
        <w:t>      </w:t>
      </w:r>
      <w:r>
        <w:rPr>
          <w:rFonts w:hint="eastAsia" w:ascii="宋体" w:hAnsi="宋体"/>
          <w:color w:val="000000" w:themeColor="text1"/>
          <w:kern w:val="0"/>
          <w:sz w:val="24"/>
          <w14:textFill>
            <w14:solidFill>
              <w14:schemeClr w14:val="tx1"/>
            </w14:solidFill>
          </w14:textFill>
        </w:rPr>
        <w:t>（全称并加盖公章）</w:t>
      </w:r>
    </w:p>
    <w:p w14:paraId="4CB837BD">
      <w:pPr>
        <w:widowControl/>
        <w:shd w:val="clear" w:color="auto"/>
        <w:spacing w:line="460" w:lineRule="atLeast"/>
        <w:ind w:firstLine="4680" w:firstLineChars="1950"/>
        <w:rPr>
          <w:rFonts w:ascii="宋体" w:hAnsi="宋体"/>
          <w:color w:val="000000" w:themeColor="text1"/>
          <w:kern w:val="0"/>
          <w:sz w:val="24"/>
          <w14:textFill>
            <w14:solidFill>
              <w14:schemeClr w14:val="tx1"/>
            </w14:solidFill>
          </w14:textFill>
        </w:rPr>
      </w:pPr>
    </w:p>
    <w:p w14:paraId="132D1A14">
      <w:pPr>
        <w:widowControl/>
        <w:shd w:val="clear" w:color="auto"/>
        <w:spacing w:line="460" w:lineRule="atLeast"/>
        <w:ind w:firstLine="4680" w:firstLineChars="1950"/>
        <w:rPr>
          <w:rFonts w:ascii="宋体" w:hAnsi="宋体"/>
          <w:color w:val="000000" w:themeColor="text1"/>
          <w:kern w:val="0"/>
          <w:sz w:val="24"/>
          <w:u w:val="single"/>
          <w14:textFill>
            <w14:solidFill>
              <w14:schemeClr w14:val="tx1"/>
            </w14:solidFill>
          </w14:textFill>
        </w:rPr>
      </w:pPr>
      <w:r>
        <w:rPr>
          <w:rFonts w:hint="eastAsia" w:ascii="宋体" w:hAnsi="宋体"/>
          <w:color w:val="000000" w:themeColor="text1"/>
          <w:kern w:val="0"/>
          <w:sz w:val="24"/>
          <w14:textFill>
            <w14:solidFill>
              <w14:schemeClr w14:val="tx1"/>
            </w14:solidFill>
          </w14:textFill>
        </w:rPr>
        <w:t>年    月    日</w:t>
      </w:r>
    </w:p>
    <w:p w14:paraId="7CA4BDB7">
      <w:pPr>
        <w:widowControl/>
        <w:shd w:val="clear"/>
        <w:snapToGrid w:val="0"/>
        <w:spacing w:before="50" w:after="50" w:line="360" w:lineRule="auto"/>
        <w:ind w:left="-2" w:leftChars="-72" w:right="-817" w:rightChars="-389" w:hanging="149" w:hangingChars="62"/>
        <w:jc w:val="left"/>
        <w:rPr>
          <w:rFonts w:ascii="宋体" w:cs="宋体"/>
          <w:b/>
          <w:color w:val="000000" w:themeColor="text1"/>
          <w:kern w:val="0"/>
          <w:sz w:val="24"/>
          <w14:textFill>
            <w14:solidFill>
              <w14:schemeClr w14:val="tx1"/>
            </w14:solidFill>
          </w14:textFill>
        </w:rPr>
      </w:pPr>
    </w:p>
    <w:p w14:paraId="0B462442">
      <w:pPr>
        <w:widowControl/>
        <w:shd w:val="clear"/>
        <w:wordWrap w:val="0"/>
        <w:snapToGrid w:val="0"/>
        <w:spacing w:before="50" w:after="50" w:line="480" w:lineRule="auto"/>
        <w:ind w:right="-817" w:rightChars="-389"/>
        <w:jc w:val="left"/>
        <w:rPr>
          <w:rFonts w:ascii="宋体" w:cs="宋体"/>
          <w:b/>
          <w:color w:val="000000" w:themeColor="text1"/>
          <w:kern w:val="0"/>
          <w:sz w:val="24"/>
          <w14:textFill>
            <w14:solidFill>
              <w14:schemeClr w14:val="tx1"/>
            </w14:solidFill>
          </w14:textFill>
        </w:rPr>
      </w:pPr>
    </w:p>
    <w:p w14:paraId="2F0C3717">
      <w:pPr>
        <w:widowControl/>
        <w:shd w:val="clear"/>
        <w:wordWrap w:val="0"/>
        <w:snapToGrid w:val="0"/>
        <w:spacing w:before="50" w:after="50" w:line="480" w:lineRule="auto"/>
        <w:ind w:right="-817" w:rightChars="-389"/>
        <w:jc w:val="left"/>
        <w:rPr>
          <w:rFonts w:ascii="宋体" w:cs="宋体"/>
          <w:b/>
          <w:color w:val="000000" w:themeColor="text1"/>
          <w:kern w:val="0"/>
          <w:sz w:val="24"/>
          <w14:textFill>
            <w14:solidFill>
              <w14:schemeClr w14:val="tx1"/>
            </w14:solidFill>
          </w14:textFill>
        </w:rPr>
      </w:pPr>
    </w:p>
    <w:p w14:paraId="26157001">
      <w:pPr>
        <w:pStyle w:val="8"/>
        <w:shd w:val="clear"/>
        <w:rPr>
          <w:rFonts w:ascii="宋体" w:cs="宋体"/>
          <w:b/>
          <w:color w:val="000000" w:themeColor="text1"/>
          <w:kern w:val="0"/>
          <w:sz w:val="24"/>
          <w14:textFill>
            <w14:solidFill>
              <w14:schemeClr w14:val="tx1"/>
            </w14:solidFill>
          </w14:textFill>
        </w:rPr>
      </w:pPr>
    </w:p>
    <w:p w14:paraId="13C52981">
      <w:pPr>
        <w:pStyle w:val="37"/>
        <w:rPr>
          <w:rFonts w:ascii="宋体" w:cs="宋体"/>
          <w:b/>
          <w:color w:val="000000" w:themeColor="text1"/>
          <w:kern w:val="0"/>
          <w:sz w:val="24"/>
          <w14:textFill>
            <w14:solidFill>
              <w14:schemeClr w14:val="tx1"/>
            </w14:solidFill>
          </w14:textFill>
        </w:rPr>
      </w:pPr>
    </w:p>
    <w:p w14:paraId="643563BE">
      <w:pPr>
        <w:pStyle w:val="37"/>
        <w:rPr>
          <w:rFonts w:ascii="宋体" w:cs="宋体"/>
          <w:b/>
          <w:color w:val="000000" w:themeColor="text1"/>
          <w:kern w:val="0"/>
          <w:sz w:val="24"/>
          <w14:textFill>
            <w14:solidFill>
              <w14:schemeClr w14:val="tx1"/>
            </w14:solidFill>
          </w14:textFill>
        </w:rPr>
      </w:pPr>
    </w:p>
    <w:p w14:paraId="1D54EF2B">
      <w:pPr>
        <w:pStyle w:val="37"/>
        <w:rPr>
          <w:rFonts w:ascii="宋体" w:cs="宋体"/>
          <w:b/>
          <w:color w:val="000000" w:themeColor="text1"/>
          <w:kern w:val="0"/>
          <w:sz w:val="24"/>
          <w14:textFill>
            <w14:solidFill>
              <w14:schemeClr w14:val="tx1"/>
            </w14:solidFill>
          </w14:textFill>
        </w:rPr>
      </w:pPr>
    </w:p>
    <w:p w14:paraId="02650A8D">
      <w:pPr>
        <w:widowControl/>
        <w:shd w:val="clear"/>
        <w:wordWrap w:val="0"/>
        <w:snapToGrid w:val="0"/>
        <w:spacing w:before="50" w:after="50" w:line="480" w:lineRule="auto"/>
        <w:ind w:right="-817" w:rightChars="-389"/>
        <w:jc w:val="left"/>
        <w:rPr>
          <w:rFonts w:cs="宋体"/>
          <w:color w:val="000000" w:themeColor="text1"/>
          <w:kern w:val="0"/>
          <w:sz w:val="24"/>
          <w14:textFill>
            <w14:solidFill>
              <w14:schemeClr w14:val="tx1"/>
            </w14:solidFill>
          </w14:textFill>
        </w:rPr>
      </w:pPr>
      <w:r>
        <w:rPr>
          <w:rFonts w:hint="eastAsia" w:ascii="宋体" w:cs="宋体"/>
          <w:b/>
          <w:color w:val="000000" w:themeColor="text1"/>
          <w:kern w:val="0"/>
          <w:sz w:val="24"/>
          <w14:textFill>
            <w14:solidFill>
              <w14:schemeClr w14:val="tx1"/>
            </w14:solidFill>
          </w14:textFill>
        </w:rPr>
        <w:t xml:space="preserve">附件4                  </w:t>
      </w:r>
      <w:r>
        <w:rPr>
          <w:rFonts w:hint="eastAsia" w:cs="宋体"/>
          <w:b/>
          <w:color w:val="000000" w:themeColor="text1"/>
          <w:kern w:val="0"/>
          <w:sz w:val="24"/>
          <w14:textFill>
            <w14:solidFill>
              <w14:schemeClr w14:val="tx1"/>
            </w14:solidFill>
          </w14:textFill>
        </w:rPr>
        <w:t>初次报价明细表</w:t>
      </w:r>
      <w:r>
        <w:rPr>
          <w:rFonts w:hint="eastAsia" w:cs="宋体"/>
          <w:color w:val="000000" w:themeColor="text1"/>
          <w:kern w:val="0"/>
          <w:sz w:val="24"/>
          <w14:textFill>
            <w14:solidFill>
              <w14:schemeClr w14:val="tx1"/>
            </w14:solidFill>
          </w14:textFill>
        </w:rPr>
        <w:t>（格式）</w:t>
      </w:r>
    </w:p>
    <w:p w14:paraId="0E0C46C8">
      <w:pPr>
        <w:widowControl/>
        <w:shd w:val="clear" w:color="auto"/>
        <w:spacing w:before="50" w:after="50" w:line="405" w:lineRule="atLeast"/>
        <w:rPr>
          <w:rFonts w:ascii="宋体" w:hAnsi="宋体" w:cs="宋体"/>
          <w:color w:val="000000" w:themeColor="text1"/>
          <w:kern w:val="0"/>
          <w:sz w:val="24"/>
          <w14:textFill>
            <w14:solidFill>
              <w14:schemeClr w14:val="tx1"/>
            </w14:solidFill>
          </w14:textFill>
        </w:rPr>
      </w:pPr>
      <w:r>
        <w:rPr>
          <w:rFonts w:hint="eastAsia" w:cs="宋体"/>
          <w:color w:val="000000" w:themeColor="text1"/>
          <w:kern w:val="0"/>
          <w:sz w:val="24"/>
          <w14:textFill>
            <w14:solidFill>
              <w14:schemeClr w14:val="tx1"/>
            </w14:solidFill>
          </w14:textFill>
        </w:rPr>
        <w:t>项目编号：</w:t>
      </w:r>
      <w:r>
        <w:rPr>
          <w:rFonts w:hint="eastAsia" w:ascii="宋体" w:hAnsi="宋体" w:cs="宋体"/>
          <w:color w:val="000000" w:themeColor="text1"/>
          <w:kern w:val="0"/>
          <w:sz w:val="24"/>
          <w14:textFill>
            <w14:solidFill>
              <w14:schemeClr w14:val="tx1"/>
            </w14:solidFill>
          </w14:textFill>
        </w:rPr>
        <w:t xml:space="preserve">  </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u w:val="single"/>
          <w:lang w:val="en-US" w:eastAsia="zh-CN"/>
          <w14:textFill>
            <w14:solidFill>
              <w14:schemeClr w14:val="tx1"/>
            </w14:solidFill>
          </w14:textFill>
        </w:rPr>
        <w:t xml:space="preserve">                </w:t>
      </w:r>
      <w:r>
        <w:rPr>
          <w:rFonts w:hint="eastAsia" w:ascii="宋体" w:hAnsi="宋体" w:cs="宋体"/>
          <w:color w:val="000000" w:themeColor="text1"/>
          <w:kern w:val="0"/>
          <w:sz w:val="24"/>
          <w:lang w:val="en-US" w:eastAsia="zh-CN"/>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 xml:space="preserve"> 货币单位：元</w:t>
      </w:r>
    </w:p>
    <w:p w14:paraId="1FEEA2D2">
      <w:pPr>
        <w:widowControl/>
        <w:shd w:val="clear"/>
        <w:wordWrap w:val="0"/>
        <w:snapToGrid w:val="0"/>
        <w:spacing w:before="50" w:after="50"/>
        <w:ind w:left="-3" w:leftChars="-72" w:right="-817" w:rightChars="-389" w:hanging="148" w:hangingChars="62"/>
        <w:jc w:val="left"/>
        <w:rPr>
          <w:rFonts w:cs="宋体"/>
          <w:color w:val="000000" w:themeColor="text1"/>
          <w:kern w:val="0"/>
          <w:sz w:val="24"/>
          <w14:textFill>
            <w14:solidFill>
              <w14:schemeClr w14:val="tx1"/>
            </w14:solidFill>
          </w14:textFill>
        </w:rPr>
      </w:pPr>
    </w:p>
    <w:tbl>
      <w:tblPr>
        <w:tblStyle w:val="22"/>
        <w:tblW w:w="0" w:type="auto"/>
        <w:tblInd w:w="0" w:type="dxa"/>
        <w:shd w:val="clear" w:color="auto" w:fill="FFFFFF"/>
        <w:tblLayout w:type="fixed"/>
        <w:tblCellMar>
          <w:top w:w="0" w:type="dxa"/>
          <w:left w:w="0" w:type="dxa"/>
          <w:bottom w:w="0" w:type="dxa"/>
          <w:right w:w="0" w:type="dxa"/>
        </w:tblCellMar>
      </w:tblPr>
      <w:tblGrid>
        <w:gridCol w:w="544"/>
        <w:gridCol w:w="1142"/>
        <w:gridCol w:w="803"/>
        <w:gridCol w:w="1098"/>
        <w:gridCol w:w="1106"/>
        <w:gridCol w:w="1242"/>
        <w:gridCol w:w="811"/>
        <w:gridCol w:w="1776"/>
      </w:tblGrid>
      <w:tr w14:paraId="3D6B8E0C">
        <w:tblPrEx>
          <w:tblCellMar>
            <w:top w:w="0" w:type="dxa"/>
            <w:left w:w="0" w:type="dxa"/>
            <w:bottom w:w="0" w:type="dxa"/>
            <w:right w:w="0" w:type="dxa"/>
          </w:tblCellMar>
        </w:tblPrEx>
        <w:trPr>
          <w:trHeight w:val="744" w:hRule="atLeast"/>
        </w:trPr>
        <w:tc>
          <w:tcPr>
            <w:tcW w:w="544" w:type="dxa"/>
            <w:tcBorders>
              <w:top w:val="single" w:color="auto" w:sz="8" w:space="0"/>
              <w:left w:val="single" w:color="auto" w:sz="8" w:space="0"/>
              <w:bottom w:val="nil"/>
              <w:right w:val="single" w:color="auto" w:sz="8" w:space="0"/>
            </w:tcBorders>
            <w:shd w:val="clear" w:color="auto" w:fill="FFFFFF"/>
            <w:tcMar>
              <w:top w:w="0" w:type="dxa"/>
              <w:left w:w="108" w:type="dxa"/>
              <w:bottom w:w="0" w:type="dxa"/>
              <w:right w:w="108" w:type="dxa"/>
            </w:tcMar>
            <w:vAlign w:val="center"/>
          </w:tcPr>
          <w:p w14:paraId="61A23A0D">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序号</w:t>
            </w:r>
          </w:p>
        </w:tc>
        <w:tc>
          <w:tcPr>
            <w:tcW w:w="1142"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6ECB24CD">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名称</w:t>
            </w:r>
          </w:p>
        </w:tc>
        <w:tc>
          <w:tcPr>
            <w:tcW w:w="803"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2F7E8F0A">
            <w:pPr>
              <w:widowControl/>
              <w:shd w:val="clear"/>
              <w:spacing w:before="50" w:after="50"/>
              <w:jc w:val="center"/>
              <w:rPr>
                <w:rFonts w:ascii="仿宋_GB2312" w:hAnsi="宋体" w:eastAsia="仿宋_GB2312"/>
                <w:color w:val="000000" w:themeColor="text1"/>
                <w:spacing w:val="-20"/>
                <w:kern w:val="0"/>
                <w:sz w:val="24"/>
                <w14:textFill>
                  <w14:solidFill>
                    <w14:schemeClr w14:val="tx1"/>
                  </w14:solidFill>
                </w14:textFill>
              </w:rPr>
            </w:pPr>
            <w:r>
              <w:rPr>
                <w:rFonts w:hint="eastAsia" w:ascii="宋体" w:hAnsi="宋体"/>
                <w:color w:val="000000" w:themeColor="text1"/>
                <w:spacing w:val="-20"/>
                <w:kern w:val="0"/>
                <w:sz w:val="24"/>
                <w14:textFill>
                  <w14:solidFill>
                    <w14:schemeClr w14:val="tx1"/>
                  </w14:solidFill>
                </w14:textFill>
              </w:rPr>
              <w:t>品牌</w:t>
            </w:r>
          </w:p>
        </w:tc>
        <w:tc>
          <w:tcPr>
            <w:tcW w:w="1098"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25785F79">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规格型号</w:t>
            </w:r>
          </w:p>
        </w:tc>
        <w:tc>
          <w:tcPr>
            <w:tcW w:w="1106"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7F3B8903">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spacing w:val="20"/>
                <w:kern w:val="0"/>
                <w:sz w:val="24"/>
                <w14:textFill>
                  <w14:solidFill>
                    <w14:schemeClr w14:val="tx1"/>
                  </w14:solidFill>
                </w14:textFill>
              </w:rPr>
              <w:t>原产地</w:t>
            </w:r>
          </w:p>
        </w:tc>
        <w:tc>
          <w:tcPr>
            <w:tcW w:w="1242"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21C5FE16">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单位及数量</w:t>
            </w:r>
          </w:p>
        </w:tc>
        <w:tc>
          <w:tcPr>
            <w:tcW w:w="811"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429392A7">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单价</w:t>
            </w:r>
          </w:p>
        </w:tc>
        <w:tc>
          <w:tcPr>
            <w:tcW w:w="1776" w:type="dxa"/>
            <w:tcBorders>
              <w:top w:val="single" w:color="auto" w:sz="8" w:space="0"/>
              <w:left w:val="nil"/>
              <w:bottom w:val="nil"/>
              <w:right w:val="single" w:color="auto" w:sz="8" w:space="0"/>
            </w:tcBorders>
            <w:shd w:val="clear" w:color="auto" w:fill="FFFFFF"/>
            <w:tcMar>
              <w:top w:w="0" w:type="dxa"/>
              <w:left w:w="108" w:type="dxa"/>
              <w:bottom w:w="0" w:type="dxa"/>
              <w:right w:w="108" w:type="dxa"/>
            </w:tcMar>
            <w:vAlign w:val="center"/>
          </w:tcPr>
          <w:p w14:paraId="7A161FAF">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金额</w:t>
            </w:r>
          </w:p>
        </w:tc>
      </w:tr>
      <w:tr w14:paraId="67EEB928">
        <w:tblPrEx>
          <w:tblCellMar>
            <w:top w:w="0" w:type="dxa"/>
            <w:left w:w="0" w:type="dxa"/>
            <w:bottom w:w="0" w:type="dxa"/>
            <w:right w:w="0" w:type="dxa"/>
          </w:tblCellMar>
        </w:tblPrEx>
        <w:tc>
          <w:tcPr>
            <w:tcW w:w="544"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CC6109D">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6F20050B">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667B83E7">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0D6A29C2">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715477C">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4020972F">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6440A17">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16594932">
            <w:pPr>
              <w:widowControl/>
              <w:shd w:val="clear"/>
              <w:jc w:val="left"/>
              <w:rPr>
                <w:rFonts w:ascii="宋体" w:hAnsi="宋体"/>
                <w:color w:val="000000" w:themeColor="text1"/>
                <w:kern w:val="0"/>
                <w:sz w:val="18"/>
                <w:szCs w:val="18"/>
                <w14:textFill>
                  <w14:solidFill>
                    <w14:schemeClr w14:val="tx1"/>
                  </w14:solidFill>
                </w14:textFill>
              </w:rPr>
            </w:pPr>
          </w:p>
        </w:tc>
      </w:tr>
      <w:tr w14:paraId="3FAC7C7F">
        <w:tblPrEx>
          <w:shd w:val="clear" w:color="auto" w:fill="FFFFFF"/>
          <w:tblCellMar>
            <w:top w:w="0" w:type="dxa"/>
            <w:left w:w="0" w:type="dxa"/>
            <w:bottom w:w="0" w:type="dxa"/>
            <w:right w:w="0" w:type="dxa"/>
          </w:tblCellMar>
        </w:tblPrEx>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B2EA957">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9D0E4F3">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E3F531F">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C29DE45">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5D8F203">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320BDF0">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383E25A">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0EE6D1F">
            <w:pPr>
              <w:widowControl/>
              <w:shd w:val="clear"/>
              <w:jc w:val="left"/>
              <w:rPr>
                <w:rFonts w:ascii="宋体" w:hAnsi="宋体"/>
                <w:color w:val="000000" w:themeColor="text1"/>
                <w:kern w:val="0"/>
                <w:sz w:val="18"/>
                <w:szCs w:val="18"/>
                <w14:textFill>
                  <w14:solidFill>
                    <w14:schemeClr w14:val="tx1"/>
                  </w14:solidFill>
                </w14:textFill>
              </w:rPr>
            </w:pPr>
          </w:p>
        </w:tc>
      </w:tr>
      <w:tr w14:paraId="538F3C0C">
        <w:tblPrEx>
          <w:shd w:val="clear" w:color="auto" w:fill="FFFFFF"/>
          <w:tblCellMar>
            <w:top w:w="0" w:type="dxa"/>
            <w:left w:w="0" w:type="dxa"/>
            <w:bottom w:w="0" w:type="dxa"/>
            <w:right w:w="0" w:type="dxa"/>
          </w:tblCellMar>
        </w:tblPrEx>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142AB8D">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BCAF653">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99EFEEE">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9AC5936">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5B2730C3">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40DCDA2">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C0A892B">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6BAF5EB">
            <w:pPr>
              <w:widowControl/>
              <w:shd w:val="clear"/>
              <w:jc w:val="left"/>
              <w:rPr>
                <w:rFonts w:ascii="宋体" w:hAnsi="宋体"/>
                <w:color w:val="000000" w:themeColor="text1"/>
                <w:kern w:val="0"/>
                <w:sz w:val="18"/>
                <w:szCs w:val="18"/>
                <w14:textFill>
                  <w14:solidFill>
                    <w14:schemeClr w14:val="tx1"/>
                  </w14:solidFill>
                </w14:textFill>
              </w:rPr>
            </w:pPr>
          </w:p>
        </w:tc>
      </w:tr>
      <w:tr w14:paraId="01F483AC">
        <w:tblPrEx>
          <w:tblCellMar>
            <w:top w:w="0" w:type="dxa"/>
            <w:left w:w="0" w:type="dxa"/>
            <w:bottom w:w="0" w:type="dxa"/>
            <w:right w:w="0" w:type="dxa"/>
          </w:tblCellMar>
        </w:tblPrEx>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AFD529D">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05E7857">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3E8E6B3">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F1CA7D6">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2635F4A">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3EE7111">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4C4B8C4">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0E6CDF8">
            <w:pPr>
              <w:widowControl/>
              <w:shd w:val="clear"/>
              <w:jc w:val="left"/>
              <w:rPr>
                <w:rFonts w:ascii="宋体" w:hAnsi="宋体"/>
                <w:color w:val="000000" w:themeColor="text1"/>
                <w:kern w:val="0"/>
                <w:sz w:val="18"/>
                <w:szCs w:val="18"/>
                <w14:textFill>
                  <w14:solidFill>
                    <w14:schemeClr w14:val="tx1"/>
                  </w14:solidFill>
                </w14:textFill>
              </w:rPr>
            </w:pPr>
          </w:p>
        </w:tc>
      </w:tr>
      <w:tr w14:paraId="0DEA11D7">
        <w:tblPrEx>
          <w:shd w:val="clear" w:color="auto" w:fill="FFFFFF"/>
          <w:tblCellMar>
            <w:top w:w="0" w:type="dxa"/>
            <w:left w:w="0" w:type="dxa"/>
            <w:bottom w:w="0" w:type="dxa"/>
            <w:right w:w="0" w:type="dxa"/>
          </w:tblCellMar>
        </w:tblPrEx>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87DDCA5">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40F1890">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4E06966">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0D89E4B">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EF33E83">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2E82B52">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ECDC670">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49B7300">
            <w:pPr>
              <w:widowControl/>
              <w:shd w:val="clear"/>
              <w:jc w:val="left"/>
              <w:rPr>
                <w:rFonts w:ascii="宋体" w:hAnsi="宋体"/>
                <w:color w:val="000000" w:themeColor="text1"/>
                <w:kern w:val="0"/>
                <w:sz w:val="18"/>
                <w:szCs w:val="18"/>
                <w14:textFill>
                  <w14:solidFill>
                    <w14:schemeClr w14:val="tx1"/>
                  </w14:solidFill>
                </w14:textFill>
              </w:rPr>
            </w:pPr>
          </w:p>
        </w:tc>
      </w:tr>
      <w:tr w14:paraId="5391FE00">
        <w:tblPrEx>
          <w:tblCellMar>
            <w:top w:w="0" w:type="dxa"/>
            <w:left w:w="0" w:type="dxa"/>
            <w:bottom w:w="0" w:type="dxa"/>
            <w:right w:w="0" w:type="dxa"/>
          </w:tblCellMar>
        </w:tblPrEx>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2CB81EE">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2422EF8">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A256F82">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1BECF66">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3481BC1">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DA59906">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A154C40">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8A23A22">
            <w:pPr>
              <w:widowControl/>
              <w:shd w:val="clear"/>
              <w:jc w:val="left"/>
              <w:rPr>
                <w:rFonts w:ascii="宋体" w:hAnsi="宋体"/>
                <w:color w:val="000000" w:themeColor="text1"/>
                <w:kern w:val="0"/>
                <w:sz w:val="18"/>
                <w:szCs w:val="18"/>
                <w14:textFill>
                  <w14:solidFill>
                    <w14:schemeClr w14:val="tx1"/>
                  </w14:solidFill>
                </w14:textFill>
              </w:rPr>
            </w:pPr>
          </w:p>
        </w:tc>
      </w:tr>
      <w:tr w14:paraId="12149645">
        <w:tblPrEx>
          <w:tblCellMar>
            <w:top w:w="0" w:type="dxa"/>
            <w:left w:w="0" w:type="dxa"/>
            <w:bottom w:w="0" w:type="dxa"/>
            <w:right w:w="0" w:type="dxa"/>
          </w:tblCellMar>
        </w:tblPrEx>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278B9863">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1FA9558">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C4011A9">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49D19A6">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9FCC6CB">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DEA5D60">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2418E8A">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B834A32">
            <w:pPr>
              <w:widowControl/>
              <w:shd w:val="clear"/>
              <w:jc w:val="left"/>
              <w:rPr>
                <w:rFonts w:ascii="宋体" w:hAnsi="宋体"/>
                <w:color w:val="000000" w:themeColor="text1"/>
                <w:kern w:val="0"/>
                <w:sz w:val="18"/>
                <w:szCs w:val="18"/>
                <w14:textFill>
                  <w14:solidFill>
                    <w14:schemeClr w14:val="tx1"/>
                  </w14:solidFill>
                </w14:textFill>
              </w:rPr>
            </w:pPr>
          </w:p>
        </w:tc>
      </w:tr>
      <w:tr w14:paraId="419D2646">
        <w:tblPrEx>
          <w:tblCellMar>
            <w:top w:w="0" w:type="dxa"/>
            <w:left w:w="0" w:type="dxa"/>
            <w:bottom w:w="0" w:type="dxa"/>
            <w:right w:w="0" w:type="dxa"/>
          </w:tblCellMar>
        </w:tblPrEx>
        <w:trPr>
          <w:trHeight w:val="369" w:hRule="atLeast"/>
        </w:trPr>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66AB8F4F">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EC1FE12">
            <w:pPr>
              <w:widowControl/>
              <w:shd w:val="clear"/>
              <w:jc w:val="left"/>
              <w:rPr>
                <w:rFonts w:ascii="宋体" w:hAnsi="宋体"/>
                <w:color w:val="000000" w:themeColor="text1"/>
                <w:kern w:val="0"/>
                <w:sz w:val="18"/>
                <w:szCs w:val="18"/>
                <w14:textFill>
                  <w14:solidFill>
                    <w14:schemeClr w14:val="tx1"/>
                  </w14:solidFill>
                </w14:textFill>
              </w:rPr>
            </w:pP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C1E0B18">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46D094F">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44C9C0A">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39C4B843">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18C3270">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A40B4FC">
            <w:pPr>
              <w:widowControl/>
              <w:shd w:val="clear"/>
              <w:jc w:val="left"/>
              <w:rPr>
                <w:rFonts w:ascii="宋体" w:hAnsi="宋体"/>
                <w:color w:val="000000" w:themeColor="text1"/>
                <w:kern w:val="0"/>
                <w:sz w:val="18"/>
                <w:szCs w:val="18"/>
                <w14:textFill>
                  <w14:solidFill>
                    <w14:schemeClr w14:val="tx1"/>
                  </w14:solidFill>
                </w14:textFill>
              </w:rPr>
            </w:pPr>
          </w:p>
        </w:tc>
      </w:tr>
      <w:tr w14:paraId="06F8C11B">
        <w:tblPrEx>
          <w:tblCellMar>
            <w:top w:w="0" w:type="dxa"/>
            <w:left w:w="0" w:type="dxa"/>
            <w:bottom w:w="0" w:type="dxa"/>
            <w:right w:w="0" w:type="dxa"/>
          </w:tblCellMar>
        </w:tblPrEx>
        <w:trPr>
          <w:trHeight w:val="351" w:hRule="atLeast"/>
        </w:trPr>
        <w:tc>
          <w:tcPr>
            <w:tcW w:w="544"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316E00E7">
            <w:pPr>
              <w:widowControl/>
              <w:shd w:val="clear"/>
              <w:jc w:val="left"/>
              <w:rPr>
                <w:rFonts w:ascii="宋体" w:hAnsi="宋体"/>
                <w:color w:val="000000" w:themeColor="text1"/>
                <w:kern w:val="0"/>
                <w:sz w:val="18"/>
                <w:szCs w:val="18"/>
                <w14:textFill>
                  <w14:solidFill>
                    <w14:schemeClr w14:val="tx1"/>
                  </w14:solidFill>
                </w14:textFill>
              </w:rPr>
            </w:pPr>
          </w:p>
        </w:tc>
        <w:tc>
          <w:tcPr>
            <w:tcW w:w="11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410A099">
            <w:pPr>
              <w:widowControl/>
              <w:shd w:val="clear"/>
              <w:spacing w:before="50" w:after="50" w:line="27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spacing w:val="20"/>
                <w:kern w:val="0"/>
                <w:sz w:val="24"/>
                <w14:textFill>
                  <w14:solidFill>
                    <w14:schemeClr w14:val="tx1"/>
                  </w14:solidFill>
                </w14:textFill>
              </w:rPr>
              <w:t>……</w:t>
            </w:r>
          </w:p>
        </w:tc>
        <w:tc>
          <w:tcPr>
            <w:tcW w:w="80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24298B1">
            <w:pPr>
              <w:widowControl/>
              <w:shd w:val="clear"/>
              <w:jc w:val="left"/>
              <w:rPr>
                <w:rFonts w:ascii="宋体" w:hAnsi="宋体"/>
                <w:color w:val="000000" w:themeColor="text1"/>
                <w:kern w:val="0"/>
                <w:sz w:val="18"/>
                <w:szCs w:val="18"/>
                <w14:textFill>
                  <w14:solidFill>
                    <w14:schemeClr w14:val="tx1"/>
                  </w14:solidFill>
                </w14:textFill>
              </w:rPr>
            </w:pPr>
          </w:p>
        </w:tc>
        <w:tc>
          <w:tcPr>
            <w:tcW w:w="109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C86D4D8">
            <w:pPr>
              <w:widowControl/>
              <w:shd w:val="clear"/>
              <w:jc w:val="left"/>
              <w:rPr>
                <w:rFonts w:ascii="宋体" w:hAnsi="宋体"/>
                <w:color w:val="000000" w:themeColor="text1"/>
                <w:kern w:val="0"/>
                <w:sz w:val="18"/>
                <w:szCs w:val="18"/>
                <w14:textFill>
                  <w14:solidFill>
                    <w14:schemeClr w14:val="tx1"/>
                  </w14:solidFill>
                </w14:textFill>
              </w:rPr>
            </w:pPr>
          </w:p>
        </w:tc>
        <w:tc>
          <w:tcPr>
            <w:tcW w:w="110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B39333A">
            <w:pPr>
              <w:widowControl/>
              <w:shd w:val="clear"/>
              <w:jc w:val="left"/>
              <w:rPr>
                <w:rFonts w:ascii="宋体" w:hAnsi="宋体"/>
                <w:color w:val="000000" w:themeColor="text1"/>
                <w:kern w:val="0"/>
                <w:sz w:val="18"/>
                <w:szCs w:val="18"/>
                <w14:textFill>
                  <w14:solidFill>
                    <w14:schemeClr w14:val="tx1"/>
                  </w14:solidFill>
                </w14:textFill>
              </w:rPr>
            </w:pPr>
          </w:p>
        </w:tc>
        <w:tc>
          <w:tcPr>
            <w:tcW w:w="124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3CCE745">
            <w:pPr>
              <w:widowControl/>
              <w:shd w:val="clear"/>
              <w:jc w:val="left"/>
              <w:rPr>
                <w:rFonts w:ascii="宋体" w:hAnsi="宋体"/>
                <w:color w:val="000000" w:themeColor="text1"/>
                <w:kern w:val="0"/>
                <w:sz w:val="18"/>
                <w:szCs w:val="18"/>
                <w14:textFill>
                  <w14:solidFill>
                    <w14:schemeClr w14:val="tx1"/>
                  </w14:solidFill>
                </w14:textFill>
              </w:rPr>
            </w:pPr>
          </w:p>
        </w:tc>
        <w:tc>
          <w:tcPr>
            <w:tcW w:w="81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24C207A">
            <w:pPr>
              <w:widowControl/>
              <w:shd w:val="clear"/>
              <w:jc w:val="left"/>
              <w:rPr>
                <w:rFonts w:ascii="宋体" w:hAnsi="宋体"/>
                <w:color w:val="000000" w:themeColor="text1"/>
                <w:kern w:val="0"/>
                <w:sz w:val="18"/>
                <w:szCs w:val="18"/>
                <w14:textFill>
                  <w14:solidFill>
                    <w14:schemeClr w14:val="tx1"/>
                  </w14:solidFill>
                </w14:textFill>
              </w:rPr>
            </w:pP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EE23954">
            <w:pPr>
              <w:widowControl/>
              <w:shd w:val="clear"/>
              <w:jc w:val="left"/>
              <w:rPr>
                <w:rFonts w:ascii="宋体" w:hAnsi="宋体"/>
                <w:color w:val="000000" w:themeColor="text1"/>
                <w:kern w:val="0"/>
                <w:sz w:val="18"/>
                <w:szCs w:val="18"/>
                <w14:textFill>
                  <w14:solidFill>
                    <w14:schemeClr w14:val="tx1"/>
                  </w14:solidFill>
                </w14:textFill>
              </w:rPr>
            </w:pPr>
          </w:p>
        </w:tc>
      </w:tr>
      <w:tr w14:paraId="281A1390">
        <w:tblPrEx>
          <w:tblCellMar>
            <w:top w:w="0" w:type="dxa"/>
            <w:left w:w="0" w:type="dxa"/>
            <w:bottom w:w="0" w:type="dxa"/>
            <w:right w:w="0" w:type="dxa"/>
          </w:tblCellMar>
        </w:tblPrEx>
        <w:tc>
          <w:tcPr>
            <w:tcW w:w="6746"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105D1831">
            <w:pPr>
              <w:widowControl/>
              <w:shd w:val="clear"/>
              <w:spacing w:before="50" w:after="50" w:line="270" w:lineRule="atLeast"/>
              <w:rPr>
                <w:color w:val="000000" w:themeColor="text1"/>
                <w:kern w:val="0"/>
                <w:sz w:val="28"/>
                <w:szCs w:val="28"/>
                <w14:textFill>
                  <w14:solidFill>
                    <w14:schemeClr w14:val="tx1"/>
                  </w14:solidFill>
                </w14:textFill>
              </w:rPr>
            </w:pPr>
            <w:r>
              <w:rPr>
                <w:rFonts w:hint="eastAsia" w:ascii="宋体" w:hAnsi="宋体"/>
                <w:color w:val="000000" w:themeColor="text1"/>
                <w:spacing w:val="20"/>
                <w:kern w:val="0"/>
                <w:sz w:val="24"/>
                <w14:textFill>
                  <w14:solidFill>
                    <w14:schemeClr w14:val="tx1"/>
                  </w14:solidFill>
                </w14:textFill>
              </w:rPr>
              <w:t>报价总计(</w:t>
            </w:r>
            <w:r>
              <w:rPr>
                <w:rFonts w:hint="eastAsia" w:ascii="宋体" w:hAnsi="宋体"/>
                <w:color w:val="000000" w:themeColor="text1"/>
                <w:kern w:val="0"/>
                <w:sz w:val="24"/>
                <w14:textFill>
                  <w14:solidFill>
                    <w14:schemeClr w14:val="tx1"/>
                  </w14:solidFill>
                </w14:textFill>
              </w:rPr>
              <w:t>大写)：</w:t>
            </w:r>
          </w:p>
        </w:tc>
        <w:tc>
          <w:tcPr>
            <w:tcW w:w="17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554CF7A">
            <w:pPr>
              <w:widowControl/>
              <w:shd w:val="clear"/>
              <w:spacing w:before="50" w:after="50" w:line="270"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u w:val="single"/>
                <w14:textFill>
                  <w14:solidFill>
                    <w14:schemeClr w14:val="tx1"/>
                  </w14:solidFill>
                </w14:textFill>
              </w:rPr>
              <w:t>           </w:t>
            </w:r>
          </w:p>
        </w:tc>
      </w:tr>
    </w:tbl>
    <w:p w14:paraId="188D254B">
      <w:pPr>
        <w:widowControl/>
        <w:shd w:val="clear"/>
        <w:tabs>
          <w:tab w:val="left" w:pos="1418"/>
        </w:tabs>
        <w:wordWrap w:val="0"/>
        <w:snapToGrid w:val="0"/>
        <w:spacing w:before="50" w:after="50" w:line="480" w:lineRule="auto"/>
        <w:ind w:left="1418" w:hanging="567"/>
        <w:jc w:val="center"/>
        <w:rPr>
          <w:rFonts w:ascii="宋体" w:hAnsi="宋体" w:cs="宋体"/>
          <w:color w:val="000000" w:themeColor="text1"/>
          <w:spacing w:val="20"/>
          <w:kern w:val="0"/>
          <w:sz w:val="24"/>
          <w:u w:val="single"/>
          <w14:textFill>
            <w14:solidFill>
              <w14:schemeClr w14:val="tx1"/>
            </w14:solidFill>
          </w14:textFill>
        </w:rPr>
      </w:pPr>
    </w:p>
    <w:p w14:paraId="7B487A5F">
      <w:pPr>
        <w:widowControl/>
        <w:shd w:val="clear"/>
        <w:wordWrap w:val="0"/>
        <w:spacing w:line="460" w:lineRule="exact"/>
        <w:ind w:firstLine="2520" w:firstLineChars="105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供应商代表签字： </w:t>
      </w:r>
    </w:p>
    <w:p w14:paraId="433542FE">
      <w:pPr>
        <w:widowControl/>
        <w:shd w:val="clear"/>
        <w:tabs>
          <w:tab w:val="left" w:pos="3390"/>
          <w:tab w:val="center" w:pos="4201"/>
        </w:tabs>
        <w:wordWrap w:val="0"/>
        <w:spacing w:line="460" w:lineRule="exact"/>
        <w:ind w:firstLine="2520" w:firstLineChars="1050"/>
        <w:jc w:val="left"/>
        <w:rPr>
          <w:rFonts w:ascii="宋体" w:hAnsi="宋体" w:cs="宋体"/>
          <w:b/>
          <w:color w:val="000000" w:themeColor="text1"/>
          <w:kern w:val="0"/>
          <w:sz w:val="24"/>
          <w14:textFill>
            <w14:solidFill>
              <w14:schemeClr w14:val="tx1"/>
            </w14:solidFill>
          </w14:textFill>
        </w:rPr>
      </w:pPr>
      <w:r>
        <w:rPr>
          <w:rFonts w:hint="eastAsia" w:ascii="宋体" w:hAnsi="宋体" w:cs="宋体"/>
          <w:color w:val="000000" w:themeColor="text1"/>
          <w:kern w:val="0"/>
          <w:sz w:val="24"/>
          <w:szCs w:val="20"/>
          <w14:textFill>
            <w14:solidFill>
              <w14:schemeClr w14:val="tx1"/>
            </w14:solidFill>
          </w14:textFill>
        </w:rPr>
        <w:t>供应商：（全称并加盖公章）</w:t>
      </w:r>
    </w:p>
    <w:p w14:paraId="54BF9030">
      <w:pPr>
        <w:widowControl/>
        <w:shd w:val="clear"/>
        <w:tabs>
          <w:tab w:val="left" w:pos="3390"/>
          <w:tab w:val="center" w:pos="4201"/>
        </w:tabs>
        <w:wordWrap w:val="0"/>
        <w:spacing w:line="460" w:lineRule="exact"/>
        <w:ind w:firstLine="482" w:firstLineChars="200"/>
        <w:jc w:val="left"/>
        <w:rPr>
          <w:rFonts w:ascii="宋体" w:hAnsi="宋体" w:cs="宋体"/>
          <w:b/>
          <w:color w:val="000000" w:themeColor="text1"/>
          <w:kern w:val="0"/>
          <w:sz w:val="24"/>
          <w14:textFill>
            <w14:solidFill>
              <w14:schemeClr w14:val="tx1"/>
            </w14:solidFill>
          </w14:textFill>
        </w:rPr>
      </w:pPr>
    </w:p>
    <w:p w14:paraId="5D2AC5E7">
      <w:pPr>
        <w:widowControl/>
        <w:shd w:val="clear"/>
        <w:wordWrap w:val="0"/>
        <w:spacing w:line="460" w:lineRule="exact"/>
        <w:ind w:firstLine="4920" w:firstLineChars="205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p>
    <w:p w14:paraId="345DD349">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4F3A711F">
      <w:pPr>
        <w:widowControl/>
        <w:shd w:val="clear"/>
        <w:jc w:val="left"/>
        <w:rPr>
          <w:rFonts w:ascii="宋体" w:hAnsi="宋体"/>
          <w:b/>
          <w:bCs/>
          <w:color w:val="000000" w:themeColor="text1"/>
          <w:kern w:val="0"/>
          <w:sz w:val="24"/>
          <w14:textFill>
            <w14:solidFill>
              <w14:schemeClr w14:val="tx1"/>
            </w14:solidFill>
          </w14:textFill>
        </w:rPr>
      </w:pPr>
    </w:p>
    <w:p w14:paraId="63705BC9">
      <w:pPr>
        <w:widowControl/>
        <w:shd w:val="clear"/>
        <w:jc w:val="left"/>
        <w:rPr>
          <w:rFonts w:ascii="宋体" w:hAnsi="宋体"/>
          <w:b/>
          <w:bCs/>
          <w:color w:val="000000" w:themeColor="text1"/>
          <w:kern w:val="0"/>
          <w:sz w:val="24"/>
          <w14:textFill>
            <w14:solidFill>
              <w14:schemeClr w14:val="tx1"/>
            </w14:solidFill>
          </w14:textFill>
        </w:rPr>
      </w:pPr>
    </w:p>
    <w:p w14:paraId="184C65E2">
      <w:pPr>
        <w:widowControl/>
        <w:shd w:val="clear"/>
        <w:jc w:val="left"/>
        <w:rPr>
          <w:rFonts w:ascii="宋体" w:hAnsi="宋体"/>
          <w:b/>
          <w:bCs/>
          <w:color w:val="000000" w:themeColor="text1"/>
          <w:kern w:val="0"/>
          <w:sz w:val="24"/>
          <w14:textFill>
            <w14:solidFill>
              <w14:schemeClr w14:val="tx1"/>
            </w14:solidFill>
          </w14:textFill>
        </w:rPr>
      </w:pPr>
    </w:p>
    <w:p w14:paraId="3767F2A8">
      <w:pPr>
        <w:widowControl/>
        <w:shd w:val="clear"/>
        <w:jc w:val="left"/>
        <w:rPr>
          <w:rFonts w:ascii="宋体" w:hAnsi="宋体"/>
          <w:b/>
          <w:bCs/>
          <w:color w:val="000000" w:themeColor="text1"/>
          <w:kern w:val="0"/>
          <w:sz w:val="24"/>
          <w14:textFill>
            <w14:solidFill>
              <w14:schemeClr w14:val="tx1"/>
            </w14:solidFill>
          </w14:textFill>
        </w:rPr>
      </w:pPr>
    </w:p>
    <w:p w14:paraId="5F58E0D2">
      <w:pPr>
        <w:widowControl/>
        <w:shd w:val="clear"/>
        <w:jc w:val="left"/>
        <w:rPr>
          <w:rFonts w:ascii="宋体" w:hAnsi="宋体"/>
          <w:b/>
          <w:bCs/>
          <w:color w:val="000000" w:themeColor="text1"/>
          <w:kern w:val="0"/>
          <w:sz w:val="24"/>
          <w14:textFill>
            <w14:solidFill>
              <w14:schemeClr w14:val="tx1"/>
            </w14:solidFill>
          </w14:textFill>
        </w:rPr>
      </w:pPr>
    </w:p>
    <w:p w14:paraId="5EA59A68">
      <w:pPr>
        <w:widowControl/>
        <w:shd w:val="clear"/>
        <w:jc w:val="left"/>
        <w:rPr>
          <w:rFonts w:ascii="宋体" w:hAnsi="宋体"/>
          <w:b/>
          <w:bCs/>
          <w:color w:val="000000" w:themeColor="text1"/>
          <w:kern w:val="0"/>
          <w:sz w:val="24"/>
          <w14:textFill>
            <w14:solidFill>
              <w14:schemeClr w14:val="tx1"/>
            </w14:solidFill>
          </w14:textFill>
        </w:rPr>
      </w:pPr>
    </w:p>
    <w:p w14:paraId="40475538">
      <w:pPr>
        <w:widowControl/>
        <w:shd w:val="clear"/>
        <w:jc w:val="left"/>
        <w:rPr>
          <w:rFonts w:ascii="宋体" w:hAnsi="宋体"/>
          <w:b/>
          <w:bCs/>
          <w:color w:val="000000" w:themeColor="text1"/>
          <w:kern w:val="0"/>
          <w:sz w:val="24"/>
          <w14:textFill>
            <w14:solidFill>
              <w14:schemeClr w14:val="tx1"/>
            </w14:solidFill>
          </w14:textFill>
        </w:rPr>
      </w:pPr>
    </w:p>
    <w:p w14:paraId="744C81E2">
      <w:pPr>
        <w:widowControl/>
        <w:shd w:val="clear"/>
        <w:jc w:val="left"/>
        <w:rPr>
          <w:rFonts w:ascii="宋体" w:hAnsi="宋体"/>
          <w:b/>
          <w:bCs/>
          <w:color w:val="000000" w:themeColor="text1"/>
          <w:kern w:val="0"/>
          <w:sz w:val="24"/>
          <w14:textFill>
            <w14:solidFill>
              <w14:schemeClr w14:val="tx1"/>
            </w14:solidFill>
          </w14:textFill>
        </w:rPr>
      </w:pPr>
    </w:p>
    <w:p w14:paraId="16691E3B">
      <w:pPr>
        <w:widowControl/>
        <w:shd w:val="clear"/>
        <w:jc w:val="left"/>
        <w:rPr>
          <w:rFonts w:ascii="宋体" w:hAnsi="宋体"/>
          <w:b/>
          <w:bCs/>
          <w:color w:val="000000" w:themeColor="text1"/>
          <w:kern w:val="0"/>
          <w:sz w:val="24"/>
          <w14:textFill>
            <w14:solidFill>
              <w14:schemeClr w14:val="tx1"/>
            </w14:solidFill>
          </w14:textFill>
        </w:rPr>
      </w:pPr>
    </w:p>
    <w:p w14:paraId="1FB1E8D0">
      <w:pPr>
        <w:widowControl/>
        <w:shd w:val="clear"/>
        <w:jc w:val="left"/>
        <w:rPr>
          <w:rFonts w:ascii="宋体" w:hAnsi="宋体"/>
          <w:b/>
          <w:bCs/>
          <w:color w:val="000000" w:themeColor="text1"/>
          <w:kern w:val="0"/>
          <w:sz w:val="24"/>
          <w14:textFill>
            <w14:solidFill>
              <w14:schemeClr w14:val="tx1"/>
            </w14:solidFill>
          </w14:textFill>
        </w:rPr>
      </w:pPr>
    </w:p>
    <w:p w14:paraId="04DD9A86">
      <w:pPr>
        <w:widowControl/>
        <w:shd w:val="clear"/>
        <w:jc w:val="left"/>
        <w:rPr>
          <w:rFonts w:ascii="宋体" w:hAnsi="宋体"/>
          <w:b/>
          <w:bCs/>
          <w:color w:val="000000" w:themeColor="text1"/>
          <w:kern w:val="0"/>
          <w:sz w:val="24"/>
          <w14:textFill>
            <w14:solidFill>
              <w14:schemeClr w14:val="tx1"/>
            </w14:solidFill>
          </w14:textFill>
        </w:rPr>
      </w:pPr>
    </w:p>
    <w:p w14:paraId="1175FAC1">
      <w:pPr>
        <w:widowControl/>
        <w:shd w:val="clear"/>
        <w:jc w:val="left"/>
        <w:rPr>
          <w:rFonts w:ascii="宋体" w:hAnsi="宋体"/>
          <w:b/>
          <w:bCs/>
          <w:color w:val="000000" w:themeColor="text1"/>
          <w:kern w:val="0"/>
          <w:sz w:val="24"/>
          <w14:textFill>
            <w14:solidFill>
              <w14:schemeClr w14:val="tx1"/>
            </w14:solidFill>
          </w14:textFill>
        </w:rPr>
      </w:pPr>
    </w:p>
    <w:p w14:paraId="3FEFF80C">
      <w:pPr>
        <w:widowControl/>
        <w:shd w:val="clear"/>
        <w:jc w:val="left"/>
        <w:rPr>
          <w:rFonts w:ascii="宋体" w:hAnsi="宋体"/>
          <w:b/>
          <w:bCs/>
          <w:color w:val="000000" w:themeColor="text1"/>
          <w:kern w:val="0"/>
          <w:sz w:val="24"/>
          <w14:textFill>
            <w14:solidFill>
              <w14:schemeClr w14:val="tx1"/>
            </w14:solidFill>
          </w14:textFill>
        </w:rPr>
      </w:pPr>
    </w:p>
    <w:p w14:paraId="22450591">
      <w:pPr>
        <w:widowControl/>
        <w:shd w:val="clear"/>
        <w:jc w:val="left"/>
        <w:rPr>
          <w:rFonts w:hint="eastAsia" w:ascii="宋体" w:hAnsi="宋体"/>
          <w:b/>
          <w:bCs/>
          <w:color w:val="000000" w:themeColor="text1"/>
          <w:kern w:val="0"/>
          <w:sz w:val="24"/>
          <w14:textFill>
            <w14:solidFill>
              <w14:schemeClr w14:val="tx1"/>
            </w14:solidFill>
          </w14:textFill>
        </w:rPr>
      </w:pPr>
    </w:p>
    <w:p w14:paraId="3E360CAE">
      <w:pPr>
        <w:widowControl/>
        <w:shd w:val="clear"/>
        <w:jc w:val="left"/>
        <w:rPr>
          <w:rFonts w:ascii="宋体" w:hAnsi="宋体"/>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附件5    </w:t>
      </w:r>
      <w:r>
        <w:rPr>
          <w:rFonts w:hint="eastAsia" w:ascii="宋体" w:hAnsi="宋体"/>
          <w:color w:val="000000" w:themeColor="text1"/>
          <w:kern w:val="0"/>
          <w:sz w:val="24"/>
          <w14:textFill>
            <w14:solidFill>
              <w14:schemeClr w14:val="tx1"/>
            </w14:solidFill>
          </w14:textFill>
        </w:rPr>
        <w:t>    </w:t>
      </w:r>
      <w:r>
        <w:rPr>
          <w:rFonts w:hint="eastAsia" w:ascii="宋体" w:hAnsi="宋体"/>
          <w:b/>
          <w:bCs/>
          <w:color w:val="000000" w:themeColor="text1"/>
          <w:kern w:val="0"/>
          <w:sz w:val="24"/>
          <w14:textFill>
            <w14:solidFill>
              <w14:schemeClr w14:val="tx1"/>
            </w14:solidFill>
          </w14:textFill>
        </w:rPr>
        <w:t>技术响应表</w:t>
      </w:r>
      <w:r>
        <w:rPr>
          <w:rFonts w:hint="eastAsia" w:ascii="宋体" w:hAnsi="宋体"/>
          <w:color w:val="000000" w:themeColor="text1"/>
          <w:kern w:val="0"/>
          <w:sz w:val="24"/>
          <w14:textFill>
            <w14:solidFill>
              <w14:schemeClr w14:val="tx1"/>
            </w14:solidFill>
          </w14:textFill>
        </w:rPr>
        <w:t>（格式）</w:t>
      </w:r>
    </w:p>
    <w:p w14:paraId="55D86709">
      <w:pPr>
        <w:widowControl/>
        <w:shd w:val="clear"/>
        <w:wordWrap w:val="0"/>
        <w:snapToGrid w:val="0"/>
        <w:spacing w:before="50" w:afterLines="50"/>
        <w:jc w:val="left"/>
        <w:rPr>
          <w:rFonts w:hint="default" w:ascii="宋体" w:hAnsi="宋体" w:eastAsia="宋体" w:cs="宋体"/>
          <w:color w:val="000000" w:themeColor="text1"/>
          <w:kern w:val="0"/>
          <w:sz w:val="24"/>
          <w:u w:val="single"/>
          <w:lang w:val="en-US" w:eastAsia="zh-CN"/>
          <w14:textFill>
            <w14:solidFill>
              <w14:schemeClr w14:val="tx1"/>
            </w14:solidFill>
          </w14:textFill>
        </w:rPr>
      </w:pPr>
      <w:r>
        <w:rPr>
          <w:rFonts w:hint="eastAsia" w:cs="宋体"/>
          <w:color w:val="000000" w:themeColor="text1"/>
          <w:kern w:val="0"/>
          <w:sz w:val="24"/>
          <w14:textFill>
            <w14:solidFill>
              <w14:schemeClr w14:val="tx1"/>
            </w14:solidFill>
          </w14:textFill>
        </w:rPr>
        <w:t>项目编号：</w:t>
      </w:r>
      <w:r>
        <w:rPr>
          <w:rFonts w:hint="eastAsia" w:cs="宋体"/>
          <w:color w:val="000000" w:themeColor="text1"/>
          <w:kern w:val="0"/>
          <w:sz w:val="24"/>
          <w:u w:val="single"/>
          <w:lang w:val="en-US" w:eastAsia="zh-CN"/>
          <w14:textFill>
            <w14:solidFill>
              <w14:schemeClr w14:val="tx1"/>
            </w14:solidFill>
          </w14:textFill>
        </w:rPr>
        <w:t xml:space="preserve">                 </w:t>
      </w:r>
    </w:p>
    <w:tbl>
      <w:tblPr>
        <w:tblStyle w:val="22"/>
        <w:tblW w:w="8412" w:type="dxa"/>
        <w:tblInd w:w="0" w:type="dxa"/>
        <w:shd w:val="clear" w:color="auto" w:fill="FFFFFF"/>
        <w:tblLayout w:type="fixed"/>
        <w:tblCellMar>
          <w:top w:w="0" w:type="dxa"/>
          <w:left w:w="0" w:type="dxa"/>
          <w:bottom w:w="0" w:type="dxa"/>
          <w:right w:w="0" w:type="dxa"/>
        </w:tblCellMar>
      </w:tblPr>
      <w:tblGrid>
        <w:gridCol w:w="415"/>
        <w:gridCol w:w="1122"/>
        <w:gridCol w:w="2289"/>
        <w:gridCol w:w="3771"/>
        <w:gridCol w:w="815"/>
      </w:tblGrid>
      <w:tr w14:paraId="60BF1AE0">
        <w:tblPrEx>
          <w:shd w:val="clear" w:color="auto" w:fill="FFFFFF"/>
          <w:tblCellMar>
            <w:top w:w="0" w:type="dxa"/>
            <w:left w:w="0" w:type="dxa"/>
            <w:bottom w:w="0" w:type="dxa"/>
            <w:right w:w="0" w:type="dxa"/>
          </w:tblCellMar>
        </w:tblPrEx>
        <w:trPr>
          <w:trHeight w:val="775" w:hRule="atLeast"/>
        </w:trPr>
        <w:tc>
          <w:tcPr>
            <w:tcW w:w="415" w:type="dxa"/>
            <w:tcBorders>
              <w:top w:val="single" w:color="auto" w:sz="8" w:space="0"/>
              <w:left w:val="single" w:color="auto" w:sz="8" w:space="0"/>
              <w:bottom w:val="single" w:color="auto" w:sz="8" w:space="0"/>
              <w:right w:val="single" w:color="auto" w:sz="8" w:space="0"/>
            </w:tcBorders>
            <w:shd w:val="clear" w:color="auto" w:fill="FFFFFF"/>
          </w:tcPr>
          <w:p w14:paraId="100D247E">
            <w:pPr>
              <w:widowControl/>
              <w:shd w:val="clear"/>
              <w:spacing w:before="156" w:after="156" w:line="270"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序号</w:t>
            </w:r>
          </w:p>
        </w:tc>
        <w:tc>
          <w:tcPr>
            <w:tcW w:w="1122" w:type="dxa"/>
            <w:tcBorders>
              <w:top w:val="single" w:color="auto" w:sz="8" w:space="0"/>
              <w:left w:val="nil"/>
              <w:bottom w:val="single" w:color="auto" w:sz="8" w:space="0"/>
              <w:right w:val="single" w:color="auto" w:sz="8" w:space="0"/>
            </w:tcBorders>
            <w:shd w:val="clear" w:color="auto" w:fill="FFFFFF"/>
          </w:tcPr>
          <w:p w14:paraId="4C4C7194">
            <w:pPr>
              <w:widowControl/>
              <w:shd w:val="clear"/>
              <w:spacing w:before="156" w:after="156" w:line="270"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货物名称</w:t>
            </w:r>
          </w:p>
        </w:tc>
        <w:tc>
          <w:tcPr>
            <w:tcW w:w="2289" w:type="dxa"/>
            <w:tcBorders>
              <w:top w:val="single" w:color="auto" w:sz="8" w:space="0"/>
              <w:left w:val="nil"/>
              <w:bottom w:val="single" w:color="auto" w:sz="8" w:space="0"/>
              <w:right w:val="single" w:color="auto" w:sz="8" w:space="0"/>
            </w:tcBorders>
            <w:shd w:val="clear" w:color="auto" w:fill="FFFFFF"/>
          </w:tcPr>
          <w:p w14:paraId="327AFBE9">
            <w:pPr>
              <w:widowControl/>
              <w:shd w:val="clear"/>
              <w:spacing w:before="156" w:after="156" w:line="270"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竞争性磋商文件要求</w:t>
            </w:r>
          </w:p>
        </w:tc>
        <w:tc>
          <w:tcPr>
            <w:tcW w:w="37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155C78C1">
            <w:pPr>
              <w:widowControl/>
              <w:shd w:val="clear"/>
              <w:spacing w:before="156" w:after="156" w:line="270" w:lineRule="atLeast"/>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响应文件响应</w:t>
            </w:r>
          </w:p>
        </w:tc>
        <w:tc>
          <w:tcPr>
            <w:tcW w:w="81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C7DD636">
            <w:pPr>
              <w:widowControl/>
              <w:shd w:val="clear"/>
              <w:spacing w:before="156" w:after="156" w:line="270" w:lineRule="atLeas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偏离情况</w:t>
            </w:r>
          </w:p>
        </w:tc>
      </w:tr>
      <w:tr w14:paraId="06E06A3D">
        <w:tblPrEx>
          <w:tblCellMar>
            <w:top w:w="0" w:type="dxa"/>
            <w:left w:w="0" w:type="dxa"/>
            <w:bottom w:w="0" w:type="dxa"/>
            <w:right w:w="0" w:type="dxa"/>
          </w:tblCellMar>
        </w:tblPrEx>
        <w:trPr>
          <w:trHeight w:val="684" w:hRule="atLeast"/>
        </w:trPr>
        <w:tc>
          <w:tcPr>
            <w:tcW w:w="415" w:type="dxa"/>
            <w:tcBorders>
              <w:top w:val="nil"/>
              <w:left w:val="single" w:color="auto" w:sz="8" w:space="0"/>
              <w:bottom w:val="single" w:color="auto" w:sz="8" w:space="0"/>
              <w:right w:val="single" w:color="auto" w:sz="8" w:space="0"/>
            </w:tcBorders>
            <w:shd w:val="clear" w:color="auto" w:fill="FFFFFF"/>
            <w:vAlign w:val="center"/>
          </w:tcPr>
          <w:p w14:paraId="779B598E">
            <w:pPr>
              <w:widowControl/>
              <w:shd w:val="clear"/>
              <w:jc w:val="left"/>
              <w:rPr>
                <w:color w:val="000000" w:themeColor="text1"/>
                <w:kern w:val="0"/>
                <w:sz w:val="28"/>
                <w:szCs w:val="28"/>
                <w14:textFill>
                  <w14:solidFill>
                    <w14:schemeClr w14:val="tx1"/>
                  </w14:solidFill>
                </w14:textFill>
              </w:rPr>
            </w:pPr>
          </w:p>
        </w:tc>
        <w:tc>
          <w:tcPr>
            <w:tcW w:w="1122" w:type="dxa"/>
            <w:tcBorders>
              <w:top w:val="nil"/>
              <w:left w:val="nil"/>
              <w:bottom w:val="single" w:color="auto" w:sz="8" w:space="0"/>
              <w:right w:val="single" w:color="auto" w:sz="8" w:space="0"/>
            </w:tcBorders>
            <w:shd w:val="clear" w:color="auto" w:fill="FFFFFF"/>
            <w:vAlign w:val="center"/>
          </w:tcPr>
          <w:p w14:paraId="2F2565B3">
            <w:pPr>
              <w:widowControl/>
              <w:shd w:val="clear"/>
              <w:jc w:val="left"/>
              <w:rPr>
                <w:rFonts w:ascii="宋体" w:hAnsi="宋体"/>
                <w:color w:val="000000" w:themeColor="text1"/>
                <w:kern w:val="0"/>
                <w:sz w:val="18"/>
                <w:szCs w:val="18"/>
                <w14:textFill>
                  <w14:solidFill>
                    <w14:schemeClr w14:val="tx1"/>
                  </w14:solidFill>
                </w14:textFill>
              </w:rPr>
            </w:pPr>
          </w:p>
        </w:tc>
        <w:tc>
          <w:tcPr>
            <w:tcW w:w="2289" w:type="dxa"/>
            <w:tcBorders>
              <w:left w:val="nil"/>
              <w:bottom w:val="single" w:color="auto" w:sz="8" w:space="0"/>
              <w:right w:val="single" w:color="auto" w:sz="8" w:space="0"/>
            </w:tcBorders>
            <w:shd w:val="clear" w:color="auto" w:fill="FFFFFF"/>
            <w:vAlign w:val="center"/>
          </w:tcPr>
          <w:p w14:paraId="7D76E50A">
            <w:pPr>
              <w:widowControl/>
              <w:shd w:val="clear"/>
              <w:spacing w:before="156" w:after="156" w:line="270" w:lineRule="atLeast"/>
              <w:rPr>
                <w:color w:val="000000" w:themeColor="text1"/>
                <w:kern w:val="0"/>
                <w:sz w:val="28"/>
                <w:szCs w:val="28"/>
                <w14:textFill>
                  <w14:solidFill>
                    <w14:schemeClr w14:val="tx1"/>
                  </w14:solidFill>
                </w14:textFill>
              </w:rPr>
            </w:pPr>
          </w:p>
        </w:tc>
        <w:tc>
          <w:tcPr>
            <w:tcW w:w="3771" w:type="dxa"/>
            <w:tcBorders>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6077088">
            <w:pPr>
              <w:widowControl/>
              <w:shd w:val="clear"/>
              <w:spacing w:before="156" w:after="156" w:line="270" w:lineRule="atLeast"/>
              <w:rPr>
                <w:rFonts w:ascii="宋体" w:hAnsi="宋体"/>
                <w:color w:val="000000" w:themeColor="text1"/>
                <w:kern w:val="0"/>
                <w:sz w:val="18"/>
                <w:szCs w:val="18"/>
                <w14:textFill>
                  <w14:solidFill>
                    <w14:schemeClr w14:val="tx1"/>
                  </w14:solidFill>
                </w14:textFill>
              </w:rPr>
            </w:p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040466D">
            <w:pPr>
              <w:widowControl/>
              <w:shd w:val="clear"/>
              <w:spacing w:before="156" w:after="156" w:line="270" w:lineRule="atLeast"/>
              <w:rPr>
                <w:rFonts w:ascii="宋体" w:hAnsi="宋体"/>
                <w:color w:val="000000" w:themeColor="text1"/>
                <w:kern w:val="0"/>
                <w:sz w:val="24"/>
                <w14:textFill>
                  <w14:solidFill>
                    <w14:schemeClr w14:val="tx1"/>
                  </w14:solidFill>
                </w14:textFill>
              </w:rPr>
            </w:pPr>
          </w:p>
        </w:tc>
      </w:tr>
      <w:tr w14:paraId="4ED72D9E">
        <w:tblPrEx>
          <w:tblCellMar>
            <w:top w:w="0" w:type="dxa"/>
            <w:left w:w="0" w:type="dxa"/>
            <w:bottom w:w="0" w:type="dxa"/>
            <w:right w:w="0" w:type="dxa"/>
          </w:tblCellMar>
        </w:tblPrEx>
        <w:trPr>
          <w:trHeight w:val="684" w:hRule="atLeast"/>
        </w:trPr>
        <w:tc>
          <w:tcPr>
            <w:tcW w:w="415" w:type="dxa"/>
            <w:tcBorders>
              <w:top w:val="nil"/>
              <w:left w:val="single" w:color="auto" w:sz="8" w:space="0"/>
              <w:bottom w:val="single" w:color="auto" w:sz="8" w:space="0"/>
              <w:right w:val="single" w:color="auto" w:sz="8" w:space="0"/>
            </w:tcBorders>
            <w:shd w:val="clear" w:color="auto" w:fill="FFFFFF"/>
            <w:vAlign w:val="center"/>
          </w:tcPr>
          <w:p w14:paraId="5493C733">
            <w:pPr>
              <w:widowControl/>
              <w:shd w:val="clear"/>
              <w:jc w:val="left"/>
              <w:rPr>
                <w:color w:val="000000" w:themeColor="text1"/>
                <w:kern w:val="0"/>
                <w:sz w:val="28"/>
                <w:szCs w:val="28"/>
                <w14:textFill>
                  <w14:solidFill>
                    <w14:schemeClr w14:val="tx1"/>
                  </w14:solidFill>
                </w14:textFill>
              </w:rPr>
            </w:pPr>
          </w:p>
        </w:tc>
        <w:tc>
          <w:tcPr>
            <w:tcW w:w="1122" w:type="dxa"/>
            <w:tcBorders>
              <w:top w:val="nil"/>
              <w:left w:val="nil"/>
              <w:bottom w:val="single" w:color="auto" w:sz="8" w:space="0"/>
              <w:right w:val="single" w:color="auto" w:sz="8" w:space="0"/>
            </w:tcBorders>
            <w:shd w:val="clear" w:color="auto" w:fill="FFFFFF"/>
            <w:vAlign w:val="center"/>
          </w:tcPr>
          <w:p w14:paraId="30FC9D9F">
            <w:pPr>
              <w:widowControl/>
              <w:shd w:val="clear"/>
              <w:jc w:val="left"/>
              <w:rPr>
                <w:rFonts w:ascii="宋体" w:hAnsi="宋体"/>
                <w:color w:val="000000" w:themeColor="text1"/>
                <w:kern w:val="0"/>
                <w:sz w:val="18"/>
                <w:szCs w:val="18"/>
                <w14:textFill>
                  <w14:solidFill>
                    <w14:schemeClr w14:val="tx1"/>
                  </w14:solidFill>
                </w14:textFill>
              </w:rPr>
            </w:pPr>
          </w:p>
        </w:tc>
        <w:tc>
          <w:tcPr>
            <w:tcW w:w="2289" w:type="dxa"/>
            <w:tcBorders>
              <w:left w:val="nil"/>
              <w:bottom w:val="single" w:color="auto" w:sz="8" w:space="0"/>
              <w:right w:val="single" w:color="auto" w:sz="8" w:space="0"/>
            </w:tcBorders>
            <w:shd w:val="clear" w:color="auto" w:fill="FFFFFF"/>
            <w:vAlign w:val="center"/>
          </w:tcPr>
          <w:p w14:paraId="668BB7FD">
            <w:pPr>
              <w:widowControl/>
              <w:shd w:val="clear"/>
              <w:spacing w:before="156" w:after="156" w:line="270" w:lineRule="atLeast"/>
              <w:rPr>
                <w:color w:val="000000" w:themeColor="text1"/>
                <w:kern w:val="0"/>
                <w:sz w:val="28"/>
                <w:szCs w:val="28"/>
                <w14:textFill>
                  <w14:solidFill>
                    <w14:schemeClr w14:val="tx1"/>
                  </w14:solidFill>
                </w14:textFill>
              </w:rPr>
            </w:pPr>
          </w:p>
        </w:tc>
        <w:tc>
          <w:tcPr>
            <w:tcW w:w="3771" w:type="dxa"/>
            <w:tcBorders>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28D60B5">
            <w:pPr>
              <w:widowControl/>
              <w:shd w:val="clear"/>
              <w:spacing w:before="156" w:after="156" w:line="270" w:lineRule="atLeast"/>
              <w:rPr>
                <w:rFonts w:ascii="宋体" w:hAnsi="宋体"/>
                <w:color w:val="000000" w:themeColor="text1"/>
                <w:kern w:val="0"/>
                <w:sz w:val="18"/>
                <w:szCs w:val="18"/>
                <w14:textFill>
                  <w14:solidFill>
                    <w14:schemeClr w14:val="tx1"/>
                  </w14:solidFill>
                </w14:textFill>
              </w:rPr>
            </w:p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7B5CD4D">
            <w:pPr>
              <w:widowControl/>
              <w:shd w:val="clear"/>
              <w:spacing w:before="156" w:after="156" w:line="270" w:lineRule="atLeast"/>
              <w:rPr>
                <w:rFonts w:ascii="宋体" w:hAnsi="宋体"/>
                <w:color w:val="000000" w:themeColor="text1"/>
                <w:kern w:val="0"/>
                <w:sz w:val="24"/>
                <w14:textFill>
                  <w14:solidFill>
                    <w14:schemeClr w14:val="tx1"/>
                  </w14:solidFill>
                </w14:textFill>
              </w:rPr>
            </w:pPr>
          </w:p>
        </w:tc>
      </w:tr>
      <w:tr w14:paraId="2AFCAC57">
        <w:tblPrEx>
          <w:tblCellMar>
            <w:top w:w="0" w:type="dxa"/>
            <w:left w:w="0" w:type="dxa"/>
            <w:bottom w:w="0" w:type="dxa"/>
            <w:right w:w="0" w:type="dxa"/>
          </w:tblCellMar>
        </w:tblPrEx>
        <w:trPr>
          <w:trHeight w:val="684" w:hRule="atLeast"/>
        </w:trPr>
        <w:tc>
          <w:tcPr>
            <w:tcW w:w="415" w:type="dxa"/>
            <w:tcBorders>
              <w:top w:val="nil"/>
              <w:left w:val="single" w:color="auto" w:sz="8" w:space="0"/>
              <w:bottom w:val="single" w:color="auto" w:sz="8" w:space="0"/>
              <w:right w:val="single" w:color="auto" w:sz="8" w:space="0"/>
            </w:tcBorders>
            <w:shd w:val="clear" w:color="auto" w:fill="FFFFFF"/>
            <w:vAlign w:val="center"/>
          </w:tcPr>
          <w:p w14:paraId="622A43C4">
            <w:pPr>
              <w:widowControl/>
              <w:shd w:val="clear"/>
              <w:jc w:val="left"/>
              <w:rPr>
                <w:color w:val="000000" w:themeColor="text1"/>
                <w:kern w:val="0"/>
                <w:sz w:val="28"/>
                <w:szCs w:val="28"/>
                <w14:textFill>
                  <w14:solidFill>
                    <w14:schemeClr w14:val="tx1"/>
                  </w14:solidFill>
                </w14:textFill>
              </w:rPr>
            </w:pPr>
          </w:p>
        </w:tc>
        <w:tc>
          <w:tcPr>
            <w:tcW w:w="1122" w:type="dxa"/>
            <w:tcBorders>
              <w:top w:val="nil"/>
              <w:left w:val="nil"/>
              <w:bottom w:val="single" w:color="auto" w:sz="8" w:space="0"/>
              <w:right w:val="single" w:color="auto" w:sz="8" w:space="0"/>
            </w:tcBorders>
            <w:shd w:val="clear" w:color="auto" w:fill="FFFFFF"/>
            <w:vAlign w:val="center"/>
          </w:tcPr>
          <w:p w14:paraId="06D5AAB2">
            <w:pPr>
              <w:widowControl/>
              <w:shd w:val="clear"/>
              <w:jc w:val="left"/>
              <w:rPr>
                <w:rFonts w:ascii="宋体" w:hAnsi="宋体"/>
                <w:color w:val="000000" w:themeColor="text1"/>
                <w:kern w:val="0"/>
                <w:sz w:val="18"/>
                <w:szCs w:val="18"/>
                <w14:textFill>
                  <w14:solidFill>
                    <w14:schemeClr w14:val="tx1"/>
                  </w14:solidFill>
                </w14:textFill>
              </w:rPr>
            </w:pPr>
          </w:p>
        </w:tc>
        <w:tc>
          <w:tcPr>
            <w:tcW w:w="2289" w:type="dxa"/>
            <w:tcBorders>
              <w:left w:val="nil"/>
              <w:bottom w:val="single" w:color="auto" w:sz="8" w:space="0"/>
              <w:right w:val="single" w:color="auto" w:sz="8" w:space="0"/>
            </w:tcBorders>
            <w:shd w:val="clear" w:color="auto" w:fill="FFFFFF"/>
            <w:vAlign w:val="center"/>
          </w:tcPr>
          <w:p w14:paraId="2A59BB27">
            <w:pPr>
              <w:widowControl/>
              <w:shd w:val="clear"/>
              <w:spacing w:before="156" w:after="156" w:line="270" w:lineRule="atLeast"/>
              <w:rPr>
                <w:color w:val="000000" w:themeColor="text1"/>
                <w:kern w:val="0"/>
                <w:sz w:val="28"/>
                <w:szCs w:val="28"/>
                <w14:textFill>
                  <w14:solidFill>
                    <w14:schemeClr w14:val="tx1"/>
                  </w14:solidFill>
                </w14:textFill>
              </w:rPr>
            </w:pPr>
          </w:p>
        </w:tc>
        <w:tc>
          <w:tcPr>
            <w:tcW w:w="3771" w:type="dxa"/>
            <w:tcBorders>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BA84876">
            <w:pPr>
              <w:widowControl/>
              <w:shd w:val="clear"/>
              <w:spacing w:before="156" w:after="156" w:line="270" w:lineRule="atLeast"/>
              <w:rPr>
                <w:rFonts w:ascii="宋体" w:hAnsi="宋体"/>
                <w:color w:val="000000" w:themeColor="text1"/>
                <w:kern w:val="0"/>
                <w:sz w:val="18"/>
                <w:szCs w:val="18"/>
                <w14:textFill>
                  <w14:solidFill>
                    <w14:schemeClr w14:val="tx1"/>
                  </w14:solidFill>
                </w14:textFill>
              </w:rPr>
            </w:pPr>
          </w:p>
        </w:tc>
        <w:tc>
          <w:tcPr>
            <w:tcW w:w="81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1614257">
            <w:pPr>
              <w:widowControl/>
              <w:shd w:val="clear"/>
              <w:spacing w:before="156" w:after="156" w:line="270" w:lineRule="atLeast"/>
              <w:rPr>
                <w:rFonts w:ascii="宋体" w:hAnsi="宋体"/>
                <w:color w:val="000000" w:themeColor="text1"/>
                <w:kern w:val="0"/>
                <w:sz w:val="24"/>
                <w14:textFill>
                  <w14:solidFill>
                    <w14:schemeClr w14:val="tx1"/>
                  </w14:solidFill>
                </w14:textFill>
              </w:rPr>
            </w:pPr>
          </w:p>
        </w:tc>
      </w:tr>
      <w:tr w14:paraId="78293940">
        <w:tblPrEx>
          <w:tblCellMar>
            <w:top w:w="0" w:type="dxa"/>
            <w:left w:w="0" w:type="dxa"/>
            <w:bottom w:w="0" w:type="dxa"/>
            <w:right w:w="0" w:type="dxa"/>
          </w:tblCellMar>
        </w:tblPrEx>
        <w:trPr>
          <w:trHeight w:val="547" w:hRule="atLeast"/>
        </w:trPr>
        <w:tc>
          <w:tcPr>
            <w:tcW w:w="1537" w:type="dxa"/>
            <w:gridSpan w:val="2"/>
            <w:tcBorders>
              <w:top w:val="nil"/>
              <w:left w:val="single" w:color="auto" w:sz="8" w:space="0"/>
              <w:bottom w:val="single" w:color="auto" w:sz="4" w:space="0"/>
              <w:right w:val="single" w:color="auto" w:sz="8" w:space="0"/>
            </w:tcBorders>
            <w:shd w:val="clear" w:color="auto" w:fill="FFFFFF"/>
          </w:tcPr>
          <w:p w14:paraId="1BB667CC">
            <w:pPr>
              <w:widowControl/>
              <w:shd w:val="clear"/>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质量标准</w:t>
            </w:r>
          </w:p>
        </w:tc>
        <w:tc>
          <w:tcPr>
            <w:tcW w:w="2289" w:type="dxa"/>
            <w:tcBorders>
              <w:top w:val="nil"/>
              <w:left w:val="nil"/>
              <w:bottom w:val="single" w:color="auto" w:sz="4" w:space="0"/>
              <w:right w:val="single" w:color="auto" w:sz="8" w:space="0"/>
            </w:tcBorders>
            <w:shd w:val="clear" w:color="auto" w:fill="FFFFFF"/>
            <w:tcMar>
              <w:top w:w="0" w:type="dxa"/>
              <w:left w:w="108" w:type="dxa"/>
              <w:bottom w:w="0" w:type="dxa"/>
              <w:right w:w="108" w:type="dxa"/>
            </w:tcMar>
          </w:tcPr>
          <w:p w14:paraId="0ADB0797">
            <w:pPr>
              <w:widowControl/>
              <w:shd w:val="clear"/>
              <w:rPr>
                <w:rFonts w:ascii="宋体" w:hAnsi="宋体"/>
                <w:color w:val="000000" w:themeColor="text1"/>
                <w:kern w:val="0"/>
                <w:sz w:val="24"/>
                <w14:textFill>
                  <w14:solidFill>
                    <w14:schemeClr w14:val="tx1"/>
                  </w14:solidFill>
                </w14:textFill>
              </w:rPr>
            </w:pPr>
          </w:p>
        </w:tc>
        <w:tc>
          <w:tcPr>
            <w:tcW w:w="3771" w:type="dxa"/>
            <w:tcBorders>
              <w:top w:val="nil"/>
              <w:left w:val="nil"/>
              <w:bottom w:val="single" w:color="auto" w:sz="4" w:space="0"/>
              <w:right w:val="single" w:color="auto" w:sz="8" w:space="0"/>
            </w:tcBorders>
            <w:shd w:val="clear" w:color="auto" w:fill="FFFFFF"/>
            <w:tcMar>
              <w:top w:w="0" w:type="dxa"/>
              <w:left w:w="108" w:type="dxa"/>
              <w:bottom w:w="0" w:type="dxa"/>
              <w:right w:w="108" w:type="dxa"/>
            </w:tcMar>
          </w:tcPr>
          <w:p w14:paraId="0791CA68">
            <w:pPr>
              <w:widowControl/>
              <w:shd w:val="clear"/>
              <w:jc w:val="left"/>
              <w:rPr>
                <w:rFonts w:ascii="宋体" w:hAnsi="宋体"/>
                <w:color w:val="000000" w:themeColor="text1"/>
                <w:kern w:val="0"/>
                <w:sz w:val="18"/>
                <w:szCs w:val="18"/>
                <w14:textFill>
                  <w14:solidFill>
                    <w14:schemeClr w14:val="tx1"/>
                  </w14:solidFill>
                </w14:textFill>
              </w:rPr>
            </w:pPr>
          </w:p>
        </w:tc>
        <w:tc>
          <w:tcPr>
            <w:tcW w:w="815" w:type="dxa"/>
            <w:tcBorders>
              <w:top w:val="nil"/>
              <w:left w:val="nil"/>
              <w:bottom w:val="single" w:color="auto" w:sz="4" w:space="0"/>
              <w:right w:val="single" w:color="auto" w:sz="8" w:space="0"/>
            </w:tcBorders>
            <w:shd w:val="clear" w:color="auto" w:fill="FFFFFF"/>
            <w:tcMar>
              <w:top w:w="0" w:type="dxa"/>
              <w:left w:w="108" w:type="dxa"/>
              <w:bottom w:w="0" w:type="dxa"/>
              <w:right w:w="108" w:type="dxa"/>
            </w:tcMar>
          </w:tcPr>
          <w:p w14:paraId="276D7A94">
            <w:pPr>
              <w:widowControl/>
              <w:shd w:val="clear"/>
              <w:jc w:val="left"/>
              <w:rPr>
                <w:rFonts w:ascii="宋体" w:hAnsi="宋体"/>
                <w:color w:val="000000" w:themeColor="text1"/>
                <w:kern w:val="0"/>
                <w:sz w:val="18"/>
                <w:szCs w:val="18"/>
                <w14:textFill>
                  <w14:solidFill>
                    <w14:schemeClr w14:val="tx1"/>
                  </w14:solidFill>
                </w14:textFill>
              </w:rPr>
            </w:pPr>
          </w:p>
        </w:tc>
      </w:tr>
      <w:tr w14:paraId="7FF5B87F">
        <w:tblPrEx>
          <w:tblCellMar>
            <w:top w:w="0" w:type="dxa"/>
            <w:left w:w="0" w:type="dxa"/>
            <w:bottom w:w="0" w:type="dxa"/>
            <w:right w:w="0" w:type="dxa"/>
          </w:tblCellMar>
        </w:tblPrEx>
        <w:trPr>
          <w:trHeight w:val="315"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FFFFFF"/>
          </w:tcPr>
          <w:p w14:paraId="6D334A18">
            <w:pPr>
              <w:shd w:val="clear"/>
              <w:spacing w:line="276" w:lineRule="auto"/>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验收条件及标准</w:t>
            </w:r>
          </w:p>
        </w:tc>
        <w:tc>
          <w:tcPr>
            <w:tcW w:w="228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55D26CB1">
            <w:pPr>
              <w:widowControl/>
              <w:shd w:val="clear"/>
              <w:jc w:val="left"/>
              <w:rPr>
                <w:rFonts w:ascii="宋体" w:hAnsi="宋体"/>
                <w:color w:val="000000" w:themeColor="text1"/>
                <w:kern w:val="0"/>
                <w:sz w:val="18"/>
                <w:szCs w:val="18"/>
                <w14:textFill>
                  <w14:solidFill>
                    <w14:schemeClr w14:val="tx1"/>
                  </w14:solidFill>
                </w14:textFill>
              </w:rPr>
            </w:pPr>
          </w:p>
        </w:tc>
        <w:tc>
          <w:tcPr>
            <w:tcW w:w="377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01A4FEAA">
            <w:pPr>
              <w:widowControl/>
              <w:shd w:val="clear"/>
              <w:jc w:val="left"/>
              <w:rPr>
                <w:rFonts w:ascii="宋体" w:hAnsi="宋体"/>
                <w:color w:val="000000" w:themeColor="text1"/>
                <w:kern w:val="0"/>
                <w:sz w:val="18"/>
                <w:szCs w:val="18"/>
                <w14:textFill>
                  <w14:solidFill>
                    <w14:schemeClr w14:val="tx1"/>
                  </w14:solidFill>
                </w14:textFill>
              </w:rPr>
            </w:pPr>
          </w:p>
        </w:tc>
        <w:tc>
          <w:tcPr>
            <w:tcW w:w="81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168E2AD2">
            <w:pPr>
              <w:widowControl/>
              <w:shd w:val="clear"/>
              <w:jc w:val="left"/>
              <w:rPr>
                <w:rFonts w:ascii="宋体" w:hAnsi="宋体"/>
                <w:color w:val="000000" w:themeColor="text1"/>
                <w:kern w:val="0"/>
                <w:sz w:val="18"/>
                <w:szCs w:val="18"/>
                <w14:textFill>
                  <w14:solidFill>
                    <w14:schemeClr w14:val="tx1"/>
                  </w14:solidFill>
                </w14:textFill>
              </w:rPr>
            </w:pPr>
          </w:p>
        </w:tc>
      </w:tr>
      <w:tr w14:paraId="1BDB9EFF">
        <w:tblPrEx>
          <w:tblCellMar>
            <w:top w:w="0" w:type="dxa"/>
            <w:left w:w="0" w:type="dxa"/>
            <w:bottom w:w="0" w:type="dxa"/>
            <w:right w:w="0" w:type="dxa"/>
          </w:tblCellMar>
        </w:tblPrEx>
        <w:trPr>
          <w:trHeight w:val="315"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FFFFFF"/>
          </w:tcPr>
          <w:p w14:paraId="45C324A1">
            <w:pPr>
              <w:shd w:val="clear"/>
              <w:spacing w:line="276" w:lineRule="auto"/>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验收方法及方案</w:t>
            </w:r>
          </w:p>
        </w:tc>
        <w:tc>
          <w:tcPr>
            <w:tcW w:w="228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7892805B">
            <w:pPr>
              <w:widowControl/>
              <w:shd w:val="clear"/>
              <w:jc w:val="left"/>
              <w:rPr>
                <w:rFonts w:ascii="宋体" w:hAnsi="宋体"/>
                <w:color w:val="000000" w:themeColor="text1"/>
                <w:kern w:val="0"/>
                <w:sz w:val="18"/>
                <w:szCs w:val="18"/>
                <w14:textFill>
                  <w14:solidFill>
                    <w14:schemeClr w14:val="tx1"/>
                  </w14:solidFill>
                </w14:textFill>
              </w:rPr>
            </w:pPr>
          </w:p>
        </w:tc>
        <w:tc>
          <w:tcPr>
            <w:tcW w:w="377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7DF63A65">
            <w:pPr>
              <w:widowControl/>
              <w:shd w:val="clear"/>
              <w:jc w:val="left"/>
              <w:rPr>
                <w:rFonts w:ascii="宋体" w:hAnsi="宋体"/>
                <w:color w:val="000000" w:themeColor="text1"/>
                <w:kern w:val="0"/>
                <w:sz w:val="18"/>
                <w:szCs w:val="18"/>
                <w14:textFill>
                  <w14:solidFill>
                    <w14:schemeClr w14:val="tx1"/>
                  </w14:solidFill>
                </w14:textFill>
              </w:rPr>
            </w:pPr>
          </w:p>
        </w:tc>
        <w:tc>
          <w:tcPr>
            <w:tcW w:w="815"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5D16769C">
            <w:pPr>
              <w:widowControl/>
              <w:shd w:val="clear"/>
              <w:jc w:val="left"/>
              <w:rPr>
                <w:rFonts w:ascii="宋体" w:hAnsi="宋体"/>
                <w:color w:val="000000" w:themeColor="text1"/>
                <w:kern w:val="0"/>
                <w:sz w:val="18"/>
                <w:szCs w:val="18"/>
                <w14:textFill>
                  <w14:solidFill>
                    <w14:schemeClr w14:val="tx1"/>
                  </w14:solidFill>
                </w14:textFill>
              </w:rPr>
            </w:pPr>
          </w:p>
        </w:tc>
      </w:tr>
    </w:tbl>
    <w:p w14:paraId="44713178">
      <w:pPr>
        <w:widowControl/>
        <w:shd w:val="clear"/>
        <w:tabs>
          <w:tab w:val="left" w:pos="6223"/>
        </w:tabs>
        <w:wordWrap w:val="0"/>
        <w:snapToGrid w:val="0"/>
        <w:spacing w:before="50" w:afterLines="50"/>
        <w:jc w:val="left"/>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ab/>
      </w:r>
    </w:p>
    <w:p w14:paraId="2D774F82">
      <w:pPr>
        <w:widowControl/>
        <w:shd w:val="clear"/>
        <w:wordWrap w:val="0"/>
        <w:spacing w:before="50" w:after="50" w:line="480" w:lineRule="auto"/>
        <w:jc w:val="left"/>
        <w:rPr>
          <w:rFonts w:hint="eastAsia"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注：</w:t>
      </w:r>
      <w:r>
        <w:rPr>
          <w:rFonts w:hint="eastAsia" w:ascii="宋体" w:hAnsi="宋体" w:cs="宋体"/>
          <w:bCs/>
          <w:color w:val="000000" w:themeColor="text1"/>
          <w:kern w:val="0"/>
          <w:sz w:val="24"/>
          <w:lang w:val="en-US" w:eastAsia="zh-CN"/>
          <w14:textFill>
            <w14:solidFill>
              <w14:schemeClr w14:val="tx1"/>
            </w14:solidFill>
          </w14:textFill>
        </w:rPr>
        <w:t>1、</w:t>
      </w:r>
      <w:r>
        <w:rPr>
          <w:rFonts w:hint="eastAsia" w:ascii="宋体" w:hAnsi="宋体" w:cs="宋体"/>
          <w:bCs/>
          <w:color w:val="000000" w:themeColor="text1"/>
          <w:kern w:val="0"/>
          <w:sz w:val="24"/>
          <w:lang w:eastAsia="zh-CN"/>
          <w14:textFill>
            <w14:solidFill>
              <w14:schemeClr w14:val="tx1"/>
            </w14:solidFill>
          </w14:textFill>
        </w:rPr>
        <w:t>供应商</w:t>
      </w:r>
      <w:r>
        <w:rPr>
          <w:rFonts w:hint="eastAsia" w:ascii="宋体" w:hAnsi="宋体" w:cs="宋体"/>
          <w:bCs/>
          <w:color w:val="000000" w:themeColor="text1"/>
          <w:kern w:val="0"/>
          <w:sz w:val="24"/>
          <w14:textFill>
            <w14:solidFill>
              <w14:schemeClr w14:val="tx1"/>
            </w14:solidFill>
          </w14:textFill>
        </w:rPr>
        <w:t>必须如实完整填写表格， “偏离情况”是指“正偏离”、“负偏离”或“无偏离”。</w:t>
      </w:r>
    </w:p>
    <w:p w14:paraId="56D7D87D">
      <w:pPr>
        <w:widowControl/>
        <w:shd w:val="clear"/>
        <w:wordWrap w:val="0"/>
        <w:spacing w:before="50" w:after="50" w:line="480" w:lineRule="auto"/>
        <w:jc w:val="left"/>
        <w:rPr>
          <w:rFonts w:hint="eastAsia" w:ascii="宋体" w:hAnsi="宋体" w:eastAsia="宋体" w:cs="宋体"/>
          <w:bCs/>
          <w:color w:val="000000" w:themeColor="text1"/>
          <w:kern w:val="0"/>
          <w:sz w:val="24"/>
          <w:lang w:eastAsia="zh-CN"/>
          <w14:textFill>
            <w14:solidFill>
              <w14:schemeClr w14:val="tx1"/>
            </w14:solidFill>
          </w14:textFill>
        </w:rPr>
      </w:pPr>
      <w:r>
        <w:rPr>
          <w:rFonts w:hint="eastAsia" w:ascii="宋体" w:hAnsi="宋体" w:eastAsia="宋体" w:cs="宋体"/>
          <w:bCs/>
          <w:color w:val="000000" w:themeColor="text1"/>
          <w:kern w:val="0"/>
          <w:sz w:val="24"/>
          <w14:textFill>
            <w14:solidFill>
              <w14:schemeClr w14:val="tx1"/>
            </w14:solidFill>
          </w14:textFill>
        </w:rPr>
        <w:t>2、投标企业应按招标谈判文件第二章技术参数要求逐项填写，否则为无效投标</w:t>
      </w:r>
      <w:r>
        <w:rPr>
          <w:rFonts w:hint="eastAsia" w:ascii="宋体" w:hAnsi="宋体" w:eastAsia="宋体" w:cs="宋体"/>
          <w:bCs/>
          <w:color w:val="000000" w:themeColor="text1"/>
          <w:kern w:val="0"/>
          <w:sz w:val="24"/>
          <w:lang w:eastAsia="zh-CN"/>
          <w14:textFill>
            <w14:solidFill>
              <w14:schemeClr w14:val="tx1"/>
            </w14:solidFill>
          </w14:textFill>
        </w:rPr>
        <w:t>。</w:t>
      </w:r>
    </w:p>
    <w:p w14:paraId="454264FB">
      <w:pPr>
        <w:widowControl/>
        <w:shd w:val="clear"/>
        <w:wordWrap w:val="0"/>
        <w:spacing w:before="50" w:after="50" w:line="480" w:lineRule="auto"/>
        <w:jc w:val="left"/>
        <w:rPr>
          <w:rFonts w:hint="eastAsia" w:ascii="宋体" w:hAnsi="宋体" w:eastAsia="宋体" w:cs="宋体"/>
          <w:bCs/>
          <w:color w:val="000000" w:themeColor="text1"/>
          <w:kern w:val="0"/>
          <w:sz w:val="24"/>
          <w14:textFill>
            <w14:solidFill>
              <w14:schemeClr w14:val="tx1"/>
            </w14:solidFill>
          </w14:textFill>
        </w:rPr>
      </w:pPr>
      <w:r>
        <w:rPr>
          <w:rFonts w:hint="eastAsia" w:ascii="宋体" w:hAnsi="宋体" w:eastAsia="宋体" w:cs="宋体"/>
          <w:bCs/>
          <w:color w:val="000000" w:themeColor="text1"/>
          <w:kern w:val="0"/>
          <w:sz w:val="24"/>
          <w:lang w:val="en-US" w:eastAsia="zh-CN"/>
          <w14:textFill>
            <w14:solidFill>
              <w14:schemeClr w14:val="tx1"/>
            </w14:solidFill>
          </w14:textFill>
        </w:rPr>
        <w:t>3、</w:t>
      </w:r>
      <w:r>
        <w:rPr>
          <w:rFonts w:hint="eastAsia" w:ascii="宋体" w:hAnsi="宋体" w:eastAsia="宋体" w:cs="宋体"/>
          <w:bCs/>
          <w:color w:val="000000" w:themeColor="text1"/>
          <w:kern w:val="0"/>
          <w:sz w:val="24"/>
          <w14:textFill>
            <w14:solidFill>
              <w14:schemeClr w14:val="tx1"/>
            </w14:solidFill>
          </w14:textFill>
        </w:rPr>
        <w:t>我们郑重承诺本技术条款偏离表的内容真实有效，无任何虚假之处，并且愿意承担因不满足此条而引起的相应的法律责任并接受相关部门的处罚。</w:t>
      </w:r>
    </w:p>
    <w:p w14:paraId="77F27858">
      <w:pPr>
        <w:pStyle w:val="20"/>
        <w:rPr>
          <w:color w:val="000000" w:themeColor="text1"/>
          <w14:textFill>
            <w14:solidFill>
              <w14:schemeClr w14:val="tx1"/>
            </w14:solidFill>
          </w14:textFill>
        </w:rPr>
      </w:pPr>
    </w:p>
    <w:p w14:paraId="059DDE5F">
      <w:pPr>
        <w:widowControl/>
        <w:shd w:val="clear"/>
        <w:wordWrap w:val="0"/>
        <w:spacing w:line="460" w:lineRule="exact"/>
        <w:ind w:firstLine="2760" w:firstLineChars="115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供应商代表签字： </w:t>
      </w:r>
    </w:p>
    <w:p w14:paraId="4EA234EF">
      <w:pPr>
        <w:widowControl/>
        <w:shd w:val="clear"/>
        <w:wordWrap w:val="0"/>
        <w:snapToGrid w:val="0"/>
        <w:spacing w:line="460" w:lineRule="exact"/>
        <w:ind w:firstLine="2760" w:firstLineChars="1150"/>
        <w:jc w:val="left"/>
        <w:rPr>
          <w:rFonts w:ascii="宋体" w:hAnsi="宋体" w:cs="宋体"/>
          <w:color w:val="000000" w:themeColor="text1"/>
          <w:kern w:val="0"/>
          <w:sz w:val="52"/>
          <w:szCs w:val="52"/>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供应商：（全称并加盖公章）</w:t>
      </w:r>
    </w:p>
    <w:p w14:paraId="29B2E7E9">
      <w:pPr>
        <w:widowControl/>
        <w:shd w:val="clear"/>
        <w:wordWrap w:val="0"/>
        <w:spacing w:line="460" w:lineRule="exact"/>
        <w:ind w:firstLine="4800" w:firstLineChars="20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p>
    <w:p w14:paraId="3FC7E93E">
      <w:pPr>
        <w:widowControl/>
        <w:shd w:val="clear"/>
        <w:wordWrap w:val="0"/>
        <w:spacing w:line="460" w:lineRule="exact"/>
        <w:jc w:val="left"/>
        <w:rPr>
          <w:rFonts w:ascii="宋体" w:hAnsi="宋体" w:cs="宋体"/>
          <w:color w:val="000000" w:themeColor="text1"/>
          <w:kern w:val="0"/>
          <w:sz w:val="24"/>
          <w14:textFill>
            <w14:solidFill>
              <w14:schemeClr w14:val="tx1"/>
            </w14:solidFill>
          </w14:textFill>
        </w:rPr>
      </w:pPr>
    </w:p>
    <w:p w14:paraId="62345207">
      <w:pPr>
        <w:pStyle w:val="20"/>
        <w:rPr>
          <w:color w:val="000000" w:themeColor="text1"/>
          <w14:textFill>
            <w14:solidFill>
              <w14:schemeClr w14:val="tx1"/>
            </w14:solidFill>
          </w14:textFill>
        </w:rPr>
      </w:pPr>
    </w:p>
    <w:p w14:paraId="3D3EC502">
      <w:pPr>
        <w:widowControl/>
        <w:shd w:val="clear"/>
        <w:wordWrap w:val="0"/>
        <w:snapToGrid w:val="0"/>
        <w:spacing w:before="50" w:line="480" w:lineRule="auto"/>
        <w:jc w:val="left"/>
        <w:rPr>
          <w:rFonts w:hint="eastAsia" w:ascii="宋体" w:hAnsi="宋体" w:cs="宋体"/>
          <w:b/>
          <w:color w:val="000000" w:themeColor="text1"/>
          <w:kern w:val="0"/>
          <w:sz w:val="24"/>
          <w14:textFill>
            <w14:solidFill>
              <w14:schemeClr w14:val="tx1"/>
            </w14:solidFill>
          </w14:textFill>
        </w:rPr>
      </w:pPr>
    </w:p>
    <w:p w14:paraId="00505D1D">
      <w:pPr>
        <w:widowControl/>
        <w:shd w:val="clear"/>
        <w:wordWrap w:val="0"/>
        <w:snapToGrid w:val="0"/>
        <w:spacing w:before="50" w:line="480" w:lineRule="auto"/>
        <w:jc w:val="left"/>
        <w:rPr>
          <w:rFonts w:ascii="仿宋_GB2312" w:hAnsi="宋体" w:eastAsia="仿宋_GB2312" w:cs="宋体"/>
          <w:color w:val="000000" w:themeColor="text1"/>
          <w:kern w:val="0"/>
          <w:sz w:val="24"/>
          <w:szCs w:val="20"/>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附件</w:t>
      </w:r>
      <w:r>
        <w:rPr>
          <w:rFonts w:hint="eastAsia" w:ascii="宋体" w:hAnsi="宋体" w:cs="宋体"/>
          <w:b/>
          <w:color w:val="000000" w:themeColor="text1"/>
          <w:kern w:val="0"/>
          <w:sz w:val="24"/>
          <w:lang w:val="en-US" w:eastAsia="zh-CN"/>
          <w14:textFill>
            <w14:solidFill>
              <w14:schemeClr w14:val="tx1"/>
            </w14:solidFill>
          </w14:textFill>
        </w:rPr>
        <w:t>6</w:t>
      </w:r>
      <w:r>
        <w:rPr>
          <w:rFonts w:hint="eastAsia" w:ascii="宋体" w:hAnsi="宋体" w:cs="宋体"/>
          <w:b/>
          <w:color w:val="000000" w:themeColor="text1"/>
          <w:kern w:val="0"/>
          <w:sz w:val="24"/>
          <w14:textFill>
            <w14:solidFill>
              <w14:schemeClr w14:val="tx1"/>
            </w14:solidFill>
          </w14:textFill>
        </w:rPr>
        <w:t xml:space="preserve">                           </w:t>
      </w:r>
      <w:r>
        <w:rPr>
          <w:rFonts w:hint="eastAsia" w:ascii="仿宋_GB2312" w:cs="宋体"/>
          <w:b/>
          <w:color w:val="000000" w:themeColor="text1"/>
          <w:kern w:val="0"/>
          <w:sz w:val="24"/>
          <w14:textFill>
            <w14:solidFill>
              <w14:schemeClr w14:val="tx1"/>
            </w14:solidFill>
          </w14:textFill>
        </w:rPr>
        <w:t>商务响应表</w:t>
      </w:r>
      <w:r>
        <w:rPr>
          <w:rFonts w:hint="eastAsia" w:ascii="仿宋_GB2312" w:cs="宋体"/>
          <w:color w:val="000000" w:themeColor="text1"/>
          <w:kern w:val="0"/>
          <w:sz w:val="24"/>
          <w14:textFill>
            <w14:solidFill>
              <w14:schemeClr w14:val="tx1"/>
            </w14:solidFill>
          </w14:textFill>
        </w:rPr>
        <w:t>（格式）</w:t>
      </w:r>
    </w:p>
    <w:p w14:paraId="2F7C55E3">
      <w:pPr>
        <w:widowControl/>
        <w:shd w:val="clear" w:color="auto"/>
        <w:spacing w:before="50" w:line="405" w:lineRule="atLeast"/>
        <w:jc w:val="left"/>
        <w:rPr>
          <w:rFonts w:ascii="仿宋_GB2312" w:eastAsia="仿宋_GB2312"/>
          <w:color w:val="000000" w:themeColor="text1"/>
          <w:kern w:val="0"/>
          <w:sz w:val="24"/>
          <w:u w:val="single"/>
          <w14:textFill>
            <w14:solidFill>
              <w14:schemeClr w14:val="tx1"/>
            </w14:solidFill>
          </w14:textFill>
        </w:rPr>
      </w:pPr>
      <w:r>
        <w:rPr>
          <w:rFonts w:hint="eastAsia" w:ascii="宋体" w:hAnsi="宋体"/>
          <w:color w:val="000000" w:themeColor="text1"/>
          <w:kern w:val="0"/>
          <w:sz w:val="24"/>
          <w14:textFill>
            <w14:solidFill>
              <w14:schemeClr w14:val="tx1"/>
            </w14:solidFill>
          </w14:textFill>
        </w:rPr>
        <w:t>项目编号：</w:t>
      </w:r>
      <w:r>
        <w:rPr>
          <w:rFonts w:hint="eastAsia" w:ascii="宋体" w:hAnsi="宋体" w:cs="宋体"/>
          <w:color w:val="000000" w:themeColor="text1"/>
          <w:kern w:val="0"/>
          <w:sz w:val="24"/>
          <w:u w:val="single"/>
          <w14:textFill>
            <w14:solidFill>
              <w14:schemeClr w14:val="tx1"/>
            </w14:solidFill>
          </w14:textFill>
        </w:rPr>
        <w:t>    </w:t>
      </w:r>
    </w:p>
    <w:tbl>
      <w:tblPr>
        <w:tblStyle w:val="22"/>
        <w:tblW w:w="8472" w:type="dxa"/>
        <w:tblInd w:w="0" w:type="dxa"/>
        <w:shd w:val="clear" w:color="auto" w:fill="FFFFFF"/>
        <w:tblLayout w:type="fixed"/>
        <w:tblCellMar>
          <w:top w:w="0" w:type="dxa"/>
          <w:left w:w="0" w:type="dxa"/>
          <w:bottom w:w="0" w:type="dxa"/>
          <w:right w:w="0" w:type="dxa"/>
        </w:tblCellMar>
      </w:tblPr>
      <w:tblGrid>
        <w:gridCol w:w="1951"/>
        <w:gridCol w:w="2126"/>
        <w:gridCol w:w="1560"/>
        <w:gridCol w:w="2835"/>
      </w:tblGrid>
      <w:tr w14:paraId="69A09A1E">
        <w:tblPrEx>
          <w:tblCellMar>
            <w:top w:w="0" w:type="dxa"/>
            <w:left w:w="0" w:type="dxa"/>
            <w:bottom w:w="0" w:type="dxa"/>
            <w:right w:w="0" w:type="dxa"/>
          </w:tblCellMar>
        </w:tblPrEx>
        <w:trPr>
          <w:trHeight w:val="514" w:hRule="atLeast"/>
        </w:trPr>
        <w:tc>
          <w:tcPr>
            <w:tcW w:w="1951" w:type="dxa"/>
            <w:tcBorders>
              <w:top w:val="single" w:color="auto" w:sz="8" w:space="0"/>
              <w:left w:val="single" w:color="auto" w:sz="8" w:space="0"/>
              <w:bottom w:val="single" w:color="auto" w:sz="4" w:space="0"/>
              <w:right w:val="single" w:color="auto" w:sz="4" w:space="0"/>
            </w:tcBorders>
            <w:shd w:val="clear" w:color="auto" w:fill="FFFFFF"/>
            <w:tcMar>
              <w:top w:w="0" w:type="dxa"/>
              <w:left w:w="108" w:type="dxa"/>
              <w:bottom w:w="0" w:type="dxa"/>
              <w:right w:w="108" w:type="dxa"/>
            </w:tcMar>
            <w:vAlign w:val="center"/>
          </w:tcPr>
          <w:p w14:paraId="19B052DD">
            <w:pPr>
              <w:widowControl/>
              <w:shd w:val="clear"/>
              <w:spacing w:before="156" w:line="270" w:lineRule="atLeast"/>
              <w:ind w:firstLine="480" w:firstLineChars="200"/>
              <w:jc w:val="both"/>
              <w:rPr>
                <w:color w:val="000000" w:themeColor="text1"/>
                <w:kern w:val="0"/>
                <w:sz w:val="24"/>
                <w14:textFill>
                  <w14:solidFill>
                    <w14:schemeClr w14:val="tx1"/>
                  </w14:solidFill>
                </w14:textFill>
              </w:rPr>
            </w:pPr>
            <w:r>
              <w:rPr>
                <w:rFonts w:hint="eastAsia" w:ascii="宋体" w:hAnsi="宋体" w:eastAsia="宋体" w:cs="Times New Roman"/>
                <w:color w:val="000000" w:themeColor="text1"/>
                <w:kern w:val="0"/>
                <w:sz w:val="24"/>
                <w14:textFill>
                  <w14:solidFill>
                    <w14:schemeClr w14:val="tx1"/>
                  </w14:solidFill>
                </w14:textFill>
              </w:rPr>
              <w:t>项</w:t>
            </w:r>
            <w:r>
              <w:rPr>
                <w:rFonts w:hint="eastAsia" w:ascii="宋体" w:hAnsi="宋体" w:eastAsia="宋体" w:cs="Times New Roman"/>
                <w:color w:val="000000" w:themeColor="text1"/>
                <w:kern w:val="0"/>
                <w:sz w:val="24"/>
                <w:lang w:val="en-US" w:eastAsia="zh-CN"/>
                <w14:textFill>
                  <w14:solidFill>
                    <w14:schemeClr w14:val="tx1"/>
                  </w14:solidFill>
                </w14:textFill>
              </w:rPr>
              <w:t xml:space="preserve"> </w:t>
            </w:r>
            <w:r>
              <w:rPr>
                <w:rFonts w:hint="eastAsia" w:ascii="宋体" w:hAnsi="宋体" w:eastAsia="宋体" w:cs="Times New Roman"/>
                <w:color w:val="000000" w:themeColor="text1"/>
                <w:kern w:val="0"/>
                <w:sz w:val="24"/>
                <w14:textFill>
                  <w14:solidFill>
                    <w14:schemeClr w14:val="tx1"/>
                  </w14:solidFill>
                </w14:textFill>
              </w:rPr>
              <w:t>目</w:t>
            </w:r>
          </w:p>
        </w:tc>
        <w:tc>
          <w:tcPr>
            <w:tcW w:w="2126" w:type="dxa"/>
            <w:tcBorders>
              <w:top w:val="single" w:color="auto" w:sz="8" w:space="0"/>
              <w:left w:val="single" w:color="auto" w:sz="4" w:space="0"/>
              <w:bottom w:val="single" w:color="auto" w:sz="8" w:space="0"/>
              <w:right w:val="single" w:color="auto" w:sz="4" w:space="0"/>
            </w:tcBorders>
            <w:shd w:val="clear" w:color="auto" w:fill="FFFFFF"/>
          </w:tcPr>
          <w:p w14:paraId="73BC653A">
            <w:pPr>
              <w:widowControl/>
              <w:shd w:val="clear"/>
              <w:spacing w:before="156" w:line="270" w:lineRule="atLeast"/>
              <w:rPr>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磋商文件要求</w:t>
            </w:r>
          </w:p>
        </w:tc>
        <w:tc>
          <w:tcPr>
            <w:tcW w:w="1560" w:type="dxa"/>
            <w:tcBorders>
              <w:top w:val="single" w:color="auto" w:sz="8" w:space="0"/>
              <w:left w:val="single" w:color="auto" w:sz="4" w:space="0"/>
              <w:bottom w:val="single" w:color="auto" w:sz="8" w:space="0"/>
              <w:right w:val="single" w:color="auto" w:sz="4" w:space="0"/>
            </w:tcBorders>
            <w:shd w:val="clear" w:color="auto" w:fill="FFFFFF"/>
          </w:tcPr>
          <w:p w14:paraId="1FEFE57F">
            <w:pPr>
              <w:widowControl/>
              <w:shd w:val="clear"/>
              <w:spacing w:before="156" w:line="270" w:lineRule="atLeast"/>
              <w:rPr>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是否响应</w:t>
            </w:r>
          </w:p>
        </w:tc>
        <w:tc>
          <w:tcPr>
            <w:tcW w:w="2835" w:type="dxa"/>
            <w:tcBorders>
              <w:top w:val="single" w:color="auto" w:sz="8" w:space="0"/>
              <w:left w:val="single" w:color="auto" w:sz="4" w:space="0"/>
              <w:bottom w:val="single" w:color="auto" w:sz="8" w:space="0"/>
              <w:right w:val="single" w:color="auto" w:sz="8" w:space="0"/>
            </w:tcBorders>
            <w:shd w:val="clear" w:color="auto" w:fill="FFFFFF"/>
          </w:tcPr>
          <w:p w14:paraId="30989515">
            <w:pPr>
              <w:widowControl/>
              <w:shd w:val="clear"/>
              <w:spacing w:before="156" w:line="270" w:lineRule="atLeast"/>
              <w:rPr>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磋商供应商的承诺或说明</w:t>
            </w:r>
          </w:p>
        </w:tc>
      </w:tr>
      <w:tr w14:paraId="51D27B97">
        <w:tblPrEx>
          <w:shd w:val="clear" w:color="auto" w:fill="FFFFFF"/>
          <w:tblCellMar>
            <w:top w:w="0" w:type="dxa"/>
            <w:left w:w="0" w:type="dxa"/>
            <w:bottom w:w="0" w:type="dxa"/>
            <w:right w:w="0" w:type="dxa"/>
          </w:tblCellMar>
        </w:tblPrEx>
        <w:trPr>
          <w:trHeight w:val="514" w:hRule="atLeast"/>
        </w:trPr>
        <w:tc>
          <w:tcPr>
            <w:tcW w:w="195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CBBB9A1">
            <w:pPr>
              <w:rPr>
                <w:rFonts w:ascii="宋体" w:hAnsi="宋体"/>
                <w:color w:val="000000" w:themeColor="text1"/>
                <w:kern w:val="0"/>
                <w:sz w:val="24"/>
                <w14:textFill>
                  <w14:solidFill>
                    <w14:schemeClr w14:val="tx1"/>
                  </w14:solidFill>
                </w14:textFill>
              </w:rPr>
            </w:pPr>
          </w:p>
        </w:tc>
        <w:tc>
          <w:tcPr>
            <w:tcW w:w="2126" w:type="dxa"/>
            <w:tcBorders>
              <w:top w:val="single" w:color="auto" w:sz="8" w:space="0"/>
              <w:left w:val="single" w:color="auto" w:sz="4" w:space="0"/>
              <w:bottom w:val="single" w:color="auto" w:sz="8" w:space="0"/>
              <w:right w:val="single" w:color="auto" w:sz="4" w:space="0"/>
            </w:tcBorders>
            <w:shd w:val="clear" w:color="auto" w:fill="FFFFFF"/>
          </w:tcPr>
          <w:p w14:paraId="1C3DA641">
            <w:pPr>
              <w:widowControl/>
              <w:shd w:val="clear"/>
              <w:spacing w:line="270" w:lineRule="atLeast"/>
              <w:rPr>
                <w:color w:val="000000" w:themeColor="text1"/>
                <w:kern w:val="0"/>
                <w:sz w:val="24"/>
                <w14:textFill>
                  <w14:solidFill>
                    <w14:schemeClr w14:val="tx1"/>
                  </w14:solidFill>
                </w14:textFill>
              </w:rPr>
            </w:pPr>
          </w:p>
        </w:tc>
        <w:tc>
          <w:tcPr>
            <w:tcW w:w="1560" w:type="dxa"/>
            <w:tcBorders>
              <w:top w:val="single" w:color="auto" w:sz="8" w:space="0"/>
              <w:left w:val="single" w:color="auto" w:sz="4" w:space="0"/>
              <w:bottom w:val="single" w:color="auto" w:sz="8" w:space="0"/>
              <w:right w:val="single" w:color="auto" w:sz="4" w:space="0"/>
            </w:tcBorders>
            <w:shd w:val="clear" w:color="auto" w:fill="FFFFFF"/>
          </w:tcPr>
          <w:p w14:paraId="2AC8424B">
            <w:pPr>
              <w:widowControl/>
              <w:shd w:val="clear"/>
              <w:spacing w:line="270" w:lineRule="atLeast"/>
              <w:rPr>
                <w:color w:val="000000" w:themeColor="text1"/>
                <w:kern w:val="0"/>
                <w:sz w:val="24"/>
                <w14:textFill>
                  <w14:solidFill>
                    <w14:schemeClr w14:val="tx1"/>
                  </w14:solidFill>
                </w14:textFill>
              </w:rPr>
            </w:pPr>
          </w:p>
        </w:tc>
        <w:tc>
          <w:tcPr>
            <w:tcW w:w="2835" w:type="dxa"/>
            <w:tcBorders>
              <w:top w:val="single" w:color="auto" w:sz="8" w:space="0"/>
              <w:left w:val="single" w:color="auto" w:sz="4" w:space="0"/>
              <w:bottom w:val="single" w:color="auto" w:sz="8" w:space="0"/>
              <w:right w:val="single" w:color="auto" w:sz="8" w:space="0"/>
            </w:tcBorders>
            <w:shd w:val="clear" w:color="auto" w:fill="FFFFFF"/>
          </w:tcPr>
          <w:p w14:paraId="2F148314">
            <w:pPr>
              <w:widowControl/>
              <w:shd w:val="clear"/>
              <w:spacing w:line="270" w:lineRule="atLeast"/>
              <w:rPr>
                <w:color w:val="000000" w:themeColor="text1"/>
                <w:kern w:val="0"/>
                <w:sz w:val="24"/>
                <w14:textFill>
                  <w14:solidFill>
                    <w14:schemeClr w14:val="tx1"/>
                  </w14:solidFill>
                </w14:textFill>
              </w:rPr>
            </w:pPr>
          </w:p>
        </w:tc>
      </w:tr>
      <w:tr w14:paraId="1F3FD43F">
        <w:tblPrEx>
          <w:tblCellMar>
            <w:top w:w="0" w:type="dxa"/>
            <w:left w:w="0" w:type="dxa"/>
            <w:bottom w:w="0" w:type="dxa"/>
            <w:right w:w="0" w:type="dxa"/>
          </w:tblCellMar>
        </w:tblPrEx>
        <w:trPr>
          <w:trHeight w:val="719" w:hRule="atLeast"/>
        </w:trPr>
        <w:tc>
          <w:tcPr>
            <w:tcW w:w="195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top"/>
          </w:tcPr>
          <w:p w14:paraId="7525E00B">
            <w:pPr>
              <w:rPr>
                <w:rFonts w:ascii="宋体" w:hAnsi="宋体"/>
                <w:color w:val="000000" w:themeColor="text1"/>
                <w:kern w:val="0"/>
                <w:sz w:val="24"/>
                <w14:textFill>
                  <w14:solidFill>
                    <w14:schemeClr w14:val="tx1"/>
                  </w14:solidFill>
                </w14:textFill>
              </w:rPr>
            </w:pPr>
          </w:p>
        </w:tc>
        <w:tc>
          <w:tcPr>
            <w:tcW w:w="2126" w:type="dxa"/>
            <w:tcBorders>
              <w:top w:val="nil"/>
              <w:left w:val="single" w:color="auto" w:sz="4" w:space="0"/>
              <w:bottom w:val="single" w:color="auto" w:sz="8" w:space="0"/>
              <w:right w:val="single" w:color="auto" w:sz="4" w:space="0"/>
            </w:tcBorders>
            <w:shd w:val="clear" w:color="auto" w:fill="FFFFFF"/>
          </w:tcPr>
          <w:p w14:paraId="1FFB74C7">
            <w:pPr>
              <w:widowControl/>
              <w:shd w:val="clear"/>
              <w:spacing w:line="270" w:lineRule="atLeast"/>
              <w:rPr>
                <w:color w:val="000000" w:themeColor="text1"/>
                <w:kern w:val="0"/>
                <w:sz w:val="24"/>
                <w14:textFill>
                  <w14:solidFill>
                    <w14:schemeClr w14:val="tx1"/>
                  </w14:solidFill>
                </w14:textFill>
              </w:rPr>
            </w:pPr>
          </w:p>
        </w:tc>
        <w:tc>
          <w:tcPr>
            <w:tcW w:w="1560" w:type="dxa"/>
            <w:tcBorders>
              <w:top w:val="nil"/>
              <w:left w:val="single" w:color="auto" w:sz="4" w:space="0"/>
              <w:bottom w:val="single" w:color="auto" w:sz="8" w:space="0"/>
              <w:right w:val="single" w:color="auto" w:sz="4" w:space="0"/>
            </w:tcBorders>
            <w:shd w:val="clear" w:color="auto" w:fill="FFFFFF"/>
          </w:tcPr>
          <w:p w14:paraId="0EFEB1E9">
            <w:pPr>
              <w:widowControl/>
              <w:shd w:val="clear"/>
              <w:spacing w:line="270" w:lineRule="atLeast"/>
              <w:rPr>
                <w:color w:val="000000" w:themeColor="text1"/>
                <w:kern w:val="0"/>
                <w:sz w:val="24"/>
                <w14:textFill>
                  <w14:solidFill>
                    <w14:schemeClr w14:val="tx1"/>
                  </w14:solidFill>
                </w14:textFill>
              </w:rPr>
            </w:pPr>
          </w:p>
        </w:tc>
        <w:tc>
          <w:tcPr>
            <w:tcW w:w="2835" w:type="dxa"/>
            <w:tcBorders>
              <w:top w:val="nil"/>
              <w:left w:val="single" w:color="auto" w:sz="4" w:space="0"/>
              <w:bottom w:val="single" w:color="auto" w:sz="8" w:space="0"/>
              <w:right w:val="single" w:color="auto" w:sz="8" w:space="0"/>
            </w:tcBorders>
            <w:shd w:val="clear" w:color="auto" w:fill="FFFFFF"/>
          </w:tcPr>
          <w:p w14:paraId="459CFB29">
            <w:pPr>
              <w:widowControl/>
              <w:shd w:val="clear"/>
              <w:spacing w:line="270" w:lineRule="atLeast"/>
              <w:rPr>
                <w:color w:val="000000" w:themeColor="text1"/>
                <w:kern w:val="0"/>
                <w:sz w:val="24"/>
                <w14:textFill>
                  <w14:solidFill>
                    <w14:schemeClr w14:val="tx1"/>
                  </w14:solidFill>
                </w14:textFill>
              </w:rPr>
            </w:pPr>
          </w:p>
        </w:tc>
      </w:tr>
      <w:tr w14:paraId="1DD29643">
        <w:tblPrEx>
          <w:tblCellMar>
            <w:top w:w="0" w:type="dxa"/>
            <w:left w:w="0" w:type="dxa"/>
            <w:bottom w:w="0" w:type="dxa"/>
            <w:right w:w="0" w:type="dxa"/>
          </w:tblCellMar>
        </w:tblPrEx>
        <w:trPr>
          <w:trHeight w:val="723" w:hRule="atLeast"/>
        </w:trPr>
        <w:tc>
          <w:tcPr>
            <w:tcW w:w="195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top"/>
          </w:tcPr>
          <w:p w14:paraId="0468594B">
            <w:pPr>
              <w:rPr>
                <w:rFonts w:ascii="宋体" w:hAnsi="宋体"/>
                <w:color w:val="000000" w:themeColor="text1"/>
                <w:kern w:val="0"/>
                <w:sz w:val="24"/>
                <w14:textFill>
                  <w14:solidFill>
                    <w14:schemeClr w14:val="tx1"/>
                  </w14:solidFill>
                </w14:textFill>
              </w:rPr>
            </w:pPr>
          </w:p>
        </w:tc>
        <w:tc>
          <w:tcPr>
            <w:tcW w:w="2126" w:type="dxa"/>
            <w:tcBorders>
              <w:top w:val="nil"/>
              <w:left w:val="single" w:color="auto" w:sz="4" w:space="0"/>
              <w:bottom w:val="single" w:color="auto" w:sz="8" w:space="0"/>
              <w:right w:val="single" w:color="auto" w:sz="4" w:space="0"/>
            </w:tcBorders>
            <w:shd w:val="clear" w:color="auto" w:fill="FFFFFF"/>
          </w:tcPr>
          <w:p w14:paraId="2E31EFB9">
            <w:pPr>
              <w:widowControl/>
              <w:shd w:val="clear"/>
              <w:spacing w:line="270" w:lineRule="atLeast"/>
              <w:rPr>
                <w:color w:val="000000" w:themeColor="text1"/>
                <w:kern w:val="0"/>
                <w:sz w:val="24"/>
                <w14:textFill>
                  <w14:solidFill>
                    <w14:schemeClr w14:val="tx1"/>
                  </w14:solidFill>
                </w14:textFill>
              </w:rPr>
            </w:pPr>
          </w:p>
        </w:tc>
        <w:tc>
          <w:tcPr>
            <w:tcW w:w="1560" w:type="dxa"/>
            <w:tcBorders>
              <w:top w:val="nil"/>
              <w:left w:val="single" w:color="auto" w:sz="4" w:space="0"/>
              <w:bottom w:val="single" w:color="auto" w:sz="8" w:space="0"/>
              <w:right w:val="single" w:color="auto" w:sz="4" w:space="0"/>
            </w:tcBorders>
            <w:shd w:val="clear" w:color="auto" w:fill="FFFFFF"/>
          </w:tcPr>
          <w:p w14:paraId="4B0522EE">
            <w:pPr>
              <w:widowControl/>
              <w:shd w:val="clear"/>
              <w:spacing w:line="270" w:lineRule="atLeast"/>
              <w:rPr>
                <w:color w:val="000000" w:themeColor="text1"/>
                <w:kern w:val="0"/>
                <w:sz w:val="24"/>
                <w14:textFill>
                  <w14:solidFill>
                    <w14:schemeClr w14:val="tx1"/>
                  </w14:solidFill>
                </w14:textFill>
              </w:rPr>
            </w:pPr>
          </w:p>
        </w:tc>
        <w:tc>
          <w:tcPr>
            <w:tcW w:w="2835" w:type="dxa"/>
            <w:tcBorders>
              <w:top w:val="nil"/>
              <w:left w:val="single" w:color="auto" w:sz="4" w:space="0"/>
              <w:bottom w:val="single" w:color="auto" w:sz="8" w:space="0"/>
              <w:right w:val="single" w:color="auto" w:sz="8" w:space="0"/>
            </w:tcBorders>
            <w:shd w:val="clear" w:color="auto" w:fill="FFFFFF"/>
          </w:tcPr>
          <w:p w14:paraId="7F1AE12D">
            <w:pPr>
              <w:widowControl/>
              <w:shd w:val="clear"/>
              <w:spacing w:line="270" w:lineRule="atLeast"/>
              <w:rPr>
                <w:color w:val="000000" w:themeColor="text1"/>
                <w:kern w:val="0"/>
                <w:sz w:val="24"/>
                <w14:textFill>
                  <w14:solidFill>
                    <w14:schemeClr w14:val="tx1"/>
                  </w14:solidFill>
                </w14:textFill>
              </w:rPr>
            </w:pPr>
          </w:p>
        </w:tc>
      </w:tr>
      <w:tr w14:paraId="43145C89">
        <w:tblPrEx>
          <w:shd w:val="clear" w:color="auto" w:fill="FFFFFF"/>
          <w:tblCellMar>
            <w:top w:w="0" w:type="dxa"/>
            <w:left w:w="0" w:type="dxa"/>
            <w:bottom w:w="0" w:type="dxa"/>
            <w:right w:w="0" w:type="dxa"/>
          </w:tblCellMar>
        </w:tblPrEx>
        <w:trPr>
          <w:trHeight w:val="478" w:hRule="atLeast"/>
        </w:trPr>
        <w:tc>
          <w:tcPr>
            <w:tcW w:w="195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118A5B2E">
            <w:pPr>
              <w:rPr>
                <w:rFonts w:ascii="宋体" w:hAnsi="宋体"/>
                <w:color w:val="000000" w:themeColor="text1"/>
                <w:kern w:val="0"/>
                <w:sz w:val="24"/>
                <w14:textFill>
                  <w14:solidFill>
                    <w14:schemeClr w14:val="tx1"/>
                  </w14:solidFill>
                </w14:textFill>
              </w:rPr>
            </w:pPr>
          </w:p>
        </w:tc>
        <w:tc>
          <w:tcPr>
            <w:tcW w:w="2126" w:type="dxa"/>
            <w:tcBorders>
              <w:top w:val="nil"/>
              <w:left w:val="single" w:color="auto" w:sz="4" w:space="0"/>
              <w:bottom w:val="single" w:color="auto" w:sz="4" w:space="0"/>
              <w:right w:val="single" w:color="auto" w:sz="4" w:space="0"/>
            </w:tcBorders>
            <w:shd w:val="clear" w:color="auto" w:fill="FFFFFF"/>
          </w:tcPr>
          <w:p w14:paraId="423E3CA4">
            <w:pPr>
              <w:widowControl/>
              <w:shd w:val="clear"/>
              <w:spacing w:line="270" w:lineRule="atLeast"/>
              <w:rPr>
                <w:color w:val="000000" w:themeColor="text1"/>
                <w:kern w:val="0"/>
                <w:sz w:val="24"/>
                <w14:textFill>
                  <w14:solidFill>
                    <w14:schemeClr w14:val="tx1"/>
                  </w14:solidFill>
                </w14:textFill>
              </w:rPr>
            </w:pPr>
          </w:p>
        </w:tc>
        <w:tc>
          <w:tcPr>
            <w:tcW w:w="1560" w:type="dxa"/>
            <w:tcBorders>
              <w:top w:val="nil"/>
              <w:left w:val="single" w:color="auto" w:sz="4" w:space="0"/>
              <w:bottom w:val="single" w:color="auto" w:sz="4" w:space="0"/>
              <w:right w:val="single" w:color="auto" w:sz="4" w:space="0"/>
            </w:tcBorders>
            <w:shd w:val="clear" w:color="auto" w:fill="FFFFFF"/>
          </w:tcPr>
          <w:p w14:paraId="534BC95A">
            <w:pPr>
              <w:widowControl/>
              <w:shd w:val="clear"/>
              <w:spacing w:line="270" w:lineRule="atLeast"/>
              <w:rPr>
                <w:color w:val="000000" w:themeColor="text1"/>
                <w:kern w:val="0"/>
                <w:sz w:val="24"/>
                <w14:textFill>
                  <w14:solidFill>
                    <w14:schemeClr w14:val="tx1"/>
                  </w14:solidFill>
                </w14:textFill>
              </w:rPr>
            </w:pPr>
          </w:p>
        </w:tc>
        <w:tc>
          <w:tcPr>
            <w:tcW w:w="2835" w:type="dxa"/>
            <w:tcBorders>
              <w:top w:val="nil"/>
              <w:left w:val="single" w:color="auto" w:sz="4" w:space="0"/>
              <w:bottom w:val="single" w:color="auto" w:sz="4" w:space="0"/>
              <w:right w:val="single" w:color="auto" w:sz="8" w:space="0"/>
            </w:tcBorders>
            <w:shd w:val="clear" w:color="auto" w:fill="FFFFFF"/>
          </w:tcPr>
          <w:p w14:paraId="52ACA4F8">
            <w:pPr>
              <w:widowControl/>
              <w:shd w:val="clear"/>
              <w:spacing w:line="270" w:lineRule="atLeast"/>
              <w:rPr>
                <w:color w:val="000000" w:themeColor="text1"/>
                <w:kern w:val="0"/>
                <w:sz w:val="24"/>
                <w14:textFill>
                  <w14:solidFill>
                    <w14:schemeClr w14:val="tx1"/>
                  </w14:solidFill>
                </w14:textFill>
              </w:rPr>
            </w:pPr>
          </w:p>
        </w:tc>
      </w:tr>
      <w:tr w14:paraId="4628B155">
        <w:tblPrEx>
          <w:tblCellMar>
            <w:top w:w="0" w:type="dxa"/>
            <w:left w:w="0" w:type="dxa"/>
            <w:bottom w:w="0" w:type="dxa"/>
            <w:right w:w="0" w:type="dxa"/>
          </w:tblCellMar>
        </w:tblPrEx>
        <w:tc>
          <w:tcPr>
            <w:tcW w:w="195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top"/>
          </w:tcPr>
          <w:p w14:paraId="15F71FDE">
            <w:pPr>
              <w:rPr>
                <w:color w:val="000000" w:themeColor="text1"/>
                <w:kern w:val="0"/>
                <w:sz w:val="28"/>
                <w:szCs w:val="28"/>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shd w:val="clear" w:color="auto" w:fill="FFFFFF"/>
          </w:tcPr>
          <w:p w14:paraId="05699814">
            <w:pPr>
              <w:widowControl/>
              <w:shd w:val="clear"/>
              <w:spacing w:line="270" w:lineRule="atLeast"/>
              <w:rPr>
                <w:color w:val="000000" w:themeColor="text1"/>
                <w:kern w:val="0"/>
                <w:sz w:val="24"/>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shd w:val="clear" w:color="auto" w:fill="FFFFFF"/>
          </w:tcPr>
          <w:p w14:paraId="4EDCBC69">
            <w:pPr>
              <w:widowControl/>
              <w:shd w:val="clear"/>
              <w:spacing w:line="270" w:lineRule="atLeast"/>
              <w:rPr>
                <w:color w:val="000000" w:themeColor="text1"/>
                <w:kern w:val="0"/>
                <w:sz w:val="24"/>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14:paraId="0E0965F3">
            <w:pPr>
              <w:widowControl/>
              <w:shd w:val="clear"/>
              <w:spacing w:line="270" w:lineRule="atLeast"/>
              <w:rPr>
                <w:color w:val="000000" w:themeColor="text1"/>
                <w:kern w:val="0"/>
                <w:sz w:val="24"/>
                <w14:textFill>
                  <w14:solidFill>
                    <w14:schemeClr w14:val="tx1"/>
                  </w14:solidFill>
                </w14:textFill>
              </w:rPr>
            </w:pPr>
          </w:p>
        </w:tc>
      </w:tr>
      <w:tr w14:paraId="1CC45210">
        <w:tblPrEx>
          <w:tblCellMar>
            <w:top w:w="0" w:type="dxa"/>
            <w:left w:w="0" w:type="dxa"/>
            <w:bottom w:w="0" w:type="dxa"/>
            <w:right w:w="0" w:type="dxa"/>
          </w:tblCellMar>
        </w:tblPrEx>
        <w:tc>
          <w:tcPr>
            <w:tcW w:w="1951"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top"/>
          </w:tcPr>
          <w:p w14:paraId="08DE3DEE">
            <w:pPr>
              <w:rPr>
                <w:rFonts w:hint="default" w:ascii="宋体" w:hAnsi="宋体" w:eastAsia="宋体"/>
                <w:color w:val="000000" w:themeColor="text1"/>
                <w:kern w:val="0"/>
                <w:sz w:val="24"/>
                <w:lang w:val="en-US" w:eastAsia="zh-CN"/>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w:t>
            </w:r>
          </w:p>
        </w:tc>
        <w:tc>
          <w:tcPr>
            <w:tcW w:w="2126" w:type="dxa"/>
            <w:tcBorders>
              <w:top w:val="single" w:color="auto" w:sz="4" w:space="0"/>
              <w:left w:val="single" w:color="auto" w:sz="4" w:space="0"/>
              <w:bottom w:val="single" w:color="auto" w:sz="4" w:space="0"/>
              <w:right w:val="single" w:color="auto" w:sz="4" w:space="0"/>
            </w:tcBorders>
            <w:shd w:val="clear" w:color="auto" w:fill="FFFFFF"/>
          </w:tcPr>
          <w:p w14:paraId="08F64AAD">
            <w:pPr>
              <w:widowControl/>
              <w:shd w:val="clear"/>
              <w:spacing w:line="270" w:lineRule="atLeast"/>
              <w:rPr>
                <w:color w:val="000000" w:themeColor="text1"/>
                <w:kern w:val="0"/>
                <w:sz w:val="24"/>
                <w14:textFill>
                  <w14:solidFill>
                    <w14:schemeClr w14:val="tx1"/>
                  </w14:solidFill>
                </w14:textFill>
              </w:rPr>
            </w:pPr>
          </w:p>
        </w:tc>
        <w:tc>
          <w:tcPr>
            <w:tcW w:w="1560" w:type="dxa"/>
            <w:tcBorders>
              <w:top w:val="single" w:color="auto" w:sz="4" w:space="0"/>
              <w:left w:val="single" w:color="auto" w:sz="4" w:space="0"/>
              <w:bottom w:val="single" w:color="auto" w:sz="4" w:space="0"/>
              <w:right w:val="single" w:color="auto" w:sz="4" w:space="0"/>
            </w:tcBorders>
            <w:shd w:val="clear" w:color="auto" w:fill="FFFFFF"/>
          </w:tcPr>
          <w:p w14:paraId="29ADB185">
            <w:pPr>
              <w:widowControl/>
              <w:shd w:val="clear"/>
              <w:spacing w:line="270" w:lineRule="atLeast"/>
              <w:rPr>
                <w:color w:val="000000" w:themeColor="text1"/>
                <w:kern w:val="0"/>
                <w:sz w:val="24"/>
                <w14:textFill>
                  <w14:solidFill>
                    <w14:schemeClr w14:val="tx1"/>
                  </w14:solidFill>
                </w14:textFill>
              </w:rPr>
            </w:pPr>
          </w:p>
        </w:tc>
        <w:tc>
          <w:tcPr>
            <w:tcW w:w="2835" w:type="dxa"/>
            <w:tcBorders>
              <w:top w:val="single" w:color="auto" w:sz="4" w:space="0"/>
              <w:left w:val="single" w:color="auto" w:sz="4" w:space="0"/>
              <w:bottom w:val="single" w:color="auto" w:sz="4" w:space="0"/>
              <w:right w:val="single" w:color="auto" w:sz="4" w:space="0"/>
            </w:tcBorders>
            <w:shd w:val="clear" w:color="auto" w:fill="FFFFFF"/>
          </w:tcPr>
          <w:p w14:paraId="5E29EFFC">
            <w:pPr>
              <w:widowControl/>
              <w:shd w:val="clear"/>
              <w:spacing w:line="270" w:lineRule="atLeast"/>
              <w:rPr>
                <w:color w:val="000000" w:themeColor="text1"/>
                <w:kern w:val="0"/>
                <w:sz w:val="24"/>
                <w14:textFill>
                  <w14:solidFill>
                    <w14:schemeClr w14:val="tx1"/>
                  </w14:solidFill>
                </w14:textFill>
              </w:rPr>
            </w:pPr>
          </w:p>
        </w:tc>
      </w:tr>
    </w:tbl>
    <w:p w14:paraId="78B2312C">
      <w:pPr>
        <w:rPr>
          <w:rFonts w:hint="eastAsia" w:ascii="黑体" w:eastAsia="黑体"/>
          <w:b/>
          <w:color w:val="000000" w:themeColor="text1"/>
          <w:sz w:val="24"/>
          <w14:textFill>
            <w14:solidFill>
              <w14:schemeClr w14:val="tx1"/>
            </w14:solidFill>
          </w14:textFill>
        </w:rPr>
      </w:pPr>
    </w:p>
    <w:p w14:paraId="545D3A1A">
      <w:pPr>
        <w:rPr>
          <w:rFonts w:hint="eastAsia" w:ascii="黑体" w:eastAsia="黑体"/>
          <w:b/>
          <w:color w:val="000000" w:themeColor="text1"/>
          <w:sz w:val="24"/>
          <w14:textFill>
            <w14:solidFill>
              <w14:schemeClr w14:val="tx1"/>
            </w14:solidFill>
          </w14:textFill>
        </w:rPr>
      </w:pPr>
      <w:r>
        <w:rPr>
          <w:rFonts w:hint="eastAsia" w:ascii="黑体" w:eastAsia="黑体"/>
          <w:b/>
          <w:color w:val="000000" w:themeColor="text1"/>
          <w:sz w:val="24"/>
          <w14:textFill>
            <w14:solidFill>
              <w14:schemeClr w14:val="tx1"/>
            </w14:solidFill>
          </w14:textFill>
        </w:rPr>
        <w:t>供应商应按谈判文件第二章商务要求逐项填写并响应，否则为无效投标</w:t>
      </w:r>
    </w:p>
    <w:p w14:paraId="0BE168B9">
      <w:pPr>
        <w:widowControl/>
        <w:shd w:val="clear" w:color="auto"/>
        <w:spacing w:before="50" w:line="405" w:lineRule="atLeast"/>
        <w:jc w:val="left"/>
        <w:rPr>
          <w:rFonts w:ascii="仿宋_GB2312" w:eastAsia="仿宋_GB2312"/>
          <w:color w:val="000000" w:themeColor="text1"/>
          <w:kern w:val="0"/>
          <w:sz w:val="24"/>
          <w:u w:val="single"/>
          <w14:textFill>
            <w14:solidFill>
              <w14:schemeClr w14:val="tx1"/>
            </w14:solidFill>
          </w14:textFill>
        </w:rPr>
      </w:pPr>
    </w:p>
    <w:p w14:paraId="70CA1B06">
      <w:pPr>
        <w:widowControl/>
        <w:shd w:val="clear" w:color="auto"/>
        <w:spacing w:line="460" w:lineRule="atLeast"/>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                           </w:t>
      </w:r>
    </w:p>
    <w:p w14:paraId="1FAA2FC8">
      <w:pPr>
        <w:widowControl/>
        <w:shd w:val="clear" w:color="auto"/>
        <w:spacing w:line="460" w:lineRule="atLeast"/>
        <w:jc w:val="center"/>
        <w:rPr>
          <w:color w:val="000000" w:themeColor="text1"/>
          <w:kern w:val="0"/>
          <w:sz w:val="28"/>
          <w:szCs w:val="28"/>
          <w14:textFill>
            <w14:solidFill>
              <w14:schemeClr w14:val="tx1"/>
            </w14:solidFill>
          </w14:textFill>
        </w:rPr>
      </w:pPr>
      <w:r>
        <w:rPr>
          <w:rFonts w:hint="eastAsia" w:ascii="宋体" w:hAnsi="宋体"/>
          <w:color w:val="000000" w:themeColor="text1"/>
          <w:kern w:val="0"/>
          <w:sz w:val="24"/>
          <w:lang w:val="en-US" w:eastAsia="zh-CN"/>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 xml:space="preserve">  供应商代表签字： </w:t>
      </w:r>
      <w:r>
        <w:rPr>
          <w:rFonts w:hint="eastAsia" w:ascii="宋体" w:hAnsi="宋体"/>
          <w:color w:val="000000" w:themeColor="text1"/>
          <w:kern w:val="0"/>
          <w:sz w:val="24"/>
          <w:u w:val="single"/>
          <w14:textFill>
            <w14:solidFill>
              <w14:schemeClr w14:val="tx1"/>
            </w14:solidFill>
          </w14:textFill>
        </w:rPr>
        <w:t xml:space="preserve">          </w:t>
      </w:r>
    </w:p>
    <w:p w14:paraId="28C3F97B">
      <w:pPr>
        <w:widowControl/>
        <w:shd w:val="clear" w:color="auto"/>
        <w:spacing w:line="460" w:lineRule="atLeast"/>
        <w:ind w:firstLine="480"/>
        <w:rPr>
          <w:rFonts w:hint="eastAsia"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                   </w:t>
      </w:r>
    </w:p>
    <w:p w14:paraId="43599134">
      <w:pPr>
        <w:widowControl/>
        <w:shd w:val="clear" w:color="auto"/>
        <w:spacing w:line="460" w:lineRule="atLeast"/>
        <w:ind w:firstLine="2880" w:firstLineChars="120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 xml:space="preserve">  供应商：</w:t>
      </w:r>
      <w:r>
        <w:rPr>
          <w:rFonts w:hint="eastAsia" w:ascii="宋体" w:hAnsi="宋体"/>
          <w:color w:val="000000" w:themeColor="text1"/>
          <w:kern w:val="0"/>
          <w:sz w:val="24"/>
          <w:u w:val="single"/>
          <w14:textFill>
            <w14:solidFill>
              <w14:schemeClr w14:val="tx1"/>
            </w14:solidFill>
          </w14:textFill>
        </w:rPr>
        <w:t xml:space="preserve">      </w:t>
      </w:r>
      <w:r>
        <w:rPr>
          <w:rFonts w:hint="eastAsia" w:ascii="宋体" w:hAnsi="宋体"/>
          <w:color w:val="000000" w:themeColor="text1"/>
          <w:kern w:val="0"/>
          <w:sz w:val="24"/>
          <w14:textFill>
            <w14:solidFill>
              <w14:schemeClr w14:val="tx1"/>
            </w14:solidFill>
          </w14:textFill>
        </w:rPr>
        <w:t>（全称并加盖公章）   </w:t>
      </w:r>
    </w:p>
    <w:p w14:paraId="497DF8EF">
      <w:pPr>
        <w:widowControl/>
        <w:shd w:val="clear" w:color="auto"/>
        <w:spacing w:line="460" w:lineRule="atLeast"/>
        <w:ind w:firstLine="4800" w:firstLineChars="2000"/>
        <w:rPr>
          <w:rFonts w:hint="eastAsia" w:ascii="宋体" w:hAnsi="宋体"/>
          <w:color w:val="000000" w:themeColor="text1"/>
          <w:kern w:val="0"/>
          <w:sz w:val="24"/>
          <w14:textFill>
            <w14:solidFill>
              <w14:schemeClr w14:val="tx1"/>
            </w14:solidFill>
          </w14:textFill>
        </w:rPr>
      </w:pPr>
    </w:p>
    <w:p w14:paraId="610610DD">
      <w:pPr>
        <w:widowControl/>
        <w:shd w:val="clear" w:color="auto"/>
        <w:spacing w:line="460" w:lineRule="atLeast"/>
        <w:ind w:firstLine="4800" w:firstLineChars="2000"/>
        <w:rPr>
          <w:color w:val="000000" w:themeColor="text1"/>
          <w:kern w:val="0"/>
          <w:sz w:val="28"/>
          <w:szCs w:val="28"/>
          <w14:textFill>
            <w14:solidFill>
              <w14:schemeClr w14:val="tx1"/>
            </w14:solidFill>
          </w14:textFill>
        </w:rPr>
      </w:pPr>
      <w:r>
        <w:rPr>
          <w:rFonts w:hint="eastAsia" w:ascii="宋体" w:hAnsi="宋体"/>
          <w:color w:val="000000" w:themeColor="text1"/>
          <w:kern w:val="0"/>
          <w:sz w:val="24"/>
          <w14:textFill>
            <w14:solidFill>
              <w14:schemeClr w14:val="tx1"/>
            </w14:solidFill>
          </w14:textFill>
        </w:rPr>
        <w:t>年    月   日</w:t>
      </w:r>
    </w:p>
    <w:p w14:paraId="7144D154">
      <w:pPr>
        <w:widowControl/>
        <w:shd w:val="clear" w:color="auto"/>
        <w:spacing w:line="360" w:lineRule="auto"/>
        <w:jc w:val="left"/>
        <w:rPr>
          <w:rFonts w:ascii="宋体" w:hAnsi="宋体" w:cs="宋体"/>
          <w:color w:val="000000" w:themeColor="text1"/>
          <w:kern w:val="0"/>
          <w:sz w:val="24"/>
          <w14:textFill>
            <w14:solidFill>
              <w14:schemeClr w14:val="tx1"/>
            </w14:solidFill>
          </w14:textFill>
        </w:rPr>
      </w:pPr>
    </w:p>
    <w:p w14:paraId="30DB880F">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307F8718">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203ADCED">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3585E80B">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25C63D19">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7533ACFC">
      <w:pPr>
        <w:jc w:val="left"/>
        <w:rPr>
          <w:rFonts w:hint="eastAsia" w:ascii="宋体" w:hAnsi="宋体" w:eastAsia="宋体" w:cs="宋体"/>
          <w:b/>
          <w:color w:val="000000" w:themeColor="text1"/>
          <w:kern w:val="0"/>
          <w:sz w:val="24"/>
          <w14:textFill>
            <w14:solidFill>
              <w14:schemeClr w14:val="tx1"/>
            </w14:solidFill>
          </w14:textFill>
        </w:rPr>
      </w:pPr>
    </w:p>
    <w:p w14:paraId="747F571F">
      <w:pPr>
        <w:jc w:val="left"/>
        <w:rPr>
          <w:rFonts w:hint="eastAsia" w:ascii="宋体" w:hAnsi="宋体" w:eastAsia="宋体" w:cs="宋体"/>
          <w:b/>
          <w:color w:val="000000" w:themeColor="text1"/>
          <w:kern w:val="0"/>
          <w:sz w:val="24"/>
          <w14:textFill>
            <w14:solidFill>
              <w14:schemeClr w14:val="tx1"/>
            </w14:solidFill>
          </w14:textFill>
        </w:rPr>
      </w:pPr>
    </w:p>
    <w:p w14:paraId="4F7C5F7F">
      <w:pPr>
        <w:jc w:val="left"/>
        <w:rPr>
          <w:rFonts w:hint="eastAsia" w:ascii="宋体" w:hAnsi="宋体" w:eastAsia="宋体" w:cs="宋体"/>
          <w:b/>
          <w:color w:val="000000" w:themeColor="text1"/>
          <w:kern w:val="0"/>
          <w:sz w:val="24"/>
          <w14:textFill>
            <w14:solidFill>
              <w14:schemeClr w14:val="tx1"/>
            </w14:solidFill>
          </w14:textFill>
        </w:rPr>
      </w:pPr>
    </w:p>
    <w:p w14:paraId="513144F4">
      <w:pPr>
        <w:jc w:val="left"/>
        <w:rPr>
          <w:rFonts w:hint="eastAsia" w:ascii="宋体" w:hAnsi="宋体" w:eastAsia="宋体" w:cs="宋体"/>
          <w:b/>
          <w:color w:val="000000" w:themeColor="text1"/>
          <w:kern w:val="0"/>
          <w:sz w:val="24"/>
          <w14:textFill>
            <w14:solidFill>
              <w14:schemeClr w14:val="tx1"/>
            </w14:solidFill>
          </w14:textFill>
        </w:rPr>
      </w:pPr>
    </w:p>
    <w:p w14:paraId="41A74190">
      <w:pPr>
        <w:jc w:val="left"/>
        <w:rPr>
          <w:rFonts w:hint="eastAsia" w:ascii="宋体" w:hAnsi="宋体" w:eastAsia="宋体" w:cs="宋体"/>
          <w:b/>
          <w:color w:val="000000" w:themeColor="text1"/>
          <w:kern w:val="0"/>
          <w:sz w:val="24"/>
          <w14:textFill>
            <w14:solidFill>
              <w14:schemeClr w14:val="tx1"/>
            </w14:solidFill>
          </w14:textFill>
        </w:rPr>
      </w:pPr>
    </w:p>
    <w:p w14:paraId="46E35058">
      <w:pPr>
        <w:jc w:val="left"/>
        <w:rPr>
          <w:rFonts w:hint="eastAsia" w:ascii="宋体" w:hAnsi="宋体" w:eastAsia="宋体" w:cs="宋体"/>
          <w:b/>
          <w:color w:val="000000" w:themeColor="text1"/>
          <w:kern w:val="0"/>
          <w:sz w:val="24"/>
          <w14:textFill>
            <w14:solidFill>
              <w14:schemeClr w14:val="tx1"/>
            </w14:solidFill>
          </w14:textFill>
        </w:rPr>
      </w:pPr>
    </w:p>
    <w:p w14:paraId="56C6A17D">
      <w:pPr>
        <w:jc w:val="left"/>
        <w:rPr>
          <w:rFonts w:hint="eastAsia"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附件</w:t>
      </w:r>
      <w:r>
        <w:rPr>
          <w:rFonts w:hint="eastAsia" w:ascii="宋体" w:hAnsi="宋体" w:eastAsia="宋体" w:cs="宋体"/>
          <w:b/>
          <w:color w:val="000000" w:themeColor="text1"/>
          <w:kern w:val="0"/>
          <w:sz w:val="24"/>
          <w:lang w:val="en-US" w:eastAsia="zh-CN"/>
          <w14:textFill>
            <w14:solidFill>
              <w14:schemeClr w14:val="tx1"/>
            </w14:solidFill>
          </w14:textFill>
        </w:rPr>
        <w:t xml:space="preserve">7                     </w:t>
      </w:r>
      <w:r>
        <w:rPr>
          <w:rFonts w:hint="eastAsia" w:ascii="宋体" w:hAnsi="宋体" w:eastAsia="宋体" w:cs="宋体"/>
          <w:b/>
          <w:color w:val="000000" w:themeColor="text1"/>
          <w:kern w:val="0"/>
          <w:sz w:val="24"/>
          <w14:textFill>
            <w14:solidFill>
              <w14:schemeClr w14:val="tx1"/>
            </w14:solidFill>
          </w14:textFill>
        </w:rPr>
        <w:t>法定代表人身份证明</w:t>
      </w:r>
    </w:p>
    <w:p w14:paraId="1C30F84B">
      <w:pPr>
        <w:rPr>
          <w:rFonts w:hint="eastAsia" w:ascii="仿宋_GB2312" w:eastAsia="仿宋_GB2312"/>
          <w:bCs/>
          <w:color w:val="000000" w:themeColor="text1"/>
          <w:sz w:val="28"/>
          <w:szCs w:val="28"/>
          <w14:textFill>
            <w14:solidFill>
              <w14:schemeClr w14:val="tx1"/>
            </w14:solidFill>
          </w14:textFill>
        </w:rPr>
      </w:pPr>
    </w:p>
    <w:p w14:paraId="7E1D22B1">
      <w:pPr>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供应商名称：</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 xml:space="preserve"> </w:t>
      </w:r>
    </w:p>
    <w:p w14:paraId="5933474C">
      <w:pPr>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地址：</w:t>
      </w:r>
      <w:r>
        <w:rPr>
          <w:rFonts w:hint="eastAsia" w:ascii="宋体" w:hAnsi="宋体" w:eastAsia="宋体" w:cs="宋体"/>
          <w:bCs/>
          <w:color w:val="000000" w:themeColor="text1"/>
          <w:sz w:val="28"/>
          <w:szCs w:val="28"/>
          <w:u w:val="single"/>
          <w14:textFill>
            <w14:solidFill>
              <w14:schemeClr w14:val="tx1"/>
            </w14:solidFill>
          </w14:textFill>
        </w:rPr>
        <w:t xml:space="preserve">                                                  </w:t>
      </w:r>
    </w:p>
    <w:p w14:paraId="459EC93A">
      <w:pPr>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成立时间：</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年</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月</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日</w:t>
      </w:r>
    </w:p>
    <w:p w14:paraId="7A912937">
      <w:pPr>
        <w:rPr>
          <w:rFonts w:hint="eastAsia" w:ascii="宋体" w:hAnsi="宋体" w:eastAsia="宋体" w:cs="宋体"/>
          <w:bCs/>
          <w:color w:val="000000" w:themeColor="text1"/>
          <w:sz w:val="28"/>
          <w:szCs w:val="28"/>
          <w:u w:val="single"/>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经营期限：</w:t>
      </w:r>
      <w:r>
        <w:rPr>
          <w:rFonts w:hint="eastAsia" w:ascii="宋体" w:hAnsi="宋体" w:eastAsia="宋体" w:cs="宋体"/>
          <w:bCs/>
          <w:color w:val="000000" w:themeColor="text1"/>
          <w:sz w:val="28"/>
          <w:szCs w:val="28"/>
          <w:u w:val="single"/>
          <w14:textFill>
            <w14:solidFill>
              <w14:schemeClr w14:val="tx1"/>
            </w14:solidFill>
          </w14:textFill>
        </w:rPr>
        <w:t xml:space="preserve">                                              </w:t>
      </w:r>
    </w:p>
    <w:p w14:paraId="15314B82">
      <w:pPr>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姓名：</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，性别：</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，年龄：</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，职务：</w:t>
      </w:r>
      <w:r>
        <w:rPr>
          <w:rFonts w:hint="eastAsia" w:ascii="宋体" w:hAnsi="宋体" w:eastAsia="宋体" w:cs="宋体"/>
          <w:bCs/>
          <w:color w:val="000000" w:themeColor="text1"/>
          <w:sz w:val="28"/>
          <w:szCs w:val="28"/>
          <w:u w:val="single"/>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 xml:space="preserve">系  </w:t>
      </w:r>
      <w:r>
        <w:rPr>
          <w:rFonts w:hint="eastAsia" w:ascii="宋体" w:hAnsi="宋体" w:eastAsia="宋体" w:cs="宋体"/>
          <w:bCs/>
          <w:color w:val="000000" w:themeColor="text1"/>
          <w:sz w:val="28"/>
          <w:szCs w:val="28"/>
          <w:u w:val="single"/>
          <w14:textFill>
            <w14:solidFill>
              <w14:schemeClr w14:val="tx1"/>
            </w14:solidFill>
          </w14:textFill>
        </w:rPr>
        <w:t>（</w:t>
      </w:r>
      <w:r>
        <w:rPr>
          <w:rFonts w:hint="eastAsia" w:ascii="宋体" w:hAnsi="宋体" w:eastAsia="宋体" w:cs="宋体"/>
          <w:bCs/>
          <w:color w:val="000000" w:themeColor="text1"/>
          <w:sz w:val="28"/>
          <w:szCs w:val="28"/>
          <w:u w:val="single"/>
          <w:lang w:eastAsia="zh-CN"/>
          <w14:textFill>
            <w14:solidFill>
              <w14:schemeClr w14:val="tx1"/>
            </w14:solidFill>
          </w14:textFill>
        </w:rPr>
        <w:t>供应商</w:t>
      </w:r>
      <w:r>
        <w:rPr>
          <w:rFonts w:hint="eastAsia" w:ascii="宋体" w:hAnsi="宋体" w:eastAsia="宋体" w:cs="宋体"/>
          <w:bCs/>
          <w:color w:val="000000" w:themeColor="text1"/>
          <w:sz w:val="28"/>
          <w:szCs w:val="28"/>
          <w:u w:val="single"/>
          <w14:textFill>
            <w14:solidFill>
              <w14:schemeClr w14:val="tx1"/>
            </w14:solidFill>
          </w14:textFill>
        </w:rPr>
        <w:t>名称）</w:t>
      </w:r>
      <w:r>
        <w:rPr>
          <w:rFonts w:hint="eastAsia" w:ascii="宋体" w:hAnsi="宋体" w:eastAsia="宋体" w:cs="宋体"/>
          <w:bCs/>
          <w:color w:val="000000" w:themeColor="text1"/>
          <w:sz w:val="28"/>
          <w:szCs w:val="28"/>
          <w14:textFill>
            <w14:solidFill>
              <w14:schemeClr w14:val="tx1"/>
            </w14:solidFill>
          </w14:textFill>
        </w:rPr>
        <w:t>的法定代表人。</w:t>
      </w:r>
    </w:p>
    <w:p w14:paraId="1C75B31D">
      <w:pPr>
        <w:ind w:firstLine="700" w:firstLineChars="250"/>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特此证明。</w:t>
      </w:r>
    </w:p>
    <w:p w14:paraId="298AB3BB">
      <w:pPr>
        <w:jc w:val="center"/>
        <w:rPr>
          <w:rFonts w:hint="eastAsia" w:ascii="宋体" w:hAnsi="宋体" w:eastAsia="宋体" w:cs="宋体"/>
          <w:bCs/>
          <w:color w:val="000000" w:themeColor="text1"/>
          <w:sz w:val="28"/>
          <w:szCs w:val="28"/>
          <w14:textFill>
            <w14:solidFill>
              <w14:schemeClr w14:val="tx1"/>
            </w14:solidFill>
          </w14:textFill>
        </w:rPr>
      </w:pPr>
    </w:p>
    <w:p w14:paraId="02E09F28">
      <w:pPr>
        <w:jc w:val="center"/>
        <w:rPr>
          <w:rFonts w:hint="eastAsia" w:ascii="宋体" w:hAnsi="宋体" w:eastAsia="宋体" w:cs="宋体"/>
          <w:bCs/>
          <w:color w:val="000000" w:themeColor="text1"/>
          <w:sz w:val="28"/>
          <w:szCs w:val="28"/>
          <w14:textFill>
            <w14:solidFill>
              <w14:schemeClr w14:val="tx1"/>
            </w14:solidFill>
          </w14:textFill>
        </w:rPr>
      </w:pPr>
      <w:r>
        <w:rPr>
          <w:rFonts w:hint="eastAsia" w:ascii="宋体" w:hAnsi="宋体" w:eastAsia="宋体" w:cs="宋体"/>
          <w:bCs/>
          <w:color w:val="000000" w:themeColor="text1"/>
          <w:sz w:val="28"/>
          <w:szCs w:val="28"/>
          <w14:textFill>
            <w14:solidFill>
              <w14:schemeClr w14:val="tx1"/>
            </w14:solidFill>
          </w14:textFill>
        </w:rPr>
        <w:t>此处请粘贴法定代表人身份证复印件</w:t>
      </w:r>
    </w:p>
    <w:p w14:paraId="4828130E">
      <w:pPr>
        <w:rPr>
          <w:rFonts w:hint="eastAsia" w:ascii="宋体" w:hAnsi="宋体" w:eastAsia="宋体" w:cs="宋体"/>
          <w:bCs/>
          <w:color w:val="000000" w:themeColor="text1"/>
          <w:sz w:val="28"/>
          <w:szCs w:val="28"/>
          <w14:textFill>
            <w14:solidFill>
              <w14:schemeClr w14:val="tx1"/>
            </w14:solidFill>
          </w14:textFill>
        </w:rPr>
      </w:pPr>
    </w:p>
    <w:p w14:paraId="42EE7F46">
      <w:pPr>
        <w:rPr>
          <w:rFonts w:hint="eastAsia" w:ascii="宋体" w:hAnsi="宋体" w:eastAsia="宋体" w:cs="宋体"/>
          <w:bCs/>
          <w:color w:val="000000" w:themeColor="text1"/>
          <w:sz w:val="28"/>
          <w:szCs w:val="28"/>
          <w14:textFill>
            <w14:solidFill>
              <w14:schemeClr w14:val="tx1"/>
            </w14:solidFill>
          </w14:textFill>
        </w:rPr>
      </w:pPr>
    </w:p>
    <w:p w14:paraId="51F420BF">
      <w:pPr>
        <w:rPr>
          <w:rFonts w:hint="eastAsia" w:ascii="宋体" w:hAnsi="宋体" w:eastAsia="宋体" w:cs="宋体"/>
          <w:bCs/>
          <w:color w:val="000000" w:themeColor="text1"/>
          <w:sz w:val="28"/>
          <w:szCs w:val="28"/>
          <w14:textFill>
            <w14:solidFill>
              <w14:schemeClr w14:val="tx1"/>
            </w14:solidFill>
          </w14:textFill>
        </w:rPr>
      </w:pPr>
    </w:p>
    <w:p w14:paraId="07C7B4F5">
      <w:pPr>
        <w:rPr>
          <w:rFonts w:hint="eastAsia" w:ascii="宋体" w:hAnsi="宋体" w:eastAsia="宋体" w:cs="宋体"/>
          <w:bCs/>
          <w:color w:val="000000" w:themeColor="text1"/>
          <w:sz w:val="28"/>
          <w:szCs w:val="28"/>
          <w14:textFill>
            <w14:solidFill>
              <w14:schemeClr w14:val="tx1"/>
            </w14:solidFill>
          </w14:textFill>
        </w:rPr>
      </w:pPr>
    </w:p>
    <w:p w14:paraId="355F97A7">
      <w:pPr>
        <w:rPr>
          <w:rFonts w:hint="eastAsia" w:ascii="宋体" w:hAnsi="宋体" w:eastAsia="宋体" w:cs="宋体"/>
          <w:bCs/>
          <w:color w:val="000000" w:themeColor="text1"/>
          <w:sz w:val="28"/>
          <w:szCs w:val="28"/>
          <w14:textFill>
            <w14:solidFill>
              <w14:schemeClr w14:val="tx1"/>
            </w14:solidFill>
          </w14:textFill>
        </w:rPr>
      </w:pPr>
    </w:p>
    <w:p w14:paraId="23DD8281">
      <w:pPr>
        <w:rPr>
          <w:rFonts w:hint="eastAsia" w:ascii="宋体" w:hAnsi="宋体" w:eastAsia="宋体" w:cs="宋体"/>
          <w:bCs/>
          <w:color w:val="000000" w:themeColor="text1"/>
          <w:sz w:val="28"/>
          <w:szCs w:val="28"/>
          <w14:textFill>
            <w14:solidFill>
              <w14:schemeClr w14:val="tx1"/>
            </w14:solidFill>
          </w14:textFill>
        </w:rPr>
      </w:pPr>
    </w:p>
    <w:p w14:paraId="096D8EF1">
      <w:pPr>
        <w:rPr>
          <w:rFonts w:hint="eastAsia" w:ascii="宋体" w:hAnsi="宋体" w:eastAsia="宋体" w:cs="宋体"/>
          <w:b/>
          <w:color w:val="000000" w:themeColor="text1"/>
          <w:sz w:val="24"/>
          <w14:textFill>
            <w14:solidFill>
              <w14:schemeClr w14:val="tx1"/>
            </w14:solidFill>
          </w14:textFill>
        </w:rPr>
      </w:pPr>
    </w:p>
    <w:p w14:paraId="4B20AFE3">
      <w:pP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供应商：</w:t>
      </w:r>
      <w:r>
        <w:rPr>
          <w:rFonts w:hint="eastAsia" w:ascii="宋体" w:hAnsi="宋体" w:eastAsia="宋体" w:cs="宋体"/>
          <w:b/>
          <w:color w:val="000000" w:themeColor="text1"/>
          <w:sz w:val="24"/>
          <w:u w:val="single"/>
          <w14:textFill>
            <w14:solidFill>
              <w14:schemeClr w14:val="tx1"/>
            </w14:solidFill>
          </w14:textFill>
        </w:rPr>
        <w:t xml:space="preserve">                       </w:t>
      </w:r>
      <w:r>
        <w:rPr>
          <w:rFonts w:hint="eastAsia" w:ascii="宋体" w:hAnsi="宋体" w:eastAsia="宋体" w:cs="宋体"/>
          <w:b/>
          <w:color w:val="000000" w:themeColor="text1"/>
          <w:sz w:val="24"/>
          <w14:textFill>
            <w14:solidFill>
              <w14:schemeClr w14:val="tx1"/>
            </w14:solidFill>
          </w14:textFill>
        </w:rPr>
        <w:t>（全称并加盖公章）</w:t>
      </w:r>
    </w:p>
    <w:p w14:paraId="5A17EAE5">
      <w:pPr>
        <w:rPr>
          <w:rFonts w:hint="eastAsia" w:ascii="宋体" w:hAnsi="宋体" w:eastAsia="宋体" w:cs="宋体"/>
          <w:b/>
          <w:color w:val="000000" w:themeColor="text1"/>
          <w:sz w:val="24"/>
          <w14:textFill>
            <w14:solidFill>
              <w14:schemeClr w14:val="tx1"/>
            </w14:solidFill>
          </w14:textFill>
        </w:rPr>
      </w:pPr>
    </w:p>
    <w:p w14:paraId="718D130C">
      <w:pP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 xml:space="preserve">                                 </w:t>
      </w:r>
    </w:p>
    <w:p w14:paraId="0A875E1E">
      <w:pPr>
        <w:rPr>
          <w:rFonts w:hint="eastAsia" w:ascii="宋体" w:hAnsi="宋体" w:eastAsia="宋体" w:cs="宋体"/>
          <w:b/>
          <w:color w:val="000000" w:themeColor="text1"/>
          <w:sz w:val="24"/>
          <w14:textFill>
            <w14:solidFill>
              <w14:schemeClr w14:val="tx1"/>
            </w14:solidFill>
          </w14:textFill>
        </w:rPr>
      </w:pPr>
    </w:p>
    <w:p w14:paraId="1823E5C3">
      <w:pPr>
        <w:rPr>
          <w:rFonts w:hint="eastAsia" w:ascii="宋体" w:hAnsi="宋体" w:eastAsia="宋体" w:cs="宋体"/>
          <w:b/>
          <w:color w:val="000000" w:themeColor="text1"/>
          <w:sz w:val="24"/>
          <w14:textFill>
            <w14:solidFill>
              <w14:schemeClr w14:val="tx1"/>
            </w14:solidFill>
          </w14:textFill>
        </w:rPr>
      </w:pPr>
    </w:p>
    <w:p w14:paraId="2E236C32">
      <w:pPr>
        <w:rPr>
          <w:rFonts w:hint="eastAsia"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sz w:val="24"/>
          <w14:textFill>
            <w14:solidFill>
              <w14:schemeClr w14:val="tx1"/>
            </w14:solidFill>
          </w14:textFill>
        </w:rPr>
        <w:t xml:space="preserve">                                             年    月    日</w:t>
      </w:r>
    </w:p>
    <w:p w14:paraId="25C03D41">
      <w:pPr>
        <w:rPr>
          <w:rFonts w:hint="eastAsia" w:ascii="仿宋_GB2312" w:eastAsia="仿宋_GB2312"/>
          <w:bCs/>
          <w:color w:val="000000" w:themeColor="text1"/>
          <w:sz w:val="28"/>
          <w:szCs w:val="28"/>
          <w14:textFill>
            <w14:solidFill>
              <w14:schemeClr w14:val="tx1"/>
            </w14:solidFill>
          </w14:textFill>
        </w:rPr>
      </w:pPr>
    </w:p>
    <w:p w14:paraId="5187BE04">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6668D701">
      <w:pPr>
        <w:widowControl/>
        <w:shd w:val="clear" w:color="auto"/>
        <w:spacing w:line="360" w:lineRule="auto"/>
        <w:jc w:val="left"/>
        <w:rPr>
          <w:color w:val="000000" w:themeColor="text1"/>
          <w:kern w:val="0"/>
          <w:szCs w:val="21"/>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附件8                       法定代表人授权书</w:t>
      </w:r>
      <w:r>
        <w:rPr>
          <w:rFonts w:hint="eastAsia" w:ascii="宋体" w:hAnsi="宋体" w:cs="宋体"/>
          <w:color w:val="000000" w:themeColor="text1"/>
          <w:kern w:val="0"/>
          <w:sz w:val="24"/>
          <w14:textFill>
            <w14:solidFill>
              <w14:schemeClr w14:val="tx1"/>
            </w14:solidFill>
          </w14:textFill>
        </w:rPr>
        <w:t>（格式）</w:t>
      </w:r>
    </w:p>
    <w:p w14:paraId="30977FBF">
      <w:pPr>
        <w:widowControl/>
        <w:shd w:val="clear" w:color="auto"/>
        <w:spacing w:line="360" w:lineRule="auto"/>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w:t>
      </w:r>
      <w:r>
        <w:rPr>
          <w:rFonts w:hint="eastAsia" w:ascii="宋体" w:hAnsi="宋体" w:cs="宋体"/>
          <w:color w:val="000000" w:themeColor="text1"/>
          <w:kern w:val="0"/>
          <w:sz w:val="24"/>
          <w:u w:val="single"/>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eastAsia="zh-CN"/>
          <w14:textFill>
            <w14:solidFill>
              <w14:schemeClr w14:val="tx1"/>
            </w14:solidFill>
          </w14:textFill>
        </w:rPr>
        <w:t>集中采购机构</w:t>
      </w:r>
      <w:r>
        <w:rPr>
          <w:rFonts w:hint="eastAsia" w:ascii="宋体" w:hAnsi="宋体" w:cs="宋体"/>
          <w:color w:val="000000" w:themeColor="text1"/>
          <w:kern w:val="0"/>
          <w:sz w:val="24"/>
          <w14:textFill>
            <w14:solidFill>
              <w14:schemeClr w14:val="tx1"/>
            </w14:solidFill>
          </w14:textFill>
        </w:rPr>
        <w:t>名称）：</w:t>
      </w:r>
    </w:p>
    <w:p w14:paraId="7B361B6C">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w:t>
      </w:r>
      <w:r>
        <w:rPr>
          <w:rFonts w:hint="eastAsia" w:ascii="黑体" w:eastAsia="黑体"/>
          <w:b/>
          <w:color w:val="000000" w:themeColor="text1"/>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（姓名）系_</w:t>
      </w:r>
      <w:r>
        <w:rPr>
          <w:rFonts w:hint="eastAsia" w:ascii="黑体" w:eastAsia="黑体"/>
          <w:b/>
          <w:color w:val="000000" w:themeColor="text1"/>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（供应商名称）的法定代表人，现委托 （姓名）为我方代理人。代理人根据本授权，以我方的名义参加</w:t>
      </w:r>
      <w:r>
        <w:rPr>
          <w:rFonts w:hint="eastAsia" w:ascii="宋体" w:hAnsi="宋体" w:cs="宋体"/>
          <w:color w:val="000000" w:themeColor="text1"/>
          <w:kern w:val="0"/>
          <w:sz w:val="24"/>
          <w:u w:val="single"/>
          <w:lang w:val="en-US" w:eastAsia="zh-CN"/>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项目（项目编号：）的竞争性磋商活动，并代表我方全权办理针对上述项目的响应文件递交、磋商、签约等具体事务和签署相关文件。</w:t>
      </w:r>
    </w:p>
    <w:p w14:paraId="20444E8D">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我方对代理人的签名负全部责任。在撤销授权的书面通知以前，本授权书一直有效。代理人在授权书有效期内签署的所有文件不因授权的撤销而失效。</w:t>
      </w:r>
    </w:p>
    <w:p w14:paraId="6479A1EF">
      <w:pPr>
        <w:widowControl/>
        <w:shd w:val="clear" w:color="auto"/>
        <w:spacing w:line="360" w:lineRule="auto"/>
        <w:ind w:firstLine="48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代理人无转委托权。</w:t>
      </w:r>
    </w:p>
    <w:p w14:paraId="07EA938B">
      <w:pPr>
        <w:widowControl/>
        <w:shd w:val="clear"/>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委托期限：</w:t>
      </w:r>
    </w:p>
    <w:p w14:paraId="769B2788">
      <w:pPr>
        <w:widowControl/>
        <w:shd w:val="clear"/>
        <w:snapToGrid w:val="0"/>
        <w:spacing w:line="360" w:lineRule="auto"/>
        <w:ind w:firstLine="480" w:firstLineChars="200"/>
        <w:jc w:val="left"/>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委托代理人签名：             法定代表人签名：</w:t>
      </w:r>
    </w:p>
    <w:p w14:paraId="18CFE254">
      <w:pPr>
        <w:widowControl/>
        <w:shd w:val="clear"/>
        <w:snapToGrid w:val="0"/>
        <w:spacing w:line="360" w:lineRule="auto"/>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职务：                      职务：</w:t>
      </w:r>
    </w:p>
    <w:p w14:paraId="2C37CFCB">
      <w:pPr>
        <w:widowControl/>
        <w:shd w:val="clear" w:color="auto"/>
        <w:autoSpaceDE w:val="0"/>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委托代理人身份证号码：</w:t>
      </w:r>
    </w:p>
    <w:p w14:paraId="37154BFE">
      <w:pPr>
        <w:widowControl/>
        <w:shd w:val="clear" w:color="auto"/>
        <w:autoSpaceDE w:val="0"/>
        <w:spacing w:line="360" w:lineRule="auto"/>
        <w:jc w:val="left"/>
        <w:rPr>
          <w:color w:val="000000" w:themeColor="text1"/>
          <w:kern w:val="0"/>
          <w:sz w:val="28"/>
          <w:szCs w:val="28"/>
          <w14:textFill>
            <w14:solidFill>
              <w14:schemeClr w14:val="tx1"/>
            </w14:solidFill>
          </w14:textFill>
        </w:rPr>
      </w:pPr>
    </w:p>
    <w:tbl>
      <w:tblPr>
        <w:tblStyle w:val="22"/>
        <w:tblW w:w="5508" w:type="dxa"/>
        <w:tblInd w:w="135" w:type="dxa"/>
        <w:tblLayout w:type="fixed"/>
        <w:tblCellMar>
          <w:top w:w="0" w:type="dxa"/>
          <w:left w:w="0" w:type="dxa"/>
          <w:bottom w:w="0" w:type="dxa"/>
          <w:right w:w="0" w:type="dxa"/>
        </w:tblCellMar>
      </w:tblPr>
      <w:tblGrid>
        <w:gridCol w:w="5508"/>
      </w:tblGrid>
      <w:tr w14:paraId="6F8408F4">
        <w:tblPrEx>
          <w:tblCellMar>
            <w:top w:w="0" w:type="dxa"/>
            <w:left w:w="0" w:type="dxa"/>
            <w:bottom w:w="0" w:type="dxa"/>
            <w:right w:w="0" w:type="dxa"/>
          </w:tblCellMar>
        </w:tblPrEx>
        <w:trPr>
          <w:trHeight w:val="2642" w:hRule="atLeast"/>
        </w:trPr>
        <w:tc>
          <w:tcPr>
            <w:tcW w:w="5508"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tcPr>
          <w:p w14:paraId="339F7B18">
            <w:pPr>
              <w:widowControl/>
              <w:shd w:val="clear"/>
              <w:spacing w:line="360" w:lineRule="auto"/>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此处请粘贴委托代理人身份证复印件</w:t>
            </w:r>
          </w:p>
        </w:tc>
      </w:tr>
    </w:tbl>
    <w:p w14:paraId="72C84C4B">
      <w:pPr>
        <w:widowControl/>
        <w:shd w:val="clear" w:color="auto"/>
        <w:spacing w:line="360" w:lineRule="auto"/>
        <w:ind w:firstLine="2400"/>
        <w:jc w:val="left"/>
        <w:rPr>
          <w:rFonts w:ascii="宋体" w:hAnsi="宋体" w:cs="宋体"/>
          <w:color w:val="000000" w:themeColor="text1"/>
          <w:kern w:val="0"/>
          <w:sz w:val="24"/>
          <w14:textFill>
            <w14:solidFill>
              <w14:schemeClr w14:val="tx1"/>
            </w14:solidFill>
          </w14:textFill>
        </w:rPr>
      </w:pPr>
    </w:p>
    <w:p w14:paraId="4D245EDF">
      <w:pPr>
        <w:widowControl/>
        <w:shd w:val="clear" w:color="auto"/>
        <w:spacing w:line="360" w:lineRule="auto"/>
        <w:ind w:firstLine="2400"/>
        <w:jc w:val="left"/>
        <w:rPr>
          <w:color w:val="000000" w:themeColor="text1"/>
          <w:kern w:val="0"/>
          <w:sz w:val="28"/>
          <w:szCs w:val="2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供应商名称：（全称并加盖公章）</w:t>
      </w:r>
    </w:p>
    <w:p w14:paraId="2A58E7BB">
      <w:pPr>
        <w:widowControl/>
        <w:shd w:val="clear" w:color="auto"/>
        <w:spacing w:line="360" w:lineRule="auto"/>
        <w:ind w:firstLine="480"/>
        <w:jc w:val="left"/>
        <w:rPr>
          <w:color w:val="000000" w:themeColor="text1"/>
          <w:kern w:val="0"/>
          <w:sz w:val="28"/>
          <w:szCs w:val="28"/>
          <w14:textFill>
            <w14:solidFill>
              <w14:schemeClr w14:val="tx1"/>
            </w14:solidFill>
          </w14:textFill>
        </w:rPr>
      </w:pPr>
    </w:p>
    <w:p w14:paraId="1E5143B3">
      <w:pPr>
        <w:widowControl/>
        <w:shd w:val="clear" w:color="auto"/>
        <w:spacing w:line="360" w:lineRule="auto"/>
        <w:ind w:firstLine="5400" w:firstLineChars="2250"/>
        <w:jc w:val="left"/>
        <w:rPr>
          <w:rFonts w:ascii="宋体" w:hAnsi="宋体" w:cs="宋体"/>
          <w:b/>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p>
    <w:p w14:paraId="33C8E213">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2FCA8F14">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7DE4A7E4">
      <w:pPr>
        <w:widowControl/>
        <w:shd w:val="clear" w:color="auto"/>
        <w:spacing w:line="360" w:lineRule="auto"/>
        <w:jc w:val="left"/>
        <w:rPr>
          <w:rFonts w:ascii="宋体" w:hAnsi="宋体" w:cs="宋体"/>
          <w:b/>
          <w:bCs/>
          <w:color w:val="000000" w:themeColor="text1"/>
          <w:kern w:val="0"/>
          <w:sz w:val="24"/>
          <w14:textFill>
            <w14:solidFill>
              <w14:schemeClr w14:val="tx1"/>
            </w14:solidFill>
          </w14:textFill>
        </w:rPr>
      </w:pPr>
    </w:p>
    <w:p w14:paraId="502A6C96">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036A81C1">
      <w:pPr>
        <w:widowControl/>
        <w:shd w:val="clear" w:color="auto"/>
        <w:spacing w:line="360" w:lineRule="auto"/>
        <w:jc w:val="left"/>
        <w:rPr>
          <w:rFonts w:hint="eastAsia" w:ascii="宋体" w:hAnsi="宋体" w:cs="宋体"/>
          <w:b/>
          <w:bCs/>
          <w:color w:val="000000" w:themeColor="text1"/>
          <w:kern w:val="0"/>
          <w:sz w:val="24"/>
          <w14:textFill>
            <w14:solidFill>
              <w14:schemeClr w14:val="tx1"/>
            </w14:solidFill>
          </w14:textFill>
        </w:rPr>
      </w:pPr>
    </w:p>
    <w:p w14:paraId="3D3F9073">
      <w:pPr>
        <w:widowControl/>
        <w:shd w:val="clear" w:color="auto"/>
        <w:spacing w:line="360" w:lineRule="auto"/>
        <w:jc w:val="left"/>
        <w:rPr>
          <w:rFonts w:hint="eastAsia" w:eastAsia="‹ΟGB2312"/>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 xml:space="preserve">附件9                            </w:t>
      </w:r>
      <w:r>
        <w:rPr>
          <w:rFonts w:hint="eastAsia" w:eastAsia="‹ΟGB2312"/>
          <w:b/>
          <w:bCs/>
          <w:color w:val="000000" w:themeColor="text1"/>
          <w:kern w:val="0"/>
          <w:sz w:val="24"/>
          <w14:textFill>
            <w14:solidFill>
              <w14:schemeClr w14:val="tx1"/>
            </w14:solidFill>
          </w14:textFill>
        </w:rPr>
        <w:t>证明文件</w:t>
      </w:r>
    </w:p>
    <w:p w14:paraId="69CE20C8">
      <w:pPr>
        <w:widowControl/>
        <w:wordWrap w:val="0"/>
        <w:snapToGrid w:val="0"/>
        <w:spacing w:line="460" w:lineRule="exact"/>
        <w:ind w:firstLine="480" w:firstLineChars="200"/>
        <w:jc w:val="left"/>
        <w:rPr>
          <w:rFonts w:hint="eastAsia" w:ascii="宋体" w:hAnsi="宋体" w:eastAsia="宋体" w:cs="Arial"/>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1.</w:t>
      </w:r>
      <w:r>
        <w:rPr>
          <w:rFonts w:hint="eastAsia" w:ascii="宋体" w:hAnsi="宋体" w:cs="Arial"/>
          <w:color w:val="000000" w:themeColor="text1"/>
          <w:kern w:val="0"/>
          <w:sz w:val="24"/>
          <w14:textFill>
            <w14:solidFill>
              <w14:schemeClr w14:val="tx1"/>
            </w14:solidFill>
          </w14:textFill>
        </w:rPr>
        <w:t>本项目的特定资格要求</w:t>
      </w:r>
      <w:r>
        <w:rPr>
          <w:rFonts w:hint="eastAsia" w:ascii="宋体" w:hAnsi="宋体" w:cs="Arial"/>
          <w:color w:val="000000" w:themeColor="text1"/>
          <w:kern w:val="0"/>
          <w:sz w:val="24"/>
          <w:lang w:eastAsia="zh-CN"/>
          <w14:textFill>
            <w14:solidFill>
              <w14:schemeClr w14:val="tx1"/>
            </w14:solidFill>
          </w14:textFill>
        </w:rPr>
        <w:t>：</w:t>
      </w:r>
    </w:p>
    <w:p w14:paraId="10764B4B">
      <w:pPr>
        <w:pStyle w:val="20"/>
        <w:rPr>
          <w:color w:val="000000" w:themeColor="text1"/>
          <w14:textFill>
            <w14:solidFill>
              <w14:schemeClr w14:val="tx1"/>
            </w14:solidFill>
          </w14:textFill>
        </w:rPr>
      </w:pPr>
    </w:p>
    <w:p w14:paraId="1B82204F">
      <w:pPr>
        <w:widowControl/>
        <w:numPr>
          <w:ilvl w:val="0"/>
          <w:numId w:val="0"/>
        </w:numPr>
        <w:wordWrap w:val="0"/>
        <w:snapToGrid w:val="0"/>
        <w:spacing w:line="360" w:lineRule="auto"/>
        <w:ind w:firstLine="482" w:firstLineChars="200"/>
        <w:jc w:val="left"/>
        <w:rPr>
          <w:rFonts w:hint="eastAsia"/>
          <w:bCs/>
          <w:iCs/>
          <w:color w:val="000000" w:themeColor="text1"/>
          <w:lang w:bidi="ar"/>
          <w14:textFill>
            <w14:solidFill>
              <w14:schemeClr w14:val="tx1"/>
            </w14:solidFill>
          </w14:textFill>
        </w:rPr>
      </w:pPr>
      <w:r>
        <w:rPr>
          <w:rFonts w:hint="eastAsia" w:ascii="宋体" w:hAnsi="宋体" w:eastAsia="宋体" w:cs="宋体"/>
          <w:b/>
          <w:color w:val="000000" w:themeColor="text1"/>
          <w:kern w:val="0"/>
          <w:sz w:val="24"/>
          <w:szCs w:val="24"/>
          <w:shd w:val="clear" w:color="auto" w:fill="auto"/>
          <w:lang w:val="en-US" w:eastAsia="zh-CN" w:bidi="ar-SA"/>
          <w14:textFill>
            <w14:solidFill>
              <w14:schemeClr w14:val="tx1"/>
            </w14:solidFill>
          </w14:textFill>
        </w:rPr>
        <w:t>2.商务技术证明文件</w:t>
      </w:r>
      <w:r>
        <w:rPr>
          <w:rFonts w:hint="eastAsia"/>
          <w:bCs/>
          <w:iCs/>
          <w:color w:val="000000" w:themeColor="text1"/>
          <w:lang w:bidi="ar"/>
          <w14:textFill>
            <w14:solidFill>
              <w14:schemeClr w14:val="tx1"/>
            </w14:solidFill>
          </w14:textFill>
        </w:rPr>
        <w:t>：投标人应根据采购需求要求，提供相关商务技术证明文件。</w:t>
      </w:r>
    </w:p>
    <w:p w14:paraId="5F373399">
      <w:pPr>
        <w:widowControl/>
        <w:numPr>
          <w:ilvl w:val="0"/>
          <w:numId w:val="0"/>
        </w:numPr>
        <w:wordWrap w:val="0"/>
        <w:snapToGrid w:val="0"/>
        <w:spacing w:line="360" w:lineRule="auto"/>
        <w:ind w:firstLine="482" w:firstLineChars="200"/>
        <w:jc w:val="left"/>
        <w:rPr>
          <w:rFonts w:hint="eastAsia" w:ascii="宋体" w:hAnsi="宋体" w:eastAsia="宋体" w:cs="宋体"/>
          <w:b/>
          <w:color w:val="000000" w:themeColor="text1"/>
          <w:kern w:val="0"/>
          <w:sz w:val="24"/>
          <w:shd w:val="clear" w:color="auto" w:fill="auto"/>
          <w:lang w:eastAsia="zh-CN"/>
          <w14:textFill>
            <w14:solidFill>
              <w14:schemeClr w14:val="tx1"/>
            </w14:solidFill>
          </w14:textFill>
        </w:rPr>
      </w:pPr>
      <w:r>
        <w:rPr>
          <w:rFonts w:hint="eastAsia" w:ascii="宋体" w:hAnsi="宋体" w:cs="宋体"/>
          <w:b/>
          <w:color w:val="000000" w:themeColor="text1"/>
          <w:kern w:val="0"/>
          <w:sz w:val="24"/>
          <w:shd w:val="clear" w:color="auto" w:fill="auto"/>
          <w:lang w:val="en-US" w:eastAsia="zh-CN"/>
          <w14:textFill>
            <w14:solidFill>
              <w14:schemeClr w14:val="tx1"/>
            </w14:solidFill>
          </w14:textFill>
        </w:rPr>
        <w:t>3.</w:t>
      </w:r>
      <w:r>
        <w:rPr>
          <w:rFonts w:hint="eastAsia" w:ascii="宋体" w:hAnsi="宋体" w:eastAsia="宋体" w:cs="宋体"/>
          <w:b/>
          <w:color w:val="000000" w:themeColor="text1"/>
          <w:kern w:val="0"/>
          <w:sz w:val="24"/>
          <w:shd w:val="clear" w:color="auto" w:fill="auto"/>
          <w:lang w:eastAsia="zh-CN"/>
          <w14:textFill>
            <w14:solidFill>
              <w14:schemeClr w14:val="tx1"/>
            </w14:solidFill>
          </w14:textFill>
        </w:rPr>
        <w:t>综合评分证明材料</w:t>
      </w:r>
    </w:p>
    <w:p w14:paraId="31EC5DEB">
      <w:pPr>
        <w:widowControl/>
        <w:shd w:val="clear"/>
        <w:wordWrap w:val="0"/>
        <w:spacing w:line="460" w:lineRule="exact"/>
        <w:ind w:firstLine="470" w:firstLineChars="196"/>
        <w:jc w:val="left"/>
        <w:rPr>
          <w:rFonts w:ascii="宋体" w:hAnsi="宋体" w:cs="宋体"/>
          <w:bCs/>
          <w:color w:val="000000" w:themeColor="text1"/>
          <w:kern w:val="0"/>
          <w:sz w:val="24"/>
          <w14:textFill>
            <w14:solidFill>
              <w14:schemeClr w14:val="tx1"/>
            </w14:solidFill>
          </w14:textFill>
        </w:rPr>
      </w:pPr>
    </w:p>
    <w:p w14:paraId="6460B7D0">
      <w:pPr>
        <w:pStyle w:val="20"/>
        <w:rPr>
          <w:rFonts w:ascii="宋体" w:hAnsi="宋体" w:cs="宋体"/>
          <w:bCs/>
          <w:color w:val="000000" w:themeColor="text1"/>
          <w:kern w:val="0"/>
          <w:sz w:val="24"/>
          <w14:textFill>
            <w14:solidFill>
              <w14:schemeClr w14:val="tx1"/>
            </w14:solidFill>
          </w14:textFill>
        </w:rPr>
      </w:pPr>
    </w:p>
    <w:p w14:paraId="0E63DC5B">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p>
    <w:p w14:paraId="6B818C7B">
      <w:pPr>
        <w:pStyle w:val="21"/>
        <w:ind w:left="0" w:leftChars="0" w:firstLine="0" w:firstLineChars="0"/>
        <w:jc w:val="left"/>
        <w:rPr>
          <w:rFonts w:ascii="宋体" w:hAnsi="宋体" w:cs="宋体"/>
          <w:bCs/>
          <w:color w:val="000000" w:themeColor="text1"/>
          <w:kern w:val="0"/>
          <w:sz w:val="24"/>
          <w14:textFill>
            <w14:solidFill>
              <w14:schemeClr w14:val="tx1"/>
            </w14:solidFill>
          </w14:textFill>
        </w:rPr>
      </w:pPr>
    </w:p>
    <w:p w14:paraId="24876876">
      <w:pPr>
        <w:rPr>
          <w:rFonts w:ascii="宋体" w:hAnsi="宋体" w:cs="宋体"/>
          <w:bCs/>
          <w:color w:val="000000" w:themeColor="text1"/>
          <w:kern w:val="0"/>
          <w:sz w:val="24"/>
          <w14:textFill>
            <w14:solidFill>
              <w14:schemeClr w14:val="tx1"/>
            </w14:solidFill>
          </w14:textFill>
        </w:rPr>
      </w:pPr>
    </w:p>
    <w:p w14:paraId="366A8F77">
      <w:pPr>
        <w:pStyle w:val="2"/>
        <w:rPr>
          <w:rFonts w:ascii="宋体" w:hAnsi="宋体" w:cs="宋体"/>
          <w:bCs/>
          <w:color w:val="000000" w:themeColor="text1"/>
          <w:kern w:val="0"/>
          <w:sz w:val="24"/>
          <w14:textFill>
            <w14:solidFill>
              <w14:schemeClr w14:val="tx1"/>
            </w14:solidFill>
          </w14:textFill>
        </w:rPr>
      </w:pPr>
    </w:p>
    <w:p w14:paraId="07A04CE4">
      <w:pPr>
        <w:rPr>
          <w:rFonts w:ascii="宋体" w:hAnsi="宋体" w:cs="宋体"/>
          <w:bCs/>
          <w:color w:val="000000" w:themeColor="text1"/>
          <w:kern w:val="0"/>
          <w:sz w:val="24"/>
          <w14:textFill>
            <w14:solidFill>
              <w14:schemeClr w14:val="tx1"/>
            </w14:solidFill>
          </w14:textFill>
        </w:rPr>
      </w:pPr>
    </w:p>
    <w:p w14:paraId="2AC60F40">
      <w:pPr>
        <w:pStyle w:val="2"/>
        <w:rPr>
          <w:rFonts w:ascii="宋体" w:hAnsi="宋体" w:cs="宋体"/>
          <w:bCs/>
          <w:color w:val="000000" w:themeColor="text1"/>
          <w:kern w:val="0"/>
          <w:sz w:val="24"/>
          <w14:textFill>
            <w14:solidFill>
              <w14:schemeClr w14:val="tx1"/>
            </w14:solidFill>
          </w14:textFill>
        </w:rPr>
      </w:pPr>
    </w:p>
    <w:p w14:paraId="698B9317">
      <w:pPr>
        <w:rPr>
          <w:rFonts w:ascii="宋体" w:hAnsi="宋体" w:cs="宋体"/>
          <w:bCs/>
          <w:color w:val="000000" w:themeColor="text1"/>
          <w:kern w:val="0"/>
          <w:sz w:val="24"/>
          <w14:textFill>
            <w14:solidFill>
              <w14:schemeClr w14:val="tx1"/>
            </w14:solidFill>
          </w14:textFill>
        </w:rPr>
      </w:pPr>
    </w:p>
    <w:p w14:paraId="1FC78B8F">
      <w:pPr>
        <w:pStyle w:val="2"/>
        <w:rPr>
          <w:rFonts w:ascii="宋体" w:hAnsi="宋体" w:cs="宋体"/>
          <w:bCs/>
          <w:color w:val="000000" w:themeColor="text1"/>
          <w:kern w:val="0"/>
          <w:sz w:val="24"/>
          <w14:textFill>
            <w14:solidFill>
              <w14:schemeClr w14:val="tx1"/>
            </w14:solidFill>
          </w14:textFill>
        </w:rPr>
      </w:pPr>
    </w:p>
    <w:p w14:paraId="1FA9CEE8">
      <w:pPr>
        <w:rPr>
          <w:rFonts w:ascii="宋体" w:hAnsi="宋体" w:cs="宋体"/>
          <w:bCs/>
          <w:color w:val="000000" w:themeColor="text1"/>
          <w:kern w:val="0"/>
          <w:sz w:val="24"/>
          <w14:textFill>
            <w14:solidFill>
              <w14:schemeClr w14:val="tx1"/>
            </w14:solidFill>
          </w14:textFill>
        </w:rPr>
      </w:pPr>
    </w:p>
    <w:p w14:paraId="1C9DEBDD">
      <w:pPr>
        <w:pStyle w:val="2"/>
        <w:rPr>
          <w:rFonts w:ascii="宋体" w:hAnsi="宋体" w:cs="宋体"/>
          <w:bCs/>
          <w:color w:val="000000" w:themeColor="text1"/>
          <w:kern w:val="0"/>
          <w:sz w:val="24"/>
          <w14:textFill>
            <w14:solidFill>
              <w14:schemeClr w14:val="tx1"/>
            </w14:solidFill>
          </w14:textFill>
        </w:rPr>
      </w:pPr>
    </w:p>
    <w:p w14:paraId="38A754F1">
      <w:pPr>
        <w:rPr>
          <w:rFonts w:ascii="宋体" w:hAnsi="宋体" w:cs="宋体"/>
          <w:bCs/>
          <w:color w:val="000000" w:themeColor="text1"/>
          <w:kern w:val="0"/>
          <w:sz w:val="24"/>
          <w14:textFill>
            <w14:solidFill>
              <w14:schemeClr w14:val="tx1"/>
            </w14:solidFill>
          </w14:textFill>
        </w:rPr>
      </w:pPr>
    </w:p>
    <w:p w14:paraId="4D8506B1">
      <w:pPr>
        <w:pStyle w:val="2"/>
        <w:rPr>
          <w:rFonts w:ascii="宋体" w:hAnsi="宋体" w:cs="宋体"/>
          <w:bCs/>
          <w:color w:val="000000" w:themeColor="text1"/>
          <w:kern w:val="0"/>
          <w:sz w:val="24"/>
          <w14:textFill>
            <w14:solidFill>
              <w14:schemeClr w14:val="tx1"/>
            </w14:solidFill>
          </w14:textFill>
        </w:rPr>
      </w:pPr>
    </w:p>
    <w:p w14:paraId="5780702D">
      <w:pPr>
        <w:rPr>
          <w:rFonts w:hint="eastAsia" w:ascii="宋体" w:hAnsi="宋体" w:cs="宋体"/>
          <w:bCs/>
          <w:color w:val="000000" w:themeColor="text1"/>
          <w:kern w:val="0"/>
          <w:sz w:val="24"/>
          <w:lang w:val="en-US" w:eastAsia="zh-CN"/>
          <w14:textFill>
            <w14:solidFill>
              <w14:schemeClr w14:val="tx1"/>
            </w14:solidFill>
          </w14:textFill>
        </w:rPr>
      </w:pPr>
      <w:r>
        <w:rPr>
          <w:rFonts w:hint="eastAsia" w:ascii="宋体" w:hAnsi="宋体" w:cs="宋体"/>
          <w:bCs/>
          <w:color w:val="000000" w:themeColor="text1"/>
          <w:kern w:val="0"/>
          <w:sz w:val="24"/>
          <w:lang w:val="en-US" w:eastAsia="zh-CN"/>
          <w14:textFill>
            <w14:solidFill>
              <w14:schemeClr w14:val="tx1"/>
            </w14:solidFill>
          </w14:textFill>
        </w:rPr>
        <w:t>.</w:t>
      </w:r>
    </w:p>
    <w:p w14:paraId="409B1F81">
      <w:pPr>
        <w:pStyle w:val="2"/>
        <w:rPr>
          <w:rFonts w:hint="eastAsia" w:ascii="宋体" w:hAnsi="宋体" w:cs="宋体"/>
          <w:bCs/>
          <w:color w:val="000000" w:themeColor="text1"/>
          <w:kern w:val="0"/>
          <w:sz w:val="24"/>
          <w:lang w:val="en-US" w:eastAsia="zh-CN"/>
          <w14:textFill>
            <w14:solidFill>
              <w14:schemeClr w14:val="tx1"/>
            </w14:solidFill>
          </w14:textFill>
        </w:rPr>
      </w:pPr>
    </w:p>
    <w:p w14:paraId="4288C76B">
      <w:pPr>
        <w:rPr>
          <w:rFonts w:hint="eastAsia"/>
          <w:color w:val="000000" w:themeColor="text1"/>
          <w:lang w:val="en-US" w:eastAsia="zh-CN"/>
          <w14:textFill>
            <w14:solidFill>
              <w14:schemeClr w14:val="tx1"/>
            </w14:solidFill>
          </w14:textFill>
        </w:rPr>
      </w:pPr>
    </w:p>
    <w:p w14:paraId="0162E108">
      <w:pPr>
        <w:pStyle w:val="2"/>
        <w:rPr>
          <w:color w:val="000000" w:themeColor="text1"/>
          <w14:textFill>
            <w14:solidFill>
              <w14:schemeClr w14:val="tx1"/>
            </w14:solidFill>
          </w14:textFill>
        </w:rPr>
      </w:pPr>
    </w:p>
    <w:p w14:paraId="56A1E15E">
      <w:pPr>
        <w:pStyle w:val="20"/>
        <w:rPr>
          <w:rFonts w:ascii="宋体" w:hAnsi="宋体" w:cs="宋体"/>
          <w:bCs/>
          <w:color w:val="000000" w:themeColor="text1"/>
          <w:kern w:val="0"/>
          <w:sz w:val="24"/>
          <w14:textFill>
            <w14:solidFill>
              <w14:schemeClr w14:val="tx1"/>
            </w14:solidFill>
          </w14:textFill>
        </w:rPr>
      </w:pPr>
    </w:p>
    <w:p w14:paraId="300F7D00">
      <w:pPr>
        <w:pStyle w:val="21"/>
        <w:rPr>
          <w:rFonts w:ascii="宋体" w:hAnsi="宋体" w:cs="宋体"/>
          <w:bCs/>
          <w:color w:val="000000" w:themeColor="text1"/>
          <w:kern w:val="0"/>
          <w:sz w:val="24"/>
          <w14:textFill>
            <w14:solidFill>
              <w14:schemeClr w14:val="tx1"/>
            </w14:solidFill>
          </w14:textFill>
        </w:rPr>
      </w:pPr>
    </w:p>
    <w:p w14:paraId="5FDE29A0">
      <w:pPr>
        <w:widowControl/>
        <w:shd w:val="clear" w:color="auto"/>
        <w:spacing w:line="360" w:lineRule="auto"/>
        <w:jc w:val="left"/>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附件1</w:t>
      </w:r>
      <w:r>
        <w:rPr>
          <w:rFonts w:hint="eastAsia" w:ascii="宋体" w:hAnsi="宋体" w:eastAsia="宋体" w:cs="宋体"/>
          <w:b/>
          <w:bCs/>
          <w:color w:val="000000" w:themeColor="text1"/>
          <w:kern w:val="0"/>
          <w:sz w:val="24"/>
          <w:lang w:val="en-US" w:eastAsia="zh-CN"/>
          <w14:textFill>
            <w14:solidFill>
              <w14:schemeClr w14:val="tx1"/>
            </w14:solidFill>
          </w14:textFill>
        </w:rPr>
        <w:t>0</w:t>
      </w:r>
      <w:r>
        <w:rPr>
          <w:rFonts w:hint="eastAsia" w:ascii="宋体" w:hAnsi="宋体" w:eastAsia="宋体" w:cs="宋体"/>
          <w:b/>
          <w:bCs/>
          <w:color w:val="000000" w:themeColor="text1"/>
          <w:kern w:val="0"/>
          <w:sz w:val="24"/>
          <w14:textFill>
            <w14:solidFill>
              <w14:schemeClr w14:val="tx1"/>
            </w14:solidFill>
          </w14:textFill>
        </w:rPr>
        <w:t xml:space="preserve"> </w:t>
      </w:r>
      <w:r>
        <w:rPr>
          <w:rFonts w:hint="eastAsia" w:ascii="宋体" w:hAnsi="宋体" w:eastAsia="宋体" w:cs="宋体"/>
          <w:b/>
          <w:bCs/>
          <w:color w:val="000000" w:themeColor="text1"/>
          <w:kern w:val="0"/>
          <w:sz w:val="24"/>
          <w:lang w:val="en-US" w:eastAsia="zh-CN"/>
          <w14:textFill>
            <w14:solidFill>
              <w14:schemeClr w14:val="tx1"/>
            </w14:solidFill>
          </w14:textFill>
        </w:rPr>
        <w:t xml:space="preserve">          </w:t>
      </w:r>
      <w:r>
        <w:rPr>
          <w:rFonts w:hint="eastAsia" w:ascii="宋体" w:hAnsi="宋体" w:eastAsia="宋体" w:cs="宋体"/>
          <w:b/>
          <w:bCs/>
          <w:color w:val="000000" w:themeColor="text1"/>
          <w:kern w:val="0"/>
          <w:sz w:val="24"/>
          <w14:textFill>
            <w14:solidFill>
              <w14:schemeClr w14:val="tx1"/>
            </w14:solidFill>
          </w14:textFill>
        </w:rPr>
        <w:t>售后服务的内容、措施及承诺</w:t>
      </w:r>
    </w:p>
    <w:p w14:paraId="35090F53">
      <w:pPr>
        <w:pStyle w:val="20"/>
        <w:rPr>
          <w:rFonts w:hint="eastAsia"/>
          <w:color w:val="000000" w:themeColor="text1"/>
          <w14:textFill>
            <w14:solidFill>
              <w14:schemeClr w14:val="tx1"/>
            </w14:solidFill>
          </w14:textFill>
        </w:rPr>
      </w:pPr>
    </w:p>
    <w:p w14:paraId="66C2EC7C">
      <w:pPr>
        <w:jc w:val="center"/>
        <w:rPr>
          <w:rFonts w:hint="eastAsia" w:ascii="宋体" w:hAnsi="宋体" w:eastAsia="宋体" w:cs="宋体"/>
          <w:color w:val="000000" w:themeColor="text1"/>
          <w:kern w:val="0"/>
          <w:sz w:val="28"/>
          <w:szCs w:val="28"/>
          <w14:textFill>
            <w14:solidFill>
              <w14:schemeClr w14:val="tx1"/>
            </w14:solidFill>
          </w14:textFill>
        </w:rPr>
      </w:pPr>
      <w:r>
        <w:rPr>
          <w:rFonts w:hint="eastAsia" w:ascii="宋体" w:hAnsi="宋体" w:eastAsia="宋体" w:cs="宋体"/>
          <w:color w:val="000000" w:themeColor="text1"/>
          <w:kern w:val="0"/>
          <w:sz w:val="28"/>
          <w:szCs w:val="28"/>
          <w14:textFill>
            <w14:solidFill>
              <w14:schemeClr w14:val="tx1"/>
            </w14:solidFill>
          </w14:textFill>
        </w:rPr>
        <w:t>（格式自拟，供应商代表签字并加盖公章）</w:t>
      </w:r>
    </w:p>
    <w:p w14:paraId="1709B41A">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11EB6293">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3DD1F618">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19C4F270">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6AD9BA40">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51BE06C7">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7CA587A8">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321E60FE">
      <w:pPr>
        <w:pStyle w:val="2"/>
        <w:rPr>
          <w:rFonts w:hint="eastAsia" w:ascii="仿宋_GB2312" w:hAnsi="宋体" w:eastAsia="仿宋_GB2312" w:cs="宋体"/>
          <w:color w:val="000000" w:themeColor="text1"/>
          <w:kern w:val="0"/>
          <w:sz w:val="28"/>
          <w:szCs w:val="28"/>
          <w14:textFill>
            <w14:solidFill>
              <w14:schemeClr w14:val="tx1"/>
            </w14:solidFill>
          </w14:textFill>
        </w:rPr>
      </w:pPr>
    </w:p>
    <w:p w14:paraId="7F3EDC63">
      <w:pPr>
        <w:rPr>
          <w:rFonts w:hint="eastAsia" w:ascii="仿宋_GB2312" w:hAnsi="宋体" w:eastAsia="仿宋_GB2312" w:cs="宋体"/>
          <w:color w:val="000000" w:themeColor="text1"/>
          <w:kern w:val="0"/>
          <w:sz w:val="28"/>
          <w:szCs w:val="28"/>
          <w14:textFill>
            <w14:solidFill>
              <w14:schemeClr w14:val="tx1"/>
            </w14:solidFill>
          </w14:textFill>
        </w:rPr>
      </w:pPr>
    </w:p>
    <w:p w14:paraId="013A8B63">
      <w:pPr>
        <w:pStyle w:val="2"/>
        <w:rPr>
          <w:rFonts w:hint="eastAsia" w:ascii="仿宋_GB2312" w:hAnsi="宋体" w:eastAsia="仿宋_GB2312" w:cs="宋体"/>
          <w:color w:val="000000" w:themeColor="text1"/>
          <w:kern w:val="0"/>
          <w:sz w:val="28"/>
          <w:szCs w:val="28"/>
          <w14:textFill>
            <w14:solidFill>
              <w14:schemeClr w14:val="tx1"/>
            </w14:solidFill>
          </w14:textFill>
        </w:rPr>
      </w:pPr>
    </w:p>
    <w:p w14:paraId="6328D5E7">
      <w:pPr>
        <w:rPr>
          <w:rFonts w:hint="eastAsia" w:ascii="仿宋_GB2312" w:hAnsi="宋体" w:eastAsia="仿宋_GB2312" w:cs="宋体"/>
          <w:color w:val="000000" w:themeColor="text1"/>
          <w:kern w:val="0"/>
          <w:sz w:val="28"/>
          <w:szCs w:val="28"/>
          <w14:textFill>
            <w14:solidFill>
              <w14:schemeClr w14:val="tx1"/>
            </w14:solidFill>
          </w14:textFill>
        </w:rPr>
      </w:pPr>
    </w:p>
    <w:p w14:paraId="3EC75BFF">
      <w:pPr>
        <w:pStyle w:val="2"/>
        <w:rPr>
          <w:rFonts w:hint="eastAsia" w:ascii="仿宋_GB2312" w:hAnsi="宋体" w:eastAsia="仿宋_GB2312" w:cs="宋体"/>
          <w:color w:val="000000" w:themeColor="text1"/>
          <w:kern w:val="0"/>
          <w:sz w:val="28"/>
          <w:szCs w:val="28"/>
          <w14:textFill>
            <w14:solidFill>
              <w14:schemeClr w14:val="tx1"/>
            </w14:solidFill>
          </w14:textFill>
        </w:rPr>
      </w:pPr>
    </w:p>
    <w:p w14:paraId="014D0241">
      <w:pPr>
        <w:rPr>
          <w:rFonts w:hint="eastAsia" w:ascii="仿宋_GB2312" w:hAnsi="宋体" w:eastAsia="仿宋_GB2312" w:cs="宋体"/>
          <w:color w:val="000000" w:themeColor="text1"/>
          <w:kern w:val="0"/>
          <w:sz w:val="28"/>
          <w:szCs w:val="28"/>
          <w14:textFill>
            <w14:solidFill>
              <w14:schemeClr w14:val="tx1"/>
            </w14:solidFill>
          </w14:textFill>
        </w:rPr>
      </w:pPr>
    </w:p>
    <w:p w14:paraId="7B9994D4">
      <w:pPr>
        <w:pStyle w:val="2"/>
        <w:rPr>
          <w:rFonts w:hint="eastAsia"/>
          <w:color w:val="000000" w:themeColor="text1"/>
          <w14:textFill>
            <w14:solidFill>
              <w14:schemeClr w14:val="tx1"/>
            </w14:solidFill>
          </w14:textFill>
        </w:rPr>
      </w:pPr>
    </w:p>
    <w:p w14:paraId="4F6DDE98">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1925037B">
      <w:pPr>
        <w:jc w:val="center"/>
        <w:rPr>
          <w:rFonts w:hint="eastAsia" w:ascii="仿宋_GB2312" w:hAnsi="宋体" w:eastAsia="仿宋_GB2312" w:cs="宋体"/>
          <w:color w:val="000000" w:themeColor="text1"/>
          <w:kern w:val="0"/>
          <w:sz w:val="28"/>
          <w:szCs w:val="28"/>
          <w14:textFill>
            <w14:solidFill>
              <w14:schemeClr w14:val="tx1"/>
            </w14:solidFill>
          </w14:textFill>
        </w:rPr>
      </w:pPr>
    </w:p>
    <w:p w14:paraId="7E3541FC">
      <w:pPr>
        <w:snapToGrid w:val="0"/>
        <w:spacing w:line="460" w:lineRule="exact"/>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附件1</w:t>
      </w:r>
      <w:r>
        <w:rPr>
          <w:rFonts w:hint="eastAsia" w:ascii="宋体" w:hAnsi="宋体" w:eastAsia="宋体" w:cs="宋体"/>
          <w:b/>
          <w:bCs/>
          <w:color w:val="000000" w:themeColor="text1"/>
          <w:kern w:val="0"/>
          <w:sz w:val="24"/>
          <w:lang w:val="en-US" w:eastAsia="zh-CN"/>
          <w14:textFill>
            <w14:solidFill>
              <w14:schemeClr w14:val="tx1"/>
            </w14:solidFill>
          </w14:textFill>
        </w:rPr>
        <w:t xml:space="preserve">1 </w:t>
      </w:r>
      <w:r>
        <w:rPr>
          <w:rFonts w:hint="eastAsia" w:ascii="宋体" w:hAnsi="宋体" w:eastAsia="宋体" w:cs="宋体"/>
          <w:b/>
          <w:bCs/>
          <w:color w:val="000000" w:themeColor="text1"/>
          <w:kern w:val="0"/>
          <w:sz w:val="24"/>
          <w14:textFill>
            <w14:solidFill>
              <w14:schemeClr w14:val="tx1"/>
            </w14:solidFill>
          </w14:textFill>
        </w:rPr>
        <w:t xml:space="preserve"> 价格调整要素及价格折扣证明文件（</w:t>
      </w:r>
      <w:r>
        <w:rPr>
          <w:rFonts w:hint="eastAsia" w:ascii="宋体" w:hAnsi="宋体" w:eastAsia="宋体" w:cs="仿宋"/>
          <w:b/>
          <w:color w:val="000000" w:themeColor="text1"/>
          <w:kern w:val="0"/>
          <w:sz w:val="28"/>
          <w:szCs w:val="28"/>
          <w14:textFill>
            <w14:solidFill>
              <w14:schemeClr w14:val="tx1"/>
            </w14:solidFill>
          </w14:textFill>
        </w:rPr>
        <w:t>只需符合条件的供应商提供）</w:t>
      </w:r>
    </w:p>
    <w:p w14:paraId="66CF375D">
      <w:pPr>
        <w:pStyle w:val="3"/>
        <w:spacing w:before="162"/>
        <w:rPr>
          <w:rFonts w:hint="eastAsia" w:ascii="宋体" w:hAnsi="宋体" w:eastAsia="宋体" w:cs="宋体"/>
          <w:b w:val="0"/>
          <w:color w:val="000000" w:themeColor="text1"/>
          <w:sz w:val="24"/>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r>
        <w:rPr>
          <w:rFonts w:hint="eastAsia" w:ascii="宋体" w:hAnsi="宋体" w:eastAsia="宋体" w:cs="宋体"/>
          <w:color w:val="000000" w:themeColor="text1"/>
          <w:sz w:val="28"/>
          <w:szCs w:val="28"/>
          <w:lang w:val="en-US" w:eastAsia="zh-CN"/>
          <w14:textFill>
            <w14:solidFill>
              <w14:schemeClr w14:val="tx1"/>
            </w14:solidFill>
          </w14:textFill>
        </w:rPr>
        <w:t>1</w:t>
      </w:r>
      <w:r>
        <w:rPr>
          <w:rFonts w:hint="eastAsia" w:ascii="宋体" w:hAnsi="宋体" w:eastAsia="宋体" w:cs="宋体"/>
          <w:color w:val="000000" w:themeColor="text1"/>
          <w:sz w:val="28"/>
          <w:szCs w:val="28"/>
          <w14:textFill>
            <w14:solidFill>
              <w14:schemeClr w14:val="tx1"/>
            </w14:solidFill>
          </w14:textFill>
        </w:rPr>
        <w:t>.1中小企业声明函（货物）</w:t>
      </w:r>
    </w:p>
    <w:p w14:paraId="61C87BDA">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 的具体情况如下：</w:t>
      </w:r>
    </w:p>
    <w:p w14:paraId="392A9C3C">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 xml:space="preserve">1、 （ 标 的 名 称 ） ， 属 于 （ 采 购 文 件 中 明 确 的 </w:t>
      </w:r>
      <w:r>
        <w:rPr>
          <w:rFonts w:hint="eastAsia" w:ascii="宋体" w:hAnsi="宋体" w:eastAsia="宋体" w:cs="宋体"/>
          <w:color w:val="000000" w:themeColor="text1"/>
          <w:sz w:val="24"/>
          <w:szCs w:val="24"/>
          <w:u w:val="single"/>
          <w14:textFill>
            <w14:solidFill>
              <w14:schemeClr w14:val="tx1"/>
            </w14:solidFill>
          </w14:textFill>
        </w:rPr>
        <w:t>所 属 行 业</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bCs/>
          <w:color w:val="000000" w:themeColor="text1"/>
          <w:sz w:val="24"/>
          <w:szCs w:val="24"/>
          <w14:textFill>
            <w14:solidFill>
              <w14:schemeClr w14:val="tx1"/>
            </w14:solidFill>
          </w14:textFill>
        </w:rPr>
        <w:t xml:space="preserve"> 行业；制造商为（企业名称），从业人员 </w:t>
      </w:r>
      <w:r>
        <w:rPr>
          <w:rFonts w:hint="eastAsia" w:ascii="宋体" w:hAnsi="宋体" w:eastAsia="宋体" w:cs="宋体"/>
          <w:bCs/>
          <w:color w:val="000000" w:themeColor="text1"/>
          <w:sz w:val="24"/>
          <w:szCs w:val="24"/>
          <w14:textFill>
            <w14:solidFill>
              <w14:schemeClr w14:val="tx1"/>
            </w14:solidFill>
          </w14:textFill>
        </w:rPr>
        <w:tab/>
      </w:r>
      <w:r>
        <w:rPr>
          <w:rFonts w:hint="eastAsia" w:ascii="宋体" w:hAnsi="宋体" w:eastAsia="宋体" w:cs="宋体"/>
          <w:bCs/>
          <w:color w:val="000000" w:themeColor="text1"/>
          <w:sz w:val="24"/>
          <w:szCs w:val="24"/>
          <w14:textFill>
            <w14:solidFill>
              <w14:schemeClr w14:val="tx1"/>
            </w14:solidFill>
          </w14:textFill>
        </w:rPr>
        <w:t xml:space="preserve">人，营业收入为 </w:t>
      </w:r>
      <w:r>
        <w:rPr>
          <w:rFonts w:hint="eastAsia" w:ascii="宋体" w:hAnsi="宋体" w:eastAsia="宋体" w:cs="宋体"/>
          <w:bCs/>
          <w:color w:val="000000" w:themeColor="text1"/>
          <w:sz w:val="24"/>
          <w:szCs w:val="24"/>
          <w14:textFill>
            <w14:solidFill>
              <w14:schemeClr w14:val="tx1"/>
            </w14:solidFill>
          </w14:textFill>
        </w:rPr>
        <w:tab/>
      </w:r>
      <w:r>
        <w:rPr>
          <w:rFonts w:hint="eastAsia" w:ascii="宋体" w:hAnsi="宋体" w:eastAsia="宋体" w:cs="宋体"/>
          <w:bCs/>
          <w:color w:val="000000" w:themeColor="text1"/>
          <w:sz w:val="24"/>
          <w:szCs w:val="24"/>
          <w14:textFill>
            <w14:solidFill>
              <w14:schemeClr w14:val="tx1"/>
            </w14:solidFill>
          </w14:textFill>
        </w:rPr>
        <w:t xml:space="preserve">万元，资产总额为 </w:t>
      </w:r>
      <w:r>
        <w:rPr>
          <w:rFonts w:hint="eastAsia" w:ascii="宋体" w:hAnsi="宋体" w:eastAsia="宋体" w:cs="宋体"/>
          <w:bCs/>
          <w:color w:val="000000" w:themeColor="text1"/>
          <w:sz w:val="24"/>
          <w:szCs w:val="24"/>
          <w14:textFill>
            <w14:solidFill>
              <w14:schemeClr w14:val="tx1"/>
            </w14:solidFill>
          </w14:textFill>
        </w:rPr>
        <w:tab/>
      </w:r>
      <w:r>
        <w:rPr>
          <w:rFonts w:hint="eastAsia" w:ascii="宋体" w:hAnsi="宋体" w:eastAsia="宋体" w:cs="宋体"/>
          <w:bCs/>
          <w:color w:val="000000" w:themeColor="text1"/>
          <w:sz w:val="24"/>
          <w:szCs w:val="24"/>
          <w14:textFill>
            <w14:solidFill>
              <w14:schemeClr w14:val="tx1"/>
            </w14:solidFill>
          </w14:textFill>
        </w:rPr>
        <w:t>万元，属于（中型企业、小型企业、微型企业）；</w:t>
      </w:r>
    </w:p>
    <w:p w14:paraId="34477F6F">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 xml:space="preserve"> 2、（ 标 的 名 称 ） ， 属 于 （ 采 购 文 件 中 明 确 的 所 属 行 业 ） 行业；制造商为（企业名称），从业人员 </w:t>
      </w:r>
      <w:r>
        <w:rPr>
          <w:rFonts w:hint="eastAsia" w:ascii="宋体" w:hAnsi="宋体" w:eastAsia="宋体" w:cs="宋体"/>
          <w:bCs/>
          <w:color w:val="000000" w:themeColor="text1"/>
          <w:sz w:val="24"/>
          <w:szCs w:val="24"/>
          <w14:textFill>
            <w14:solidFill>
              <w14:schemeClr w14:val="tx1"/>
            </w14:solidFill>
          </w14:textFill>
        </w:rPr>
        <w:tab/>
      </w:r>
      <w:r>
        <w:rPr>
          <w:rFonts w:hint="eastAsia" w:ascii="宋体" w:hAnsi="宋体" w:eastAsia="宋体" w:cs="宋体"/>
          <w:bCs/>
          <w:color w:val="000000" w:themeColor="text1"/>
          <w:sz w:val="24"/>
          <w:szCs w:val="24"/>
          <w14:textFill>
            <w14:solidFill>
              <w14:schemeClr w14:val="tx1"/>
            </w14:solidFill>
          </w14:textFill>
        </w:rPr>
        <w:t xml:space="preserve">人，营业收入为 </w:t>
      </w:r>
      <w:r>
        <w:rPr>
          <w:rFonts w:hint="eastAsia" w:ascii="宋体" w:hAnsi="宋体" w:eastAsia="宋体" w:cs="宋体"/>
          <w:bCs/>
          <w:color w:val="000000" w:themeColor="text1"/>
          <w:sz w:val="24"/>
          <w:szCs w:val="24"/>
          <w14:textFill>
            <w14:solidFill>
              <w14:schemeClr w14:val="tx1"/>
            </w14:solidFill>
          </w14:textFill>
        </w:rPr>
        <w:tab/>
      </w:r>
      <w:r>
        <w:rPr>
          <w:rFonts w:hint="eastAsia" w:ascii="宋体" w:hAnsi="宋体" w:eastAsia="宋体" w:cs="宋体"/>
          <w:bCs/>
          <w:color w:val="000000" w:themeColor="text1"/>
          <w:sz w:val="24"/>
          <w:szCs w:val="24"/>
          <w14:textFill>
            <w14:solidFill>
              <w14:schemeClr w14:val="tx1"/>
            </w14:solidFill>
          </w14:textFill>
        </w:rPr>
        <w:t xml:space="preserve">万元，资产总额为 </w:t>
      </w:r>
      <w:r>
        <w:rPr>
          <w:rFonts w:hint="eastAsia" w:ascii="宋体" w:hAnsi="宋体" w:eastAsia="宋体" w:cs="宋体"/>
          <w:bCs/>
          <w:color w:val="000000" w:themeColor="text1"/>
          <w:sz w:val="24"/>
          <w:szCs w:val="24"/>
          <w14:textFill>
            <w14:solidFill>
              <w14:schemeClr w14:val="tx1"/>
            </w14:solidFill>
          </w14:textFill>
        </w:rPr>
        <w:tab/>
      </w:r>
      <w:r>
        <w:rPr>
          <w:rFonts w:hint="eastAsia" w:ascii="宋体" w:hAnsi="宋体" w:eastAsia="宋体" w:cs="宋体"/>
          <w:bCs/>
          <w:color w:val="000000" w:themeColor="text1"/>
          <w:sz w:val="24"/>
          <w:szCs w:val="24"/>
          <w14:textFill>
            <w14:solidFill>
              <w14:schemeClr w14:val="tx1"/>
            </w14:solidFill>
          </w14:textFill>
        </w:rPr>
        <w:t>万元，属于（中型企业、小型企业、微型企业）；</w:t>
      </w:r>
    </w:p>
    <w:p w14:paraId="44C2289A">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w:t>
      </w:r>
    </w:p>
    <w:p w14:paraId="227CF868">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以上企业，不属于大企业的分支机构，不存在控股股东为大企业的情形，也不存在与大企业的负责人为同一人的情形。</w:t>
      </w:r>
    </w:p>
    <w:p w14:paraId="3ED8DDB7">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 xml:space="preserve">本企业对上述声明内容的真实性负责。如有虚假，将依法承担相应责任。                     </w:t>
      </w:r>
    </w:p>
    <w:p w14:paraId="32A7AE53">
      <w:pPr>
        <w:spacing w:line="480" w:lineRule="auto"/>
        <w:jc w:val="left"/>
        <w:rPr>
          <w:rFonts w:hint="eastAsia" w:ascii="宋体" w:hAnsi="宋体" w:eastAsia="宋体" w:cs="宋体"/>
          <w:color w:val="000000" w:themeColor="text1"/>
          <w:sz w:val="24"/>
          <w:szCs w:val="24"/>
          <w14:textFill>
            <w14:solidFill>
              <w14:schemeClr w14:val="tx1"/>
            </w14:solidFill>
          </w14:textFill>
        </w:rPr>
      </w:pPr>
    </w:p>
    <w:p w14:paraId="7605A9C7">
      <w:pPr>
        <w:spacing w:line="480" w:lineRule="auto"/>
        <w:jc w:val="center"/>
        <w:rPr>
          <w:rFonts w:hint="eastAsia" w:ascii="宋体" w:hAnsi="宋体" w:eastAsia="宋体" w:cs="宋体"/>
          <w:color w:val="000000" w:themeColor="text1"/>
          <w:spacing w:val="-8"/>
          <w:w w:val="99"/>
          <w:sz w:val="24"/>
          <w:szCs w:val="24"/>
          <w14:textFill>
            <w14:solidFill>
              <w14:schemeClr w14:val="tx1"/>
            </w14:solidFill>
          </w14:textFill>
        </w:rPr>
      </w:pPr>
      <w:r>
        <w:rPr>
          <w:rFonts w:hint="eastAsia" w:ascii="宋体" w:hAnsi="宋体" w:eastAsia="宋体" w:cs="宋体"/>
          <w:color w:val="000000" w:themeColor="text1"/>
          <w:w w:val="99"/>
          <w:sz w:val="24"/>
          <w:szCs w:val="24"/>
          <w14:textFill>
            <w14:solidFill>
              <w14:schemeClr w14:val="tx1"/>
            </w14:solidFill>
          </w14:textFill>
        </w:rPr>
        <w:t>企业名称</w:t>
      </w:r>
      <w:r>
        <w:rPr>
          <w:rFonts w:hint="eastAsia" w:ascii="宋体" w:hAnsi="宋体" w:eastAsia="宋体" w:cs="宋体"/>
          <w:color w:val="000000" w:themeColor="text1"/>
          <w:spacing w:val="2"/>
          <w:w w:val="99"/>
          <w:sz w:val="24"/>
          <w:szCs w:val="24"/>
          <w14:textFill>
            <w14:solidFill>
              <w14:schemeClr w14:val="tx1"/>
            </w14:solidFill>
          </w14:textFill>
        </w:rPr>
        <w:t>（</w:t>
      </w:r>
      <w:r>
        <w:rPr>
          <w:rFonts w:hint="eastAsia" w:ascii="宋体" w:hAnsi="宋体" w:eastAsia="宋体" w:cs="宋体"/>
          <w:color w:val="000000" w:themeColor="text1"/>
          <w:w w:val="99"/>
          <w:sz w:val="24"/>
          <w:szCs w:val="24"/>
          <w14:textFill>
            <w14:solidFill>
              <w14:schemeClr w14:val="tx1"/>
            </w14:solidFill>
          </w14:textFill>
        </w:rPr>
        <w:t>盖章</w:t>
      </w:r>
      <w:r>
        <w:rPr>
          <w:rFonts w:hint="eastAsia" w:ascii="宋体" w:hAnsi="宋体" w:eastAsia="宋体" w:cs="宋体"/>
          <w:color w:val="000000" w:themeColor="text1"/>
          <w:spacing w:val="-167"/>
          <w:w w:val="99"/>
          <w:sz w:val="24"/>
          <w:szCs w:val="24"/>
          <w14:textFill>
            <w14:solidFill>
              <w14:schemeClr w14:val="tx1"/>
            </w14:solidFill>
          </w14:textFill>
        </w:rPr>
        <w:t>）</w:t>
      </w:r>
      <w:r>
        <w:rPr>
          <w:rFonts w:hint="eastAsia" w:ascii="宋体" w:hAnsi="宋体" w:eastAsia="宋体" w:cs="宋体"/>
          <w:color w:val="000000" w:themeColor="text1"/>
          <w:spacing w:val="-8"/>
          <w:w w:val="99"/>
          <w:sz w:val="24"/>
          <w:szCs w:val="24"/>
          <w14:textFill>
            <w14:solidFill>
              <w14:schemeClr w14:val="tx1"/>
            </w14:solidFill>
          </w14:textFill>
        </w:rPr>
        <w:t>：</w:t>
      </w:r>
    </w:p>
    <w:p w14:paraId="146A91F0">
      <w:pPr>
        <w:spacing w:line="480"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宋体" w:hAnsi="宋体" w:eastAsia="宋体" w:cs="宋体"/>
          <w:color w:val="000000" w:themeColor="text1"/>
          <w:spacing w:val="24"/>
          <w:sz w:val="24"/>
          <w:szCs w:val="24"/>
          <w14:textFill>
            <w14:solidFill>
              <w14:schemeClr w14:val="tx1"/>
            </w14:solidFill>
          </w14:textFill>
        </w:rPr>
        <w:t xml:space="preserve">                  日期：</w:t>
      </w:r>
    </w:p>
    <w:p w14:paraId="19FC0415">
      <w:pPr>
        <w:widowControl/>
        <w:shd w:val="clear" w:color="auto" w:fill="FFFFFF"/>
        <w:spacing w:line="460" w:lineRule="atLeast"/>
        <w:ind w:left="3959" w:leftChars="228" w:hanging="3480" w:hangingChars="1450"/>
        <w:rPr>
          <w:rFonts w:hint="eastAsia" w:ascii="仿宋" w:hAnsi="仿宋" w:eastAsia="仿宋" w:cs="仿宋"/>
          <w:color w:val="000000" w:themeColor="text1"/>
          <w:kern w:val="0"/>
          <w:sz w:val="24"/>
          <w14:textFill>
            <w14:solidFill>
              <w14:schemeClr w14:val="tx1"/>
            </w14:solidFill>
          </w14:textFill>
        </w:rPr>
      </w:pPr>
    </w:p>
    <w:p w14:paraId="1F312C54">
      <w:pPr>
        <w:pStyle w:val="2"/>
        <w:rPr>
          <w:rFonts w:hint="eastAsia"/>
          <w:color w:val="000000" w:themeColor="text1"/>
          <w14:textFill>
            <w14:solidFill>
              <w14:schemeClr w14:val="tx1"/>
            </w14:solidFill>
          </w14:textFill>
        </w:rPr>
      </w:pPr>
    </w:p>
    <w:p w14:paraId="45CBFBE2">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bCs/>
          <w:color w:val="000000" w:themeColor="text1"/>
          <w:sz w:val="24"/>
          <w:szCs w:val="24"/>
          <w:lang w:val="en-US" w:eastAsia="zh-CN"/>
          <w14:textFill>
            <w14:solidFill>
              <w14:schemeClr w14:val="tx1"/>
            </w14:solidFill>
          </w14:textFill>
        </w:rPr>
        <w:t>1</w:t>
      </w:r>
      <w:r>
        <w:rPr>
          <w:rFonts w:hint="eastAsia" w:ascii="宋体" w:hAnsi="宋体" w:eastAsia="宋体" w:cs="宋体"/>
          <w:bCs/>
          <w:color w:val="000000" w:themeColor="text1"/>
          <w:sz w:val="24"/>
          <w:szCs w:val="24"/>
          <w14:textFill>
            <w14:solidFill>
              <w14:schemeClr w14:val="tx1"/>
            </w14:solidFill>
          </w14:textFill>
        </w:rPr>
        <w:t>.2投标产品属节能或环保产品的，以当期的《环境标志产品政府采购清单》，《节能产品政府采购清单》为准。</w:t>
      </w:r>
    </w:p>
    <w:p w14:paraId="20905106">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由投标企业复印产品当页清单。</w:t>
      </w:r>
    </w:p>
    <w:p w14:paraId="07C2E56A">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（如是，格式自拟，</w:t>
      </w:r>
      <w:r>
        <w:rPr>
          <w:rFonts w:hint="eastAsia" w:ascii="宋体" w:hAnsi="宋体" w:eastAsia="宋体" w:cs="宋体"/>
          <w:bCs/>
          <w:color w:val="000000" w:themeColor="text1"/>
          <w:sz w:val="24"/>
          <w:szCs w:val="24"/>
          <w:lang w:eastAsia="zh-CN"/>
          <w14:textFill>
            <w14:solidFill>
              <w14:schemeClr w14:val="tx1"/>
            </w14:solidFill>
          </w14:textFill>
        </w:rPr>
        <w:t>供应商</w:t>
      </w:r>
      <w:r>
        <w:rPr>
          <w:rFonts w:hint="eastAsia" w:ascii="宋体" w:hAnsi="宋体" w:eastAsia="宋体" w:cs="宋体"/>
          <w:bCs/>
          <w:color w:val="000000" w:themeColor="text1"/>
          <w:sz w:val="24"/>
          <w:szCs w:val="24"/>
          <w14:textFill>
            <w14:solidFill>
              <w14:schemeClr w14:val="tx1"/>
            </w14:solidFill>
          </w14:textFill>
        </w:rPr>
        <w:t>签字并加盖公章）</w:t>
      </w:r>
    </w:p>
    <w:p w14:paraId="155E9199">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p>
    <w:p w14:paraId="22CFCE96">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bCs/>
          <w:color w:val="000000" w:themeColor="text1"/>
          <w:sz w:val="24"/>
          <w:szCs w:val="24"/>
          <w:lang w:val="en-US" w:eastAsia="zh-CN"/>
          <w14:textFill>
            <w14:solidFill>
              <w14:schemeClr w14:val="tx1"/>
            </w14:solidFill>
          </w14:textFill>
        </w:rPr>
        <w:t>1</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3</w:t>
      </w:r>
      <w:r>
        <w:rPr>
          <w:rFonts w:hint="eastAsia" w:ascii="宋体" w:hAnsi="宋体" w:eastAsia="宋体" w:cs="宋体"/>
          <w:bCs/>
          <w:color w:val="000000" w:themeColor="text1"/>
          <w:sz w:val="24"/>
          <w:szCs w:val="24"/>
          <w14:textFill>
            <w14:solidFill>
              <w14:schemeClr w14:val="tx1"/>
            </w14:solidFill>
          </w14:textFill>
        </w:rPr>
        <w:t>残疾人福利性单位声明函（格式）</w:t>
      </w:r>
    </w:p>
    <w:p w14:paraId="19BD0E45">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465B90">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本单位对上述声明的真实性负责。如有虚假，将依法承担相应责任。</w:t>
      </w:r>
    </w:p>
    <w:p w14:paraId="04984190">
      <w:pPr>
        <w:spacing w:line="480" w:lineRule="auto"/>
        <w:ind w:firstLine="960" w:firstLineChars="4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lang w:eastAsia="zh-CN"/>
          <w14:textFill>
            <w14:solidFill>
              <w14:schemeClr w14:val="tx1"/>
            </w14:solidFill>
          </w14:textFill>
        </w:rPr>
        <w:t>供应商</w:t>
      </w:r>
      <w:r>
        <w:rPr>
          <w:rFonts w:hint="eastAsia" w:ascii="宋体" w:hAnsi="宋体" w:eastAsia="宋体" w:cs="宋体"/>
          <w:bCs/>
          <w:color w:val="000000" w:themeColor="text1"/>
          <w:sz w:val="24"/>
          <w:szCs w:val="24"/>
          <w14:textFill>
            <w14:solidFill>
              <w14:schemeClr w14:val="tx1"/>
            </w14:solidFill>
          </w14:textFill>
        </w:rPr>
        <w:t xml:space="preserve">：            （全称并加盖公章）  </w:t>
      </w:r>
    </w:p>
    <w:p w14:paraId="7CF86792">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1</w:t>
      </w:r>
      <w:r>
        <w:rPr>
          <w:rFonts w:hint="eastAsia" w:ascii="宋体" w:hAnsi="宋体" w:eastAsia="宋体" w:cs="宋体"/>
          <w:bCs/>
          <w:color w:val="000000" w:themeColor="text1"/>
          <w:sz w:val="24"/>
          <w:szCs w:val="24"/>
          <w:lang w:val="en-US" w:eastAsia="zh-CN"/>
          <w14:textFill>
            <w14:solidFill>
              <w14:schemeClr w14:val="tx1"/>
            </w14:solidFill>
          </w14:textFill>
        </w:rPr>
        <w:t>1</w:t>
      </w:r>
      <w:r>
        <w:rPr>
          <w:rFonts w:hint="eastAsia" w:ascii="宋体" w:hAnsi="宋体" w:eastAsia="宋体" w:cs="宋体"/>
          <w:bCs/>
          <w:color w:val="000000" w:themeColor="text1"/>
          <w:sz w:val="24"/>
          <w:szCs w:val="24"/>
          <w14:textFill>
            <w14:solidFill>
              <w14:schemeClr w14:val="tx1"/>
            </w14:solidFill>
          </w14:textFill>
        </w:rPr>
        <w:t>.</w:t>
      </w:r>
      <w:r>
        <w:rPr>
          <w:rFonts w:hint="eastAsia" w:ascii="宋体" w:hAnsi="宋体" w:eastAsia="宋体" w:cs="宋体"/>
          <w:bCs/>
          <w:color w:val="000000" w:themeColor="text1"/>
          <w:sz w:val="24"/>
          <w:szCs w:val="24"/>
          <w:lang w:val="en-US" w:eastAsia="zh-CN"/>
          <w14:textFill>
            <w14:solidFill>
              <w14:schemeClr w14:val="tx1"/>
            </w14:solidFill>
          </w14:textFill>
        </w:rPr>
        <w:t>4</w:t>
      </w:r>
      <w:r>
        <w:rPr>
          <w:rFonts w:hint="eastAsia" w:ascii="宋体" w:hAnsi="宋体" w:eastAsia="宋体" w:cs="宋体"/>
          <w:bCs/>
          <w:color w:val="000000" w:themeColor="text1"/>
          <w:sz w:val="24"/>
          <w:szCs w:val="24"/>
          <w:lang w:eastAsia="zh-CN"/>
          <w14:textFill>
            <w14:solidFill>
              <w14:schemeClr w14:val="tx1"/>
            </w14:solidFill>
          </w14:textFill>
        </w:rPr>
        <w:t>供应商</w:t>
      </w:r>
      <w:r>
        <w:rPr>
          <w:rFonts w:hint="eastAsia" w:ascii="宋体" w:hAnsi="宋体" w:eastAsia="宋体" w:cs="宋体"/>
          <w:bCs/>
          <w:color w:val="000000" w:themeColor="text1"/>
          <w:sz w:val="24"/>
          <w:szCs w:val="24"/>
          <w14:textFill>
            <w14:solidFill>
              <w14:schemeClr w14:val="tx1"/>
            </w14:solidFill>
          </w14:textFill>
        </w:rPr>
        <w:t>信用评估等级证明材料</w:t>
      </w:r>
    </w:p>
    <w:p w14:paraId="62B2CCA7">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（如是，格式自拟，</w:t>
      </w:r>
      <w:r>
        <w:rPr>
          <w:rFonts w:hint="eastAsia" w:ascii="宋体" w:hAnsi="宋体" w:eastAsia="宋体" w:cs="宋体"/>
          <w:bCs/>
          <w:color w:val="000000" w:themeColor="text1"/>
          <w:sz w:val="24"/>
          <w:szCs w:val="24"/>
          <w:lang w:eastAsia="zh-CN"/>
          <w14:textFill>
            <w14:solidFill>
              <w14:schemeClr w14:val="tx1"/>
            </w14:solidFill>
          </w14:textFill>
        </w:rPr>
        <w:t>供应商</w:t>
      </w:r>
      <w:r>
        <w:rPr>
          <w:rFonts w:hint="eastAsia" w:ascii="宋体" w:hAnsi="宋体" w:eastAsia="宋体" w:cs="宋体"/>
          <w:bCs/>
          <w:color w:val="000000" w:themeColor="text1"/>
          <w:sz w:val="24"/>
          <w:szCs w:val="24"/>
          <w14:textFill>
            <w14:solidFill>
              <w14:schemeClr w14:val="tx1"/>
            </w14:solidFill>
          </w14:textFill>
        </w:rPr>
        <w:t>签字并加盖公章）</w:t>
      </w:r>
    </w:p>
    <w:p w14:paraId="450C23CD">
      <w:pPr>
        <w:spacing w:line="48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河南省供应商所提供的信用评估报告，应是在工商部门注册并在河南省信用建设促进会备案认可的信用评级机构出具的信用评估报告复印件。外省供应商应提供经省级以上社会信用管理部门备案认可的信用评级机构出具的信用评估报告复印件，同时出具信用评级机构相应的资质材料复印件。）</w:t>
      </w:r>
    </w:p>
    <w:p w14:paraId="213D6DEB">
      <w:pPr>
        <w:widowControl/>
        <w:numPr>
          <w:ilvl w:val="0"/>
          <w:numId w:val="0"/>
        </w:numPr>
        <w:wordWrap w:val="0"/>
        <w:snapToGrid w:val="0"/>
        <w:spacing w:line="460" w:lineRule="exact"/>
        <w:ind w:firstLine="240" w:firstLineChars="100"/>
        <w:jc w:val="left"/>
        <w:rPr>
          <w:rFonts w:hint="default"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eastAsia="宋体" w:cs="宋体"/>
          <w:color w:val="000000" w:themeColor="text1"/>
          <w:kern w:val="0"/>
          <w:sz w:val="24"/>
          <w:lang w:val="en-US" w:eastAsia="zh-CN"/>
          <w14:textFill>
            <w14:solidFill>
              <w14:schemeClr w14:val="tx1"/>
            </w14:solidFill>
          </w14:textFill>
        </w:rPr>
        <w:t>供应商对其提供的产品出具《关于符合本国产品标准的声明函》或财政部会同有关部门规定的有关证明文件（政府采购活动中既有本国产品又有非本国产品参与竞争的，依法对本国产品给予价格评审优惠，对本国产品的报价给予20%的价格扣除，用扣除后的价格参与评审。政府采购活动中既有本国产品又有非本国产品参与竞争的，依法对本国产品给予价格评审优惠，对本国产品的报价给予20%的价格扣除，用扣除后的价格参与评审。）</w:t>
      </w:r>
    </w:p>
    <w:p w14:paraId="194DF18A">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textAlignment w:val="baseline"/>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p>
    <w:p w14:paraId="6EAC65F8">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textAlignment w:val="baseline"/>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cs="宋体"/>
          <w:b/>
          <w:bCs/>
          <w:color w:val="000000" w:themeColor="text1"/>
          <w:kern w:val="2"/>
          <w:sz w:val="24"/>
          <w:szCs w:val="24"/>
          <w:lang w:val="en-US" w:eastAsia="zh-CN" w:bidi="ar-SA"/>
          <w14:textFill>
            <w14:solidFill>
              <w14:schemeClr w14:val="tx1"/>
            </w14:solidFill>
          </w14:textFill>
        </w:rPr>
        <w:t>4</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.1中国境内生产的组件成本核算基本规则</w:t>
      </w:r>
    </w:p>
    <w:p w14:paraId="0970DC0A">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C9B36DF">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一、产品的一级组件是指直接组成产品的组件。产品的二级组件是指直接组成产品一级组件的组件。一级组件不可分解的，视同二级组件。</w:t>
      </w:r>
    </w:p>
    <w:p w14:paraId="504E5286">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7D2E21D8">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三、产品总成本和组件成本以相关会计核算数据、采购合同、进货记录等为基础进行计算。</w:t>
      </w:r>
    </w:p>
    <w:p w14:paraId="56C16371">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四、需要对成本核算规则予以进一步明确的其他有关事项，由财政部会同有关部门另行规定。</w:t>
      </w:r>
    </w:p>
    <w:p w14:paraId="197FCD2E">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center"/>
        <w:textAlignment w:val="baseline"/>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br w:type="page"/>
      </w:r>
      <w:r>
        <w:rPr>
          <w:rFonts w:hint="eastAsia" w:cs="宋体"/>
          <w:b/>
          <w:bCs/>
          <w:color w:val="000000" w:themeColor="text1"/>
          <w:kern w:val="2"/>
          <w:sz w:val="24"/>
          <w:szCs w:val="24"/>
          <w:lang w:val="en-US" w:eastAsia="zh-CN" w:bidi="ar-SA"/>
          <w14:textFill>
            <w14:solidFill>
              <w14:schemeClr w14:val="tx1"/>
            </w14:solidFill>
          </w14:textFill>
        </w:rPr>
        <w:t>4</w:t>
      </w: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.2关于符合本国产品标准的声明函</w:t>
      </w:r>
    </w:p>
    <w:p w14:paraId="294BA34D">
      <w:pPr>
        <w:pStyle w:val="1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textAlignment w:val="baseline"/>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color="auto" w:fill="FFFFFF"/>
          <w:vertAlign w:val="baseline"/>
          <w14:textFill>
            <w14:solidFill>
              <w14:schemeClr w14:val="tx1"/>
            </w14:solidFill>
          </w14:textFill>
        </w:rPr>
        <w:t> </w:t>
      </w:r>
    </w:p>
    <w:p w14:paraId="3ABD9C2E">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5D91DAE">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1.</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（产品名称1）</w:t>
      </w:r>
      <w:r>
        <w:rPr>
          <w:rFonts w:hint="eastAsia" w:ascii="宋体" w:hAnsi="宋体" w:eastAsia="宋体" w:cs="宋体"/>
          <w:color w:val="000000" w:themeColor="text1"/>
          <w:kern w:val="0"/>
          <w:sz w:val="24"/>
          <w:lang w:val="en-US" w:eastAsia="zh-CN"/>
          <w14:textFill>
            <w14:solidFill>
              <w14:schemeClr w14:val="tx1"/>
            </w14:solidFill>
          </w14:textFill>
        </w:rPr>
        <w:t>1，生产厂为</w:t>
      </w:r>
      <w:r>
        <w:rPr>
          <w:rFonts w:hint="eastAsia" w:ascii="宋体" w:hAnsi="宋体" w:eastAsia="宋体" w:cs="宋体"/>
          <w:color w:val="000000" w:themeColor="text1"/>
          <w:kern w:val="0"/>
          <w:sz w:val="24"/>
          <w:u w:val="single"/>
          <w:lang w:val="en-US" w:eastAsia="zh-CN"/>
          <w14:textFill>
            <w14:solidFill>
              <w14:schemeClr w14:val="tx1"/>
            </w14:solidFill>
          </w14:textFill>
        </w:rPr>
        <w:t>（厂名）</w:t>
      </w:r>
      <w:r>
        <w:rPr>
          <w:rFonts w:hint="eastAsia" w:ascii="宋体" w:hAnsi="宋体" w:eastAsia="宋体" w:cs="宋体"/>
          <w:color w:val="000000" w:themeColor="text1"/>
          <w:kern w:val="0"/>
          <w:sz w:val="24"/>
          <w:lang w:val="en-US" w:eastAsia="zh-CN"/>
          <w14:textFill>
            <w14:solidFill>
              <w14:schemeClr w14:val="tx1"/>
            </w14:solidFill>
          </w14:textFill>
        </w:rPr>
        <w:t>2，厂址为</w:t>
      </w:r>
      <w:r>
        <w:rPr>
          <w:rFonts w:hint="eastAsia" w:ascii="宋体" w:hAnsi="宋体" w:eastAsia="宋体" w:cs="宋体"/>
          <w:color w:val="000000" w:themeColor="text1"/>
          <w:kern w:val="0"/>
          <w:sz w:val="24"/>
          <w:u w:val="single"/>
          <w:lang w:val="en-US" w:eastAsia="zh-CN"/>
          <w14:textFill>
            <w14:solidFill>
              <w14:schemeClr w14:val="tx1"/>
            </w14:solidFill>
          </w14:textFill>
        </w:rPr>
        <w:t>（生产厂址）</w:t>
      </w:r>
      <w:r>
        <w:rPr>
          <w:rFonts w:hint="eastAsia" w:ascii="宋体" w:hAnsi="宋体" w:eastAsia="宋体" w:cs="宋体"/>
          <w:color w:val="000000" w:themeColor="text1"/>
          <w:kern w:val="0"/>
          <w:sz w:val="24"/>
          <w:lang w:val="en-US" w:eastAsia="zh-CN"/>
          <w14:textFill>
            <w14:solidFill>
              <w14:schemeClr w14:val="tx1"/>
            </w14:solidFill>
          </w14:textFill>
        </w:rPr>
        <w:t>。</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（产品名称1）</w:t>
      </w:r>
      <w:r>
        <w:rPr>
          <w:rFonts w:hint="eastAsia" w:ascii="宋体" w:hAnsi="宋体" w:eastAsia="宋体" w:cs="宋体"/>
          <w:color w:val="000000" w:themeColor="text1"/>
          <w:kern w:val="0"/>
          <w:sz w:val="24"/>
          <w:lang w:val="en-US" w:eastAsia="zh-CN"/>
          <w14:textFill>
            <w14:solidFill>
              <w14:schemeClr w14:val="tx1"/>
            </w14:solidFill>
          </w14:textFill>
        </w:rPr>
        <w:t>的中国境内生产的组件成本占比≥</w:t>
      </w:r>
      <w:r>
        <w:rPr>
          <w:rFonts w:hint="eastAsia" w:ascii="宋体" w:hAnsi="宋体" w:eastAsia="宋体" w:cs="宋体"/>
          <w:color w:val="000000" w:themeColor="text1"/>
          <w:kern w:val="0"/>
          <w:sz w:val="24"/>
          <w:u w:val="single"/>
          <w:lang w:val="en-US" w:eastAsia="zh-CN"/>
          <w14:textFill>
            <w14:solidFill>
              <w14:schemeClr w14:val="tx1"/>
            </w14:solidFill>
          </w14:textFill>
        </w:rPr>
        <w:t>（规定比例）</w:t>
      </w:r>
      <w:r>
        <w:rPr>
          <w:rFonts w:hint="eastAsia" w:ascii="宋体" w:hAnsi="宋体" w:eastAsia="宋体" w:cs="宋体"/>
          <w:color w:val="000000" w:themeColor="text1"/>
          <w:kern w:val="0"/>
          <w:sz w:val="24"/>
          <w:lang w:val="en-US" w:eastAsia="zh-CN"/>
          <w14:textFill>
            <w14:solidFill>
              <w14:schemeClr w14:val="tx1"/>
            </w14:solidFill>
          </w14:textFill>
        </w:rPr>
        <w:t>3。</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（产品名称1）</w:t>
      </w:r>
      <w:r>
        <w:rPr>
          <w:rFonts w:hint="eastAsia" w:ascii="宋体" w:hAnsi="宋体" w:eastAsia="宋体" w:cs="宋体"/>
          <w:color w:val="000000" w:themeColor="text1"/>
          <w:kern w:val="0"/>
          <w:sz w:val="24"/>
          <w:lang w:val="en-US" w:eastAsia="zh-CN"/>
          <w14:textFill>
            <w14:solidFill>
              <w14:schemeClr w14:val="tx1"/>
            </w14:solidFill>
          </w14:textFill>
        </w:rPr>
        <w:t>的</w:t>
      </w:r>
      <w:r>
        <w:rPr>
          <w:rFonts w:hint="eastAsia" w:ascii="宋体" w:hAnsi="宋体" w:eastAsia="宋体" w:cs="宋体"/>
          <w:color w:val="000000" w:themeColor="text1"/>
          <w:kern w:val="0"/>
          <w:sz w:val="24"/>
          <w:u w:val="single"/>
          <w:lang w:val="en-US" w:eastAsia="zh-CN"/>
          <w14:textFill>
            <w14:solidFill>
              <w14:schemeClr w14:val="tx1"/>
            </w14:solidFill>
          </w14:textFill>
        </w:rPr>
        <w:t>（关键组件）</w:t>
      </w:r>
      <w:r>
        <w:rPr>
          <w:rFonts w:hint="eastAsia" w:ascii="宋体" w:hAnsi="宋体" w:eastAsia="宋体" w:cs="宋体"/>
          <w:color w:val="000000" w:themeColor="text1"/>
          <w:kern w:val="0"/>
          <w:sz w:val="24"/>
          <w:lang w:val="en-US" w:eastAsia="zh-CN"/>
          <w14:textFill>
            <w14:solidFill>
              <w14:schemeClr w14:val="tx1"/>
            </w14:solidFill>
          </w14:textFill>
        </w:rPr>
        <w:t>4在中国境内生产。</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（产品名称1）</w:t>
      </w:r>
      <w:r>
        <w:rPr>
          <w:rFonts w:hint="eastAsia" w:ascii="宋体" w:hAnsi="宋体" w:eastAsia="宋体" w:cs="宋体"/>
          <w:color w:val="000000" w:themeColor="text1"/>
          <w:kern w:val="0"/>
          <w:sz w:val="24"/>
          <w:lang w:val="en-US" w:eastAsia="zh-CN"/>
          <w14:textFill>
            <w14:solidFill>
              <w14:schemeClr w14:val="tx1"/>
            </w14:solidFill>
          </w14:textFill>
        </w:rPr>
        <w:t>的</w:t>
      </w:r>
      <w:r>
        <w:rPr>
          <w:rFonts w:hint="eastAsia" w:ascii="宋体" w:hAnsi="宋体" w:eastAsia="宋体" w:cs="宋体"/>
          <w:color w:val="000000" w:themeColor="text1"/>
          <w:kern w:val="0"/>
          <w:sz w:val="24"/>
          <w:u w:val="single"/>
          <w:lang w:val="en-US" w:eastAsia="zh-CN"/>
          <w14:textFill>
            <w14:solidFill>
              <w14:schemeClr w14:val="tx1"/>
            </w14:solidFill>
          </w14:textFill>
        </w:rPr>
        <w:t>（关键工序）</w:t>
      </w:r>
      <w:r>
        <w:rPr>
          <w:rFonts w:hint="eastAsia" w:ascii="宋体" w:hAnsi="宋体" w:eastAsia="宋体" w:cs="宋体"/>
          <w:color w:val="000000" w:themeColor="text1"/>
          <w:kern w:val="0"/>
          <w:sz w:val="24"/>
          <w:lang w:val="en-US" w:eastAsia="zh-CN"/>
          <w14:textFill>
            <w14:solidFill>
              <w14:schemeClr w14:val="tx1"/>
            </w14:solidFill>
          </w14:textFill>
        </w:rPr>
        <w:t>5在中国境内完成。</w:t>
      </w:r>
    </w:p>
    <w:p w14:paraId="1BCC7922">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（产品名称2）</w:t>
      </w:r>
      <w:r>
        <w:rPr>
          <w:rFonts w:hint="eastAsia" w:ascii="宋体" w:hAnsi="宋体" w:eastAsia="宋体" w:cs="宋体"/>
          <w:color w:val="000000" w:themeColor="text1"/>
          <w:kern w:val="0"/>
          <w:sz w:val="24"/>
          <w:lang w:val="en-US" w:eastAsia="zh-CN"/>
          <w14:textFill>
            <w14:solidFill>
              <w14:schemeClr w14:val="tx1"/>
            </w14:solidFill>
          </w14:textFill>
        </w:rPr>
        <w:t>，生产厂为</w:t>
      </w:r>
      <w:r>
        <w:rPr>
          <w:rFonts w:hint="eastAsia" w:ascii="宋体" w:hAnsi="宋体" w:eastAsia="宋体" w:cs="宋体"/>
          <w:color w:val="000000" w:themeColor="text1"/>
          <w:kern w:val="0"/>
          <w:sz w:val="24"/>
          <w:u w:val="single"/>
          <w:lang w:val="en-US" w:eastAsia="zh-CN"/>
          <w14:textFill>
            <w14:solidFill>
              <w14:schemeClr w14:val="tx1"/>
            </w14:solidFill>
          </w14:textFill>
        </w:rPr>
        <w:t>（厂名）</w:t>
      </w:r>
      <w:r>
        <w:rPr>
          <w:rFonts w:hint="eastAsia" w:ascii="宋体" w:hAnsi="宋体" w:eastAsia="宋体" w:cs="宋体"/>
          <w:color w:val="000000" w:themeColor="text1"/>
          <w:kern w:val="0"/>
          <w:sz w:val="24"/>
          <w:lang w:val="en-US" w:eastAsia="zh-CN"/>
          <w14:textFill>
            <w14:solidFill>
              <w14:schemeClr w14:val="tx1"/>
            </w14:solidFill>
          </w14:textFill>
        </w:rPr>
        <w:t>，厂址为</w:t>
      </w:r>
      <w:r>
        <w:rPr>
          <w:rFonts w:hint="eastAsia" w:ascii="宋体" w:hAnsi="宋体" w:eastAsia="宋体" w:cs="宋体"/>
          <w:color w:val="000000" w:themeColor="text1"/>
          <w:kern w:val="0"/>
          <w:sz w:val="24"/>
          <w:u w:val="single"/>
          <w:lang w:val="en-US" w:eastAsia="zh-CN"/>
          <w14:textFill>
            <w14:solidFill>
              <w14:schemeClr w14:val="tx1"/>
            </w14:solidFill>
          </w14:textFill>
        </w:rPr>
        <w:t>（生产厂址）</w:t>
      </w:r>
      <w:r>
        <w:rPr>
          <w:rFonts w:hint="eastAsia" w:ascii="宋体" w:hAnsi="宋体" w:eastAsia="宋体" w:cs="宋体"/>
          <w:color w:val="000000" w:themeColor="text1"/>
          <w:kern w:val="0"/>
          <w:sz w:val="24"/>
          <w:lang w:val="en-US" w:eastAsia="zh-CN"/>
          <w14:textFill>
            <w14:solidFill>
              <w14:schemeClr w14:val="tx1"/>
            </w14:solidFill>
          </w14:textFill>
        </w:rPr>
        <w:t>。</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（产品名称2）</w:t>
      </w:r>
      <w:r>
        <w:rPr>
          <w:rFonts w:hint="eastAsia" w:ascii="宋体" w:hAnsi="宋体" w:eastAsia="宋体" w:cs="宋体"/>
          <w:color w:val="000000" w:themeColor="text1"/>
          <w:kern w:val="0"/>
          <w:sz w:val="24"/>
          <w:lang w:val="en-US" w:eastAsia="zh-CN"/>
          <w14:textFill>
            <w14:solidFill>
              <w14:schemeClr w14:val="tx1"/>
            </w14:solidFill>
          </w14:textFill>
        </w:rPr>
        <w:t>的中国境内生产的组件成本占比≥</w:t>
      </w:r>
      <w:r>
        <w:rPr>
          <w:rFonts w:hint="eastAsia" w:ascii="宋体" w:hAnsi="宋体" w:eastAsia="宋体" w:cs="宋体"/>
          <w:color w:val="000000" w:themeColor="text1"/>
          <w:kern w:val="0"/>
          <w:sz w:val="24"/>
          <w:u w:val="single"/>
          <w:lang w:val="en-US" w:eastAsia="zh-CN"/>
          <w14:textFill>
            <w14:solidFill>
              <w14:schemeClr w14:val="tx1"/>
            </w14:solidFill>
          </w14:textFill>
        </w:rPr>
        <w:t>（规定比例）</w:t>
      </w:r>
      <w:r>
        <w:rPr>
          <w:rFonts w:hint="eastAsia" w:ascii="宋体" w:hAnsi="宋体" w:eastAsia="宋体" w:cs="宋体"/>
          <w:color w:val="000000" w:themeColor="text1"/>
          <w:kern w:val="0"/>
          <w:sz w:val="24"/>
          <w:lang w:val="en-US" w:eastAsia="zh-CN"/>
          <w14:textFill>
            <w14:solidFill>
              <w14:schemeClr w14:val="tx1"/>
            </w14:solidFill>
          </w14:textFill>
        </w:rPr>
        <w:t>。（产品名称2）的</w:t>
      </w:r>
      <w:r>
        <w:rPr>
          <w:rFonts w:hint="eastAsia" w:ascii="宋体" w:hAnsi="宋体" w:eastAsia="宋体" w:cs="宋体"/>
          <w:color w:val="000000" w:themeColor="text1"/>
          <w:kern w:val="0"/>
          <w:sz w:val="24"/>
          <w:u w:val="single"/>
          <w:lang w:val="en-US" w:eastAsia="zh-CN"/>
          <w14:textFill>
            <w14:solidFill>
              <w14:schemeClr w14:val="tx1"/>
            </w14:solidFill>
          </w14:textFill>
        </w:rPr>
        <w:t>（关键组件）</w:t>
      </w:r>
      <w:r>
        <w:rPr>
          <w:rFonts w:hint="eastAsia" w:ascii="宋体" w:hAnsi="宋体" w:eastAsia="宋体" w:cs="宋体"/>
          <w:color w:val="000000" w:themeColor="text1"/>
          <w:kern w:val="0"/>
          <w:sz w:val="24"/>
          <w:lang w:val="en-US" w:eastAsia="zh-CN"/>
          <w14:textFill>
            <w14:solidFill>
              <w14:schemeClr w14:val="tx1"/>
            </w14:solidFill>
          </w14:textFill>
        </w:rPr>
        <w:t>在中国境内生产。</w:t>
      </w:r>
      <w:r>
        <w:rPr>
          <w:rFonts w:hint="eastAsia" w:ascii="宋体" w:hAnsi="宋体" w:eastAsia="宋体" w:cs="宋体"/>
          <w:color w:val="000000" w:themeColor="text1"/>
          <w:kern w:val="0"/>
          <w:sz w:val="24"/>
          <w:u w:val="single"/>
          <w:lang w:val="en-US" w:eastAsia="zh-CN"/>
          <w14:textFill>
            <w14:solidFill>
              <w14:schemeClr w14:val="tx1"/>
            </w14:solidFill>
          </w14:textFill>
        </w:rPr>
        <w:t>（产品名称2）</w:t>
      </w:r>
      <w:r>
        <w:rPr>
          <w:rFonts w:hint="eastAsia" w:ascii="宋体" w:hAnsi="宋体" w:eastAsia="宋体" w:cs="宋体"/>
          <w:color w:val="000000" w:themeColor="text1"/>
          <w:kern w:val="0"/>
          <w:sz w:val="24"/>
          <w:lang w:val="en-US" w:eastAsia="zh-CN"/>
          <w14:textFill>
            <w14:solidFill>
              <w14:schemeClr w14:val="tx1"/>
            </w14:solidFill>
          </w14:textFill>
        </w:rPr>
        <w:t>的</w:t>
      </w:r>
      <w:r>
        <w:rPr>
          <w:rFonts w:hint="eastAsia" w:ascii="宋体" w:hAnsi="宋体" w:eastAsia="宋体" w:cs="宋体"/>
          <w:color w:val="000000" w:themeColor="text1"/>
          <w:kern w:val="0"/>
          <w:sz w:val="24"/>
          <w:u w:val="single"/>
          <w:lang w:val="en-US" w:eastAsia="zh-CN"/>
          <w14:textFill>
            <w14:solidFill>
              <w14:schemeClr w14:val="tx1"/>
            </w14:solidFill>
          </w14:textFill>
        </w:rPr>
        <w:t>（关键工序）</w:t>
      </w:r>
      <w:r>
        <w:rPr>
          <w:rFonts w:hint="eastAsia" w:ascii="宋体" w:hAnsi="宋体" w:eastAsia="宋体" w:cs="宋体"/>
          <w:color w:val="000000" w:themeColor="text1"/>
          <w:kern w:val="0"/>
          <w:sz w:val="24"/>
          <w:lang w:val="en-US" w:eastAsia="zh-CN"/>
          <w14:textFill>
            <w14:solidFill>
              <w14:schemeClr w14:val="tx1"/>
            </w14:solidFill>
          </w14:textFill>
        </w:rPr>
        <w:t>在中国境内完成。</w:t>
      </w:r>
    </w:p>
    <w:p w14:paraId="53B86752">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w:t>
      </w:r>
    </w:p>
    <w:p w14:paraId="4586133C">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本公司（单位）对上述声明内容的真实性负责。如有虚假，愿承担相应法律责任。</w:t>
      </w:r>
    </w:p>
    <w:p w14:paraId="743D5860">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 </w:t>
      </w:r>
    </w:p>
    <w:p w14:paraId="5439BB58">
      <w:pPr>
        <w:widowControl/>
        <w:numPr>
          <w:ilvl w:val="0"/>
          <w:numId w:val="0"/>
        </w:numPr>
        <w:wordWrap w:val="0"/>
        <w:snapToGrid w:val="0"/>
        <w:spacing w:line="460" w:lineRule="exact"/>
        <w:ind w:firstLine="3840" w:firstLineChars="16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公司（单位）名称（盖章）：　        </w:t>
      </w:r>
    </w:p>
    <w:p w14:paraId="1222B5FC">
      <w:pPr>
        <w:widowControl/>
        <w:numPr>
          <w:ilvl w:val="0"/>
          <w:numId w:val="0"/>
        </w:numPr>
        <w:wordWrap w:val="0"/>
        <w:snapToGrid w:val="0"/>
        <w:spacing w:line="460" w:lineRule="exact"/>
        <w:ind w:firstLine="3840" w:firstLineChars="16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日期：　     年　  月　  日         </w:t>
      </w:r>
    </w:p>
    <w:p w14:paraId="29FEC90E">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1.产品如有型号，请在“产品名称”栏一并填写。</w:t>
      </w:r>
    </w:p>
    <w:p w14:paraId="62371F55">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2.生产厂名与厂址应与生产厂营业执照载明的相关信息保持一致。</w:t>
      </w:r>
    </w:p>
    <w:p w14:paraId="6A856861">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3.该产品的中国境内生产的组件成本占比相关要求实施前，“规定比例”栏可不填，下同。</w:t>
      </w:r>
    </w:p>
    <w:p w14:paraId="6079B585">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4.该产品的关键组件要求实施前，“关键组件”栏可不填，下同。</w:t>
      </w:r>
    </w:p>
    <w:p w14:paraId="0AE366E4">
      <w:pPr>
        <w:widowControl/>
        <w:numPr>
          <w:ilvl w:val="0"/>
          <w:numId w:val="0"/>
        </w:numPr>
        <w:wordWrap w:val="0"/>
        <w:snapToGrid w:val="0"/>
        <w:spacing w:line="460" w:lineRule="exact"/>
        <w:ind w:firstLine="480" w:firstLineChars="200"/>
        <w:jc w:val="left"/>
        <w:rPr>
          <w:rFonts w:hint="eastAsia" w:ascii="宋体" w:hAnsi="宋体" w:eastAsia="宋体" w:cs="宋体"/>
          <w:color w:val="000000" w:themeColor="text1"/>
          <w:kern w:val="0"/>
          <w:sz w:val="24"/>
          <w:lang w:val="en-US" w:eastAsia="zh-CN"/>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5.该产品的关键工序要求实施前，“关键工序”栏可不填，下同。</w:t>
      </w:r>
    </w:p>
    <w:p w14:paraId="7C2735D7">
      <w:pPr>
        <w:jc w:val="center"/>
        <w:rPr>
          <w:rFonts w:hint="eastAsia" w:ascii="黑体" w:eastAsia="黑体"/>
          <w:b/>
          <w:color w:val="000000" w:themeColor="text1"/>
          <w:sz w:val="32"/>
          <w:szCs w:val="32"/>
          <w14:textFill>
            <w14:solidFill>
              <w14:schemeClr w14:val="tx1"/>
            </w14:solidFill>
          </w14:textFill>
        </w:rPr>
      </w:pPr>
    </w:p>
    <w:p w14:paraId="7EE0AA7E">
      <w:pPr>
        <w:jc w:val="center"/>
        <w:rPr>
          <w:rFonts w:hint="eastAsia" w:ascii="黑体" w:eastAsia="黑体"/>
          <w:b/>
          <w:color w:val="000000" w:themeColor="text1"/>
          <w:sz w:val="32"/>
          <w:szCs w:val="32"/>
          <w14:textFill>
            <w14:solidFill>
              <w14:schemeClr w14:val="tx1"/>
            </w14:solidFill>
          </w14:textFill>
        </w:rPr>
      </w:pPr>
    </w:p>
    <w:p w14:paraId="5682E2B1">
      <w:pPr>
        <w:jc w:val="center"/>
        <w:rPr>
          <w:rFonts w:hint="eastAsia" w:ascii="黑体" w:eastAsia="黑体"/>
          <w:b/>
          <w:color w:val="000000" w:themeColor="text1"/>
          <w:sz w:val="32"/>
          <w:szCs w:val="32"/>
          <w14:textFill>
            <w14:solidFill>
              <w14:schemeClr w14:val="tx1"/>
            </w14:solidFill>
          </w14:textFill>
        </w:rPr>
      </w:pPr>
    </w:p>
    <w:p w14:paraId="689558D8">
      <w:pPr>
        <w:jc w:val="center"/>
        <w:rPr>
          <w:rFonts w:hint="eastAsia" w:ascii="黑体" w:eastAsia="黑体"/>
          <w:b/>
          <w:color w:val="000000" w:themeColor="text1"/>
          <w:sz w:val="32"/>
          <w:szCs w:val="32"/>
          <w14:textFill>
            <w14:solidFill>
              <w14:schemeClr w14:val="tx1"/>
            </w14:solidFill>
          </w14:textFill>
        </w:rPr>
      </w:pPr>
    </w:p>
    <w:p w14:paraId="6B551F08">
      <w:pPr>
        <w:jc w:val="center"/>
        <w:rPr>
          <w:rFonts w:hint="eastAsia" w:ascii="黑体" w:eastAsia="黑体"/>
          <w:b/>
          <w:color w:val="000000" w:themeColor="text1"/>
          <w:sz w:val="32"/>
          <w:szCs w:val="32"/>
          <w14:textFill>
            <w14:solidFill>
              <w14:schemeClr w14:val="tx1"/>
            </w14:solidFill>
          </w14:textFill>
        </w:rPr>
      </w:pPr>
    </w:p>
    <w:p w14:paraId="14EE82AE">
      <w:pPr>
        <w:snapToGrid w:val="0"/>
        <w:spacing w:line="460" w:lineRule="exact"/>
        <w:jc w:val="left"/>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附件1</w:t>
      </w:r>
      <w:r>
        <w:rPr>
          <w:rFonts w:hint="eastAsia" w:ascii="宋体" w:hAnsi="宋体" w:eastAsia="宋体" w:cs="宋体"/>
          <w:b/>
          <w:bCs/>
          <w:color w:val="000000" w:themeColor="text1"/>
          <w:kern w:val="0"/>
          <w:sz w:val="24"/>
          <w:lang w:val="en-US" w:eastAsia="zh-CN"/>
          <w14:textFill>
            <w14:solidFill>
              <w14:schemeClr w14:val="tx1"/>
            </w14:solidFill>
          </w14:textFill>
        </w:rPr>
        <w:t xml:space="preserve">2       </w:t>
      </w:r>
      <w:r>
        <w:rPr>
          <w:rFonts w:hint="eastAsia" w:ascii="宋体" w:hAnsi="宋体" w:eastAsia="宋体" w:cs="宋体"/>
          <w:b/>
          <w:bCs/>
          <w:color w:val="000000" w:themeColor="text1"/>
          <w:kern w:val="0"/>
          <w:sz w:val="24"/>
          <w14:textFill>
            <w14:solidFill>
              <w14:schemeClr w14:val="tx1"/>
            </w14:solidFill>
          </w14:textFill>
        </w:rPr>
        <w:t>供应商自觉抵制政府采购领域商业贿赂行为承诺书</w:t>
      </w:r>
    </w:p>
    <w:p w14:paraId="563D45EA">
      <w:pPr>
        <w:rPr>
          <w:rFonts w:ascii="宋体" w:hAnsi="宋体" w:cs="宋体"/>
          <w:color w:val="000000" w:themeColor="text1"/>
          <w:spacing w:val="-20"/>
          <w:kern w:val="0"/>
          <w:sz w:val="28"/>
          <w:szCs w:val="28"/>
          <w:highlight w:val="none"/>
          <w:shd w:val="clear" w:color="auto" w:fill="auto"/>
          <w14:textFill>
            <w14:solidFill>
              <w14:schemeClr w14:val="tx1"/>
            </w14:solidFill>
          </w14:textFill>
        </w:rPr>
      </w:pPr>
    </w:p>
    <w:p w14:paraId="6D042D91">
      <w:pPr>
        <w:spacing w:line="360" w:lineRule="auto"/>
        <w:jc w:val="both"/>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致：</w:t>
      </w:r>
      <w:r>
        <w:rPr>
          <w:rFonts w:hint="eastAsia" w:ascii="宋体" w:hAnsi="宋体" w:eastAsia="宋体" w:cs="宋体"/>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bCs/>
          <w:color w:val="000000" w:themeColor="text1"/>
          <w:sz w:val="24"/>
          <w:szCs w:val="24"/>
          <w:u w:val="none"/>
          <w:lang w:val="en-US" w:eastAsia="zh-CN"/>
          <w14:textFill>
            <w14:solidFill>
              <w14:schemeClr w14:val="tx1"/>
            </w14:solidFill>
          </w14:textFill>
        </w:rPr>
        <w:t>集中采购机构</w:t>
      </w:r>
      <w:r>
        <w:rPr>
          <w:rFonts w:hint="eastAsia" w:ascii="宋体" w:hAnsi="宋体" w:eastAsia="宋体" w:cs="宋体"/>
          <w:bCs/>
          <w:color w:val="000000" w:themeColor="text1"/>
          <w:sz w:val="24"/>
          <w:szCs w:val="24"/>
          <w:lang w:val="en-US" w:eastAsia="zh-CN"/>
          <w14:textFill>
            <w14:solidFill>
              <w14:schemeClr w14:val="tx1"/>
            </w14:solidFill>
          </w14:textFill>
        </w:rPr>
        <w:t>）：</w:t>
      </w:r>
    </w:p>
    <w:p w14:paraId="143BB6DE">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进一步规范政府采购行为，营造公平竞争的政府采购市场环境，维护政府采购制度良好声誉，在参与贵单位组织的采购活动中，我方庄重承诺：</w:t>
      </w:r>
    </w:p>
    <w:p w14:paraId="3BA3F9F4">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一、依法参与采购活动，遵纪守法，诚信经营，公平竞争。</w:t>
      </w:r>
    </w:p>
    <w:p w14:paraId="4C816841">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二、不向采购人、</w:t>
      </w:r>
      <w:r>
        <w:rPr>
          <w:rFonts w:hint="eastAsia" w:ascii="宋体" w:hAnsi="宋体" w:eastAsia="宋体" w:cs="宋体"/>
          <w:bCs/>
          <w:color w:val="000000" w:themeColor="text1"/>
          <w:sz w:val="24"/>
          <w:szCs w:val="24"/>
          <w:lang w:eastAsia="zh-CN"/>
          <w14:textFill>
            <w14:solidFill>
              <w14:schemeClr w14:val="tx1"/>
            </w14:solidFill>
          </w14:textFill>
        </w:rPr>
        <w:t>集中采购机构</w:t>
      </w:r>
      <w:r>
        <w:rPr>
          <w:rFonts w:hint="eastAsia" w:ascii="宋体" w:hAnsi="宋体" w:eastAsia="宋体" w:cs="宋体"/>
          <w:bCs/>
          <w:color w:val="000000" w:themeColor="text1"/>
          <w:sz w:val="24"/>
          <w:szCs w:val="24"/>
          <w14:textFill>
            <w14:solidFill>
              <w14:schemeClr w14:val="tx1"/>
            </w14:solidFill>
          </w14:textFill>
        </w:rPr>
        <w:t>和评审专家提供任何形式的商业贿赂，对索取或接受商业贿赂的单位和个人，及时向财政部门和纪检监察机关举报。</w:t>
      </w:r>
    </w:p>
    <w:p w14:paraId="20529069">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三、不以提供虚假资质文件等形式参与采购活动，不以虚假材料谋取成交。</w:t>
      </w:r>
    </w:p>
    <w:p w14:paraId="29D61432">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四、不采取不正当手段诋毁、排挤其它供应商，与其它参与采购活动的供应商保持良性的竞争关系。</w:t>
      </w:r>
    </w:p>
    <w:p w14:paraId="496C5BE7">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五、不与采购人、</w:t>
      </w:r>
      <w:r>
        <w:rPr>
          <w:rFonts w:hint="eastAsia" w:ascii="宋体" w:hAnsi="宋体" w:eastAsia="宋体" w:cs="宋体"/>
          <w:bCs/>
          <w:color w:val="000000" w:themeColor="text1"/>
          <w:sz w:val="24"/>
          <w:szCs w:val="24"/>
          <w:lang w:eastAsia="zh-CN"/>
          <w14:textFill>
            <w14:solidFill>
              <w14:schemeClr w14:val="tx1"/>
            </w14:solidFill>
          </w14:textFill>
        </w:rPr>
        <w:t>集中采购机构</w:t>
      </w:r>
      <w:r>
        <w:rPr>
          <w:rFonts w:hint="eastAsia" w:ascii="宋体" w:hAnsi="宋体" w:eastAsia="宋体" w:cs="宋体"/>
          <w:bCs/>
          <w:color w:val="000000" w:themeColor="text1"/>
          <w:sz w:val="24"/>
          <w:szCs w:val="24"/>
          <w14:textFill>
            <w14:solidFill>
              <w14:schemeClr w14:val="tx1"/>
            </w14:solidFill>
          </w14:textFill>
        </w:rPr>
        <w:t>和评审专家恶意串通，自觉维护政府采购公平竞争的市场秩序。</w:t>
      </w:r>
    </w:p>
    <w:p w14:paraId="6070A98E">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六、不与其它供应商串通采取围标、陪标等商业欺诈手段谋取成交，积极维护国家利益、社会公共利益和采购人的合法权益。</w:t>
      </w:r>
    </w:p>
    <w:p w14:paraId="237CCA82">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七、严格履行政府采购合同约定义务，不在政府采购合同执行过程中采取降低质量或标准、减少数量、拖延交付时间等方式损害采购人的利益，并自觉承担违约责任。</w:t>
      </w:r>
    </w:p>
    <w:p w14:paraId="54B8F9C2">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八、自觉接受并积极配合相关监督部门实施的监督检查，如实反映情况，及时提供有关证明材料。</w:t>
      </w:r>
    </w:p>
    <w:p w14:paraId="2A562131">
      <w:pPr>
        <w:ind w:firstLine="560" w:firstLineChars="200"/>
        <w:jc w:val="left"/>
        <w:rPr>
          <w:rFonts w:hint="eastAsia" w:ascii="仿宋_GB2312" w:hAnsi="Times New Roman" w:eastAsia="仿宋_GB2312" w:cs="Times New Roman"/>
          <w:bCs/>
          <w:color w:val="000000" w:themeColor="text1"/>
          <w:sz w:val="28"/>
          <w:szCs w:val="28"/>
          <w14:textFill>
            <w14:solidFill>
              <w14:schemeClr w14:val="tx1"/>
            </w14:solidFill>
          </w14:textFill>
        </w:rPr>
      </w:pPr>
    </w:p>
    <w:p w14:paraId="6F971992">
      <w:pPr>
        <w:spacing w:line="360" w:lineRule="auto"/>
        <w:jc w:val="both"/>
        <w:rPr>
          <w:rFonts w:ascii="宋体" w:hAnsi="宋体"/>
          <w:b/>
          <w:color w:val="000000" w:themeColor="text1"/>
          <w:sz w:val="24"/>
          <w:highlight w:val="none"/>
          <w:u w:val="single"/>
          <w:shd w:val="clear" w:color="auto" w:fill="auto"/>
          <w14:textFill>
            <w14:solidFill>
              <w14:schemeClr w14:val="tx1"/>
            </w14:solidFill>
          </w14:textFill>
        </w:rPr>
      </w:pPr>
      <w:r>
        <w:rPr>
          <w:rFonts w:hint="eastAsia" w:ascii="宋体" w:hAnsi="宋体"/>
          <w:b/>
          <w:color w:val="000000" w:themeColor="text1"/>
          <w:sz w:val="24"/>
          <w:highlight w:val="none"/>
          <w:shd w:val="clear" w:color="auto" w:fill="auto"/>
          <w14:textFill>
            <w14:solidFill>
              <w14:schemeClr w14:val="tx1"/>
            </w14:solidFill>
          </w14:textFill>
        </w:rPr>
        <w:t>供应商代表签字：</w:t>
      </w:r>
    </w:p>
    <w:p w14:paraId="1F6E715D">
      <w:pPr>
        <w:spacing w:line="360" w:lineRule="auto"/>
        <w:rPr>
          <w:rFonts w:ascii="宋体" w:hAnsi="宋体"/>
          <w:b/>
          <w:color w:val="000000" w:themeColor="text1"/>
          <w:sz w:val="24"/>
          <w:highlight w:val="none"/>
          <w:shd w:val="clear" w:color="auto" w:fill="auto"/>
          <w14:textFill>
            <w14:solidFill>
              <w14:schemeClr w14:val="tx1"/>
            </w14:solidFill>
          </w14:textFill>
        </w:rPr>
      </w:pPr>
    </w:p>
    <w:p w14:paraId="4F6E1775">
      <w:pPr>
        <w:spacing w:line="360" w:lineRule="auto"/>
        <w:rPr>
          <w:rFonts w:ascii="宋体" w:hAnsi="宋体"/>
          <w:b/>
          <w:color w:val="000000" w:themeColor="text1"/>
          <w:sz w:val="24"/>
          <w:highlight w:val="none"/>
          <w:shd w:val="clear" w:color="auto" w:fill="auto"/>
          <w14:textFill>
            <w14:solidFill>
              <w14:schemeClr w14:val="tx1"/>
            </w14:solidFill>
          </w14:textFill>
        </w:rPr>
      </w:pPr>
      <w:r>
        <w:rPr>
          <w:rFonts w:hint="eastAsia" w:ascii="宋体" w:hAnsi="宋体"/>
          <w:b/>
          <w:color w:val="000000" w:themeColor="text1"/>
          <w:sz w:val="24"/>
          <w:highlight w:val="none"/>
          <w:shd w:val="clear" w:color="auto" w:fill="auto"/>
          <w14:textFill>
            <w14:solidFill>
              <w14:schemeClr w14:val="tx1"/>
            </w14:solidFill>
          </w14:textFill>
        </w:rPr>
        <w:t>供应商：（全称并加盖公章）</w:t>
      </w:r>
    </w:p>
    <w:p w14:paraId="5DB9FEBC">
      <w:pPr>
        <w:spacing w:line="360" w:lineRule="auto"/>
        <w:rPr>
          <w:rFonts w:ascii="宋体" w:hAnsi="宋体"/>
          <w:b/>
          <w:color w:val="000000" w:themeColor="text1"/>
          <w:sz w:val="24"/>
          <w:highlight w:val="none"/>
          <w:shd w:val="clear" w:color="auto" w:fill="auto"/>
          <w14:textFill>
            <w14:solidFill>
              <w14:schemeClr w14:val="tx1"/>
            </w14:solidFill>
          </w14:textFill>
        </w:rPr>
      </w:pPr>
    </w:p>
    <w:p w14:paraId="5541197E">
      <w:pPr>
        <w:spacing w:line="360" w:lineRule="auto"/>
        <w:rPr>
          <w:rFonts w:ascii="宋体" w:hAnsi="宋体"/>
          <w:b/>
          <w:color w:val="000000" w:themeColor="text1"/>
          <w:sz w:val="24"/>
          <w:highlight w:val="none"/>
          <w:shd w:val="clear" w:color="auto" w:fill="auto"/>
          <w14:textFill>
            <w14:solidFill>
              <w14:schemeClr w14:val="tx1"/>
            </w14:solidFill>
          </w14:textFill>
        </w:rPr>
      </w:pPr>
      <w:r>
        <w:rPr>
          <w:rFonts w:hint="eastAsia" w:ascii="宋体" w:hAnsi="宋体"/>
          <w:b/>
          <w:color w:val="000000" w:themeColor="text1"/>
          <w:sz w:val="24"/>
          <w:highlight w:val="none"/>
          <w:shd w:val="clear" w:color="auto" w:fill="auto"/>
          <w14:textFill>
            <w14:solidFill>
              <w14:schemeClr w14:val="tx1"/>
            </w14:solidFill>
          </w14:textFill>
        </w:rPr>
        <w:t xml:space="preserve">                                             年    月    日</w:t>
      </w:r>
    </w:p>
    <w:p w14:paraId="1A51EB71">
      <w:pPr>
        <w:spacing w:line="360" w:lineRule="auto"/>
        <w:jc w:val="center"/>
        <w:rPr>
          <w:rFonts w:ascii="宋体" w:hAnsi="宋体" w:cs="宋体"/>
          <w:b/>
          <w:color w:val="000000" w:themeColor="text1"/>
          <w:kern w:val="0"/>
          <w:sz w:val="32"/>
          <w:szCs w:val="32"/>
          <w:highlight w:val="none"/>
          <w:shd w:val="clear" w:color="auto" w:fill="auto"/>
          <w14:textFill>
            <w14:solidFill>
              <w14:schemeClr w14:val="tx1"/>
            </w14:solidFill>
          </w14:textFill>
        </w:rPr>
      </w:pPr>
    </w:p>
    <w:p w14:paraId="350F89EB">
      <w:pPr>
        <w:jc w:val="center"/>
        <w:rPr>
          <w:rFonts w:ascii="宋体" w:hAnsi="宋体" w:cs="宋体"/>
          <w:b/>
          <w:color w:val="000000" w:themeColor="text1"/>
          <w:kern w:val="0"/>
          <w:sz w:val="32"/>
          <w:szCs w:val="32"/>
          <w:highlight w:val="none"/>
          <w:shd w:val="clear" w:color="auto" w:fill="auto"/>
          <w14:textFill>
            <w14:solidFill>
              <w14:schemeClr w14:val="tx1"/>
            </w14:solidFill>
          </w14:textFill>
        </w:rPr>
      </w:pPr>
    </w:p>
    <w:p w14:paraId="43D42534">
      <w:pPr>
        <w:jc w:val="center"/>
        <w:rPr>
          <w:rFonts w:hint="eastAsia" w:ascii="黑体" w:hAnsi="宋体" w:eastAsia="黑体" w:cs="宋体"/>
          <w:b/>
          <w:color w:val="000000" w:themeColor="text1"/>
          <w:kern w:val="0"/>
          <w:sz w:val="32"/>
          <w:szCs w:val="32"/>
          <w14:textFill>
            <w14:solidFill>
              <w14:schemeClr w14:val="tx1"/>
            </w14:solidFill>
          </w14:textFill>
        </w:rPr>
      </w:pPr>
      <w:r>
        <w:rPr>
          <w:rFonts w:hint="eastAsia" w:ascii="黑体" w:hAnsi="宋体" w:eastAsia="黑体" w:cs="宋体"/>
          <w:b/>
          <w:color w:val="000000" w:themeColor="text1"/>
          <w:kern w:val="0"/>
          <w:sz w:val="32"/>
          <w:szCs w:val="32"/>
          <w14:textFill>
            <w14:solidFill>
              <w14:schemeClr w14:val="tx1"/>
            </w14:solidFill>
          </w14:textFill>
        </w:rPr>
        <w:t>附件1</w:t>
      </w:r>
      <w:r>
        <w:rPr>
          <w:rFonts w:hint="eastAsia" w:ascii="黑体" w:hAnsi="宋体" w:eastAsia="黑体" w:cs="宋体"/>
          <w:b/>
          <w:color w:val="000000" w:themeColor="text1"/>
          <w:kern w:val="0"/>
          <w:sz w:val="32"/>
          <w:szCs w:val="32"/>
          <w:lang w:val="en-US" w:eastAsia="zh-CN"/>
          <w14:textFill>
            <w14:solidFill>
              <w14:schemeClr w14:val="tx1"/>
            </w14:solidFill>
          </w14:textFill>
        </w:rPr>
        <w:t>3  汝南县政府采购供应商信用承诺函</w:t>
      </w:r>
      <w:r>
        <w:rPr>
          <w:rFonts w:hint="eastAsia" w:ascii="黑体" w:hAnsi="宋体" w:eastAsia="黑体" w:cs="宋体"/>
          <w:b/>
          <w:color w:val="000000" w:themeColor="text1"/>
          <w:kern w:val="0"/>
          <w:sz w:val="32"/>
          <w:szCs w:val="32"/>
          <w14:textFill>
            <w14:solidFill>
              <w14:schemeClr w14:val="tx1"/>
            </w14:solidFill>
          </w14:textFill>
        </w:rPr>
        <w:t xml:space="preserve"> </w:t>
      </w:r>
    </w:p>
    <w:p w14:paraId="77817F2F">
      <w:pPr>
        <w:spacing w:line="360" w:lineRule="auto"/>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致(采购人或政府</w:t>
      </w:r>
      <w:r>
        <w:rPr>
          <w:rFonts w:hint="eastAsia" w:ascii="宋体" w:hAnsi="宋体" w:eastAsia="宋体" w:cs="宋体"/>
          <w:bCs/>
          <w:color w:val="000000" w:themeColor="text1"/>
          <w:sz w:val="24"/>
          <w:szCs w:val="24"/>
          <w:lang w:eastAsia="zh-CN"/>
          <w14:textFill>
            <w14:solidFill>
              <w14:schemeClr w14:val="tx1"/>
            </w14:solidFill>
          </w14:textFill>
        </w:rPr>
        <w:t>集中采购机构</w:t>
      </w:r>
      <w:r>
        <w:rPr>
          <w:rFonts w:hint="eastAsia" w:ascii="宋体" w:hAnsi="宋体" w:eastAsia="宋体" w:cs="宋体"/>
          <w:bCs/>
          <w:color w:val="000000" w:themeColor="text1"/>
          <w:sz w:val="24"/>
          <w:szCs w:val="24"/>
          <w14:textFill>
            <w14:solidFill>
              <w14:schemeClr w14:val="tx1"/>
            </w14:solidFill>
          </w14:textFill>
        </w:rPr>
        <w:t>);</w:t>
      </w:r>
    </w:p>
    <w:p w14:paraId="18D651F0">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单位名称(自然人姓名):</w:t>
      </w:r>
    </w:p>
    <w:p w14:paraId="3397F42F">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统一社会信用代码(身份证号码):</w:t>
      </w:r>
    </w:p>
    <w:p w14:paraId="5EBEE086">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法定代表人(负责人):联系地址和电话:</w:t>
      </w:r>
    </w:p>
    <w:p w14:paraId="33B1E348">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p>
    <w:p w14:paraId="6DDD3DF7">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(一)具有独立承担民事责任的能力;</w:t>
      </w:r>
    </w:p>
    <w:p w14:paraId="30D55B82">
      <w:pPr>
        <w:spacing w:line="360" w:lineRule="auto"/>
        <w:ind w:firstLine="480" w:firstLineChars="200"/>
        <w:rPr>
          <w:rFonts w:hint="eastAsia" w:ascii="宋体" w:hAnsi="宋体" w:eastAsia="宋体" w:cs="宋体"/>
          <w:bCs/>
          <w:color w:val="000000" w:themeColor="text1"/>
          <w:sz w:val="24"/>
          <w:szCs w:val="24"/>
          <w:lang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(二)具有良好的商业信誉和健全的财务会计制度</w:t>
      </w:r>
      <w:r>
        <w:rPr>
          <w:rFonts w:hint="eastAsia" w:ascii="宋体" w:hAnsi="宋体" w:eastAsia="宋体" w:cs="宋体"/>
          <w:bCs/>
          <w:color w:val="000000" w:themeColor="text1"/>
          <w:sz w:val="24"/>
          <w:szCs w:val="24"/>
          <w:lang w:eastAsia="zh-CN"/>
          <w14:textFill>
            <w14:solidFill>
              <w14:schemeClr w14:val="tx1"/>
            </w14:solidFill>
          </w14:textFill>
        </w:rPr>
        <w:t>；</w:t>
      </w:r>
    </w:p>
    <w:p w14:paraId="5CC85559">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(三)具有履行合同所必需的设备和专业技术能力;</w:t>
      </w:r>
    </w:p>
    <w:p w14:paraId="17E6C484">
      <w:pPr>
        <w:spacing w:line="360" w:lineRule="auto"/>
        <w:ind w:firstLine="480" w:firstLineChars="200"/>
        <w:rPr>
          <w:rFonts w:hint="eastAsia" w:ascii="宋体" w:hAnsi="宋体" w:eastAsia="宋体" w:cs="宋体"/>
          <w:bCs/>
          <w:color w:val="000000" w:themeColor="text1"/>
          <w:sz w:val="24"/>
          <w:szCs w:val="24"/>
          <w:lang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(四)有依法缴纳税收和社会保障资金的良好记录</w:t>
      </w:r>
      <w:r>
        <w:rPr>
          <w:rFonts w:hint="eastAsia" w:ascii="宋体" w:hAnsi="宋体" w:eastAsia="宋体" w:cs="宋体"/>
          <w:bCs/>
          <w:color w:val="000000" w:themeColor="text1"/>
          <w:sz w:val="24"/>
          <w:szCs w:val="24"/>
          <w:lang w:eastAsia="zh-CN"/>
          <w14:textFill>
            <w14:solidFill>
              <w14:schemeClr w14:val="tx1"/>
            </w14:solidFill>
          </w14:textFill>
        </w:rPr>
        <w:t>；</w:t>
      </w:r>
    </w:p>
    <w:p w14:paraId="7879068C">
      <w:pPr>
        <w:spacing w:line="360" w:lineRule="auto"/>
        <w:ind w:firstLine="480" w:firstLineChars="200"/>
        <w:rPr>
          <w:rFonts w:hint="eastAsia" w:ascii="宋体" w:hAnsi="宋体" w:eastAsia="宋体" w:cs="宋体"/>
          <w:bCs/>
          <w:color w:val="000000" w:themeColor="text1"/>
          <w:sz w:val="24"/>
          <w:szCs w:val="24"/>
          <w:lang w:eastAsia="zh-CN"/>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(五)参加政府采购活动前三年内，在经营活动中没有重大违法记录</w:t>
      </w:r>
      <w:r>
        <w:rPr>
          <w:rFonts w:hint="eastAsia" w:ascii="宋体" w:hAnsi="宋体" w:eastAsia="宋体" w:cs="宋体"/>
          <w:bCs/>
          <w:color w:val="000000" w:themeColor="text1"/>
          <w:sz w:val="24"/>
          <w:szCs w:val="24"/>
          <w:lang w:eastAsia="zh-CN"/>
          <w14:textFill>
            <w14:solidFill>
              <w14:schemeClr w14:val="tx1"/>
            </w14:solidFill>
          </w14:textFill>
        </w:rPr>
        <w:t>；</w:t>
      </w:r>
    </w:p>
    <w:p w14:paraId="307C8B23">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(六)未被列入严重失信主体名单、失信被执行人、</w:t>
      </w:r>
      <w:r>
        <w:rPr>
          <w:rFonts w:hint="eastAsia" w:ascii="宋体" w:hAnsi="宋体" w:eastAsia="宋体" w:cs="宋体"/>
          <w:color w:val="000000" w:themeColor="text1"/>
          <w:kern w:val="0"/>
          <w:sz w:val="24"/>
          <w:szCs w:val="24"/>
          <w:lang w:eastAsia="zh-CN"/>
          <w14:textFill>
            <w14:solidFill>
              <w14:schemeClr w14:val="tx1"/>
            </w14:solidFill>
          </w14:textFill>
        </w:rPr>
        <w:t>税收违法失信主体</w:t>
      </w:r>
      <w:r>
        <w:rPr>
          <w:rFonts w:hint="eastAsia" w:ascii="宋体" w:hAnsi="宋体" w:eastAsia="宋体" w:cs="宋体"/>
          <w:bCs/>
          <w:color w:val="000000" w:themeColor="text1"/>
          <w:sz w:val="24"/>
          <w:szCs w:val="24"/>
          <w14:textFill>
            <w14:solidFill>
              <w14:schemeClr w14:val="tx1"/>
            </w14:solidFill>
          </w14:textFill>
        </w:rPr>
        <w:t>、政府采购严重违法失信行为记录名单，未曾作出虚假承诺;</w:t>
      </w:r>
    </w:p>
    <w:p w14:paraId="02FC7B0F">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(七)符合法律、行政法规规定的其他条件。</w:t>
      </w:r>
    </w:p>
    <w:p w14:paraId="774F63F0">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我单位(本人)保证上述承诺事项的真实性，如有弄虚作假或其他违法违规行为，愿意承担一切法律责任，并承担因此所造成的一切损失。</w:t>
      </w:r>
    </w:p>
    <w:p w14:paraId="1496BD56">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p>
    <w:p w14:paraId="49EEF57E">
      <w:pPr>
        <w:spacing w:line="360" w:lineRule="auto"/>
        <w:ind w:firstLine="480" w:firstLineChars="200"/>
        <w:jc w:val="cente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供应商名称(盖章):</w:t>
      </w:r>
    </w:p>
    <w:p w14:paraId="0934AB69">
      <w:pPr>
        <w:spacing w:line="360" w:lineRule="auto"/>
        <w:ind w:firstLine="480" w:firstLineChars="200"/>
        <w:jc w:val="right"/>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法定代表人、负责人、自然人或授权代表(签字):</w:t>
      </w:r>
    </w:p>
    <w:p w14:paraId="0982D231">
      <w:pPr>
        <w:spacing w:line="360" w:lineRule="auto"/>
        <w:ind w:firstLine="480" w:firstLineChars="200"/>
        <w:jc w:val="center"/>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日期:</w:t>
      </w:r>
    </w:p>
    <w:p w14:paraId="62387020">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p>
    <w:p w14:paraId="016B75E5">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注:1.供应商须在投标(响应性)文件中按此模板提供承诺函，未提供视为未实质性响应招标文件要求，按无效投标(响应)处理。</w:t>
      </w:r>
    </w:p>
    <w:p w14:paraId="275F3E3A">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r>
        <w:rPr>
          <w:rFonts w:hint="eastAsia" w:ascii="宋体" w:hAnsi="宋体" w:eastAsia="宋体" w:cs="宋体"/>
          <w:bCs/>
          <w:color w:val="000000" w:themeColor="text1"/>
          <w:sz w:val="24"/>
          <w:szCs w:val="24"/>
          <w14:textFill>
            <w14:solidFill>
              <w14:schemeClr w14:val="tx1"/>
            </w14:solidFill>
          </w14:textFill>
        </w:rPr>
        <w:t>2.供应商的法定代表人或者授权代表的签字或盖章应真实、有效，如由投权代表签字或盖章的，应提供“法定代表人授权书”。</w:t>
      </w:r>
    </w:p>
    <w:p w14:paraId="3FC6B161">
      <w:pPr>
        <w:spacing w:line="360" w:lineRule="auto"/>
        <w:ind w:firstLine="480" w:firstLineChars="200"/>
        <w:rPr>
          <w:rFonts w:hint="eastAsia" w:ascii="宋体" w:hAnsi="宋体" w:eastAsia="宋体" w:cs="宋体"/>
          <w:bCs/>
          <w:color w:val="000000" w:themeColor="text1"/>
          <w:sz w:val="24"/>
          <w:szCs w:val="24"/>
          <w14:textFill>
            <w14:solidFill>
              <w14:schemeClr w14:val="tx1"/>
            </w14:solidFill>
          </w14:textFill>
        </w:rPr>
      </w:pPr>
    </w:p>
    <w:p w14:paraId="4E1F8532">
      <w:pPr>
        <w:snapToGrid w:val="0"/>
        <w:spacing w:line="460" w:lineRule="exact"/>
        <w:jc w:val="left"/>
        <w:rPr>
          <w:rFonts w:hint="eastAsia"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附件1</w:t>
      </w:r>
      <w:r>
        <w:rPr>
          <w:rFonts w:hint="eastAsia" w:ascii="宋体" w:hAnsi="宋体" w:cs="宋体"/>
          <w:b/>
          <w:bCs/>
          <w:color w:val="000000" w:themeColor="text1"/>
          <w:kern w:val="0"/>
          <w:sz w:val="24"/>
          <w:lang w:val="en-US" w:eastAsia="zh-CN"/>
          <w14:textFill>
            <w14:solidFill>
              <w14:schemeClr w14:val="tx1"/>
            </w14:solidFill>
          </w14:textFill>
        </w:rPr>
        <w:t>4</w:t>
      </w:r>
      <w:r>
        <w:rPr>
          <w:rFonts w:hint="eastAsia" w:ascii="宋体" w:hAnsi="宋体" w:eastAsia="宋体" w:cs="宋体"/>
          <w:b/>
          <w:bCs/>
          <w:color w:val="000000" w:themeColor="text1"/>
          <w:kern w:val="0"/>
          <w:sz w:val="24"/>
          <w14:textFill>
            <w14:solidFill>
              <w14:schemeClr w14:val="tx1"/>
            </w14:solidFill>
          </w14:textFill>
        </w:rPr>
        <w:t xml:space="preserve"> </w:t>
      </w:r>
      <w:r>
        <w:rPr>
          <w:rFonts w:hint="eastAsia" w:ascii="宋体" w:hAnsi="宋体" w:eastAsia="宋体" w:cs="宋体"/>
          <w:b/>
          <w:bCs/>
          <w:color w:val="000000" w:themeColor="text1"/>
          <w:kern w:val="0"/>
          <w:sz w:val="24"/>
          <w:lang w:val="en-US" w:eastAsia="zh-CN"/>
          <w14:textFill>
            <w14:solidFill>
              <w14:schemeClr w14:val="tx1"/>
            </w14:solidFill>
          </w14:textFill>
        </w:rPr>
        <w:t xml:space="preserve">             </w:t>
      </w:r>
      <w:r>
        <w:rPr>
          <w:rFonts w:hint="eastAsia" w:ascii="宋体" w:hAnsi="宋体" w:cs="宋体"/>
          <w:b/>
          <w:bCs/>
          <w:color w:val="000000" w:themeColor="text1"/>
          <w:kern w:val="0"/>
          <w:sz w:val="24"/>
          <w:lang w:val="en-US" w:eastAsia="zh-CN"/>
          <w14:textFill>
            <w14:solidFill>
              <w14:schemeClr w14:val="tx1"/>
            </w14:solidFill>
          </w14:textFill>
        </w:rPr>
        <w:t>供应商</w:t>
      </w:r>
      <w:r>
        <w:rPr>
          <w:rFonts w:hint="eastAsia" w:ascii="宋体" w:hAnsi="宋体" w:eastAsia="宋体" w:cs="宋体"/>
          <w:b/>
          <w:bCs/>
          <w:color w:val="000000" w:themeColor="text1"/>
          <w:kern w:val="0"/>
          <w:sz w:val="24"/>
          <w14:textFill>
            <w14:solidFill>
              <w14:schemeClr w14:val="tx1"/>
            </w14:solidFill>
          </w14:textFill>
        </w:rPr>
        <w:t>认为需要说明的其它事项</w:t>
      </w:r>
    </w:p>
    <w:p w14:paraId="7CFDFA77">
      <w:pPr>
        <w:jc w:val="center"/>
        <w:rPr>
          <w:rFonts w:hint="eastAsia"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14:textFill>
            <w14:solidFill>
              <w14:schemeClr w14:val="tx1"/>
            </w14:solidFill>
          </w14:textFill>
        </w:rPr>
        <w:t>（格式自拟，</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供应商</w:t>
      </w:r>
      <w:r>
        <w:rPr>
          <w:rFonts w:hint="eastAsia" w:ascii="仿宋_GB2312" w:hAnsi="宋体" w:eastAsia="仿宋_GB2312" w:cs="宋体"/>
          <w:color w:val="000000" w:themeColor="text1"/>
          <w:kern w:val="0"/>
          <w:sz w:val="28"/>
          <w:szCs w:val="28"/>
          <w14:textFill>
            <w14:solidFill>
              <w14:schemeClr w14:val="tx1"/>
            </w14:solidFill>
          </w14:textFill>
        </w:rPr>
        <w:t>代表签字并加盖公章）</w:t>
      </w:r>
    </w:p>
    <w:p w14:paraId="5B8587EE">
      <w:pPr>
        <w:jc w:val="center"/>
        <w:rPr>
          <w:rFonts w:hint="eastAsia" w:ascii="黑体" w:hAnsi="宋体" w:eastAsia="黑体" w:cs="宋体"/>
          <w:b/>
          <w:color w:val="000000" w:themeColor="text1"/>
          <w:kern w:val="0"/>
          <w:sz w:val="32"/>
          <w:szCs w:val="32"/>
          <w14:textFill>
            <w14:solidFill>
              <w14:schemeClr w14:val="tx1"/>
            </w14:solidFill>
          </w14:textFill>
        </w:rPr>
      </w:pPr>
    </w:p>
    <w:p w14:paraId="76CBED60">
      <w:pPr>
        <w:pStyle w:val="20"/>
        <w:rPr>
          <w:rFonts w:hint="eastAsia" w:ascii="黑体" w:hAnsi="宋体" w:eastAsia="黑体" w:cs="宋体"/>
          <w:b/>
          <w:color w:val="000000" w:themeColor="text1"/>
          <w:kern w:val="0"/>
          <w:sz w:val="32"/>
          <w:szCs w:val="32"/>
          <w14:textFill>
            <w14:solidFill>
              <w14:schemeClr w14:val="tx1"/>
            </w14:solidFill>
          </w14:textFill>
        </w:rPr>
      </w:pPr>
    </w:p>
    <w:p w14:paraId="489EC1F3">
      <w:pPr>
        <w:pStyle w:val="21"/>
        <w:rPr>
          <w:rFonts w:hint="eastAsia" w:ascii="黑体" w:hAnsi="宋体" w:eastAsia="黑体" w:cs="宋体"/>
          <w:b/>
          <w:color w:val="000000" w:themeColor="text1"/>
          <w:kern w:val="0"/>
          <w:sz w:val="32"/>
          <w:szCs w:val="32"/>
          <w14:textFill>
            <w14:solidFill>
              <w14:schemeClr w14:val="tx1"/>
            </w14:solidFill>
          </w14:textFill>
        </w:rPr>
      </w:pPr>
    </w:p>
    <w:p w14:paraId="67705C11">
      <w:pPr>
        <w:rPr>
          <w:rFonts w:hint="eastAsia" w:ascii="黑体" w:hAnsi="宋体" w:eastAsia="黑体" w:cs="宋体"/>
          <w:b/>
          <w:color w:val="000000" w:themeColor="text1"/>
          <w:kern w:val="0"/>
          <w:sz w:val="32"/>
          <w:szCs w:val="32"/>
          <w14:textFill>
            <w14:solidFill>
              <w14:schemeClr w14:val="tx1"/>
            </w14:solidFill>
          </w14:textFill>
        </w:rPr>
      </w:pPr>
    </w:p>
    <w:p w14:paraId="2658F833">
      <w:pPr>
        <w:pStyle w:val="20"/>
        <w:rPr>
          <w:rFonts w:hint="eastAsia" w:ascii="黑体" w:hAnsi="宋体" w:eastAsia="黑体" w:cs="宋体"/>
          <w:b/>
          <w:color w:val="000000" w:themeColor="text1"/>
          <w:kern w:val="0"/>
          <w:sz w:val="32"/>
          <w:szCs w:val="32"/>
          <w14:textFill>
            <w14:solidFill>
              <w14:schemeClr w14:val="tx1"/>
            </w14:solidFill>
          </w14:textFill>
        </w:rPr>
      </w:pPr>
    </w:p>
    <w:p w14:paraId="77D0DECE">
      <w:pPr>
        <w:pStyle w:val="21"/>
        <w:rPr>
          <w:rFonts w:hint="eastAsia" w:ascii="黑体" w:hAnsi="宋体" w:eastAsia="黑体" w:cs="宋体"/>
          <w:b/>
          <w:color w:val="000000" w:themeColor="text1"/>
          <w:kern w:val="0"/>
          <w:sz w:val="32"/>
          <w:szCs w:val="32"/>
          <w14:textFill>
            <w14:solidFill>
              <w14:schemeClr w14:val="tx1"/>
            </w14:solidFill>
          </w14:textFill>
        </w:rPr>
      </w:pPr>
    </w:p>
    <w:p w14:paraId="1F0016C7">
      <w:pPr>
        <w:rPr>
          <w:rFonts w:hint="eastAsia" w:ascii="黑体" w:hAnsi="宋体" w:eastAsia="黑体" w:cs="宋体"/>
          <w:b/>
          <w:color w:val="000000" w:themeColor="text1"/>
          <w:kern w:val="0"/>
          <w:sz w:val="32"/>
          <w:szCs w:val="32"/>
          <w14:textFill>
            <w14:solidFill>
              <w14:schemeClr w14:val="tx1"/>
            </w14:solidFill>
          </w14:textFill>
        </w:rPr>
      </w:pPr>
    </w:p>
    <w:p w14:paraId="451E2C1D">
      <w:pPr>
        <w:pStyle w:val="20"/>
        <w:rPr>
          <w:rFonts w:hint="eastAsia" w:ascii="黑体" w:hAnsi="宋体" w:eastAsia="黑体" w:cs="宋体"/>
          <w:b/>
          <w:color w:val="000000" w:themeColor="text1"/>
          <w:kern w:val="0"/>
          <w:sz w:val="32"/>
          <w:szCs w:val="32"/>
          <w14:textFill>
            <w14:solidFill>
              <w14:schemeClr w14:val="tx1"/>
            </w14:solidFill>
          </w14:textFill>
        </w:rPr>
      </w:pPr>
    </w:p>
    <w:p w14:paraId="72D848EF">
      <w:pPr>
        <w:pStyle w:val="21"/>
        <w:rPr>
          <w:rFonts w:hint="eastAsia" w:ascii="黑体" w:hAnsi="宋体" w:eastAsia="黑体" w:cs="宋体"/>
          <w:b/>
          <w:color w:val="000000" w:themeColor="text1"/>
          <w:kern w:val="0"/>
          <w:sz w:val="32"/>
          <w:szCs w:val="32"/>
          <w14:textFill>
            <w14:solidFill>
              <w14:schemeClr w14:val="tx1"/>
            </w14:solidFill>
          </w14:textFill>
        </w:rPr>
      </w:pPr>
    </w:p>
    <w:p w14:paraId="684660EA">
      <w:pPr>
        <w:rPr>
          <w:rFonts w:hint="eastAsia" w:ascii="黑体" w:hAnsi="宋体" w:eastAsia="黑体" w:cs="宋体"/>
          <w:b/>
          <w:color w:val="000000" w:themeColor="text1"/>
          <w:kern w:val="0"/>
          <w:sz w:val="32"/>
          <w:szCs w:val="32"/>
          <w14:textFill>
            <w14:solidFill>
              <w14:schemeClr w14:val="tx1"/>
            </w14:solidFill>
          </w14:textFill>
        </w:rPr>
      </w:pPr>
    </w:p>
    <w:p w14:paraId="12020888">
      <w:pPr>
        <w:pStyle w:val="20"/>
        <w:rPr>
          <w:rFonts w:hint="eastAsia" w:ascii="黑体" w:hAnsi="宋体" w:eastAsia="黑体" w:cs="宋体"/>
          <w:b/>
          <w:color w:val="000000" w:themeColor="text1"/>
          <w:kern w:val="0"/>
          <w:sz w:val="32"/>
          <w:szCs w:val="32"/>
          <w14:textFill>
            <w14:solidFill>
              <w14:schemeClr w14:val="tx1"/>
            </w14:solidFill>
          </w14:textFill>
        </w:rPr>
      </w:pPr>
    </w:p>
    <w:p w14:paraId="4A6D914B">
      <w:pPr>
        <w:pStyle w:val="21"/>
        <w:rPr>
          <w:rFonts w:hint="eastAsia" w:ascii="黑体" w:hAnsi="宋体" w:eastAsia="黑体" w:cs="宋体"/>
          <w:b/>
          <w:color w:val="000000" w:themeColor="text1"/>
          <w:kern w:val="0"/>
          <w:sz w:val="32"/>
          <w:szCs w:val="32"/>
          <w14:textFill>
            <w14:solidFill>
              <w14:schemeClr w14:val="tx1"/>
            </w14:solidFill>
          </w14:textFill>
        </w:rPr>
      </w:pPr>
    </w:p>
    <w:p w14:paraId="21817CA6">
      <w:pPr>
        <w:rPr>
          <w:rFonts w:hint="eastAsia" w:ascii="黑体" w:hAnsi="宋体" w:eastAsia="黑体" w:cs="宋体"/>
          <w:b/>
          <w:color w:val="000000" w:themeColor="text1"/>
          <w:kern w:val="0"/>
          <w:sz w:val="32"/>
          <w:szCs w:val="32"/>
          <w14:textFill>
            <w14:solidFill>
              <w14:schemeClr w14:val="tx1"/>
            </w14:solidFill>
          </w14:textFill>
        </w:rPr>
      </w:pPr>
    </w:p>
    <w:p w14:paraId="539B84FF">
      <w:pPr>
        <w:pStyle w:val="20"/>
        <w:rPr>
          <w:rFonts w:hint="eastAsia" w:ascii="黑体" w:hAnsi="宋体" w:eastAsia="黑体" w:cs="宋体"/>
          <w:b/>
          <w:color w:val="000000" w:themeColor="text1"/>
          <w:kern w:val="0"/>
          <w:sz w:val="32"/>
          <w:szCs w:val="32"/>
          <w14:textFill>
            <w14:solidFill>
              <w14:schemeClr w14:val="tx1"/>
            </w14:solidFill>
          </w14:textFill>
        </w:rPr>
      </w:pPr>
    </w:p>
    <w:p w14:paraId="326EEF48">
      <w:pPr>
        <w:pStyle w:val="21"/>
        <w:rPr>
          <w:rFonts w:hint="eastAsia" w:ascii="黑体" w:hAnsi="宋体" w:eastAsia="黑体" w:cs="宋体"/>
          <w:b/>
          <w:color w:val="000000" w:themeColor="text1"/>
          <w:kern w:val="0"/>
          <w:sz w:val="32"/>
          <w:szCs w:val="32"/>
          <w14:textFill>
            <w14:solidFill>
              <w14:schemeClr w14:val="tx1"/>
            </w14:solidFill>
          </w14:textFill>
        </w:rPr>
      </w:pPr>
    </w:p>
    <w:p w14:paraId="02B3F58A">
      <w:pPr>
        <w:rPr>
          <w:rFonts w:hint="eastAsia" w:ascii="黑体" w:hAnsi="宋体" w:eastAsia="黑体" w:cs="宋体"/>
          <w:b/>
          <w:color w:val="000000" w:themeColor="text1"/>
          <w:kern w:val="0"/>
          <w:sz w:val="32"/>
          <w:szCs w:val="32"/>
          <w14:textFill>
            <w14:solidFill>
              <w14:schemeClr w14:val="tx1"/>
            </w14:solidFill>
          </w14:textFill>
        </w:rPr>
      </w:pPr>
    </w:p>
    <w:p w14:paraId="56DF4C46">
      <w:pPr>
        <w:pStyle w:val="20"/>
        <w:rPr>
          <w:rFonts w:hint="eastAsia" w:ascii="黑体" w:hAnsi="宋体" w:eastAsia="黑体" w:cs="宋体"/>
          <w:b/>
          <w:color w:val="000000" w:themeColor="text1"/>
          <w:kern w:val="0"/>
          <w:sz w:val="32"/>
          <w:szCs w:val="32"/>
          <w14:textFill>
            <w14:solidFill>
              <w14:schemeClr w14:val="tx1"/>
            </w14:solidFill>
          </w14:textFill>
        </w:rPr>
      </w:pPr>
    </w:p>
    <w:p w14:paraId="43D55464">
      <w:pPr>
        <w:pStyle w:val="21"/>
        <w:rPr>
          <w:rFonts w:hint="eastAsia" w:ascii="黑体" w:hAnsi="宋体" w:eastAsia="黑体" w:cs="宋体"/>
          <w:b/>
          <w:color w:val="000000" w:themeColor="text1"/>
          <w:kern w:val="0"/>
          <w:sz w:val="32"/>
          <w:szCs w:val="32"/>
          <w14:textFill>
            <w14:solidFill>
              <w14:schemeClr w14:val="tx1"/>
            </w14:solidFill>
          </w14:textFill>
        </w:rPr>
      </w:pPr>
    </w:p>
    <w:p w14:paraId="0B3B249B">
      <w:pPr>
        <w:snapToGrid w:val="0"/>
        <w:spacing w:line="460" w:lineRule="exact"/>
        <w:jc w:val="center"/>
        <w:rPr>
          <w:rFonts w:hint="eastAsia" w:ascii="宋体" w:hAnsi="宋体" w:cs="宋体"/>
          <w:b/>
          <w:color w:val="000000" w:themeColor="text1"/>
          <w:kern w:val="0"/>
          <w:sz w:val="28"/>
          <w:szCs w:val="28"/>
          <w:highlight w:val="none"/>
          <w:shd w:val="clear" w:color="auto" w:fill="auto"/>
          <w14:textFill>
            <w14:solidFill>
              <w14:schemeClr w14:val="tx1"/>
            </w14:solidFill>
          </w14:textFill>
        </w:rPr>
      </w:pPr>
      <w:r>
        <w:rPr>
          <w:rFonts w:hint="eastAsia" w:ascii="宋体" w:hAnsi="宋体" w:cs="宋体"/>
          <w:b/>
          <w:color w:val="000000" w:themeColor="text1"/>
          <w:kern w:val="0"/>
          <w:sz w:val="28"/>
          <w:szCs w:val="28"/>
          <w:highlight w:val="none"/>
          <w:shd w:val="clear" w:color="auto" w:fill="auto"/>
          <w14:textFill>
            <w14:solidFill>
              <w14:schemeClr w14:val="tx1"/>
            </w14:solidFill>
          </w14:textFill>
        </w:rPr>
        <w:t xml:space="preserve"> </w:t>
      </w:r>
    </w:p>
    <w:p w14:paraId="076BE719">
      <w:pPr>
        <w:snapToGrid w:val="0"/>
        <w:spacing w:line="460" w:lineRule="exact"/>
        <w:jc w:val="center"/>
        <w:rPr>
          <w:rFonts w:hint="eastAsia" w:ascii="黑体" w:hAnsi="Times New Roman" w:eastAsia="黑体" w:cs="Times New Roman"/>
          <w:b/>
          <w:color w:val="000000" w:themeColor="text1"/>
          <w:sz w:val="30"/>
          <w:szCs w:val="30"/>
          <w14:textFill>
            <w14:solidFill>
              <w14:schemeClr w14:val="tx1"/>
            </w14:solidFill>
          </w14:textFill>
        </w:rPr>
      </w:pPr>
      <w:r>
        <w:rPr>
          <w:rFonts w:hint="eastAsia" w:ascii="黑体" w:hAnsi="Times New Roman" w:eastAsia="黑体" w:cs="Times New Roman"/>
          <w:b/>
          <w:color w:val="000000" w:themeColor="text1"/>
          <w:sz w:val="30"/>
          <w:szCs w:val="30"/>
          <w14:textFill>
            <w14:solidFill>
              <w14:schemeClr w14:val="tx1"/>
            </w14:solidFill>
          </w14:textFill>
        </w:rPr>
        <w:t>联合体协议书（</w:t>
      </w:r>
      <w:r>
        <w:rPr>
          <w:rFonts w:hint="eastAsia" w:ascii="宋体" w:hAnsi="宋体" w:eastAsia="宋体" w:cs="仿宋"/>
          <w:b/>
          <w:color w:val="000000" w:themeColor="text1"/>
          <w:kern w:val="0"/>
          <w:sz w:val="28"/>
          <w:szCs w:val="28"/>
          <w14:textFill>
            <w14:solidFill>
              <w14:schemeClr w14:val="tx1"/>
            </w14:solidFill>
          </w14:textFill>
        </w:rPr>
        <w:t>只需符合条件的供应商提供</w:t>
      </w:r>
      <w:r>
        <w:rPr>
          <w:rFonts w:hint="eastAsia" w:ascii="黑体" w:hAnsi="Times New Roman" w:eastAsia="黑体" w:cs="Times New Roman"/>
          <w:b/>
          <w:color w:val="000000" w:themeColor="text1"/>
          <w:sz w:val="30"/>
          <w:szCs w:val="30"/>
          <w14:textFill>
            <w14:solidFill>
              <w14:schemeClr w14:val="tx1"/>
            </w14:solidFill>
          </w14:textFill>
        </w:rPr>
        <w:t>）</w:t>
      </w:r>
    </w:p>
    <w:p w14:paraId="51733F39">
      <w:pPr>
        <w:widowControl/>
        <w:spacing w:line="360" w:lineRule="auto"/>
        <w:ind w:left="480" w:hanging="480" w:hangingChars="200"/>
        <w:jc w:val="left"/>
        <w:rPr>
          <w:rFonts w:ascii="宋体" w:hAnsi="宋体" w:cs="宋体"/>
          <w:color w:val="000000" w:themeColor="text1"/>
          <w:kern w:val="0"/>
          <w:sz w:val="24"/>
          <w:highlight w:val="none"/>
          <w:u w:val="singl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甲方：</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法定代表人：</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p>
    <w:p w14:paraId="298A01E7">
      <w:pPr>
        <w:widowControl/>
        <w:spacing w:line="360" w:lineRule="auto"/>
        <w:ind w:left="480" w:hanging="480" w:hangingChars="200"/>
        <w:jc w:val="left"/>
        <w:rPr>
          <w:rFonts w:hint="eastAsia" w:ascii="宋体" w:hAnsi="宋体" w:cs="宋体"/>
          <w:color w:val="000000" w:themeColor="text1"/>
          <w:kern w:val="0"/>
          <w:sz w:val="24"/>
          <w:highlight w:val="none"/>
          <w:u w:val="singl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地址：</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电话：</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邮编：</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p>
    <w:p w14:paraId="259BD1FD">
      <w:pPr>
        <w:widowControl/>
        <w:spacing w:line="360" w:lineRule="auto"/>
        <w:ind w:left="480" w:hanging="480" w:hangingChars="200"/>
        <w:jc w:val="left"/>
        <w:rPr>
          <w:rFonts w:hint="eastAsia" w:ascii="宋体" w:hAnsi="宋体" w:cs="宋体"/>
          <w:color w:val="000000" w:themeColor="text1"/>
          <w:kern w:val="0"/>
          <w:sz w:val="24"/>
          <w:highlight w:val="none"/>
          <w:u w:val="singl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乙方：</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法定代表人：</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p>
    <w:p w14:paraId="4B48898F">
      <w:pPr>
        <w:widowControl/>
        <w:spacing w:line="360" w:lineRule="auto"/>
        <w:ind w:left="480" w:hanging="480" w:hangingChars="200"/>
        <w:jc w:val="left"/>
        <w:rPr>
          <w:rFonts w:hint="eastAsia" w:ascii="宋体" w:hAnsi="宋体" w:cs="宋体"/>
          <w:color w:val="000000" w:themeColor="text1"/>
          <w:kern w:val="0"/>
          <w:sz w:val="24"/>
          <w:highlight w:val="none"/>
          <w:u w:val="singl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地址：</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电话：</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邮编：</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p>
    <w:p w14:paraId="71630187">
      <w:pPr>
        <w:widowControl/>
        <w:spacing w:line="360" w:lineRule="auto"/>
        <w:ind w:left="480" w:hanging="480" w:hangingChars="200"/>
        <w:jc w:val="left"/>
        <w:rPr>
          <w:rFonts w:hint="eastAsia" w:ascii="宋体" w:hAnsi="宋体" w:cs="宋体"/>
          <w:color w:val="000000" w:themeColor="text1"/>
          <w:kern w:val="0"/>
          <w:sz w:val="24"/>
          <w:highlight w:val="none"/>
          <w:u w:val="singl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丙方：</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法定代表人：</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p>
    <w:p w14:paraId="1EF978F6">
      <w:pPr>
        <w:widowControl/>
        <w:spacing w:line="360" w:lineRule="auto"/>
        <w:ind w:left="480" w:hanging="480" w:hangingChars="200"/>
        <w:jc w:val="left"/>
        <w:rPr>
          <w:rFonts w:hint="eastAsia" w:ascii="宋体" w:hAnsi="宋体" w:cs="宋体"/>
          <w:color w:val="000000" w:themeColor="text1"/>
          <w:kern w:val="0"/>
          <w:sz w:val="24"/>
          <w:highlight w:val="none"/>
          <w:u w:val="singl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地址：</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电话：</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邮编：</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p>
    <w:p w14:paraId="50314B8A">
      <w:pPr>
        <w:widowControl/>
        <w:spacing w:line="360" w:lineRule="auto"/>
        <w:ind w:left="480" w:hanging="480" w:hangingChars="20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缔约方依据《政府采购法》规定，按照采购文件（项目编号：     ）的要</w:t>
      </w:r>
    </w:p>
    <w:p w14:paraId="7009E707">
      <w:pPr>
        <w:widowControl/>
        <w:spacing w:line="360" w:lineRule="auto"/>
        <w:ind w:left="480" w:hanging="480" w:hangingChars="20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求，本着互利互惠、利益共享、风险共担的原则，经协商达成一致，就联合体投</w:t>
      </w:r>
    </w:p>
    <w:p w14:paraId="45E418BD">
      <w:pPr>
        <w:widowControl/>
        <w:spacing w:line="360" w:lineRule="auto"/>
        <w:ind w:left="480" w:hanging="480" w:hangingChars="20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标事宜签订本协议。</w:t>
      </w:r>
    </w:p>
    <w:p w14:paraId="6D86D1A6">
      <w:pPr>
        <w:widowControl/>
        <w:spacing w:line="360" w:lineRule="auto"/>
        <w:ind w:left="480" w:hanging="480" w:hangingChars="200"/>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1.缔约方自愿组成</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项目投标联合体。</w:t>
      </w:r>
    </w:p>
    <w:p w14:paraId="5B299C7B">
      <w:pPr>
        <w:widowControl/>
        <w:spacing w:line="360" w:lineRule="auto"/>
        <w:ind w:left="480" w:hanging="480" w:hangingChars="200"/>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2.缔约方基本情况：</w:t>
      </w:r>
    </w:p>
    <w:p w14:paraId="4F154170">
      <w:pPr>
        <w:widowControl/>
        <w:spacing w:line="360" w:lineRule="auto"/>
        <w:ind w:left="480" w:hanging="480" w:hangingChars="200"/>
        <w:jc w:val="left"/>
        <w:rPr>
          <w:rFonts w:hint="eastAsia" w:ascii="‹ΟGB2312" w:hAnsi="宋体" w:eastAsia="‹ΟGB2312"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2.1甲方：</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，注册资本：</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元，属于</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（大、中、</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小、微）</w:t>
      </w:r>
    </w:p>
    <w:p w14:paraId="66E211FF">
      <w:pPr>
        <w:widowControl/>
        <w:spacing w:line="360" w:lineRule="auto"/>
        <w:ind w:left="480" w:hanging="480" w:hangingChars="20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型企业，</w:t>
      </w:r>
      <w:r>
        <w:rPr>
          <w:rFonts w:hint="eastAsia" w:ascii="宋体" w:hAnsi="宋体" w:cs="宋体"/>
          <w:color w:val="000000" w:themeColor="text1"/>
          <w:kern w:val="0"/>
          <w:sz w:val="24"/>
          <w:highlight w:val="none"/>
          <w:shd w:val="clear" w:color="auto" w:fill="auto"/>
          <w14:textFill>
            <w14:solidFill>
              <w14:schemeClr w14:val="tx1"/>
            </w14:solidFill>
          </w14:textFill>
        </w:rPr>
        <w:t>主要生产/经营：</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，具有</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资质等</w:t>
      </w:r>
    </w:p>
    <w:p w14:paraId="554B232B">
      <w:pPr>
        <w:widowControl/>
        <w:shd w:val="clear" w:color="auto" w:fill="FFFFFF"/>
        <w:spacing w:line="360" w:lineRule="auto"/>
        <w:ind w:left="480" w:hanging="48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级</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级，参与过</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等项目的建设。</w:t>
      </w:r>
    </w:p>
    <w:p w14:paraId="2E95E4FC">
      <w:pPr>
        <w:widowControl/>
        <w:spacing w:line="360" w:lineRule="auto"/>
        <w:ind w:left="480" w:hanging="480" w:hangingChars="200"/>
        <w:jc w:val="left"/>
        <w:rPr>
          <w:rFonts w:hint="eastAsia" w:ascii="‹ΟGB2312" w:hAnsi="宋体" w:eastAsia="‹ΟGB2312"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2.2 乙方：</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，注册资本：</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元，属于</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（大、中、</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小、微）</w:t>
      </w:r>
    </w:p>
    <w:p w14:paraId="2DADCE1F">
      <w:pPr>
        <w:widowControl/>
        <w:spacing w:line="360" w:lineRule="auto"/>
        <w:ind w:left="480" w:hanging="480" w:hangingChars="20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型企业，</w:t>
      </w:r>
      <w:r>
        <w:rPr>
          <w:rFonts w:hint="eastAsia" w:ascii="宋体" w:hAnsi="宋体" w:cs="宋体"/>
          <w:color w:val="000000" w:themeColor="text1"/>
          <w:kern w:val="0"/>
          <w:sz w:val="24"/>
          <w:highlight w:val="none"/>
          <w:shd w:val="clear" w:color="auto" w:fill="auto"/>
          <w14:textFill>
            <w14:solidFill>
              <w14:schemeClr w14:val="tx1"/>
            </w14:solidFill>
          </w14:textFill>
        </w:rPr>
        <w:t>主要生产/经营：</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，具有</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资质等</w:t>
      </w:r>
    </w:p>
    <w:p w14:paraId="548F76C1">
      <w:pPr>
        <w:widowControl/>
        <w:spacing w:line="360" w:lineRule="auto"/>
        <w:ind w:left="480" w:hanging="480" w:hangingChars="200"/>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级</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级，参与过</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等项目的建设。</w:t>
      </w:r>
    </w:p>
    <w:p w14:paraId="7B0C472F">
      <w:pPr>
        <w:widowControl/>
        <w:spacing w:line="360" w:lineRule="auto"/>
        <w:ind w:left="480" w:hanging="480" w:hangingChars="200"/>
        <w:jc w:val="left"/>
        <w:rPr>
          <w:rFonts w:hint="eastAsia" w:ascii="‹ΟGB2312" w:hAnsi="宋体" w:eastAsia="‹ΟGB2312" w:cs="宋体"/>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2.3 丙方：</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，注册资本：</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元，属于</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（大、中、</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小、微）</w:t>
      </w:r>
    </w:p>
    <w:p w14:paraId="5E0A7F72">
      <w:pPr>
        <w:widowControl/>
        <w:spacing w:line="360" w:lineRule="auto"/>
        <w:ind w:left="480" w:hanging="480" w:hangingChars="200"/>
        <w:jc w:val="left"/>
        <w:rPr>
          <w:rFonts w:hint="eastAsia" w:ascii="宋体" w:hAnsi="宋体" w:cs="宋体"/>
          <w:color w:val="000000" w:themeColor="text1"/>
          <w:kern w:val="0"/>
          <w:sz w:val="24"/>
          <w:highlight w:val="none"/>
          <w:shd w:val="clear" w:color="auto" w:fill="auto"/>
          <w14:textFill>
            <w14:solidFill>
              <w14:schemeClr w14:val="tx1"/>
            </w14:solidFill>
          </w14:textFill>
        </w:rPr>
      </w:pP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型企业，</w:t>
      </w:r>
      <w:r>
        <w:rPr>
          <w:rFonts w:hint="eastAsia" w:ascii="宋体" w:hAnsi="宋体" w:cs="宋体"/>
          <w:color w:val="000000" w:themeColor="text1"/>
          <w:kern w:val="0"/>
          <w:sz w:val="24"/>
          <w:highlight w:val="none"/>
          <w:shd w:val="clear" w:color="auto" w:fill="auto"/>
          <w14:textFill>
            <w14:solidFill>
              <w14:schemeClr w14:val="tx1"/>
            </w14:solidFill>
          </w14:textFill>
        </w:rPr>
        <w:t>主要生产/经营：</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，具有</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资质等</w:t>
      </w:r>
    </w:p>
    <w:p w14:paraId="13681097">
      <w:pPr>
        <w:widowControl/>
        <w:shd w:val="clear" w:color="auto" w:fill="FFFFFF"/>
        <w:spacing w:line="360" w:lineRule="auto"/>
        <w:ind w:left="480" w:hanging="480"/>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级</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级，参与过</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等项目的建设。</w:t>
      </w:r>
    </w:p>
    <w:p w14:paraId="588E90B4">
      <w:pPr>
        <w:widowControl/>
        <w:shd w:val="clear" w:color="auto" w:fill="FFFFFF"/>
        <w:spacing w:line="360" w:lineRule="auto"/>
        <w:ind w:left="480" w:hanging="480"/>
        <w:jc w:val="left"/>
        <w:rPr>
          <w:rFonts w:hint="eastAsia"/>
          <w:color w:val="000000" w:themeColor="text1"/>
          <w:kern w:val="0"/>
          <w:sz w:val="28"/>
          <w:szCs w:val="28"/>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3.甲方（乙方或丙方）为本联合体牵头人。</w:t>
      </w:r>
    </w:p>
    <w:p w14:paraId="79926127">
      <w:pPr>
        <w:widowControl/>
        <w:shd w:val="clear" w:color="auto" w:fill="FFFFFF"/>
        <w:spacing w:line="360" w:lineRule="auto"/>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4.联合体牵头人代表联合体各成员负责本采购项目投标文件编制和合同磋商活动，并代表联合体提交和接受相关的资料、信息及指示，并处理与之有关的一切事务，负责合同实施阶段的主持、组织和协调工作。</w:t>
      </w:r>
    </w:p>
    <w:p w14:paraId="17F82848">
      <w:pPr>
        <w:widowControl/>
        <w:shd w:val="clear" w:color="auto" w:fill="FFFFFF"/>
        <w:spacing w:line="360" w:lineRule="auto"/>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5.联合体各成员职责分工：</w:t>
      </w:r>
    </w:p>
    <w:p w14:paraId="08F107CB">
      <w:pPr>
        <w:widowControl/>
        <w:shd w:val="clear" w:color="auto" w:fill="FFFFFF"/>
        <w:spacing w:line="360" w:lineRule="auto"/>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5.1 甲方承担该项目的</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工作，完成</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合同金额占联合体协议合同总金额</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w:t>
      </w:r>
      <w:r>
        <w:rPr>
          <w:rFonts w:hint="eastAsia" w:ascii="宋体" w:hAnsi="宋体" w:cs="宋体"/>
          <w:color w:val="000000" w:themeColor="text1"/>
          <w:kern w:val="0"/>
          <w:sz w:val="24"/>
          <w:highlight w:val="none"/>
          <w:shd w:val="clear" w:color="auto" w:fill="auto"/>
          <w14:textFill>
            <w14:solidFill>
              <w14:schemeClr w14:val="tx1"/>
            </w14:solidFill>
          </w14:textFill>
        </w:rPr>
        <w:t>其所发生的一切费用由甲方承担。</w:t>
      </w:r>
    </w:p>
    <w:p w14:paraId="5660A486">
      <w:pPr>
        <w:widowControl/>
        <w:shd w:val="clear" w:color="auto" w:fill="FFFFFF"/>
        <w:spacing w:line="360" w:lineRule="auto"/>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5.2 乙方承担该项目的</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工作，完成</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合同金额占联合体协议合同总金额</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w:t>
      </w:r>
      <w:r>
        <w:rPr>
          <w:rFonts w:hint="eastAsia" w:ascii="宋体" w:hAnsi="宋体" w:cs="宋体"/>
          <w:color w:val="000000" w:themeColor="text1"/>
          <w:kern w:val="0"/>
          <w:sz w:val="24"/>
          <w:highlight w:val="none"/>
          <w:shd w:val="clear" w:color="auto" w:fill="auto"/>
          <w14:textFill>
            <w14:solidFill>
              <w14:schemeClr w14:val="tx1"/>
            </w14:solidFill>
          </w14:textFill>
        </w:rPr>
        <w:t>其所发生的一切费用由甲方承担。</w:t>
      </w:r>
    </w:p>
    <w:p w14:paraId="2F017BE7">
      <w:pPr>
        <w:widowControl/>
        <w:shd w:val="clear" w:color="auto" w:fill="FFFFFF"/>
        <w:spacing w:line="360" w:lineRule="auto"/>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5.3 丙方承担该项目的</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工作，完成</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合同金额占联合体协议合同总金额</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ΟGB2312" w:hAnsi="宋体" w:eastAsia="‹ΟGB2312" w:cs="宋体"/>
          <w:color w:val="000000" w:themeColor="text1"/>
          <w:kern w:val="0"/>
          <w:sz w:val="24"/>
          <w:highlight w:val="none"/>
          <w:shd w:val="clear" w:color="auto" w:fill="auto"/>
          <w14:textFill>
            <w14:solidFill>
              <w14:schemeClr w14:val="tx1"/>
            </w14:solidFill>
          </w14:textFill>
        </w:rPr>
        <w:t>%，</w:t>
      </w:r>
      <w:r>
        <w:rPr>
          <w:rFonts w:hint="eastAsia" w:ascii="宋体" w:hAnsi="宋体" w:cs="宋体"/>
          <w:color w:val="000000" w:themeColor="text1"/>
          <w:kern w:val="0"/>
          <w:sz w:val="24"/>
          <w:highlight w:val="none"/>
          <w:shd w:val="clear" w:color="auto" w:fill="auto"/>
          <w14:textFill>
            <w14:solidFill>
              <w14:schemeClr w14:val="tx1"/>
            </w14:solidFill>
          </w14:textFill>
        </w:rPr>
        <w:t>其所发生的一切费用由甲方承担。</w:t>
      </w:r>
    </w:p>
    <w:p w14:paraId="2FE97D8B">
      <w:pPr>
        <w:widowControl/>
        <w:shd w:val="clear" w:color="auto" w:fill="FFFFFF"/>
        <w:spacing w:line="360" w:lineRule="auto"/>
        <w:jc w:val="left"/>
        <w:rPr>
          <w:color w:val="000000" w:themeColor="text1"/>
          <w:kern w:val="0"/>
          <w:sz w:val="28"/>
          <w:szCs w:val="28"/>
          <w:highlight w:val="none"/>
          <w:shd w:val="clear" w:color="auto" w:fill="auto"/>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6.联合体将严格按照采购文件的各项要求，递交投标文件，履行合同，并对外承担连带责任。</w:t>
      </w:r>
    </w:p>
    <w:p w14:paraId="153F5276">
      <w:pPr>
        <w:widowControl/>
        <w:shd w:val="clear" w:color="auto" w:fill="FFFFFF"/>
        <w:spacing w:line="360" w:lineRule="auto"/>
        <w:ind w:firstLine="480"/>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7.本协议自签章之日起生效，到项目验收合格，采购人付清全部款项后失效。联合体未中标，该协议自行失效。</w:t>
      </w:r>
    </w:p>
    <w:p w14:paraId="49C0D866">
      <w:pPr>
        <w:widowControl/>
        <w:shd w:val="clear" w:color="auto" w:fill="FFFFFF"/>
        <w:spacing w:line="360" w:lineRule="auto"/>
        <w:ind w:firstLine="480"/>
        <w:jc w:val="left"/>
        <w:rPr>
          <w:rFonts w:hint="eastAsia" w:ascii="宋体" w:hAnsi="宋体" w:eastAsia="宋体" w:cs="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8.本协议一式</w:t>
      </w:r>
      <w:r>
        <w:rPr>
          <w:rFonts w:hint="eastAsia" w:ascii="宋体" w:hAnsi="宋体" w:cs="宋体"/>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份，缔约方各执一份。</w:t>
      </w:r>
    </w:p>
    <w:p w14:paraId="2CB5B552">
      <w:pPr>
        <w:widowControl/>
        <w:shd w:val="clear" w:color="auto" w:fill="FFFFFF"/>
        <w:spacing w:line="360" w:lineRule="auto"/>
        <w:ind w:firstLine="480"/>
        <w:jc w:val="left"/>
        <w:rPr>
          <w:rFonts w:hint="eastAsia" w:eastAsia="宋体"/>
          <w:color w:val="000000" w:themeColor="text1"/>
          <w:kern w:val="0"/>
          <w:sz w:val="24"/>
          <w:highlight w:val="none"/>
          <w:shd w:val="clear" w:color="auto" w:fill="auto"/>
          <w:lang w:eastAsia="zh-CN"/>
          <w14:textFill>
            <w14:solidFill>
              <w14:schemeClr w14:val="tx1"/>
            </w14:solidFill>
          </w14:textFill>
        </w:rPr>
      </w:pPr>
      <w:r>
        <w:rPr>
          <w:rFonts w:hint="eastAsia" w:ascii="宋体" w:hAnsi="宋体" w:cs="宋体"/>
          <w:color w:val="000000" w:themeColor="text1"/>
          <w:kern w:val="0"/>
          <w:sz w:val="24"/>
          <w:highlight w:val="none"/>
          <w:shd w:val="clear" w:color="auto" w:fill="auto"/>
          <w14:textFill>
            <w14:solidFill>
              <w14:schemeClr w14:val="tx1"/>
            </w14:solidFill>
          </w14:textFill>
        </w:rPr>
        <w:t>甲方：（盖章</w:t>
      </w: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w:t>
      </w: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法定代表人或委托代理人：</w:t>
      </w:r>
      <w:r>
        <w:rPr>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（签字）</w:t>
      </w:r>
      <w:r>
        <w:rPr>
          <w:color w:val="000000" w:themeColor="text1"/>
          <w:kern w:val="0"/>
          <w:sz w:val="24"/>
          <w:highlight w:val="none"/>
          <w:shd w:val="clear" w:color="auto" w:fill="auto"/>
          <w14:textFill>
            <w14:solidFill>
              <w14:schemeClr w14:val="tx1"/>
            </w14:solidFill>
          </w14:textFill>
        </w:rPr>
        <w:t xml:space="preserve"> </w:t>
      </w:r>
    </w:p>
    <w:p w14:paraId="0F4B7BF9">
      <w:pPr>
        <w:widowControl/>
        <w:shd w:val="clear" w:color="auto" w:fill="FFFFFF"/>
        <w:spacing w:line="360" w:lineRule="auto"/>
        <w:ind w:firstLine="480"/>
        <w:jc w:val="left"/>
        <w:rPr>
          <w:rFonts w:hint="eastAsia" w:eastAsia="宋体"/>
          <w:color w:val="000000" w:themeColor="text1"/>
          <w:kern w:val="0"/>
          <w:sz w:val="24"/>
          <w:highlight w:val="none"/>
          <w:shd w:val="clear" w:color="auto" w:fill="auto"/>
          <w:lang w:eastAsia="zh-CN"/>
          <w14:textFill>
            <w14:solidFill>
              <w14:schemeClr w14:val="tx1"/>
            </w14:solidFill>
          </w14:textFill>
        </w:rPr>
      </w:pP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乙方：（盖章</w:t>
      </w: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w:t>
      </w: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法定代表人或委托代理人：</w:t>
      </w:r>
      <w:r>
        <w:rPr>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（签字）</w:t>
      </w:r>
      <w:r>
        <w:rPr>
          <w:color w:val="000000" w:themeColor="text1"/>
          <w:kern w:val="0"/>
          <w:sz w:val="24"/>
          <w:highlight w:val="none"/>
          <w:shd w:val="clear" w:color="auto" w:fill="auto"/>
          <w14:textFill>
            <w14:solidFill>
              <w14:schemeClr w14:val="tx1"/>
            </w14:solidFill>
          </w14:textFill>
        </w:rPr>
        <w:t xml:space="preserve"> </w:t>
      </w:r>
    </w:p>
    <w:p w14:paraId="3DCE661F">
      <w:pPr>
        <w:widowControl/>
        <w:shd w:val="clear" w:color="auto" w:fill="FFFFFF"/>
        <w:spacing w:line="360" w:lineRule="auto"/>
        <w:ind w:firstLine="480"/>
        <w:jc w:val="left"/>
        <w:rPr>
          <w:rFonts w:hint="eastAsia" w:eastAsia="宋体"/>
          <w:color w:val="000000" w:themeColor="text1"/>
          <w:kern w:val="0"/>
          <w:sz w:val="24"/>
          <w:highlight w:val="none"/>
          <w:shd w:val="clear" w:color="auto" w:fill="auto"/>
          <w:lang w:eastAsia="zh-CN"/>
          <w14:textFill>
            <w14:solidFill>
              <w14:schemeClr w14:val="tx1"/>
            </w14:solidFill>
          </w14:textFill>
        </w:rPr>
      </w:pP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丙方：（盖章</w:t>
      </w: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w:t>
      </w: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法定代表人或委托代理人：</w:t>
      </w:r>
      <w:r>
        <w:rPr>
          <w:color w:val="000000" w:themeColor="text1"/>
          <w:kern w:val="0"/>
          <w:sz w:val="24"/>
          <w:highlight w:val="none"/>
          <w:u w:val="singl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（签字）</w:t>
      </w:r>
      <w:r>
        <w:rPr>
          <w:color w:val="000000" w:themeColor="text1"/>
          <w:kern w:val="0"/>
          <w:sz w:val="24"/>
          <w:highlight w:val="none"/>
          <w:shd w:val="clear" w:color="auto" w:fill="auto"/>
          <w14:textFill>
            <w14:solidFill>
              <w14:schemeClr w14:val="tx1"/>
            </w14:solidFill>
          </w14:textFill>
        </w:rPr>
        <w:t xml:space="preserve"> </w:t>
      </w:r>
    </w:p>
    <w:p w14:paraId="1CCA8CC8">
      <w:pPr>
        <w:widowControl/>
        <w:shd w:val="clear" w:color="auto" w:fill="FFFFFF"/>
        <w:spacing w:line="360" w:lineRule="auto"/>
        <w:ind w:firstLine="480"/>
        <w:jc w:val="left"/>
        <w:rPr>
          <w:rFonts w:hint="eastAsia" w:eastAsia="宋体"/>
          <w:color w:val="000000" w:themeColor="text1"/>
          <w:kern w:val="0"/>
          <w:sz w:val="24"/>
          <w:highlight w:val="none"/>
          <w:shd w:val="clear" w:color="auto" w:fill="auto"/>
          <w:lang w:eastAsia="zh-CN"/>
          <w14:textFill>
            <w14:solidFill>
              <w14:schemeClr w14:val="tx1"/>
            </w14:solidFill>
          </w14:textFill>
        </w:rPr>
      </w:pPr>
      <w:r>
        <w:rPr>
          <w:color w:val="000000" w:themeColor="text1"/>
          <w:kern w:val="0"/>
          <w:sz w:val="24"/>
          <w:highlight w:val="none"/>
          <w:shd w:val="clear" w:color="auto" w:fill="auto"/>
          <w14:textFill>
            <w14:solidFill>
              <w14:schemeClr w14:val="tx1"/>
            </w14:solidFill>
          </w14:textFill>
        </w:rPr>
        <w:t xml:space="preserve">  </w:t>
      </w:r>
    </w:p>
    <w:p w14:paraId="53B48480">
      <w:pPr>
        <w:widowControl/>
        <w:shd w:val="clear" w:color="auto" w:fill="FFFFFF"/>
        <w:spacing w:line="360" w:lineRule="auto"/>
        <w:ind w:firstLine="480"/>
        <w:jc w:val="left"/>
        <w:rPr>
          <w:color w:val="000000" w:themeColor="text1"/>
          <w:kern w:val="0"/>
          <w:sz w:val="28"/>
          <w:szCs w:val="28"/>
          <w:highlight w:val="none"/>
          <w:shd w:val="clear" w:color="auto" w:fill="auto"/>
          <w14:textFill>
            <w14:solidFill>
              <w14:schemeClr w14:val="tx1"/>
            </w14:solidFill>
          </w14:textFill>
        </w:rPr>
      </w:pPr>
      <w:r>
        <w:rPr>
          <w:color w:val="000000" w:themeColor="text1"/>
          <w:kern w:val="0"/>
          <w:sz w:val="24"/>
          <w:highlight w:val="none"/>
          <w:shd w:val="clear" w:color="auto" w:fill="auto"/>
          <w14:textFill>
            <w14:solidFill>
              <w14:schemeClr w14:val="tx1"/>
            </w14:solidFill>
          </w14:textFill>
        </w:rPr>
        <w:t xml:space="preserve">                                           </w:t>
      </w:r>
      <w:r>
        <w:rPr>
          <w:rFonts w:hint="eastAsia" w:ascii="宋体" w:hAnsi="宋体" w:cs="宋体"/>
          <w:color w:val="000000" w:themeColor="text1"/>
          <w:kern w:val="0"/>
          <w:sz w:val="24"/>
          <w:highlight w:val="none"/>
          <w:shd w:val="clear" w:color="auto" w:fill="auto"/>
          <w14:textFill>
            <w14:solidFill>
              <w14:schemeClr w14:val="tx1"/>
            </w14:solidFill>
          </w14:textFill>
        </w:rPr>
        <w:t xml:space="preserve"> 年    月    日</w:t>
      </w:r>
    </w:p>
    <w:p w14:paraId="275FE2CA">
      <w:pPr>
        <w:widowControl/>
        <w:shd w:val="clear" w:color="auto" w:fill="FFFFFF"/>
        <w:spacing w:line="360" w:lineRule="auto"/>
        <w:jc w:val="left"/>
        <w:rPr>
          <w:b/>
          <w:bCs/>
          <w:color w:val="000000" w:themeColor="text1"/>
          <w:kern w:val="0"/>
          <w:sz w:val="24"/>
          <w:highlight w:val="none"/>
          <w:shd w:val="clear" w:color="auto" w:fill="auto"/>
          <w14:textFill>
            <w14:solidFill>
              <w14:schemeClr w14:val="tx1"/>
            </w14:solidFill>
          </w14:textFill>
        </w:rPr>
      </w:pPr>
      <w:r>
        <w:rPr>
          <w:rFonts w:hint="eastAsia" w:ascii="宋体" w:hAnsi="宋体" w:cs="宋体"/>
          <w:color w:val="000000" w:themeColor="text1"/>
          <w:kern w:val="0"/>
          <w:szCs w:val="21"/>
          <w:highlight w:val="none"/>
          <w:shd w:val="clear" w:color="auto" w:fill="auto"/>
          <w14:textFill>
            <w14:solidFill>
              <w14:schemeClr w14:val="tx1"/>
            </w14:solidFill>
          </w14:textFill>
        </w:rPr>
        <w:t>注：本协议书由委托代理人签字的，应附法定代表人签字的授权委托书。</w:t>
      </w:r>
    </w:p>
    <w:p w14:paraId="499458BE">
      <w:pPr>
        <w:jc w:val="center"/>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7F34A16D">
      <w:pPr>
        <w:pStyle w:val="20"/>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61ADBAD6">
      <w:pPr>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5593A751">
      <w:pPr>
        <w:pStyle w:val="20"/>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5816A0B1">
      <w:pPr>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313B8E38">
      <w:pPr>
        <w:pStyle w:val="20"/>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53AD9B50">
      <w:pPr>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69BF210D">
      <w:pPr>
        <w:pStyle w:val="20"/>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6C126303">
      <w:pPr>
        <w:jc w:val="center"/>
        <w:rPr>
          <w:rFonts w:hint="eastAsia" w:ascii="黑体" w:hAnsi="宋体" w:eastAsia="黑体" w:cs="宋体"/>
          <w:b/>
          <w:color w:val="000000" w:themeColor="text1"/>
          <w:kern w:val="0"/>
          <w:sz w:val="32"/>
          <w:szCs w:val="32"/>
          <w14:textFill>
            <w14:solidFill>
              <w14:schemeClr w14:val="tx1"/>
            </w14:solidFill>
          </w14:textFill>
        </w:rPr>
      </w:pPr>
      <w:r>
        <w:rPr>
          <w:rFonts w:hint="eastAsia" w:ascii="黑体" w:hAnsi="宋体" w:eastAsia="黑体" w:cs="宋体"/>
          <w:b/>
          <w:color w:val="000000" w:themeColor="text1"/>
          <w:kern w:val="0"/>
          <w:sz w:val="32"/>
          <w:szCs w:val="32"/>
          <w:lang w:val="en-US" w:eastAsia="zh-CN"/>
          <w14:textFill>
            <w14:solidFill>
              <w14:schemeClr w14:val="tx1"/>
            </w14:solidFill>
          </w14:textFill>
        </w:rPr>
        <w:t xml:space="preserve"> </w:t>
      </w:r>
      <w:r>
        <w:rPr>
          <w:rFonts w:hint="eastAsia" w:ascii="黑体" w:hAnsi="宋体" w:eastAsia="黑体" w:cs="宋体"/>
          <w:b/>
          <w:color w:val="000000" w:themeColor="text1"/>
          <w:kern w:val="0"/>
          <w:sz w:val="32"/>
          <w:szCs w:val="32"/>
          <w14:textFill>
            <w14:solidFill>
              <w14:schemeClr w14:val="tx1"/>
            </w14:solidFill>
          </w14:textFill>
        </w:rPr>
        <w:t>政府采购履约担保函（</w:t>
      </w:r>
      <w:r>
        <w:rPr>
          <w:rFonts w:hint="eastAsia" w:ascii="宋体" w:hAnsi="宋体" w:eastAsia="宋体" w:cs="仿宋"/>
          <w:b/>
          <w:color w:val="000000" w:themeColor="text1"/>
          <w:kern w:val="0"/>
          <w:sz w:val="28"/>
          <w:szCs w:val="28"/>
          <w14:textFill>
            <w14:solidFill>
              <w14:schemeClr w14:val="tx1"/>
            </w14:solidFill>
          </w14:textFill>
        </w:rPr>
        <w:t>只需符合条件的供应商提供</w:t>
      </w:r>
      <w:r>
        <w:rPr>
          <w:rFonts w:hint="eastAsia" w:ascii="黑体" w:hAnsi="宋体" w:eastAsia="黑体" w:cs="宋体"/>
          <w:b/>
          <w:color w:val="000000" w:themeColor="text1"/>
          <w:kern w:val="0"/>
          <w:sz w:val="32"/>
          <w:szCs w:val="32"/>
          <w14:textFill>
            <w14:solidFill>
              <w14:schemeClr w14:val="tx1"/>
            </w14:solidFill>
          </w14:textFill>
        </w:rPr>
        <w:t>）</w:t>
      </w:r>
    </w:p>
    <w:p w14:paraId="39A2C7BE">
      <w:pPr>
        <w:ind w:firstLine="560" w:firstLineChars="200"/>
        <w:rPr>
          <w:rFonts w:hint="default" w:ascii="仿宋_GB2312" w:hAnsi="Times New Roman" w:eastAsia="仿宋_GB2312" w:cs="Times New Roman"/>
          <w:bCs/>
          <w:color w:val="000000" w:themeColor="text1"/>
          <w:sz w:val="28"/>
          <w:szCs w:val="28"/>
          <w:u w:val="single"/>
          <w:lang w:val="en-US" w:eastAsia="zh-CN"/>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编号：</w:t>
      </w:r>
      <w:r>
        <w:rPr>
          <w:rFonts w:hint="eastAsia" w:ascii="仿宋_GB2312" w:hAnsi="Times New Roman" w:eastAsia="仿宋_GB2312" w:cs="Times New Roman"/>
          <w:bCs/>
          <w:color w:val="000000" w:themeColor="text1"/>
          <w:sz w:val="28"/>
          <w:szCs w:val="28"/>
          <w:u w:val="single"/>
          <w:lang w:val="en-US" w:eastAsia="zh-CN"/>
          <w14:textFill>
            <w14:solidFill>
              <w14:schemeClr w14:val="tx1"/>
            </w14:solidFill>
          </w14:textFill>
        </w:rPr>
        <w:t xml:space="preserve">              </w:t>
      </w:r>
    </w:p>
    <w:p w14:paraId="5812B6F1">
      <w:pPr>
        <w:ind w:firstLine="560" w:firstLineChars="200"/>
        <w:rPr>
          <w:rFonts w:hint="default" w:ascii="仿宋_GB2312" w:hAnsi="Times New Roman" w:eastAsia="仿宋_GB2312" w:cs="Times New Roman"/>
          <w:bCs/>
          <w:color w:val="000000" w:themeColor="text1"/>
          <w:sz w:val="28"/>
          <w:szCs w:val="28"/>
          <w:u w:val="single"/>
          <w:lang w:val="en-US" w:eastAsia="zh-CN"/>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（采购人）：</w:t>
      </w:r>
      <w:r>
        <w:rPr>
          <w:rFonts w:hint="eastAsia" w:ascii="仿宋_GB2312" w:hAnsi="Times New Roman" w:eastAsia="仿宋_GB2312" w:cs="Times New Roman"/>
          <w:bCs/>
          <w:color w:val="000000" w:themeColor="text1"/>
          <w:sz w:val="28"/>
          <w:szCs w:val="28"/>
          <w:u w:val="single"/>
          <w:lang w:val="en-US" w:eastAsia="zh-CN"/>
          <w14:textFill>
            <w14:solidFill>
              <w14:schemeClr w14:val="tx1"/>
            </w14:solidFill>
          </w14:textFill>
        </w:rPr>
        <w:t xml:space="preserve">                 </w:t>
      </w:r>
    </w:p>
    <w:p w14:paraId="279AF3D2">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鉴于你方与</w:t>
      </w:r>
      <w:r>
        <w:rPr>
          <w:rFonts w:hint="eastAsia" w:ascii="仿宋_GB2312" w:hAnsi="Times New Roman" w:eastAsia="仿宋_GB2312" w:cs="Times New Roman"/>
          <w:bCs/>
          <w:color w:val="000000" w:themeColor="text1"/>
          <w:sz w:val="28"/>
          <w:szCs w:val="28"/>
          <w:u w:val="single"/>
          <w:lang w:val="en-US" w:eastAsia="zh-CN"/>
          <w14:textFill>
            <w14:solidFill>
              <w14:schemeClr w14:val="tx1"/>
            </w14:solidFill>
          </w14:textFill>
        </w:rPr>
        <w:t xml:space="preserve">                 </w:t>
      </w:r>
      <w:r>
        <w:rPr>
          <w:rFonts w:hint="eastAsia" w:ascii="仿宋_GB2312" w:hAnsi="Times New Roman" w:eastAsia="仿宋_GB2312" w:cs="Times New Roman"/>
          <w:bCs/>
          <w:color w:val="000000" w:themeColor="text1"/>
          <w:sz w:val="28"/>
          <w:szCs w:val="28"/>
          <w14:textFill>
            <w14:solidFill>
              <w14:schemeClr w14:val="tx1"/>
            </w14:solidFill>
          </w14:textFill>
        </w:rPr>
        <w:t>（以下简称供应商）于   年   月   日</w:t>
      </w:r>
      <w:r>
        <w:rPr>
          <w:rFonts w:hint="eastAsia" w:ascii="仿宋_GB2312" w:hAnsi="Times New Roman" w:eastAsia="仿宋_GB2312" w:cs="Times New Roman"/>
          <w:bCs/>
          <w:color w:val="000000" w:themeColor="text1"/>
          <w:sz w:val="28"/>
          <w:szCs w:val="28"/>
          <w:lang w:eastAsia="zh-CN"/>
          <w14:textFill>
            <w14:solidFill>
              <w14:schemeClr w14:val="tx1"/>
            </w14:solidFill>
          </w14:textFill>
        </w:rPr>
        <w:t>签订</w:t>
      </w:r>
      <w:r>
        <w:rPr>
          <w:rFonts w:hint="eastAsia" w:ascii="仿宋_GB2312" w:hAnsi="Times New Roman" w:eastAsia="仿宋_GB2312" w:cs="Times New Roman"/>
          <w:bCs/>
          <w:color w:val="000000" w:themeColor="text1"/>
          <w:sz w:val="28"/>
          <w:szCs w:val="28"/>
          <w14:textFill>
            <w14:solidFill>
              <w14:schemeClr w14:val="tx1"/>
            </w14:solidFill>
          </w14:textFill>
        </w:rPr>
        <w:t>编号为</w:t>
      </w:r>
      <w:r>
        <w:rPr>
          <w:rFonts w:hint="eastAsia" w:ascii="仿宋_GB2312" w:hAnsi="Times New Roman" w:eastAsia="仿宋_GB2312" w:cs="Times New Roman"/>
          <w:bCs/>
          <w:color w:val="000000" w:themeColor="text1"/>
          <w:sz w:val="28"/>
          <w:szCs w:val="28"/>
          <w:u w:val="single"/>
          <w:lang w:val="en-US" w:eastAsia="zh-CN"/>
          <w14:textFill>
            <w14:solidFill>
              <w14:schemeClr w14:val="tx1"/>
            </w14:solidFill>
          </w14:textFill>
        </w:rPr>
        <w:t xml:space="preserve">                 </w:t>
      </w:r>
      <w:r>
        <w:rPr>
          <w:rFonts w:hint="eastAsia" w:ascii="仿宋_GB2312" w:hAnsi="Times New Roman" w:eastAsia="仿宋_GB2312" w:cs="Times New Roman"/>
          <w:bCs/>
          <w:color w:val="000000" w:themeColor="text1"/>
          <w:sz w:val="28"/>
          <w:szCs w:val="28"/>
          <w14:textFill>
            <w14:solidFill>
              <w14:schemeClr w14:val="tx1"/>
            </w14:solidFill>
          </w14:textFill>
        </w:rPr>
        <w:t xml:space="preserve"> 的《</w:t>
      </w:r>
      <w:r>
        <w:rPr>
          <w:rFonts w:hint="eastAsia" w:ascii="仿宋_GB2312" w:hAnsi="Times New Roman" w:eastAsia="仿宋_GB2312" w:cs="Times New Roman"/>
          <w:bCs/>
          <w:color w:val="000000" w:themeColor="text1"/>
          <w:sz w:val="28"/>
          <w:szCs w:val="28"/>
          <w:u w:val="single"/>
          <w:lang w:val="en-US" w:eastAsia="zh-CN"/>
          <w14:textFill>
            <w14:solidFill>
              <w14:schemeClr w14:val="tx1"/>
            </w14:solidFill>
          </w14:textFill>
        </w:rPr>
        <w:t xml:space="preserve">         </w:t>
      </w:r>
      <w:r>
        <w:rPr>
          <w:rFonts w:hint="eastAsia" w:ascii="仿宋_GB2312" w:hAnsi="Times New Roman" w:eastAsia="仿宋_GB2312" w:cs="Times New Roman"/>
          <w:bCs/>
          <w:color w:val="000000" w:themeColor="text1"/>
          <w:sz w:val="28"/>
          <w:szCs w:val="28"/>
          <w14:textFill>
            <w14:solidFill>
              <w14:schemeClr w14:val="tx1"/>
            </w14:solidFill>
          </w14:textFill>
        </w:rPr>
        <w:t>政府采购合同》（以下简称主合同），且依据该合同的约定，供应商应在   年   月   日前向你方交纳履约保证金，且可以履约担保函的形式交纳履约保证金。应供应商的申请，我方以保证的方式向你方提供如下履约保证金担保：</w:t>
      </w:r>
    </w:p>
    <w:p w14:paraId="1F9C4FDE">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一、保证责任的情形及保证金额</w:t>
      </w:r>
    </w:p>
    <w:p w14:paraId="4B0EA222">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（一）在供应商出现下列情形之一时，我方承担保证责任：</w:t>
      </w:r>
    </w:p>
    <w:p w14:paraId="5C7AFCB7">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1．将中标项目转让给他人，或者在投标文件中未说明，且未经采购人同意，将中标项目分包给他人的；</w:t>
      </w:r>
    </w:p>
    <w:p w14:paraId="0E27B4D1">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2．主合同约定的应当缴纳履约保证金的情形:</w:t>
      </w:r>
    </w:p>
    <w:p w14:paraId="02344714">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（1）未按主合同约定的质量、数量和期限供应货物/提供服务/完成工程的；</w:t>
      </w:r>
    </w:p>
    <w:p w14:paraId="356B143F">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（2）我方的保证范围是主合同约定的合同价款总额的   %，数额为      元（大写            ），币种为      。（即主合同履约保证金金额）</w:t>
      </w:r>
    </w:p>
    <w:p w14:paraId="57824968">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二、保证的方式及保证期间</w:t>
      </w:r>
    </w:p>
    <w:p w14:paraId="26BA0F95">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我方保证的方式为：连带责任保证。</w:t>
      </w:r>
    </w:p>
    <w:p w14:paraId="1754B092">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我方保证的期间为：自本合同生效之日起至供应商按照主合同约定的供货/完工期限届满后     日内。</w:t>
      </w:r>
    </w:p>
    <w:p w14:paraId="0BFED158">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如果供应商未按主合同约定向贵方供应货物/提供服务/完成工程的，由我方在保证金额内向你方支付上述款项。</w:t>
      </w:r>
    </w:p>
    <w:p w14:paraId="04FAC606">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三、承担保证责任的程序</w:t>
      </w:r>
    </w:p>
    <w:p w14:paraId="6A1A2846">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1．你方要求我方承担保证责任的，应在本保函保证期间内向我方发出书面索赔通知。索赔通知应写明要求索赔的金额，支付款项应到达的帐号。并附有证明供应商违约事实的证明材料。</w:t>
      </w:r>
    </w:p>
    <w:p w14:paraId="3D495D62">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 xml:space="preserve"> 如果你方与供应商因货物质量问题产生争议，你方还需同时提供        部门出具的质量检测报告，或经诉讼（仲裁）程序裁决后的裁决书、调解书，本保证人即按照检测结果或裁决书、调解书决定是否承担保证责任。</w:t>
      </w:r>
    </w:p>
    <w:p w14:paraId="1E847571">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2．我方收到你方的书面索赔通知及相应证明材料，在    工作日内进行核定后按照本保函的承诺承担保证责任。</w:t>
      </w:r>
    </w:p>
    <w:p w14:paraId="78C730FE">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四、保证责任的终止</w:t>
      </w:r>
    </w:p>
    <w:p w14:paraId="19F358C0">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F6D0425">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2．我方按照本保函向你方履行了保证责任后，自我方向你方支付款项（支付款项从我方账户划出）之日起，保证责任即终止。</w:t>
      </w:r>
    </w:p>
    <w:p w14:paraId="718C6A71">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3．按照法律法规的规定或出现应终止我方保证责任的其它情形的，我方在本保函项下的保证责任亦终止。</w:t>
      </w:r>
    </w:p>
    <w:p w14:paraId="6D8D9D75">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22C1F872">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五、免责条款</w:t>
      </w:r>
    </w:p>
    <w:p w14:paraId="6381B728">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1．因你方违反主合同约定致使供应商不能履行义务的，我方不承担保证责任。</w:t>
      </w:r>
    </w:p>
    <w:p w14:paraId="35F294B1">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2．依照法律法规的规定或你方与供应商的另行约定，全部或者部分免除供应商应缴纳的保证金义务的，我方亦免除相应的保证责任。</w:t>
      </w:r>
    </w:p>
    <w:p w14:paraId="4F10817B">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3． 因不可抗力造成供应商不能履行供货义务的，我方不承担保证责任。</w:t>
      </w:r>
    </w:p>
    <w:p w14:paraId="16D5A518">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六、争议的解决</w:t>
      </w:r>
    </w:p>
    <w:p w14:paraId="6DEB5C70">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因本保函发生的纠纷，由你我双方协商解决，协商不成的，通过诉讼程序解决，诉讼管辖地法院为           法院。</w:t>
      </w:r>
    </w:p>
    <w:p w14:paraId="32BF77E1">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七、保函的生效</w:t>
      </w:r>
    </w:p>
    <w:p w14:paraId="6A955E04">
      <w:pPr>
        <w:ind w:firstLine="560" w:firstLineChars="200"/>
        <w:rPr>
          <w:rFonts w:hint="eastAsia" w:ascii="仿宋_GB2312" w:hAnsi="Times New Roman" w:eastAsia="仿宋_GB2312" w:cs="Times New Roman"/>
          <w:bCs/>
          <w:color w:val="000000" w:themeColor="text1"/>
          <w:sz w:val="28"/>
          <w:szCs w:val="28"/>
          <w14:textFill>
            <w14:solidFill>
              <w14:schemeClr w14:val="tx1"/>
            </w14:solidFill>
          </w14:textFill>
        </w:rPr>
      </w:pPr>
      <w:r>
        <w:rPr>
          <w:rFonts w:hint="eastAsia" w:ascii="仿宋_GB2312" w:hAnsi="Times New Roman" w:eastAsia="仿宋_GB2312" w:cs="Times New Roman"/>
          <w:bCs/>
          <w:color w:val="000000" w:themeColor="text1"/>
          <w:sz w:val="28"/>
          <w:szCs w:val="28"/>
          <w14:textFill>
            <w14:solidFill>
              <w14:schemeClr w14:val="tx1"/>
            </w14:solidFill>
          </w14:textFill>
        </w:rPr>
        <w:t>本保函自我方加盖公章之日起生效。</w:t>
      </w:r>
    </w:p>
    <w:p w14:paraId="70C8454E">
      <w:pPr>
        <w:widowControl/>
        <w:spacing w:line="360" w:lineRule="auto"/>
        <w:ind w:firstLine="480" w:firstLineChars="200"/>
        <w:jc w:val="left"/>
        <w:rPr>
          <w:rFonts w:ascii="宋体" w:hAnsi="宋体" w:cs="Lucida Sans Unicode"/>
          <w:color w:val="000000" w:themeColor="text1"/>
          <w:kern w:val="0"/>
          <w:sz w:val="24"/>
          <w:highlight w:val="none"/>
          <w:shd w:val="clear" w:color="auto" w:fill="auto"/>
          <w14:textFill>
            <w14:solidFill>
              <w14:schemeClr w14:val="tx1"/>
            </w14:solidFill>
          </w14:textFill>
        </w:rPr>
      </w:pPr>
    </w:p>
    <w:p w14:paraId="72C2B8B8">
      <w:pPr>
        <w:widowControl/>
        <w:spacing w:line="360" w:lineRule="auto"/>
        <w:ind w:firstLine="480" w:firstLineChars="200"/>
        <w:jc w:val="left"/>
        <w:rPr>
          <w:rFonts w:ascii="宋体" w:hAnsi="宋体" w:cs="Lucida Sans Unicode"/>
          <w:color w:val="000000" w:themeColor="text1"/>
          <w:kern w:val="0"/>
          <w:sz w:val="24"/>
          <w:highlight w:val="none"/>
          <w:shd w:val="clear" w:color="auto" w:fill="auto"/>
          <w14:textFill>
            <w14:solidFill>
              <w14:schemeClr w14:val="tx1"/>
            </w14:solidFill>
          </w14:textFill>
        </w:rPr>
      </w:pPr>
    </w:p>
    <w:p w14:paraId="2A432F41">
      <w:pPr>
        <w:widowControl/>
        <w:spacing w:line="360" w:lineRule="auto"/>
        <w:ind w:firstLine="5280" w:firstLineChars="2200"/>
        <w:jc w:val="left"/>
        <w:rPr>
          <w:rFonts w:ascii="宋体" w:hAnsi="宋体" w:cs="Lucida Sans Unicode"/>
          <w:color w:val="000000" w:themeColor="text1"/>
          <w:kern w:val="0"/>
          <w:sz w:val="24"/>
          <w:highlight w:val="none"/>
          <w:shd w:val="clear" w:color="auto" w:fill="auto"/>
          <w14:textFill>
            <w14:solidFill>
              <w14:schemeClr w14:val="tx1"/>
            </w14:solidFill>
          </w14:textFill>
        </w:rPr>
      </w:pPr>
      <w:r>
        <w:rPr>
          <w:rFonts w:hint="eastAsia" w:ascii="宋体" w:hAnsi="宋体" w:cs="Lucida Sans Unicode"/>
          <w:color w:val="000000" w:themeColor="text1"/>
          <w:kern w:val="0"/>
          <w:sz w:val="24"/>
          <w:highlight w:val="none"/>
          <w:shd w:val="clear" w:color="auto" w:fill="auto"/>
          <w14:textFill>
            <w14:solidFill>
              <w14:schemeClr w14:val="tx1"/>
            </w14:solidFill>
          </w14:textFill>
        </w:rPr>
        <w:t>保证人：（公章）</w:t>
      </w:r>
    </w:p>
    <w:p w14:paraId="644254AE">
      <w:pPr>
        <w:widowControl/>
        <w:spacing w:line="360" w:lineRule="auto"/>
        <w:ind w:firstLine="5280" w:firstLineChars="2200"/>
        <w:jc w:val="left"/>
        <w:rPr>
          <w:rFonts w:ascii="宋体" w:hAnsi="宋体" w:cs="Lucida Sans Unicode"/>
          <w:color w:val="000000" w:themeColor="text1"/>
          <w:kern w:val="0"/>
          <w:sz w:val="24"/>
          <w:highlight w:val="none"/>
          <w:shd w:val="clear" w:color="auto" w:fill="auto"/>
          <w14:textFill>
            <w14:solidFill>
              <w14:schemeClr w14:val="tx1"/>
            </w14:solidFill>
          </w14:textFill>
        </w:rPr>
      </w:pPr>
      <w:r>
        <w:rPr>
          <w:rFonts w:hint="eastAsia" w:ascii="宋体" w:hAnsi="宋体" w:cs="Lucida Sans Unicode"/>
          <w:color w:val="000000" w:themeColor="text1"/>
          <w:kern w:val="0"/>
          <w:sz w:val="24"/>
          <w:highlight w:val="none"/>
          <w:shd w:val="clear" w:color="auto" w:fill="auto"/>
          <w14:textFill>
            <w14:solidFill>
              <w14:schemeClr w14:val="tx1"/>
            </w14:solidFill>
          </w14:textFill>
        </w:rPr>
        <w:t>年   月    日</w:t>
      </w:r>
    </w:p>
    <w:p w14:paraId="0C366F88">
      <w:pPr>
        <w:pStyle w:val="53"/>
        <w:spacing w:after="100" w:line="360" w:lineRule="auto"/>
        <w:ind w:firstLine="0"/>
        <w:rPr>
          <w:rFonts w:ascii="仿宋" w:hAnsi="仿宋" w:eastAsia="仿宋" w:cs="仿宋"/>
          <w:b/>
          <w:bCs/>
          <w:color w:val="000000" w:themeColor="text1"/>
          <w:sz w:val="24"/>
          <w:szCs w:val="24"/>
          <w:highlight w:val="none"/>
          <w:shd w:val="clear" w:color="auto" w:fill="auto"/>
          <w14:textFill>
            <w14:solidFill>
              <w14:schemeClr w14:val="tx1"/>
            </w14:solidFill>
          </w14:textFill>
        </w:rPr>
      </w:pPr>
    </w:p>
    <w:p w14:paraId="686EAEED">
      <w:pPr>
        <w:rPr>
          <w:rFonts w:ascii="黑体" w:hAnsi="宋体" w:eastAsia="黑体" w:cs="宋体"/>
          <w:b/>
          <w:color w:val="000000" w:themeColor="text1"/>
          <w:kern w:val="0"/>
          <w:sz w:val="32"/>
          <w:szCs w:val="32"/>
          <w:highlight w:val="none"/>
          <w:shd w:val="clear" w:color="auto" w:fill="auto"/>
          <w14:textFill>
            <w14:solidFill>
              <w14:schemeClr w14:val="tx1"/>
            </w14:solidFill>
          </w14:textFill>
        </w:rPr>
      </w:pPr>
    </w:p>
    <w:p w14:paraId="1A25C7B3">
      <w:pPr>
        <w:jc w:val="center"/>
        <w:rPr>
          <w:rFonts w:hint="eastAsia" w:ascii="黑体" w:hAnsi="宋体" w:eastAsia="黑体" w:cs="宋体"/>
          <w:b/>
          <w:color w:val="000000" w:themeColor="text1"/>
          <w:kern w:val="0"/>
          <w:sz w:val="32"/>
          <w:szCs w:val="32"/>
          <w:lang w:val="en-US" w:eastAsia="zh-CN"/>
          <w14:textFill>
            <w14:solidFill>
              <w14:schemeClr w14:val="tx1"/>
            </w14:solidFill>
          </w14:textFill>
        </w:rPr>
      </w:pPr>
    </w:p>
    <w:p w14:paraId="02456B79">
      <w:pPr>
        <w:jc w:val="center"/>
        <w:rPr>
          <w:rFonts w:hint="eastAsia" w:ascii="黑体" w:hAnsi="宋体" w:eastAsia="黑体" w:cs="宋体"/>
          <w:b/>
          <w:color w:val="000000" w:themeColor="text1"/>
          <w:kern w:val="0"/>
          <w:sz w:val="32"/>
          <w:szCs w:val="32"/>
          <w14:textFill>
            <w14:solidFill>
              <w14:schemeClr w14:val="tx1"/>
            </w14:solidFill>
          </w14:textFill>
        </w:rPr>
      </w:pPr>
      <w:r>
        <w:rPr>
          <w:rFonts w:hint="eastAsia" w:ascii="黑体" w:hAnsi="宋体" w:eastAsia="黑体" w:cs="宋体"/>
          <w:b/>
          <w:color w:val="000000" w:themeColor="text1"/>
          <w:kern w:val="0"/>
          <w:sz w:val="32"/>
          <w:szCs w:val="32"/>
          <w:lang w:val="en-US" w:eastAsia="zh-CN"/>
          <w14:textFill>
            <w14:solidFill>
              <w14:schemeClr w14:val="tx1"/>
            </w14:solidFill>
          </w14:textFill>
        </w:rPr>
        <w:t xml:space="preserve"> </w:t>
      </w:r>
      <w:r>
        <w:rPr>
          <w:rFonts w:hint="eastAsia" w:ascii="黑体" w:hAnsi="宋体" w:eastAsia="黑体" w:cs="宋体"/>
          <w:b/>
          <w:color w:val="000000" w:themeColor="text1"/>
          <w:kern w:val="0"/>
          <w:sz w:val="32"/>
          <w:szCs w:val="32"/>
          <w14:textFill>
            <w14:solidFill>
              <w14:schemeClr w14:val="tx1"/>
            </w14:solidFill>
          </w14:textFill>
        </w:rPr>
        <w:t>汝南县政府采购专业信用</w:t>
      </w:r>
    </w:p>
    <w:p w14:paraId="700135DB">
      <w:pPr>
        <w:jc w:val="center"/>
        <w:rPr>
          <w:rFonts w:hint="default" w:ascii="仿宋" w:hAnsi="仿宋" w:eastAsia="黑体" w:cs="仿宋"/>
          <w:b/>
          <w:bCs/>
          <w:color w:val="000000" w:themeColor="text1"/>
          <w:sz w:val="32"/>
          <w:szCs w:val="32"/>
          <w:highlight w:val="none"/>
          <w:shd w:val="clear" w:color="auto" w:fill="auto"/>
          <w:lang w:val="en-US" w:eastAsia="zh-CN"/>
          <w14:textFill>
            <w14:solidFill>
              <w14:schemeClr w14:val="tx1"/>
            </w14:solidFill>
          </w14:textFill>
        </w:rPr>
      </w:pPr>
      <w:r>
        <w:rPr>
          <w:rFonts w:hint="eastAsia" w:ascii="黑体" w:hAnsi="宋体" w:eastAsia="黑体" w:cs="宋体"/>
          <w:b/>
          <w:color w:val="000000" w:themeColor="text1"/>
          <w:kern w:val="0"/>
          <w:sz w:val="32"/>
          <w:szCs w:val="32"/>
          <w14:textFill>
            <w14:solidFill>
              <w14:schemeClr w14:val="tx1"/>
            </w14:solidFill>
          </w14:textFill>
        </w:rPr>
        <w:t>担保机构联系方式</w:t>
      </w:r>
      <w:r>
        <w:rPr>
          <w:rFonts w:hint="eastAsia" w:ascii="黑体" w:hAnsi="宋体" w:eastAsia="黑体" w:cs="宋体"/>
          <w:b/>
          <w:color w:val="000000" w:themeColor="text1"/>
          <w:kern w:val="0"/>
          <w:sz w:val="32"/>
          <w:szCs w:val="32"/>
          <w:lang w:eastAsia="zh-CN"/>
          <w14:textFill>
            <w14:solidFill>
              <w14:schemeClr w14:val="tx1"/>
            </w14:solidFill>
          </w14:textFill>
        </w:rPr>
        <w:t>（</w:t>
      </w:r>
      <w:r>
        <w:rPr>
          <w:rFonts w:hint="eastAsia" w:ascii="宋体" w:hAnsi="宋体" w:eastAsia="宋体" w:cs="仿宋"/>
          <w:b/>
          <w:color w:val="000000" w:themeColor="text1"/>
          <w:kern w:val="0"/>
          <w:sz w:val="28"/>
          <w:szCs w:val="28"/>
          <w14:textFill>
            <w14:solidFill>
              <w14:schemeClr w14:val="tx1"/>
            </w14:solidFill>
          </w14:textFill>
        </w:rPr>
        <w:t>只需符合条件的供应商提供</w:t>
      </w:r>
      <w:r>
        <w:rPr>
          <w:rFonts w:hint="eastAsia" w:ascii="黑体" w:hAnsi="宋体" w:eastAsia="黑体" w:cs="宋体"/>
          <w:b/>
          <w:color w:val="000000" w:themeColor="text1"/>
          <w:kern w:val="0"/>
          <w:sz w:val="32"/>
          <w:szCs w:val="32"/>
          <w:lang w:val="en-US" w:eastAsia="zh-CN"/>
          <w14:textFill>
            <w14:solidFill>
              <w14:schemeClr w14:val="tx1"/>
            </w14:solidFill>
          </w14:textFill>
        </w:rPr>
        <w:t>)</w:t>
      </w:r>
    </w:p>
    <w:p w14:paraId="7BB47DCD">
      <w:pPr>
        <w:ind w:firstLine="482" w:firstLineChars="200"/>
        <w:rPr>
          <w:rFonts w:ascii="仿宋_GB2312" w:hAnsi="ˎ̥" w:eastAsia="仿宋_GB2312" w:cs="宋体"/>
          <w:color w:val="000000" w:themeColor="text1"/>
          <w:spacing w:val="-20"/>
          <w:kern w:val="0"/>
          <w:sz w:val="28"/>
          <w:szCs w:val="28"/>
          <w:highlight w:val="none"/>
          <w:shd w:val="clear" w:color="auto" w:fill="auto"/>
          <w:lang w:val="zh-TW" w:eastAsia="zh-TW"/>
          <w14:textFill>
            <w14:solidFill>
              <w14:schemeClr w14:val="tx1"/>
            </w14:solidFill>
          </w14:textFill>
        </w:rPr>
      </w:pPr>
      <w:r>
        <w:rPr>
          <w:rFonts w:hint="eastAsia" w:ascii="仿宋_GB2312" w:hAnsi="ˎ̥" w:eastAsia="仿宋_GB2312" w:cs="宋体"/>
          <w:b/>
          <w:bCs/>
          <w:color w:val="000000" w:themeColor="text1"/>
          <w:spacing w:val="-20"/>
          <w:kern w:val="0"/>
          <w:sz w:val="28"/>
          <w:szCs w:val="28"/>
          <w:highlight w:val="none"/>
          <w:shd w:val="clear" w:color="auto" w:fill="auto"/>
          <w14:textFill>
            <w14:solidFill>
              <w14:schemeClr w14:val="tx1"/>
            </w14:solidFill>
          </w14:textFill>
        </w:rPr>
        <w:t>专业担保机构：</w:t>
      </w:r>
      <w:r>
        <w:rPr>
          <w:rFonts w:hint="eastAsia" w:ascii="仿宋_GB2312" w:hAnsi="ˎ̥" w:eastAsia="仿宋_GB2312" w:cs="宋体"/>
          <w:color w:val="000000" w:themeColor="text1"/>
          <w:spacing w:val="-20"/>
          <w:kern w:val="0"/>
          <w:sz w:val="28"/>
          <w:szCs w:val="28"/>
          <w:highlight w:val="none"/>
          <w:shd w:val="clear" w:color="auto" w:fill="auto"/>
          <w:lang w:val="zh-TW"/>
          <w14:textFill>
            <w14:solidFill>
              <w14:schemeClr w14:val="tx1"/>
            </w14:solidFill>
          </w14:textFill>
        </w:rPr>
        <w:t>汝南县</w:t>
      </w:r>
      <w:r>
        <w:rPr>
          <w:rFonts w:hint="eastAsia" w:ascii="仿宋_GB2312" w:hAnsi="ˎ̥" w:eastAsia="仿宋_GB2312" w:cs="宋体"/>
          <w:color w:val="000000" w:themeColor="text1"/>
          <w:spacing w:val="-20"/>
          <w:kern w:val="0"/>
          <w:sz w:val="28"/>
          <w:szCs w:val="28"/>
          <w:highlight w:val="none"/>
          <w:shd w:val="clear" w:color="auto" w:fill="auto"/>
          <w:lang w:val="zh-TW" w:eastAsia="zh-TW"/>
          <w14:textFill>
            <w14:solidFill>
              <w14:schemeClr w14:val="tx1"/>
            </w14:solidFill>
          </w14:textFill>
        </w:rPr>
        <w:t>中小企业担保有限公司</w:t>
      </w:r>
    </w:p>
    <w:p w14:paraId="0770475A">
      <w:pPr>
        <w:ind w:firstLine="480" w:firstLineChars="200"/>
        <w:rPr>
          <w:rFonts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pPr>
      <w:r>
        <w:rPr>
          <w:rFonts w:hint="eastAsia" w:ascii="仿宋_GB2312" w:hAnsi="ˎ̥" w:eastAsia="仿宋_GB2312" w:cs="宋体"/>
          <w:color w:val="000000" w:themeColor="text1"/>
          <w:spacing w:val="-20"/>
          <w:kern w:val="0"/>
          <w:sz w:val="28"/>
          <w:szCs w:val="28"/>
          <w:highlight w:val="none"/>
          <w:shd w:val="clear" w:color="auto" w:fill="auto"/>
          <w:lang w:val="zh-TW" w:eastAsia="zh-TW"/>
          <w14:textFill>
            <w14:solidFill>
              <w14:schemeClr w14:val="tx1"/>
            </w14:solidFill>
          </w14:textFill>
        </w:rPr>
        <w:t>联系人：</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石先生</w:t>
      </w:r>
    </w:p>
    <w:p w14:paraId="44769FCD">
      <w:pPr>
        <w:ind w:firstLine="480" w:firstLineChars="200"/>
        <w:rPr>
          <w:rFonts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pPr>
      <w:r>
        <w:rPr>
          <w:rFonts w:hint="eastAsia" w:ascii="仿宋_GB2312" w:hAnsi="ˎ̥" w:eastAsia="仿宋_GB2312" w:cs="宋体"/>
          <w:color w:val="000000" w:themeColor="text1"/>
          <w:spacing w:val="-20"/>
          <w:kern w:val="0"/>
          <w:sz w:val="28"/>
          <w:szCs w:val="28"/>
          <w:highlight w:val="none"/>
          <w:shd w:val="clear" w:color="auto" w:fill="auto"/>
          <w:lang w:val="zh-TW" w:eastAsia="zh-TW"/>
          <w14:textFill>
            <w14:solidFill>
              <w14:schemeClr w14:val="tx1"/>
            </w14:solidFill>
          </w14:textFill>
        </w:rPr>
        <w:t>联系电话：</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13513988332</w:t>
      </w:r>
    </w:p>
    <w:p w14:paraId="18481182">
      <w:pPr>
        <w:widowControl/>
        <w:snapToGrid w:val="0"/>
        <w:spacing w:line="360" w:lineRule="auto"/>
        <w:rPr>
          <w:rFonts w:ascii="仿宋" w:hAnsi="仿宋" w:eastAsia="仿宋" w:cs="仿宋"/>
          <w:b/>
          <w:bCs/>
          <w:color w:val="000000" w:themeColor="text1"/>
          <w:sz w:val="32"/>
          <w:szCs w:val="32"/>
          <w:highlight w:val="none"/>
          <w:shd w:val="clear" w:color="auto" w:fill="auto"/>
          <w:lang w:bidi="zh-TW"/>
          <w14:textFill>
            <w14:solidFill>
              <w14:schemeClr w14:val="tx1"/>
            </w14:solidFill>
          </w14:textFill>
        </w:rPr>
      </w:pPr>
    </w:p>
    <w:p w14:paraId="63E43CE6">
      <w:pPr>
        <w:widowControl/>
        <w:snapToGrid w:val="0"/>
        <w:spacing w:line="360" w:lineRule="auto"/>
        <w:rPr>
          <w:rFonts w:ascii="仿宋" w:hAnsi="仿宋" w:eastAsia="仿宋" w:cs="仿宋"/>
          <w:b/>
          <w:bCs/>
          <w:color w:val="000000" w:themeColor="text1"/>
          <w:sz w:val="32"/>
          <w:szCs w:val="32"/>
          <w:highlight w:val="none"/>
          <w:shd w:val="clear" w:color="auto" w:fill="auto"/>
          <w:lang w:bidi="zh-TW"/>
          <w14:textFill>
            <w14:solidFill>
              <w14:schemeClr w14:val="tx1"/>
            </w14:solidFill>
          </w14:textFill>
        </w:rPr>
      </w:pPr>
    </w:p>
    <w:p w14:paraId="4357F32F">
      <w:pPr>
        <w:ind w:firstLine="482" w:firstLineChars="200"/>
        <w:rPr>
          <w:rFonts w:ascii="仿宋_GB2312" w:hAnsi="ˎ̥" w:eastAsia="仿宋_GB2312" w:cs="宋体"/>
          <w:b/>
          <w:bCs/>
          <w:color w:val="000000" w:themeColor="text1"/>
          <w:spacing w:val="-20"/>
          <w:kern w:val="0"/>
          <w:sz w:val="28"/>
          <w:szCs w:val="28"/>
          <w:highlight w:val="none"/>
          <w:shd w:val="clear" w:color="auto" w:fill="auto"/>
          <w14:textFill>
            <w14:solidFill>
              <w14:schemeClr w14:val="tx1"/>
            </w14:solidFill>
          </w14:textFill>
        </w:rPr>
      </w:pPr>
      <w:r>
        <w:rPr>
          <w:rFonts w:hint="eastAsia" w:ascii="仿宋_GB2312" w:hAnsi="ˎ̥" w:eastAsia="仿宋_GB2312" w:cs="宋体"/>
          <w:b/>
          <w:bCs/>
          <w:color w:val="000000" w:themeColor="text1"/>
          <w:spacing w:val="-20"/>
          <w:kern w:val="0"/>
          <w:sz w:val="28"/>
          <w:szCs w:val="28"/>
          <w:highlight w:val="none"/>
          <w:shd w:val="clear" w:color="auto" w:fill="auto"/>
          <w14:textFill>
            <w14:solidFill>
              <w14:schemeClr w14:val="tx1"/>
            </w14:solidFill>
          </w14:textFill>
        </w:rPr>
        <w:t>汝南县政府采购融资金融机构：</w:t>
      </w:r>
    </w:p>
    <w:p w14:paraId="6376755E">
      <w:pPr>
        <w:ind w:firstLine="480" w:firstLineChars="200"/>
        <w:rPr>
          <w:rFonts w:hint="default"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pP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河南汝南农村商业银行股份有限公司</w:t>
      </w:r>
      <w:r>
        <w:rPr>
          <w:rFonts w:hint="eastAsia"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t xml:space="preserve">   </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杨慧翔  15836789216</w:t>
      </w:r>
    </w:p>
    <w:p w14:paraId="1FDF5EF9">
      <w:pPr>
        <w:ind w:firstLine="480" w:firstLineChars="200"/>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pP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 xml:space="preserve">中原银行股份有限公司驻马店分行   </w:t>
      </w:r>
      <w:r>
        <w:rPr>
          <w:rFonts w:hint="eastAsia"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t xml:space="preserve">  </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卞留洋  13223852657</w:t>
      </w:r>
    </w:p>
    <w:p w14:paraId="1BE08949">
      <w:pPr>
        <w:ind w:firstLine="480" w:firstLineChars="200"/>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pP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 xml:space="preserve">中国建设银行股份有限公司汝南支行  </w:t>
      </w:r>
      <w:r>
        <w:rPr>
          <w:rFonts w:hint="eastAsia"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t xml:space="preserve"> </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王</w:t>
      </w:r>
      <w:r>
        <w:rPr>
          <w:rFonts w:hint="eastAsia"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t xml:space="preserve">  </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祯</w:t>
      </w:r>
      <w:r>
        <w:rPr>
          <w:rFonts w:hint="eastAsia"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t xml:space="preserve">  </w:t>
      </w:r>
      <w:r>
        <w:rPr>
          <w:rFonts w:hint="eastAsia" w:ascii="仿宋_GB2312" w:hAnsi="ˎ̥" w:eastAsia="仿宋_GB2312" w:cs="宋体"/>
          <w:color w:val="000000" w:themeColor="text1"/>
          <w:spacing w:val="-20"/>
          <w:kern w:val="0"/>
          <w:sz w:val="28"/>
          <w:szCs w:val="28"/>
          <w:highlight w:val="none"/>
          <w:shd w:val="clear" w:color="auto" w:fill="auto"/>
          <w14:textFill>
            <w14:solidFill>
              <w14:schemeClr w14:val="tx1"/>
            </w14:solidFill>
          </w14:textFill>
        </w:rPr>
        <w:t>13137290095</w:t>
      </w:r>
    </w:p>
    <w:p w14:paraId="09DF9EDF">
      <w:pPr>
        <w:ind w:firstLine="480" w:firstLineChars="200"/>
        <w:rPr>
          <w:rFonts w:hint="default" w:eastAsia="仿宋_GB2312"/>
          <w:color w:val="000000" w:themeColor="text1"/>
          <w:lang w:val="en-US" w:eastAsia="zh-CN"/>
          <w14:textFill>
            <w14:solidFill>
              <w14:schemeClr w14:val="tx1"/>
            </w14:solidFill>
          </w14:textFill>
        </w:rPr>
      </w:pPr>
      <w:r>
        <w:rPr>
          <w:rFonts w:hint="eastAsia" w:ascii="仿宋_GB2312" w:hAnsi="ˎ̥" w:eastAsia="仿宋_GB2312" w:cs="宋体"/>
          <w:color w:val="000000" w:themeColor="text1"/>
          <w:spacing w:val="-20"/>
          <w:kern w:val="0"/>
          <w:sz w:val="28"/>
          <w:szCs w:val="28"/>
          <w:highlight w:val="none"/>
          <w:shd w:val="clear" w:color="auto" w:fill="auto"/>
          <w:lang w:val="en-US" w:eastAsia="zh-CN"/>
          <w14:textFill>
            <w14:solidFill>
              <w14:schemeClr w14:val="tx1"/>
            </w14:solidFill>
          </w14:textFill>
        </w:rPr>
        <w:t>中国银行股份有限公司汝南支行       刘  宁  13903969677</w:t>
      </w:r>
    </w:p>
    <w:p w14:paraId="397637E0">
      <w:pPr>
        <w:rPr>
          <w:color w:val="000000" w:themeColor="text1"/>
          <w:highlight w:val="none"/>
          <w:shd w:val="clear" w:color="auto" w:fill="auto"/>
          <w14:textFill>
            <w14:solidFill>
              <w14:schemeClr w14:val="tx1"/>
            </w14:solidFill>
          </w14:textFill>
        </w:rPr>
      </w:pPr>
    </w:p>
    <w:p w14:paraId="7977503D">
      <w:pPr>
        <w:widowControl/>
        <w:snapToGrid w:val="0"/>
        <w:spacing w:line="360" w:lineRule="auto"/>
        <w:rPr>
          <w:rFonts w:ascii="宋体" w:hAnsi="宋体" w:cs="宋体"/>
          <w:b/>
          <w:color w:val="000000" w:themeColor="text1"/>
          <w:kern w:val="0"/>
          <w:sz w:val="24"/>
          <w:highlight w:val="none"/>
          <w:shd w:val="clear" w:color="auto" w:fill="auto"/>
          <w14:textFill>
            <w14:solidFill>
              <w14:schemeClr w14:val="tx1"/>
            </w14:solidFill>
          </w14:textFill>
        </w:rPr>
      </w:pPr>
    </w:p>
    <w:p w14:paraId="31631BB5">
      <w:pPr>
        <w:rPr>
          <w:rFonts w:hint="eastAsia"/>
          <w:color w:val="000000" w:themeColor="text1"/>
          <w14:textFill>
            <w14:solidFill>
              <w14:schemeClr w14:val="tx1"/>
            </w14:solidFill>
          </w14:textFill>
        </w:rPr>
      </w:pPr>
    </w:p>
    <w:p w14:paraId="187B6216">
      <w:pPr>
        <w:pStyle w:val="20"/>
        <w:rPr>
          <w:rFonts w:hint="eastAsia" w:ascii="黑体" w:hAnsi="宋体" w:eastAsia="黑体" w:cs="宋体"/>
          <w:b/>
          <w:color w:val="000000" w:themeColor="text1"/>
          <w:kern w:val="0"/>
          <w:sz w:val="32"/>
          <w:szCs w:val="32"/>
          <w14:textFill>
            <w14:solidFill>
              <w14:schemeClr w14:val="tx1"/>
            </w14:solidFill>
          </w14:textFill>
        </w:rPr>
      </w:pPr>
    </w:p>
    <w:p w14:paraId="668FDAC8">
      <w:pPr>
        <w:rPr>
          <w:rFonts w:hint="eastAsia" w:ascii="黑体" w:hAnsi="宋体" w:eastAsia="黑体" w:cs="宋体"/>
          <w:b/>
          <w:color w:val="000000" w:themeColor="text1"/>
          <w:kern w:val="0"/>
          <w:sz w:val="32"/>
          <w:szCs w:val="32"/>
          <w14:textFill>
            <w14:solidFill>
              <w14:schemeClr w14:val="tx1"/>
            </w14:solidFill>
          </w14:textFill>
        </w:rPr>
      </w:pPr>
    </w:p>
    <w:p w14:paraId="27CDB3E7">
      <w:pPr>
        <w:pStyle w:val="20"/>
        <w:rPr>
          <w:rFonts w:hint="eastAsia" w:ascii="黑体" w:hAnsi="宋体" w:eastAsia="黑体" w:cs="宋体"/>
          <w:b/>
          <w:color w:val="000000" w:themeColor="text1"/>
          <w:kern w:val="0"/>
          <w:sz w:val="32"/>
          <w:szCs w:val="32"/>
          <w14:textFill>
            <w14:solidFill>
              <w14:schemeClr w14:val="tx1"/>
            </w14:solidFill>
          </w14:textFill>
        </w:rPr>
      </w:pPr>
    </w:p>
    <w:p w14:paraId="397AB1A0">
      <w:pPr>
        <w:rPr>
          <w:rFonts w:hint="eastAsia" w:ascii="黑体" w:hAnsi="宋体" w:eastAsia="黑体" w:cs="宋体"/>
          <w:b/>
          <w:color w:val="000000" w:themeColor="text1"/>
          <w:kern w:val="0"/>
          <w:sz w:val="32"/>
          <w:szCs w:val="32"/>
          <w14:textFill>
            <w14:solidFill>
              <w14:schemeClr w14:val="tx1"/>
            </w14:solidFill>
          </w14:textFill>
        </w:rPr>
      </w:pPr>
    </w:p>
    <w:p w14:paraId="11AF61D4">
      <w:pPr>
        <w:pStyle w:val="20"/>
        <w:rPr>
          <w:rFonts w:hint="eastAsia" w:ascii="黑体" w:hAnsi="宋体" w:eastAsia="黑体" w:cs="宋体"/>
          <w:b/>
          <w:color w:val="000000" w:themeColor="text1"/>
          <w:kern w:val="0"/>
          <w:sz w:val="32"/>
          <w:szCs w:val="32"/>
          <w14:textFill>
            <w14:solidFill>
              <w14:schemeClr w14:val="tx1"/>
            </w14:solidFill>
          </w14:textFill>
        </w:rPr>
      </w:pPr>
    </w:p>
    <w:p w14:paraId="194DB257">
      <w:pPr>
        <w:widowControl/>
        <w:shd w:val="clear"/>
        <w:snapToGrid w:val="0"/>
        <w:spacing w:line="360" w:lineRule="auto"/>
        <w:jc w:val="left"/>
        <w:rPr>
          <w:color w:val="000000" w:themeColor="text1"/>
          <w14:textFill>
            <w14:solidFill>
              <w14:schemeClr w14:val="tx1"/>
            </w14:solidFill>
          </w14:textFill>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黑体"/>
    <w:panose1 w:val="02000000000000000000"/>
    <w:charset w:val="86"/>
    <w:family w:val="script"/>
    <w:pitch w:val="default"/>
    <w:sig w:usb0="00000000" w:usb1="0000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ΟGB2312">
    <w:altName w:val="宋体"/>
    <w:panose1 w:val="00000000000000000000"/>
    <w:charset w:val="01"/>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892BA">
    <w:pPr>
      <w:pStyle w:val="16"/>
      <w:framePr w:wrap="around" w:vAnchor="text" w:hAnchor="margin" w:xAlign="center" w:y="1"/>
      <w:rPr>
        <w:rStyle w:val="26"/>
      </w:rPr>
    </w:pPr>
    <w:r>
      <w:fldChar w:fldCharType="begin"/>
    </w:r>
    <w:r>
      <w:rPr>
        <w:rStyle w:val="26"/>
      </w:rPr>
      <w:instrText xml:space="preserve">PAGE  </w:instrText>
    </w:r>
    <w:r>
      <w:fldChar w:fldCharType="separate"/>
    </w:r>
    <w:r>
      <w:rPr>
        <w:rStyle w:val="26"/>
      </w:rPr>
      <w:t>61</w:t>
    </w:r>
    <w:r>
      <w:fldChar w:fldCharType="end"/>
    </w:r>
  </w:p>
  <w:p w14:paraId="761A63BC">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E072D">
    <w:pPr>
      <w:pStyle w:val="16"/>
      <w:framePr w:wrap="around" w:vAnchor="text" w:hAnchor="margin" w:xAlign="center" w:y="1"/>
      <w:rPr>
        <w:rStyle w:val="26"/>
      </w:rPr>
    </w:pPr>
    <w:r>
      <w:fldChar w:fldCharType="begin"/>
    </w:r>
    <w:r>
      <w:rPr>
        <w:rStyle w:val="26"/>
      </w:rPr>
      <w:instrText xml:space="preserve">PAGE  </w:instrText>
    </w:r>
    <w:r>
      <w:fldChar w:fldCharType="end"/>
    </w:r>
  </w:p>
  <w:p w14:paraId="1205D7AC">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D7150"/>
    <w:multiLevelType w:val="singleLevel"/>
    <w:tmpl w:val="885D7150"/>
    <w:lvl w:ilvl="0" w:tentative="0">
      <w:start w:val="6"/>
      <w:numFmt w:val="decimal"/>
      <w:lvlText w:val="%1."/>
      <w:lvlJc w:val="left"/>
      <w:pPr>
        <w:tabs>
          <w:tab w:val="left" w:pos="312"/>
        </w:tabs>
      </w:pPr>
    </w:lvl>
  </w:abstractNum>
  <w:abstractNum w:abstractNumId="1">
    <w:nsid w:val="A422FB6D"/>
    <w:multiLevelType w:val="singleLevel"/>
    <w:tmpl w:val="A422FB6D"/>
    <w:lvl w:ilvl="0" w:tentative="0">
      <w:start w:val="1"/>
      <w:numFmt w:val="decimal"/>
      <w:suff w:val="nothing"/>
      <w:lvlText w:val="（%1）"/>
      <w:lvlJc w:val="left"/>
    </w:lvl>
  </w:abstractNum>
  <w:abstractNum w:abstractNumId="2">
    <w:nsid w:val="169338B7"/>
    <w:multiLevelType w:val="multilevel"/>
    <w:tmpl w:val="169338B7"/>
    <w:lvl w:ilvl="0" w:tentative="0">
      <w:start w:val="1"/>
      <w:numFmt w:val="japaneseCounting"/>
      <w:lvlText w:val="第%1章"/>
      <w:lvlJc w:val="left"/>
      <w:pPr>
        <w:ind w:left="3923" w:hanging="1140"/>
      </w:pPr>
      <w:rPr>
        <w:rFonts w:hint="default"/>
      </w:rPr>
    </w:lvl>
    <w:lvl w:ilvl="1" w:tentative="0">
      <w:start w:val="1"/>
      <w:numFmt w:val="lowerLetter"/>
      <w:lvlText w:val="%2)"/>
      <w:lvlJc w:val="left"/>
      <w:pPr>
        <w:ind w:left="3623" w:hanging="420"/>
      </w:pPr>
    </w:lvl>
    <w:lvl w:ilvl="2" w:tentative="0">
      <w:start w:val="1"/>
      <w:numFmt w:val="lowerRoman"/>
      <w:lvlText w:val="%3."/>
      <w:lvlJc w:val="right"/>
      <w:pPr>
        <w:ind w:left="4043" w:hanging="420"/>
      </w:pPr>
    </w:lvl>
    <w:lvl w:ilvl="3" w:tentative="0">
      <w:start w:val="1"/>
      <w:numFmt w:val="decimal"/>
      <w:lvlText w:val="%4."/>
      <w:lvlJc w:val="left"/>
      <w:pPr>
        <w:ind w:left="4463" w:hanging="420"/>
      </w:pPr>
    </w:lvl>
    <w:lvl w:ilvl="4" w:tentative="0">
      <w:start w:val="1"/>
      <w:numFmt w:val="lowerLetter"/>
      <w:lvlText w:val="%5)"/>
      <w:lvlJc w:val="left"/>
      <w:pPr>
        <w:ind w:left="4883" w:hanging="420"/>
      </w:pPr>
    </w:lvl>
    <w:lvl w:ilvl="5" w:tentative="0">
      <w:start w:val="1"/>
      <w:numFmt w:val="lowerRoman"/>
      <w:lvlText w:val="%6."/>
      <w:lvlJc w:val="right"/>
      <w:pPr>
        <w:ind w:left="5303" w:hanging="420"/>
      </w:pPr>
    </w:lvl>
    <w:lvl w:ilvl="6" w:tentative="0">
      <w:start w:val="1"/>
      <w:numFmt w:val="decimal"/>
      <w:lvlText w:val="%7."/>
      <w:lvlJc w:val="left"/>
      <w:pPr>
        <w:ind w:left="5723" w:hanging="420"/>
      </w:pPr>
    </w:lvl>
    <w:lvl w:ilvl="7" w:tentative="0">
      <w:start w:val="1"/>
      <w:numFmt w:val="lowerLetter"/>
      <w:lvlText w:val="%8)"/>
      <w:lvlJc w:val="left"/>
      <w:pPr>
        <w:ind w:left="6143" w:hanging="420"/>
      </w:pPr>
    </w:lvl>
    <w:lvl w:ilvl="8" w:tentative="0">
      <w:start w:val="1"/>
      <w:numFmt w:val="lowerRoman"/>
      <w:lvlText w:val="%9."/>
      <w:lvlJc w:val="right"/>
      <w:pPr>
        <w:ind w:left="6563" w:hanging="420"/>
      </w:pPr>
    </w:lvl>
  </w:abstractNum>
  <w:abstractNum w:abstractNumId="3">
    <w:nsid w:val="176081C1"/>
    <w:multiLevelType w:val="singleLevel"/>
    <w:tmpl w:val="176081C1"/>
    <w:lvl w:ilvl="0" w:tentative="0">
      <w:start w:val="4"/>
      <w:numFmt w:val="chineseCounting"/>
      <w:suff w:val="nothing"/>
      <w:lvlText w:val="%1、"/>
      <w:lvlJc w:val="left"/>
      <w:pPr>
        <w:ind w:left="140" w:leftChars="0" w:firstLine="0" w:firstLineChars="0"/>
      </w:pPr>
      <w:rPr>
        <w:rFonts w:hint="eastAsia"/>
      </w:rPr>
    </w:lvl>
  </w:abstractNum>
  <w:abstractNum w:abstractNumId="4">
    <w:nsid w:val="1D69877A"/>
    <w:multiLevelType w:val="singleLevel"/>
    <w:tmpl w:val="1D69877A"/>
    <w:lvl w:ilvl="0" w:tentative="0">
      <w:start w:val="6"/>
      <w:numFmt w:val="decimal"/>
      <w:lvlText w:val="%1."/>
      <w:lvlJc w:val="left"/>
      <w:pPr>
        <w:tabs>
          <w:tab w:val="left" w:pos="312"/>
        </w:tabs>
      </w:pPr>
    </w:lvl>
  </w:abstractNum>
  <w:abstractNum w:abstractNumId="5">
    <w:nsid w:val="59B643BF"/>
    <w:multiLevelType w:val="singleLevel"/>
    <w:tmpl w:val="59B643BF"/>
    <w:lvl w:ilvl="0" w:tentative="0">
      <w:start w:val="1"/>
      <w:numFmt w:val="chineseCounting"/>
      <w:suff w:val="nothing"/>
      <w:lvlText w:val="%1、"/>
      <w:lvlJc w:val="left"/>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5OTVmMjNiNGZlNjYxMjE3MmUwYzBjMDExMzcxZmUifQ=="/>
  </w:docVars>
  <w:rsids>
    <w:rsidRoot w:val="00A37F61"/>
    <w:rsid w:val="00000FF5"/>
    <w:rsid w:val="00001F83"/>
    <w:rsid w:val="00003272"/>
    <w:rsid w:val="000032C4"/>
    <w:rsid w:val="0000506F"/>
    <w:rsid w:val="000055D7"/>
    <w:rsid w:val="0000566C"/>
    <w:rsid w:val="00006D74"/>
    <w:rsid w:val="0000793B"/>
    <w:rsid w:val="00010E84"/>
    <w:rsid w:val="00012355"/>
    <w:rsid w:val="0001313B"/>
    <w:rsid w:val="00014ADE"/>
    <w:rsid w:val="00017952"/>
    <w:rsid w:val="00020C65"/>
    <w:rsid w:val="000215B5"/>
    <w:rsid w:val="00022A5F"/>
    <w:rsid w:val="00022CE1"/>
    <w:rsid w:val="00026E91"/>
    <w:rsid w:val="00027E89"/>
    <w:rsid w:val="00030BD6"/>
    <w:rsid w:val="0003133A"/>
    <w:rsid w:val="00032B02"/>
    <w:rsid w:val="00033BCF"/>
    <w:rsid w:val="00033C2C"/>
    <w:rsid w:val="00034D0D"/>
    <w:rsid w:val="00034F45"/>
    <w:rsid w:val="00035A15"/>
    <w:rsid w:val="00037A54"/>
    <w:rsid w:val="00043C01"/>
    <w:rsid w:val="00044FC2"/>
    <w:rsid w:val="00050100"/>
    <w:rsid w:val="00050361"/>
    <w:rsid w:val="000507A3"/>
    <w:rsid w:val="000527CE"/>
    <w:rsid w:val="00053585"/>
    <w:rsid w:val="000560F7"/>
    <w:rsid w:val="00057B7E"/>
    <w:rsid w:val="00057E4C"/>
    <w:rsid w:val="000600F3"/>
    <w:rsid w:val="00060BC9"/>
    <w:rsid w:val="00060EF8"/>
    <w:rsid w:val="0006258E"/>
    <w:rsid w:val="00065A17"/>
    <w:rsid w:val="00065AA9"/>
    <w:rsid w:val="00066019"/>
    <w:rsid w:val="00066DB8"/>
    <w:rsid w:val="00067285"/>
    <w:rsid w:val="00070183"/>
    <w:rsid w:val="0007128D"/>
    <w:rsid w:val="00071A6C"/>
    <w:rsid w:val="00072022"/>
    <w:rsid w:val="00080860"/>
    <w:rsid w:val="00083492"/>
    <w:rsid w:val="00084281"/>
    <w:rsid w:val="00084D4E"/>
    <w:rsid w:val="000860D8"/>
    <w:rsid w:val="00086C91"/>
    <w:rsid w:val="000900EA"/>
    <w:rsid w:val="00090484"/>
    <w:rsid w:val="00094656"/>
    <w:rsid w:val="000950D0"/>
    <w:rsid w:val="00095D06"/>
    <w:rsid w:val="00095E9E"/>
    <w:rsid w:val="000961E2"/>
    <w:rsid w:val="000A4606"/>
    <w:rsid w:val="000A4B4F"/>
    <w:rsid w:val="000A4E9C"/>
    <w:rsid w:val="000B0AC7"/>
    <w:rsid w:val="000B7379"/>
    <w:rsid w:val="000C4E03"/>
    <w:rsid w:val="000C606D"/>
    <w:rsid w:val="000C644A"/>
    <w:rsid w:val="000D38EB"/>
    <w:rsid w:val="000D52EC"/>
    <w:rsid w:val="000E155F"/>
    <w:rsid w:val="000E15FB"/>
    <w:rsid w:val="000E19C9"/>
    <w:rsid w:val="000E2200"/>
    <w:rsid w:val="000E23C6"/>
    <w:rsid w:val="000E2EE0"/>
    <w:rsid w:val="000E3B72"/>
    <w:rsid w:val="000E45F7"/>
    <w:rsid w:val="000F0CAD"/>
    <w:rsid w:val="000F3F3F"/>
    <w:rsid w:val="000F4394"/>
    <w:rsid w:val="000F4E5B"/>
    <w:rsid w:val="000F5A90"/>
    <w:rsid w:val="000F5F97"/>
    <w:rsid w:val="000F648E"/>
    <w:rsid w:val="000F7908"/>
    <w:rsid w:val="001008D1"/>
    <w:rsid w:val="001014F4"/>
    <w:rsid w:val="001039C4"/>
    <w:rsid w:val="00105C82"/>
    <w:rsid w:val="001064F6"/>
    <w:rsid w:val="001066C3"/>
    <w:rsid w:val="00112D76"/>
    <w:rsid w:val="001145FD"/>
    <w:rsid w:val="00114BDE"/>
    <w:rsid w:val="00115862"/>
    <w:rsid w:val="00116F37"/>
    <w:rsid w:val="00117247"/>
    <w:rsid w:val="00117E31"/>
    <w:rsid w:val="0012087C"/>
    <w:rsid w:val="001238ED"/>
    <w:rsid w:val="00125190"/>
    <w:rsid w:val="001269A0"/>
    <w:rsid w:val="00126D59"/>
    <w:rsid w:val="001277F8"/>
    <w:rsid w:val="00127C20"/>
    <w:rsid w:val="001311EF"/>
    <w:rsid w:val="00134022"/>
    <w:rsid w:val="001342AC"/>
    <w:rsid w:val="00134D2E"/>
    <w:rsid w:val="00136FA9"/>
    <w:rsid w:val="00137BEF"/>
    <w:rsid w:val="00137F11"/>
    <w:rsid w:val="0014178A"/>
    <w:rsid w:val="00142080"/>
    <w:rsid w:val="001425A7"/>
    <w:rsid w:val="00144848"/>
    <w:rsid w:val="001458B5"/>
    <w:rsid w:val="00145A8B"/>
    <w:rsid w:val="00146310"/>
    <w:rsid w:val="00147E84"/>
    <w:rsid w:val="0015351C"/>
    <w:rsid w:val="001543EE"/>
    <w:rsid w:val="001548E8"/>
    <w:rsid w:val="0015663B"/>
    <w:rsid w:val="00156BA7"/>
    <w:rsid w:val="00157CBB"/>
    <w:rsid w:val="001607CE"/>
    <w:rsid w:val="00160E0E"/>
    <w:rsid w:val="00162A70"/>
    <w:rsid w:val="00162AE6"/>
    <w:rsid w:val="00163128"/>
    <w:rsid w:val="001632CC"/>
    <w:rsid w:val="0016365A"/>
    <w:rsid w:val="00170F8E"/>
    <w:rsid w:val="0017147A"/>
    <w:rsid w:val="00172B80"/>
    <w:rsid w:val="00173EC4"/>
    <w:rsid w:val="00182505"/>
    <w:rsid w:val="00182625"/>
    <w:rsid w:val="00182FAA"/>
    <w:rsid w:val="00185C1D"/>
    <w:rsid w:val="001878CA"/>
    <w:rsid w:val="00191344"/>
    <w:rsid w:val="00191726"/>
    <w:rsid w:val="0019661D"/>
    <w:rsid w:val="001A2487"/>
    <w:rsid w:val="001A260C"/>
    <w:rsid w:val="001A3539"/>
    <w:rsid w:val="001A4DAE"/>
    <w:rsid w:val="001A61E8"/>
    <w:rsid w:val="001A6246"/>
    <w:rsid w:val="001B0430"/>
    <w:rsid w:val="001B0E68"/>
    <w:rsid w:val="001B4F4C"/>
    <w:rsid w:val="001B5CDD"/>
    <w:rsid w:val="001B6F18"/>
    <w:rsid w:val="001B7AD0"/>
    <w:rsid w:val="001C116C"/>
    <w:rsid w:val="001C1E81"/>
    <w:rsid w:val="001C201B"/>
    <w:rsid w:val="001C204B"/>
    <w:rsid w:val="001C25E9"/>
    <w:rsid w:val="001C3CED"/>
    <w:rsid w:val="001C55DB"/>
    <w:rsid w:val="001C6C1C"/>
    <w:rsid w:val="001D0465"/>
    <w:rsid w:val="001D0ACA"/>
    <w:rsid w:val="001D1986"/>
    <w:rsid w:val="001D1B2B"/>
    <w:rsid w:val="001D5425"/>
    <w:rsid w:val="001D6D14"/>
    <w:rsid w:val="001D7C92"/>
    <w:rsid w:val="001E1CD0"/>
    <w:rsid w:val="001E214A"/>
    <w:rsid w:val="001E45F1"/>
    <w:rsid w:val="001E69CC"/>
    <w:rsid w:val="001E77B4"/>
    <w:rsid w:val="001F00BB"/>
    <w:rsid w:val="001F06FB"/>
    <w:rsid w:val="001F2023"/>
    <w:rsid w:val="001F32FF"/>
    <w:rsid w:val="001F380A"/>
    <w:rsid w:val="001F65E4"/>
    <w:rsid w:val="001F715E"/>
    <w:rsid w:val="002007A8"/>
    <w:rsid w:val="00200D28"/>
    <w:rsid w:val="0020168C"/>
    <w:rsid w:val="00202328"/>
    <w:rsid w:val="00203D75"/>
    <w:rsid w:val="002052F1"/>
    <w:rsid w:val="00205598"/>
    <w:rsid w:val="00206510"/>
    <w:rsid w:val="002068B6"/>
    <w:rsid w:val="00211134"/>
    <w:rsid w:val="00213609"/>
    <w:rsid w:val="00213A8D"/>
    <w:rsid w:val="00215BC5"/>
    <w:rsid w:val="00217DE6"/>
    <w:rsid w:val="00222DDC"/>
    <w:rsid w:val="00223F72"/>
    <w:rsid w:val="00225298"/>
    <w:rsid w:val="002264FD"/>
    <w:rsid w:val="00226739"/>
    <w:rsid w:val="00227534"/>
    <w:rsid w:val="00227A42"/>
    <w:rsid w:val="00227C82"/>
    <w:rsid w:val="0023073B"/>
    <w:rsid w:val="00230C50"/>
    <w:rsid w:val="00231327"/>
    <w:rsid w:val="00232434"/>
    <w:rsid w:val="00232A2A"/>
    <w:rsid w:val="0024086D"/>
    <w:rsid w:val="0024172B"/>
    <w:rsid w:val="00242965"/>
    <w:rsid w:val="00242B7B"/>
    <w:rsid w:val="002431BC"/>
    <w:rsid w:val="002445D3"/>
    <w:rsid w:val="00246727"/>
    <w:rsid w:val="00246846"/>
    <w:rsid w:val="00247367"/>
    <w:rsid w:val="00250D3A"/>
    <w:rsid w:val="0025140B"/>
    <w:rsid w:val="0025206F"/>
    <w:rsid w:val="0025416C"/>
    <w:rsid w:val="0025539E"/>
    <w:rsid w:val="00256387"/>
    <w:rsid w:val="00256982"/>
    <w:rsid w:val="0026019E"/>
    <w:rsid w:val="00260E0C"/>
    <w:rsid w:val="00262481"/>
    <w:rsid w:val="002653E0"/>
    <w:rsid w:val="002663FC"/>
    <w:rsid w:val="002668F1"/>
    <w:rsid w:val="00267A87"/>
    <w:rsid w:val="002715BD"/>
    <w:rsid w:val="00271635"/>
    <w:rsid w:val="00271C75"/>
    <w:rsid w:val="002725D5"/>
    <w:rsid w:val="00274774"/>
    <w:rsid w:val="00281416"/>
    <w:rsid w:val="00285E06"/>
    <w:rsid w:val="002902AE"/>
    <w:rsid w:val="00292237"/>
    <w:rsid w:val="00293453"/>
    <w:rsid w:val="00293822"/>
    <w:rsid w:val="00293CEC"/>
    <w:rsid w:val="00294F87"/>
    <w:rsid w:val="002956DC"/>
    <w:rsid w:val="002960CF"/>
    <w:rsid w:val="002969BD"/>
    <w:rsid w:val="00297E3A"/>
    <w:rsid w:val="002A078E"/>
    <w:rsid w:val="002A0A95"/>
    <w:rsid w:val="002A2F19"/>
    <w:rsid w:val="002A30D6"/>
    <w:rsid w:val="002A3103"/>
    <w:rsid w:val="002A36C1"/>
    <w:rsid w:val="002A3D2E"/>
    <w:rsid w:val="002A51C1"/>
    <w:rsid w:val="002A664E"/>
    <w:rsid w:val="002A7C06"/>
    <w:rsid w:val="002B1016"/>
    <w:rsid w:val="002B32D5"/>
    <w:rsid w:val="002C1BB9"/>
    <w:rsid w:val="002C53ED"/>
    <w:rsid w:val="002C6B42"/>
    <w:rsid w:val="002C71F9"/>
    <w:rsid w:val="002C7FFB"/>
    <w:rsid w:val="002D2251"/>
    <w:rsid w:val="002D4CE2"/>
    <w:rsid w:val="002D748E"/>
    <w:rsid w:val="002E2477"/>
    <w:rsid w:val="002E510F"/>
    <w:rsid w:val="002E597E"/>
    <w:rsid w:val="002E6322"/>
    <w:rsid w:val="002F087B"/>
    <w:rsid w:val="002F090C"/>
    <w:rsid w:val="002F34BD"/>
    <w:rsid w:val="002F5A9B"/>
    <w:rsid w:val="002F6CA5"/>
    <w:rsid w:val="00301445"/>
    <w:rsid w:val="003032D3"/>
    <w:rsid w:val="00303626"/>
    <w:rsid w:val="003062DB"/>
    <w:rsid w:val="00307765"/>
    <w:rsid w:val="00307EF6"/>
    <w:rsid w:val="00311870"/>
    <w:rsid w:val="003136E4"/>
    <w:rsid w:val="00314D1E"/>
    <w:rsid w:val="00316AAF"/>
    <w:rsid w:val="00317076"/>
    <w:rsid w:val="00320412"/>
    <w:rsid w:val="0032285C"/>
    <w:rsid w:val="00325AB0"/>
    <w:rsid w:val="003308C3"/>
    <w:rsid w:val="00330A42"/>
    <w:rsid w:val="00331C48"/>
    <w:rsid w:val="003333B6"/>
    <w:rsid w:val="00333458"/>
    <w:rsid w:val="0033369F"/>
    <w:rsid w:val="00336EB1"/>
    <w:rsid w:val="00337E66"/>
    <w:rsid w:val="00340E49"/>
    <w:rsid w:val="0034136F"/>
    <w:rsid w:val="00341713"/>
    <w:rsid w:val="0034217C"/>
    <w:rsid w:val="00343304"/>
    <w:rsid w:val="00343564"/>
    <w:rsid w:val="00343EEC"/>
    <w:rsid w:val="00345474"/>
    <w:rsid w:val="00352323"/>
    <w:rsid w:val="00352780"/>
    <w:rsid w:val="00355047"/>
    <w:rsid w:val="003565E1"/>
    <w:rsid w:val="00356E4E"/>
    <w:rsid w:val="00361DF0"/>
    <w:rsid w:val="0036249D"/>
    <w:rsid w:val="00363370"/>
    <w:rsid w:val="0036679F"/>
    <w:rsid w:val="00367520"/>
    <w:rsid w:val="00377529"/>
    <w:rsid w:val="003805B1"/>
    <w:rsid w:val="00380B4D"/>
    <w:rsid w:val="00382234"/>
    <w:rsid w:val="00382877"/>
    <w:rsid w:val="003835A3"/>
    <w:rsid w:val="0038375B"/>
    <w:rsid w:val="00385595"/>
    <w:rsid w:val="0038576C"/>
    <w:rsid w:val="00387121"/>
    <w:rsid w:val="003872D3"/>
    <w:rsid w:val="00394599"/>
    <w:rsid w:val="003957FE"/>
    <w:rsid w:val="00395DD8"/>
    <w:rsid w:val="00396505"/>
    <w:rsid w:val="003A0332"/>
    <w:rsid w:val="003A049A"/>
    <w:rsid w:val="003A0F3D"/>
    <w:rsid w:val="003A1DC5"/>
    <w:rsid w:val="003A41E1"/>
    <w:rsid w:val="003B27C3"/>
    <w:rsid w:val="003B2D5E"/>
    <w:rsid w:val="003B2FAF"/>
    <w:rsid w:val="003B4D18"/>
    <w:rsid w:val="003B538F"/>
    <w:rsid w:val="003B61BE"/>
    <w:rsid w:val="003C08EF"/>
    <w:rsid w:val="003C3AFB"/>
    <w:rsid w:val="003C3FEF"/>
    <w:rsid w:val="003C4A44"/>
    <w:rsid w:val="003C6621"/>
    <w:rsid w:val="003C67B5"/>
    <w:rsid w:val="003E1514"/>
    <w:rsid w:val="003E1DC6"/>
    <w:rsid w:val="003E2468"/>
    <w:rsid w:val="003E4ED2"/>
    <w:rsid w:val="003E53CF"/>
    <w:rsid w:val="003E5FB2"/>
    <w:rsid w:val="003E7015"/>
    <w:rsid w:val="003E7AED"/>
    <w:rsid w:val="003F486E"/>
    <w:rsid w:val="003F4D36"/>
    <w:rsid w:val="003F4FDA"/>
    <w:rsid w:val="003F6875"/>
    <w:rsid w:val="003F7DAF"/>
    <w:rsid w:val="00400456"/>
    <w:rsid w:val="00401442"/>
    <w:rsid w:val="00401CD6"/>
    <w:rsid w:val="0040287C"/>
    <w:rsid w:val="00402928"/>
    <w:rsid w:val="00402C04"/>
    <w:rsid w:val="004037A1"/>
    <w:rsid w:val="0041002A"/>
    <w:rsid w:val="00410B3A"/>
    <w:rsid w:val="00411B68"/>
    <w:rsid w:val="004129C1"/>
    <w:rsid w:val="004153C1"/>
    <w:rsid w:val="00416550"/>
    <w:rsid w:val="00416572"/>
    <w:rsid w:val="00421A05"/>
    <w:rsid w:val="004225BF"/>
    <w:rsid w:val="00423164"/>
    <w:rsid w:val="004231B9"/>
    <w:rsid w:val="004234DB"/>
    <w:rsid w:val="0042497E"/>
    <w:rsid w:val="00424CE7"/>
    <w:rsid w:val="00425CCE"/>
    <w:rsid w:val="00427D8B"/>
    <w:rsid w:val="0043058A"/>
    <w:rsid w:val="00430DCC"/>
    <w:rsid w:val="0043147C"/>
    <w:rsid w:val="00432305"/>
    <w:rsid w:val="00434963"/>
    <w:rsid w:val="004359F7"/>
    <w:rsid w:val="0043676E"/>
    <w:rsid w:val="004372AB"/>
    <w:rsid w:val="00442351"/>
    <w:rsid w:val="00442D8B"/>
    <w:rsid w:val="00443FE4"/>
    <w:rsid w:val="004476C7"/>
    <w:rsid w:val="00452917"/>
    <w:rsid w:val="004534ED"/>
    <w:rsid w:val="0045491C"/>
    <w:rsid w:val="00455261"/>
    <w:rsid w:val="00455BF8"/>
    <w:rsid w:val="004571B0"/>
    <w:rsid w:val="004577FE"/>
    <w:rsid w:val="00460F69"/>
    <w:rsid w:val="0046194D"/>
    <w:rsid w:val="0046278C"/>
    <w:rsid w:val="00462BF0"/>
    <w:rsid w:val="00470838"/>
    <w:rsid w:val="0047121E"/>
    <w:rsid w:val="00471648"/>
    <w:rsid w:val="0047288D"/>
    <w:rsid w:val="004805E0"/>
    <w:rsid w:val="004828EF"/>
    <w:rsid w:val="00482C18"/>
    <w:rsid w:val="00483974"/>
    <w:rsid w:val="00487BA3"/>
    <w:rsid w:val="00487FF0"/>
    <w:rsid w:val="004909F2"/>
    <w:rsid w:val="00491285"/>
    <w:rsid w:val="0049134F"/>
    <w:rsid w:val="00491E85"/>
    <w:rsid w:val="00492918"/>
    <w:rsid w:val="00492B37"/>
    <w:rsid w:val="0049335E"/>
    <w:rsid w:val="00495010"/>
    <w:rsid w:val="004A0924"/>
    <w:rsid w:val="004A284A"/>
    <w:rsid w:val="004A3186"/>
    <w:rsid w:val="004A4150"/>
    <w:rsid w:val="004A5246"/>
    <w:rsid w:val="004A544A"/>
    <w:rsid w:val="004A706B"/>
    <w:rsid w:val="004A77D6"/>
    <w:rsid w:val="004B0FAC"/>
    <w:rsid w:val="004B319B"/>
    <w:rsid w:val="004B7F0B"/>
    <w:rsid w:val="004C1628"/>
    <w:rsid w:val="004C3674"/>
    <w:rsid w:val="004C39B6"/>
    <w:rsid w:val="004C601F"/>
    <w:rsid w:val="004D3BD8"/>
    <w:rsid w:val="004D4616"/>
    <w:rsid w:val="004D4620"/>
    <w:rsid w:val="004D4ED2"/>
    <w:rsid w:val="004D4F02"/>
    <w:rsid w:val="004D4F89"/>
    <w:rsid w:val="004D7B67"/>
    <w:rsid w:val="004E0138"/>
    <w:rsid w:val="004E0EA3"/>
    <w:rsid w:val="004E1DA4"/>
    <w:rsid w:val="004E1DF6"/>
    <w:rsid w:val="004E26E1"/>
    <w:rsid w:val="004E2A3E"/>
    <w:rsid w:val="004E2F7C"/>
    <w:rsid w:val="004E483D"/>
    <w:rsid w:val="004E6287"/>
    <w:rsid w:val="004E792F"/>
    <w:rsid w:val="004F0122"/>
    <w:rsid w:val="004F0F9B"/>
    <w:rsid w:val="004F4961"/>
    <w:rsid w:val="004F536B"/>
    <w:rsid w:val="004F73B9"/>
    <w:rsid w:val="00500803"/>
    <w:rsid w:val="00503440"/>
    <w:rsid w:val="005076CF"/>
    <w:rsid w:val="00510F65"/>
    <w:rsid w:val="0051325B"/>
    <w:rsid w:val="0051436C"/>
    <w:rsid w:val="005149AB"/>
    <w:rsid w:val="00517B0D"/>
    <w:rsid w:val="005202A9"/>
    <w:rsid w:val="00520DF5"/>
    <w:rsid w:val="00521BC8"/>
    <w:rsid w:val="00522039"/>
    <w:rsid w:val="00522B3E"/>
    <w:rsid w:val="00524211"/>
    <w:rsid w:val="00531BF3"/>
    <w:rsid w:val="00531FA2"/>
    <w:rsid w:val="00531FEA"/>
    <w:rsid w:val="0053252D"/>
    <w:rsid w:val="005333F5"/>
    <w:rsid w:val="005349E5"/>
    <w:rsid w:val="005378B9"/>
    <w:rsid w:val="00537BA2"/>
    <w:rsid w:val="00541628"/>
    <w:rsid w:val="00543EB0"/>
    <w:rsid w:val="00544D19"/>
    <w:rsid w:val="00544D3A"/>
    <w:rsid w:val="00545F51"/>
    <w:rsid w:val="0054614F"/>
    <w:rsid w:val="00547889"/>
    <w:rsid w:val="005500F4"/>
    <w:rsid w:val="00550A39"/>
    <w:rsid w:val="00551479"/>
    <w:rsid w:val="00552551"/>
    <w:rsid w:val="005541F7"/>
    <w:rsid w:val="00555723"/>
    <w:rsid w:val="0055695B"/>
    <w:rsid w:val="0055757A"/>
    <w:rsid w:val="005579A9"/>
    <w:rsid w:val="005632DD"/>
    <w:rsid w:val="00564106"/>
    <w:rsid w:val="00575541"/>
    <w:rsid w:val="005774E5"/>
    <w:rsid w:val="0058275A"/>
    <w:rsid w:val="005838CB"/>
    <w:rsid w:val="00584316"/>
    <w:rsid w:val="00584535"/>
    <w:rsid w:val="00585AA8"/>
    <w:rsid w:val="00586476"/>
    <w:rsid w:val="00591435"/>
    <w:rsid w:val="0059399D"/>
    <w:rsid w:val="00594571"/>
    <w:rsid w:val="00595BBB"/>
    <w:rsid w:val="00595F4D"/>
    <w:rsid w:val="005A04E6"/>
    <w:rsid w:val="005A4210"/>
    <w:rsid w:val="005A42A3"/>
    <w:rsid w:val="005A650A"/>
    <w:rsid w:val="005A7323"/>
    <w:rsid w:val="005B0566"/>
    <w:rsid w:val="005B19B3"/>
    <w:rsid w:val="005B3B8C"/>
    <w:rsid w:val="005B56D8"/>
    <w:rsid w:val="005C00A4"/>
    <w:rsid w:val="005C1A2D"/>
    <w:rsid w:val="005C213A"/>
    <w:rsid w:val="005C2E60"/>
    <w:rsid w:val="005C2F6F"/>
    <w:rsid w:val="005C45C6"/>
    <w:rsid w:val="005C5D37"/>
    <w:rsid w:val="005D0F0A"/>
    <w:rsid w:val="005D19B8"/>
    <w:rsid w:val="005D26E9"/>
    <w:rsid w:val="005D417D"/>
    <w:rsid w:val="005D4F4E"/>
    <w:rsid w:val="005D58C4"/>
    <w:rsid w:val="005D5E49"/>
    <w:rsid w:val="005E2487"/>
    <w:rsid w:val="005E3DF9"/>
    <w:rsid w:val="005E5947"/>
    <w:rsid w:val="005E646F"/>
    <w:rsid w:val="005E6AF1"/>
    <w:rsid w:val="005E6BFA"/>
    <w:rsid w:val="005F072E"/>
    <w:rsid w:val="005F337F"/>
    <w:rsid w:val="005F50AA"/>
    <w:rsid w:val="0060265F"/>
    <w:rsid w:val="0060430E"/>
    <w:rsid w:val="006063B4"/>
    <w:rsid w:val="0061255E"/>
    <w:rsid w:val="00614CDD"/>
    <w:rsid w:val="00616934"/>
    <w:rsid w:val="00616D5D"/>
    <w:rsid w:val="00617B3B"/>
    <w:rsid w:val="006234D9"/>
    <w:rsid w:val="00623DA3"/>
    <w:rsid w:val="00631412"/>
    <w:rsid w:val="006340F2"/>
    <w:rsid w:val="006348B0"/>
    <w:rsid w:val="00634ADF"/>
    <w:rsid w:val="00636869"/>
    <w:rsid w:val="006369A0"/>
    <w:rsid w:val="00641BE7"/>
    <w:rsid w:val="0064399B"/>
    <w:rsid w:val="00645462"/>
    <w:rsid w:val="00645FF7"/>
    <w:rsid w:val="006473A0"/>
    <w:rsid w:val="00650685"/>
    <w:rsid w:val="00650A92"/>
    <w:rsid w:val="00651372"/>
    <w:rsid w:val="00654464"/>
    <w:rsid w:val="00654483"/>
    <w:rsid w:val="0066080C"/>
    <w:rsid w:val="00662DD9"/>
    <w:rsid w:val="0066325F"/>
    <w:rsid w:val="006667AD"/>
    <w:rsid w:val="0067122B"/>
    <w:rsid w:val="00672C42"/>
    <w:rsid w:val="00673C09"/>
    <w:rsid w:val="00677222"/>
    <w:rsid w:val="0068021F"/>
    <w:rsid w:val="006817A1"/>
    <w:rsid w:val="00682AE2"/>
    <w:rsid w:val="00682FCE"/>
    <w:rsid w:val="00684658"/>
    <w:rsid w:val="00685A1F"/>
    <w:rsid w:val="00686A05"/>
    <w:rsid w:val="0069006F"/>
    <w:rsid w:val="006907FD"/>
    <w:rsid w:val="0069109D"/>
    <w:rsid w:val="006912DD"/>
    <w:rsid w:val="00691BB9"/>
    <w:rsid w:val="00691C5C"/>
    <w:rsid w:val="0069330C"/>
    <w:rsid w:val="0069420A"/>
    <w:rsid w:val="006948C7"/>
    <w:rsid w:val="00695B5B"/>
    <w:rsid w:val="00695F67"/>
    <w:rsid w:val="006976D6"/>
    <w:rsid w:val="00697C7E"/>
    <w:rsid w:val="006A52E3"/>
    <w:rsid w:val="006A634F"/>
    <w:rsid w:val="006A7397"/>
    <w:rsid w:val="006A759B"/>
    <w:rsid w:val="006A788C"/>
    <w:rsid w:val="006B0DD2"/>
    <w:rsid w:val="006B0E73"/>
    <w:rsid w:val="006B1509"/>
    <w:rsid w:val="006B5E8B"/>
    <w:rsid w:val="006B5FB2"/>
    <w:rsid w:val="006B7F62"/>
    <w:rsid w:val="006C0A50"/>
    <w:rsid w:val="006C3BA8"/>
    <w:rsid w:val="006C46AF"/>
    <w:rsid w:val="006C69F8"/>
    <w:rsid w:val="006C6D64"/>
    <w:rsid w:val="006C747A"/>
    <w:rsid w:val="006D1C28"/>
    <w:rsid w:val="006D2647"/>
    <w:rsid w:val="006D2A69"/>
    <w:rsid w:val="006D4665"/>
    <w:rsid w:val="006D52EA"/>
    <w:rsid w:val="006D67AE"/>
    <w:rsid w:val="006E24B6"/>
    <w:rsid w:val="006E4449"/>
    <w:rsid w:val="006E46EB"/>
    <w:rsid w:val="006E4A49"/>
    <w:rsid w:val="006E5BCB"/>
    <w:rsid w:val="006E5E95"/>
    <w:rsid w:val="006E6605"/>
    <w:rsid w:val="006E6A99"/>
    <w:rsid w:val="006F0688"/>
    <w:rsid w:val="006F1143"/>
    <w:rsid w:val="006F252F"/>
    <w:rsid w:val="006F29A9"/>
    <w:rsid w:val="006F2C7D"/>
    <w:rsid w:val="006F307E"/>
    <w:rsid w:val="006F3314"/>
    <w:rsid w:val="006F3578"/>
    <w:rsid w:val="006F6AA3"/>
    <w:rsid w:val="00701167"/>
    <w:rsid w:val="00701785"/>
    <w:rsid w:val="00702995"/>
    <w:rsid w:val="0070423E"/>
    <w:rsid w:val="00707202"/>
    <w:rsid w:val="007105C6"/>
    <w:rsid w:val="00710DD2"/>
    <w:rsid w:val="0071281D"/>
    <w:rsid w:val="00715CE0"/>
    <w:rsid w:val="00715D7A"/>
    <w:rsid w:val="007175DD"/>
    <w:rsid w:val="00717E75"/>
    <w:rsid w:val="00721EFA"/>
    <w:rsid w:val="00722D73"/>
    <w:rsid w:val="00724367"/>
    <w:rsid w:val="007300B0"/>
    <w:rsid w:val="007307B5"/>
    <w:rsid w:val="00730925"/>
    <w:rsid w:val="00732A6E"/>
    <w:rsid w:val="007336B9"/>
    <w:rsid w:val="007336D6"/>
    <w:rsid w:val="00736059"/>
    <w:rsid w:val="00736A41"/>
    <w:rsid w:val="00740007"/>
    <w:rsid w:val="007409E2"/>
    <w:rsid w:val="00741492"/>
    <w:rsid w:val="007421F1"/>
    <w:rsid w:val="00745413"/>
    <w:rsid w:val="0075009A"/>
    <w:rsid w:val="00750C6B"/>
    <w:rsid w:val="00750CC5"/>
    <w:rsid w:val="0075112C"/>
    <w:rsid w:val="0075284B"/>
    <w:rsid w:val="00752CFD"/>
    <w:rsid w:val="00753800"/>
    <w:rsid w:val="00753E53"/>
    <w:rsid w:val="007562AB"/>
    <w:rsid w:val="007629F5"/>
    <w:rsid w:val="00764928"/>
    <w:rsid w:val="007665EA"/>
    <w:rsid w:val="00766826"/>
    <w:rsid w:val="00767D89"/>
    <w:rsid w:val="007703C4"/>
    <w:rsid w:val="0077151D"/>
    <w:rsid w:val="007726A7"/>
    <w:rsid w:val="00772FCA"/>
    <w:rsid w:val="0077345F"/>
    <w:rsid w:val="00773896"/>
    <w:rsid w:val="00776A79"/>
    <w:rsid w:val="00777B4C"/>
    <w:rsid w:val="0078156E"/>
    <w:rsid w:val="00781B80"/>
    <w:rsid w:val="0078236E"/>
    <w:rsid w:val="00783332"/>
    <w:rsid w:val="0078340E"/>
    <w:rsid w:val="0078474B"/>
    <w:rsid w:val="007849AC"/>
    <w:rsid w:val="007851A8"/>
    <w:rsid w:val="00786D39"/>
    <w:rsid w:val="0079184B"/>
    <w:rsid w:val="00791EF4"/>
    <w:rsid w:val="00793D96"/>
    <w:rsid w:val="007A46D9"/>
    <w:rsid w:val="007B0B2D"/>
    <w:rsid w:val="007B2E9F"/>
    <w:rsid w:val="007B3F6F"/>
    <w:rsid w:val="007C33F9"/>
    <w:rsid w:val="007C6A84"/>
    <w:rsid w:val="007C78F1"/>
    <w:rsid w:val="007C7977"/>
    <w:rsid w:val="007D2240"/>
    <w:rsid w:val="007D2BE4"/>
    <w:rsid w:val="007D4767"/>
    <w:rsid w:val="007D4DD1"/>
    <w:rsid w:val="007D62D9"/>
    <w:rsid w:val="007E3806"/>
    <w:rsid w:val="007E44DB"/>
    <w:rsid w:val="007E4D75"/>
    <w:rsid w:val="007E6513"/>
    <w:rsid w:val="007E7F11"/>
    <w:rsid w:val="007F08EF"/>
    <w:rsid w:val="007F0A17"/>
    <w:rsid w:val="007F1D54"/>
    <w:rsid w:val="007F4E9C"/>
    <w:rsid w:val="007F678B"/>
    <w:rsid w:val="00803318"/>
    <w:rsid w:val="00803D35"/>
    <w:rsid w:val="00805360"/>
    <w:rsid w:val="008061FB"/>
    <w:rsid w:val="00806D36"/>
    <w:rsid w:val="008079FC"/>
    <w:rsid w:val="0081072F"/>
    <w:rsid w:val="00811D8C"/>
    <w:rsid w:val="008128F2"/>
    <w:rsid w:val="00812C8E"/>
    <w:rsid w:val="00813AD7"/>
    <w:rsid w:val="00814A74"/>
    <w:rsid w:val="00814AE1"/>
    <w:rsid w:val="008156E2"/>
    <w:rsid w:val="008166EB"/>
    <w:rsid w:val="00820329"/>
    <w:rsid w:val="00821611"/>
    <w:rsid w:val="0082363B"/>
    <w:rsid w:val="00823BA7"/>
    <w:rsid w:val="00826125"/>
    <w:rsid w:val="00830AED"/>
    <w:rsid w:val="00832A70"/>
    <w:rsid w:val="00840006"/>
    <w:rsid w:val="00841448"/>
    <w:rsid w:val="00850CA2"/>
    <w:rsid w:val="00851165"/>
    <w:rsid w:val="008519F0"/>
    <w:rsid w:val="00852A98"/>
    <w:rsid w:val="00853273"/>
    <w:rsid w:val="0085470A"/>
    <w:rsid w:val="00855C19"/>
    <w:rsid w:val="008568C0"/>
    <w:rsid w:val="00856BD5"/>
    <w:rsid w:val="00856DB2"/>
    <w:rsid w:val="00866E51"/>
    <w:rsid w:val="008672C5"/>
    <w:rsid w:val="00870393"/>
    <w:rsid w:val="00872D3A"/>
    <w:rsid w:val="00873225"/>
    <w:rsid w:val="00873683"/>
    <w:rsid w:val="00873A46"/>
    <w:rsid w:val="00874804"/>
    <w:rsid w:val="00875C10"/>
    <w:rsid w:val="0087708F"/>
    <w:rsid w:val="00877728"/>
    <w:rsid w:val="00877754"/>
    <w:rsid w:val="00877CFE"/>
    <w:rsid w:val="00880572"/>
    <w:rsid w:val="00882473"/>
    <w:rsid w:val="00882BCE"/>
    <w:rsid w:val="00883C41"/>
    <w:rsid w:val="00883F64"/>
    <w:rsid w:val="00884C46"/>
    <w:rsid w:val="00891778"/>
    <w:rsid w:val="00891E7D"/>
    <w:rsid w:val="0089213C"/>
    <w:rsid w:val="00893649"/>
    <w:rsid w:val="00893F14"/>
    <w:rsid w:val="00895137"/>
    <w:rsid w:val="00895AC9"/>
    <w:rsid w:val="0089657A"/>
    <w:rsid w:val="008966C1"/>
    <w:rsid w:val="00896CB2"/>
    <w:rsid w:val="00897D74"/>
    <w:rsid w:val="008A0D07"/>
    <w:rsid w:val="008A1CA3"/>
    <w:rsid w:val="008A279A"/>
    <w:rsid w:val="008A28B7"/>
    <w:rsid w:val="008A3AE6"/>
    <w:rsid w:val="008A4782"/>
    <w:rsid w:val="008B02B8"/>
    <w:rsid w:val="008B3026"/>
    <w:rsid w:val="008B35FB"/>
    <w:rsid w:val="008B3C0F"/>
    <w:rsid w:val="008B3E95"/>
    <w:rsid w:val="008B5D86"/>
    <w:rsid w:val="008B6542"/>
    <w:rsid w:val="008B6B41"/>
    <w:rsid w:val="008B6CEF"/>
    <w:rsid w:val="008B7617"/>
    <w:rsid w:val="008B7D22"/>
    <w:rsid w:val="008C2038"/>
    <w:rsid w:val="008C49C0"/>
    <w:rsid w:val="008C5195"/>
    <w:rsid w:val="008C6046"/>
    <w:rsid w:val="008C735E"/>
    <w:rsid w:val="008D17CA"/>
    <w:rsid w:val="008D20BD"/>
    <w:rsid w:val="008D298F"/>
    <w:rsid w:val="008D314D"/>
    <w:rsid w:val="008D4886"/>
    <w:rsid w:val="008D505B"/>
    <w:rsid w:val="008E045D"/>
    <w:rsid w:val="008E1195"/>
    <w:rsid w:val="008E15C3"/>
    <w:rsid w:val="008E24E2"/>
    <w:rsid w:val="008E4046"/>
    <w:rsid w:val="008E4ADB"/>
    <w:rsid w:val="008E50E4"/>
    <w:rsid w:val="008F0BE3"/>
    <w:rsid w:val="008F21CA"/>
    <w:rsid w:val="008F4492"/>
    <w:rsid w:val="008F7A5E"/>
    <w:rsid w:val="00913DE3"/>
    <w:rsid w:val="00913F2D"/>
    <w:rsid w:val="00914196"/>
    <w:rsid w:val="0091441E"/>
    <w:rsid w:val="009148AA"/>
    <w:rsid w:val="00914BFF"/>
    <w:rsid w:val="00914D33"/>
    <w:rsid w:val="009170DC"/>
    <w:rsid w:val="00917C25"/>
    <w:rsid w:val="009203CD"/>
    <w:rsid w:val="00921753"/>
    <w:rsid w:val="00923982"/>
    <w:rsid w:val="00932B8F"/>
    <w:rsid w:val="0093379E"/>
    <w:rsid w:val="009339D4"/>
    <w:rsid w:val="009346D1"/>
    <w:rsid w:val="00934879"/>
    <w:rsid w:val="0093756E"/>
    <w:rsid w:val="00937E1D"/>
    <w:rsid w:val="009434C6"/>
    <w:rsid w:val="00944853"/>
    <w:rsid w:val="00945235"/>
    <w:rsid w:val="00945D65"/>
    <w:rsid w:val="00951ED5"/>
    <w:rsid w:val="00951F54"/>
    <w:rsid w:val="00954918"/>
    <w:rsid w:val="00955144"/>
    <w:rsid w:val="009601B5"/>
    <w:rsid w:val="0096084A"/>
    <w:rsid w:val="00960A4E"/>
    <w:rsid w:val="00960DF6"/>
    <w:rsid w:val="0096216F"/>
    <w:rsid w:val="00962C04"/>
    <w:rsid w:val="00963CAE"/>
    <w:rsid w:val="00970A1F"/>
    <w:rsid w:val="00972334"/>
    <w:rsid w:val="00972534"/>
    <w:rsid w:val="009734DC"/>
    <w:rsid w:val="00983D68"/>
    <w:rsid w:val="00985F43"/>
    <w:rsid w:val="0099052D"/>
    <w:rsid w:val="00991888"/>
    <w:rsid w:val="00993105"/>
    <w:rsid w:val="00993DD9"/>
    <w:rsid w:val="00993E9C"/>
    <w:rsid w:val="009945E5"/>
    <w:rsid w:val="009A000D"/>
    <w:rsid w:val="009A0269"/>
    <w:rsid w:val="009A3DB2"/>
    <w:rsid w:val="009B0039"/>
    <w:rsid w:val="009B1DE3"/>
    <w:rsid w:val="009B248B"/>
    <w:rsid w:val="009B35C3"/>
    <w:rsid w:val="009B3FC8"/>
    <w:rsid w:val="009B7966"/>
    <w:rsid w:val="009B7B3F"/>
    <w:rsid w:val="009C0277"/>
    <w:rsid w:val="009C0F7B"/>
    <w:rsid w:val="009C1623"/>
    <w:rsid w:val="009C1E3A"/>
    <w:rsid w:val="009C29D3"/>
    <w:rsid w:val="009C3FB3"/>
    <w:rsid w:val="009C5A45"/>
    <w:rsid w:val="009C61A9"/>
    <w:rsid w:val="009D1C34"/>
    <w:rsid w:val="009D3E42"/>
    <w:rsid w:val="009D59F7"/>
    <w:rsid w:val="009D6B58"/>
    <w:rsid w:val="009E07B5"/>
    <w:rsid w:val="009E0978"/>
    <w:rsid w:val="009E2F99"/>
    <w:rsid w:val="009E3C2A"/>
    <w:rsid w:val="009E42EB"/>
    <w:rsid w:val="009E5C49"/>
    <w:rsid w:val="009E7F61"/>
    <w:rsid w:val="009F1463"/>
    <w:rsid w:val="009F4733"/>
    <w:rsid w:val="009F4DDD"/>
    <w:rsid w:val="009F5784"/>
    <w:rsid w:val="009F5826"/>
    <w:rsid w:val="009F5C75"/>
    <w:rsid w:val="009F5FCF"/>
    <w:rsid w:val="009F69F9"/>
    <w:rsid w:val="009F7050"/>
    <w:rsid w:val="00A02290"/>
    <w:rsid w:val="00A023AC"/>
    <w:rsid w:val="00A03D31"/>
    <w:rsid w:val="00A06A46"/>
    <w:rsid w:val="00A07628"/>
    <w:rsid w:val="00A07DCD"/>
    <w:rsid w:val="00A102A2"/>
    <w:rsid w:val="00A10BBC"/>
    <w:rsid w:val="00A11315"/>
    <w:rsid w:val="00A12287"/>
    <w:rsid w:val="00A12A2A"/>
    <w:rsid w:val="00A12E07"/>
    <w:rsid w:val="00A21CB8"/>
    <w:rsid w:val="00A24803"/>
    <w:rsid w:val="00A266C5"/>
    <w:rsid w:val="00A268FF"/>
    <w:rsid w:val="00A2774F"/>
    <w:rsid w:val="00A30ABF"/>
    <w:rsid w:val="00A330D0"/>
    <w:rsid w:val="00A33483"/>
    <w:rsid w:val="00A34342"/>
    <w:rsid w:val="00A34676"/>
    <w:rsid w:val="00A34B56"/>
    <w:rsid w:val="00A355E6"/>
    <w:rsid w:val="00A35816"/>
    <w:rsid w:val="00A359E9"/>
    <w:rsid w:val="00A36B6B"/>
    <w:rsid w:val="00A370CA"/>
    <w:rsid w:val="00A371C6"/>
    <w:rsid w:val="00A37234"/>
    <w:rsid w:val="00A37F61"/>
    <w:rsid w:val="00A415EA"/>
    <w:rsid w:val="00A41FEF"/>
    <w:rsid w:val="00A44C71"/>
    <w:rsid w:val="00A46747"/>
    <w:rsid w:val="00A47B5A"/>
    <w:rsid w:val="00A5032D"/>
    <w:rsid w:val="00A52F83"/>
    <w:rsid w:val="00A534AC"/>
    <w:rsid w:val="00A54FD9"/>
    <w:rsid w:val="00A55295"/>
    <w:rsid w:val="00A57EBD"/>
    <w:rsid w:val="00A6019E"/>
    <w:rsid w:val="00A609DC"/>
    <w:rsid w:val="00A649DB"/>
    <w:rsid w:val="00A65967"/>
    <w:rsid w:val="00A6715D"/>
    <w:rsid w:val="00A6775B"/>
    <w:rsid w:val="00A70BC6"/>
    <w:rsid w:val="00A71CB9"/>
    <w:rsid w:val="00A7228F"/>
    <w:rsid w:val="00A72B72"/>
    <w:rsid w:val="00A737FC"/>
    <w:rsid w:val="00A73AFF"/>
    <w:rsid w:val="00A76094"/>
    <w:rsid w:val="00A7676F"/>
    <w:rsid w:val="00A767A9"/>
    <w:rsid w:val="00A77140"/>
    <w:rsid w:val="00A773D1"/>
    <w:rsid w:val="00A775DE"/>
    <w:rsid w:val="00A81116"/>
    <w:rsid w:val="00A81B41"/>
    <w:rsid w:val="00A845B0"/>
    <w:rsid w:val="00A91332"/>
    <w:rsid w:val="00A913E7"/>
    <w:rsid w:val="00A923C1"/>
    <w:rsid w:val="00A9275D"/>
    <w:rsid w:val="00A929B0"/>
    <w:rsid w:val="00A944A1"/>
    <w:rsid w:val="00A95945"/>
    <w:rsid w:val="00AA3368"/>
    <w:rsid w:val="00AA3A56"/>
    <w:rsid w:val="00AA41B3"/>
    <w:rsid w:val="00AA528F"/>
    <w:rsid w:val="00AA653D"/>
    <w:rsid w:val="00AA71B9"/>
    <w:rsid w:val="00AB27BD"/>
    <w:rsid w:val="00AB32D3"/>
    <w:rsid w:val="00AB34D1"/>
    <w:rsid w:val="00AB4728"/>
    <w:rsid w:val="00AB4A60"/>
    <w:rsid w:val="00AB60F1"/>
    <w:rsid w:val="00AC3911"/>
    <w:rsid w:val="00AC50ED"/>
    <w:rsid w:val="00AC61CB"/>
    <w:rsid w:val="00AC6DD3"/>
    <w:rsid w:val="00AC6F3B"/>
    <w:rsid w:val="00AD1706"/>
    <w:rsid w:val="00AD1E76"/>
    <w:rsid w:val="00AD23EA"/>
    <w:rsid w:val="00AD2BF4"/>
    <w:rsid w:val="00AD48E4"/>
    <w:rsid w:val="00AD4A4D"/>
    <w:rsid w:val="00AD67D6"/>
    <w:rsid w:val="00AE15E4"/>
    <w:rsid w:val="00AE5FC2"/>
    <w:rsid w:val="00AE6B95"/>
    <w:rsid w:val="00AF1138"/>
    <w:rsid w:val="00AF11B8"/>
    <w:rsid w:val="00AF2BB4"/>
    <w:rsid w:val="00AF3052"/>
    <w:rsid w:val="00AF4F2D"/>
    <w:rsid w:val="00AF4FDD"/>
    <w:rsid w:val="00AF7D27"/>
    <w:rsid w:val="00B005CE"/>
    <w:rsid w:val="00B0289D"/>
    <w:rsid w:val="00B04C24"/>
    <w:rsid w:val="00B04F44"/>
    <w:rsid w:val="00B058BA"/>
    <w:rsid w:val="00B05F8A"/>
    <w:rsid w:val="00B073F7"/>
    <w:rsid w:val="00B076C3"/>
    <w:rsid w:val="00B10A86"/>
    <w:rsid w:val="00B10BE3"/>
    <w:rsid w:val="00B13B57"/>
    <w:rsid w:val="00B1593A"/>
    <w:rsid w:val="00B17418"/>
    <w:rsid w:val="00B17B1F"/>
    <w:rsid w:val="00B21837"/>
    <w:rsid w:val="00B22BE6"/>
    <w:rsid w:val="00B30EED"/>
    <w:rsid w:val="00B32A58"/>
    <w:rsid w:val="00B336CA"/>
    <w:rsid w:val="00B35B51"/>
    <w:rsid w:val="00B35F67"/>
    <w:rsid w:val="00B367C7"/>
    <w:rsid w:val="00B368B0"/>
    <w:rsid w:val="00B36E45"/>
    <w:rsid w:val="00B4013F"/>
    <w:rsid w:val="00B40709"/>
    <w:rsid w:val="00B424C6"/>
    <w:rsid w:val="00B42534"/>
    <w:rsid w:val="00B45531"/>
    <w:rsid w:val="00B4599A"/>
    <w:rsid w:val="00B516AB"/>
    <w:rsid w:val="00B518C2"/>
    <w:rsid w:val="00B53526"/>
    <w:rsid w:val="00B567A8"/>
    <w:rsid w:val="00B57538"/>
    <w:rsid w:val="00B600AB"/>
    <w:rsid w:val="00B62B4A"/>
    <w:rsid w:val="00B62E91"/>
    <w:rsid w:val="00B65154"/>
    <w:rsid w:val="00B65D42"/>
    <w:rsid w:val="00B66B71"/>
    <w:rsid w:val="00B71496"/>
    <w:rsid w:val="00B725D2"/>
    <w:rsid w:val="00B72BDB"/>
    <w:rsid w:val="00B8361F"/>
    <w:rsid w:val="00B84E76"/>
    <w:rsid w:val="00B86FE3"/>
    <w:rsid w:val="00B91960"/>
    <w:rsid w:val="00B95207"/>
    <w:rsid w:val="00B960D8"/>
    <w:rsid w:val="00BA00C3"/>
    <w:rsid w:val="00BA07C5"/>
    <w:rsid w:val="00BA48D9"/>
    <w:rsid w:val="00BA49AB"/>
    <w:rsid w:val="00BA5C99"/>
    <w:rsid w:val="00BA68F2"/>
    <w:rsid w:val="00BA7A4E"/>
    <w:rsid w:val="00BA7C19"/>
    <w:rsid w:val="00BB07C4"/>
    <w:rsid w:val="00BB09E0"/>
    <w:rsid w:val="00BB3514"/>
    <w:rsid w:val="00BB37F6"/>
    <w:rsid w:val="00BB4AC2"/>
    <w:rsid w:val="00BC1DAD"/>
    <w:rsid w:val="00BC1DBD"/>
    <w:rsid w:val="00BC3D6E"/>
    <w:rsid w:val="00BC49E1"/>
    <w:rsid w:val="00BC4D97"/>
    <w:rsid w:val="00BC5540"/>
    <w:rsid w:val="00BC64BC"/>
    <w:rsid w:val="00BC6BD0"/>
    <w:rsid w:val="00BD106E"/>
    <w:rsid w:val="00BD338C"/>
    <w:rsid w:val="00BD62FE"/>
    <w:rsid w:val="00BD6338"/>
    <w:rsid w:val="00BD77A5"/>
    <w:rsid w:val="00BE05F6"/>
    <w:rsid w:val="00BE0977"/>
    <w:rsid w:val="00BE0B56"/>
    <w:rsid w:val="00BE0EA9"/>
    <w:rsid w:val="00BE218A"/>
    <w:rsid w:val="00BE2B72"/>
    <w:rsid w:val="00BE6599"/>
    <w:rsid w:val="00BE6B2C"/>
    <w:rsid w:val="00BF1EF8"/>
    <w:rsid w:val="00BF6A5E"/>
    <w:rsid w:val="00C0068D"/>
    <w:rsid w:val="00C0072F"/>
    <w:rsid w:val="00C013E2"/>
    <w:rsid w:val="00C02ABB"/>
    <w:rsid w:val="00C035CF"/>
    <w:rsid w:val="00C0740C"/>
    <w:rsid w:val="00C10B3E"/>
    <w:rsid w:val="00C1203E"/>
    <w:rsid w:val="00C137C8"/>
    <w:rsid w:val="00C14524"/>
    <w:rsid w:val="00C158B4"/>
    <w:rsid w:val="00C16215"/>
    <w:rsid w:val="00C17368"/>
    <w:rsid w:val="00C22BE7"/>
    <w:rsid w:val="00C241A7"/>
    <w:rsid w:val="00C25AF7"/>
    <w:rsid w:val="00C271AE"/>
    <w:rsid w:val="00C3138D"/>
    <w:rsid w:val="00C313FB"/>
    <w:rsid w:val="00C3174D"/>
    <w:rsid w:val="00C32EFF"/>
    <w:rsid w:val="00C400FA"/>
    <w:rsid w:val="00C42227"/>
    <w:rsid w:val="00C46442"/>
    <w:rsid w:val="00C5061D"/>
    <w:rsid w:val="00C512E7"/>
    <w:rsid w:val="00C53E7A"/>
    <w:rsid w:val="00C61690"/>
    <w:rsid w:val="00C61AE1"/>
    <w:rsid w:val="00C655FC"/>
    <w:rsid w:val="00C66DE5"/>
    <w:rsid w:val="00C67DA7"/>
    <w:rsid w:val="00C70D1A"/>
    <w:rsid w:val="00C710E8"/>
    <w:rsid w:val="00C7584A"/>
    <w:rsid w:val="00C7704D"/>
    <w:rsid w:val="00C7747A"/>
    <w:rsid w:val="00C8724D"/>
    <w:rsid w:val="00C92378"/>
    <w:rsid w:val="00C92422"/>
    <w:rsid w:val="00C929C5"/>
    <w:rsid w:val="00C94160"/>
    <w:rsid w:val="00C94667"/>
    <w:rsid w:val="00CA1668"/>
    <w:rsid w:val="00CA170E"/>
    <w:rsid w:val="00CA451B"/>
    <w:rsid w:val="00CA4FCC"/>
    <w:rsid w:val="00CA5C89"/>
    <w:rsid w:val="00CA6432"/>
    <w:rsid w:val="00CA6C16"/>
    <w:rsid w:val="00CB1426"/>
    <w:rsid w:val="00CB307E"/>
    <w:rsid w:val="00CB37C6"/>
    <w:rsid w:val="00CB463F"/>
    <w:rsid w:val="00CB4D53"/>
    <w:rsid w:val="00CB6C18"/>
    <w:rsid w:val="00CB73A9"/>
    <w:rsid w:val="00CB7672"/>
    <w:rsid w:val="00CC1ECA"/>
    <w:rsid w:val="00CC214C"/>
    <w:rsid w:val="00CC293E"/>
    <w:rsid w:val="00CC784D"/>
    <w:rsid w:val="00CD1F69"/>
    <w:rsid w:val="00CD2D13"/>
    <w:rsid w:val="00CD3242"/>
    <w:rsid w:val="00CD408C"/>
    <w:rsid w:val="00CD45A0"/>
    <w:rsid w:val="00CD45B3"/>
    <w:rsid w:val="00CD7038"/>
    <w:rsid w:val="00CD7261"/>
    <w:rsid w:val="00CD7487"/>
    <w:rsid w:val="00CE1F9C"/>
    <w:rsid w:val="00CE442D"/>
    <w:rsid w:val="00CE5F18"/>
    <w:rsid w:val="00CE67B0"/>
    <w:rsid w:val="00CE761F"/>
    <w:rsid w:val="00CE79E9"/>
    <w:rsid w:val="00CF2FE1"/>
    <w:rsid w:val="00CF656F"/>
    <w:rsid w:val="00D03EC8"/>
    <w:rsid w:val="00D040EE"/>
    <w:rsid w:val="00D04148"/>
    <w:rsid w:val="00D05C25"/>
    <w:rsid w:val="00D05DFF"/>
    <w:rsid w:val="00D0699F"/>
    <w:rsid w:val="00D07861"/>
    <w:rsid w:val="00D131FC"/>
    <w:rsid w:val="00D13EC5"/>
    <w:rsid w:val="00D15003"/>
    <w:rsid w:val="00D16530"/>
    <w:rsid w:val="00D16834"/>
    <w:rsid w:val="00D174D0"/>
    <w:rsid w:val="00D177B4"/>
    <w:rsid w:val="00D17FCA"/>
    <w:rsid w:val="00D21C17"/>
    <w:rsid w:val="00D23070"/>
    <w:rsid w:val="00D23F27"/>
    <w:rsid w:val="00D24332"/>
    <w:rsid w:val="00D24DD7"/>
    <w:rsid w:val="00D25962"/>
    <w:rsid w:val="00D2725C"/>
    <w:rsid w:val="00D31D74"/>
    <w:rsid w:val="00D3298B"/>
    <w:rsid w:val="00D340A1"/>
    <w:rsid w:val="00D34502"/>
    <w:rsid w:val="00D34F1B"/>
    <w:rsid w:val="00D367B7"/>
    <w:rsid w:val="00D37C3D"/>
    <w:rsid w:val="00D4136B"/>
    <w:rsid w:val="00D41D50"/>
    <w:rsid w:val="00D43022"/>
    <w:rsid w:val="00D4315E"/>
    <w:rsid w:val="00D435C7"/>
    <w:rsid w:val="00D441F7"/>
    <w:rsid w:val="00D464C1"/>
    <w:rsid w:val="00D54DA9"/>
    <w:rsid w:val="00D56103"/>
    <w:rsid w:val="00D5622D"/>
    <w:rsid w:val="00D56348"/>
    <w:rsid w:val="00D5677E"/>
    <w:rsid w:val="00D569D8"/>
    <w:rsid w:val="00D57723"/>
    <w:rsid w:val="00D57E64"/>
    <w:rsid w:val="00D631FF"/>
    <w:rsid w:val="00D70A46"/>
    <w:rsid w:val="00D70BBC"/>
    <w:rsid w:val="00D715EF"/>
    <w:rsid w:val="00D7310B"/>
    <w:rsid w:val="00D7335C"/>
    <w:rsid w:val="00D77703"/>
    <w:rsid w:val="00D84869"/>
    <w:rsid w:val="00D84C44"/>
    <w:rsid w:val="00D8510F"/>
    <w:rsid w:val="00D85B75"/>
    <w:rsid w:val="00D87C54"/>
    <w:rsid w:val="00D90F05"/>
    <w:rsid w:val="00D925B7"/>
    <w:rsid w:val="00D94A98"/>
    <w:rsid w:val="00D964C7"/>
    <w:rsid w:val="00D968BD"/>
    <w:rsid w:val="00D971B1"/>
    <w:rsid w:val="00DA0C6E"/>
    <w:rsid w:val="00DA0D5C"/>
    <w:rsid w:val="00DA0F79"/>
    <w:rsid w:val="00DA1FA9"/>
    <w:rsid w:val="00DA3DB6"/>
    <w:rsid w:val="00DA3E50"/>
    <w:rsid w:val="00DA4588"/>
    <w:rsid w:val="00DA6CF2"/>
    <w:rsid w:val="00DA7A83"/>
    <w:rsid w:val="00DB2FB7"/>
    <w:rsid w:val="00DB4445"/>
    <w:rsid w:val="00DB484D"/>
    <w:rsid w:val="00DB5692"/>
    <w:rsid w:val="00DB58C5"/>
    <w:rsid w:val="00DB68C8"/>
    <w:rsid w:val="00DC2327"/>
    <w:rsid w:val="00DC471E"/>
    <w:rsid w:val="00DD0450"/>
    <w:rsid w:val="00DD178D"/>
    <w:rsid w:val="00DD25AA"/>
    <w:rsid w:val="00DD5EB4"/>
    <w:rsid w:val="00DD61DE"/>
    <w:rsid w:val="00DE0EB6"/>
    <w:rsid w:val="00DE10BB"/>
    <w:rsid w:val="00DE2B3F"/>
    <w:rsid w:val="00DE362C"/>
    <w:rsid w:val="00DE40E9"/>
    <w:rsid w:val="00DE47D3"/>
    <w:rsid w:val="00DE6FD6"/>
    <w:rsid w:val="00DE7E62"/>
    <w:rsid w:val="00DF044A"/>
    <w:rsid w:val="00DF31FF"/>
    <w:rsid w:val="00DF5DE7"/>
    <w:rsid w:val="00DF62C9"/>
    <w:rsid w:val="00E0131F"/>
    <w:rsid w:val="00E02E3F"/>
    <w:rsid w:val="00E02ED7"/>
    <w:rsid w:val="00E0452C"/>
    <w:rsid w:val="00E067E0"/>
    <w:rsid w:val="00E074BA"/>
    <w:rsid w:val="00E1158D"/>
    <w:rsid w:val="00E136A4"/>
    <w:rsid w:val="00E13899"/>
    <w:rsid w:val="00E1416E"/>
    <w:rsid w:val="00E147B4"/>
    <w:rsid w:val="00E151E1"/>
    <w:rsid w:val="00E17174"/>
    <w:rsid w:val="00E17702"/>
    <w:rsid w:val="00E17C82"/>
    <w:rsid w:val="00E21671"/>
    <w:rsid w:val="00E218BE"/>
    <w:rsid w:val="00E2363F"/>
    <w:rsid w:val="00E26680"/>
    <w:rsid w:val="00E266BE"/>
    <w:rsid w:val="00E27055"/>
    <w:rsid w:val="00E3006E"/>
    <w:rsid w:val="00E306A8"/>
    <w:rsid w:val="00E329A1"/>
    <w:rsid w:val="00E33AAF"/>
    <w:rsid w:val="00E3488D"/>
    <w:rsid w:val="00E35163"/>
    <w:rsid w:val="00E364AF"/>
    <w:rsid w:val="00E3709E"/>
    <w:rsid w:val="00E3714E"/>
    <w:rsid w:val="00E41348"/>
    <w:rsid w:val="00E422A0"/>
    <w:rsid w:val="00E42799"/>
    <w:rsid w:val="00E4382A"/>
    <w:rsid w:val="00E47021"/>
    <w:rsid w:val="00E5253E"/>
    <w:rsid w:val="00E52A25"/>
    <w:rsid w:val="00E533DE"/>
    <w:rsid w:val="00E546E1"/>
    <w:rsid w:val="00E6038C"/>
    <w:rsid w:val="00E61942"/>
    <w:rsid w:val="00E65747"/>
    <w:rsid w:val="00E70D19"/>
    <w:rsid w:val="00E718B8"/>
    <w:rsid w:val="00E721A8"/>
    <w:rsid w:val="00E72BF9"/>
    <w:rsid w:val="00E73730"/>
    <w:rsid w:val="00E75E92"/>
    <w:rsid w:val="00E761D3"/>
    <w:rsid w:val="00E76519"/>
    <w:rsid w:val="00E7711E"/>
    <w:rsid w:val="00E8054F"/>
    <w:rsid w:val="00E80630"/>
    <w:rsid w:val="00E82D7E"/>
    <w:rsid w:val="00E83D0E"/>
    <w:rsid w:val="00E84E63"/>
    <w:rsid w:val="00E86812"/>
    <w:rsid w:val="00E9064F"/>
    <w:rsid w:val="00E90D4E"/>
    <w:rsid w:val="00EA297B"/>
    <w:rsid w:val="00EA2CD9"/>
    <w:rsid w:val="00EA357B"/>
    <w:rsid w:val="00EA6973"/>
    <w:rsid w:val="00EA6C23"/>
    <w:rsid w:val="00EA75B5"/>
    <w:rsid w:val="00EB38D8"/>
    <w:rsid w:val="00EB4091"/>
    <w:rsid w:val="00EB40E7"/>
    <w:rsid w:val="00EB4F10"/>
    <w:rsid w:val="00EB7519"/>
    <w:rsid w:val="00EB7C21"/>
    <w:rsid w:val="00EC1B1F"/>
    <w:rsid w:val="00EC2576"/>
    <w:rsid w:val="00EC48EA"/>
    <w:rsid w:val="00EC4B9D"/>
    <w:rsid w:val="00EC5BB0"/>
    <w:rsid w:val="00EC7CCD"/>
    <w:rsid w:val="00EE01A6"/>
    <w:rsid w:val="00EE02CD"/>
    <w:rsid w:val="00EE0DA4"/>
    <w:rsid w:val="00EE19DE"/>
    <w:rsid w:val="00EE2670"/>
    <w:rsid w:val="00EE2FDC"/>
    <w:rsid w:val="00EE5736"/>
    <w:rsid w:val="00EE6148"/>
    <w:rsid w:val="00EE635C"/>
    <w:rsid w:val="00EE7416"/>
    <w:rsid w:val="00EF0A58"/>
    <w:rsid w:val="00EF19E4"/>
    <w:rsid w:val="00EF1D6C"/>
    <w:rsid w:val="00EF6325"/>
    <w:rsid w:val="00EF7BCD"/>
    <w:rsid w:val="00F025E6"/>
    <w:rsid w:val="00F029EE"/>
    <w:rsid w:val="00F02DDC"/>
    <w:rsid w:val="00F04A07"/>
    <w:rsid w:val="00F10BC0"/>
    <w:rsid w:val="00F111C4"/>
    <w:rsid w:val="00F12F2A"/>
    <w:rsid w:val="00F13104"/>
    <w:rsid w:val="00F13752"/>
    <w:rsid w:val="00F1416B"/>
    <w:rsid w:val="00F16489"/>
    <w:rsid w:val="00F17148"/>
    <w:rsid w:val="00F172B8"/>
    <w:rsid w:val="00F17497"/>
    <w:rsid w:val="00F20389"/>
    <w:rsid w:val="00F22E40"/>
    <w:rsid w:val="00F22E99"/>
    <w:rsid w:val="00F23940"/>
    <w:rsid w:val="00F25F19"/>
    <w:rsid w:val="00F260B9"/>
    <w:rsid w:val="00F26282"/>
    <w:rsid w:val="00F30578"/>
    <w:rsid w:val="00F311E1"/>
    <w:rsid w:val="00F32B4C"/>
    <w:rsid w:val="00F34144"/>
    <w:rsid w:val="00F34666"/>
    <w:rsid w:val="00F35C45"/>
    <w:rsid w:val="00F3601D"/>
    <w:rsid w:val="00F36237"/>
    <w:rsid w:val="00F40F47"/>
    <w:rsid w:val="00F4199A"/>
    <w:rsid w:val="00F42066"/>
    <w:rsid w:val="00F42D44"/>
    <w:rsid w:val="00F459B8"/>
    <w:rsid w:val="00F465CE"/>
    <w:rsid w:val="00F51A9E"/>
    <w:rsid w:val="00F53DD9"/>
    <w:rsid w:val="00F5498F"/>
    <w:rsid w:val="00F6144B"/>
    <w:rsid w:val="00F618DA"/>
    <w:rsid w:val="00F63255"/>
    <w:rsid w:val="00F6380D"/>
    <w:rsid w:val="00F654C8"/>
    <w:rsid w:val="00F65989"/>
    <w:rsid w:val="00F67E52"/>
    <w:rsid w:val="00F707D9"/>
    <w:rsid w:val="00F73724"/>
    <w:rsid w:val="00F76554"/>
    <w:rsid w:val="00F77E1E"/>
    <w:rsid w:val="00F8010A"/>
    <w:rsid w:val="00F80AA3"/>
    <w:rsid w:val="00F8113D"/>
    <w:rsid w:val="00F86FE9"/>
    <w:rsid w:val="00F87077"/>
    <w:rsid w:val="00F922A6"/>
    <w:rsid w:val="00F92DD5"/>
    <w:rsid w:val="00F93142"/>
    <w:rsid w:val="00F931C1"/>
    <w:rsid w:val="00F93245"/>
    <w:rsid w:val="00F9411D"/>
    <w:rsid w:val="00F94269"/>
    <w:rsid w:val="00F95C75"/>
    <w:rsid w:val="00F95DBF"/>
    <w:rsid w:val="00F95DD3"/>
    <w:rsid w:val="00F96706"/>
    <w:rsid w:val="00FA0004"/>
    <w:rsid w:val="00FA116A"/>
    <w:rsid w:val="00FA3229"/>
    <w:rsid w:val="00FA3592"/>
    <w:rsid w:val="00FA41AC"/>
    <w:rsid w:val="00FA6A4F"/>
    <w:rsid w:val="00FA6E76"/>
    <w:rsid w:val="00FA77AC"/>
    <w:rsid w:val="00FA7F61"/>
    <w:rsid w:val="00FB0C14"/>
    <w:rsid w:val="00FB0D53"/>
    <w:rsid w:val="00FB433E"/>
    <w:rsid w:val="00FB5D4E"/>
    <w:rsid w:val="00FB7FB0"/>
    <w:rsid w:val="00FC0023"/>
    <w:rsid w:val="00FC0704"/>
    <w:rsid w:val="00FC127D"/>
    <w:rsid w:val="00FC261A"/>
    <w:rsid w:val="00FC3B0A"/>
    <w:rsid w:val="00FC76D1"/>
    <w:rsid w:val="00FD02E3"/>
    <w:rsid w:val="00FD04FD"/>
    <w:rsid w:val="00FD0ADB"/>
    <w:rsid w:val="00FD4961"/>
    <w:rsid w:val="00FD59EC"/>
    <w:rsid w:val="00FD682B"/>
    <w:rsid w:val="00FD7640"/>
    <w:rsid w:val="00FD7682"/>
    <w:rsid w:val="00FE4C62"/>
    <w:rsid w:val="00FE4DFD"/>
    <w:rsid w:val="00FE4E52"/>
    <w:rsid w:val="00FE5DFE"/>
    <w:rsid w:val="00FE6BAC"/>
    <w:rsid w:val="00FE7D38"/>
    <w:rsid w:val="00FF4FA2"/>
    <w:rsid w:val="00FF515C"/>
    <w:rsid w:val="00FF5A86"/>
    <w:rsid w:val="00FF7020"/>
    <w:rsid w:val="00FF71D3"/>
    <w:rsid w:val="01257AB4"/>
    <w:rsid w:val="01822573"/>
    <w:rsid w:val="01CA78A9"/>
    <w:rsid w:val="02511769"/>
    <w:rsid w:val="026D5C3B"/>
    <w:rsid w:val="03A00BB8"/>
    <w:rsid w:val="03CF050B"/>
    <w:rsid w:val="0414592F"/>
    <w:rsid w:val="047C0D4B"/>
    <w:rsid w:val="049B4F70"/>
    <w:rsid w:val="04E73F54"/>
    <w:rsid w:val="04F0505C"/>
    <w:rsid w:val="052B3B5A"/>
    <w:rsid w:val="05603DB9"/>
    <w:rsid w:val="056E1A20"/>
    <w:rsid w:val="05ED6429"/>
    <w:rsid w:val="0624009C"/>
    <w:rsid w:val="06255BC2"/>
    <w:rsid w:val="063F5F4B"/>
    <w:rsid w:val="064815A0"/>
    <w:rsid w:val="065D3CFA"/>
    <w:rsid w:val="06C96F18"/>
    <w:rsid w:val="07032DF2"/>
    <w:rsid w:val="078F1A76"/>
    <w:rsid w:val="07D90CEC"/>
    <w:rsid w:val="08127815"/>
    <w:rsid w:val="08B100F2"/>
    <w:rsid w:val="08BD4B92"/>
    <w:rsid w:val="08FA03C3"/>
    <w:rsid w:val="09742086"/>
    <w:rsid w:val="09C444B7"/>
    <w:rsid w:val="09C51B4C"/>
    <w:rsid w:val="09D56E9A"/>
    <w:rsid w:val="0A3A35CC"/>
    <w:rsid w:val="0AE6057F"/>
    <w:rsid w:val="0AFF5ACC"/>
    <w:rsid w:val="0B3C44AA"/>
    <w:rsid w:val="0BBC3E17"/>
    <w:rsid w:val="0BE502CE"/>
    <w:rsid w:val="0C8B6465"/>
    <w:rsid w:val="0CCF4ADA"/>
    <w:rsid w:val="0CD53281"/>
    <w:rsid w:val="0D07116B"/>
    <w:rsid w:val="0E9678C6"/>
    <w:rsid w:val="0F2D5A8E"/>
    <w:rsid w:val="0F6E1227"/>
    <w:rsid w:val="0F9C3CE8"/>
    <w:rsid w:val="0FBE0C29"/>
    <w:rsid w:val="112E0B2A"/>
    <w:rsid w:val="113C5EB5"/>
    <w:rsid w:val="1151088B"/>
    <w:rsid w:val="1159557D"/>
    <w:rsid w:val="115B06EA"/>
    <w:rsid w:val="11A0217E"/>
    <w:rsid w:val="12880509"/>
    <w:rsid w:val="12A1259D"/>
    <w:rsid w:val="12BD77E3"/>
    <w:rsid w:val="12D93FBD"/>
    <w:rsid w:val="13152CDA"/>
    <w:rsid w:val="138E1745"/>
    <w:rsid w:val="13F329BF"/>
    <w:rsid w:val="14AA3760"/>
    <w:rsid w:val="153E069C"/>
    <w:rsid w:val="154156BA"/>
    <w:rsid w:val="16765E9C"/>
    <w:rsid w:val="168B54CB"/>
    <w:rsid w:val="170850EA"/>
    <w:rsid w:val="171B3347"/>
    <w:rsid w:val="171C43F3"/>
    <w:rsid w:val="17D179A4"/>
    <w:rsid w:val="184156CA"/>
    <w:rsid w:val="18455F87"/>
    <w:rsid w:val="185379CC"/>
    <w:rsid w:val="187A7021"/>
    <w:rsid w:val="18ED70D0"/>
    <w:rsid w:val="19286EE4"/>
    <w:rsid w:val="19294759"/>
    <w:rsid w:val="193026A2"/>
    <w:rsid w:val="198E23C2"/>
    <w:rsid w:val="19A90E0E"/>
    <w:rsid w:val="19D72DA3"/>
    <w:rsid w:val="19DE2584"/>
    <w:rsid w:val="1A373993"/>
    <w:rsid w:val="1B595D1A"/>
    <w:rsid w:val="1B7E12F2"/>
    <w:rsid w:val="1CE21BAB"/>
    <w:rsid w:val="1D857C63"/>
    <w:rsid w:val="1DD86DF1"/>
    <w:rsid w:val="1DD90EA1"/>
    <w:rsid w:val="1EFB52BB"/>
    <w:rsid w:val="1FEC1182"/>
    <w:rsid w:val="20260D09"/>
    <w:rsid w:val="20DE3A7D"/>
    <w:rsid w:val="20EB5D03"/>
    <w:rsid w:val="2150290B"/>
    <w:rsid w:val="224B4355"/>
    <w:rsid w:val="22AE0FC2"/>
    <w:rsid w:val="234B7BC8"/>
    <w:rsid w:val="23637D84"/>
    <w:rsid w:val="23F8626D"/>
    <w:rsid w:val="240331FA"/>
    <w:rsid w:val="24370568"/>
    <w:rsid w:val="24670C1F"/>
    <w:rsid w:val="251C2442"/>
    <w:rsid w:val="25E70766"/>
    <w:rsid w:val="273A0849"/>
    <w:rsid w:val="27506910"/>
    <w:rsid w:val="27987D44"/>
    <w:rsid w:val="27FA5DCF"/>
    <w:rsid w:val="28164F13"/>
    <w:rsid w:val="287A014A"/>
    <w:rsid w:val="29A97AB0"/>
    <w:rsid w:val="29D824CF"/>
    <w:rsid w:val="29EE0DAC"/>
    <w:rsid w:val="2A250449"/>
    <w:rsid w:val="2A686EC3"/>
    <w:rsid w:val="2A6D4ECE"/>
    <w:rsid w:val="2A8A60ED"/>
    <w:rsid w:val="2AB90A2C"/>
    <w:rsid w:val="2AD47F5B"/>
    <w:rsid w:val="2AEC6D3D"/>
    <w:rsid w:val="2AF0278A"/>
    <w:rsid w:val="2B29393D"/>
    <w:rsid w:val="2B764647"/>
    <w:rsid w:val="2B977EB9"/>
    <w:rsid w:val="2BB46F1D"/>
    <w:rsid w:val="2C646821"/>
    <w:rsid w:val="2DA5399B"/>
    <w:rsid w:val="2DC85BD3"/>
    <w:rsid w:val="2DF812DB"/>
    <w:rsid w:val="2DFC2B53"/>
    <w:rsid w:val="2DFE0A19"/>
    <w:rsid w:val="2E0737F0"/>
    <w:rsid w:val="2E1D7F65"/>
    <w:rsid w:val="2E653E4E"/>
    <w:rsid w:val="2E805298"/>
    <w:rsid w:val="2E8D6AD6"/>
    <w:rsid w:val="2E9A01A4"/>
    <w:rsid w:val="2F573917"/>
    <w:rsid w:val="305C3ED2"/>
    <w:rsid w:val="31503706"/>
    <w:rsid w:val="321F08FB"/>
    <w:rsid w:val="335C2347"/>
    <w:rsid w:val="344559C6"/>
    <w:rsid w:val="34772406"/>
    <w:rsid w:val="34DD76E3"/>
    <w:rsid w:val="34FD4E2A"/>
    <w:rsid w:val="35316F7D"/>
    <w:rsid w:val="35A12AB4"/>
    <w:rsid w:val="362353CB"/>
    <w:rsid w:val="363325F4"/>
    <w:rsid w:val="36937E29"/>
    <w:rsid w:val="376D131E"/>
    <w:rsid w:val="377C7D3E"/>
    <w:rsid w:val="38767178"/>
    <w:rsid w:val="39317DFF"/>
    <w:rsid w:val="3A282E6A"/>
    <w:rsid w:val="3AF8134E"/>
    <w:rsid w:val="3AFF37A1"/>
    <w:rsid w:val="3B2937C2"/>
    <w:rsid w:val="3BE253E0"/>
    <w:rsid w:val="3D661298"/>
    <w:rsid w:val="3D906738"/>
    <w:rsid w:val="3D9B7DAB"/>
    <w:rsid w:val="3DC076EB"/>
    <w:rsid w:val="3DE40E6C"/>
    <w:rsid w:val="3DF8573F"/>
    <w:rsid w:val="3DFF7B39"/>
    <w:rsid w:val="3E051167"/>
    <w:rsid w:val="3E145971"/>
    <w:rsid w:val="3E293BEA"/>
    <w:rsid w:val="3E7D7137"/>
    <w:rsid w:val="3EBF0701"/>
    <w:rsid w:val="3EE651E8"/>
    <w:rsid w:val="3F9A711E"/>
    <w:rsid w:val="3F9B5FD2"/>
    <w:rsid w:val="3FC31D60"/>
    <w:rsid w:val="408D5DBE"/>
    <w:rsid w:val="40DE4C24"/>
    <w:rsid w:val="40F858FD"/>
    <w:rsid w:val="410A00E8"/>
    <w:rsid w:val="410C4319"/>
    <w:rsid w:val="41413AAD"/>
    <w:rsid w:val="41467112"/>
    <w:rsid w:val="418A14C8"/>
    <w:rsid w:val="418D6A54"/>
    <w:rsid w:val="41DA3BDC"/>
    <w:rsid w:val="4200377F"/>
    <w:rsid w:val="42CC2523"/>
    <w:rsid w:val="432E4B81"/>
    <w:rsid w:val="433D5DD4"/>
    <w:rsid w:val="43A63022"/>
    <w:rsid w:val="43A75F48"/>
    <w:rsid w:val="43C769A3"/>
    <w:rsid w:val="44791A01"/>
    <w:rsid w:val="448449D8"/>
    <w:rsid w:val="44D24040"/>
    <w:rsid w:val="44DD6EFB"/>
    <w:rsid w:val="44F122E5"/>
    <w:rsid w:val="451A4083"/>
    <w:rsid w:val="451A516A"/>
    <w:rsid w:val="45411EDA"/>
    <w:rsid w:val="454C2B1B"/>
    <w:rsid w:val="45E2650C"/>
    <w:rsid w:val="463D5925"/>
    <w:rsid w:val="466618B8"/>
    <w:rsid w:val="47373CCA"/>
    <w:rsid w:val="47B749B2"/>
    <w:rsid w:val="47D023DC"/>
    <w:rsid w:val="47D47C52"/>
    <w:rsid w:val="481E1483"/>
    <w:rsid w:val="48FB1B58"/>
    <w:rsid w:val="495E1CA5"/>
    <w:rsid w:val="49D90842"/>
    <w:rsid w:val="49DD7562"/>
    <w:rsid w:val="4A297A2B"/>
    <w:rsid w:val="4A572EB7"/>
    <w:rsid w:val="4A6236CC"/>
    <w:rsid w:val="4AC17B2B"/>
    <w:rsid w:val="4B032BFF"/>
    <w:rsid w:val="4BD004DE"/>
    <w:rsid w:val="4BDC7E15"/>
    <w:rsid w:val="4C270DF4"/>
    <w:rsid w:val="4D1E0F7D"/>
    <w:rsid w:val="4D7E1F7E"/>
    <w:rsid w:val="4D811F57"/>
    <w:rsid w:val="4D8C3FD3"/>
    <w:rsid w:val="4D8F1EF6"/>
    <w:rsid w:val="4DA0533B"/>
    <w:rsid w:val="4DB5435A"/>
    <w:rsid w:val="4E8624E6"/>
    <w:rsid w:val="4EAF1F0B"/>
    <w:rsid w:val="4F0A05EA"/>
    <w:rsid w:val="4F1969A3"/>
    <w:rsid w:val="4F4977F9"/>
    <w:rsid w:val="4FAE4577"/>
    <w:rsid w:val="4FE23C57"/>
    <w:rsid w:val="500E7B76"/>
    <w:rsid w:val="50925C97"/>
    <w:rsid w:val="516074EA"/>
    <w:rsid w:val="523C2396"/>
    <w:rsid w:val="527B72D6"/>
    <w:rsid w:val="528F4C97"/>
    <w:rsid w:val="52D26A50"/>
    <w:rsid w:val="5320703E"/>
    <w:rsid w:val="53233A29"/>
    <w:rsid w:val="53242298"/>
    <w:rsid w:val="532B44FA"/>
    <w:rsid w:val="537819CE"/>
    <w:rsid w:val="539443BC"/>
    <w:rsid w:val="53EB0562"/>
    <w:rsid w:val="541F46D9"/>
    <w:rsid w:val="54A23691"/>
    <w:rsid w:val="55D536A5"/>
    <w:rsid w:val="56A70089"/>
    <w:rsid w:val="56BB2941"/>
    <w:rsid w:val="57174F85"/>
    <w:rsid w:val="572E389D"/>
    <w:rsid w:val="5730129E"/>
    <w:rsid w:val="58136BF6"/>
    <w:rsid w:val="586D0776"/>
    <w:rsid w:val="58A33B06"/>
    <w:rsid w:val="58BB5497"/>
    <w:rsid w:val="58F95F82"/>
    <w:rsid w:val="592729D0"/>
    <w:rsid w:val="598F0B64"/>
    <w:rsid w:val="5AA2783C"/>
    <w:rsid w:val="5AE96F8D"/>
    <w:rsid w:val="5B0553CC"/>
    <w:rsid w:val="5B5E63DA"/>
    <w:rsid w:val="5B8646F8"/>
    <w:rsid w:val="5B9C193A"/>
    <w:rsid w:val="5C9517EE"/>
    <w:rsid w:val="5DD86E87"/>
    <w:rsid w:val="5EA32102"/>
    <w:rsid w:val="5F20468F"/>
    <w:rsid w:val="5F2F2333"/>
    <w:rsid w:val="5F802FFF"/>
    <w:rsid w:val="60076912"/>
    <w:rsid w:val="60367C40"/>
    <w:rsid w:val="6182572D"/>
    <w:rsid w:val="619312CC"/>
    <w:rsid w:val="619E7FBB"/>
    <w:rsid w:val="61A93F38"/>
    <w:rsid w:val="61BF422F"/>
    <w:rsid w:val="62D2576E"/>
    <w:rsid w:val="62F12229"/>
    <w:rsid w:val="632C6093"/>
    <w:rsid w:val="633E2320"/>
    <w:rsid w:val="633F777E"/>
    <w:rsid w:val="640A1AD7"/>
    <w:rsid w:val="64297020"/>
    <w:rsid w:val="64C44A13"/>
    <w:rsid w:val="6514223D"/>
    <w:rsid w:val="65322D41"/>
    <w:rsid w:val="659D0FA4"/>
    <w:rsid w:val="66220238"/>
    <w:rsid w:val="66936103"/>
    <w:rsid w:val="671C49AA"/>
    <w:rsid w:val="6744780F"/>
    <w:rsid w:val="67DE02FC"/>
    <w:rsid w:val="67FC684E"/>
    <w:rsid w:val="680432CF"/>
    <w:rsid w:val="682F5275"/>
    <w:rsid w:val="68922151"/>
    <w:rsid w:val="68D8095E"/>
    <w:rsid w:val="69151FF8"/>
    <w:rsid w:val="69E06B54"/>
    <w:rsid w:val="6A6B5C20"/>
    <w:rsid w:val="6A7158B3"/>
    <w:rsid w:val="6A9C6F1F"/>
    <w:rsid w:val="6AA16587"/>
    <w:rsid w:val="6AA626FC"/>
    <w:rsid w:val="6AED1C1D"/>
    <w:rsid w:val="6AF02C5A"/>
    <w:rsid w:val="6B113469"/>
    <w:rsid w:val="6B8D7BA3"/>
    <w:rsid w:val="6BBA1041"/>
    <w:rsid w:val="6C820076"/>
    <w:rsid w:val="6D726D3A"/>
    <w:rsid w:val="6D8A4356"/>
    <w:rsid w:val="6F526770"/>
    <w:rsid w:val="6F8C7562"/>
    <w:rsid w:val="6FC645F2"/>
    <w:rsid w:val="6FFB46E7"/>
    <w:rsid w:val="6FFD5783"/>
    <w:rsid w:val="70A1528F"/>
    <w:rsid w:val="70F15E1C"/>
    <w:rsid w:val="718216FA"/>
    <w:rsid w:val="71AA1E02"/>
    <w:rsid w:val="71D451F0"/>
    <w:rsid w:val="72113377"/>
    <w:rsid w:val="7236649B"/>
    <w:rsid w:val="73586C27"/>
    <w:rsid w:val="73B763D2"/>
    <w:rsid w:val="73C43821"/>
    <w:rsid w:val="74357AA7"/>
    <w:rsid w:val="7452364D"/>
    <w:rsid w:val="7456018B"/>
    <w:rsid w:val="745A2EB6"/>
    <w:rsid w:val="75366939"/>
    <w:rsid w:val="75575319"/>
    <w:rsid w:val="75AA281F"/>
    <w:rsid w:val="7628415F"/>
    <w:rsid w:val="76392A92"/>
    <w:rsid w:val="76592D0D"/>
    <w:rsid w:val="767F794B"/>
    <w:rsid w:val="77F6193B"/>
    <w:rsid w:val="780225F1"/>
    <w:rsid w:val="780C6F4B"/>
    <w:rsid w:val="783B7D77"/>
    <w:rsid w:val="78F31F36"/>
    <w:rsid w:val="78FF326A"/>
    <w:rsid w:val="791B403D"/>
    <w:rsid w:val="79992A47"/>
    <w:rsid w:val="79D6472A"/>
    <w:rsid w:val="79F94C49"/>
    <w:rsid w:val="7C313DEE"/>
    <w:rsid w:val="7C4969FB"/>
    <w:rsid w:val="7C553A87"/>
    <w:rsid w:val="7C797E84"/>
    <w:rsid w:val="7C800637"/>
    <w:rsid w:val="7D324EEF"/>
    <w:rsid w:val="7D855A0D"/>
    <w:rsid w:val="7D8E7EB9"/>
    <w:rsid w:val="7E4D46AA"/>
    <w:rsid w:val="7F2B3F99"/>
    <w:rsid w:val="7F3B0E37"/>
    <w:rsid w:val="7F4D2E65"/>
    <w:rsid w:val="7F4F79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1"/>
    <w:pPr>
      <w:spacing w:before="38"/>
      <w:ind w:left="1482" w:right="1677"/>
      <w:jc w:val="center"/>
      <w:outlineLvl w:val="1"/>
    </w:pPr>
    <w:rPr>
      <w:rFonts w:ascii="宋体" w:hAnsi="宋体" w:eastAsia="宋体" w:cs="宋体"/>
      <w:b/>
      <w:bCs/>
      <w:sz w:val="36"/>
      <w:szCs w:val="36"/>
      <w:lang w:val="zh-CN" w:eastAsia="zh-CN" w:bidi="zh-CN"/>
    </w:rPr>
  </w:style>
  <w:style w:type="paragraph" w:styleId="2">
    <w:name w:val="heading 2"/>
    <w:basedOn w:val="1"/>
    <w:next w:val="1"/>
    <w:link w:val="50"/>
    <w:autoRedefine/>
    <w:qFormat/>
    <w:uiPriority w:val="9"/>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55"/>
    <w:autoRedefine/>
    <w:qFormat/>
    <w:uiPriority w:val="0"/>
    <w:pPr>
      <w:spacing w:before="100" w:beforeAutospacing="1" w:after="100" w:afterAutospacing="1"/>
      <w:jc w:val="left"/>
      <w:outlineLvl w:val="2"/>
    </w:pPr>
    <w:rPr>
      <w:rFonts w:hint="eastAsia" w:ascii="宋体" w:hAnsi="宋体"/>
      <w:b/>
      <w:kern w:val="0"/>
      <w:sz w:val="27"/>
      <w:szCs w:val="27"/>
    </w:rPr>
  </w:style>
  <w:style w:type="paragraph" w:styleId="5">
    <w:name w:val="heading 4"/>
    <w:basedOn w:val="1"/>
    <w:next w:val="1"/>
    <w:link w:val="66"/>
    <w:autoRedefine/>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toa heading"/>
    <w:basedOn w:val="1"/>
    <w:next w:val="1"/>
    <w:qFormat/>
    <w:uiPriority w:val="0"/>
    <w:pPr>
      <w:spacing w:before="120"/>
    </w:pPr>
    <w:rPr>
      <w:rFonts w:ascii="Arial" w:hAnsi="Arial" w:cs="Arial"/>
      <w:sz w:val="24"/>
    </w:rPr>
  </w:style>
  <w:style w:type="paragraph" w:styleId="7">
    <w:name w:val="Body Text 3"/>
    <w:basedOn w:val="1"/>
    <w:link w:val="54"/>
    <w:autoRedefine/>
    <w:qFormat/>
    <w:uiPriority w:val="0"/>
    <w:pPr>
      <w:spacing w:after="120"/>
    </w:pPr>
    <w:rPr>
      <w:sz w:val="16"/>
      <w:szCs w:val="16"/>
    </w:rPr>
  </w:style>
  <w:style w:type="paragraph" w:styleId="8">
    <w:name w:val="Body Text"/>
    <w:basedOn w:val="9"/>
    <w:next w:val="10"/>
    <w:link w:val="41"/>
    <w:autoRedefine/>
    <w:qFormat/>
    <w:uiPriority w:val="0"/>
    <w:pPr>
      <w:spacing w:after="120"/>
    </w:pPr>
  </w:style>
  <w:style w:type="paragraph" w:customStyle="1" w:styleId="9">
    <w:name w:val="正文格式"/>
    <w:basedOn w:val="1"/>
    <w:qFormat/>
    <w:uiPriority w:val="0"/>
    <w:pPr>
      <w:widowControl/>
      <w:adjustRightInd w:val="0"/>
      <w:snapToGrid w:val="0"/>
      <w:spacing w:before="25" w:beforeLines="25"/>
      <w:ind w:firstLine="482"/>
      <w:textAlignment w:val="baseline"/>
    </w:pPr>
    <w:rPr>
      <w:rFonts w:ascii="Arial" w:hAnsi="Arial" w:eastAsia="新宋体"/>
      <w:kern w:val="0"/>
      <w:szCs w:val="20"/>
    </w:rPr>
  </w:style>
  <w:style w:type="paragraph" w:styleId="10">
    <w:name w:val="Body Text 2"/>
    <w:basedOn w:val="1"/>
    <w:next w:val="8"/>
    <w:qFormat/>
    <w:uiPriority w:val="0"/>
    <w:pPr>
      <w:suppressAutoHyphens/>
      <w:jc w:val="left"/>
    </w:pPr>
    <w:rPr>
      <w:color w:val="000000"/>
      <w:kern w:val="1"/>
      <w:sz w:val="28"/>
      <w:szCs w:val="20"/>
    </w:rPr>
  </w:style>
  <w:style w:type="paragraph" w:styleId="11">
    <w:name w:val="Body Text Indent"/>
    <w:basedOn w:val="1"/>
    <w:next w:val="12"/>
    <w:link w:val="46"/>
    <w:qFormat/>
    <w:uiPriority w:val="0"/>
    <w:pPr>
      <w:spacing w:after="120"/>
      <w:ind w:left="420" w:leftChars="200"/>
    </w:pPr>
  </w:style>
  <w:style w:type="paragraph" w:customStyle="1" w:styleId="12">
    <w:name w:val="目录 51"/>
    <w:next w:val="1"/>
    <w:autoRedefine/>
    <w:qFormat/>
    <w:uiPriority w:val="0"/>
    <w:pPr>
      <w:wordWrap w:val="0"/>
      <w:ind w:left="1700"/>
      <w:jc w:val="both"/>
    </w:pPr>
    <w:rPr>
      <w:rFonts w:ascii="Times New Roman" w:hAnsi="Times New Roman" w:eastAsia="Calibri" w:cs="Times New Roman"/>
      <w:sz w:val="21"/>
      <w:lang w:val="en-US" w:eastAsia="zh-CN" w:bidi="ar-SA"/>
    </w:rPr>
  </w:style>
  <w:style w:type="paragraph" w:styleId="13">
    <w:name w:val="Plain Text"/>
    <w:basedOn w:val="1"/>
    <w:link w:val="63"/>
    <w:autoRedefine/>
    <w:qFormat/>
    <w:uiPriority w:val="0"/>
    <w:pPr>
      <w:spacing w:line="324" w:lineRule="auto"/>
    </w:pPr>
    <w:rPr>
      <w:rFonts w:ascii="宋体" w:hAnsi="Courier New" w:cs="Courier New"/>
      <w:szCs w:val="21"/>
    </w:rPr>
  </w:style>
  <w:style w:type="paragraph" w:styleId="14">
    <w:name w:val="Body Text Indent 2"/>
    <w:basedOn w:val="1"/>
    <w:autoRedefine/>
    <w:unhideWhenUsed/>
    <w:qFormat/>
    <w:uiPriority w:val="99"/>
    <w:pPr>
      <w:spacing w:after="120" w:line="480" w:lineRule="auto"/>
      <w:ind w:left="420" w:leftChars="200"/>
    </w:pPr>
  </w:style>
  <w:style w:type="paragraph" w:styleId="15">
    <w:name w:val="Balloon Text"/>
    <w:basedOn w:val="1"/>
    <w:autoRedefine/>
    <w:semiHidden/>
    <w:qFormat/>
    <w:uiPriority w:val="0"/>
    <w:rPr>
      <w:sz w:val="18"/>
      <w:szCs w:val="18"/>
    </w:rPr>
  </w:style>
  <w:style w:type="paragraph" w:styleId="16">
    <w:name w:val="footer"/>
    <w:basedOn w:val="1"/>
    <w:link w:val="57"/>
    <w:autoRedefine/>
    <w:qFormat/>
    <w:uiPriority w:val="0"/>
    <w:pPr>
      <w:tabs>
        <w:tab w:val="center" w:pos="4153"/>
        <w:tab w:val="right" w:pos="8306"/>
      </w:tabs>
      <w:snapToGrid w:val="0"/>
      <w:jc w:val="left"/>
    </w:pPr>
    <w:rPr>
      <w:sz w:val="18"/>
      <w:szCs w:val="18"/>
    </w:rPr>
  </w:style>
  <w:style w:type="paragraph" w:styleId="17">
    <w:name w:val="header"/>
    <w:basedOn w:val="1"/>
    <w:link w:val="60"/>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able of figures"/>
    <w:basedOn w:val="1"/>
    <w:next w:val="1"/>
    <w:autoRedefine/>
    <w:unhideWhenUsed/>
    <w:qFormat/>
    <w:uiPriority w:val="99"/>
    <w:pPr>
      <w:ind w:left="200" w:leftChars="200" w:hanging="200" w:hangingChars="200"/>
    </w:pPr>
    <w:rPr>
      <w:rFonts w:ascii="Calibri" w:hAnsi="Calibri"/>
    </w:rPr>
  </w:style>
  <w:style w:type="paragraph" w:styleId="1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0">
    <w:name w:val="Body Text First Indent"/>
    <w:basedOn w:val="8"/>
    <w:link w:val="51"/>
    <w:autoRedefine/>
    <w:qFormat/>
    <w:uiPriority w:val="0"/>
    <w:pPr>
      <w:ind w:firstLine="420" w:firstLineChars="100"/>
    </w:pPr>
  </w:style>
  <w:style w:type="paragraph" w:styleId="21">
    <w:name w:val="Body Text First Indent 2"/>
    <w:basedOn w:val="11"/>
    <w:next w:val="1"/>
    <w:link w:val="47"/>
    <w:autoRedefine/>
    <w:qFormat/>
    <w:uiPriority w:val="0"/>
    <w:pPr>
      <w:ind w:firstLine="420" w:firstLineChars="200"/>
    </w:p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rFonts w:ascii="Times New Roman" w:hAnsi="Times New Roman" w:eastAsia="宋体" w:cs="Times New Roman"/>
      <w:b/>
    </w:rPr>
  </w:style>
  <w:style w:type="character" w:styleId="26">
    <w:name w:val="page number"/>
    <w:basedOn w:val="24"/>
    <w:autoRedefine/>
    <w:qFormat/>
    <w:uiPriority w:val="0"/>
  </w:style>
  <w:style w:type="character" w:styleId="27">
    <w:name w:val="FollowedHyperlink"/>
    <w:autoRedefine/>
    <w:qFormat/>
    <w:uiPriority w:val="0"/>
    <w:rPr>
      <w:rFonts w:ascii="Times New Roman" w:hAnsi="Times New Roman" w:eastAsia="宋体" w:cs="Times New Roman"/>
      <w:color w:val="7B7B7C"/>
      <w:u w:val="none"/>
    </w:rPr>
  </w:style>
  <w:style w:type="character" w:styleId="28">
    <w:name w:val="Emphasis"/>
    <w:autoRedefine/>
    <w:qFormat/>
    <w:uiPriority w:val="0"/>
    <w:rPr>
      <w:rFonts w:ascii="Times New Roman" w:hAnsi="Times New Roman" w:eastAsia="宋体" w:cs="Times New Roman"/>
    </w:rPr>
  </w:style>
  <w:style w:type="character" w:styleId="29">
    <w:name w:val="HTML Definition"/>
    <w:autoRedefine/>
    <w:qFormat/>
    <w:uiPriority w:val="0"/>
    <w:rPr>
      <w:rFonts w:ascii="Times New Roman" w:hAnsi="Times New Roman" w:eastAsia="宋体" w:cs="Times New Roman"/>
    </w:rPr>
  </w:style>
  <w:style w:type="character" w:styleId="30">
    <w:name w:val="HTML Acronym"/>
    <w:autoRedefine/>
    <w:qFormat/>
    <w:uiPriority w:val="0"/>
    <w:rPr>
      <w:rFonts w:ascii="Times New Roman" w:hAnsi="Times New Roman" w:eastAsia="宋体" w:cs="Times New Roman"/>
    </w:rPr>
  </w:style>
  <w:style w:type="character" w:styleId="31">
    <w:name w:val="HTML Variable"/>
    <w:autoRedefine/>
    <w:qFormat/>
    <w:uiPriority w:val="0"/>
    <w:rPr>
      <w:rFonts w:ascii="Times New Roman" w:hAnsi="Times New Roman" w:eastAsia="宋体" w:cs="Times New Roman"/>
    </w:rPr>
  </w:style>
  <w:style w:type="character" w:styleId="32">
    <w:name w:val="Hyperlink"/>
    <w:autoRedefine/>
    <w:qFormat/>
    <w:uiPriority w:val="0"/>
    <w:rPr>
      <w:rFonts w:ascii="Times New Roman" w:hAnsi="Times New Roman" w:eastAsia="宋体" w:cs="Times New Roman"/>
      <w:color w:val="7B7B7C"/>
      <w:u w:val="none"/>
    </w:rPr>
  </w:style>
  <w:style w:type="character" w:styleId="33">
    <w:name w:val="HTML Code"/>
    <w:autoRedefine/>
    <w:qFormat/>
    <w:uiPriority w:val="0"/>
    <w:rPr>
      <w:rFonts w:ascii="Courier New" w:hAnsi="Courier New" w:eastAsia="宋体" w:cs="Times New Roman"/>
      <w:sz w:val="20"/>
    </w:rPr>
  </w:style>
  <w:style w:type="character" w:styleId="34">
    <w:name w:val="HTML Cite"/>
    <w:autoRedefine/>
    <w:qFormat/>
    <w:uiPriority w:val="0"/>
    <w:rPr>
      <w:rFonts w:ascii="Times New Roman" w:hAnsi="Times New Roman" w:eastAsia="宋体" w:cs="Times New Roman"/>
    </w:rPr>
  </w:style>
  <w:style w:type="paragraph" w:styleId="35">
    <w:name w:val="No Spacing"/>
    <w:basedOn w:val="1"/>
    <w:next w:val="20"/>
    <w:qFormat/>
    <w:uiPriority w:val="0"/>
    <w:pPr>
      <w:widowControl w:val="0"/>
      <w:jc w:val="both"/>
    </w:pPr>
    <w:rPr>
      <w:rFonts w:ascii="Calibri" w:hAnsi="Calibri"/>
      <w:kern w:val="2"/>
      <w:sz w:val="21"/>
      <w:szCs w:val="22"/>
      <w:lang w:val="en-US" w:eastAsia="zh-CN" w:bidi="ar-SA"/>
    </w:rPr>
  </w:style>
  <w:style w:type="paragraph" w:customStyle="1" w:styleId="36">
    <w:name w:val="文档正文"/>
    <w:basedOn w:val="1"/>
    <w:autoRedefine/>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37">
    <w:name w:val="Default"/>
    <w:autoRedefine/>
    <w:qFormat/>
    <w:uiPriority w:val="99"/>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38">
    <w:name w:val="style4"/>
    <w:basedOn w:val="1"/>
    <w:next w:val="39"/>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9">
    <w:name w:val="2"/>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正文文本 Char"/>
    <w:basedOn w:val="24"/>
    <w:autoRedefine/>
    <w:qFormat/>
    <w:uiPriority w:val="0"/>
    <w:rPr>
      <w:kern w:val="2"/>
      <w:sz w:val="21"/>
      <w:szCs w:val="24"/>
    </w:rPr>
  </w:style>
  <w:style w:type="character" w:customStyle="1" w:styleId="41">
    <w:name w:val="正文文本 Char1"/>
    <w:basedOn w:val="24"/>
    <w:link w:val="8"/>
    <w:autoRedefine/>
    <w:qFormat/>
    <w:uiPriority w:val="0"/>
    <w:rPr>
      <w:kern w:val="2"/>
      <w:sz w:val="21"/>
      <w:szCs w:val="24"/>
    </w:rPr>
  </w:style>
  <w:style w:type="paragraph" w:customStyle="1" w:styleId="42">
    <w:name w:val="p"/>
    <w:basedOn w:val="1"/>
    <w:autoRedefine/>
    <w:qFormat/>
    <w:uiPriority w:val="0"/>
    <w:pPr>
      <w:widowControl/>
      <w:spacing w:line="432" w:lineRule="auto"/>
      <w:jc w:val="left"/>
    </w:pPr>
    <w:rPr>
      <w:rFonts w:ascii="宋体" w:hAnsi="宋体" w:cs="宋体"/>
      <w:kern w:val="0"/>
      <w:sz w:val="24"/>
    </w:rPr>
  </w:style>
  <w:style w:type="paragraph" w:customStyle="1" w:styleId="43">
    <w:name w:val="Table Paragraph"/>
    <w:basedOn w:val="1"/>
    <w:autoRedefine/>
    <w:qFormat/>
    <w:uiPriority w:val="1"/>
    <w:rPr>
      <w:szCs w:val="20"/>
    </w:rPr>
  </w:style>
  <w:style w:type="paragraph" w:customStyle="1" w:styleId="44">
    <w:name w:val="正文1"/>
    <w:basedOn w:val="1"/>
    <w:autoRedefine/>
    <w:qFormat/>
    <w:uiPriority w:val="0"/>
    <w:pPr>
      <w:adjustRightInd w:val="0"/>
      <w:spacing w:line="318" w:lineRule="atLeast"/>
      <w:ind w:left="369" w:firstLine="369"/>
      <w:textAlignment w:val="baseline"/>
    </w:pPr>
    <w:rPr>
      <w:rFonts w:ascii="宋体"/>
    </w:rPr>
  </w:style>
  <w:style w:type="paragraph" w:styleId="45">
    <w:name w:val="List Paragraph"/>
    <w:basedOn w:val="1"/>
    <w:autoRedefine/>
    <w:qFormat/>
    <w:uiPriority w:val="0"/>
    <w:pPr>
      <w:ind w:firstLine="420" w:firstLineChars="200"/>
    </w:pPr>
  </w:style>
  <w:style w:type="character" w:customStyle="1" w:styleId="46">
    <w:name w:val="正文文本缩进 Char"/>
    <w:basedOn w:val="24"/>
    <w:link w:val="11"/>
    <w:autoRedefine/>
    <w:qFormat/>
    <w:uiPriority w:val="0"/>
    <w:rPr>
      <w:kern w:val="2"/>
      <w:sz w:val="21"/>
      <w:szCs w:val="24"/>
    </w:rPr>
  </w:style>
  <w:style w:type="character" w:customStyle="1" w:styleId="47">
    <w:name w:val="正文首行缩进 2 Char"/>
    <w:basedOn w:val="46"/>
    <w:link w:val="21"/>
    <w:autoRedefine/>
    <w:qFormat/>
    <w:uiPriority w:val="0"/>
  </w:style>
  <w:style w:type="character" w:customStyle="1" w:styleId="48">
    <w:name w:val="ll-span"/>
    <w:basedOn w:val="24"/>
    <w:autoRedefine/>
    <w:qFormat/>
    <w:uiPriority w:val="0"/>
  </w:style>
  <w:style w:type="character" w:customStyle="1" w:styleId="49">
    <w:name w:val="divcss5"/>
    <w:basedOn w:val="24"/>
    <w:autoRedefine/>
    <w:qFormat/>
    <w:uiPriority w:val="0"/>
  </w:style>
  <w:style w:type="character" w:customStyle="1" w:styleId="50">
    <w:name w:val="标题 2 Char"/>
    <w:basedOn w:val="24"/>
    <w:link w:val="2"/>
    <w:autoRedefine/>
    <w:qFormat/>
    <w:uiPriority w:val="9"/>
    <w:rPr>
      <w:rFonts w:ascii="宋体" w:hAnsi="宋体" w:cs="宋体"/>
      <w:b/>
      <w:bCs/>
      <w:sz w:val="36"/>
      <w:szCs w:val="36"/>
    </w:rPr>
  </w:style>
  <w:style w:type="character" w:customStyle="1" w:styleId="51">
    <w:name w:val="正文首行缩进 Char"/>
    <w:basedOn w:val="41"/>
    <w:link w:val="20"/>
    <w:autoRedefine/>
    <w:qFormat/>
    <w:uiPriority w:val="0"/>
  </w:style>
  <w:style w:type="paragraph" w:customStyle="1" w:styleId="52">
    <w:name w:val="表格文字"/>
    <w:basedOn w:val="1"/>
    <w:next w:val="8"/>
    <w:autoRedefine/>
    <w:qFormat/>
    <w:uiPriority w:val="0"/>
    <w:pPr>
      <w:adjustRightInd w:val="0"/>
      <w:spacing w:line="420" w:lineRule="atLeast"/>
      <w:jc w:val="left"/>
      <w:textAlignment w:val="baseline"/>
    </w:pPr>
    <w:rPr>
      <w:kern w:val="0"/>
      <w:szCs w:val="20"/>
    </w:rPr>
  </w:style>
  <w:style w:type="paragraph" w:customStyle="1" w:styleId="53">
    <w:name w:val="Body text|1"/>
    <w:basedOn w:val="1"/>
    <w:autoRedefine/>
    <w:qFormat/>
    <w:uiPriority w:val="0"/>
    <w:pPr>
      <w:spacing w:line="310" w:lineRule="auto"/>
    </w:pPr>
    <w:rPr>
      <w:rFonts w:ascii="MingLiU" w:hAnsi="MingLiU" w:eastAsia="MingLiU" w:cs="MingLiU"/>
      <w:sz w:val="20"/>
      <w:szCs w:val="20"/>
      <w:lang w:val="zh-TW" w:eastAsia="zh-TW" w:bidi="zh-TW"/>
    </w:rPr>
  </w:style>
  <w:style w:type="character" w:customStyle="1" w:styleId="54">
    <w:name w:val="正文文本 3 Char"/>
    <w:basedOn w:val="24"/>
    <w:link w:val="7"/>
    <w:autoRedefine/>
    <w:qFormat/>
    <w:uiPriority w:val="0"/>
    <w:rPr>
      <w:kern w:val="2"/>
      <w:sz w:val="16"/>
      <w:szCs w:val="16"/>
    </w:rPr>
  </w:style>
  <w:style w:type="character" w:customStyle="1" w:styleId="55">
    <w:name w:val="标题 3 Char"/>
    <w:basedOn w:val="24"/>
    <w:link w:val="4"/>
    <w:autoRedefine/>
    <w:qFormat/>
    <w:uiPriority w:val="0"/>
    <w:rPr>
      <w:rFonts w:ascii="宋体" w:hAnsi="宋体"/>
      <w:b/>
      <w:sz w:val="27"/>
      <w:szCs w:val="27"/>
    </w:rPr>
  </w:style>
  <w:style w:type="character" w:customStyle="1" w:styleId="56">
    <w:name w:val="不明显强调1"/>
    <w:autoRedefine/>
    <w:qFormat/>
    <w:uiPriority w:val="0"/>
    <w:rPr>
      <w:rFonts w:ascii="Times New Roman" w:hAnsi="Times New Roman" w:eastAsia="宋体" w:cs="Times New Roman"/>
      <w:i/>
      <w:iCs/>
      <w:color w:val="808080"/>
    </w:rPr>
  </w:style>
  <w:style w:type="character" w:customStyle="1" w:styleId="57">
    <w:name w:val="页脚 Char"/>
    <w:link w:val="16"/>
    <w:autoRedefine/>
    <w:qFormat/>
    <w:uiPriority w:val="0"/>
    <w:rPr>
      <w:kern w:val="2"/>
      <w:sz w:val="18"/>
      <w:szCs w:val="18"/>
    </w:rPr>
  </w:style>
  <w:style w:type="character" w:customStyle="1" w:styleId="58">
    <w:name w:val="hover15"/>
    <w:autoRedefine/>
    <w:qFormat/>
    <w:uiPriority w:val="0"/>
    <w:rPr>
      <w:rFonts w:ascii="Times New Roman" w:hAnsi="Times New Roman" w:eastAsia="宋体" w:cs="Times New Roman"/>
      <w:color w:val="B2CF6B"/>
    </w:rPr>
  </w:style>
  <w:style w:type="character" w:customStyle="1" w:styleId="59">
    <w:name w:val="arrow"/>
    <w:autoRedefine/>
    <w:qFormat/>
    <w:uiPriority w:val="0"/>
    <w:rPr>
      <w:rFonts w:ascii="Times New Roman" w:hAnsi="Times New Roman" w:eastAsia="宋体" w:cs="Times New Roman"/>
    </w:rPr>
  </w:style>
  <w:style w:type="character" w:customStyle="1" w:styleId="60">
    <w:name w:val="页眉 Char"/>
    <w:link w:val="17"/>
    <w:autoRedefine/>
    <w:qFormat/>
    <w:uiPriority w:val="0"/>
    <w:rPr>
      <w:kern w:val="2"/>
      <w:sz w:val="18"/>
      <w:szCs w:val="18"/>
    </w:rPr>
  </w:style>
  <w:style w:type="character" w:customStyle="1" w:styleId="61">
    <w:name w:val="ddtitletext1"/>
    <w:autoRedefine/>
    <w:qFormat/>
    <w:uiPriority w:val="0"/>
    <w:rPr>
      <w:rFonts w:ascii="Times New Roman" w:hAnsi="Times New Roman" w:eastAsia="宋体" w:cs="Times New Roman"/>
      <w:color w:val="666666"/>
    </w:rPr>
  </w:style>
  <w:style w:type="character" w:customStyle="1" w:styleId="62">
    <w:name w:val="ddtitletext"/>
    <w:autoRedefine/>
    <w:qFormat/>
    <w:uiPriority w:val="0"/>
    <w:rPr>
      <w:rFonts w:ascii="Times New Roman" w:hAnsi="Times New Roman" w:eastAsia="宋体" w:cs="Times New Roman"/>
    </w:rPr>
  </w:style>
  <w:style w:type="character" w:customStyle="1" w:styleId="63">
    <w:name w:val="纯文本 Char"/>
    <w:basedOn w:val="24"/>
    <w:link w:val="13"/>
    <w:autoRedefine/>
    <w:qFormat/>
    <w:uiPriority w:val="0"/>
    <w:rPr>
      <w:rFonts w:ascii="宋体" w:hAnsi="Courier New" w:cs="Courier New"/>
      <w:kern w:val="2"/>
      <w:sz w:val="21"/>
      <w:szCs w:val="21"/>
    </w:rPr>
  </w:style>
  <w:style w:type="paragraph" w:customStyle="1" w:styleId="64">
    <w:name w:val="*正文"/>
    <w:basedOn w:val="1"/>
    <w:autoRedefine/>
    <w:qFormat/>
    <w:uiPriority w:val="0"/>
    <w:pPr>
      <w:keepNext/>
      <w:keepLines/>
      <w:spacing w:line="360" w:lineRule="auto"/>
      <w:ind w:firstLine="200" w:firstLineChars="200"/>
    </w:pPr>
    <w:rPr>
      <w:rFonts w:ascii="宋体" w:hAnsi="宋体"/>
    </w:rPr>
  </w:style>
  <w:style w:type="paragraph" w:customStyle="1" w:styleId="65">
    <w:name w:val="narrat style"/>
    <w:basedOn w:val="1"/>
    <w:autoRedefine/>
    <w:qFormat/>
    <w:uiPriority w:val="0"/>
    <w:pPr>
      <w:widowControl/>
      <w:spacing w:before="120"/>
      <w:ind w:left="720" w:right="86"/>
      <w:jc w:val="left"/>
    </w:pPr>
    <w:rPr>
      <w:kern w:val="0"/>
      <w:sz w:val="20"/>
      <w:szCs w:val="20"/>
      <w:lang w:eastAsia="en-US"/>
    </w:rPr>
  </w:style>
  <w:style w:type="character" w:customStyle="1" w:styleId="66">
    <w:name w:val="标题 4 Char"/>
    <w:basedOn w:val="24"/>
    <w:link w:val="5"/>
    <w:autoRedefine/>
    <w:qFormat/>
    <w:uiPriority w:val="0"/>
    <w:rPr>
      <w:rFonts w:asciiTheme="majorHAnsi" w:hAnsiTheme="majorHAnsi" w:eastAsiaTheme="majorEastAsia" w:cstheme="majorBidi"/>
      <w:b/>
      <w:bCs/>
      <w:kern w:val="2"/>
      <w:sz w:val="28"/>
      <w:szCs w:val="28"/>
    </w:rPr>
  </w:style>
  <w:style w:type="paragraph" w:customStyle="1" w:styleId="67">
    <w:name w:val="无间隔1"/>
    <w:basedOn w:val="1"/>
    <w:autoRedefine/>
    <w:qFormat/>
    <w:uiPriority w:val="1"/>
    <w:pPr>
      <w:spacing w:line="400" w:lineRule="exact"/>
    </w:pPr>
    <w:rPr>
      <w:sz w:val="24"/>
    </w:rPr>
  </w:style>
  <w:style w:type="paragraph" w:customStyle="1" w:styleId="68">
    <w:name w:val="引言二级条标题"/>
    <w:basedOn w:val="69"/>
    <w:next w:val="70"/>
    <w:qFormat/>
    <w:uiPriority w:val="99"/>
    <w:pPr>
      <w:tabs>
        <w:tab w:val="left" w:pos="1140"/>
      </w:tabs>
    </w:pPr>
  </w:style>
  <w:style w:type="paragraph" w:customStyle="1" w:styleId="69">
    <w:name w:val="引言一级条标题"/>
    <w:basedOn w:val="1"/>
    <w:next w:val="70"/>
    <w:qFormat/>
    <w:uiPriority w:val="99"/>
    <w:pPr>
      <w:widowControl/>
      <w:tabs>
        <w:tab w:val="left" w:pos="1140"/>
      </w:tabs>
    </w:pPr>
    <w:rPr>
      <w:rFonts w:eastAsia="黑体"/>
      <w:b/>
      <w:bCs/>
      <w:szCs w:val="21"/>
    </w:rPr>
  </w:style>
  <w:style w:type="paragraph" w:customStyle="1" w:styleId="70">
    <w:name w:val="段"/>
    <w:qFormat/>
    <w:uiPriority w:val="0"/>
    <w:pPr>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8" Type="http://schemas.openxmlformats.org/officeDocument/2006/relationships/fontTable" Target="fontTable.xml"/><Relationship Id="rId67" Type="http://schemas.openxmlformats.org/officeDocument/2006/relationships/numbering" Target="numbering.xml"/><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WWW.YlmF.CoM</Company>
  <Pages>81</Pages>
  <Words>38768</Words>
  <Characters>42079</Characters>
  <Lines>296</Lines>
  <Paragraphs>83</Paragraphs>
  <TotalTime>1838</TotalTime>
  <ScaleCrop>false</ScaleCrop>
  <LinksUpToDate>false</LinksUpToDate>
  <CharactersWithSpaces>45449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2020-08-21T00:28:00Z</dcterms:created>
  <dc:creator>微软中国</dc:creator>
  <cp:lastModifiedBy>李林波</cp:lastModifiedBy>
  <cp:lastPrinted>2019-12-24T08:27:00Z</cp:lastPrinted>
  <dcterms:modified xsi:type="dcterms:W3CDTF">2026-08-29T06:44:17Z</dcterms:modified>
  <dc:title>驻马店市政府采购货物项目</dc:title>
  <cp:revision>759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0625E39A306C45A58F384E7524019509_13</vt:lpwstr>
  </property>
  <property fmtid="{D5CDD505-2E9C-101B-9397-08002B2CF9AE}" pid="4" name="KSOTemplateDocerSaveRecord">
    <vt:lpwstr>eyJoZGlkIjoiNmJhZWE3OTIzZDc5ODhlNDc4MmEwMzlkMzU3MDE0ZDMiLCJ1c2VySWQiOiI1MjM0NzY2MzkifQ==</vt:lpwstr>
  </property>
</Properties>
</file>