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8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right="0" w:rightChars="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附件7：</w:t>
      </w:r>
    </w:p>
    <w:p w14:paraId="23F14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568" w:firstLineChars="60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西平县杨庄乡合水村</w:t>
      </w:r>
    </w:p>
    <w:p w14:paraId="58F4BD23"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2026年特色旅居村以工代赈项目</w:t>
      </w:r>
    </w:p>
    <w:p w14:paraId="6D7E1FA8"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“租购聘”工作方案</w:t>
      </w:r>
    </w:p>
    <w:p w14:paraId="77B77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5B84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根据河南省发展和改革委员会等部门印发的《河南省以工代赈项目村民自建工作指南（试行）》等文件精神，杨庄乡合水村本着公开公平公正原则，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在杨庄乡人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民政府指导下，经村“两委”和项目理事会召开专题会议研究，并经村民代表大会讨论通过，议定项目建设各种机械设备租赁、材料购买、技术人员聘用等相关事宜，结合项目建设实际，制定西平县杨庄乡合水村2026年特色旅居村以工代赈项目“租购聘”工作方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为村民自建实施模式，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具体如下：</w:t>
      </w:r>
    </w:p>
    <w:p w14:paraId="09891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一、工程概况</w:t>
      </w:r>
    </w:p>
    <w:p w14:paraId="32EB254C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西平县杨庄乡合水村2026年特色旅居村以工代赈项目位于西平县杨庄乡合水村，主要建设内容为：村庄连接道路4.46km(宽3-4m);新修生产道路2.14km(宽3.5m);村庄美化:坑塘治理2处;小型停车场铺装1450 m2。</w:t>
      </w:r>
    </w:p>
    <w:p w14:paraId="7DB8C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项目总投资 430万元，资金来源为申请中央预算内投资 400 万元，地方预算内投资30 万元，预计发放劳务报酬187万元，占申请中央预算内投资的46.75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%。</w:t>
      </w:r>
    </w:p>
    <w:p w14:paraId="7744C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建设工期为：2026年8月至2026年12月。</w:t>
      </w:r>
    </w:p>
    <w:p w14:paraId="21AD6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二、租购聘主要内容</w:t>
      </w:r>
    </w:p>
    <w:p w14:paraId="3AA53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机械设备租赁</w:t>
      </w:r>
    </w:p>
    <w:p w14:paraId="77CBA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3" w:firstLineChars="200"/>
        <w:jc w:val="both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1.机械设备配置</w:t>
      </w:r>
    </w:p>
    <w:p w14:paraId="4972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0" w:firstLineChars="0"/>
        <w:jc w:val="center"/>
        <w:textAlignment w:val="top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主要机械设备租赁清单和预估数量（仅供参考）</w:t>
      </w:r>
    </w:p>
    <w:tbl>
      <w:tblPr>
        <w:tblStyle w:val="34"/>
        <w:tblW w:w="88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05"/>
        <w:gridCol w:w="1380"/>
        <w:gridCol w:w="1545"/>
        <w:gridCol w:w="1515"/>
        <w:gridCol w:w="1485"/>
      </w:tblGrid>
      <w:tr w14:paraId="0E3E7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种类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用途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租赁方式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598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大型挖掘机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原路面破碎、开挖、装卸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523B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小型挖掘机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60/75型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路基开挖、管道开挖、浆砌石上料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329F4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震动压路机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1.5-3吨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路基素土、碎石垫层、分层碾压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14446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轮式装载机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砂石、素土、清地表土的装运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2FDB2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轮式装载机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混凝土搅拌、浆砌石上料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651C8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自卸翻斗车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20-30吨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地表土、开挖、回填、弃料运输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不含驾驶员，含燃油、维修</w:t>
            </w:r>
          </w:p>
        </w:tc>
      </w:tr>
      <w:tr w14:paraId="48B6B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自卸翻斗车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5-10吨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自拌砂浆运输、碎石垫层、所有必要的运输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不含驾驶员，含燃油、维修</w:t>
            </w:r>
          </w:p>
        </w:tc>
      </w:tr>
      <w:tr w14:paraId="54AD3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小型汽吊车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8-12吨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吊装重型设备和材料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24DC8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工程洒水车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6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路基、混凝土养护降尘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含驾驶员、燃油、维修、水</w:t>
            </w:r>
          </w:p>
        </w:tc>
      </w:tr>
      <w:tr w14:paraId="2AF5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混凝土搅拌机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350/500型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混凝土搅拌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FA4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砂浆搅拌机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200/250型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砖砌井砌筑、浆砌石砌筑砂浆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5E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F3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小型乳化沥青撒布机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手推式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道路透层乳化沥青均匀喷洒施工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0C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6747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柴油静音发电机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夜间施工、机械使用，照明用电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6D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E8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701C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0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蛙式打夯机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路基回填、砖砌井周边、浆砌石基础回填土夯实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29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DD7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汽油平板夯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狭窄区域、边角部位夯实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2B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81DB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插入式振动棒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直径50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道路混凝土、浆砌石砂浆振捣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AB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4D4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平板振动器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道路混凝土路面振捣提浆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F9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F282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路面气切割机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柴油/电动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道路混凝土切伸缩缝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69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BA7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手提电焊机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排气量 (m³/min) 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钢筋焊接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9F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2CBC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水准仪/经纬仪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E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道路、浆砌石、路面的测量放线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F6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B2A2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移动式配电箱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三级配电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现场搅拌机、临时接电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2D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2A53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路面磨光机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道路凝固后磨光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85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E5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手推车/翻斗车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0.3m³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人工运料、运混凝土砂浆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4B6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E1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钢模板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3.5M*0.2M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道路混凝土路面支模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1C8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AB0C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木模板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厚15MM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零星部位使用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85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B2B8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施工安全围挡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施工区域隔离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52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75AB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警示标志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道路安全防护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处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41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78D0C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（以上清单内容仅供参考，根据实际需要自行调整）</w:t>
      </w:r>
    </w:p>
    <w:p w14:paraId="1135FA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注：以上报价含税费、运费、维修、燃油（洒水车含水）、发电机费及上下车费用且需运送至指定地点。</w:t>
      </w:r>
    </w:p>
    <w:p w14:paraId="614745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2.资格要求</w:t>
      </w:r>
    </w:p>
    <w:p w14:paraId="6975A8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机械设备距法定报废时间三年以上且未发生过重大事故；机手年龄在23-65岁之间，身体健康，无重大病史，从业年限不低于5年且具备市政工程施工经历；机械设备、机手意外保险齐全。</w:t>
      </w:r>
    </w:p>
    <w:p w14:paraId="0A75D7C0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招租办法</w:t>
      </w:r>
    </w:p>
    <w:p w14:paraId="00D28A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（1）广泛宣传。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政府采购网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、微信、抖音平台、村公告，村干部、理事会成员、村民对外宣传扩大知晓面，争取更多的机主报名参与。</w:t>
      </w:r>
    </w:p>
    <w:p w14:paraId="74633E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（2）自主报名。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报名处为合水村委，具体负责村理事会负责人：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/>
        </w:rPr>
        <w:t>张新国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，联系电话15664389687（报名表见附件1）。</w:t>
      </w:r>
    </w:p>
    <w:p w14:paraId="2697F4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询价工作小组制定机械设备招租百分评定办法（见附件2），按照报价、机械设备、机手三部分公开评定，按得分从高到低确定中标机械，并予以公示，接受监督，公示期不少于3个工作日。</w:t>
      </w:r>
    </w:p>
    <w:p w14:paraId="3A5885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（4）签订协议。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逐台机械设备签订机械设备租赁协议。</w:t>
      </w:r>
    </w:p>
    <w:p w14:paraId="30EEC520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（二）材料采购部分</w:t>
      </w:r>
    </w:p>
    <w:p w14:paraId="1D4DE0A4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1.材料清单</w:t>
      </w:r>
    </w:p>
    <w:p w14:paraId="61EFC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0" w:firstLine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主要原材料购买清单和预估数量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（仅供参考）</w:t>
      </w:r>
    </w:p>
    <w:tbl>
      <w:tblPr>
        <w:tblStyle w:val="35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425"/>
        <w:gridCol w:w="2298"/>
        <w:gridCol w:w="1032"/>
        <w:gridCol w:w="1410"/>
        <w:gridCol w:w="1320"/>
      </w:tblGrid>
      <w:tr w14:paraId="1C27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noWrap w:val="0"/>
            <w:vAlign w:val="center"/>
          </w:tcPr>
          <w:p w14:paraId="0BCC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工程部位</w:t>
            </w:r>
          </w:p>
        </w:tc>
        <w:tc>
          <w:tcPr>
            <w:tcW w:w="1425" w:type="dxa"/>
            <w:noWrap w:val="0"/>
            <w:vAlign w:val="center"/>
          </w:tcPr>
          <w:p w14:paraId="6B7D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材料种类</w:t>
            </w:r>
          </w:p>
        </w:tc>
        <w:tc>
          <w:tcPr>
            <w:tcW w:w="2298" w:type="dxa"/>
            <w:noWrap w:val="0"/>
            <w:vAlign w:val="center"/>
          </w:tcPr>
          <w:p w14:paraId="5694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32" w:type="dxa"/>
            <w:noWrap w:val="0"/>
            <w:vAlign w:val="center"/>
          </w:tcPr>
          <w:p w14:paraId="35D1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410" w:type="dxa"/>
            <w:noWrap w:val="0"/>
            <w:vAlign w:val="center"/>
          </w:tcPr>
          <w:p w14:paraId="7CF6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320" w:type="dxa"/>
            <w:noWrap w:val="0"/>
            <w:vAlign w:val="center"/>
          </w:tcPr>
          <w:p w14:paraId="33C8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855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79" w:type="dxa"/>
            <w:vMerge w:val="restart"/>
            <w:noWrap w:val="0"/>
            <w:vAlign w:val="center"/>
          </w:tcPr>
          <w:p w14:paraId="08B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58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</w:t>
            </w:r>
          </w:p>
        </w:tc>
        <w:tc>
          <w:tcPr>
            <w:tcW w:w="1425" w:type="dxa"/>
            <w:noWrap w:val="0"/>
            <w:vAlign w:val="center"/>
          </w:tcPr>
          <w:p w14:paraId="3C778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石子</w:t>
            </w:r>
          </w:p>
        </w:tc>
        <w:tc>
          <w:tcPr>
            <w:tcW w:w="2298" w:type="dxa"/>
            <w:noWrap w:val="0"/>
            <w:vAlign w:val="center"/>
          </w:tcPr>
          <w:p w14:paraId="7DD25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5-31.5mm连续级配碎石</w:t>
            </w:r>
          </w:p>
        </w:tc>
        <w:tc>
          <w:tcPr>
            <w:tcW w:w="1032" w:type="dxa"/>
            <w:noWrap w:val="0"/>
            <w:vAlign w:val="center"/>
          </w:tcPr>
          <w:p w14:paraId="7C493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1266C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5335</w:t>
            </w:r>
          </w:p>
        </w:tc>
        <w:tc>
          <w:tcPr>
            <w:tcW w:w="1320" w:type="dxa"/>
            <w:vMerge w:val="restart"/>
            <w:noWrap w:val="0"/>
            <w:vAlign w:val="top"/>
          </w:tcPr>
          <w:p w14:paraId="608BA6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C65F2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2843566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材料及用量以《工程预算控制清单》（工程预算）为准</w:t>
            </w:r>
          </w:p>
          <w:p w14:paraId="7A75222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材料及用量以《工程预算控制清单》（工程预算）为准</w:t>
            </w:r>
          </w:p>
        </w:tc>
      </w:tr>
      <w:tr w14:paraId="65BA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355A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2C02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2298" w:type="dxa"/>
            <w:noWrap w:val="0"/>
            <w:vAlign w:val="center"/>
          </w:tcPr>
          <w:p w14:paraId="3330C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PO425</w:t>
            </w:r>
          </w:p>
        </w:tc>
        <w:tc>
          <w:tcPr>
            <w:tcW w:w="1032" w:type="dxa"/>
            <w:noWrap w:val="0"/>
            <w:vAlign w:val="center"/>
          </w:tcPr>
          <w:p w14:paraId="2ABD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69158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2751.86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5D53A7D0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33A4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3608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0E3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沙子</w:t>
            </w:r>
          </w:p>
        </w:tc>
        <w:tc>
          <w:tcPr>
            <w:tcW w:w="2298" w:type="dxa"/>
            <w:noWrap w:val="0"/>
            <w:vAlign w:val="center"/>
          </w:tcPr>
          <w:p w14:paraId="0C8F2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2.3-3.0，含泥量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  <w:tc>
          <w:tcPr>
            <w:tcW w:w="1032" w:type="dxa"/>
            <w:noWrap w:val="0"/>
            <w:vAlign w:val="center"/>
          </w:tcPr>
          <w:p w14:paraId="7909A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7287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2744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4EBB967A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185A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33A2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5B4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</w:t>
            </w:r>
          </w:p>
        </w:tc>
        <w:tc>
          <w:tcPr>
            <w:tcW w:w="2298" w:type="dxa"/>
            <w:noWrap w:val="0"/>
            <w:vAlign w:val="center"/>
          </w:tcPr>
          <w:p w14:paraId="56028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1772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Style w:val="169"/>
                <w:rFonts w:hint="eastAsia" w:hAnsi="宋体"/>
                <w:color w:val="auto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2F3A2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8946.8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5954178A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488B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4204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F6A5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路缘石</w:t>
            </w:r>
          </w:p>
        </w:tc>
        <w:tc>
          <w:tcPr>
            <w:tcW w:w="2298" w:type="dxa"/>
            <w:noWrap w:val="0"/>
            <w:vAlign w:val="center"/>
          </w:tcPr>
          <w:p w14:paraId="3361B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1000*250*120预制混凝土路缘石</w:t>
            </w:r>
          </w:p>
        </w:tc>
        <w:tc>
          <w:tcPr>
            <w:tcW w:w="1032" w:type="dxa"/>
            <w:noWrap w:val="0"/>
            <w:vAlign w:val="center"/>
          </w:tcPr>
          <w:p w14:paraId="14B9C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10" w:type="dxa"/>
            <w:noWrap w:val="0"/>
            <w:vAlign w:val="center"/>
          </w:tcPr>
          <w:p w14:paraId="0FF61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54A45246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442D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32EE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814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透水砖</w:t>
            </w:r>
          </w:p>
        </w:tc>
        <w:tc>
          <w:tcPr>
            <w:tcW w:w="2298" w:type="dxa"/>
            <w:noWrap w:val="0"/>
            <w:vAlign w:val="center"/>
          </w:tcPr>
          <w:p w14:paraId="755A7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200*100*60深灰色透水砖</w:t>
            </w:r>
          </w:p>
        </w:tc>
        <w:tc>
          <w:tcPr>
            <w:tcW w:w="1032" w:type="dxa"/>
            <w:noWrap w:val="0"/>
            <w:vAlign w:val="center"/>
          </w:tcPr>
          <w:p w14:paraId="4BAC5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10" w:type="dxa"/>
            <w:noWrap w:val="0"/>
            <w:vAlign w:val="center"/>
          </w:tcPr>
          <w:p w14:paraId="7BBC1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337E73BB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</w:tbl>
    <w:p w14:paraId="21B737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04D6A4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79E7C8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 w:firstLine="643" w:firstLineChars="200"/>
        <w:jc w:val="left"/>
        <w:textAlignment w:val="top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其他零星材料：水管、钉子、铁丝、薄膜、钢筋、大板、标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示牌、劳保用品等视需要就近按不高于市场价直接询价购买。</w:t>
      </w:r>
    </w:p>
    <w:p w14:paraId="774ED5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 w:firstLine="643" w:firstLineChars="200"/>
        <w:jc w:val="left"/>
        <w:textAlignment w:val="top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各项目按照投资计划的建设内容自行确定采购的品种、数量。</w:t>
      </w:r>
    </w:p>
    <w:p w14:paraId="1F85861E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2.采购办法</w:t>
      </w:r>
    </w:p>
    <w:p w14:paraId="006E1D4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（1）公开询价。询价工作小组在乡镇领导小组领导下现场询价，从河南省政府采购专家库中抽取4名专家和1名业主代表组成，每种材料询价不少于3家（报名表见附件3）。</w:t>
      </w:r>
    </w:p>
    <w:p w14:paraId="3AF3F5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询价工作小组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制定材料采购百分评定办法（见附件4），从高到低确定中标人，并予以公示，接受监督，公示期不少于3个工作日。</w:t>
      </w:r>
    </w:p>
    <w:p w14:paraId="07812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（3）签订采购合同。公示期满，无异议签订采购合同。</w:t>
      </w:r>
    </w:p>
    <w:p w14:paraId="40AA9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（三）技术服务部分</w:t>
      </w:r>
    </w:p>
    <w:p w14:paraId="375F8F3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依据项目性质、投资规模、施工设计和实际需要公开面向社会选聘技术员1名、资料员1名、监理单位1家、跟踪结算审核单位1家。</w:t>
      </w:r>
    </w:p>
    <w:p w14:paraId="33FD72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</w:rPr>
        <w:t>岗位需求及职责</w:t>
      </w:r>
    </w:p>
    <w:tbl>
      <w:tblPr>
        <w:tblStyle w:val="167"/>
        <w:tblW w:w="8803" w:type="dxa"/>
        <w:tblInd w:w="6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824"/>
        <w:gridCol w:w="6290"/>
        <w:gridCol w:w="844"/>
      </w:tblGrid>
      <w:tr w14:paraId="5507BF4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</w:trPr>
        <w:tc>
          <w:tcPr>
            <w:tcW w:w="845" w:type="dxa"/>
            <w:tcBorders>
              <w:top w:val="single" w:color="231F20" w:sz="6" w:space="0"/>
              <w:left w:val="single" w:color="231F20" w:sz="6" w:space="0"/>
            </w:tcBorders>
            <w:noWrap w:val="0"/>
            <w:vAlign w:val="top"/>
          </w:tcPr>
          <w:p w14:paraId="2F768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32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</w:rPr>
              <w:t>岗位</w:t>
            </w:r>
          </w:p>
          <w:p w14:paraId="40E35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3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8"/>
                <w:szCs w:val="28"/>
              </w:rPr>
              <w:t>名称</w:t>
            </w:r>
          </w:p>
        </w:tc>
        <w:tc>
          <w:tcPr>
            <w:tcW w:w="824" w:type="dxa"/>
            <w:tcBorders>
              <w:top w:val="single" w:color="231F20" w:sz="6" w:space="0"/>
            </w:tcBorders>
            <w:noWrap w:val="0"/>
            <w:vAlign w:val="top"/>
          </w:tcPr>
          <w:p w14:paraId="42509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3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招聘</w:t>
            </w:r>
          </w:p>
          <w:p w14:paraId="79A60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08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8"/>
                <w:szCs w:val="28"/>
              </w:rPr>
              <w:t>数量</w:t>
            </w:r>
          </w:p>
        </w:tc>
        <w:tc>
          <w:tcPr>
            <w:tcW w:w="6290" w:type="dxa"/>
            <w:tcBorders>
              <w:top w:val="single" w:color="231F20" w:sz="6" w:space="0"/>
            </w:tcBorders>
            <w:noWrap w:val="0"/>
            <w:vAlign w:val="top"/>
          </w:tcPr>
          <w:p w14:paraId="7C27D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岗位职责</w:t>
            </w:r>
          </w:p>
        </w:tc>
        <w:tc>
          <w:tcPr>
            <w:tcW w:w="844" w:type="dxa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7C85C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备注</w:t>
            </w:r>
          </w:p>
        </w:tc>
      </w:tr>
      <w:tr w14:paraId="34B88D8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vAlign w:val="center"/>
          </w:tcPr>
          <w:p w14:paraId="555C0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E2B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D178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7B20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5F4BF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技</w:t>
            </w:r>
          </w:p>
          <w:p w14:paraId="31C4A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术</w:t>
            </w:r>
          </w:p>
          <w:p w14:paraId="18EDC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员</w:t>
            </w:r>
          </w:p>
        </w:tc>
        <w:tc>
          <w:tcPr>
            <w:tcW w:w="824" w:type="dxa"/>
            <w:noWrap w:val="0"/>
            <w:vAlign w:val="center"/>
          </w:tcPr>
          <w:p w14:paraId="10FC1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  <w:p w14:paraId="5F06D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  <w:p w14:paraId="7E4D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  <w:p w14:paraId="647B6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90" w:type="dxa"/>
            <w:noWrap w:val="0"/>
            <w:vAlign w:val="center"/>
          </w:tcPr>
          <w:p w14:paraId="330DAE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组织学习和实施相关的技术标准、规范和质量检验标准；</w:t>
            </w:r>
          </w:p>
          <w:p w14:paraId="14E093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全面负责施工和生产过程中安全、质量和进度等技术问题，协助加强项目的整体管理，组织制订工程建设计划；</w:t>
            </w:r>
          </w:p>
          <w:p w14:paraId="7C30A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负责分项和关键工序的技术澄清，负责工序的技术协调，处理技术问题，监督整改措施的实施；</w:t>
            </w:r>
          </w:p>
          <w:p w14:paraId="6260EA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主持制定安全技术措施，指导项目开展质量控制小组活动；</w:t>
            </w:r>
          </w:p>
          <w:p w14:paraId="53EF2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指导、监督施工队的技术、质量、安全检查，组织隐蔽工程验收和分项工程验收，参加单位工程质量评价；</w:t>
            </w:r>
          </w:p>
          <w:p w14:paraId="6775E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负责项目技术资料和项目信息化管理，负责整理、处理竣工文件的归档工作。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288DE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1A713BD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vAlign w:val="center"/>
          </w:tcPr>
          <w:p w14:paraId="71C90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资</w:t>
            </w:r>
          </w:p>
          <w:p w14:paraId="141B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料</w:t>
            </w:r>
          </w:p>
          <w:p w14:paraId="7073B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员</w:t>
            </w:r>
          </w:p>
        </w:tc>
        <w:tc>
          <w:tcPr>
            <w:tcW w:w="824" w:type="dxa"/>
            <w:noWrap w:val="0"/>
            <w:vAlign w:val="center"/>
          </w:tcPr>
          <w:p w14:paraId="6171F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1名</w:t>
            </w:r>
          </w:p>
        </w:tc>
        <w:tc>
          <w:tcPr>
            <w:tcW w:w="6290" w:type="dxa"/>
            <w:noWrap w:val="0"/>
            <w:vAlign w:val="center"/>
          </w:tcPr>
          <w:p w14:paraId="2F6C9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1.按照要求收集整理项目前期、建设中及验收阶段资料，确保完整规范。</w:t>
            </w:r>
          </w:p>
          <w:p w14:paraId="2915A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2.建立文字与电子档案分类体系，妥善保管纸质与电子档案，做到“随产生、随收集、随归档”。</w:t>
            </w:r>
          </w:p>
          <w:p w14:paraId="4A3FF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3.督促施工、质量监督等组按期报送资料，核查资料完整性与合规性，缺失或不合规的及时协调补充。</w:t>
            </w:r>
          </w:p>
          <w:p w14:paraId="00986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.配合项目验收与审计，提供所需档案，验收后按要求将档案分类移交县级行业主管部门、乡镇及村委会。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7C802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7711F26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shd w:val="clear" w:color="auto" w:fill="auto"/>
            <w:noWrap w:val="0"/>
            <w:vAlign w:val="center"/>
          </w:tcPr>
          <w:p w14:paraId="5747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0B6E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监</w:t>
            </w:r>
          </w:p>
          <w:p w14:paraId="14B55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理</w:t>
            </w:r>
          </w:p>
          <w:p w14:paraId="3069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单</w:t>
            </w:r>
          </w:p>
          <w:p w14:paraId="1656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位</w:t>
            </w:r>
          </w:p>
        </w:tc>
        <w:tc>
          <w:tcPr>
            <w:tcW w:w="824" w:type="dxa"/>
            <w:shd w:val="clear" w:color="auto" w:fill="auto"/>
            <w:noWrap w:val="0"/>
            <w:vAlign w:val="center"/>
          </w:tcPr>
          <w:p w14:paraId="34F45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1</w:t>
            </w:r>
          </w:p>
        </w:tc>
        <w:tc>
          <w:tcPr>
            <w:tcW w:w="6290" w:type="dxa"/>
            <w:shd w:val="clear" w:color="auto" w:fill="auto"/>
            <w:noWrap w:val="0"/>
            <w:vAlign w:val="center"/>
          </w:tcPr>
          <w:p w14:paraId="28208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参与编制监理规划，负责编制监理实施细则；</w:t>
            </w:r>
          </w:p>
          <w:p w14:paraId="1D30A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2.检查进场的工程材料、构配件、设备的质量；</w:t>
            </w:r>
          </w:p>
          <w:p w14:paraId="731CC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3.验收检验隐蔽工程、分项工程，参与验收分部工程；</w:t>
            </w:r>
          </w:p>
          <w:p w14:paraId="082D6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4.处置发现的质量问题和安全事故隐患；</w:t>
            </w:r>
          </w:p>
          <w:p w14:paraId="2F1E09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5.进行工程计量、劳务报酬、务工人数、材料费用、机械费用核算，参与工程变更的审查和处理；</w:t>
            </w:r>
          </w:p>
          <w:p w14:paraId="7921D6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6.完成其范围内的检查、旁站、巡视、记录、汇报等工作，组织编写监理日志，参与编写监理月报；</w:t>
            </w:r>
          </w:p>
          <w:p w14:paraId="65E93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7.收集、汇总、参与整理监理文件资料；</w:t>
            </w:r>
          </w:p>
          <w:p w14:paraId="0003F5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8.参与工程竣工预验收和竣工验收。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041C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4D6AC87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shd w:val="clear" w:color="auto" w:fill="auto"/>
            <w:noWrap w:val="0"/>
            <w:vAlign w:val="center"/>
          </w:tcPr>
          <w:p w14:paraId="3A9D6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跟</w:t>
            </w:r>
          </w:p>
          <w:p w14:paraId="09D89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踪</w:t>
            </w:r>
          </w:p>
          <w:p w14:paraId="4200A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结</w:t>
            </w:r>
          </w:p>
          <w:p w14:paraId="04566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算</w:t>
            </w:r>
          </w:p>
          <w:p w14:paraId="5BBDC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审</w:t>
            </w:r>
          </w:p>
          <w:p w14:paraId="5A5B5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核</w:t>
            </w:r>
          </w:p>
          <w:p w14:paraId="2E6FA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单</w:t>
            </w:r>
          </w:p>
          <w:p w14:paraId="70E1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位</w:t>
            </w:r>
          </w:p>
        </w:tc>
        <w:tc>
          <w:tcPr>
            <w:tcW w:w="824" w:type="dxa"/>
            <w:shd w:val="clear" w:color="auto" w:fill="auto"/>
            <w:noWrap w:val="0"/>
            <w:vAlign w:val="center"/>
          </w:tcPr>
          <w:p w14:paraId="7544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90" w:type="dxa"/>
            <w:shd w:val="clear" w:color="auto" w:fill="auto"/>
            <w:noWrap w:val="0"/>
            <w:vAlign w:val="center"/>
          </w:tcPr>
          <w:p w14:paraId="4A10C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全过程跟踪审计。参与合同签订、施工、变更、验收、结算全流程监督。</w:t>
            </w:r>
          </w:p>
          <w:p w14:paraId="107AD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专项资金与劳务报酬监管。监督项目资金拨付、使用、结算的合规性，防范资金浪费与违规支出。</w:t>
            </w:r>
          </w:p>
          <w:p w14:paraId="6F275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3.工程建设与资料审计。核查工程建设内容、质量是否符合设计与规范要求，核验验收记录与检测报告。</w:t>
            </w:r>
          </w:p>
          <w:p w14:paraId="56DF8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4.问题处置与报告。发现虚构用工、虚假采购、违规变更等线索时，及时向项目业主单位书面报告。</w:t>
            </w:r>
          </w:p>
          <w:p w14:paraId="12D5C2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5.档案管理与配合监督。整理、归档审计全过程资料，确保审计痕迹可追溯；配合上级审计机关、纪检监察等部门的监督检查工作。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0A598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</w:tbl>
    <w:p w14:paraId="41B39F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1.资质要求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技术员具备中级（含中级）以上职称、5年以上市政工程施工经历；资料员具有资料员合格证书；监理单位具备四级市政工程监理资质，满足常驻一名监理工程师要求；跟踪结算审核单位具备一级及以上的造价资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质。</w:t>
      </w:r>
    </w:p>
    <w:p w14:paraId="68B6A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2.信誉要求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。拟聘人员在相关行业内，近两年内无不良行为记录。</w:t>
      </w:r>
    </w:p>
    <w:p w14:paraId="1BFFC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3.聘用流程</w:t>
      </w:r>
    </w:p>
    <w:p w14:paraId="3508DCC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1）发布公告。由项目理事会根据项目建设需要，拟定《西平县杨庄乡合水村2026年特色旅居村以工代赈项目“租购聘”询价比价公告》，通过县政府官网、政府采购网、微信公众号、抖音等平台，乡、村公告，村干部、理事会成员、村民对外宣传扩大知晓。</w:t>
      </w:r>
    </w:p>
    <w:p w14:paraId="01E67FD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0" w:firstLineChars="200"/>
        <w:jc w:val="left"/>
        <w:textAlignment w:val="top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（2）自主报名。报名处为合水村委，具体负责人为项目理事会会长：张新国，联系电话：15664389687邮箱：15664389687@163.com</w:t>
      </w:r>
    </w:p>
    <w:p w14:paraId="57DE54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（3）资格审查。询价工作小组依照聘用要求，制定技术服务选聘办法（见附件6），按得分从高到低确定中标方，并予以公示，接受监督，公示期不少于3个工作日。</w:t>
      </w:r>
    </w:p>
    <w:p w14:paraId="57E2A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（4）签订合同。确定施工技术人员和跟踪结算审核单位后，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项目理事会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与中标方签订合同。双方按照合同要求，尽职履职，迅速开展相关工作。</w:t>
      </w:r>
    </w:p>
    <w:p w14:paraId="1983F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4.聘用费用标准</w:t>
      </w:r>
    </w:p>
    <w:p w14:paraId="66C73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施工管理人员工资标准参照同类施工技术人员市场行情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8000元/月-12000元/月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；跟踪结算审核单位参照政府性投资项目指导价格标准，价格范围为项目投资的1%。</w:t>
      </w:r>
    </w:p>
    <w:p w14:paraId="5B363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5.资料留存</w:t>
      </w:r>
    </w:p>
    <w:p w14:paraId="78D2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聘用施工技术人员和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跟踪结算审核单位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过程中，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项目理事会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要注意资料保存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《西平县杨庄乡合水村2026年特色旅居村以工代赈项目“租购聘”询价比价公告》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项目理事会、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村两委监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委审核、评定等过程的会议记录和照片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；村民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代表大会审议决定会议记录和照片、公示、报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政府备案。</w:t>
      </w:r>
    </w:p>
    <w:p w14:paraId="7221CC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716" w:firstLineChars="200"/>
        <w:jc w:val="left"/>
        <w:textAlignment w:val="top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19"/>
          <w:sz w:val="32"/>
          <w:szCs w:val="32"/>
        </w:rPr>
        <w:t>三</w:t>
      </w:r>
      <w:r>
        <w:rPr>
          <w:rFonts w:hint="eastAsia" w:ascii="黑体" w:hAnsi="黑体" w:eastAsia="黑体" w:cs="黑体"/>
          <w:color w:val="auto"/>
          <w:spacing w:val="19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19"/>
          <w:sz w:val="32"/>
          <w:szCs w:val="32"/>
        </w:rPr>
        <w:t>租购聘对象及条件</w:t>
      </w:r>
    </w:p>
    <w:p w14:paraId="32C16F6D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（一）机械（机具）租赁</w:t>
      </w:r>
    </w:p>
    <w:p w14:paraId="6FB1C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1.机械类：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由项目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理事会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提供协调场地、电力、用水。要求机械出租企业或个人，近三年无机械类安全事故发生，无债权债务纠纷，经营范围要满足项目施工对机械设备的要求；出租方必须配备机械操作手且机械操作人员要有相应的机械操作证，近三年无安全事故发生，无债权债务纠纷。在租用期间发生机械故障，由出租方负责维修维护，不能影响租赁方正常施工进度，报价低者优先考虑。</w:t>
      </w:r>
    </w:p>
    <w:p w14:paraId="18477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2.机具类：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优先租赁国营或村集体所有的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机具，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国营或村集体没有的其他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机具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有相应的营业执照五金店（含个体经营部）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，有产品合格证，无债权债务纠纷。机具在近三年内无因质量问题导致的任何安全事故发生。在租用期间内，由出租方做好相关机具日常的维护保养，如出现无法修复的故障，由出租方重新提供机具。</w:t>
      </w:r>
    </w:p>
    <w:p w14:paraId="7BFFF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3.中选供应商提供的机械及操作手必须购买安全意外保险。</w:t>
      </w:r>
    </w:p>
    <w:p w14:paraId="423F3802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（二）材料供应商</w:t>
      </w:r>
    </w:p>
    <w:p w14:paraId="54CCB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1.主材类（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水泥、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砂石、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波纹管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等）：销售单位（含个体经营部）要有相应的营业执照及供货能力，要有质量检测合格证、税票，无不良征信、民事纠纷等，综合报价低者优先考虑。</w:t>
      </w:r>
    </w:p>
    <w:p w14:paraId="38130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2.辅材类（模具、劳保用品等）及零星材料：销售单位（含个体经营部）要有相应的营业执照，要有质量检测合格证、税票，无不良征信、民事纠纷等，综合报价低者及项目所在村企业优先考虑。</w:t>
      </w:r>
    </w:p>
    <w:p w14:paraId="41F8FFC9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（三）聘用</w:t>
      </w:r>
    </w:p>
    <w:p w14:paraId="2E5F5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1.施工技术员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技术员具备中级（含中级）以上职称、5年以上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市政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工程施工经历；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具有相应业务能力，责任心强，能熟练操作电脑办公软件，无个人不良信用。</w:t>
      </w:r>
    </w:p>
    <w:p w14:paraId="15703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2.跟踪结算审核单位：确保以工代赈政策落实到位，真正发挥“赈”的作用，劳务报酬发放的真实性与及时性、困难群众吸纳比例、项目后期管护与效益发挥。</w:t>
      </w:r>
    </w:p>
    <w:p w14:paraId="75CA4F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700" w:firstLineChars="200"/>
        <w:jc w:val="left"/>
        <w:textAlignment w:val="top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</w:rPr>
        <w:t>四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</w:rPr>
        <w:t>询价对象数量</w:t>
      </w:r>
    </w:p>
    <w:p w14:paraId="1D4A2E80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（一）租用</w:t>
      </w:r>
    </w:p>
    <w:p w14:paraId="16B1D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1.机械类：3家及以上的公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司（含个体经营部）或个人。</w:t>
      </w:r>
    </w:p>
    <w:p w14:paraId="212E0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2.机具类：3家及以上的公司（含个体经营部）或个人。</w:t>
      </w:r>
    </w:p>
    <w:p w14:paraId="519444EF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（二）购买</w:t>
      </w:r>
    </w:p>
    <w:p w14:paraId="28A17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1.主材类：3家及以上的公司（含个体经营部）或个人。</w:t>
      </w:r>
    </w:p>
    <w:p w14:paraId="5024BFAB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2.辅材类及零星材料：单项总金额1000元以上材料必须询价3家及以上的公司（含个体经营部）或个人，单项材料总价1000元以内含劳保用品就近购买、加工。</w:t>
      </w:r>
    </w:p>
    <w:p w14:paraId="44BB4EED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三）聘用</w:t>
      </w:r>
    </w:p>
    <w:p w14:paraId="28C33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1.施工技术员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西平县杨庄振兴农业有限公司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提出建议人员，由乡政府、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村“两委”和项目理事会通过会议确定。</w:t>
      </w:r>
    </w:p>
    <w:p w14:paraId="491CC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2.跟踪结算审核单位：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3家及以上有资质的公司。</w:t>
      </w:r>
    </w:p>
    <w:p w14:paraId="76065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五、租购聘程序</w:t>
      </w:r>
    </w:p>
    <w:p w14:paraId="46482D6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（一）组建租购聘工作机构</w:t>
      </w:r>
    </w:p>
    <w:p w14:paraId="5E034A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1.询价工作小组（7人）</w:t>
      </w:r>
    </w:p>
    <w:p w14:paraId="18F3B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（1）“项目理事会+村民自建”模式</w:t>
      </w:r>
    </w:p>
    <w:p w14:paraId="523DF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业主代表张新国</w:t>
      </w:r>
    </w:p>
    <w:p w14:paraId="1EE5F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成   员：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张海平 材料采购组组长</w:t>
      </w:r>
    </w:p>
    <w:p w14:paraId="6260B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　　  　 王海峰 施工管理组组长</w:t>
      </w:r>
    </w:p>
    <w:p w14:paraId="7B6CB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　　　   樊玉德 财务管理组组长</w:t>
      </w:r>
    </w:p>
    <w:p w14:paraId="734EA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　　   　杨国胜 材料采购组成员</w:t>
      </w:r>
    </w:p>
    <w:p w14:paraId="3C84B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租购聘询价工作小组负责开展主要原材料采购、材料运输、主要工程机械租赁、聘用专业技术人员（机构）的询价比价工作。</w:t>
      </w:r>
    </w:p>
    <w:p w14:paraId="1D871D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2.租购聘监督小组（7人）</w:t>
      </w:r>
    </w:p>
    <w:p w14:paraId="6F770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组  长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赵  帅 乡党委副书记、乡长</w:t>
      </w:r>
    </w:p>
    <w:p w14:paraId="6E241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成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吴  飞 乡党委委员、纪委书记</w:t>
      </w:r>
    </w:p>
    <w:p w14:paraId="63E2E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 xml:space="preserve">吴欢欢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党委委员、副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长</w:t>
      </w:r>
    </w:p>
    <w:p w14:paraId="3B575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樊星辰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副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长</w:t>
      </w:r>
    </w:p>
    <w:p w14:paraId="11B7C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陈红星 乡纪委副书记</w:t>
      </w:r>
    </w:p>
    <w:p w14:paraId="4E405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张新国  合水村党支部书记</w:t>
      </w:r>
    </w:p>
    <w:p w14:paraId="7DB3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张蕊蕊  合水村监委会主任</w:t>
      </w:r>
    </w:p>
    <w:p w14:paraId="4FDF4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4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监督小组负责对租购聘工作进行全面监督，村监委会主任参与询价过程监督。</w:t>
      </w:r>
    </w:p>
    <w:p w14:paraId="0E45680B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（二）确定询价对象</w:t>
      </w:r>
    </w:p>
    <w:p w14:paraId="2B0AB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询价工作小组根据审定的租购聘方案，在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县政府官网、政府采购网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政务公开栏、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务公开栏发布询价比价公告，公告公示时间不少于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个工作日。按照本村、本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优先的原则，从符合要求的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三家（人）以上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供应商或个人（机构）作为询价对象，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不足三家（人）以上重新发布公告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。</w:t>
      </w:r>
    </w:p>
    <w:p w14:paraId="5B0BCEAE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（三）询价</w:t>
      </w:r>
    </w:p>
    <w:p w14:paraId="07F5A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询价工作小组根据审定的租购聘方案，采取书面询价或者电话询价方式，明确询价内容、数量、条件要求、报价方式、结果评定办法等内容，做好询价记录。</w:t>
      </w:r>
    </w:p>
    <w:p w14:paraId="118B7F9F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（四）比价及对象确定</w:t>
      </w:r>
    </w:p>
    <w:p w14:paraId="755130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1.结果评定办法</w:t>
      </w:r>
    </w:p>
    <w:p w14:paraId="1D3A0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租购聘采取综合评分法，根据“货比三家、比质比价、择优选购（租、聘）”的原则，综合比较确定成交租购聘对象，比价小组成员共同讨论打分，按最终得分从高到低顺序确定建议中选对象。具体询比价评分标准依据商品（服务）报价、质量、付款方式、公司资质、人员职称及经验等合理确定。</w:t>
      </w:r>
    </w:p>
    <w:p w14:paraId="404824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2.比价及对象确定程序</w:t>
      </w:r>
    </w:p>
    <w:p w14:paraId="3A0E4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村两委和项目理事会成员召开会议，询比工作小组介绍询比价评分标准及综合得分情况，提出“租购聘”对象评比排序名单。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</w:t>
      </w:r>
    </w:p>
    <w:p w14:paraId="552E5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项目领导小组组织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村相关人员召开专题会议，听取询比工作组汇报，综合考虑“租购聘”对象评比排序名单和是否有利于基层治理的两方面因素，经参会人员充分讨论，提出“租购聘”建议对象。</w:t>
      </w:r>
    </w:p>
    <w:p w14:paraId="43D16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村党支部召开村民代表大会，采取举手表决方式民主确定“租购聘”对象，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项目负责人、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纪委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书记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、项目理事会理事长列席会议。</w:t>
      </w:r>
    </w:p>
    <w:p w14:paraId="4A17C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表决通过的“租购聘”对象及相关内容及时在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公开栏进行公示，公示时间不少于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个工作日，主要包括：租购聘对象、内容、单价、规格、举报电话、联系人等。</w:t>
      </w:r>
    </w:p>
    <w:p w14:paraId="07B97E2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（五）合同签订</w:t>
      </w:r>
    </w:p>
    <w:p w14:paraId="7D4F4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公示期满无异议后，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村委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与“租购聘”对象签订正式合同，并按合同约定开展下步工作。</w:t>
      </w:r>
    </w:p>
    <w:p w14:paraId="3B64E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六、其他</w:t>
      </w:r>
    </w:p>
    <w:p w14:paraId="472D6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未纳入询价比价范围的其他建设工程必不可少的零星材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料和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低值易耗品，以及不可预见费用，采取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代表讨论并举手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，由采购小组在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村监委会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监督下采购。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团体意外险由各乡镇负责采购。</w:t>
      </w:r>
    </w:p>
    <w:p w14:paraId="67A7DA6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七、工作纪律要求</w:t>
      </w:r>
    </w:p>
    <w:p w14:paraId="42887A63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村两委监委干部、乡建公司人员、理事会成员不得参与报名。</w:t>
      </w:r>
    </w:p>
    <w:p w14:paraId="270DD1E6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评标由询价工作小组主持，邀请5～7人随机群众监督评标工作，乡纪委现场监督，其他人员不得插手、干预评标活动。</w:t>
      </w:r>
    </w:p>
    <w:p w14:paraId="3C3928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28C72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CC40CA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6DC5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  西平县杨庄乡人民政府</w:t>
      </w:r>
    </w:p>
    <w:p w14:paraId="25FFA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   西平县杨庄乡合水村民委员会</w:t>
      </w:r>
    </w:p>
    <w:p w14:paraId="05327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10" w:rightChars="459"/>
        <w:jc w:val="center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2026年9月3日</w:t>
      </w:r>
    </w:p>
    <w:p w14:paraId="27430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/>
          <w:color w:val="auto"/>
          <w:lang w:val="en-US" w:eastAsia="zh-CN"/>
        </w:rPr>
      </w:pPr>
    </w:p>
    <w:sectPr>
      <w:footerReference r:id="rId5" w:type="default"/>
      <w:type w:val="continuous"/>
      <w:pgSz w:w="11920" w:h="16840"/>
      <w:pgMar w:top="2098" w:right="1474" w:bottom="1984" w:left="1587" w:header="720" w:footer="720" w:gutter="0"/>
      <w:pgNumType w:fmt="decimal"/>
      <w:cols w:equalWidth="0" w:num="1">
        <w:col w:w="91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6B8D3"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" cy="377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377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A25C0">
                          <w:pPr>
                            <w:pStyle w:val="2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7pt;width:57.6pt;mso-position-horizontal:center;mso-position-horizontal-relative:margin;z-index:251659264;mso-width-relative:page;mso-height-relative:page;" filled="f" stroked="f" coordsize="21600,21600" o:gfxdata="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BQyV/0wAAAAQBAAAPAAAAAAAAAAEAIAAAACIAAABkcnMvZG93bnJldi54bWxQ&#10;SwECFAAUAAAACACHTuJATnl9rDUCAABhBAAADgAAAAAAAAABACAAAAAi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B5A25C0">
                    <w:pPr>
                      <w:pStyle w:val="25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6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AB629"/>
    <w:multiLevelType w:val="singleLevel"/>
    <w:tmpl w:val="E82AB6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643A"/>
    <w:rsid w:val="006029FC"/>
    <w:rsid w:val="00AA1D8D"/>
    <w:rsid w:val="00B47730"/>
    <w:rsid w:val="00CB0664"/>
    <w:rsid w:val="00FC693F"/>
    <w:rsid w:val="03631B8D"/>
    <w:rsid w:val="037A5E32"/>
    <w:rsid w:val="03A629A1"/>
    <w:rsid w:val="0495513F"/>
    <w:rsid w:val="05427354"/>
    <w:rsid w:val="072D2F81"/>
    <w:rsid w:val="07C35693"/>
    <w:rsid w:val="087C5D01"/>
    <w:rsid w:val="0AFB3396"/>
    <w:rsid w:val="0AFE5E05"/>
    <w:rsid w:val="0B073AE9"/>
    <w:rsid w:val="0C670E7A"/>
    <w:rsid w:val="0D1369CE"/>
    <w:rsid w:val="0DD8176C"/>
    <w:rsid w:val="0ECC4962"/>
    <w:rsid w:val="12960CA7"/>
    <w:rsid w:val="13B625F6"/>
    <w:rsid w:val="145558C5"/>
    <w:rsid w:val="168E0F07"/>
    <w:rsid w:val="19C257AA"/>
    <w:rsid w:val="19DC386E"/>
    <w:rsid w:val="1ADB00F7"/>
    <w:rsid w:val="1B903686"/>
    <w:rsid w:val="1CBF09C0"/>
    <w:rsid w:val="1E5731EC"/>
    <w:rsid w:val="1FE51869"/>
    <w:rsid w:val="211562C1"/>
    <w:rsid w:val="23250B58"/>
    <w:rsid w:val="24AB11E4"/>
    <w:rsid w:val="2687793B"/>
    <w:rsid w:val="26A274CD"/>
    <w:rsid w:val="26B4653D"/>
    <w:rsid w:val="27BD5803"/>
    <w:rsid w:val="28020E35"/>
    <w:rsid w:val="28112435"/>
    <w:rsid w:val="283261F1"/>
    <w:rsid w:val="28EC7959"/>
    <w:rsid w:val="28EF5E90"/>
    <w:rsid w:val="29B11398"/>
    <w:rsid w:val="29E07D1E"/>
    <w:rsid w:val="2AF96978"/>
    <w:rsid w:val="2CE13D42"/>
    <w:rsid w:val="2CF07851"/>
    <w:rsid w:val="2D460049"/>
    <w:rsid w:val="2ECE5B70"/>
    <w:rsid w:val="2F921D2A"/>
    <w:rsid w:val="30DB4346"/>
    <w:rsid w:val="33A833AE"/>
    <w:rsid w:val="34452E08"/>
    <w:rsid w:val="34BD17EB"/>
    <w:rsid w:val="373E34C4"/>
    <w:rsid w:val="38C20ECB"/>
    <w:rsid w:val="391D4354"/>
    <w:rsid w:val="394F0285"/>
    <w:rsid w:val="3AE51128"/>
    <w:rsid w:val="3B29795A"/>
    <w:rsid w:val="3B6115DE"/>
    <w:rsid w:val="3DBF59D9"/>
    <w:rsid w:val="3E263CAA"/>
    <w:rsid w:val="3E9C3F6D"/>
    <w:rsid w:val="3F604F9A"/>
    <w:rsid w:val="4126409D"/>
    <w:rsid w:val="41807B75"/>
    <w:rsid w:val="43954FC6"/>
    <w:rsid w:val="46C44060"/>
    <w:rsid w:val="48657E8C"/>
    <w:rsid w:val="48FA05B3"/>
    <w:rsid w:val="494B6245"/>
    <w:rsid w:val="49910F9A"/>
    <w:rsid w:val="49FB423D"/>
    <w:rsid w:val="4A094655"/>
    <w:rsid w:val="4BD95F68"/>
    <w:rsid w:val="4CEA0599"/>
    <w:rsid w:val="4E5B16E6"/>
    <w:rsid w:val="4EA50C1B"/>
    <w:rsid w:val="51D610EC"/>
    <w:rsid w:val="523379D9"/>
    <w:rsid w:val="52812ED5"/>
    <w:rsid w:val="52BD556C"/>
    <w:rsid w:val="5378488B"/>
    <w:rsid w:val="558678A1"/>
    <w:rsid w:val="56517B11"/>
    <w:rsid w:val="56981066"/>
    <w:rsid w:val="5A056A12"/>
    <w:rsid w:val="5B13515F"/>
    <w:rsid w:val="5B29576C"/>
    <w:rsid w:val="5D3C099D"/>
    <w:rsid w:val="5D79574D"/>
    <w:rsid w:val="5D9751CA"/>
    <w:rsid w:val="604406E7"/>
    <w:rsid w:val="60C81381"/>
    <w:rsid w:val="61366DED"/>
    <w:rsid w:val="62B66BEC"/>
    <w:rsid w:val="64CE6081"/>
    <w:rsid w:val="65501C48"/>
    <w:rsid w:val="66884C53"/>
    <w:rsid w:val="66BA2DE8"/>
    <w:rsid w:val="679E3CD2"/>
    <w:rsid w:val="67F91F6D"/>
    <w:rsid w:val="69322395"/>
    <w:rsid w:val="6B3B4496"/>
    <w:rsid w:val="6D4E48B1"/>
    <w:rsid w:val="6F1C23DC"/>
    <w:rsid w:val="6FAF0D0C"/>
    <w:rsid w:val="6FD9207B"/>
    <w:rsid w:val="71E20959"/>
    <w:rsid w:val="73381136"/>
    <w:rsid w:val="73C60B68"/>
    <w:rsid w:val="75387B85"/>
    <w:rsid w:val="75954C96"/>
    <w:rsid w:val="77CC4BEA"/>
    <w:rsid w:val="78094A7F"/>
    <w:rsid w:val="78882890"/>
    <w:rsid w:val="792364BD"/>
    <w:rsid w:val="7929682A"/>
    <w:rsid w:val="7A150154"/>
    <w:rsid w:val="7A5B0D1E"/>
    <w:rsid w:val="7B803CF3"/>
    <w:rsid w:val="7BD3255E"/>
    <w:rsid w:val="7C1F5A22"/>
    <w:rsid w:val="7E8D0F45"/>
    <w:rsid w:val="7FA22FF4"/>
    <w:rsid w:val="9E5B8EB9"/>
    <w:rsid w:val="FE74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7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25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qFormat/>
    <w:uiPriority w:val="0"/>
    <w:rPr>
      <w:sz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styleId="137">
    <w:name w:val="Hyperlink"/>
    <w:basedOn w:val="134"/>
    <w:qFormat/>
    <w:uiPriority w:val="0"/>
    <w:rPr>
      <w:color w:val="0000FF"/>
      <w:u w:val="single"/>
    </w:rPr>
  </w:style>
  <w:style w:type="character" w:customStyle="1" w:styleId="138">
    <w:name w:val="Header Char"/>
    <w:basedOn w:val="134"/>
    <w:link w:val="26"/>
    <w:qFormat/>
    <w:uiPriority w:val="99"/>
  </w:style>
  <w:style w:type="character" w:customStyle="1" w:styleId="139">
    <w:name w:val="Footer Char"/>
    <w:basedOn w:val="134"/>
    <w:link w:val="25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Body Text Char"/>
    <w:basedOn w:val="134"/>
    <w:link w:val="19"/>
    <w:qFormat/>
    <w:uiPriority w:val="99"/>
  </w:style>
  <w:style w:type="character" w:customStyle="1" w:styleId="148">
    <w:name w:val="Body Text 2 Char"/>
    <w:basedOn w:val="134"/>
    <w:link w:val="29"/>
    <w:qFormat/>
    <w:uiPriority w:val="99"/>
  </w:style>
  <w:style w:type="character" w:customStyle="1" w:styleId="149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50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Quote Char"/>
    <w:basedOn w:val="134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Intense Quote Char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69">
    <w:name w:val="font21"/>
    <w:basedOn w:val="13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0">
    <w:name w:val="font31"/>
    <w:basedOn w:val="13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1670</Words>
  <Characters>1838</Characters>
  <Lines>0</Lines>
  <Paragraphs>0</Paragraphs>
  <TotalTime>6</TotalTime>
  <ScaleCrop>false</ScaleCrop>
  <LinksUpToDate>false</LinksUpToDate>
  <CharactersWithSpaces>1845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ૐ-ཟླ་བ་ལྷ་མོ།</cp:lastModifiedBy>
  <cp:lastPrinted>2026-06-11T09:25:00Z</cp:lastPrinted>
  <dcterms:modified xsi:type="dcterms:W3CDTF">2026-09-04T01:00:49Z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eyJoZGlkIjoiNzYyNDNjNjZjZDFlN2ZlZDEzZTU5OGRmYWQwNmE1ZTIiLCJ1c2VySWQiOiI3MTQ5MTA5MzkifQ==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3B6B805CD9F14CF5A654C706A1BC6F6F_13</vt:lpwstr>
  </property>
</Properties>
</file>