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60E080">
      <w:pPr>
        <w:numPr>
          <w:numId w:val="0"/>
        </w:numPr>
        <w:jc w:val="center"/>
        <w:rPr>
          <w:rFonts w:hint="eastAsia" w:ascii="宋体" w:hAnsi="宋体" w:cs="宋体"/>
          <w:b/>
          <w:bCs/>
          <w:color w:val="auto"/>
          <w:kern w:val="0"/>
          <w:sz w:val="32"/>
          <w:szCs w:val="32"/>
          <w:highlight w:val="none"/>
        </w:rPr>
      </w:pPr>
      <w:bookmarkStart w:id="0" w:name="OLE_LINK5"/>
      <w:r>
        <w:rPr>
          <w:rFonts w:hint="eastAsia" w:ascii="宋体" w:hAnsi="宋体" w:cs="宋体"/>
          <w:b/>
          <w:bCs/>
          <w:color w:val="auto"/>
          <w:kern w:val="0"/>
          <w:sz w:val="32"/>
          <w:szCs w:val="32"/>
          <w:highlight w:val="none"/>
        </w:rPr>
        <w:t>上蔡县城市管理局采购执法服装项目竞争性谈判公告</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A655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6" w:type="dxa"/>
            <w:noWrap w:val="0"/>
            <w:vAlign w:val="top"/>
          </w:tcPr>
          <w:p w14:paraId="1799C4C6">
            <w:pPr>
              <w:spacing w:before="156" w:beforeLines="50" w:after="156" w:afterLines="50" w:line="360" w:lineRule="auto"/>
              <w:contextualSpacing/>
              <w:rPr>
                <w:rFonts w:hint="eastAsia" w:ascii="宋体" w:hAnsi="宋体"/>
                <w:color w:val="auto"/>
                <w:sz w:val="24"/>
                <w:highlight w:val="none"/>
              </w:rPr>
            </w:pPr>
            <w:r>
              <w:rPr>
                <w:rFonts w:hint="eastAsia" w:ascii="宋体" w:hAnsi="宋体"/>
                <w:color w:val="auto"/>
                <w:sz w:val="24"/>
                <w:highlight w:val="none"/>
              </w:rPr>
              <w:t>项目概况</w:t>
            </w:r>
          </w:p>
          <w:p w14:paraId="550251E9">
            <w:pPr>
              <w:spacing w:before="156" w:beforeLines="50" w:after="156" w:afterLines="50" w:line="360" w:lineRule="auto"/>
              <w:ind w:firstLine="480" w:firstLineChars="200"/>
              <w:contextualSpacing/>
              <w:rPr>
                <w:rFonts w:hint="eastAsia" w:ascii="宋体" w:hAnsi="宋体"/>
                <w:color w:val="auto"/>
                <w:sz w:val="24"/>
                <w:highlight w:val="none"/>
                <w:vertAlign w:val="baseline"/>
              </w:rPr>
            </w:pPr>
            <w:r>
              <w:rPr>
                <w:rFonts w:hint="eastAsia" w:ascii="宋体" w:hAnsi="宋体"/>
                <w:color w:val="auto"/>
                <w:sz w:val="24"/>
                <w:highlight w:val="none"/>
                <w:u w:val="single"/>
              </w:rPr>
              <w:t>上蔡县城市管理局采购执法服装项目</w:t>
            </w:r>
            <w:r>
              <w:rPr>
                <w:rFonts w:hint="eastAsia" w:ascii="宋体" w:hAnsi="宋体"/>
                <w:color w:val="auto"/>
                <w:sz w:val="24"/>
                <w:highlight w:val="none"/>
              </w:rPr>
              <w:t>的潜在投标人应在驻马店市公共资源交易中心电子交易平台获取招标文件，并于202</w:t>
            </w:r>
            <w:r>
              <w:rPr>
                <w:rFonts w:hint="eastAsia" w:ascii="宋体" w:hAnsi="宋体"/>
                <w:color w:val="auto"/>
                <w:sz w:val="24"/>
                <w:highlight w:val="none"/>
                <w:lang w:val="en-US" w:eastAsia="zh-CN"/>
              </w:rPr>
              <w:t>6</w:t>
            </w:r>
            <w:r>
              <w:rPr>
                <w:rFonts w:hint="eastAsia" w:ascii="宋体" w:hAnsi="宋体"/>
                <w:color w:val="auto"/>
                <w:sz w:val="24"/>
                <w:highlight w:val="none"/>
              </w:rPr>
              <w:t>年</w:t>
            </w:r>
            <w:r>
              <w:rPr>
                <w:rFonts w:hint="eastAsia" w:ascii="宋体" w:hAnsi="宋体"/>
                <w:color w:val="auto"/>
                <w:sz w:val="24"/>
                <w:highlight w:val="none"/>
                <w:lang w:val="en-US" w:eastAsia="zh-CN"/>
              </w:rPr>
              <w:t>10</w:t>
            </w:r>
            <w:r>
              <w:rPr>
                <w:rFonts w:hint="eastAsia" w:ascii="宋体" w:hAnsi="宋体"/>
                <w:color w:val="auto"/>
                <w:sz w:val="24"/>
                <w:highlight w:val="none"/>
              </w:rPr>
              <w:t>月</w:t>
            </w:r>
            <w:r>
              <w:rPr>
                <w:rFonts w:hint="eastAsia" w:ascii="宋体" w:hAnsi="宋体"/>
                <w:color w:val="auto"/>
                <w:sz w:val="24"/>
                <w:highlight w:val="none"/>
                <w:lang w:val="en-US" w:eastAsia="zh-CN"/>
              </w:rPr>
              <w:t>16</w:t>
            </w:r>
            <w:r>
              <w:rPr>
                <w:rFonts w:hint="eastAsia" w:ascii="宋体" w:hAnsi="宋体"/>
                <w:color w:val="auto"/>
                <w:sz w:val="24"/>
                <w:highlight w:val="none"/>
              </w:rPr>
              <w:t>日09时00分（北京时间）前</w:t>
            </w:r>
            <w:r>
              <w:rPr>
                <w:rFonts w:hint="eastAsia" w:ascii="宋体" w:hAnsi="宋体"/>
                <w:color w:val="auto"/>
                <w:sz w:val="24"/>
                <w:highlight w:val="none"/>
                <w:lang w:val="en-US" w:eastAsia="zh-CN"/>
              </w:rPr>
              <w:t>提交</w:t>
            </w:r>
            <w:r>
              <w:rPr>
                <w:rFonts w:hint="eastAsia" w:ascii="宋体" w:hAnsi="宋体"/>
                <w:color w:val="auto"/>
                <w:sz w:val="24"/>
                <w:highlight w:val="none"/>
              </w:rPr>
              <w:t>响应文件。</w:t>
            </w:r>
          </w:p>
        </w:tc>
      </w:tr>
      <w:bookmarkEnd w:id="0"/>
    </w:tbl>
    <w:p w14:paraId="63C9A68D">
      <w:pPr>
        <w:spacing w:line="360" w:lineRule="auto"/>
        <w:rPr>
          <w:rFonts w:hint="eastAsia" w:ascii="宋体" w:hAnsi="宋体" w:cs="宋体"/>
          <w:b/>
          <w:bCs/>
          <w:color w:val="auto"/>
          <w:kern w:val="0"/>
          <w:sz w:val="24"/>
          <w:highlight w:val="none"/>
        </w:rPr>
      </w:pPr>
      <w:bookmarkStart w:id="1" w:name="_Toc18066"/>
      <w:bookmarkStart w:id="2" w:name="_Toc26201"/>
      <w:r>
        <w:rPr>
          <w:rFonts w:hint="eastAsia" w:ascii="宋体" w:hAnsi="宋体"/>
          <w:b/>
          <w:bCs/>
          <w:color w:val="auto"/>
          <w:sz w:val="24"/>
          <w:highlight w:val="none"/>
        </w:rPr>
        <w:t>一、项目基本情况</w:t>
      </w:r>
    </w:p>
    <w:p w14:paraId="42B19161">
      <w:pPr>
        <w:widowControl/>
        <w:shd w:val="clear" w:color="auto" w:fill="FFFFFF"/>
        <w:spacing w:line="360" w:lineRule="auto"/>
        <w:jc w:val="left"/>
        <w:outlineLvl w:val="1"/>
        <w:rPr>
          <w:rFonts w:hint="default" w:ascii="宋体" w:hAnsi="宋体" w:eastAsia="宋体" w:cs="宋体"/>
          <w:color w:val="auto"/>
          <w:kern w:val="0"/>
          <w:sz w:val="28"/>
          <w:szCs w:val="28"/>
          <w:highlight w:val="none"/>
          <w:lang w:val="en-US" w:eastAsia="zh-CN"/>
        </w:rPr>
      </w:pPr>
      <w:r>
        <w:rPr>
          <w:rFonts w:hint="eastAsia" w:ascii="宋体" w:hAnsi="宋体" w:cs="宋体"/>
          <w:b w:val="0"/>
          <w:bCs w:val="0"/>
          <w:color w:val="auto"/>
          <w:kern w:val="0"/>
          <w:sz w:val="24"/>
          <w:highlight w:val="none"/>
        </w:rPr>
        <w:t>1</w:t>
      </w:r>
      <w:r>
        <w:rPr>
          <w:rFonts w:hint="eastAsia" w:ascii="宋体" w:hAnsi="宋体" w:cs="宋体"/>
          <w:b w:val="0"/>
          <w:bCs w:val="0"/>
          <w:color w:val="auto"/>
          <w:kern w:val="0"/>
          <w:sz w:val="24"/>
          <w:highlight w:val="none"/>
          <w:lang w:eastAsia="zh-CN"/>
        </w:rPr>
        <w:t>、</w:t>
      </w:r>
      <w:r>
        <w:rPr>
          <w:rFonts w:hint="eastAsia" w:ascii="宋体" w:hAnsi="宋体" w:cs="宋体"/>
          <w:b w:val="0"/>
          <w:bCs w:val="0"/>
          <w:color w:val="auto"/>
          <w:kern w:val="0"/>
          <w:sz w:val="24"/>
          <w:highlight w:val="none"/>
        </w:rPr>
        <w:t>项目编号：</w:t>
      </w:r>
      <w:bookmarkEnd w:id="1"/>
      <w:bookmarkEnd w:id="2"/>
      <w:r>
        <w:rPr>
          <w:rFonts w:hint="eastAsia" w:ascii="宋体" w:hAnsi="宋体" w:cs="宋体"/>
          <w:b w:val="0"/>
          <w:bCs w:val="0"/>
          <w:color w:val="auto"/>
          <w:kern w:val="0"/>
          <w:sz w:val="24"/>
          <w:highlight w:val="none"/>
          <w:lang w:val="en-US" w:eastAsia="zh-CN"/>
        </w:rPr>
        <w:t xml:space="preserve"> 上政采竞[2026]15号       采购编号：</w:t>
      </w:r>
      <w:r>
        <w:rPr>
          <w:rFonts w:hint="eastAsia" w:ascii="宋体" w:hAnsi="宋体" w:cs="宋体"/>
          <w:b w:val="0"/>
          <w:bCs w:val="0"/>
          <w:color w:val="auto"/>
          <w:kern w:val="0"/>
          <w:sz w:val="24"/>
          <w:highlight w:val="none"/>
        </w:rPr>
        <w:t>上政采购-2026-09-3</w:t>
      </w:r>
    </w:p>
    <w:p w14:paraId="3F9CEF8C">
      <w:pPr>
        <w:pStyle w:val="2"/>
        <w:rPr>
          <w:rFonts w:hint="eastAsia" w:ascii="宋体" w:hAnsi="宋体" w:eastAsia="宋体" w:cs="宋体"/>
          <w:color w:val="auto"/>
          <w:kern w:val="0"/>
          <w:sz w:val="24"/>
          <w:highlight w:val="none"/>
          <w:lang w:val="en-US" w:eastAsia="zh-CN"/>
        </w:rPr>
      </w:pPr>
      <w:r>
        <w:rPr>
          <w:rFonts w:hint="eastAsia" w:ascii="宋体" w:hAnsi="宋体" w:cs="宋体"/>
          <w:bCs/>
          <w:color w:val="auto"/>
          <w:kern w:val="0"/>
          <w:sz w:val="24"/>
          <w:highlight w:val="none"/>
        </w:rPr>
        <w:t>2</w:t>
      </w:r>
      <w:r>
        <w:rPr>
          <w:rFonts w:hint="eastAsia" w:ascii="宋体" w:hAnsi="宋体" w:cs="宋体"/>
          <w:bCs/>
          <w:color w:val="auto"/>
          <w:kern w:val="0"/>
          <w:sz w:val="24"/>
          <w:highlight w:val="none"/>
          <w:lang w:eastAsia="zh-CN"/>
        </w:rPr>
        <w:t>、</w:t>
      </w:r>
      <w:r>
        <w:rPr>
          <w:rFonts w:hint="eastAsia" w:ascii="宋体" w:hAnsi="宋体" w:cs="宋体"/>
          <w:bCs/>
          <w:color w:val="auto"/>
          <w:kern w:val="0"/>
          <w:sz w:val="24"/>
          <w:highlight w:val="none"/>
        </w:rPr>
        <w:t>项目名称</w:t>
      </w:r>
      <w:r>
        <w:rPr>
          <w:rFonts w:hint="eastAsia" w:ascii="宋体" w:hAnsi="宋体" w:cs="宋体"/>
          <w:color w:val="auto"/>
          <w:kern w:val="0"/>
          <w:sz w:val="24"/>
          <w:highlight w:val="none"/>
        </w:rPr>
        <w:t>：上蔡县城市管理局采购执法服装项目</w:t>
      </w:r>
    </w:p>
    <w:p w14:paraId="1EF26217">
      <w:pPr>
        <w:pStyle w:val="2"/>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3、采购方式：竞争性谈判</w:t>
      </w:r>
    </w:p>
    <w:p w14:paraId="534075E6">
      <w:pPr>
        <w:widowControl/>
        <w:shd w:val="clear" w:color="auto" w:fill="FFFFFF"/>
        <w:spacing w:line="360" w:lineRule="auto"/>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4、采购预算：487230.00元  最高限价：487230.00元</w:t>
      </w:r>
    </w:p>
    <w:tbl>
      <w:tblPr>
        <w:tblStyle w:val="5"/>
        <w:tblW w:w="4913"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634"/>
        <w:gridCol w:w="1902"/>
        <w:gridCol w:w="2221"/>
        <w:gridCol w:w="1806"/>
        <w:gridCol w:w="1615"/>
      </w:tblGrid>
      <w:tr w14:paraId="395B14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93" w:hRule="atLeast"/>
          <w:jc w:val="center"/>
        </w:trPr>
        <w:tc>
          <w:tcPr>
            <w:tcW w:w="387" w:type="pct"/>
            <w:noWrap w:val="0"/>
            <w:vAlign w:val="center"/>
          </w:tcPr>
          <w:p w14:paraId="117F0E70">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序号</w:t>
            </w:r>
          </w:p>
        </w:tc>
        <w:tc>
          <w:tcPr>
            <w:tcW w:w="1163" w:type="pct"/>
            <w:noWrap w:val="0"/>
            <w:vAlign w:val="center"/>
          </w:tcPr>
          <w:p w14:paraId="4A14BEF6">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包号</w:t>
            </w:r>
          </w:p>
        </w:tc>
        <w:tc>
          <w:tcPr>
            <w:tcW w:w="1357" w:type="pct"/>
            <w:noWrap w:val="0"/>
            <w:vAlign w:val="center"/>
          </w:tcPr>
          <w:p w14:paraId="16E43BC3">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包名称</w:t>
            </w:r>
          </w:p>
        </w:tc>
        <w:tc>
          <w:tcPr>
            <w:tcW w:w="1104" w:type="pct"/>
            <w:noWrap w:val="0"/>
            <w:vAlign w:val="center"/>
          </w:tcPr>
          <w:p w14:paraId="4DD205CC">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包预算（元）</w:t>
            </w:r>
          </w:p>
        </w:tc>
        <w:tc>
          <w:tcPr>
            <w:tcW w:w="987" w:type="pct"/>
            <w:noWrap w:val="0"/>
            <w:vAlign w:val="center"/>
          </w:tcPr>
          <w:p w14:paraId="45FF6D92">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包最高限价（元）</w:t>
            </w:r>
          </w:p>
        </w:tc>
      </w:tr>
      <w:tr w14:paraId="0A643F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00" w:hRule="atLeast"/>
          <w:jc w:val="center"/>
        </w:trPr>
        <w:tc>
          <w:tcPr>
            <w:tcW w:w="387" w:type="pct"/>
            <w:noWrap w:val="0"/>
            <w:vAlign w:val="center"/>
          </w:tcPr>
          <w:p w14:paraId="0DCE5358">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w:t>
            </w:r>
          </w:p>
        </w:tc>
        <w:tc>
          <w:tcPr>
            <w:tcW w:w="1163" w:type="pct"/>
            <w:noWrap w:val="0"/>
            <w:vAlign w:val="center"/>
          </w:tcPr>
          <w:p w14:paraId="7524AF22">
            <w:pPr>
              <w:keepNext w:val="0"/>
              <w:keepLines w:val="0"/>
              <w:widowControl/>
              <w:suppressLineNumbers w:val="0"/>
              <w:spacing w:before="0" w:beforeAutospacing="0" w:after="0" w:afterAutospacing="0" w:line="15" w:lineRule="atLeast"/>
              <w:ind w:left="0" w:right="0"/>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上政采竞[2026]15号</w:t>
            </w:r>
            <w:r>
              <w:rPr>
                <w:rFonts w:hint="eastAsia" w:ascii="宋体" w:hAnsi="宋体" w:eastAsia="宋体" w:cs="宋体"/>
                <w:color w:val="auto"/>
                <w:sz w:val="24"/>
                <w:szCs w:val="24"/>
                <w:highlight w:val="none"/>
                <w:lang w:val="en-US" w:eastAsia="zh-CN"/>
              </w:rPr>
              <w:t>A</w:t>
            </w:r>
          </w:p>
        </w:tc>
        <w:tc>
          <w:tcPr>
            <w:tcW w:w="1357" w:type="pct"/>
            <w:noWrap w:val="0"/>
            <w:vAlign w:val="center"/>
          </w:tcPr>
          <w:p w14:paraId="486178CB">
            <w:pPr>
              <w:keepNext w:val="0"/>
              <w:keepLines w:val="0"/>
              <w:widowControl/>
              <w:suppressLineNumbers w:val="0"/>
              <w:spacing w:before="0" w:beforeAutospacing="0" w:after="0" w:afterAutospacing="0" w:line="15" w:lineRule="atLeast"/>
              <w:ind w:left="0" w:right="0"/>
              <w:jc w:val="center"/>
              <w:rPr>
                <w:rFonts w:hint="default" w:ascii="宋体" w:hAnsi="宋体" w:eastAsia="宋体" w:cs="宋体"/>
                <w:color w:val="auto"/>
                <w:sz w:val="24"/>
                <w:szCs w:val="24"/>
                <w:highlight w:val="none"/>
                <w:lang w:val="en-US" w:eastAsia="zh-CN"/>
              </w:rPr>
            </w:pPr>
            <w:r>
              <w:rPr>
                <w:rFonts w:hint="eastAsia" w:ascii="宋体" w:hAnsi="宋体" w:cs="宋体"/>
                <w:color w:val="auto"/>
                <w:kern w:val="0"/>
                <w:sz w:val="24"/>
                <w:highlight w:val="none"/>
              </w:rPr>
              <w:t>上蔡县城市管理局采购执法服装项目A包</w:t>
            </w:r>
          </w:p>
        </w:tc>
        <w:tc>
          <w:tcPr>
            <w:tcW w:w="1104" w:type="pct"/>
            <w:noWrap w:val="0"/>
            <w:vAlign w:val="center"/>
          </w:tcPr>
          <w:p w14:paraId="788D096C">
            <w:pPr>
              <w:keepNext w:val="0"/>
              <w:keepLines w:val="0"/>
              <w:widowControl/>
              <w:suppressLineNumbers w:val="0"/>
              <w:spacing w:before="0" w:beforeAutospacing="0" w:after="0" w:afterAutospacing="0" w:line="15" w:lineRule="atLeast"/>
              <w:ind w:left="0" w:right="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kern w:val="0"/>
                <w:sz w:val="24"/>
                <w:highlight w:val="none"/>
                <w:lang w:val="en-US" w:eastAsia="zh-CN"/>
              </w:rPr>
              <w:t>487230.00</w:t>
            </w:r>
          </w:p>
        </w:tc>
        <w:tc>
          <w:tcPr>
            <w:tcW w:w="987" w:type="pct"/>
            <w:noWrap w:val="0"/>
            <w:vAlign w:val="center"/>
          </w:tcPr>
          <w:p w14:paraId="7C19919D">
            <w:pPr>
              <w:keepNext w:val="0"/>
              <w:keepLines w:val="0"/>
              <w:widowControl/>
              <w:suppressLineNumbers w:val="0"/>
              <w:spacing w:before="0" w:beforeAutospacing="0" w:after="0" w:afterAutospacing="0" w:line="15" w:lineRule="atLeast"/>
              <w:ind w:left="0" w:leftChars="0" w:right="0" w:rightChars="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val="en-US" w:eastAsia="zh-CN" w:bidi="ar-SA"/>
              </w:rPr>
              <w:t>487230.00</w:t>
            </w:r>
          </w:p>
        </w:tc>
      </w:tr>
    </w:tbl>
    <w:p w14:paraId="4291ECDA">
      <w:pPr>
        <w:widowControl/>
        <w:shd w:val="clear" w:color="auto" w:fill="FFFFFF"/>
        <w:spacing w:line="360" w:lineRule="auto"/>
        <w:jc w:val="left"/>
        <w:rPr>
          <w:rFonts w:hint="eastAsia" w:hAnsi="宋体" w:eastAsia="宋体"/>
          <w:b w:val="0"/>
          <w:bCs w:val="0"/>
          <w:color w:val="auto"/>
          <w:sz w:val="24"/>
          <w:highlight w:val="none"/>
          <w:lang w:eastAsia="zh-CN"/>
        </w:rPr>
      </w:pPr>
      <w:r>
        <w:rPr>
          <w:rFonts w:hint="eastAsia" w:ascii="宋体" w:hAnsi="宋体" w:eastAsia="宋体" w:cs="宋体"/>
          <w:color w:val="auto"/>
          <w:kern w:val="0"/>
          <w:sz w:val="24"/>
          <w:szCs w:val="24"/>
          <w:highlight w:val="none"/>
          <w:lang w:val="en-US" w:eastAsia="zh-CN" w:bidi="ar-SA"/>
        </w:rPr>
        <w:t>6、采</w:t>
      </w:r>
      <w:r>
        <w:rPr>
          <w:rFonts w:hint="eastAsia" w:hAnsi="宋体"/>
          <w:b w:val="0"/>
          <w:bCs w:val="0"/>
          <w:color w:val="auto"/>
          <w:sz w:val="24"/>
          <w:highlight w:val="none"/>
        </w:rPr>
        <w:t>购需求</w:t>
      </w:r>
      <w:r>
        <w:rPr>
          <w:rFonts w:hint="eastAsia" w:hAnsi="宋体"/>
          <w:b w:val="0"/>
          <w:bCs w:val="0"/>
          <w:color w:val="auto"/>
          <w:sz w:val="24"/>
          <w:highlight w:val="none"/>
          <w:lang w:eastAsia="zh-CN"/>
        </w:rPr>
        <w:t>：</w:t>
      </w:r>
      <w:r>
        <w:rPr>
          <w:rFonts w:hint="eastAsia" w:hAnsi="宋体"/>
          <w:b w:val="0"/>
          <w:bCs w:val="0"/>
          <w:color w:val="auto"/>
          <w:sz w:val="24"/>
          <w:highlight w:val="none"/>
        </w:rPr>
        <w:t>（包括但不限于标的的名称、数量、简要技术需求或服务要求等）</w:t>
      </w:r>
      <w:r>
        <w:rPr>
          <w:rFonts w:hint="eastAsia" w:hAnsi="宋体"/>
          <w:b w:val="0"/>
          <w:bCs w:val="0"/>
          <w:color w:val="auto"/>
          <w:sz w:val="24"/>
          <w:highlight w:val="none"/>
          <w:lang w:eastAsia="zh-CN"/>
        </w:rPr>
        <w:t>详见竞争性谈判文件。</w:t>
      </w:r>
    </w:p>
    <w:p w14:paraId="00B8E25C">
      <w:pPr>
        <w:widowControl/>
        <w:wordWrap w:val="0"/>
        <w:snapToGrid w:val="0"/>
        <w:spacing w:before="156" w:after="156" w:line="276" w:lineRule="auto"/>
        <w:jc w:val="left"/>
        <w:outlineLvl w:val="0"/>
        <w:rPr>
          <w:rFonts w:hint="eastAsia" w:ascii="宋体" w:hAnsi="宋体"/>
          <w:b w:val="0"/>
          <w:bCs w:val="0"/>
          <w:color w:val="auto"/>
          <w:sz w:val="24"/>
          <w:highlight w:val="none"/>
          <w:lang w:val="en-US" w:eastAsia="zh-CN"/>
        </w:rPr>
      </w:pPr>
      <w:r>
        <w:rPr>
          <w:rFonts w:hint="eastAsia" w:ascii="宋体" w:hAnsi="宋体"/>
          <w:b w:val="0"/>
          <w:bCs w:val="0"/>
          <w:color w:val="auto"/>
          <w:sz w:val="24"/>
          <w:highlight w:val="none"/>
          <w:lang w:val="en-US" w:eastAsia="zh-CN"/>
        </w:rPr>
        <w:t>7、合同履行期限：</w:t>
      </w:r>
      <w:r>
        <w:rPr>
          <w:rFonts w:hint="eastAsia" w:ascii="宋体" w:hAnsi="宋体"/>
          <w:b w:val="0"/>
          <w:bCs w:val="0"/>
          <w:color w:val="auto"/>
          <w:sz w:val="24"/>
          <w:highlight w:val="none"/>
          <w:u w:val="none"/>
          <w:lang w:val="en-US" w:eastAsia="zh-CN"/>
        </w:rPr>
        <w:t>30</w:t>
      </w:r>
      <w:r>
        <w:rPr>
          <w:rFonts w:hint="eastAsia" w:ascii="宋体" w:hAnsi="宋体"/>
          <w:b w:val="0"/>
          <w:bCs w:val="0"/>
          <w:color w:val="auto"/>
          <w:sz w:val="24"/>
          <w:highlight w:val="none"/>
          <w:lang w:val="en-US" w:eastAsia="zh-CN"/>
        </w:rPr>
        <w:t>日历天；</w:t>
      </w:r>
    </w:p>
    <w:p w14:paraId="5C297EC3">
      <w:pPr>
        <w:widowControl/>
        <w:wordWrap w:val="0"/>
        <w:snapToGrid w:val="0"/>
        <w:spacing w:before="156" w:after="156" w:line="276" w:lineRule="auto"/>
        <w:jc w:val="left"/>
        <w:outlineLvl w:val="0"/>
        <w:rPr>
          <w:rFonts w:hint="eastAsia" w:ascii="宋体" w:hAnsi="宋体"/>
          <w:b w:val="0"/>
          <w:bCs w:val="0"/>
          <w:color w:val="auto"/>
          <w:sz w:val="24"/>
          <w:highlight w:val="none"/>
          <w:lang w:val="en-US" w:eastAsia="zh-CN"/>
        </w:rPr>
      </w:pPr>
      <w:r>
        <w:rPr>
          <w:rFonts w:hint="eastAsia" w:ascii="宋体" w:hAnsi="宋体"/>
          <w:b w:val="0"/>
          <w:bCs w:val="0"/>
          <w:color w:val="auto"/>
          <w:sz w:val="24"/>
          <w:highlight w:val="none"/>
          <w:lang w:val="en-US" w:eastAsia="zh-CN"/>
        </w:rPr>
        <w:t>8、本项目是否接受联合体投标：否。</w:t>
      </w:r>
    </w:p>
    <w:p w14:paraId="7D0EC69B">
      <w:pPr>
        <w:widowControl/>
        <w:shd w:val="clear" w:color="auto" w:fill="FFFFFF"/>
        <w:spacing w:line="360" w:lineRule="auto"/>
        <w:jc w:val="left"/>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9、</w:t>
      </w:r>
      <w:r>
        <w:rPr>
          <w:rFonts w:hint="eastAsia" w:ascii="宋体" w:hAnsi="宋体"/>
          <w:b w:val="0"/>
          <w:bCs w:val="0"/>
          <w:color w:val="auto"/>
          <w:sz w:val="24"/>
          <w:highlight w:val="none"/>
          <w:lang w:val="en-US" w:eastAsia="zh-CN"/>
        </w:rPr>
        <w:t>本项目</w:t>
      </w:r>
      <w:r>
        <w:rPr>
          <w:rFonts w:hint="eastAsia" w:ascii="宋体" w:hAnsi="宋体" w:cs="宋体"/>
          <w:color w:val="auto"/>
          <w:kern w:val="0"/>
          <w:sz w:val="24"/>
          <w:highlight w:val="none"/>
          <w:lang w:val="en-US" w:eastAsia="zh-CN"/>
        </w:rPr>
        <w:t>是否接受进口产品：否。</w:t>
      </w:r>
    </w:p>
    <w:p w14:paraId="0D0A409E">
      <w:pPr>
        <w:widowControl/>
        <w:shd w:val="clear" w:color="auto" w:fill="FFFFFF"/>
        <w:spacing w:line="360" w:lineRule="auto"/>
        <w:jc w:val="left"/>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val="en-US" w:eastAsia="zh-CN"/>
        </w:rPr>
        <w:t>10、</w:t>
      </w:r>
      <w:r>
        <w:rPr>
          <w:rFonts w:hint="eastAsia" w:ascii="宋体" w:hAnsi="宋体"/>
          <w:b w:val="0"/>
          <w:bCs w:val="0"/>
          <w:color w:val="auto"/>
          <w:sz w:val="24"/>
          <w:highlight w:val="none"/>
          <w:lang w:val="en-US" w:eastAsia="zh-CN"/>
        </w:rPr>
        <w:t>本项目是否专门面向中小企业</w:t>
      </w:r>
      <w:r>
        <w:rPr>
          <w:rFonts w:hint="eastAsia" w:ascii="宋体" w:hAnsi="宋体" w:cs="宋体"/>
          <w:color w:val="auto"/>
          <w:kern w:val="0"/>
          <w:sz w:val="24"/>
          <w:highlight w:val="none"/>
          <w:lang w:val="en-US" w:eastAsia="zh-CN"/>
        </w:rPr>
        <w:t>：否。</w:t>
      </w:r>
    </w:p>
    <w:p w14:paraId="41400E06">
      <w:pPr>
        <w:widowControl/>
        <w:shd w:val="clear" w:color="auto" w:fill="FFFFFF"/>
        <w:spacing w:line="460" w:lineRule="atLeast"/>
        <w:outlineLvl w:val="1"/>
        <w:rPr>
          <w:rFonts w:hint="eastAsia" w:ascii="宋体" w:hAnsi="宋体" w:cs="宋体"/>
          <w:b/>
          <w:bCs/>
          <w:color w:val="auto"/>
          <w:kern w:val="0"/>
          <w:sz w:val="24"/>
          <w:highlight w:val="none"/>
        </w:rPr>
      </w:pPr>
      <w:bookmarkStart w:id="3" w:name="_Toc7147"/>
      <w:bookmarkStart w:id="4" w:name="_Toc27582"/>
      <w:r>
        <w:rPr>
          <w:rFonts w:hint="eastAsia" w:ascii="宋体" w:hAnsi="宋体" w:cs="宋体"/>
          <w:b/>
          <w:bCs/>
          <w:color w:val="auto"/>
          <w:kern w:val="0"/>
          <w:sz w:val="24"/>
          <w:highlight w:val="none"/>
          <w:lang w:eastAsia="zh-CN"/>
        </w:rPr>
        <w:t>二、</w:t>
      </w:r>
      <w:r>
        <w:rPr>
          <w:rFonts w:hint="eastAsia" w:ascii="宋体" w:hAnsi="宋体" w:cs="宋体"/>
          <w:b/>
          <w:bCs/>
          <w:color w:val="auto"/>
          <w:kern w:val="0"/>
          <w:sz w:val="24"/>
          <w:highlight w:val="none"/>
        </w:rPr>
        <w:t>供应商的资格条件：</w:t>
      </w:r>
      <w:bookmarkEnd w:id="3"/>
      <w:bookmarkEnd w:id="4"/>
    </w:p>
    <w:p w14:paraId="05AAE39F">
      <w:pPr>
        <w:pStyle w:val="4"/>
        <w:spacing w:before="0" w:beforeAutospacing="0" w:after="0" w:afterAutospacing="0" w:line="460" w:lineRule="exact"/>
        <w:ind w:firstLine="480"/>
        <w:jc w:val="both"/>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1.满足《中华人民共和国政府采购法》第二十二条规定；</w:t>
      </w:r>
    </w:p>
    <w:p w14:paraId="262435C2">
      <w:pPr>
        <w:bidi w:val="0"/>
        <w:ind w:firstLine="480" w:firstLineChars="20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 xml:space="preserve">2.落实政府采购政策：落实《政府采购促进中小企业发展管理办法》财库【2020】46号文件规定；  </w:t>
      </w:r>
    </w:p>
    <w:p w14:paraId="7BF51082">
      <w:pPr>
        <w:widowControl/>
        <w:spacing w:line="460" w:lineRule="exact"/>
        <w:ind w:firstLine="480" w:firstLineChars="200"/>
        <w:jc w:val="left"/>
        <w:rPr>
          <w:rFonts w:hint="eastAsia" w:ascii="宋体" w:hAnsi="宋体"/>
          <w:color w:val="auto"/>
          <w:sz w:val="24"/>
        </w:rPr>
      </w:pPr>
      <w:r>
        <w:rPr>
          <w:rFonts w:hint="eastAsia" w:ascii="宋体" w:hAnsi="宋体" w:eastAsia="宋体" w:cs="宋体"/>
          <w:color w:val="auto"/>
          <w:kern w:val="0"/>
          <w:sz w:val="24"/>
          <w:szCs w:val="24"/>
          <w:highlight w:val="none"/>
          <w:lang w:val="en-US" w:eastAsia="zh-CN" w:bidi="ar-SA"/>
        </w:rPr>
        <w:t>3、本项目的特</w:t>
      </w:r>
      <w:r>
        <w:rPr>
          <w:rFonts w:hint="eastAsia" w:ascii="宋体" w:hAnsi="宋体"/>
          <w:color w:val="auto"/>
          <w:sz w:val="24"/>
        </w:rPr>
        <w:t>定资格要求：</w:t>
      </w:r>
    </w:p>
    <w:p w14:paraId="6B805056">
      <w:pPr>
        <w:snapToGrid w:val="0"/>
        <w:spacing w:line="360" w:lineRule="auto"/>
        <w:ind w:firstLine="480" w:firstLineChars="200"/>
        <w:outlineLvl w:val="1"/>
        <w:rPr>
          <w:rFonts w:hint="eastAsia" w:ascii="宋体" w:hAnsi="宋体" w:cs="宋体"/>
          <w:color w:val="auto"/>
          <w:kern w:val="0"/>
          <w:sz w:val="24"/>
          <w:highlight w:val="none"/>
          <w:lang w:val="en-US" w:eastAsia="zh-CN"/>
        </w:rPr>
      </w:pPr>
      <w:r>
        <w:rPr>
          <w:rFonts w:hint="eastAsia" w:ascii="宋体" w:hAnsi="宋体"/>
          <w:color w:val="auto"/>
          <w:sz w:val="24"/>
          <w:lang w:val="en-US" w:eastAsia="zh-CN"/>
        </w:rPr>
        <w:t>3.1</w:t>
      </w:r>
      <w:bookmarkStart w:id="5" w:name="_Toc24899"/>
      <w:bookmarkStart w:id="6" w:name="_Toc87"/>
      <w:r>
        <w:rPr>
          <w:rFonts w:hint="eastAsia" w:ascii="宋体" w:hAnsi="宋体" w:cs="宋体"/>
          <w:color w:val="auto"/>
          <w:kern w:val="0"/>
          <w:sz w:val="24"/>
          <w:highlight w:val="none"/>
          <w:lang w:val="en-US" w:eastAsia="zh-CN"/>
        </w:rPr>
        <w:t>根据《关于在政府采购活动中查询及使用信用记录有关问题的通知》(财库[2016]125 号)的规定，对列入失信被执行人、重大税收违法失信主体、政府采购严重违法失信行为记录名单的投标人，拒绝参与本项目政府采购活动【查询渠道 ：“ 信用中国 ”网站 ( www.creditchina.gov.cn ) 、中国政府采购网(www.ccgp.gov.cn)】(提供查询网页截图并加盖单位公章，查询日期需在本项目发布公告日期后)。</w:t>
      </w:r>
    </w:p>
    <w:p w14:paraId="0F3643A3">
      <w:pPr>
        <w:snapToGrid w:val="0"/>
        <w:spacing w:line="360" w:lineRule="auto"/>
        <w:outlineLvl w:val="1"/>
        <w:rPr>
          <w:rFonts w:hint="eastAsia" w:ascii="宋体" w:hAnsi="宋体" w:cs="宋体"/>
          <w:color w:val="auto"/>
          <w:sz w:val="24"/>
          <w:highlight w:val="none"/>
        </w:rPr>
      </w:pPr>
      <w:r>
        <w:rPr>
          <w:rFonts w:hint="eastAsia" w:ascii="宋体" w:hAnsi="宋体" w:cs="宋体"/>
          <w:b/>
          <w:bCs/>
          <w:color w:val="auto"/>
          <w:sz w:val="24"/>
          <w:highlight w:val="none"/>
          <w:lang w:eastAsia="zh-CN"/>
        </w:rPr>
        <w:t>三、</w:t>
      </w:r>
      <w:r>
        <w:rPr>
          <w:rFonts w:hint="eastAsia" w:ascii="宋体" w:hAnsi="宋体" w:cs="宋体"/>
          <w:b/>
          <w:bCs/>
          <w:color w:val="auto"/>
          <w:sz w:val="24"/>
          <w:highlight w:val="none"/>
        </w:rPr>
        <w:t>竞争性</w:t>
      </w:r>
      <w:r>
        <w:rPr>
          <w:rFonts w:hint="eastAsia" w:ascii="宋体" w:hAnsi="宋体" w:cs="宋体"/>
          <w:b/>
          <w:bCs/>
          <w:color w:val="auto"/>
          <w:sz w:val="24"/>
          <w:highlight w:val="none"/>
          <w:lang w:eastAsia="zh-CN"/>
        </w:rPr>
        <w:t>谈判</w:t>
      </w:r>
      <w:r>
        <w:rPr>
          <w:rFonts w:hint="eastAsia" w:ascii="宋体" w:hAnsi="宋体" w:cs="宋体"/>
          <w:b/>
          <w:bCs/>
          <w:color w:val="auto"/>
          <w:sz w:val="24"/>
          <w:highlight w:val="none"/>
        </w:rPr>
        <w:t>文件的领取</w:t>
      </w:r>
      <w:bookmarkEnd w:id="5"/>
      <w:bookmarkEnd w:id="6"/>
    </w:p>
    <w:p w14:paraId="44AC27DF">
      <w:pPr>
        <w:widowControl/>
        <w:shd w:val="clear" w:color="auto" w:fill="FFFFFF"/>
        <w:spacing w:line="460" w:lineRule="atLeast"/>
        <w:rPr>
          <w:rFonts w:hint="eastAsia" w:ascii="宋体" w:hAnsi="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时间：</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日至</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10</w:t>
      </w:r>
      <w:bookmarkStart w:id="19" w:name="_GoBack"/>
      <w:bookmarkEnd w:id="19"/>
      <w:r>
        <w:rPr>
          <w:rFonts w:hint="eastAsia" w:ascii="宋体" w:hAnsi="宋体" w:cs="宋体"/>
          <w:color w:val="auto"/>
          <w:sz w:val="24"/>
          <w:highlight w:val="none"/>
        </w:rPr>
        <w:t>月</w:t>
      </w:r>
      <w:r>
        <w:rPr>
          <w:rFonts w:hint="eastAsia" w:ascii="宋体" w:hAnsi="宋体" w:cs="宋体"/>
          <w:color w:val="auto"/>
          <w:sz w:val="24"/>
          <w:highlight w:val="none"/>
          <w:lang w:val="en-US" w:eastAsia="zh-CN"/>
        </w:rPr>
        <w:t>13</w:t>
      </w:r>
      <w:r>
        <w:rPr>
          <w:rFonts w:hint="eastAsia" w:ascii="宋体" w:hAnsi="宋体" w:cs="宋体"/>
          <w:color w:val="auto"/>
          <w:sz w:val="24"/>
          <w:highlight w:val="none"/>
        </w:rPr>
        <w:t>日，每天8:00至1</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0（北京时间）；</w:t>
      </w:r>
    </w:p>
    <w:p w14:paraId="4EB7886A">
      <w:pPr>
        <w:widowControl/>
        <w:shd w:val="clear" w:color="auto" w:fill="FFFFFF"/>
        <w:spacing w:line="460" w:lineRule="atLeast"/>
        <w:rPr>
          <w:rFonts w:hint="eastAsia"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地点：驻马店市公共资源交易中心网；</w:t>
      </w:r>
    </w:p>
    <w:p w14:paraId="2E18F0E8">
      <w:pPr>
        <w:widowControl/>
        <w:shd w:val="clear" w:color="auto" w:fill="FFFFFF"/>
        <w:spacing w:line="460" w:lineRule="atLeast"/>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方式：登录“驻马店市公共资源交易中心（</w:t>
      </w:r>
      <w:r>
        <w:rPr>
          <w:rFonts w:hint="eastAsia" w:ascii="宋体" w:hAnsi="宋体" w:cs="宋体"/>
          <w:color w:val="auto"/>
          <w:sz w:val="24"/>
          <w:highlight w:val="none"/>
          <w:lang w:eastAsia="zh-CN"/>
        </w:rPr>
        <w:t>https://ggzy.zhumadian.gov.cn</w:t>
      </w:r>
      <w:r>
        <w:rPr>
          <w:rFonts w:hint="eastAsia" w:ascii="宋体" w:hAnsi="宋体" w:cs="宋体"/>
          <w:color w:val="auto"/>
          <w:sz w:val="24"/>
          <w:highlight w:val="none"/>
        </w:rPr>
        <w:t>/）”网站，凭领取的企业身份认证锁（CA 密钥）登录系统进行网上下载</w:t>
      </w:r>
      <w:r>
        <w:rPr>
          <w:rFonts w:hint="eastAsia" w:ascii="宋体" w:hAnsi="宋体" w:cs="宋体"/>
          <w:color w:val="auto"/>
          <w:sz w:val="24"/>
          <w:highlight w:val="none"/>
          <w:lang w:eastAsia="zh-CN"/>
        </w:rPr>
        <w:t>谈判</w:t>
      </w:r>
      <w:r>
        <w:rPr>
          <w:rFonts w:hint="eastAsia" w:ascii="宋体" w:hAnsi="宋体" w:cs="宋体"/>
          <w:color w:val="auto"/>
          <w:sz w:val="24"/>
          <w:highlight w:val="none"/>
        </w:rPr>
        <w:t>文件。</w:t>
      </w:r>
    </w:p>
    <w:p w14:paraId="771C5B3B">
      <w:pPr>
        <w:widowControl/>
        <w:shd w:val="clear" w:color="auto" w:fill="FFFFFF"/>
        <w:spacing w:line="460" w:lineRule="atLeast"/>
        <w:rPr>
          <w:rFonts w:hint="eastAsia" w:ascii="宋体" w:hAnsi="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售价：0元。</w:t>
      </w:r>
    </w:p>
    <w:p w14:paraId="4591320F">
      <w:pPr>
        <w:widowControl/>
        <w:wordWrap w:val="0"/>
        <w:snapToGrid w:val="0"/>
        <w:spacing w:line="460" w:lineRule="exact"/>
        <w:jc w:val="left"/>
        <w:outlineLvl w:val="1"/>
        <w:rPr>
          <w:rFonts w:hint="eastAsia" w:ascii="宋体" w:hAnsi="宋体" w:cs="宋体"/>
          <w:b/>
          <w:color w:val="auto"/>
          <w:kern w:val="0"/>
          <w:sz w:val="24"/>
          <w:highlight w:val="none"/>
        </w:rPr>
      </w:pPr>
      <w:bookmarkStart w:id="7" w:name="_Toc27171"/>
      <w:bookmarkStart w:id="8" w:name="_Toc12755"/>
      <w:r>
        <w:rPr>
          <w:rFonts w:hint="eastAsia" w:ascii="宋体" w:hAnsi="宋体" w:cs="宋体"/>
          <w:b/>
          <w:color w:val="auto"/>
          <w:kern w:val="0"/>
          <w:sz w:val="24"/>
          <w:highlight w:val="none"/>
          <w:lang w:eastAsia="zh-CN"/>
        </w:rPr>
        <w:t>四、谈判</w:t>
      </w:r>
      <w:r>
        <w:rPr>
          <w:rFonts w:hint="eastAsia" w:ascii="宋体" w:hAnsi="宋体" w:cs="宋体"/>
          <w:b/>
          <w:color w:val="auto"/>
          <w:kern w:val="0"/>
          <w:sz w:val="24"/>
          <w:highlight w:val="none"/>
        </w:rPr>
        <w:t>响应文件递交截止时间：</w:t>
      </w:r>
      <w:bookmarkEnd w:id="7"/>
      <w:bookmarkEnd w:id="8"/>
    </w:p>
    <w:p w14:paraId="178081FF">
      <w:pPr>
        <w:widowControl/>
        <w:shd w:val="clear" w:color="auto" w:fill="FFFFFF"/>
        <w:spacing w:line="460" w:lineRule="atLeast"/>
        <w:rPr>
          <w:rFonts w:hint="eastAsia" w:ascii="宋体" w:hAnsi="宋体" w:cs="宋体"/>
          <w:color w:val="auto"/>
          <w:kern w:val="0"/>
          <w:sz w:val="24"/>
          <w:highlight w:val="none"/>
        </w:rPr>
      </w:pPr>
      <w:r>
        <w:rPr>
          <w:rFonts w:hint="eastAsia" w:ascii="宋体" w:hAnsi="宋体" w:cs="宋体"/>
          <w:color w:val="auto"/>
          <w:kern w:val="0"/>
          <w:sz w:val="24"/>
          <w:highlight w:val="none"/>
          <w:lang w:val="en-US" w:eastAsia="zh-CN"/>
        </w:rPr>
        <w:t>1、</w:t>
      </w:r>
      <w:r>
        <w:rPr>
          <w:rFonts w:hint="eastAsia" w:ascii="宋体" w:hAnsi="宋体" w:cs="宋体"/>
          <w:color w:val="auto"/>
          <w:kern w:val="0"/>
          <w:sz w:val="24"/>
          <w:highlight w:val="none"/>
        </w:rPr>
        <w:t>时间：</w:t>
      </w:r>
      <w:r>
        <w:rPr>
          <w:rFonts w:hint="eastAsia" w:ascii="宋体" w:hAnsi="宋体" w:cs="宋体"/>
          <w:b w:val="0"/>
          <w:bCs w:val="0"/>
          <w:color w:val="auto"/>
          <w:kern w:val="0"/>
          <w:sz w:val="24"/>
          <w:highlight w:val="none"/>
          <w:u w:val="single"/>
          <w:lang w:eastAsia="zh-CN"/>
        </w:rPr>
        <w:t>202</w:t>
      </w:r>
      <w:r>
        <w:rPr>
          <w:rFonts w:hint="eastAsia" w:ascii="宋体" w:hAnsi="宋体" w:cs="宋体"/>
          <w:b w:val="0"/>
          <w:bCs w:val="0"/>
          <w:color w:val="auto"/>
          <w:kern w:val="0"/>
          <w:sz w:val="24"/>
          <w:highlight w:val="none"/>
          <w:u w:val="single"/>
          <w:lang w:val="en-US" w:eastAsia="zh-CN"/>
        </w:rPr>
        <w:t>6</w:t>
      </w:r>
      <w:r>
        <w:rPr>
          <w:rFonts w:hint="eastAsia" w:ascii="宋体" w:hAnsi="宋体" w:cs="宋体"/>
          <w:b w:val="0"/>
          <w:bCs w:val="0"/>
          <w:color w:val="auto"/>
          <w:kern w:val="0"/>
          <w:sz w:val="24"/>
          <w:highlight w:val="none"/>
        </w:rPr>
        <w:t>年</w:t>
      </w:r>
      <w:r>
        <w:rPr>
          <w:rFonts w:hint="eastAsia" w:ascii="宋体" w:hAnsi="宋体" w:cs="宋体"/>
          <w:b w:val="0"/>
          <w:bCs w:val="0"/>
          <w:color w:val="auto"/>
          <w:kern w:val="0"/>
          <w:sz w:val="24"/>
          <w:highlight w:val="none"/>
          <w:u w:val="single"/>
          <w:lang w:val="en-US" w:eastAsia="zh-CN"/>
        </w:rPr>
        <w:t>10</w:t>
      </w:r>
      <w:r>
        <w:rPr>
          <w:rFonts w:hint="eastAsia" w:ascii="宋体" w:hAnsi="宋体" w:cs="宋体"/>
          <w:b w:val="0"/>
          <w:bCs w:val="0"/>
          <w:color w:val="auto"/>
          <w:kern w:val="0"/>
          <w:sz w:val="24"/>
          <w:highlight w:val="none"/>
        </w:rPr>
        <w:t>月</w:t>
      </w:r>
      <w:r>
        <w:rPr>
          <w:rFonts w:hint="eastAsia" w:ascii="宋体" w:hAnsi="宋体" w:cs="宋体"/>
          <w:b w:val="0"/>
          <w:bCs w:val="0"/>
          <w:color w:val="auto"/>
          <w:kern w:val="0"/>
          <w:sz w:val="24"/>
          <w:highlight w:val="none"/>
          <w:u w:val="single"/>
          <w:lang w:val="en-US" w:eastAsia="zh-CN"/>
        </w:rPr>
        <w:t>16</w:t>
      </w:r>
      <w:r>
        <w:rPr>
          <w:rFonts w:hint="eastAsia" w:ascii="宋体" w:hAnsi="宋体" w:cs="宋体"/>
          <w:b w:val="0"/>
          <w:bCs w:val="0"/>
          <w:color w:val="auto"/>
          <w:kern w:val="0"/>
          <w:sz w:val="24"/>
          <w:highlight w:val="none"/>
        </w:rPr>
        <w:t>日</w:t>
      </w:r>
      <w:r>
        <w:rPr>
          <w:rFonts w:hint="eastAsia" w:ascii="宋体" w:hAnsi="宋体" w:cs="宋体"/>
          <w:color w:val="auto"/>
          <w:kern w:val="0"/>
          <w:sz w:val="24"/>
          <w:highlight w:val="none"/>
          <w:lang w:val="en-US" w:eastAsia="zh-CN"/>
        </w:rPr>
        <w:t>9</w:t>
      </w:r>
      <w:r>
        <w:rPr>
          <w:rFonts w:hint="eastAsia" w:ascii="宋体" w:hAnsi="宋体" w:cs="宋体"/>
          <w:color w:val="auto"/>
          <w:kern w:val="0"/>
          <w:sz w:val="24"/>
          <w:highlight w:val="none"/>
        </w:rPr>
        <w:t>点</w:t>
      </w:r>
      <w:r>
        <w:rPr>
          <w:rFonts w:hint="eastAsia" w:ascii="宋体" w:hAnsi="宋体" w:cs="宋体"/>
          <w:color w:val="auto"/>
          <w:kern w:val="0"/>
          <w:sz w:val="24"/>
          <w:highlight w:val="none"/>
          <w:lang w:val="en-US" w:eastAsia="zh-CN"/>
        </w:rPr>
        <w:t>0</w:t>
      </w:r>
      <w:r>
        <w:rPr>
          <w:rFonts w:hint="eastAsia" w:ascii="宋体" w:hAnsi="宋体" w:cs="宋体"/>
          <w:color w:val="auto"/>
          <w:kern w:val="0"/>
          <w:sz w:val="24"/>
          <w:highlight w:val="none"/>
        </w:rPr>
        <w:t>0分（北京时间）</w:t>
      </w:r>
    </w:p>
    <w:p w14:paraId="06DE26A7">
      <w:pPr>
        <w:widowControl/>
        <w:shd w:val="clear" w:color="auto" w:fill="FFFFFF"/>
        <w:spacing w:line="460" w:lineRule="atLeast"/>
        <w:rPr>
          <w:rFonts w:hint="eastAsia" w:ascii="宋体" w:hAnsi="宋体" w:cs="宋体"/>
          <w:color w:val="auto"/>
          <w:kern w:val="0"/>
          <w:sz w:val="24"/>
          <w:highlight w:val="none"/>
        </w:rPr>
      </w:pP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地点：</w:t>
      </w:r>
      <w:r>
        <w:rPr>
          <w:rFonts w:hint="eastAsia" w:ascii="宋体" w:hAnsi="宋体" w:cs="宋体"/>
          <w:color w:val="auto"/>
          <w:sz w:val="24"/>
          <w:highlight w:val="none"/>
        </w:rPr>
        <w:t>驻马店市公共资源交易中心（</w:t>
      </w:r>
      <w:r>
        <w:rPr>
          <w:rFonts w:hint="eastAsia" w:ascii="宋体" w:hAnsi="宋体" w:cs="宋体"/>
          <w:color w:val="auto"/>
          <w:sz w:val="24"/>
          <w:highlight w:val="none"/>
          <w:lang w:eastAsia="zh-CN"/>
        </w:rPr>
        <w:t>https://ggzy.zhumadian.gov.cn</w:t>
      </w:r>
      <w:r>
        <w:rPr>
          <w:rFonts w:hint="eastAsia" w:ascii="宋体" w:hAnsi="宋体" w:cs="宋体"/>
          <w:color w:val="auto"/>
          <w:sz w:val="24"/>
          <w:highlight w:val="none"/>
        </w:rPr>
        <w:t>/）</w:t>
      </w:r>
    </w:p>
    <w:p w14:paraId="74D9EF87">
      <w:pPr>
        <w:widowControl/>
        <w:shd w:val="clear" w:color="auto" w:fill="FFFFFF"/>
        <w:spacing w:line="460" w:lineRule="atLeast"/>
        <w:outlineLvl w:val="1"/>
        <w:rPr>
          <w:rFonts w:hint="eastAsia" w:ascii="宋体" w:hAnsi="宋体" w:cs="宋体"/>
          <w:color w:val="auto"/>
          <w:kern w:val="0"/>
          <w:sz w:val="28"/>
          <w:szCs w:val="28"/>
          <w:highlight w:val="none"/>
        </w:rPr>
      </w:pPr>
      <w:bookmarkStart w:id="9" w:name="_Toc4588"/>
      <w:bookmarkStart w:id="10" w:name="_Toc12321"/>
      <w:r>
        <w:rPr>
          <w:rFonts w:hint="eastAsia" w:ascii="宋体" w:hAnsi="宋体" w:cs="宋体"/>
          <w:b/>
          <w:bCs/>
          <w:color w:val="auto"/>
          <w:kern w:val="0"/>
          <w:sz w:val="24"/>
          <w:highlight w:val="none"/>
          <w:lang w:eastAsia="zh-CN"/>
        </w:rPr>
        <w:t>五、谈判</w:t>
      </w:r>
      <w:r>
        <w:rPr>
          <w:rFonts w:hint="eastAsia" w:ascii="宋体" w:hAnsi="宋体" w:cs="宋体"/>
          <w:b/>
          <w:bCs/>
          <w:color w:val="auto"/>
          <w:kern w:val="0"/>
          <w:sz w:val="24"/>
          <w:highlight w:val="none"/>
        </w:rPr>
        <w:t>响应文件开启：</w:t>
      </w:r>
      <w:bookmarkEnd w:id="9"/>
      <w:bookmarkEnd w:id="10"/>
    </w:p>
    <w:p w14:paraId="3520A6F3">
      <w:pPr>
        <w:widowControl/>
        <w:shd w:val="clear" w:color="auto" w:fill="FFFFFF"/>
        <w:spacing w:line="460" w:lineRule="atLeast"/>
        <w:rPr>
          <w:rFonts w:hint="eastAsia" w:ascii="宋体" w:hAnsi="宋体" w:cs="宋体"/>
          <w:color w:val="auto"/>
          <w:kern w:val="0"/>
          <w:sz w:val="24"/>
          <w:highlight w:val="none"/>
        </w:rPr>
      </w:pPr>
      <w:r>
        <w:rPr>
          <w:rFonts w:hint="eastAsia" w:ascii="宋体" w:hAnsi="宋体" w:cs="宋体"/>
          <w:color w:val="auto"/>
          <w:kern w:val="0"/>
          <w:sz w:val="24"/>
          <w:highlight w:val="none"/>
          <w:lang w:val="en-US" w:eastAsia="zh-CN"/>
        </w:rPr>
        <w:t>1、</w:t>
      </w:r>
      <w:r>
        <w:rPr>
          <w:rFonts w:hint="eastAsia" w:ascii="宋体" w:hAnsi="宋体" w:cs="宋体"/>
          <w:color w:val="auto"/>
          <w:kern w:val="0"/>
          <w:sz w:val="24"/>
          <w:highlight w:val="none"/>
        </w:rPr>
        <w:t>时间：</w:t>
      </w:r>
      <w:r>
        <w:rPr>
          <w:rFonts w:hint="eastAsia" w:ascii="宋体" w:hAnsi="宋体" w:cs="宋体"/>
          <w:b w:val="0"/>
          <w:bCs w:val="0"/>
          <w:color w:val="auto"/>
          <w:kern w:val="0"/>
          <w:sz w:val="24"/>
          <w:highlight w:val="none"/>
          <w:u w:val="single"/>
          <w:lang w:eastAsia="zh-CN"/>
        </w:rPr>
        <w:t>202</w:t>
      </w:r>
      <w:r>
        <w:rPr>
          <w:rFonts w:hint="eastAsia" w:ascii="宋体" w:hAnsi="宋体" w:cs="宋体"/>
          <w:b w:val="0"/>
          <w:bCs w:val="0"/>
          <w:color w:val="auto"/>
          <w:kern w:val="0"/>
          <w:sz w:val="24"/>
          <w:highlight w:val="none"/>
          <w:u w:val="single"/>
          <w:lang w:val="en-US" w:eastAsia="zh-CN"/>
        </w:rPr>
        <w:t>6</w:t>
      </w:r>
      <w:r>
        <w:rPr>
          <w:rFonts w:hint="eastAsia" w:ascii="宋体" w:hAnsi="宋体" w:cs="宋体"/>
          <w:b w:val="0"/>
          <w:bCs w:val="0"/>
          <w:color w:val="auto"/>
          <w:kern w:val="0"/>
          <w:sz w:val="24"/>
          <w:highlight w:val="none"/>
        </w:rPr>
        <w:t>年</w:t>
      </w:r>
      <w:r>
        <w:rPr>
          <w:rFonts w:hint="eastAsia" w:ascii="宋体" w:hAnsi="宋体" w:cs="宋体"/>
          <w:b w:val="0"/>
          <w:bCs w:val="0"/>
          <w:color w:val="auto"/>
          <w:kern w:val="0"/>
          <w:sz w:val="24"/>
          <w:highlight w:val="none"/>
          <w:u w:val="single"/>
          <w:lang w:val="en-US" w:eastAsia="zh-CN"/>
        </w:rPr>
        <w:t>10</w:t>
      </w:r>
      <w:r>
        <w:rPr>
          <w:rFonts w:hint="eastAsia" w:ascii="宋体" w:hAnsi="宋体" w:cs="宋体"/>
          <w:b w:val="0"/>
          <w:bCs w:val="0"/>
          <w:color w:val="auto"/>
          <w:kern w:val="0"/>
          <w:sz w:val="24"/>
          <w:highlight w:val="none"/>
        </w:rPr>
        <w:t>月</w:t>
      </w:r>
      <w:r>
        <w:rPr>
          <w:rFonts w:hint="eastAsia" w:ascii="宋体" w:hAnsi="宋体" w:cs="宋体"/>
          <w:b w:val="0"/>
          <w:bCs w:val="0"/>
          <w:color w:val="auto"/>
          <w:kern w:val="0"/>
          <w:sz w:val="24"/>
          <w:highlight w:val="none"/>
          <w:u w:val="single"/>
          <w:lang w:val="en-US" w:eastAsia="zh-CN"/>
        </w:rPr>
        <w:t>16</w:t>
      </w:r>
      <w:r>
        <w:rPr>
          <w:rFonts w:hint="eastAsia" w:ascii="宋体" w:hAnsi="宋体" w:cs="宋体"/>
          <w:b w:val="0"/>
          <w:bCs w:val="0"/>
          <w:color w:val="auto"/>
          <w:kern w:val="0"/>
          <w:sz w:val="24"/>
          <w:highlight w:val="none"/>
        </w:rPr>
        <w:t>日</w:t>
      </w:r>
      <w:r>
        <w:rPr>
          <w:rFonts w:hint="eastAsia" w:ascii="宋体" w:hAnsi="宋体" w:cs="宋体"/>
          <w:color w:val="auto"/>
          <w:kern w:val="0"/>
          <w:sz w:val="24"/>
          <w:highlight w:val="none"/>
          <w:lang w:val="en-US" w:eastAsia="zh-CN"/>
        </w:rPr>
        <w:t>9</w:t>
      </w:r>
      <w:r>
        <w:rPr>
          <w:rFonts w:hint="eastAsia" w:ascii="宋体" w:hAnsi="宋体" w:cs="宋体"/>
          <w:color w:val="auto"/>
          <w:kern w:val="0"/>
          <w:sz w:val="24"/>
          <w:highlight w:val="none"/>
        </w:rPr>
        <w:t>点</w:t>
      </w:r>
      <w:r>
        <w:rPr>
          <w:rFonts w:hint="eastAsia" w:ascii="宋体" w:hAnsi="宋体" w:cs="宋体"/>
          <w:color w:val="auto"/>
          <w:kern w:val="0"/>
          <w:sz w:val="24"/>
          <w:highlight w:val="none"/>
          <w:lang w:val="en-US" w:eastAsia="zh-CN"/>
        </w:rPr>
        <w:t>0</w:t>
      </w:r>
      <w:r>
        <w:rPr>
          <w:rFonts w:hint="eastAsia" w:ascii="宋体" w:hAnsi="宋体" w:cs="宋体"/>
          <w:color w:val="auto"/>
          <w:kern w:val="0"/>
          <w:sz w:val="24"/>
          <w:highlight w:val="none"/>
        </w:rPr>
        <w:t>0分（北京时间）</w:t>
      </w:r>
    </w:p>
    <w:p w14:paraId="40CCEDCE">
      <w:pPr>
        <w:widowControl/>
        <w:shd w:val="clear" w:color="auto" w:fill="FFFFFF"/>
        <w:spacing w:line="460" w:lineRule="atLeast"/>
        <w:rPr>
          <w:rFonts w:hint="eastAsia" w:ascii="宋体" w:hAnsi="宋体" w:cs="宋体"/>
          <w:color w:val="auto"/>
          <w:kern w:val="0"/>
          <w:sz w:val="24"/>
          <w:highlight w:val="none"/>
        </w:rPr>
      </w:pP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地点：</w:t>
      </w:r>
      <w:r>
        <w:rPr>
          <w:rFonts w:hint="eastAsia" w:ascii="宋体" w:hAnsi="宋体" w:cs="宋体"/>
          <w:color w:val="auto"/>
          <w:sz w:val="24"/>
          <w:highlight w:val="none"/>
          <w:lang w:val="en-US" w:eastAsia="zh-CN"/>
        </w:rPr>
        <w:t>上蔡县公共资源交易中心不见面开标室</w:t>
      </w:r>
    </w:p>
    <w:p w14:paraId="6B1B85DE">
      <w:pPr>
        <w:widowControl/>
        <w:numPr>
          <w:ilvl w:val="0"/>
          <w:numId w:val="0"/>
        </w:numPr>
        <w:shd w:val="clear" w:color="auto" w:fill="FFFFFF"/>
        <w:spacing w:line="460" w:lineRule="atLeast"/>
        <w:outlineLvl w:val="1"/>
        <w:rPr>
          <w:rFonts w:hint="eastAsia" w:ascii="宋体" w:hAnsi="宋体" w:cs="宋体"/>
          <w:b/>
          <w:bCs/>
          <w:color w:val="auto"/>
          <w:kern w:val="0"/>
          <w:sz w:val="24"/>
          <w:highlight w:val="none"/>
        </w:rPr>
      </w:pPr>
      <w:bookmarkStart w:id="11" w:name="_Toc18264"/>
      <w:bookmarkStart w:id="12" w:name="_Toc31797"/>
      <w:r>
        <w:rPr>
          <w:rFonts w:hint="eastAsia" w:ascii="宋体" w:hAnsi="宋体" w:cs="宋体"/>
          <w:b/>
          <w:bCs/>
          <w:color w:val="auto"/>
          <w:kern w:val="0"/>
          <w:sz w:val="24"/>
          <w:highlight w:val="none"/>
          <w:lang w:eastAsia="zh-CN"/>
        </w:rPr>
        <w:t>六、</w:t>
      </w:r>
      <w:r>
        <w:rPr>
          <w:rFonts w:hint="eastAsia" w:ascii="宋体" w:hAnsi="宋体" w:cs="宋体"/>
          <w:b/>
          <w:bCs/>
          <w:color w:val="auto"/>
          <w:kern w:val="0"/>
          <w:sz w:val="24"/>
          <w:highlight w:val="none"/>
        </w:rPr>
        <w:t>公告期限</w:t>
      </w:r>
      <w:bookmarkEnd w:id="11"/>
      <w:bookmarkEnd w:id="12"/>
    </w:p>
    <w:p w14:paraId="05273DA0">
      <w:pPr>
        <w:pStyle w:val="8"/>
        <w:ind w:firstLine="480" w:firstLineChars="200"/>
        <w:rPr>
          <w:rFonts w:hint="eastAsia"/>
          <w:color w:val="auto"/>
          <w:highlight w:val="none"/>
        </w:rPr>
      </w:pPr>
      <w:r>
        <w:rPr>
          <w:rFonts w:hint="eastAsia"/>
          <w:color w:val="auto"/>
          <w:highlight w:val="none"/>
        </w:rPr>
        <w:t>本次公告在</w:t>
      </w:r>
      <w:r>
        <w:rPr>
          <w:rFonts w:hint="eastAsia"/>
          <w:color w:val="auto"/>
          <w:highlight w:val="none"/>
          <w:lang w:val="en-US" w:eastAsia="zh-CN"/>
        </w:rPr>
        <w:t>《河南省政府采购网》、《驻马店市公共资源电子交易网》、《上蔡县人民政府网》</w:t>
      </w:r>
      <w:r>
        <w:rPr>
          <w:rFonts w:hint="eastAsia"/>
          <w:color w:val="auto"/>
          <w:highlight w:val="none"/>
        </w:rPr>
        <w:t>上发布。竞争性谈判公告期限为三个工作日，发布公告当日不计入。</w:t>
      </w:r>
    </w:p>
    <w:p w14:paraId="1B182029">
      <w:pPr>
        <w:widowControl/>
        <w:numPr>
          <w:ilvl w:val="0"/>
          <w:numId w:val="0"/>
        </w:numPr>
        <w:shd w:val="clear" w:color="auto" w:fill="FFFFFF"/>
        <w:spacing w:line="460" w:lineRule="atLeast"/>
        <w:outlineLvl w:val="1"/>
        <w:rPr>
          <w:rFonts w:hint="eastAsia" w:ascii="宋体" w:hAnsi="宋体" w:eastAsia="宋体" w:cs="宋体"/>
          <w:b/>
          <w:bCs/>
          <w:color w:val="auto"/>
          <w:kern w:val="0"/>
          <w:sz w:val="24"/>
          <w:highlight w:val="none"/>
          <w:lang w:eastAsia="zh-CN"/>
        </w:rPr>
      </w:pPr>
      <w:bookmarkStart w:id="13" w:name="_Toc35393626"/>
      <w:bookmarkStart w:id="14" w:name="_Toc35393795"/>
      <w:r>
        <w:rPr>
          <w:rFonts w:hint="eastAsia" w:ascii="宋体" w:hAnsi="宋体" w:eastAsia="宋体" w:cs="宋体"/>
          <w:b/>
          <w:bCs/>
          <w:color w:val="auto"/>
          <w:kern w:val="0"/>
          <w:sz w:val="24"/>
          <w:highlight w:val="none"/>
          <w:lang w:eastAsia="zh-CN"/>
        </w:rPr>
        <w:t>七、其他补充事宜</w:t>
      </w:r>
      <w:bookmarkEnd w:id="13"/>
      <w:bookmarkEnd w:id="14"/>
    </w:p>
    <w:p w14:paraId="34832C88">
      <w:pPr>
        <w:spacing w:before="156" w:beforeLines="50" w:after="156" w:afterLines="50" w:line="360" w:lineRule="auto"/>
        <w:ind w:firstLine="480" w:firstLineChars="200"/>
        <w:contextualSpacing/>
        <w:rPr>
          <w:rFonts w:hint="eastAsia" w:ascii="宋体" w:hAnsi="宋体" w:cs="宋体"/>
          <w:color w:val="auto"/>
          <w:sz w:val="24"/>
          <w:highlight w:val="none"/>
        </w:rPr>
      </w:pPr>
      <w:bookmarkStart w:id="15" w:name="_Toc28359085"/>
      <w:bookmarkStart w:id="16" w:name="_Toc35393627"/>
      <w:bookmarkStart w:id="17" w:name="_Toc35393796"/>
      <w:bookmarkStart w:id="18" w:name="_Toc28359008"/>
      <w:r>
        <w:rPr>
          <w:rFonts w:hint="eastAsia" w:ascii="宋体" w:hAnsi="宋体" w:cs="宋体"/>
          <w:color w:val="auto"/>
          <w:sz w:val="24"/>
          <w:highlight w:val="none"/>
        </w:rPr>
        <w:t>1.本项目使用远程不见面交易的模式。供应商应于响应文件提交截止时间前将加密电子响应文件(.zmdtf格式)在驻马店市公共资源交易中心电子交易平台加密上传，逾期上传其响应将被拒绝。</w:t>
      </w:r>
    </w:p>
    <w:p w14:paraId="1DE7E5CD">
      <w:pPr>
        <w:spacing w:before="156" w:beforeLines="50" w:after="156" w:afterLines="50"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2.供应商注册:</w:t>
      </w:r>
    </w:p>
    <w:p w14:paraId="183B27C8">
      <w:pPr>
        <w:spacing w:before="156" w:beforeLines="50" w:after="156" w:afterLines="50"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供应商首先通过“驻马店市公共资源交易中心（http://www.zmdggzy.gov.cn/）”网站“投标人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 CA 密钥，完成注册。</w:t>
      </w:r>
    </w:p>
    <w:p w14:paraId="54FEA594">
      <w:pPr>
        <w:spacing w:before="156" w:beforeLines="50" w:after="156" w:afterLines="50"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 xml:space="preserve">3.采购文件下载: </w:t>
      </w:r>
    </w:p>
    <w:p w14:paraId="29ACBB36">
      <w:pPr>
        <w:spacing w:before="156" w:beforeLines="50" w:after="156" w:afterLines="50"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凡有意参加</w:t>
      </w:r>
      <w:r>
        <w:rPr>
          <w:rFonts w:hint="eastAsia" w:ascii="宋体" w:hAnsi="宋体" w:cs="宋体"/>
          <w:color w:val="auto"/>
          <w:sz w:val="24"/>
          <w:highlight w:val="none"/>
          <w:lang w:eastAsia="zh-CN"/>
        </w:rPr>
        <w:t>谈判</w:t>
      </w:r>
      <w:r>
        <w:rPr>
          <w:rFonts w:hint="eastAsia" w:ascii="宋体" w:hAnsi="宋体" w:cs="宋体"/>
          <w:color w:val="auto"/>
          <w:sz w:val="24"/>
          <w:highlight w:val="none"/>
        </w:rPr>
        <w:t>者，登录“驻马店市公共资源交易中心（</w:t>
      </w:r>
      <w:r>
        <w:rPr>
          <w:rFonts w:ascii="宋体" w:hAnsi="宋体" w:eastAsia="宋体" w:cs="宋体"/>
          <w:color w:val="auto"/>
          <w:sz w:val="24"/>
          <w:szCs w:val="24"/>
          <w:highlight w:val="none"/>
        </w:rPr>
        <w:t>http://www.zmdggzy.gov.cn/</w:t>
      </w:r>
      <w:r>
        <w:rPr>
          <w:rFonts w:hint="eastAsia" w:ascii="宋体" w:hAnsi="宋体" w:cs="宋体"/>
          <w:color w:val="auto"/>
          <w:sz w:val="24"/>
          <w:highlight w:val="none"/>
        </w:rPr>
        <w:t>）”网站，凭领取的企业身份认证锁（CA密钥）登录系统进行网上免费下载采购文件。供应商未按规定在网上下载采购文件的，其响应将被拒绝。</w:t>
      </w:r>
    </w:p>
    <w:p w14:paraId="26B770DF">
      <w:pPr>
        <w:widowControl/>
        <w:numPr>
          <w:ilvl w:val="0"/>
          <w:numId w:val="0"/>
        </w:numPr>
        <w:shd w:val="clear" w:color="auto" w:fill="FFFFFF"/>
        <w:spacing w:line="460" w:lineRule="atLeast"/>
        <w:outlineLvl w:val="1"/>
        <w:rPr>
          <w:rFonts w:hint="eastAsia" w:ascii="宋体" w:hAnsi="宋体" w:eastAsia="宋体" w:cs="宋体"/>
          <w:b/>
          <w:bCs/>
          <w:color w:val="auto"/>
          <w:kern w:val="0"/>
          <w:sz w:val="24"/>
          <w:highlight w:val="none"/>
          <w:lang w:eastAsia="zh-CN"/>
        </w:rPr>
      </w:pPr>
      <w:r>
        <w:rPr>
          <w:rFonts w:hint="eastAsia" w:ascii="宋体" w:hAnsi="宋体" w:eastAsia="宋体" w:cs="宋体"/>
          <w:b/>
          <w:bCs/>
          <w:color w:val="auto"/>
          <w:kern w:val="0"/>
          <w:sz w:val="24"/>
          <w:highlight w:val="none"/>
          <w:lang w:eastAsia="zh-CN"/>
        </w:rPr>
        <w:t>八、对本次招标提出询问，请按以下方式联系。</w:t>
      </w:r>
      <w:bookmarkEnd w:id="15"/>
      <w:bookmarkEnd w:id="16"/>
      <w:bookmarkEnd w:id="17"/>
      <w:bookmarkEnd w:id="18"/>
    </w:p>
    <w:p w14:paraId="24E82945">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1.采购人信息</w:t>
      </w:r>
    </w:p>
    <w:p w14:paraId="0BD2C07E">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名称：</w:t>
      </w:r>
      <w:r>
        <w:rPr>
          <w:rFonts w:hint="eastAsia" w:ascii="宋体" w:hAnsi="宋体" w:cs="宋体"/>
          <w:color w:val="auto"/>
          <w:sz w:val="24"/>
          <w:highlight w:val="none"/>
          <w:lang w:val="en-US" w:eastAsia="zh-CN"/>
        </w:rPr>
        <w:t>上蔡县城市管理局</w:t>
      </w:r>
    </w:p>
    <w:p w14:paraId="080DB802">
      <w:pPr>
        <w:spacing w:line="44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地址：上蔡县开龚路西侧</w:t>
      </w:r>
    </w:p>
    <w:p w14:paraId="5366FF67">
      <w:pPr>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联系人:</w:t>
      </w:r>
      <w:r>
        <w:rPr>
          <w:rFonts w:hint="eastAsia" w:ascii="宋体" w:hAnsi="宋体" w:cs="宋体"/>
          <w:color w:val="auto"/>
          <w:sz w:val="24"/>
          <w:highlight w:val="none"/>
          <w:lang w:val="en-US" w:eastAsia="zh-CN"/>
        </w:rPr>
        <w:t xml:space="preserve"> 张先生</w:t>
      </w:r>
      <w:r>
        <w:rPr>
          <w:rFonts w:hint="eastAsia" w:ascii="宋体" w:hAnsi="宋体" w:cs="宋体"/>
          <w:color w:val="auto"/>
          <w:sz w:val="24"/>
          <w:highlight w:val="none"/>
        </w:rPr>
        <w:t xml:space="preserve">    </w:t>
      </w:r>
    </w:p>
    <w:p w14:paraId="3699013E">
      <w:pPr>
        <w:spacing w:line="440" w:lineRule="exact"/>
        <w:ind w:firstLine="480" w:firstLineChars="200"/>
        <w:rPr>
          <w:rFonts w:hint="default" w:ascii="宋体" w:hAnsi="宋体" w:cs="宋体"/>
          <w:color w:val="auto"/>
          <w:sz w:val="24"/>
          <w:highlight w:val="none"/>
          <w:lang w:val="en-US"/>
        </w:rPr>
      </w:pPr>
      <w:r>
        <w:rPr>
          <w:rFonts w:hint="eastAsia" w:ascii="宋体" w:hAnsi="宋体" w:cs="宋体"/>
          <w:color w:val="auto"/>
          <w:sz w:val="24"/>
          <w:highlight w:val="none"/>
        </w:rPr>
        <w:t>联系方式</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13513985956</w:t>
      </w:r>
    </w:p>
    <w:p w14:paraId="2C2F881D">
      <w:pPr>
        <w:spacing w:line="440" w:lineRule="exact"/>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2.采购代理机构信息</w:t>
      </w:r>
    </w:p>
    <w:p w14:paraId="42B6543D">
      <w:pPr>
        <w:spacing w:line="440" w:lineRule="exact"/>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名    称：河南中汇鑫工程管理有限公司</w:t>
      </w:r>
    </w:p>
    <w:p w14:paraId="22984A4B">
      <w:pPr>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地 址：驻马店市置地大道与天中山大道交叉口南约40米蓝钻公馆12楼</w:t>
      </w:r>
    </w:p>
    <w:p w14:paraId="5BE9E4B8">
      <w:pPr>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联 系 人：汪女士 </w:t>
      </w:r>
    </w:p>
    <w:p w14:paraId="02158341">
      <w:pPr>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电    话：16778985666</w:t>
      </w:r>
    </w:p>
    <w:p w14:paraId="00512694">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3.项目联系方式</w:t>
      </w:r>
    </w:p>
    <w:p w14:paraId="0C914542">
      <w:pPr>
        <w:spacing w:line="440" w:lineRule="exact"/>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rPr>
        <w:t>项目联系人：汪女士</w:t>
      </w:r>
    </w:p>
    <w:p w14:paraId="3F2CEFBD">
      <w:pPr>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联系方式：16778985666</w:t>
      </w:r>
    </w:p>
    <w:p w14:paraId="000E099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C30D1B"/>
    <w:rsid w:val="1EC30D1B"/>
    <w:rsid w:val="490C3E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Body Text 2"/>
    <w:basedOn w:val="1"/>
    <w:next w:val="2"/>
    <w:qFormat/>
    <w:uiPriority w:val="0"/>
    <w:pPr>
      <w:spacing w:after="120" w:afterLines="0" w:line="480" w:lineRule="auto"/>
    </w:p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无间隔1"/>
    <w:basedOn w:val="1"/>
    <w:qFormat/>
    <w:uiPriority w:val="1"/>
    <w:pPr>
      <w:spacing w:line="400" w:lineRule="exact"/>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6</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2026-10-09T03:35:00Z</dcterms:created>
  <dc:creator>悠然若雪</dc:creator>
  <cp:lastModifiedBy>悠然若雪</cp:lastModifiedBy>
  <dcterms:modified xsi:type="dcterms:W3CDTF">2026-10-09T03:41:58Z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3A7FD97829084A8F8CAC0EDD1E5D244C_11</vt:lpwstr>
  </property>
  <property fmtid="{D5CDD505-2E9C-101B-9397-08002B2CF9AE}" pid="4" name="KSOTemplateDocerSaveRecord">
    <vt:lpwstr>eyJoZGlkIjoiNzZjMjA3YWI3OGE1YTNkNzZmOTMzMDc3NGM5NWM2MDkiLCJ1c2VySWQiOiIxOTExMjczOTAzIn0=</vt:lpwstr>
  </property>
</Properties>
</file>