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419B1">
      <w:pPr>
        <w:spacing w:line="700" w:lineRule="exact"/>
        <w:jc w:val="center"/>
        <w:rPr>
          <w:rFonts w:hint="eastAsia" w:ascii="宋体" w:hAnsi="宋体" w:cs="宋体"/>
          <w:b/>
          <w:bCs/>
          <w:color w:val="auto"/>
          <w:sz w:val="52"/>
          <w:szCs w:val="56"/>
        </w:rPr>
      </w:pPr>
      <w:bookmarkStart w:id="0" w:name="_Toc214433856"/>
      <w:bookmarkStart w:id="1" w:name="_Toc228881132"/>
      <w:bookmarkStart w:id="2" w:name="_Toc272772543"/>
      <w:bookmarkStart w:id="3" w:name="_Toc227657456"/>
      <w:bookmarkStart w:id="4" w:name="_Toc227492213"/>
      <w:bookmarkStart w:id="5" w:name="_Toc228591480"/>
      <w:bookmarkStart w:id="6" w:name="_Toc228589134"/>
      <w:bookmarkStart w:id="7" w:name="_Toc228591628"/>
      <w:bookmarkStart w:id="8" w:name="_Toc228337068"/>
    </w:p>
    <w:p w14:paraId="563484CF">
      <w:pPr>
        <w:jc w:val="center"/>
        <w:rPr>
          <w:rFonts w:hint="eastAsia" w:ascii="宋体" w:hAnsi="宋体" w:eastAsia="宋体" w:cs="微软雅黑"/>
          <w:b/>
          <w:color w:val="auto"/>
          <w:kern w:val="15"/>
          <w:sz w:val="52"/>
          <w:szCs w:val="52"/>
          <w:lang w:eastAsia="zh-CN"/>
        </w:rPr>
      </w:pPr>
      <w:r>
        <w:rPr>
          <w:rFonts w:hint="eastAsia" w:ascii="宋体" w:hAnsi="宋体" w:cs="微软雅黑"/>
          <w:b/>
          <w:color w:val="auto"/>
          <w:kern w:val="15"/>
          <w:sz w:val="48"/>
          <w:szCs w:val="48"/>
          <w:lang w:eastAsia="zh-CN"/>
        </w:rPr>
        <w:t>2026年度上蔡县地下水超采综合治理项目</w:t>
      </w:r>
    </w:p>
    <w:p w14:paraId="023A36CE">
      <w:pPr>
        <w:ind w:firstLine="420" w:firstLineChars="200"/>
        <w:rPr>
          <w:rFonts w:hint="eastAsia" w:ascii="宋体" w:hAnsi="宋体" w:cs="宋体"/>
          <w:color w:val="auto"/>
          <w:szCs w:val="22"/>
        </w:rPr>
      </w:pPr>
    </w:p>
    <w:p w14:paraId="40531913">
      <w:pPr>
        <w:ind w:firstLine="420" w:firstLineChars="200"/>
        <w:rPr>
          <w:rFonts w:hint="eastAsia" w:ascii="宋体" w:hAnsi="宋体" w:cs="宋体"/>
          <w:color w:val="auto"/>
          <w:szCs w:val="22"/>
        </w:rPr>
      </w:pPr>
    </w:p>
    <w:p w14:paraId="390B8822">
      <w:pPr>
        <w:ind w:firstLine="420" w:firstLineChars="200"/>
        <w:rPr>
          <w:rFonts w:hint="eastAsia" w:ascii="宋体" w:hAnsi="宋体" w:cs="宋体"/>
          <w:color w:val="auto"/>
          <w:szCs w:val="22"/>
        </w:rPr>
      </w:pPr>
    </w:p>
    <w:p w14:paraId="4E35281B">
      <w:pPr>
        <w:rPr>
          <w:rFonts w:hint="eastAsia" w:ascii="宋体" w:hAnsi="宋体" w:cs="宋体"/>
          <w:color w:val="auto"/>
          <w:szCs w:val="22"/>
        </w:rPr>
      </w:pPr>
    </w:p>
    <w:p w14:paraId="2034EF78">
      <w:pPr>
        <w:pStyle w:val="19"/>
        <w:ind w:left="63" w:right="63" w:firstLine="200"/>
        <w:rPr>
          <w:rFonts w:hint="eastAsia" w:ascii="宋体" w:hAnsi="宋体" w:cs="宋体"/>
          <w:color w:val="auto"/>
          <w:szCs w:val="22"/>
        </w:rPr>
      </w:pPr>
    </w:p>
    <w:p w14:paraId="0CBF5E0F">
      <w:pPr>
        <w:pStyle w:val="19"/>
        <w:ind w:left="63" w:right="63" w:firstLine="200"/>
        <w:rPr>
          <w:rFonts w:hint="eastAsia" w:ascii="宋体" w:hAnsi="宋体" w:cs="宋体"/>
          <w:color w:val="auto"/>
          <w:szCs w:val="22"/>
        </w:rPr>
      </w:pPr>
    </w:p>
    <w:p w14:paraId="7A90A10B">
      <w:pPr>
        <w:pStyle w:val="19"/>
        <w:keepNext w:val="0"/>
        <w:keepLines w:val="0"/>
        <w:pageBreakBefore w:val="0"/>
        <w:widowControl w:val="0"/>
        <w:kinsoku/>
        <w:wordWrap/>
        <w:overflowPunct/>
        <w:topLinePunct w:val="0"/>
        <w:autoSpaceDE/>
        <w:autoSpaceDN/>
        <w:bidi w:val="0"/>
        <w:adjustRightInd w:val="0"/>
        <w:snapToGrid/>
        <w:spacing w:line="600" w:lineRule="auto"/>
        <w:ind w:left="0" w:leftChars="0" w:right="63" w:firstLine="0" w:firstLineChars="0"/>
        <w:jc w:val="center"/>
        <w:textAlignment w:val="baseline"/>
        <w:rPr>
          <w:rFonts w:hint="eastAsia" w:ascii="宋体" w:hAnsi="宋体" w:eastAsia="宋体" w:cs="宋体"/>
          <w:b/>
          <w:bCs/>
          <w:color w:val="auto"/>
          <w:sz w:val="44"/>
          <w:szCs w:val="44"/>
          <w:lang w:val="en-US" w:eastAsia="zh-CN"/>
        </w:rPr>
      </w:pPr>
      <w:bookmarkStart w:id="9" w:name="_Toc27950548"/>
      <w:r>
        <w:rPr>
          <w:rFonts w:hint="eastAsia" w:ascii="宋体" w:hAnsi="宋体" w:eastAsia="宋体" w:cs="宋体"/>
          <w:b/>
          <w:bCs/>
          <w:color w:val="auto"/>
          <w:sz w:val="44"/>
          <w:szCs w:val="44"/>
          <w:lang w:val="en-US" w:eastAsia="zh-CN"/>
        </w:rPr>
        <w:t>监理标段</w:t>
      </w:r>
    </w:p>
    <w:p w14:paraId="57B5CFA5">
      <w:pPr>
        <w:spacing w:line="600" w:lineRule="auto"/>
        <w:jc w:val="center"/>
        <w:rPr>
          <w:rFonts w:hint="eastAsia" w:ascii="宋体" w:hAnsi="宋体" w:eastAsia="宋体" w:cs="微软雅黑"/>
          <w:b/>
          <w:color w:val="auto"/>
          <w:kern w:val="15"/>
          <w:sz w:val="60"/>
          <w:szCs w:val="60"/>
          <w:lang w:eastAsia="zh-CN"/>
        </w:rPr>
      </w:pPr>
      <w:r>
        <w:rPr>
          <w:rFonts w:hint="eastAsia" w:ascii="宋体" w:hAnsi="宋体" w:eastAsia="宋体" w:cs="微软雅黑"/>
          <w:b/>
          <w:color w:val="auto"/>
          <w:kern w:val="15"/>
          <w:sz w:val="60"/>
          <w:szCs w:val="60"/>
          <w:lang w:eastAsia="zh-CN"/>
        </w:rPr>
        <w:t>招标文件</w:t>
      </w:r>
      <w:bookmarkEnd w:id="9"/>
      <w:bookmarkStart w:id="10" w:name="_Toc18381"/>
      <w:bookmarkStart w:id="11" w:name="_Toc17814"/>
    </w:p>
    <w:p w14:paraId="78844FC6">
      <w:pPr>
        <w:jc w:val="center"/>
        <w:rPr>
          <w:rFonts w:hint="eastAsia" w:ascii="宋体" w:hAnsi="宋体" w:eastAsia="宋体" w:cs="微软雅黑"/>
          <w:b/>
          <w:color w:val="auto"/>
          <w:sz w:val="28"/>
          <w:szCs w:val="28"/>
        </w:rPr>
      </w:pPr>
    </w:p>
    <w:p w14:paraId="175BB15C">
      <w:pPr>
        <w:jc w:val="center"/>
        <w:rPr>
          <w:rFonts w:hint="eastAsia" w:ascii="宋体" w:hAnsi="宋体" w:eastAsia="宋体" w:cs="微软雅黑"/>
          <w:b/>
          <w:color w:val="auto"/>
          <w:sz w:val="28"/>
          <w:szCs w:val="28"/>
        </w:rPr>
      </w:pPr>
      <w:r>
        <w:rPr>
          <w:rFonts w:hint="eastAsia" w:ascii="宋体" w:hAnsi="宋体" w:eastAsia="宋体" w:cs="微软雅黑"/>
          <w:b/>
          <w:color w:val="auto"/>
          <w:sz w:val="28"/>
          <w:szCs w:val="28"/>
        </w:rPr>
        <w:t>项目编号：</w:t>
      </w:r>
      <w:bookmarkEnd w:id="10"/>
      <w:bookmarkEnd w:id="11"/>
      <w:r>
        <w:rPr>
          <w:rFonts w:hint="eastAsia" w:ascii="宋体" w:hAnsi="宋体" w:cs="微软雅黑"/>
          <w:b/>
          <w:color w:val="auto"/>
          <w:sz w:val="28"/>
          <w:szCs w:val="28"/>
          <w:lang w:eastAsia="zh-CN"/>
        </w:rPr>
        <w:t>SCXSLJ-2026-004</w:t>
      </w:r>
    </w:p>
    <w:p w14:paraId="5C95EA8F">
      <w:pPr>
        <w:jc w:val="center"/>
        <w:rPr>
          <w:rFonts w:hint="eastAsia" w:ascii="宋体" w:hAnsi="宋体" w:eastAsia="宋体" w:cs="微软雅黑"/>
          <w:b/>
          <w:color w:val="auto"/>
          <w:sz w:val="28"/>
          <w:szCs w:val="28"/>
          <w:lang w:eastAsia="zh-CN"/>
        </w:rPr>
      </w:pPr>
      <w:r>
        <w:rPr>
          <w:rFonts w:hint="eastAsia" w:ascii="宋体" w:hAnsi="宋体" w:eastAsia="宋体" w:cs="微软雅黑"/>
          <w:b/>
          <w:color w:val="auto"/>
          <w:sz w:val="28"/>
          <w:szCs w:val="28"/>
          <w:lang w:val="en-US" w:eastAsia="zh-CN"/>
        </w:rPr>
        <w:t xml:space="preserve">  </w:t>
      </w:r>
    </w:p>
    <w:p w14:paraId="72012FCE">
      <w:pPr>
        <w:ind w:firstLine="420" w:firstLineChars="200"/>
        <w:rPr>
          <w:rFonts w:hint="eastAsia" w:ascii="宋体" w:hAnsi="宋体" w:cs="宋体"/>
          <w:color w:val="auto"/>
          <w:szCs w:val="22"/>
        </w:rPr>
      </w:pPr>
    </w:p>
    <w:p w14:paraId="073D5F18">
      <w:pPr>
        <w:pStyle w:val="7"/>
        <w:ind w:left="63" w:right="63"/>
        <w:rPr>
          <w:rFonts w:hint="eastAsia" w:ascii="宋体" w:hAnsi="宋体" w:cs="宋体"/>
          <w:color w:val="auto"/>
        </w:rPr>
      </w:pPr>
    </w:p>
    <w:p w14:paraId="70FB4613">
      <w:pPr>
        <w:rPr>
          <w:rFonts w:hint="eastAsia" w:ascii="宋体" w:hAnsi="宋体" w:cs="宋体"/>
          <w:color w:val="auto"/>
          <w:szCs w:val="22"/>
        </w:rPr>
      </w:pPr>
    </w:p>
    <w:p w14:paraId="23580B7E">
      <w:pPr>
        <w:ind w:firstLine="420" w:firstLineChars="200"/>
        <w:rPr>
          <w:rFonts w:hint="eastAsia" w:ascii="宋体" w:hAnsi="宋体" w:cs="宋体"/>
          <w:color w:val="auto"/>
          <w:szCs w:val="22"/>
        </w:rPr>
      </w:pPr>
    </w:p>
    <w:p w14:paraId="7894B51C">
      <w:pPr>
        <w:ind w:firstLine="420" w:firstLineChars="200"/>
        <w:rPr>
          <w:rFonts w:hint="eastAsia" w:ascii="宋体" w:hAnsi="宋体" w:cs="宋体"/>
          <w:color w:val="auto"/>
          <w:szCs w:val="22"/>
        </w:rPr>
      </w:pPr>
      <w:r>
        <w:rPr>
          <w:rFonts w:hint="eastAsia" w:ascii="宋体" w:hAnsi="宋体" w:cs="宋体"/>
          <w:color w:val="auto"/>
          <w:szCs w:val="22"/>
        </w:rPr>
        <w:t xml:space="preserve">  </w:t>
      </w:r>
    </w:p>
    <w:p w14:paraId="7F5D95D7">
      <w:pPr>
        <w:rPr>
          <w:rFonts w:hint="eastAsia" w:ascii="宋体" w:hAnsi="宋体" w:cs="宋体"/>
          <w:color w:val="auto"/>
          <w:szCs w:val="22"/>
        </w:rPr>
      </w:pPr>
    </w:p>
    <w:p w14:paraId="4526BC00">
      <w:pPr>
        <w:ind w:firstLine="420" w:firstLineChars="200"/>
        <w:rPr>
          <w:rFonts w:hint="eastAsia" w:ascii="宋体" w:hAnsi="宋体" w:cs="宋体"/>
          <w:color w:val="auto"/>
          <w:szCs w:val="22"/>
        </w:rPr>
      </w:pPr>
    </w:p>
    <w:p w14:paraId="31C7A9F7">
      <w:pPr>
        <w:ind w:firstLine="420" w:firstLineChars="200"/>
        <w:rPr>
          <w:rFonts w:hint="eastAsia" w:ascii="宋体" w:hAnsi="宋体" w:cs="宋体"/>
          <w:color w:val="auto"/>
          <w:szCs w:val="22"/>
        </w:rPr>
      </w:pPr>
    </w:p>
    <w:p w14:paraId="1E26CC51">
      <w:pPr>
        <w:ind w:firstLine="420" w:firstLineChars="200"/>
        <w:rPr>
          <w:rFonts w:hint="eastAsia" w:ascii="宋体" w:hAnsi="宋体" w:cs="宋体"/>
          <w:color w:val="auto"/>
          <w:szCs w:val="22"/>
        </w:rPr>
      </w:pPr>
    </w:p>
    <w:p w14:paraId="114A1DA4">
      <w:pPr>
        <w:ind w:firstLine="420" w:firstLineChars="200"/>
        <w:rPr>
          <w:rFonts w:hint="eastAsia" w:ascii="宋体" w:hAnsi="宋体" w:cs="宋体"/>
          <w:color w:val="auto"/>
          <w:szCs w:val="22"/>
        </w:rPr>
      </w:pPr>
    </w:p>
    <w:p w14:paraId="6D9BA475">
      <w:pPr>
        <w:ind w:firstLine="420" w:firstLineChars="200"/>
        <w:rPr>
          <w:rFonts w:hint="eastAsia" w:ascii="宋体" w:hAnsi="宋体" w:cs="宋体"/>
          <w:color w:val="auto"/>
          <w:szCs w:val="22"/>
        </w:rPr>
      </w:pPr>
    </w:p>
    <w:p w14:paraId="00BA44CE">
      <w:pPr>
        <w:rPr>
          <w:rFonts w:hint="eastAsia" w:ascii="宋体" w:hAnsi="宋体" w:cs="宋体"/>
          <w:color w:val="auto"/>
        </w:rPr>
      </w:pPr>
    </w:p>
    <w:p w14:paraId="2EFE8968">
      <w:pPr>
        <w:rPr>
          <w:rFonts w:hint="eastAsia" w:ascii="宋体" w:hAnsi="宋体" w:cs="宋体"/>
          <w:color w:val="auto"/>
        </w:rPr>
      </w:pPr>
    </w:p>
    <w:p w14:paraId="5EDE81F2">
      <w:pPr>
        <w:pStyle w:val="39"/>
        <w:rPr>
          <w:rFonts w:hint="eastAsia" w:hAnsi="宋体" w:cs="宋体"/>
          <w:color w:val="auto"/>
        </w:rPr>
      </w:pPr>
    </w:p>
    <w:p w14:paraId="20147B51">
      <w:pPr>
        <w:ind w:firstLine="420" w:firstLineChars="200"/>
        <w:rPr>
          <w:rFonts w:hint="eastAsia" w:ascii="宋体" w:hAnsi="宋体" w:cs="宋体"/>
          <w:color w:val="auto"/>
          <w:szCs w:val="22"/>
        </w:rPr>
      </w:pPr>
    </w:p>
    <w:p w14:paraId="5DCE81C8">
      <w:pPr>
        <w:tabs>
          <w:tab w:val="left" w:pos="1080"/>
        </w:tabs>
        <w:spacing w:line="480" w:lineRule="auto"/>
        <w:ind w:left="0" w:leftChars="0" w:firstLine="1484" w:firstLineChars="462"/>
        <w:rPr>
          <w:rFonts w:hint="eastAsia" w:ascii="宋体" w:hAnsi="宋体" w:eastAsia="宋体" w:cs="微软雅黑"/>
          <w:b/>
          <w:color w:val="auto"/>
          <w:sz w:val="32"/>
          <w:szCs w:val="32"/>
        </w:rPr>
      </w:pPr>
      <w:bookmarkStart w:id="12" w:name="_Toc27950550"/>
      <w:r>
        <w:rPr>
          <w:rFonts w:hint="eastAsia" w:ascii="宋体" w:hAnsi="宋体" w:eastAsia="宋体" w:cs="微软雅黑"/>
          <w:b/>
          <w:color w:val="auto"/>
          <w:sz w:val="32"/>
          <w:szCs w:val="32"/>
        </w:rPr>
        <w:t>招  标  人</w:t>
      </w:r>
      <w:bookmarkEnd w:id="12"/>
      <w:r>
        <w:rPr>
          <w:rFonts w:hint="eastAsia" w:ascii="宋体" w:hAnsi="宋体" w:eastAsia="宋体" w:cs="微软雅黑"/>
          <w:b/>
          <w:color w:val="auto"/>
          <w:sz w:val="32"/>
          <w:szCs w:val="32"/>
        </w:rPr>
        <w:t>：</w:t>
      </w:r>
      <w:r>
        <w:rPr>
          <w:rFonts w:hint="eastAsia" w:ascii="宋体" w:hAnsi="宋体" w:cs="微软雅黑"/>
          <w:b/>
          <w:color w:val="auto"/>
          <w:sz w:val="32"/>
          <w:szCs w:val="32"/>
          <w:lang w:eastAsia="zh-CN"/>
        </w:rPr>
        <w:t>上蔡县水利局</w:t>
      </w:r>
      <w:r>
        <w:rPr>
          <w:rFonts w:hint="eastAsia" w:ascii="宋体" w:hAnsi="宋体" w:eastAsia="宋体" w:cs="微软雅黑"/>
          <w:b/>
          <w:color w:val="auto"/>
          <w:sz w:val="32"/>
          <w:szCs w:val="32"/>
        </w:rPr>
        <w:t xml:space="preserve">  </w:t>
      </w:r>
    </w:p>
    <w:p w14:paraId="22873893">
      <w:pPr>
        <w:tabs>
          <w:tab w:val="left" w:pos="1080"/>
        </w:tabs>
        <w:spacing w:line="480" w:lineRule="auto"/>
        <w:ind w:left="0" w:leftChars="0" w:firstLine="1484" w:firstLineChars="462"/>
        <w:rPr>
          <w:rFonts w:hint="eastAsia" w:ascii="宋体" w:hAnsi="宋体" w:eastAsia="宋体" w:cs="微软雅黑"/>
          <w:b/>
          <w:color w:val="auto"/>
          <w:sz w:val="32"/>
          <w:szCs w:val="32"/>
        </w:rPr>
      </w:pPr>
      <w:bookmarkStart w:id="13" w:name="_Toc27950551"/>
      <w:r>
        <w:rPr>
          <w:rFonts w:hint="eastAsia" w:ascii="宋体" w:hAnsi="宋体" w:eastAsia="宋体" w:cs="微软雅黑"/>
          <w:b/>
          <w:color w:val="auto"/>
          <w:sz w:val="32"/>
          <w:szCs w:val="32"/>
        </w:rPr>
        <w:t>招标代理机构：</w:t>
      </w:r>
      <w:bookmarkEnd w:id="13"/>
      <w:r>
        <w:rPr>
          <w:rFonts w:hint="eastAsia" w:ascii="宋体" w:hAnsi="宋体" w:cs="微软雅黑"/>
          <w:b/>
          <w:color w:val="auto"/>
          <w:sz w:val="32"/>
          <w:szCs w:val="32"/>
          <w:lang w:eastAsia="zh-CN"/>
        </w:rPr>
        <w:t>河南鸿嘉工程管理有限公司</w:t>
      </w:r>
      <w:r>
        <w:rPr>
          <w:rFonts w:hint="eastAsia" w:ascii="宋体" w:hAnsi="宋体" w:eastAsia="宋体" w:cs="微软雅黑"/>
          <w:b/>
          <w:color w:val="auto"/>
          <w:sz w:val="32"/>
          <w:szCs w:val="32"/>
        </w:rPr>
        <w:t xml:space="preserve">   </w:t>
      </w:r>
    </w:p>
    <w:p w14:paraId="74F20AD7">
      <w:pPr>
        <w:tabs>
          <w:tab w:val="left" w:pos="1080"/>
        </w:tabs>
        <w:spacing w:line="480" w:lineRule="auto"/>
        <w:ind w:left="0" w:leftChars="0" w:firstLine="1484" w:firstLineChars="462"/>
        <w:rPr>
          <w:rFonts w:hint="eastAsia" w:ascii="宋体" w:hAnsi="宋体" w:eastAsia="宋体" w:cs="微软雅黑"/>
          <w:b/>
          <w:color w:val="auto"/>
          <w:sz w:val="32"/>
          <w:szCs w:val="32"/>
          <w:lang w:eastAsia="zh-CN"/>
        </w:rPr>
      </w:pPr>
      <w:r>
        <w:rPr>
          <w:rFonts w:hint="eastAsia" w:ascii="宋体" w:hAnsi="宋体" w:eastAsia="宋体" w:cs="微软雅黑"/>
          <w:b/>
          <w:color w:val="auto"/>
          <w:sz w:val="32"/>
          <w:szCs w:val="32"/>
        </w:rPr>
        <w:t>日        期：</w:t>
      </w:r>
      <w:r>
        <w:rPr>
          <w:rFonts w:hint="eastAsia" w:ascii="宋体" w:hAnsi="宋体" w:cs="微软雅黑"/>
          <w:b/>
          <w:color w:val="auto"/>
          <w:sz w:val="32"/>
          <w:szCs w:val="32"/>
          <w:lang w:eastAsia="zh-CN"/>
        </w:rPr>
        <w:t>2026年10月</w:t>
      </w:r>
    </w:p>
    <w:p w14:paraId="20106616">
      <w:pPr>
        <w:keepNext w:val="0"/>
        <w:keepLines w:val="0"/>
        <w:pageBreakBefore w:val="0"/>
        <w:widowControl w:val="0"/>
        <w:kinsoku/>
        <w:wordWrap/>
        <w:overflowPunct/>
        <w:topLinePunct w:val="0"/>
        <w:autoSpaceDE/>
        <w:autoSpaceDN/>
        <w:bidi w:val="0"/>
        <w:adjustRightInd/>
        <w:snapToGrid/>
        <w:spacing w:line="360" w:lineRule="auto"/>
        <w:ind w:right="-34" w:rightChars="-16"/>
        <w:jc w:val="center"/>
        <w:textAlignment w:val="auto"/>
        <w:rPr>
          <w:rFonts w:hint="eastAsia" w:ascii="宋体" w:hAnsi="宋体" w:eastAsia="宋体" w:cs="宋体"/>
          <w:b/>
          <w:color w:val="auto"/>
          <w:sz w:val="36"/>
          <w:szCs w:val="36"/>
          <w:highlight w:val="none"/>
        </w:rPr>
      </w:pPr>
    </w:p>
    <w:p w14:paraId="3DE9483A">
      <w:pPr>
        <w:keepNext w:val="0"/>
        <w:keepLines w:val="0"/>
        <w:pageBreakBefore w:val="0"/>
        <w:widowControl w:val="0"/>
        <w:kinsoku/>
        <w:wordWrap/>
        <w:overflowPunct/>
        <w:topLinePunct w:val="0"/>
        <w:autoSpaceDE/>
        <w:autoSpaceDN/>
        <w:bidi w:val="0"/>
        <w:adjustRightInd/>
        <w:snapToGrid/>
        <w:spacing w:line="360" w:lineRule="auto"/>
        <w:ind w:right="-34" w:rightChars="-16"/>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招标代理项目部人员组成</w:t>
      </w:r>
    </w:p>
    <w:p w14:paraId="5BC5B656">
      <w:pPr>
        <w:spacing w:line="400" w:lineRule="exact"/>
        <w:ind w:right="-34" w:rightChars="-16" w:firstLine="663" w:firstLineChars="150"/>
        <w:rPr>
          <w:rFonts w:hint="eastAsia" w:ascii="宋体" w:hAnsi="宋体" w:eastAsia="宋体" w:cs="宋体"/>
          <w:b/>
          <w:color w:val="auto"/>
          <w:sz w:val="44"/>
          <w:szCs w:val="44"/>
          <w:highlight w:val="none"/>
        </w:rPr>
      </w:pPr>
    </w:p>
    <w:p w14:paraId="7919C263">
      <w:pPr>
        <w:rPr>
          <w:rFonts w:hint="eastAsia" w:ascii="宋体" w:hAnsi="宋体" w:cs="宋体"/>
          <w:color w:val="auto"/>
          <w:sz w:val="32"/>
          <w:szCs w:val="32"/>
          <w:u w:val="single"/>
          <w:lang w:val="en-US" w:eastAsia="zh-CN"/>
        </w:rPr>
      </w:pPr>
      <w:r>
        <w:rPr>
          <w:rFonts w:hint="eastAsia" w:ascii="宋体" w:hAnsi="宋体" w:cs="宋体"/>
          <w:color w:val="auto"/>
          <w:sz w:val="32"/>
          <w:szCs w:val="32"/>
          <w:lang w:val="en-US" w:eastAsia="zh-CN"/>
        </w:rPr>
        <w:t>一、项目负责人：</w:t>
      </w:r>
      <w:r>
        <w:rPr>
          <w:rFonts w:hint="eastAsia" w:ascii="宋体" w:hAnsi="宋体" w:cs="宋体"/>
          <w:color w:val="auto"/>
          <w:sz w:val="32"/>
          <w:szCs w:val="32"/>
          <w:u w:val="single"/>
          <w:lang w:val="en-US" w:eastAsia="zh-CN"/>
        </w:rPr>
        <w:t>高宇</w:t>
      </w:r>
    </w:p>
    <w:p w14:paraId="792C71B9">
      <w:pPr>
        <w:rPr>
          <w:rFonts w:hint="eastAsia" w:ascii="宋体" w:hAnsi="宋体" w:cs="宋体"/>
          <w:color w:val="auto"/>
          <w:sz w:val="32"/>
          <w:szCs w:val="32"/>
        </w:rPr>
      </w:pPr>
      <w:r>
        <w:rPr>
          <w:rFonts w:hint="eastAsia" w:ascii="宋体" w:hAnsi="宋体" w:cs="宋体"/>
          <w:color w:val="auto"/>
          <w:sz w:val="32"/>
          <w:szCs w:val="32"/>
        </w:rPr>
        <w:t>（建设类注册执业（职业）资格证号：</w:t>
      </w:r>
      <w:r>
        <w:rPr>
          <w:rFonts w:hint="eastAsia" w:ascii="宋体" w:hAnsi="宋体" w:cs="宋体"/>
          <w:color w:val="auto"/>
          <w:sz w:val="32"/>
          <w:szCs w:val="32"/>
          <w:u w:val="single"/>
          <w:lang w:val="en-US" w:eastAsia="zh-CN"/>
        </w:rPr>
        <w:t>420104196912241226</w:t>
      </w:r>
      <w:r>
        <w:rPr>
          <w:rFonts w:hint="eastAsia" w:ascii="宋体" w:hAnsi="宋体" w:cs="宋体"/>
          <w:color w:val="auto"/>
          <w:sz w:val="32"/>
          <w:szCs w:val="32"/>
        </w:rPr>
        <w:t>）</w:t>
      </w:r>
    </w:p>
    <w:p w14:paraId="67AFA667">
      <w:pPr>
        <w:rPr>
          <w:rFonts w:hint="eastAsia" w:ascii="宋体" w:hAnsi="宋体" w:cs="宋体"/>
          <w:color w:val="auto"/>
          <w:sz w:val="32"/>
          <w:szCs w:val="32"/>
        </w:rPr>
      </w:pPr>
      <w:r>
        <w:rPr>
          <w:rFonts w:hint="eastAsia" w:ascii="宋体" w:hAnsi="宋体" w:cs="宋体"/>
          <w:color w:val="auto"/>
          <w:sz w:val="32"/>
          <w:szCs w:val="32"/>
          <w:lang w:val="en-US" w:eastAsia="zh-CN"/>
        </w:rPr>
        <w:t>二、</w:t>
      </w:r>
      <w:r>
        <w:rPr>
          <w:rFonts w:hint="eastAsia" w:ascii="宋体" w:hAnsi="宋体" w:cs="宋体"/>
          <w:color w:val="auto"/>
          <w:sz w:val="32"/>
          <w:szCs w:val="32"/>
        </w:rPr>
        <w:t>其他人员</w:t>
      </w:r>
    </w:p>
    <w:p w14:paraId="1747D476">
      <w:pPr>
        <w:rPr>
          <w:rFonts w:hint="eastAsia" w:ascii="宋体" w:hAnsi="宋体" w:cs="宋体"/>
          <w:color w:val="auto"/>
          <w:sz w:val="32"/>
          <w:szCs w:val="32"/>
        </w:rPr>
      </w:pPr>
      <w:r>
        <w:rPr>
          <w:rFonts w:hint="eastAsia" w:ascii="宋体" w:hAnsi="宋体" w:cs="宋体"/>
          <w:color w:val="auto"/>
          <w:sz w:val="32"/>
          <w:szCs w:val="32"/>
        </w:rPr>
        <w:t>1、姓名：</w:t>
      </w:r>
      <w:r>
        <w:rPr>
          <w:rFonts w:hint="eastAsia" w:ascii="宋体" w:hAnsi="宋体" w:cs="宋体"/>
          <w:color w:val="auto"/>
          <w:sz w:val="32"/>
          <w:szCs w:val="32"/>
          <w:u w:val="single"/>
          <w:lang w:val="en-US" w:eastAsia="zh-CN"/>
        </w:rPr>
        <w:t>孟长永</w:t>
      </w:r>
      <w:r>
        <w:rPr>
          <w:rFonts w:hint="eastAsia" w:ascii="宋体" w:hAnsi="宋体" w:cs="宋体"/>
          <w:color w:val="auto"/>
          <w:sz w:val="32"/>
          <w:szCs w:val="32"/>
        </w:rPr>
        <w:t xml:space="preserve">      </w:t>
      </w:r>
      <w:r>
        <w:rPr>
          <w:rFonts w:hint="eastAsia" w:ascii="宋体" w:hAnsi="宋体" w:cs="宋体"/>
          <w:color w:val="auto"/>
          <w:sz w:val="32"/>
          <w:szCs w:val="32"/>
          <w:u w:val="single"/>
          <w:lang w:val="en-US" w:eastAsia="zh-CN"/>
        </w:rPr>
        <w:t>Z45020260281</w:t>
      </w:r>
      <w:r>
        <w:rPr>
          <w:rFonts w:hint="eastAsia" w:ascii="宋体" w:hAnsi="宋体" w:cs="宋体"/>
          <w:color w:val="auto"/>
          <w:sz w:val="32"/>
          <w:szCs w:val="32"/>
        </w:rPr>
        <w:t>（职业资格或岗位证号）</w:t>
      </w:r>
    </w:p>
    <w:p w14:paraId="6009766E">
      <w:pPr>
        <w:rPr>
          <w:rFonts w:hint="eastAsia" w:ascii="宋体" w:hAnsi="宋体" w:cs="宋体"/>
          <w:color w:val="auto"/>
          <w:sz w:val="32"/>
          <w:szCs w:val="32"/>
        </w:rPr>
      </w:pPr>
      <w:r>
        <w:rPr>
          <w:rFonts w:hint="eastAsia" w:ascii="宋体" w:hAnsi="宋体" w:cs="宋体"/>
          <w:color w:val="auto"/>
          <w:sz w:val="32"/>
          <w:szCs w:val="32"/>
        </w:rPr>
        <w:t>2、姓名：</w:t>
      </w:r>
      <w:r>
        <w:rPr>
          <w:rFonts w:hint="eastAsia" w:ascii="宋体" w:hAnsi="宋体" w:cs="宋体"/>
          <w:color w:val="auto"/>
          <w:sz w:val="32"/>
          <w:szCs w:val="32"/>
          <w:u w:val="single"/>
          <w:lang w:val="en-US" w:eastAsia="zh-CN"/>
        </w:rPr>
        <w:t>陈  亚</w:t>
      </w:r>
      <w:r>
        <w:rPr>
          <w:rFonts w:hint="eastAsia" w:ascii="宋体" w:hAnsi="宋体" w:cs="宋体"/>
          <w:color w:val="auto"/>
          <w:sz w:val="32"/>
          <w:szCs w:val="32"/>
        </w:rPr>
        <w:t xml:space="preserve">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u w:val="single"/>
          <w:lang w:val="en-US" w:eastAsia="zh-CN"/>
        </w:rPr>
        <w:t>Z45020260280</w:t>
      </w:r>
      <w:r>
        <w:rPr>
          <w:rFonts w:hint="eastAsia" w:ascii="宋体" w:hAnsi="宋体" w:cs="宋体"/>
          <w:color w:val="auto"/>
          <w:sz w:val="32"/>
          <w:szCs w:val="32"/>
        </w:rPr>
        <w:t>（职业资格或岗位证号）</w:t>
      </w:r>
    </w:p>
    <w:p w14:paraId="221BA325">
      <w:pPr>
        <w:ind w:firstLine="640" w:firstLineChars="200"/>
        <w:rPr>
          <w:rFonts w:hint="eastAsia" w:ascii="宋体" w:hAnsi="宋体" w:cs="宋体"/>
          <w:color w:val="auto"/>
          <w:sz w:val="32"/>
          <w:szCs w:val="32"/>
        </w:rPr>
      </w:pPr>
    </w:p>
    <w:p w14:paraId="4A3A6767">
      <w:pPr>
        <w:pStyle w:val="14"/>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drawing>
          <wp:inline distT="0" distB="0" distL="114300" distR="114300">
            <wp:extent cx="4345305" cy="2705100"/>
            <wp:effectExtent l="0" t="0" r="13335" b="7620"/>
            <wp:docPr id="7" name="图片 1" descr="f1a3aab11f5486c065a6db127c5a8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f1a3aab11f5486c065a6db127c5a8e45"/>
                    <pic:cNvPicPr>
                      <a:picLocks noChangeAspect="1"/>
                    </pic:cNvPicPr>
                  </pic:nvPicPr>
                  <pic:blipFill>
                    <a:blip r:embed="rId13"/>
                    <a:stretch>
                      <a:fillRect/>
                    </a:stretch>
                  </pic:blipFill>
                  <pic:spPr>
                    <a:xfrm>
                      <a:off x="0" y="0"/>
                      <a:ext cx="4345305" cy="2705100"/>
                    </a:xfrm>
                    <a:prstGeom prst="rect">
                      <a:avLst/>
                    </a:prstGeom>
                    <a:noFill/>
                    <a:ln>
                      <a:noFill/>
                    </a:ln>
                  </pic:spPr>
                </pic:pic>
              </a:graphicData>
            </a:graphic>
          </wp:inline>
        </w:drawing>
      </w:r>
    </w:p>
    <w:p w14:paraId="7414F01D">
      <w:pPr>
        <w:spacing w:before="480" w:beforeLines="200" w:after="480" w:afterLines="200" w:line="400" w:lineRule="exact"/>
        <w:ind w:left="178" w:leftChars="85" w:right="-34" w:rightChars="-16" w:firstLine="420" w:firstLineChars="200"/>
        <w:rPr>
          <w:rFonts w:hint="eastAsia" w:ascii="宋体" w:hAnsi="宋体"/>
          <w:color w:val="auto"/>
          <w:sz w:val="32"/>
          <w:szCs w:val="32"/>
          <w:lang w:val="en-US"/>
        </w:rPr>
      </w:pPr>
      <w:r>
        <w:rPr>
          <w:rFonts w:hint="eastAsia" w:ascii="宋体" w:hAnsi="宋体" w:eastAsia="宋体" w:cs="宋体"/>
          <w:color w:val="auto"/>
          <w:highlight w:val="none"/>
          <w:lang w:val="en-US" w:eastAsia="zh-CN"/>
        </w:rPr>
        <w:drawing>
          <wp:inline distT="0" distB="0" distL="114300" distR="114300">
            <wp:extent cx="4743450" cy="3256915"/>
            <wp:effectExtent l="0" t="0" r="11430" b="4445"/>
            <wp:docPr id="8" name="图片 2" descr="4d9c740553ab7a1104ceebb0318e4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4d9c740553ab7a1104ceebb0318e41e6"/>
                    <pic:cNvPicPr>
                      <a:picLocks noChangeAspect="1"/>
                    </pic:cNvPicPr>
                  </pic:nvPicPr>
                  <pic:blipFill>
                    <a:blip r:embed="rId14"/>
                    <a:stretch>
                      <a:fillRect/>
                    </a:stretch>
                  </pic:blipFill>
                  <pic:spPr>
                    <a:xfrm>
                      <a:off x="0" y="0"/>
                      <a:ext cx="4743450" cy="3256915"/>
                    </a:xfrm>
                    <a:prstGeom prst="rect">
                      <a:avLst/>
                    </a:prstGeom>
                    <a:noFill/>
                    <a:ln>
                      <a:noFill/>
                    </a:ln>
                  </pic:spPr>
                </pic:pic>
              </a:graphicData>
            </a:graphic>
          </wp:inline>
        </w:drawing>
      </w:r>
    </w:p>
    <w:p w14:paraId="4D131B57">
      <w:pPr>
        <w:rPr>
          <w:rFonts w:hint="eastAsia" w:ascii="宋体" w:hAnsi="宋体" w:cs="宋体"/>
          <w:color w:val="auto"/>
          <w:szCs w:val="22"/>
        </w:rPr>
      </w:pPr>
    </w:p>
    <w:p w14:paraId="05120FAE">
      <w:pPr>
        <w:spacing w:before="480" w:beforeLines="200" w:after="480" w:afterLines="200" w:line="400" w:lineRule="exact"/>
        <w:ind w:left="178" w:leftChars="85" w:right="-34" w:rightChars="-16" w:firstLine="560" w:firstLineChars="200"/>
        <w:outlineLvl w:val="9"/>
        <w:rPr>
          <w:rFonts w:hint="eastAsia" w:ascii="宋体" w:hAnsi="宋体"/>
          <w:color w:val="auto"/>
          <w:sz w:val="28"/>
          <w:szCs w:val="28"/>
          <w:highlight w:val="none"/>
        </w:rPr>
      </w:pPr>
    </w:p>
    <w:p w14:paraId="4D54F721">
      <w:pPr>
        <w:pStyle w:val="19"/>
        <w:rPr>
          <w:rFonts w:hint="eastAsia" w:ascii="宋体" w:hAnsi="宋体" w:eastAsia="宋体" w:cs="宋体"/>
          <w:color w:val="auto"/>
          <w:sz w:val="24"/>
          <w:lang w:val="en-US" w:eastAsia="zh-CN"/>
        </w:rPr>
      </w:pPr>
      <w:r>
        <w:rPr>
          <w:rFonts w:hint="eastAsia" w:ascii="宋体" w:hAnsi="宋体" w:eastAsia="宋体" w:cs="宋体"/>
          <w:color w:val="auto"/>
          <w:sz w:val="32"/>
          <w:szCs w:val="32"/>
          <w:highlight w:val="none"/>
          <w:u w:val="single"/>
        </w:rPr>
        <w:br w:type="page"/>
      </w:r>
    </w:p>
    <w:p w14:paraId="7B722B68">
      <w:pPr>
        <w:pStyle w:val="19"/>
        <w:tabs>
          <w:tab w:val="left" w:pos="6418"/>
        </w:tabs>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ab/>
      </w:r>
    </w:p>
    <w:p w14:paraId="14E6DED2">
      <w:pPr>
        <w:keepNext w:val="0"/>
        <w:keepLines w:val="0"/>
        <w:pageBreakBefore w:val="0"/>
        <w:widowControl w:val="0"/>
        <w:kinsoku/>
        <w:wordWrap w:val="0"/>
        <w:overflowPunct/>
        <w:topLinePunct w:val="0"/>
        <w:autoSpaceDE/>
        <w:autoSpaceDN/>
        <w:bidi w:val="0"/>
        <w:adjustRightInd/>
        <w:snapToGrid/>
        <w:spacing w:line="240" w:lineRule="auto"/>
        <w:ind w:right="-34" w:rightChars="-16"/>
        <w:jc w:val="center"/>
        <w:textAlignment w:val="auto"/>
        <w:rPr>
          <w:rFonts w:hint="eastAsia" w:ascii="宋体" w:hAnsi="宋体" w:eastAsia="宋体" w:cs="宋体"/>
          <w:b/>
          <w:bCs/>
          <w:color w:val="auto"/>
          <w:sz w:val="40"/>
          <w:szCs w:val="28"/>
          <w:highlight w:val="none"/>
        </w:rPr>
      </w:pPr>
      <w:r>
        <w:rPr>
          <w:rFonts w:hint="eastAsia" w:ascii="宋体" w:hAnsi="宋体" w:eastAsia="宋体" w:cs="宋体"/>
          <w:b/>
          <w:bCs/>
          <w:color w:val="auto"/>
          <w:sz w:val="40"/>
          <w:szCs w:val="28"/>
          <w:highlight w:val="none"/>
        </w:rPr>
        <w:t>目  录</w:t>
      </w:r>
    </w:p>
    <w:p w14:paraId="21BDEBC4">
      <w:pPr>
        <w:pStyle w:val="20"/>
        <w:pageBreakBefore w:val="0"/>
        <w:wordWrap w:val="0"/>
        <w:bidi w:val="0"/>
        <w:rPr>
          <w:rFonts w:hint="eastAsia" w:ascii="宋体" w:hAnsi="宋体" w:eastAsia="宋体" w:cs="宋体"/>
          <w:color w:val="auto"/>
          <w:highlight w:val="none"/>
        </w:rPr>
      </w:pPr>
    </w:p>
    <w:bookmarkEnd w:id="0"/>
    <w:bookmarkEnd w:id="1"/>
    <w:bookmarkEnd w:id="2"/>
    <w:bookmarkEnd w:id="3"/>
    <w:bookmarkEnd w:id="4"/>
    <w:bookmarkEnd w:id="5"/>
    <w:bookmarkEnd w:id="6"/>
    <w:bookmarkEnd w:id="7"/>
    <w:bookmarkEnd w:id="8"/>
    <w:sdt>
      <w:sdtPr>
        <w:rPr>
          <w:rFonts w:ascii="宋体" w:hAnsi="宋体" w:eastAsia="宋体" w:cs="Times New Roman"/>
          <w:kern w:val="2"/>
          <w:sz w:val="21"/>
          <w:lang w:val="en-US" w:eastAsia="zh-CN" w:bidi="ar-SA"/>
        </w:rPr>
        <w:id w:val="147468556"/>
        <w15:color w:val="DBDBDB"/>
        <w:docPartObj>
          <w:docPartGallery w:val="Table of Contents"/>
          <w:docPartUnique/>
        </w:docPartObj>
      </w:sdtPr>
      <w:sdtEndPr>
        <w:rPr>
          <w:rFonts w:hint="default" w:ascii="Times New Roman" w:hAnsi="Times New Roman" w:eastAsia="宋体" w:cs="Times New Roman"/>
          <w:color w:val="auto"/>
          <w:kern w:val="2"/>
          <w:sz w:val="21"/>
          <w:lang w:val="en-US" w:eastAsia="zh-CN" w:bidi="ar-SA"/>
        </w:rPr>
      </w:sdtEndPr>
      <w:sdtContent>
        <w:p w14:paraId="54D23820">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sz w:val="28"/>
              <w:szCs w:val="24"/>
            </w:rPr>
          </w:pPr>
        </w:p>
        <w:p w14:paraId="0A36C467">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color w:val="auto"/>
              <w:sz w:val="28"/>
              <w:szCs w:val="24"/>
              <w:lang w:val="en-US" w:eastAsia="zh-CN"/>
            </w:rPr>
            <w:instrText xml:space="preserve">TOC \o "1-1" \h \u </w:instrText>
          </w:r>
          <w:r>
            <w:rPr>
              <w:rFonts w:hint="default"/>
              <w:color w:val="auto"/>
              <w:sz w:val="28"/>
              <w:szCs w:val="24"/>
              <w:lang w:val="en-US" w:eastAsia="zh-CN"/>
            </w:rPr>
            <w:fldChar w:fldCharType="separate"/>
          </w:r>
          <w:r>
            <w:rPr>
              <w:rFonts w:hint="default"/>
              <w:color w:val="auto"/>
              <w:sz w:val="28"/>
              <w:szCs w:val="24"/>
              <w:lang w:val="en-US" w:eastAsia="zh-CN"/>
            </w:rPr>
            <w:fldChar w:fldCharType="begin"/>
          </w:r>
          <w:r>
            <w:rPr>
              <w:rFonts w:hint="default"/>
              <w:sz w:val="28"/>
              <w:szCs w:val="24"/>
              <w:lang w:val="en-US" w:eastAsia="zh-CN"/>
            </w:rPr>
            <w:instrText xml:space="preserve"> HYPERLINK \l _Toc17033 </w:instrText>
          </w:r>
          <w:r>
            <w:rPr>
              <w:rFonts w:hint="default"/>
              <w:sz w:val="28"/>
              <w:szCs w:val="24"/>
              <w:lang w:val="en-US" w:eastAsia="zh-CN"/>
            </w:rPr>
            <w:fldChar w:fldCharType="separate"/>
          </w:r>
          <w:r>
            <w:rPr>
              <w:rFonts w:hint="eastAsia"/>
              <w:sz w:val="28"/>
              <w:szCs w:val="24"/>
            </w:rPr>
            <w:t>第一章 招标公告</w:t>
          </w:r>
          <w:r>
            <w:rPr>
              <w:sz w:val="28"/>
              <w:szCs w:val="24"/>
            </w:rPr>
            <w:tab/>
          </w:r>
          <w:r>
            <w:rPr>
              <w:sz w:val="28"/>
              <w:szCs w:val="24"/>
            </w:rPr>
            <w:fldChar w:fldCharType="begin"/>
          </w:r>
          <w:r>
            <w:rPr>
              <w:sz w:val="28"/>
              <w:szCs w:val="24"/>
            </w:rPr>
            <w:instrText xml:space="preserve"> PAGEREF _Toc17033 \h </w:instrText>
          </w:r>
          <w:r>
            <w:rPr>
              <w:sz w:val="28"/>
              <w:szCs w:val="24"/>
            </w:rPr>
            <w:fldChar w:fldCharType="separate"/>
          </w:r>
          <w:r>
            <w:rPr>
              <w:b/>
            </w:rPr>
            <w:t>错误！未定义书签。</w:t>
          </w:r>
          <w:r>
            <w:rPr>
              <w:sz w:val="28"/>
              <w:szCs w:val="24"/>
            </w:rPr>
            <w:fldChar w:fldCharType="end"/>
          </w:r>
          <w:r>
            <w:rPr>
              <w:rFonts w:hint="default"/>
              <w:color w:val="auto"/>
              <w:sz w:val="28"/>
              <w:szCs w:val="24"/>
              <w:lang w:val="en-US" w:eastAsia="zh-CN"/>
            </w:rPr>
            <w:fldChar w:fldCharType="end"/>
          </w:r>
        </w:p>
        <w:p w14:paraId="79C7BE8F">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_Toc15383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第二章 投标人须知</w:t>
          </w:r>
          <w:r>
            <w:rPr>
              <w:sz w:val="28"/>
              <w:szCs w:val="24"/>
            </w:rPr>
            <w:tab/>
          </w:r>
          <w:r>
            <w:rPr>
              <w:sz w:val="28"/>
              <w:szCs w:val="24"/>
            </w:rPr>
            <w:fldChar w:fldCharType="begin"/>
          </w:r>
          <w:r>
            <w:rPr>
              <w:sz w:val="28"/>
              <w:szCs w:val="24"/>
            </w:rPr>
            <w:instrText xml:space="preserve"> PAGEREF _Toc15383 \h </w:instrText>
          </w:r>
          <w:r>
            <w:rPr>
              <w:sz w:val="28"/>
              <w:szCs w:val="24"/>
            </w:rPr>
            <w:fldChar w:fldCharType="separate"/>
          </w:r>
          <w:r>
            <w:rPr>
              <w:sz w:val="28"/>
              <w:szCs w:val="24"/>
            </w:rPr>
            <w:t>9</w:t>
          </w:r>
          <w:r>
            <w:rPr>
              <w:sz w:val="28"/>
              <w:szCs w:val="24"/>
            </w:rPr>
            <w:fldChar w:fldCharType="end"/>
          </w:r>
          <w:r>
            <w:rPr>
              <w:rFonts w:hint="default"/>
              <w:color w:val="auto"/>
              <w:sz w:val="28"/>
              <w:szCs w:val="24"/>
              <w:lang w:val="en-US" w:eastAsia="zh-CN"/>
            </w:rPr>
            <w:fldChar w:fldCharType="end"/>
          </w:r>
        </w:p>
        <w:p w14:paraId="1D37C743">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_Toc21423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第三章</w:t>
          </w:r>
          <w:r>
            <w:rPr>
              <w:rFonts w:hint="eastAsia" w:ascii="宋体" w:hAnsi="宋体" w:eastAsia="宋体" w:cs="宋体"/>
              <w:kern w:val="0"/>
              <w:sz w:val="28"/>
              <w:szCs w:val="24"/>
              <w:highlight w:val="none"/>
              <w:lang w:val="en-US" w:eastAsia="zh-CN"/>
            </w:rPr>
            <w:t xml:space="preserve"> </w:t>
          </w:r>
          <w:r>
            <w:rPr>
              <w:rFonts w:hint="eastAsia" w:ascii="宋体" w:hAnsi="宋体" w:eastAsia="宋体" w:cs="宋体"/>
              <w:kern w:val="0"/>
              <w:sz w:val="28"/>
              <w:szCs w:val="24"/>
              <w:highlight w:val="none"/>
            </w:rPr>
            <w:t>评标办法（</w:t>
          </w:r>
          <w:r>
            <w:rPr>
              <w:rFonts w:hint="eastAsia" w:ascii="宋体" w:hAnsi="宋体" w:eastAsia="宋体" w:cs="宋体"/>
              <w:kern w:val="0"/>
              <w:sz w:val="28"/>
              <w:szCs w:val="24"/>
              <w:highlight w:val="none"/>
              <w:lang w:val="en-US" w:eastAsia="zh-CN"/>
            </w:rPr>
            <w:t>综合评估法</w:t>
          </w:r>
          <w:r>
            <w:rPr>
              <w:rFonts w:hint="eastAsia" w:ascii="宋体" w:hAnsi="宋体" w:eastAsia="宋体" w:cs="宋体"/>
              <w:kern w:val="0"/>
              <w:sz w:val="28"/>
              <w:szCs w:val="24"/>
              <w:highlight w:val="none"/>
            </w:rPr>
            <w:t>）</w:t>
          </w:r>
          <w:r>
            <w:rPr>
              <w:sz w:val="28"/>
              <w:szCs w:val="24"/>
            </w:rPr>
            <w:tab/>
          </w:r>
          <w:r>
            <w:rPr>
              <w:sz w:val="28"/>
              <w:szCs w:val="24"/>
            </w:rPr>
            <w:fldChar w:fldCharType="begin"/>
          </w:r>
          <w:r>
            <w:rPr>
              <w:sz w:val="28"/>
              <w:szCs w:val="24"/>
            </w:rPr>
            <w:instrText xml:space="preserve"> PAGEREF _Toc21423 \h </w:instrText>
          </w:r>
          <w:r>
            <w:rPr>
              <w:sz w:val="28"/>
              <w:szCs w:val="24"/>
            </w:rPr>
            <w:fldChar w:fldCharType="separate"/>
          </w:r>
          <w:r>
            <w:rPr>
              <w:sz w:val="28"/>
              <w:szCs w:val="24"/>
            </w:rPr>
            <w:t>25</w:t>
          </w:r>
          <w:r>
            <w:rPr>
              <w:sz w:val="28"/>
              <w:szCs w:val="24"/>
            </w:rPr>
            <w:fldChar w:fldCharType="end"/>
          </w:r>
          <w:r>
            <w:rPr>
              <w:rFonts w:hint="default"/>
              <w:color w:val="auto"/>
              <w:sz w:val="28"/>
              <w:szCs w:val="24"/>
              <w:lang w:val="en-US" w:eastAsia="zh-CN"/>
            </w:rPr>
            <w:fldChar w:fldCharType="end"/>
          </w:r>
        </w:p>
        <w:p w14:paraId="16C2962C">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_Toc6740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w:t>
          </w:r>
          <w:r>
            <w:rPr>
              <w:rFonts w:hint="eastAsia" w:ascii="宋体" w:hAnsi="宋体" w:eastAsia="宋体" w:cs="宋体"/>
              <w:kern w:val="0"/>
              <w:sz w:val="28"/>
              <w:szCs w:val="24"/>
              <w:highlight w:val="none"/>
              <w:lang w:val="en-US" w:eastAsia="zh-CN"/>
            </w:rPr>
            <w:t>四</w:t>
          </w:r>
          <w:r>
            <w:rPr>
              <w:rFonts w:hint="eastAsia" w:ascii="宋体" w:hAnsi="宋体" w:eastAsia="宋体" w:cs="宋体"/>
              <w:kern w:val="0"/>
              <w:sz w:val="28"/>
              <w:szCs w:val="24"/>
              <w:highlight w:val="none"/>
            </w:rPr>
            <w:t>章</w:t>
          </w:r>
          <w:r>
            <w:rPr>
              <w:rFonts w:hint="eastAsia" w:ascii="宋体" w:hAnsi="宋体" w:eastAsia="宋体" w:cs="宋体"/>
              <w:kern w:val="0"/>
              <w:sz w:val="28"/>
              <w:szCs w:val="24"/>
              <w:highlight w:val="none"/>
              <w:lang w:val="en-US" w:eastAsia="zh-CN"/>
            </w:rPr>
            <w:t xml:space="preserve"> 定</w:t>
          </w:r>
          <w:r>
            <w:rPr>
              <w:rFonts w:hint="eastAsia" w:ascii="宋体" w:hAnsi="宋体" w:eastAsia="宋体" w:cs="宋体"/>
              <w:kern w:val="0"/>
              <w:sz w:val="28"/>
              <w:szCs w:val="24"/>
              <w:highlight w:val="none"/>
            </w:rPr>
            <w:t>标办法</w:t>
          </w:r>
          <w:r>
            <w:rPr>
              <w:rFonts w:hint="eastAsia" w:ascii="宋体" w:hAnsi="宋体" w:eastAsia="宋体" w:cs="宋体"/>
              <w:kern w:val="0"/>
              <w:sz w:val="28"/>
              <w:szCs w:val="24"/>
              <w:highlight w:val="none"/>
              <w:lang w:eastAsia="zh-CN"/>
            </w:rPr>
            <w:t>（</w:t>
          </w:r>
          <w:r>
            <w:rPr>
              <w:rFonts w:hint="eastAsia" w:ascii="宋体" w:hAnsi="宋体" w:cs="宋体"/>
              <w:kern w:val="0"/>
              <w:sz w:val="28"/>
              <w:szCs w:val="24"/>
              <w:highlight w:val="none"/>
              <w:lang w:val="en-US" w:eastAsia="zh-CN"/>
            </w:rPr>
            <w:t>核查随机法</w:t>
          </w:r>
          <w:r>
            <w:rPr>
              <w:rFonts w:hint="eastAsia" w:ascii="宋体" w:hAnsi="宋体" w:eastAsia="宋体" w:cs="宋体"/>
              <w:kern w:val="0"/>
              <w:sz w:val="28"/>
              <w:szCs w:val="24"/>
              <w:highlight w:val="none"/>
              <w:lang w:eastAsia="zh-CN"/>
            </w:rPr>
            <w:t>）</w:t>
          </w:r>
          <w:r>
            <w:rPr>
              <w:sz w:val="28"/>
              <w:szCs w:val="24"/>
            </w:rPr>
            <w:tab/>
          </w:r>
          <w:r>
            <w:rPr>
              <w:sz w:val="28"/>
              <w:szCs w:val="24"/>
            </w:rPr>
            <w:fldChar w:fldCharType="begin"/>
          </w:r>
          <w:r>
            <w:rPr>
              <w:sz w:val="28"/>
              <w:szCs w:val="24"/>
            </w:rPr>
            <w:instrText xml:space="preserve"> PAGEREF _Toc6740 \h </w:instrText>
          </w:r>
          <w:r>
            <w:rPr>
              <w:sz w:val="28"/>
              <w:szCs w:val="24"/>
            </w:rPr>
            <w:fldChar w:fldCharType="separate"/>
          </w:r>
          <w:r>
            <w:rPr>
              <w:sz w:val="28"/>
              <w:szCs w:val="24"/>
            </w:rPr>
            <w:t>31</w:t>
          </w:r>
          <w:r>
            <w:rPr>
              <w:sz w:val="28"/>
              <w:szCs w:val="24"/>
            </w:rPr>
            <w:fldChar w:fldCharType="end"/>
          </w:r>
          <w:r>
            <w:rPr>
              <w:rFonts w:hint="default"/>
              <w:color w:val="auto"/>
              <w:sz w:val="28"/>
              <w:szCs w:val="24"/>
              <w:lang w:val="en-US" w:eastAsia="zh-CN"/>
            </w:rPr>
            <w:fldChar w:fldCharType="end"/>
          </w:r>
        </w:p>
        <w:p w14:paraId="4227E72E">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_Toc3978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w:t>
          </w:r>
          <w:r>
            <w:rPr>
              <w:rFonts w:hint="eastAsia" w:ascii="宋体" w:hAnsi="宋体" w:eastAsia="宋体" w:cs="宋体"/>
              <w:kern w:val="0"/>
              <w:sz w:val="28"/>
              <w:szCs w:val="24"/>
              <w:highlight w:val="none"/>
              <w:lang w:val="en-US" w:eastAsia="zh-CN"/>
            </w:rPr>
            <w:t>五</w:t>
          </w:r>
          <w:r>
            <w:rPr>
              <w:rFonts w:hint="eastAsia" w:ascii="宋体" w:hAnsi="宋体" w:eastAsia="宋体" w:cs="宋体"/>
              <w:kern w:val="0"/>
              <w:sz w:val="28"/>
              <w:szCs w:val="24"/>
              <w:highlight w:val="none"/>
            </w:rPr>
            <w:t>章</w:t>
          </w:r>
          <w:r>
            <w:rPr>
              <w:rFonts w:hint="eastAsia" w:ascii="宋体" w:hAnsi="宋体" w:eastAsia="宋体" w:cs="宋体"/>
              <w:kern w:val="0"/>
              <w:sz w:val="28"/>
              <w:szCs w:val="24"/>
              <w:highlight w:val="none"/>
              <w:lang w:val="en-US" w:eastAsia="zh-CN"/>
            </w:rPr>
            <w:t xml:space="preserve"> </w:t>
          </w:r>
          <w:r>
            <w:rPr>
              <w:rFonts w:hint="eastAsia" w:ascii="宋体" w:hAnsi="宋体" w:eastAsia="宋体" w:cs="宋体"/>
              <w:kern w:val="0"/>
              <w:sz w:val="28"/>
              <w:szCs w:val="24"/>
              <w:highlight w:val="none"/>
            </w:rPr>
            <w:t>合同条款及格式</w:t>
          </w:r>
          <w:r>
            <w:rPr>
              <w:sz w:val="28"/>
              <w:szCs w:val="24"/>
            </w:rPr>
            <w:tab/>
          </w:r>
          <w:r>
            <w:rPr>
              <w:sz w:val="28"/>
              <w:szCs w:val="24"/>
            </w:rPr>
            <w:fldChar w:fldCharType="begin"/>
          </w:r>
          <w:r>
            <w:rPr>
              <w:sz w:val="28"/>
              <w:szCs w:val="24"/>
            </w:rPr>
            <w:instrText xml:space="preserve"> PAGEREF _Toc3978 \h </w:instrText>
          </w:r>
          <w:r>
            <w:rPr>
              <w:sz w:val="28"/>
              <w:szCs w:val="24"/>
            </w:rPr>
            <w:fldChar w:fldCharType="separate"/>
          </w:r>
          <w:r>
            <w:rPr>
              <w:sz w:val="28"/>
              <w:szCs w:val="24"/>
            </w:rPr>
            <w:t>35</w:t>
          </w:r>
          <w:r>
            <w:rPr>
              <w:sz w:val="28"/>
              <w:szCs w:val="24"/>
            </w:rPr>
            <w:fldChar w:fldCharType="end"/>
          </w:r>
          <w:r>
            <w:rPr>
              <w:rFonts w:hint="default"/>
              <w:color w:val="auto"/>
              <w:sz w:val="28"/>
              <w:szCs w:val="24"/>
              <w:lang w:val="en-US" w:eastAsia="zh-CN"/>
            </w:rPr>
            <w:fldChar w:fldCharType="end"/>
          </w:r>
        </w:p>
        <w:p w14:paraId="63F88CB8">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_Toc31382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w:t>
          </w:r>
          <w:r>
            <w:rPr>
              <w:rFonts w:hint="eastAsia" w:ascii="宋体" w:hAnsi="宋体" w:eastAsia="宋体" w:cs="宋体"/>
              <w:kern w:val="0"/>
              <w:sz w:val="28"/>
              <w:szCs w:val="24"/>
              <w:highlight w:val="none"/>
              <w:lang w:val="en-US" w:eastAsia="zh-CN"/>
            </w:rPr>
            <w:t>六</w:t>
          </w:r>
          <w:r>
            <w:rPr>
              <w:rFonts w:hint="eastAsia" w:ascii="宋体" w:hAnsi="宋体" w:eastAsia="宋体" w:cs="宋体"/>
              <w:kern w:val="0"/>
              <w:sz w:val="28"/>
              <w:szCs w:val="24"/>
              <w:highlight w:val="none"/>
            </w:rPr>
            <w:t xml:space="preserve">章 </w:t>
          </w:r>
          <w:r>
            <w:rPr>
              <w:rFonts w:hint="eastAsia" w:ascii="宋体" w:hAnsi="宋体" w:cs="宋体"/>
              <w:kern w:val="0"/>
              <w:sz w:val="28"/>
              <w:szCs w:val="48"/>
              <w:highlight w:val="none"/>
              <w:lang w:eastAsia="zh-CN"/>
            </w:rPr>
            <w:t>技术规范</w:t>
          </w:r>
          <w:r>
            <w:rPr>
              <w:sz w:val="28"/>
              <w:szCs w:val="24"/>
            </w:rPr>
            <w:tab/>
          </w:r>
          <w:r>
            <w:rPr>
              <w:sz w:val="28"/>
              <w:szCs w:val="24"/>
            </w:rPr>
            <w:fldChar w:fldCharType="begin"/>
          </w:r>
          <w:r>
            <w:rPr>
              <w:sz w:val="28"/>
              <w:szCs w:val="24"/>
            </w:rPr>
            <w:instrText xml:space="preserve"> PAGEREF _Toc31382 \h </w:instrText>
          </w:r>
          <w:r>
            <w:rPr>
              <w:sz w:val="28"/>
              <w:szCs w:val="24"/>
            </w:rPr>
            <w:fldChar w:fldCharType="separate"/>
          </w:r>
          <w:r>
            <w:rPr>
              <w:sz w:val="28"/>
              <w:szCs w:val="24"/>
            </w:rPr>
            <w:t>42</w:t>
          </w:r>
          <w:r>
            <w:rPr>
              <w:sz w:val="28"/>
              <w:szCs w:val="24"/>
            </w:rPr>
            <w:fldChar w:fldCharType="end"/>
          </w:r>
          <w:r>
            <w:rPr>
              <w:rFonts w:hint="default"/>
              <w:color w:val="auto"/>
              <w:sz w:val="28"/>
              <w:szCs w:val="24"/>
              <w:lang w:val="en-US" w:eastAsia="zh-CN"/>
            </w:rPr>
            <w:fldChar w:fldCharType="end"/>
          </w:r>
        </w:p>
        <w:p w14:paraId="5BDB7117">
          <w:pPr>
            <w:pStyle w:val="16"/>
            <w:keepNext w:val="0"/>
            <w:keepLines w:val="0"/>
            <w:pageBreakBefore w:val="0"/>
            <w:widowControl w:val="0"/>
            <w:tabs>
              <w:tab w:val="right" w:leader="dot" w:pos="9070"/>
            </w:tabs>
            <w:kinsoku/>
            <w:wordWrap/>
            <w:overflowPunct/>
            <w:topLinePunct w:val="0"/>
            <w:autoSpaceDE/>
            <w:autoSpaceDN/>
            <w:bidi w:val="0"/>
            <w:adjustRightInd/>
            <w:snapToGrid/>
            <w:spacing w:line="480" w:lineRule="auto"/>
            <w:textAlignment w:val="auto"/>
            <w:rPr>
              <w:sz w:val="28"/>
              <w:szCs w:val="24"/>
            </w:rPr>
          </w:pPr>
          <w:r>
            <w:rPr>
              <w:rFonts w:hint="default"/>
              <w:color w:val="auto"/>
              <w:sz w:val="28"/>
              <w:szCs w:val="24"/>
              <w:lang w:val="en-US" w:eastAsia="zh-CN"/>
            </w:rPr>
            <w:fldChar w:fldCharType="begin"/>
          </w:r>
          <w:r>
            <w:rPr>
              <w:rFonts w:hint="default"/>
              <w:sz w:val="28"/>
              <w:szCs w:val="24"/>
              <w:lang w:val="en-US" w:eastAsia="zh-CN"/>
            </w:rPr>
            <w:instrText xml:space="preserve"> HYPERLINK \l _Toc12206 </w:instrText>
          </w:r>
          <w:r>
            <w:rPr>
              <w:rFonts w:hint="default"/>
              <w:sz w:val="28"/>
              <w:szCs w:val="24"/>
              <w:lang w:val="en-US" w:eastAsia="zh-CN"/>
            </w:rPr>
            <w:fldChar w:fldCharType="separate"/>
          </w:r>
          <w:r>
            <w:rPr>
              <w:rFonts w:hint="eastAsia" w:ascii="宋体" w:hAnsi="宋体" w:eastAsia="宋体" w:cs="宋体"/>
              <w:kern w:val="0"/>
              <w:sz w:val="28"/>
              <w:szCs w:val="24"/>
              <w:highlight w:val="none"/>
            </w:rPr>
            <w:t>第</w:t>
          </w:r>
          <w:r>
            <w:rPr>
              <w:rFonts w:hint="eastAsia" w:ascii="宋体" w:hAnsi="宋体" w:eastAsia="宋体" w:cs="宋体"/>
              <w:kern w:val="0"/>
              <w:sz w:val="28"/>
              <w:szCs w:val="24"/>
              <w:highlight w:val="none"/>
              <w:lang w:val="en-US" w:eastAsia="zh-CN"/>
            </w:rPr>
            <w:t>七</w:t>
          </w:r>
          <w:r>
            <w:rPr>
              <w:rFonts w:hint="eastAsia" w:ascii="宋体" w:hAnsi="宋体" w:eastAsia="宋体" w:cs="宋体"/>
              <w:kern w:val="0"/>
              <w:sz w:val="28"/>
              <w:szCs w:val="24"/>
              <w:highlight w:val="none"/>
            </w:rPr>
            <w:t>章</w:t>
          </w:r>
          <w:r>
            <w:rPr>
              <w:rFonts w:hint="eastAsia" w:ascii="宋体" w:hAnsi="宋体" w:eastAsia="宋体" w:cs="宋体"/>
              <w:kern w:val="0"/>
              <w:sz w:val="28"/>
              <w:szCs w:val="24"/>
              <w:highlight w:val="none"/>
              <w:lang w:val="en-US" w:eastAsia="zh-CN"/>
            </w:rPr>
            <w:t xml:space="preserve"> </w:t>
          </w:r>
          <w:r>
            <w:rPr>
              <w:rFonts w:hint="eastAsia" w:ascii="宋体" w:hAnsi="宋体" w:eastAsia="宋体" w:cs="宋体"/>
              <w:kern w:val="0"/>
              <w:sz w:val="28"/>
              <w:szCs w:val="24"/>
              <w:highlight w:val="none"/>
            </w:rPr>
            <w:t>投标文件格式</w:t>
          </w:r>
          <w:r>
            <w:rPr>
              <w:sz w:val="28"/>
              <w:szCs w:val="24"/>
            </w:rPr>
            <w:tab/>
          </w:r>
          <w:r>
            <w:rPr>
              <w:sz w:val="28"/>
              <w:szCs w:val="24"/>
            </w:rPr>
            <w:fldChar w:fldCharType="begin"/>
          </w:r>
          <w:r>
            <w:rPr>
              <w:sz w:val="28"/>
              <w:szCs w:val="24"/>
            </w:rPr>
            <w:instrText xml:space="preserve"> PAGEREF _Toc12206 \h </w:instrText>
          </w:r>
          <w:r>
            <w:rPr>
              <w:sz w:val="28"/>
              <w:szCs w:val="24"/>
            </w:rPr>
            <w:fldChar w:fldCharType="separate"/>
          </w:r>
          <w:r>
            <w:rPr>
              <w:sz w:val="28"/>
              <w:szCs w:val="24"/>
            </w:rPr>
            <w:t>43</w:t>
          </w:r>
          <w:r>
            <w:rPr>
              <w:sz w:val="28"/>
              <w:szCs w:val="24"/>
            </w:rPr>
            <w:fldChar w:fldCharType="end"/>
          </w:r>
          <w:r>
            <w:rPr>
              <w:rFonts w:hint="default"/>
              <w:color w:val="auto"/>
              <w:sz w:val="28"/>
              <w:szCs w:val="24"/>
              <w:lang w:val="en-US" w:eastAsia="zh-CN"/>
            </w:rPr>
            <w:fldChar w:fldCharType="end"/>
          </w:r>
        </w:p>
        <w:p w14:paraId="525E4CE5">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kern w:val="2"/>
              <w:sz w:val="21"/>
              <w:lang w:val="en-US" w:eastAsia="zh-CN" w:bidi="ar-SA"/>
            </w:rPr>
          </w:pPr>
          <w:r>
            <w:rPr>
              <w:rFonts w:hint="default"/>
              <w:color w:val="auto"/>
              <w:sz w:val="28"/>
              <w:szCs w:val="24"/>
              <w:lang w:val="en-US" w:eastAsia="zh-CN"/>
            </w:rPr>
            <w:fldChar w:fldCharType="end"/>
          </w:r>
        </w:p>
      </w:sdtContent>
    </w:sdt>
    <w:p w14:paraId="60ADAA1A">
      <w:pPr>
        <w:pStyle w:val="19"/>
        <w:rPr>
          <w:rFonts w:hint="default"/>
          <w:lang w:val="en-US" w:eastAsia="zh-CN"/>
        </w:rPr>
      </w:pPr>
    </w:p>
    <w:p w14:paraId="38359A2A">
      <w:pPr>
        <w:outlineLvl w:val="9"/>
        <w:rPr>
          <w:rFonts w:hint="default"/>
          <w:color w:val="auto"/>
          <w:lang w:val="en-US" w:eastAsia="zh-CN"/>
        </w:rPr>
      </w:pPr>
    </w:p>
    <w:p w14:paraId="27E357F4">
      <w:pPr>
        <w:outlineLvl w:val="9"/>
        <w:rPr>
          <w:rFonts w:hint="default"/>
          <w:color w:val="auto"/>
          <w:lang w:val="en-US" w:eastAsia="zh-CN"/>
        </w:rPr>
      </w:pPr>
    </w:p>
    <w:p w14:paraId="32E6B2B4">
      <w:pPr>
        <w:pageBreakBefore w:val="0"/>
        <w:numPr>
          <w:ilvl w:val="0"/>
          <w:numId w:val="0"/>
        </w:numPr>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lang w:eastAsia="zh-CN"/>
        </w:rPr>
      </w:pPr>
    </w:p>
    <w:p w14:paraId="5F7DE01A">
      <w:pPr>
        <w:pageBreakBefore w:val="0"/>
        <w:numPr>
          <w:ilvl w:val="0"/>
          <w:numId w:val="0"/>
        </w:numPr>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lang w:eastAsia="zh-CN"/>
        </w:rPr>
      </w:pPr>
    </w:p>
    <w:p w14:paraId="5EC874BB">
      <w:pPr>
        <w:pageBreakBefore w:val="0"/>
        <w:numPr>
          <w:ilvl w:val="0"/>
          <w:numId w:val="0"/>
        </w:numPr>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lang w:eastAsia="zh-CN"/>
        </w:rPr>
      </w:pPr>
    </w:p>
    <w:p w14:paraId="0DDDFAB6">
      <w:pPr>
        <w:pageBreakBefore w:val="0"/>
        <w:numPr>
          <w:ilvl w:val="0"/>
          <w:numId w:val="0"/>
        </w:numPr>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lang w:eastAsia="zh-CN"/>
        </w:rPr>
      </w:pPr>
    </w:p>
    <w:p w14:paraId="591B8E48">
      <w:pPr>
        <w:pStyle w:val="19"/>
        <w:rPr>
          <w:rFonts w:hint="eastAsia" w:ascii="宋体" w:hAnsi="宋体" w:eastAsia="宋体" w:cs="宋体"/>
          <w:b/>
          <w:color w:val="auto"/>
          <w:kern w:val="0"/>
          <w:sz w:val="32"/>
          <w:szCs w:val="32"/>
          <w:highlight w:val="none"/>
          <w:lang w:eastAsia="zh-CN"/>
        </w:rPr>
      </w:pPr>
    </w:p>
    <w:p w14:paraId="5BBE2FA4">
      <w:pPr>
        <w:pStyle w:val="19"/>
        <w:rPr>
          <w:rFonts w:hint="eastAsia" w:ascii="宋体" w:hAnsi="宋体" w:eastAsia="宋体" w:cs="宋体"/>
          <w:b/>
          <w:color w:val="auto"/>
          <w:kern w:val="0"/>
          <w:sz w:val="32"/>
          <w:szCs w:val="32"/>
          <w:highlight w:val="none"/>
          <w:lang w:eastAsia="zh-CN"/>
        </w:rPr>
      </w:pPr>
    </w:p>
    <w:p w14:paraId="0E585D78">
      <w:pPr>
        <w:pStyle w:val="19"/>
        <w:rPr>
          <w:rFonts w:hint="eastAsia" w:ascii="宋体" w:hAnsi="宋体" w:eastAsia="宋体" w:cs="宋体"/>
          <w:b/>
          <w:color w:val="auto"/>
          <w:kern w:val="0"/>
          <w:sz w:val="32"/>
          <w:szCs w:val="32"/>
          <w:highlight w:val="none"/>
          <w:lang w:eastAsia="zh-CN"/>
        </w:rPr>
      </w:pPr>
    </w:p>
    <w:p w14:paraId="6B451A74">
      <w:pPr>
        <w:pStyle w:val="19"/>
        <w:rPr>
          <w:rFonts w:hint="eastAsia" w:ascii="宋体" w:hAnsi="宋体" w:eastAsia="宋体" w:cs="宋体"/>
          <w:b/>
          <w:color w:val="auto"/>
          <w:kern w:val="0"/>
          <w:sz w:val="32"/>
          <w:szCs w:val="32"/>
          <w:highlight w:val="none"/>
          <w:lang w:eastAsia="zh-CN"/>
        </w:rPr>
      </w:pPr>
    </w:p>
    <w:p w14:paraId="4411B532">
      <w:pPr>
        <w:pageBreakBefore w:val="0"/>
        <w:numPr>
          <w:ilvl w:val="0"/>
          <w:numId w:val="0"/>
        </w:numPr>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lang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474" w:right="1418" w:bottom="1474" w:left="1418" w:header="851" w:footer="992" w:gutter="0"/>
          <w:cols w:space="720" w:num="1"/>
          <w:docGrid w:type="lines" w:linePitch="312" w:charSpace="0"/>
        </w:sectPr>
      </w:pPr>
    </w:p>
    <w:p w14:paraId="4F817DC1">
      <w:pPr>
        <w:autoSpaceDE w:val="0"/>
        <w:autoSpaceDN w:val="0"/>
        <w:adjustRightInd w:val="0"/>
        <w:spacing w:line="400" w:lineRule="exact"/>
        <w:ind w:right="-34" w:rightChars="-16"/>
        <w:jc w:val="center"/>
        <w:outlineLvl w:val="0"/>
        <w:rPr>
          <w:rFonts w:hint="eastAsia" w:ascii="宋体" w:hAnsi="宋体" w:eastAsia="宋体" w:cs="Times New Roman"/>
          <w:b/>
          <w:color w:val="auto"/>
          <w:kern w:val="0"/>
          <w:sz w:val="36"/>
        </w:rPr>
      </w:pPr>
      <w:bookmarkStart w:id="14" w:name="_Toc18738"/>
      <w:bookmarkStart w:id="15" w:name="_Toc10432"/>
      <w:bookmarkStart w:id="16" w:name="_Toc18411"/>
      <w:r>
        <w:rPr>
          <w:rFonts w:hint="eastAsia" w:ascii="宋体" w:hAnsi="宋体" w:eastAsia="宋体" w:cs="Times New Roman"/>
          <w:b/>
          <w:color w:val="auto"/>
          <w:kern w:val="0"/>
          <w:sz w:val="36"/>
        </w:rPr>
        <w:t>第一章 招标公告</w:t>
      </w:r>
      <w:bookmarkEnd w:id="14"/>
      <w:bookmarkEnd w:id="15"/>
    </w:p>
    <w:p w14:paraId="2967D387">
      <w:pPr>
        <w:pStyle w:val="18"/>
        <w:pageBreakBefore w:val="0"/>
        <w:widowControl w:val="0"/>
        <w:tabs>
          <w:tab w:val="left" w:pos="3360"/>
        </w:tabs>
        <w:bidi w:val="0"/>
        <w:spacing w:line="600" w:lineRule="exact"/>
        <w:ind w:right="-34" w:rightChars="-16"/>
        <w:outlineLvl w:val="9"/>
        <w:rPr>
          <w:rFonts w:hint="eastAsia" w:ascii="宋体" w:hAnsi="宋体" w:eastAsia="宋体" w:cs="Times New Roman"/>
          <w:b/>
          <w:color w:val="auto"/>
          <w:sz w:val="36"/>
          <w:szCs w:val="36"/>
          <w:lang w:eastAsia="zh-CN"/>
        </w:rPr>
      </w:pPr>
      <w:bookmarkStart w:id="17" w:name="_Toc434136590"/>
      <w:bookmarkStart w:id="18" w:name="_Toc22439"/>
      <w:bookmarkStart w:id="19" w:name="_Toc154"/>
      <w:bookmarkStart w:id="20" w:name="_Toc418520722"/>
      <w:r>
        <w:rPr>
          <w:rFonts w:hint="eastAsia" w:ascii="宋体" w:hAnsi="宋体" w:cs="Times New Roman"/>
          <w:b/>
          <w:color w:val="auto"/>
          <w:sz w:val="36"/>
          <w:szCs w:val="36"/>
          <w:lang w:eastAsia="zh-CN"/>
        </w:rPr>
        <w:t>2026年度上蔡县地下水超采综合治理项目</w:t>
      </w:r>
      <w:r>
        <w:rPr>
          <w:rFonts w:hint="eastAsia" w:ascii="宋体" w:hAnsi="宋体" w:eastAsia="宋体" w:cs="Times New Roman"/>
          <w:b/>
          <w:color w:val="auto"/>
          <w:sz w:val="36"/>
          <w:szCs w:val="36"/>
          <w:lang w:eastAsia="zh-CN"/>
        </w:rPr>
        <w:t>招标公告</w:t>
      </w:r>
    </w:p>
    <w:p w14:paraId="31AE9F0D">
      <w:pPr>
        <w:pageBreakBefore w:val="0"/>
        <w:widowControl w:val="0"/>
        <w:bidi w:val="0"/>
        <w:jc w:val="center"/>
        <w:rPr>
          <w:rFonts w:hint="eastAsia" w:ascii="宋体" w:hAnsi="宋体" w:cs="宋体"/>
          <w:color w:val="auto"/>
          <w:kern w:val="0"/>
          <w:sz w:val="24"/>
          <w:szCs w:val="24"/>
        </w:rPr>
      </w:pPr>
      <w:r>
        <w:rPr>
          <w:rFonts w:hint="eastAsia" w:ascii="宋体" w:hAnsi="宋体" w:cs="宋体"/>
          <w:color w:val="auto"/>
          <w:kern w:val="0"/>
          <w:sz w:val="24"/>
          <w:szCs w:val="24"/>
        </w:rPr>
        <w:t>（采用资格后审方式）</w:t>
      </w:r>
      <w:bookmarkEnd w:id="17"/>
      <w:bookmarkEnd w:id="18"/>
      <w:bookmarkEnd w:id="19"/>
      <w:bookmarkEnd w:id="20"/>
    </w:p>
    <w:p w14:paraId="5B8E518C">
      <w:pPr>
        <w:pageBreakBefore w:val="0"/>
        <w:widowControl w:val="0"/>
        <w:bidi w:val="0"/>
        <w:adjustRightInd w:val="0"/>
        <w:snapToGrid w:val="0"/>
        <w:spacing w:line="360" w:lineRule="auto"/>
        <w:jc w:val="center"/>
        <w:rPr>
          <w:rFonts w:hint="eastAsia" w:ascii="宋体" w:hAnsi="宋体" w:cs="宋体"/>
          <w:bCs/>
          <w:color w:val="auto"/>
          <w:kern w:val="0"/>
          <w:sz w:val="24"/>
          <w:szCs w:val="24"/>
        </w:rPr>
      </w:pPr>
      <w:r>
        <w:rPr>
          <w:rFonts w:hint="eastAsia" w:ascii="宋体" w:hAnsi="宋体" w:cs="宋体"/>
          <w:bCs/>
          <w:color w:val="auto"/>
          <w:kern w:val="0"/>
          <w:sz w:val="24"/>
          <w:szCs w:val="24"/>
        </w:rPr>
        <w:t>（本项目采用</w:t>
      </w:r>
      <w:r>
        <w:rPr>
          <w:rFonts w:hint="eastAsia" w:ascii="宋体" w:hAnsi="宋体" w:cs="宋体"/>
          <w:color w:val="auto"/>
          <w:kern w:val="0"/>
          <w:sz w:val="24"/>
          <w:szCs w:val="24"/>
        </w:rPr>
        <w:t>电子标书和计算机辅助评标系统评标</w:t>
      </w:r>
      <w:r>
        <w:rPr>
          <w:rFonts w:hint="eastAsia" w:ascii="宋体" w:hAnsi="宋体" w:cs="宋体"/>
          <w:bCs/>
          <w:color w:val="auto"/>
          <w:kern w:val="0"/>
          <w:sz w:val="24"/>
          <w:szCs w:val="24"/>
        </w:rPr>
        <w:t>）</w:t>
      </w:r>
    </w:p>
    <w:p w14:paraId="76886249">
      <w:pPr>
        <w:pageBreakBefore w:val="0"/>
        <w:widowControl w:val="0"/>
        <w:autoSpaceDE w:val="0"/>
        <w:autoSpaceDN w:val="0"/>
        <w:bidi w:val="0"/>
        <w:adjustRightInd w:val="0"/>
        <w:spacing w:line="400" w:lineRule="exact"/>
        <w:jc w:val="center"/>
        <w:outlineLvl w:val="9"/>
        <w:rPr>
          <w:rFonts w:hint="eastAsia" w:ascii="宋体" w:hAnsi="宋体" w:eastAsia="宋体" w:cs="宋体"/>
          <w:color w:val="auto"/>
          <w:lang w:eastAsia="zh-CN"/>
        </w:rPr>
      </w:pPr>
      <w:bookmarkStart w:id="21" w:name="_Toc21301"/>
      <w:bookmarkStart w:id="22" w:name="_Toc18021"/>
      <w:r>
        <w:rPr>
          <w:rFonts w:hint="eastAsia" w:ascii="宋体" w:hAnsi="宋体" w:cs="宋体"/>
          <w:b/>
          <w:color w:val="auto"/>
          <w:kern w:val="0"/>
          <w:sz w:val="24"/>
          <w:szCs w:val="21"/>
        </w:rPr>
        <w:t>项目编号</w:t>
      </w:r>
      <w:r>
        <w:rPr>
          <w:rFonts w:hint="eastAsia" w:ascii="宋体" w:hAnsi="宋体" w:cs="宋体"/>
          <w:b/>
          <w:color w:val="auto"/>
          <w:sz w:val="24"/>
          <w:szCs w:val="32"/>
        </w:rPr>
        <w:t>：</w:t>
      </w:r>
      <w:bookmarkEnd w:id="21"/>
      <w:bookmarkEnd w:id="22"/>
      <w:r>
        <w:rPr>
          <w:rFonts w:hint="eastAsia" w:ascii="宋体" w:hAnsi="宋体" w:cs="宋体"/>
          <w:b/>
          <w:color w:val="auto"/>
          <w:sz w:val="24"/>
          <w:szCs w:val="32"/>
          <w:lang w:eastAsia="zh-CN"/>
        </w:rPr>
        <w:t>SCXSLJ-2026-004</w:t>
      </w:r>
    </w:p>
    <w:p w14:paraId="60E2A95F">
      <w:pPr>
        <w:keepNext w:val="0"/>
        <w:keepLines w:val="0"/>
        <w:pageBreakBefore w:val="0"/>
        <w:widowControl w:val="0"/>
        <w:kinsoku/>
        <w:overflowPunct/>
        <w:topLinePunct w:val="0"/>
        <w:autoSpaceDE/>
        <w:autoSpaceDN/>
        <w:bidi w:val="0"/>
        <w:adjustRightInd w:val="0"/>
        <w:snapToGrid w:val="0"/>
        <w:spacing w:line="400" w:lineRule="exact"/>
        <w:ind w:left="0" w:leftChars="0" w:right="0" w:rightChars="0" w:firstLine="482" w:firstLineChars="200"/>
        <w:jc w:val="both"/>
        <w:rPr>
          <w:rFonts w:hint="eastAsia" w:ascii="宋体" w:hAnsi="宋体" w:cs="宋体"/>
          <w:b/>
          <w:color w:val="auto"/>
          <w:sz w:val="24"/>
          <w:szCs w:val="24"/>
        </w:rPr>
      </w:pPr>
      <w:r>
        <w:rPr>
          <w:rFonts w:hint="eastAsia" w:ascii="宋体" w:hAnsi="宋体" w:cs="宋体"/>
          <w:b/>
          <w:color w:val="auto"/>
          <w:sz w:val="24"/>
          <w:szCs w:val="24"/>
          <w:lang w:eastAsia="zh-CN"/>
        </w:rPr>
        <w:t>1.</w:t>
      </w:r>
      <w:r>
        <w:rPr>
          <w:rFonts w:hint="eastAsia" w:ascii="宋体" w:hAnsi="宋体" w:cs="宋体"/>
          <w:b/>
          <w:color w:val="auto"/>
          <w:sz w:val="24"/>
          <w:szCs w:val="24"/>
        </w:rPr>
        <w:t xml:space="preserve">招标条件 </w:t>
      </w:r>
    </w:p>
    <w:p w14:paraId="6FFBF4F4">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lang w:eastAsia="zh-CN"/>
        </w:rPr>
      </w:pPr>
      <w:r>
        <w:rPr>
          <w:rFonts w:hint="eastAsia" w:ascii="宋体" w:hAnsi="宋体" w:eastAsia="宋体" w:cs="Times New Roman"/>
          <w:color w:val="auto"/>
          <w:szCs w:val="21"/>
          <w:lang w:eastAsia="zh-CN"/>
        </w:rPr>
        <w:t>本招标项目</w:t>
      </w:r>
      <w:r>
        <w:rPr>
          <w:rFonts w:hint="eastAsia" w:ascii="宋体" w:hAnsi="宋体" w:cs="Times New Roman"/>
          <w:color w:val="auto"/>
          <w:szCs w:val="21"/>
          <w:lang w:eastAsia="zh-CN"/>
        </w:rPr>
        <w:t>2026年度上蔡县地下水超采综合治理项目</w:t>
      </w:r>
      <w:r>
        <w:rPr>
          <w:rFonts w:hint="eastAsia" w:ascii="宋体" w:hAnsi="宋体" w:eastAsia="宋体" w:cs="Times New Roman"/>
          <w:color w:val="auto"/>
          <w:szCs w:val="21"/>
          <w:lang w:val="en-US" w:eastAsia="zh-CN"/>
        </w:rPr>
        <w:t>已经相关部门批准实施</w:t>
      </w:r>
      <w:r>
        <w:rPr>
          <w:rFonts w:hint="eastAsia" w:ascii="宋体" w:hAnsi="宋体" w:eastAsia="宋体" w:cs="Times New Roman"/>
          <w:color w:val="auto"/>
          <w:szCs w:val="21"/>
          <w:lang w:eastAsia="zh-CN"/>
        </w:rPr>
        <w:t>，投资项目在线审批监管统一代码为：</w:t>
      </w:r>
      <w:r>
        <w:rPr>
          <w:rFonts w:hint="eastAsia" w:ascii="宋体" w:hAnsi="宋体" w:cs="Times New Roman"/>
          <w:color w:val="auto"/>
          <w:szCs w:val="21"/>
          <w:lang w:val="en-US" w:eastAsia="zh-CN"/>
        </w:rPr>
        <w:t>2610-411722-04-05-204717</w:t>
      </w:r>
      <w:r>
        <w:rPr>
          <w:rFonts w:hint="eastAsia" w:ascii="宋体" w:hAnsi="宋体" w:eastAsia="宋体" w:cs="Times New Roman"/>
          <w:color w:val="auto"/>
          <w:szCs w:val="21"/>
          <w:lang w:eastAsia="zh-CN"/>
        </w:rPr>
        <w:t>，招标人为上蔡县水利局，建设资金为</w:t>
      </w:r>
      <w:r>
        <w:rPr>
          <w:rFonts w:hint="eastAsia" w:ascii="宋体" w:hAnsi="宋体" w:eastAsia="宋体" w:cs="Times New Roman"/>
          <w:color w:val="auto"/>
          <w:szCs w:val="21"/>
          <w:lang w:val="en-US" w:eastAsia="zh-CN"/>
        </w:rPr>
        <w:t>财政资金，项目出资比例为100%</w:t>
      </w:r>
      <w:r>
        <w:rPr>
          <w:rFonts w:hint="eastAsia" w:ascii="宋体" w:hAnsi="宋体" w:eastAsia="宋体" w:cs="Times New Roman"/>
          <w:color w:val="auto"/>
          <w:szCs w:val="21"/>
          <w:lang w:eastAsia="zh-CN"/>
        </w:rPr>
        <w:t>。现对本项目进行公开招标，欢迎符合条件的潜在投标人报名并参加投标活动。</w:t>
      </w:r>
    </w:p>
    <w:p w14:paraId="326FBA0D">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2" w:firstLineChars="200"/>
        <w:jc w:val="both"/>
        <w:rPr>
          <w:rFonts w:hint="eastAsia" w:ascii="宋体" w:hAnsi="宋体" w:eastAsia="宋体" w:cs="Times New Roman"/>
          <w:b/>
          <w:color w:val="auto"/>
          <w:szCs w:val="21"/>
        </w:rPr>
      </w:pPr>
      <w:r>
        <w:rPr>
          <w:rFonts w:hint="eastAsia" w:ascii="宋体" w:hAnsi="宋体" w:cs="Times New Roman"/>
          <w:b/>
          <w:color w:val="auto"/>
          <w:szCs w:val="21"/>
          <w:lang w:eastAsia="zh-CN"/>
        </w:rPr>
        <w:t>2.</w:t>
      </w:r>
      <w:r>
        <w:rPr>
          <w:rFonts w:hint="eastAsia" w:ascii="宋体" w:hAnsi="宋体" w:eastAsia="宋体" w:cs="Times New Roman"/>
          <w:b/>
          <w:color w:val="auto"/>
          <w:szCs w:val="21"/>
        </w:rPr>
        <w:t xml:space="preserve">项目概况与招标范围 </w:t>
      </w:r>
    </w:p>
    <w:p w14:paraId="79BE3D07">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2.1项目概况：</w:t>
      </w:r>
      <w:r>
        <w:rPr>
          <w:rFonts w:hint="eastAsia" w:ascii="宋体" w:hAnsi="宋体" w:eastAsia="宋体" w:cs="宋体"/>
          <w:color w:val="auto"/>
          <w:spacing w:val="0"/>
          <w:sz w:val="21"/>
          <w:szCs w:val="21"/>
          <w:highlight w:val="none"/>
          <w:shd w:val="clear" w:color="auto" w:fill="FFFFFF"/>
          <w:lang w:val="en-US" w:eastAsia="zh-CN" w:bidi="ar-SA"/>
        </w:rPr>
        <w:t>上蔡县2026年度地下水超采治理范围涉及东洪镇、朱里镇、小岳寺乡、塔桥镇乡村部分，地下水压采目标为217万</w:t>
      </w:r>
      <w:r>
        <w:rPr>
          <w:rFonts w:hint="eastAsia" w:ascii="宋体" w:hAnsi="宋体" w:eastAsia="宋体" w:cs="宋体"/>
          <w:color w:val="auto"/>
          <w:spacing w:val="0"/>
          <w:sz w:val="32"/>
          <w:szCs w:val="32"/>
          <w:highlight w:val="none"/>
          <w:shd w:val="clear" w:color="auto" w:fill="FFFFFF"/>
          <w:lang w:val="en-US" w:eastAsia="zh-CN" w:bidi="ar-SA"/>
        </w:rPr>
        <w:t>m</w:t>
      </w:r>
      <w:r>
        <w:rPr>
          <w:rFonts w:hint="eastAsia" w:ascii="宋体" w:hAnsi="宋体" w:eastAsia="宋体" w:cs="宋体"/>
          <w:color w:val="auto"/>
          <w:spacing w:val="0"/>
          <w:sz w:val="32"/>
          <w:szCs w:val="32"/>
          <w:highlight w:val="none"/>
          <w:shd w:val="clear" w:color="auto" w:fill="FFFFFF"/>
          <w:vertAlign w:val="superscript"/>
          <w:lang w:val="en-US" w:eastAsia="zh-CN" w:bidi="ar-SA"/>
        </w:rPr>
        <w:t>3</w:t>
      </w:r>
      <w:r>
        <w:rPr>
          <w:rFonts w:hint="eastAsia" w:ascii="宋体" w:hAnsi="宋体" w:eastAsia="宋体" w:cs="宋体"/>
          <w:color w:val="auto"/>
          <w:spacing w:val="0"/>
          <w:sz w:val="21"/>
          <w:szCs w:val="21"/>
          <w:highlight w:val="none"/>
          <w:shd w:val="clear" w:color="auto" w:fill="FFFFFF"/>
          <w:lang w:val="en-US" w:eastAsia="zh-CN" w:bidi="ar-SA"/>
        </w:rPr>
        <w:t>。建设内容包括机制建设、水源置换工程、地下水监测工程等</w:t>
      </w:r>
      <w:r>
        <w:rPr>
          <w:rFonts w:hint="eastAsia" w:ascii="宋体" w:hAnsi="宋体" w:eastAsia="宋体" w:cs="Times New Roman"/>
          <w:color w:val="auto"/>
          <w:szCs w:val="21"/>
          <w:lang w:val="en-US" w:eastAsia="zh-CN"/>
        </w:rPr>
        <w:t>工程</w:t>
      </w:r>
      <w:r>
        <w:rPr>
          <w:rFonts w:hint="eastAsia" w:ascii="宋体" w:hAnsi="宋体" w:eastAsia="宋体" w:cs="宋体"/>
          <w:color w:val="auto"/>
          <w:sz w:val="21"/>
          <w:szCs w:val="21"/>
          <w:highlight w:val="none"/>
          <w:lang w:eastAsia="zh-CN"/>
        </w:rPr>
        <w:t>，本建设工程项目总投资约为</w:t>
      </w:r>
      <w:r>
        <w:rPr>
          <w:rFonts w:hint="eastAsia" w:ascii="宋体" w:hAnsi="宋体" w:cs="宋体"/>
          <w:color w:val="auto"/>
          <w:sz w:val="21"/>
          <w:szCs w:val="21"/>
          <w:highlight w:val="none"/>
          <w:lang w:val="en-US" w:eastAsia="zh-CN"/>
        </w:rPr>
        <w:t>3821.00万</w:t>
      </w:r>
      <w:r>
        <w:rPr>
          <w:rFonts w:hint="eastAsia" w:ascii="宋体" w:hAnsi="宋体" w:eastAsia="宋体" w:cs="宋体"/>
          <w:color w:val="auto"/>
          <w:sz w:val="21"/>
          <w:szCs w:val="21"/>
          <w:highlight w:val="none"/>
          <w:lang w:eastAsia="zh-CN"/>
        </w:rPr>
        <w:t>元，最终金额以经政府相关部门审定的为准</w:t>
      </w:r>
      <w:r>
        <w:rPr>
          <w:rFonts w:hint="eastAsia" w:ascii="宋体" w:hAnsi="宋体" w:cs="宋体"/>
          <w:color w:val="auto"/>
          <w:sz w:val="21"/>
          <w:szCs w:val="21"/>
          <w:highlight w:val="none"/>
          <w:lang w:eastAsia="zh-CN"/>
        </w:rPr>
        <w:t>。</w:t>
      </w:r>
    </w:p>
    <w:p w14:paraId="61FA4B88">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2.2标段划分：</w:t>
      </w:r>
      <w:r>
        <w:rPr>
          <w:rFonts w:hint="eastAsia" w:ascii="宋体" w:hAnsi="宋体" w:cs="Times New Roman"/>
          <w:color w:val="auto"/>
          <w:szCs w:val="21"/>
          <w:lang w:eastAsia="zh-CN"/>
        </w:rPr>
        <w:t>两个</w:t>
      </w:r>
      <w:r>
        <w:rPr>
          <w:rFonts w:hint="eastAsia" w:ascii="宋体" w:hAnsi="宋体" w:eastAsia="宋体" w:cs="Times New Roman"/>
          <w:color w:val="auto"/>
          <w:szCs w:val="21"/>
          <w:lang w:val="en-US"/>
        </w:rPr>
        <w:t>标段，其中一标段为设计采购施工总承包</w:t>
      </w:r>
      <w:r>
        <w:rPr>
          <w:rFonts w:hint="eastAsia" w:ascii="宋体" w:hAnsi="宋体" w:eastAsia="宋体" w:cs="Times New Roman"/>
          <w:color w:val="auto"/>
          <w:szCs w:val="21"/>
          <w:lang w:val="en-US" w:eastAsia="zh-CN"/>
        </w:rPr>
        <w:t>（EPC）</w:t>
      </w:r>
      <w:r>
        <w:rPr>
          <w:rFonts w:hint="eastAsia" w:ascii="宋体" w:hAnsi="宋体" w:eastAsia="宋体" w:cs="Times New Roman"/>
          <w:color w:val="auto"/>
          <w:szCs w:val="21"/>
          <w:lang w:val="en-US"/>
        </w:rPr>
        <w:t>标段，二标段为监理标段。</w:t>
      </w:r>
    </w:p>
    <w:p w14:paraId="454CDD3E">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2.3招标范围及质量、工期要求</w:t>
      </w:r>
    </w:p>
    <w:p w14:paraId="7EE21F6B">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2.3.1</w:t>
      </w:r>
      <w:r>
        <w:rPr>
          <w:rFonts w:hint="eastAsia" w:ascii="宋体" w:hAnsi="宋体" w:eastAsia="宋体" w:cs="宋体"/>
          <w:color w:val="auto"/>
          <w:spacing w:val="0"/>
          <w:sz w:val="21"/>
          <w:szCs w:val="21"/>
          <w:highlight w:val="none"/>
          <w:shd w:val="clear" w:color="auto" w:fill="FFFFFF"/>
          <w:lang w:val="en-US" w:bidi="ar-SA"/>
        </w:rPr>
        <w:t>一标段</w:t>
      </w:r>
      <w:r>
        <w:rPr>
          <w:rFonts w:hint="eastAsia" w:ascii="宋体" w:hAnsi="宋体" w:eastAsia="宋体" w:cs="宋体"/>
          <w:color w:val="auto"/>
          <w:spacing w:val="0"/>
          <w:sz w:val="21"/>
          <w:szCs w:val="21"/>
          <w:highlight w:val="none"/>
          <w:shd w:val="clear" w:color="auto" w:fill="FFFFFF"/>
          <w:lang w:val="en-US" w:eastAsia="zh-CN" w:bidi="ar-SA"/>
        </w:rPr>
        <w:t>/</w:t>
      </w:r>
      <w:r>
        <w:rPr>
          <w:rFonts w:hint="eastAsia" w:ascii="宋体" w:hAnsi="宋体" w:eastAsia="宋体" w:cs="Times New Roman"/>
          <w:color w:val="auto"/>
          <w:szCs w:val="21"/>
          <w:lang w:val="en-US"/>
        </w:rPr>
        <w:t>设计采购施工总承包</w:t>
      </w:r>
      <w:r>
        <w:rPr>
          <w:rFonts w:hint="eastAsia" w:ascii="宋体" w:hAnsi="宋体" w:eastAsia="宋体" w:cs="Times New Roman"/>
          <w:color w:val="auto"/>
          <w:szCs w:val="21"/>
          <w:lang w:val="en-US" w:eastAsia="zh-CN"/>
        </w:rPr>
        <w:t>（EPC）</w:t>
      </w:r>
      <w:r>
        <w:rPr>
          <w:rFonts w:hint="eastAsia" w:ascii="宋体" w:hAnsi="宋体" w:eastAsia="宋体" w:cs="Times New Roman"/>
          <w:color w:val="auto"/>
          <w:szCs w:val="21"/>
          <w:lang w:val="en-US"/>
        </w:rPr>
        <w:t>标段</w:t>
      </w:r>
      <w:r>
        <w:rPr>
          <w:rFonts w:hint="eastAsia" w:ascii="宋体" w:hAnsi="宋体" w:eastAsia="宋体" w:cs="宋体"/>
          <w:color w:val="auto"/>
          <w:spacing w:val="0"/>
          <w:sz w:val="21"/>
          <w:szCs w:val="21"/>
          <w:highlight w:val="none"/>
          <w:shd w:val="clear" w:color="auto" w:fill="FFFFFF"/>
          <w:lang w:val="en-US" w:eastAsia="zh-CN" w:bidi="ar-SA"/>
        </w:rPr>
        <w:t>：</w:t>
      </w:r>
    </w:p>
    <w:p w14:paraId="7F8D12E2">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bidi="ar-SA"/>
        </w:rPr>
        <w:t>工期要求：总工期</w:t>
      </w:r>
      <w:r>
        <w:rPr>
          <w:rFonts w:hint="eastAsia" w:ascii="宋体" w:hAnsi="宋体" w:cs="宋体"/>
          <w:color w:val="auto"/>
          <w:spacing w:val="0"/>
          <w:sz w:val="21"/>
          <w:szCs w:val="21"/>
          <w:highlight w:val="none"/>
          <w:shd w:val="clear" w:color="auto" w:fill="FFFFFF"/>
          <w:lang w:val="en-US" w:eastAsia="zh-CN" w:bidi="ar-SA"/>
        </w:rPr>
        <w:t>240日</w:t>
      </w:r>
      <w:r>
        <w:rPr>
          <w:rFonts w:hint="eastAsia" w:ascii="宋体" w:hAnsi="宋体" w:eastAsia="宋体" w:cs="宋体"/>
          <w:color w:val="auto"/>
          <w:spacing w:val="0"/>
          <w:sz w:val="21"/>
          <w:szCs w:val="21"/>
          <w:highlight w:val="none"/>
          <w:shd w:val="clear" w:color="auto" w:fill="FFFFFF"/>
          <w:lang w:val="en-US" w:eastAsia="zh-CN" w:bidi="ar-SA"/>
        </w:rPr>
        <w:t>历天</w:t>
      </w:r>
      <w:r>
        <w:rPr>
          <w:rFonts w:hint="eastAsia" w:ascii="宋体" w:hAnsi="宋体" w:eastAsia="宋体" w:cs="宋体"/>
          <w:color w:val="auto"/>
          <w:spacing w:val="0"/>
          <w:sz w:val="21"/>
          <w:szCs w:val="21"/>
          <w:highlight w:val="none"/>
          <w:shd w:val="clear" w:color="auto" w:fill="FFFFFF"/>
          <w:lang w:val="en-US" w:bidi="ar-SA"/>
        </w:rPr>
        <w:t>，其中设计周期</w:t>
      </w:r>
      <w:r>
        <w:rPr>
          <w:rFonts w:hint="eastAsia" w:ascii="宋体" w:hAnsi="宋体" w:eastAsia="宋体" w:cs="宋体"/>
          <w:color w:val="auto"/>
          <w:spacing w:val="0"/>
          <w:sz w:val="21"/>
          <w:szCs w:val="21"/>
          <w:highlight w:val="none"/>
          <w:shd w:val="clear" w:color="auto" w:fill="FFFFFF"/>
          <w:lang w:val="en-US" w:eastAsia="zh-CN" w:bidi="ar-SA"/>
        </w:rPr>
        <w:t>30</w:t>
      </w:r>
      <w:r>
        <w:rPr>
          <w:rFonts w:hint="eastAsia" w:ascii="宋体" w:hAnsi="宋体" w:eastAsia="宋体" w:cs="宋体"/>
          <w:color w:val="auto"/>
          <w:spacing w:val="0"/>
          <w:sz w:val="21"/>
          <w:szCs w:val="21"/>
          <w:highlight w:val="none"/>
          <w:shd w:val="clear" w:color="auto" w:fill="FFFFFF"/>
          <w:lang w:val="en-US" w:bidi="ar-SA"/>
        </w:rPr>
        <w:t>日历天，</w:t>
      </w:r>
      <w:r>
        <w:rPr>
          <w:rFonts w:hint="eastAsia" w:ascii="宋体" w:hAnsi="宋体" w:eastAsia="宋体" w:cs="宋体"/>
          <w:color w:val="auto"/>
          <w:spacing w:val="0"/>
          <w:sz w:val="21"/>
          <w:szCs w:val="21"/>
          <w:highlight w:val="none"/>
          <w:shd w:val="clear" w:color="auto" w:fill="FFFFFF"/>
          <w:lang w:val="en-US" w:eastAsia="zh-CN" w:bidi="ar-SA"/>
        </w:rPr>
        <w:t>在设计周期内完成本项目全部设计内容，并确保相关成果文件通过审查。</w:t>
      </w:r>
    </w:p>
    <w:p w14:paraId="05FE87D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质量要求：合格标准。</w:t>
      </w:r>
    </w:p>
    <w:p w14:paraId="5EBEA12F">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招标范围：本项目实施建设内容应包含的设计、施工、采购等全部内容。包含但不限于以下内容：</w:t>
      </w:r>
      <w:r>
        <w:rPr>
          <w:rFonts w:hint="eastAsia" w:ascii="宋体" w:hAnsi="宋体" w:eastAsia="宋体" w:cs="宋体"/>
          <w:color w:val="auto"/>
          <w:spacing w:val="0"/>
          <w:sz w:val="21"/>
          <w:szCs w:val="21"/>
          <w:highlight w:val="none"/>
          <w:shd w:val="clear" w:color="auto" w:fill="FFFFFF"/>
          <w:lang w:val="en-US" w:eastAsia="zh-CN" w:bidi="ar-SA"/>
        </w:rPr>
        <w:t>1.</w:t>
      </w:r>
      <w:r>
        <w:rPr>
          <w:rFonts w:hint="eastAsia" w:ascii="宋体" w:hAnsi="宋体" w:eastAsia="宋体" w:cs="宋体"/>
          <w:color w:val="auto"/>
          <w:spacing w:val="0"/>
          <w:sz w:val="21"/>
          <w:szCs w:val="21"/>
          <w:highlight w:val="none"/>
          <w:shd w:val="clear" w:color="auto" w:fill="FFFFFF"/>
          <w:lang w:val="en-US" w:bidi="ar-SA"/>
        </w:rPr>
        <w:t>工程设计（包含本工程设计、后续施工配合等内容）；</w:t>
      </w:r>
      <w:r>
        <w:rPr>
          <w:rFonts w:hint="eastAsia" w:ascii="宋体" w:hAnsi="宋体" w:eastAsia="宋体" w:cs="宋体"/>
          <w:color w:val="auto"/>
          <w:spacing w:val="0"/>
          <w:sz w:val="21"/>
          <w:szCs w:val="21"/>
          <w:highlight w:val="none"/>
          <w:shd w:val="clear" w:color="auto" w:fill="FFFFFF"/>
          <w:lang w:val="en-US" w:eastAsia="zh-CN" w:bidi="ar-SA"/>
        </w:rPr>
        <w:t>2.</w:t>
      </w:r>
      <w:r>
        <w:rPr>
          <w:rFonts w:hint="eastAsia" w:ascii="宋体" w:hAnsi="宋体" w:eastAsia="宋体" w:cs="宋体"/>
          <w:color w:val="auto"/>
          <w:spacing w:val="0"/>
          <w:sz w:val="21"/>
          <w:szCs w:val="21"/>
          <w:highlight w:val="none"/>
          <w:shd w:val="clear" w:color="auto" w:fill="FFFFFF"/>
          <w:lang w:val="en-US" w:bidi="ar-SA"/>
        </w:rPr>
        <w:t>工程施工及采购（包含本工程施工图范围内全部施工内容和材料、设备、设施的采购安装、调试）等相关内容，并按规范、规定完成各项验收、试运行、项目移交及竣工备案、保修责任期的技术服务、缺陷修复及负责管理协调配合工作等；</w:t>
      </w:r>
      <w:r>
        <w:rPr>
          <w:rFonts w:hint="eastAsia" w:ascii="宋体" w:hAnsi="宋体" w:eastAsia="宋体" w:cs="宋体"/>
          <w:color w:val="auto"/>
          <w:spacing w:val="0"/>
          <w:sz w:val="21"/>
          <w:szCs w:val="21"/>
          <w:highlight w:val="none"/>
          <w:shd w:val="clear" w:color="auto" w:fill="FFFFFF"/>
          <w:lang w:val="en-US" w:eastAsia="zh-CN" w:bidi="ar-SA"/>
        </w:rPr>
        <w:t>3</w:t>
      </w:r>
      <w:r>
        <w:rPr>
          <w:rFonts w:hint="eastAsia" w:ascii="宋体" w:hAnsi="宋体" w:eastAsia="宋体" w:cs="宋体"/>
          <w:color w:val="auto"/>
          <w:spacing w:val="0"/>
          <w:sz w:val="21"/>
          <w:szCs w:val="21"/>
          <w:highlight w:val="none"/>
          <w:shd w:val="clear" w:color="auto" w:fill="FFFFFF"/>
          <w:lang w:val="en-US" w:bidi="ar-SA"/>
        </w:rPr>
        <w:t>.按照相关规定协助发包人办理项目报建、报批、质监备案等手续；</w:t>
      </w:r>
      <w:r>
        <w:rPr>
          <w:rFonts w:hint="eastAsia" w:ascii="宋体" w:hAnsi="宋体" w:eastAsia="宋体" w:cs="宋体"/>
          <w:color w:val="auto"/>
          <w:spacing w:val="0"/>
          <w:sz w:val="21"/>
          <w:szCs w:val="21"/>
          <w:highlight w:val="none"/>
          <w:shd w:val="clear" w:color="auto" w:fill="FFFFFF"/>
          <w:lang w:val="en-US" w:eastAsia="zh-CN" w:bidi="ar-SA"/>
        </w:rPr>
        <w:t>4</w:t>
      </w:r>
      <w:r>
        <w:rPr>
          <w:rFonts w:hint="eastAsia" w:ascii="宋体" w:hAnsi="宋体" w:eastAsia="宋体" w:cs="宋体"/>
          <w:color w:val="auto"/>
          <w:spacing w:val="0"/>
          <w:sz w:val="21"/>
          <w:szCs w:val="21"/>
          <w:highlight w:val="none"/>
          <w:shd w:val="clear" w:color="auto" w:fill="FFFFFF"/>
          <w:lang w:val="en-US" w:bidi="ar-SA"/>
        </w:rPr>
        <w:t>.其他应包含在工程总承包范围的内容。</w:t>
      </w:r>
    </w:p>
    <w:p w14:paraId="112C86C7">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2.3.2二</w:t>
      </w:r>
      <w:r>
        <w:rPr>
          <w:rFonts w:hint="eastAsia" w:ascii="宋体" w:hAnsi="宋体" w:eastAsia="宋体" w:cs="宋体"/>
          <w:color w:val="auto"/>
          <w:spacing w:val="0"/>
          <w:sz w:val="21"/>
          <w:szCs w:val="21"/>
          <w:highlight w:val="none"/>
          <w:shd w:val="clear" w:color="auto" w:fill="FFFFFF"/>
          <w:lang w:val="en-US" w:bidi="ar-SA"/>
        </w:rPr>
        <w:t>标段</w:t>
      </w:r>
      <w:r>
        <w:rPr>
          <w:rFonts w:hint="eastAsia" w:ascii="宋体" w:hAnsi="宋体" w:eastAsia="宋体" w:cs="宋体"/>
          <w:color w:val="auto"/>
          <w:spacing w:val="0"/>
          <w:sz w:val="21"/>
          <w:szCs w:val="21"/>
          <w:highlight w:val="none"/>
          <w:shd w:val="clear" w:color="auto" w:fill="FFFFFF"/>
          <w:lang w:val="en-US" w:eastAsia="zh-CN" w:bidi="ar-SA"/>
        </w:rPr>
        <w:t>/</w:t>
      </w:r>
      <w:r>
        <w:rPr>
          <w:rFonts w:hint="eastAsia" w:ascii="宋体" w:hAnsi="宋体" w:eastAsia="宋体" w:cs="Times New Roman"/>
          <w:color w:val="auto"/>
          <w:szCs w:val="21"/>
          <w:lang w:val="en-US"/>
        </w:rPr>
        <w:t>监理标段</w:t>
      </w:r>
      <w:r>
        <w:rPr>
          <w:rFonts w:hint="eastAsia" w:ascii="宋体" w:hAnsi="宋体" w:eastAsia="宋体" w:cs="宋体"/>
          <w:color w:val="auto"/>
          <w:spacing w:val="0"/>
          <w:sz w:val="21"/>
          <w:szCs w:val="21"/>
          <w:highlight w:val="none"/>
          <w:shd w:val="clear" w:color="auto" w:fill="FFFFFF"/>
          <w:lang w:val="en-US" w:eastAsia="zh-CN" w:bidi="ar-SA"/>
        </w:rPr>
        <w:t>：</w:t>
      </w:r>
    </w:p>
    <w:p w14:paraId="4D7272C8">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工期要求：同设计采购施工总承包（EPC）工期，控制在招标人与总承包单位签订的合同工期之内（考虑正常延期）。</w:t>
      </w:r>
    </w:p>
    <w:p w14:paraId="5EEBB78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eastAsia="zh-CN" w:bidi="ar-SA"/>
        </w:rPr>
        <w:t>质量要求：达到国家及地方现行施工质量验收规范合格等级标准；</w:t>
      </w:r>
    </w:p>
    <w:p w14:paraId="39B9D78B">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default"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bidi="ar-SA"/>
        </w:rPr>
        <w:t>招标范围：本项目设计采购施工总承包（EPC）范围内的施工及</w:t>
      </w:r>
      <w:r>
        <w:rPr>
          <w:rFonts w:hint="eastAsia" w:ascii="宋体" w:hAnsi="宋体" w:eastAsia="宋体" w:cs="宋体"/>
          <w:color w:val="auto"/>
          <w:sz w:val="21"/>
          <w:szCs w:val="21"/>
          <w:highlight w:val="none"/>
          <w:u w:val="none"/>
          <w:lang w:val="en-US" w:eastAsia="zh-CN"/>
        </w:rPr>
        <w:t>保修</w:t>
      </w:r>
      <w:r>
        <w:rPr>
          <w:rFonts w:hint="eastAsia" w:ascii="宋体" w:hAnsi="宋体" w:eastAsia="宋体" w:cs="宋体"/>
          <w:color w:val="auto"/>
          <w:spacing w:val="0"/>
          <w:sz w:val="21"/>
          <w:szCs w:val="21"/>
          <w:highlight w:val="none"/>
          <w:shd w:val="clear" w:color="auto" w:fill="FFFFFF"/>
          <w:lang w:val="en-US" w:bidi="ar-SA"/>
        </w:rPr>
        <w:t>阶段工程监理及相关服务。</w:t>
      </w:r>
      <w:r>
        <w:rPr>
          <w:rFonts w:hint="eastAsia" w:ascii="宋体" w:hAnsi="宋体" w:eastAsia="宋体" w:cs="宋体"/>
          <w:color w:val="auto"/>
          <w:spacing w:val="0"/>
          <w:sz w:val="21"/>
          <w:szCs w:val="21"/>
          <w:highlight w:val="none"/>
          <w:shd w:val="clear" w:color="auto" w:fill="FFFFFF"/>
          <w:lang w:val="en-US" w:eastAsia="zh-CN" w:bidi="ar-SA"/>
        </w:rPr>
        <w:t xml:space="preserve">   </w:t>
      </w:r>
    </w:p>
    <w:p w14:paraId="47C9510D">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 xml:space="preserve"> 确定中标人：本项目采用评定分离</w:t>
      </w:r>
      <w:r>
        <w:rPr>
          <w:rFonts w:hint="eastAsia" w:ascii="宋体" w:hAnsi="宋体" w:eastAsia="宋体" w:cs="Times New Roman"/>
          <w:color w:val="auto"/>
          <w:szCs w:val="21"/>
          <w:lang w:val="en-US" w:eastAsia="zh-CN"/>
        </w:rPr>
        <w:t>核查随机法</w:t>
      </w:r>
      <w:r>
        <w:rPr>
          <w:rFonts w:hint="eastAsia" w:ascii="宋体" w:hAnsi="宋体" w:eastAsia="宋体" w:cs="Times New Roman"/>
          <w:color w:val="auto"/>
          <w:szCs w:val="21"/>
        </w:rPr>
        <w:t>确定中标人。</w:t>
      </w:r>
    </w:p>
    <w:p w14:paraId="38306C35">
      <w:pPr>
        <w:pStyle w:val="7"/>
        <w:keepNext w:val="0"/>
        <w:keepLines w:val="0"/>
        <w:pageBreakBefore w:val="0"/>
        <w:widowControl w:val="0"/>
        <w:kinsoku/>
        <w:overflowPunct/>
        <w:topLinePunct w:val="0"/>
        <w:autoSpaceDE/>
        <w:autoSpaceDN/>
        <w:bidi w:val="0"/>
        <w:spacing w:after="0" w:line="400" w:lineRule="exact"/>
        <w:ind w:left="0" w:leftChars="0" w:right="0" w:rightChars="0" w:firstLine="422" w:firstLineChars="200"/>
        <w:jc w:val="both"/>
        <w:rPr>
          <w:rFonts w:hint="eastAsia" w:ascii="宋体" w:hAnsi="宋体" w:eastAsia="宋体" w:cs="宋体"/>
          <w:b/>
          <w:color w:val="auto"/>
          <w:kern w:val="0"/>
          <w:sz w:val="21"/>
          <w:szCs w:val="21"/>
          <w:highlight w:val="none"/>
          <w:lang w:val="en-US" w:eastAsia="zh-CN" w:bidi="ar-SA"/>
        </w:rPr>
      </w:pPr>
      <w:r>
        <w:rPr>
          <w:rFonts w:hint="eastAsia" w:ascii="宋体" w:hAnsi="宋体" w:cs="宋体"/>
          <w:b/>
          <w:color w:val="auto"/>
          <w:kern w:val="0"/>
          <w:sz w:val="21"/>
          <w:szCs w:val="21"/>
          <w:highlight w:val="none"/>
          <w:lang w:val="en-US" w:eastAsia="zh-CN" w:bidi="ar-SA"/>
        </w:rPr>
        <w:t>3.</w:t>
      </w:r>
      <w:r>
        <w:rPr>
          <w:rFonts w:hint="eastAsia" w:ascii="宋体" w:hAnsi="宋体" w:eastAsia="宋体" w:cs="宋体"/>
          <w:b/>
          <w:color w:val="auto"/>
          <w:kern w:val="0"/>
          <w:sz w:val="21"/>
          <w:szCs w:val="21"/>
          <w:highlight w:val="none"/>
          <w:lang w:val="en-US" w:eastAsia="zh-CN" w:bidi="ar-SA"/>
        </w:rPr>
        <w:t xml:space="preserve">投标人资格要求 </w:t>
      </w:r>
    </w:p>
    <w:p w14:paraId="0AB5FE65">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cs="宋体"/>
          <w:color w:val="auto"/>
          <w:kern w:val="0"/>
          <w:szCs w:val="21"/>
          <w:highlight w:val="none"/>
        </w:rPr>
      </w:pPr>
      <w:r>
        <w:rPr>
          <w:rFonts w:hint="eastAsia" w:ascii="宋体" w:hAnsi="宋体"/>
          <w:color w:val="auto"/>
          <w:szCs w:val="21"/>
          <w:highlight w:val="none"/>
          <w:lang w:val="en-US" w:eastAsia="zh-CN"/>
        </w:rPr>
        <w:t>3.1一标段</w:t>
      </w:r>
    </w:p>
    <w:p w14:paraId="1D46930B">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（1）投标人具有独立法人资格并具有有效的营业执照；          </w:t>
      </w:r>
    </w:p>
    <w:p w14:paraId="49977D06">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（2）投标人须具备资质要求：</w:t>
      </w:r>
    </w:p>
    <w:p w14:paraId="0F563520">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①具备建设行政主管部门核发的</w:t>
      </w:r>
      <w:r>
        <w:rPr>
          <w:rFonts w:hint="eastAsia" w:ascii="宋体" w:hAnsi="宋体" w:cs="Times New Roman"/>
          <w:color w:val="auto"/>
          <w:szCs w:val="21"/>
          <w:highlight w:val="none"/>
          <w:lang w:val="en-US" w:eastAsia="zh-CN"/>
        </w:rPr>
        <w:t>水利水电工程</w:t>
      </w:r>
      <w:r>
        <w:rPr>
          <w:rFonts w:hint="eastAsia" w:ascii="宋体" w:hAnsi="宋体" w:eastAsia="宋体" w:cs="Times New Roman"/>
          <w:color w:val="auto"/>
          <w:szCs w:val="21"/>
          <w:highlight w:val="none"/>
          <w:lang w:val="en-US" w:eastAsia="zh-CN"/>
        </w:rPr>
        <w:t>施工总承包贰级及以上资质，并具有有效的安全生产许可证，并在人员、设备、资金等方面具备相应的施工能力；</w:t>
      </w:r>
    </w:p>
    <w:p w14:paraId="3D576529">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②具有建设行政主管部门颁发的</w:t>
      </w:r>
      <w:r>
        <w:rPr>
          <w:rFonts w:hint="eastAsia" w:ascii="宋体" w:hAnsi="宋体" w:cs="Times New Roman"/>
          <w:color w:val="auto"/>
          <w:szCs w:val="21"/>
          <w:highlight w:val="none"/>
          <w:lang w:val="en-US" w:eastAsia="zh-CN"/>
        </w:rPr>
        <w:t>工程设计水利行业（引调水）专业乙级及以上资质或工程设计综合甲级资质</w:t>
      </w:r>
      <w:r>
        <w:rPr>
          <w:rFonts w:hint="eastAsia" w:ascii="宋体" w:hAnsi="宋体" w:eastAsia="宋体" w:cs="Times New Roman"/>
          <w:color w:val="auto"/>
          <w:szCs w:val="21"/>
          <w:highlight w:val="none"/>
          <w:lang w:val="en-US" w:eastAsia="zh-CN"/>
        </w:rPr>
        <w:t>，</w:t>
      </w:r>
      <w:r>
        <w:rPr>
          <w:rFonts w:hint="eastAsia" w:ascii="宋体" w:hAnsi="宋体" w:cs="Times New Roman"/>
          <w:color w:val="auto"/>
          <w:szCs w:val="21"/>
          <w:highlight w:val="none"/>
          <w:lang w:val="en-US" w:eastAsia="zh-CN"/>
        </w:rPr>
        <w:t>同时具有工程勘察专业类乙级及以上资质或工程勘察综合资质，</w:t>
      </w:r>
      <w:r>
        <w:rPr>
          <w:rFonts w:hint="eastAsia" w:ascii="宋体" w:hAnsi="宋体" w:eastAsia="宋体" w:cs="Times New Roman"/>
          <w:color w:val="auto"/>
          <w:szCs w:val="21"/>
          <w:highlight w:val="none"/>
          <w:lang w:val="en-US" w:eastAsia="zh-CN"/>
        </w:rPr>
        <w:t>并在人员、设备、资金等方面具备相应的能力； </w:t>
      </w:r>
    </w:p>
    <w:p w14:paraId="1FF0C279">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（3）拟派负责人资格要求：</w:t>
      </w:r>
    </w:p>
    <w:p w14:paraId="3D4ED26F">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①拟派项目经理及技术负责人资格要求：拟派项目经理具有</w:t>
      </w:r>
      <w:r>
        <w:rPr>
          <w:rFonts w:hint="eastAsia" w:ascii="宋体" w:hAnsi="宋体" w:cs="Times New Roman"/>
          <w:color w:val="auto"/>
          <w:szCs w:val="21"/>
          <w:highlight w:val="none"/>
          <w:lang w:val="en-US" w:eastAsia="zh-CN"/>
        </w:rPr>
        <w:t>水利水电工程</w:t>
      </w:r>
      <w:r>
        <w:rPr>
          <w:rFonts w:hint="eastAsia" w:ascii="宋体" w:hAnsi="宋体" w:eastAsia="宋体" w:cs="Times New Roman"/>
          <w:color w:val="auto"/>
          <w:szCs w:val="21"/>
          <w:highlight w:val="none"/>
          <w:lang w:val="en-US" w:eastAsia="zh-CN"/>
        </w:rPr>
        <w:t>专业二级及以上注册建造师证和有效的安全生产考核合格证，且未</w:t>
      </w:r>
      <w:r>
        <w:rPr>
          <w:rFonts w:hint="eastAsia" w:ascii="宋体" w:hAnsi="宋体" w:cs="Times New Roman"/>
          <w:color w:val="auto"/>
          <w:szCs w:val="21"/>
          <w:highlight w:val="none"/>
          <w:lang w:val="en-US" w:eastAsia="zh-CN"/>
        </w:rPr>
        <w:t>在</w:t>
      </w:r>
      <w:r>
        <w:rPr>
          <w:rFonts w:hint="eastAsia" w:ascii="宋体" w:hAnsi="宋体" w:eastAsia="宋体" w:cs="Times New Roman"/>
          <w:color w:val="auto"/>
          <w:szCs w:val="21"/>
          <w:highlight w:val="none"/>
          <w:lang w:val="en-US" w:eastAsia="zh-CN"/>
        </w:rPr>
        <w:t>其他在建工程</w:t>
      </w:r>
      <w:r>
        <w:rPr>
          <w:rFonts w:hint="eastAsia" w:ascii="宋体" w:hAnsi="宋体" w:cs="Times New Roman"/>
          <w:color w:val="auto"/>
          <w:szCs w:val="21"/>
          <w:highlight w:val="none"/>
          <w:lang w:val="en-US" w:eastAsia="zh-CN"/>
        </w:rPr>
        <w:t>任职</w:t>
      </w:r>
      <w:r>
        <w:rPr>
          <w:rFonts w:hint="eastAsia" w:ascii="宋体" w:hAnsi="宋体" w:eastAsia="宋体" w:cs="Times New Roman"/>
          <w:color w:val="auto"/>
          <w:szCs w:val="21"/>
          <w:highlight w:val="none"/>
          <w:lang w:val="en-US" w:eastAsia="zh-CN"/>
        </w:rPr>
        <w:t>（企业出具承诺书）；拟派技术负责人须具有工程系列中级及以上技术职称证书；</w:t>
      </w:r>
    </w:p>
    <w:p w14:paraId="0A4E10B2">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②拟派设计负责人资格要求：拟派设计负责人具有水利相关专业</w:t>
      </w:r>
      <w:r>
        <w:rPr>
          <w:rFonts w:hint="eastAsia" w:ascii="宋体" w:hAnsi="宋体" w:cs="Times New Roman"/>
          <w:color w:val="auto"/>
          <w:szCs w:val="21"/>
          <w:highlight w:val="none"/>
          <w:lang w:val="en-US" w:eastAsia="zh-CN"/>
        </w:rPr>
        <w:t>高</w:t>
      </w:r>
      <w:r>
        <w:rPr>
          <w:rFonts w:hint="eastAsia" w:ascii="宋体" w:hAnsi="宋体" w:eastAsia="宋体" w:cs="Times New Roman"/>
          <w:color w:val="auto"/>
          <w:szCs w:val="21"/>
          <w:highlight w:val="none"/>
          <w:lang w:val="en-US" w:eastAsia="zh-CN"/>
        </w:rPr>
        <w:t>级或以上技术职称；</w:t>
      </w:r>
    </w:p>
    <w:p w14:paraId="5ED699DD">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default"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③</w:t>
      </w:r>
      <w:r>
        <w:rPr>
          <w:rFonts w:hint="eastAsia" w:ascii="宋体" w:hAnsi="宋体" w:eastAsia="宋体" w:cs="Times New Roman"/>
          <w:color w:val="auto"/>
          <w:szCs w:val="21"/>
          <w:highlight w:val="none"/>
          <w:lang w:val="en-US" w:eastAsia="zh-CN"/>
        </w:rPr>
        <w:t>拟派项目经理、技术负责人、设计负责人还须提供投标人2026年1月1日以来为其缴纳的任意一个月的社保证明材料。</w:t>
      </w:r>
    </w:p>
    <w:p w14:paraId="3CAA0DF2">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w:t>
      </w:r>
      <w:r>
        <w:rPr>
          <w:rFonts w:hint="eastAsia" w:ascii="宋体" w:hAnsi="宋体" w:eastAsia="宋体" w:cs="宋体"/>
          <w:color w:val="auto"/>
          <w:spacing w:val="0"/>
          <w:sz w:val="21"/>
          <w:szCs w:val="21"/>
          <w:highlight w:val="none"/>
          <w:shd w:val="clear" w:color="auto" w:fill="FFFFFF"/>
          <w:lang w:val="en-US" w:bidi="ar-SA"/>
        </w:rPr>
        <w:t>本项目设计采购施工总承包（EPC）标段接受联合体投标，联合体投标的，应满足下列要求：组成联合体的成员（含牵头人）总数不超过</w:t>
      </w:r>
      <w:r>
        <w:rPr>
          <w:rFonts w:hint="eastAsia" w:ascii="宋体" w:hAnsi="宋体" w:eastAsia="宋体" w:cs="宋体"/>
          <w:color w:val="auto"/>
          <w:spacing w:val="0"/>
          <w:sz w:val="21"/>
          <w:szCs w:val="21"/>
          <w:highlight w:val="none"/>
          <w:shd w:val="clear" w:color="auto" w:fill="FFFFFF"/>
          <w:lang w:val="en-US" w:eastAsia="zh-CN" w:bidi="ar-SA"/>
        </w:rPr>
        <w:t>2</w:t>
      </w:r>
      <w:r>
        <w:rPr>
          <w:rFonts w:hint="eastAsia" w:ascii="宋体" w:hAnsi="宋体" w:eastAsia="宋体" w:cs="宋体"/>
          <w:color w:val="auto"/>
          <w:spacing w:val="0"/>
          <w:sz w:val="21"/>
          <w:szCs w:val="21"/>
          <w:highlight w:val="none"/>
          <w:shd w:val="clear" w:color="auto" w:fill="FFFFFF"/>
          <w:lang w:val="en-US" w:bidi="ar-SA"/>
        </w:rPr>
        <w:t>家，并以一个投标人身份共同投标；本项目联合体牵头人应为负责本项目施工的企业，联合体牵头人须代表联合体投标。联合体成员各方应当签订共同投标协议，明确联合体成员各方承担的工作和责任，联合体各方均应履行联合体协议中应承担的义务和法律责任。联合体各方不得再以自己名义单独或参加其他联合体对本项目的投标。</w:t>
      </w:r>
    </w:p>
    <w:p w14:paraId="7B0D2815">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3.2二标段</w:t>
      </w:r>
    </w:p>
    <w:p w14:paraId="59633E91">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（1）投标人具有独立法人资格并具有有效的营业执照；          </w:t>
      </w:r>
    </w:p>
    <w:p w14:paraId="4128D0AC">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（2）投标人具有建设行政主管部门核发的水利工程施工监理乙级及以上资质，并在人员、设备、资金等方面具有相应的监理能力。    </w:t>
      </w:r>
    </w:p>
    <w:p w14:paraId="297CF4C6">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 拟派项目总监理工程师须具备水利专业国家注册监理工程师执业资格。并提供投标人</w:t>
      </w:r>
      <w:r>
        <w:rPr>
          <w:rFonts w:hint="eastAsia" w:ascii="宋体" w:hAnsi="宋体" w:eastAsia="宋体" w:cs="Times New Roman"/>
          <w:color w:val="auto"/>
          <w:szCs w:val="21"/>
          <w:highlight w:val="none"/>
          <w:lang w:val="en-US" w:eastAsia="zh-CN"/>
        </w:rPr>
        <w:t>2026年1月1日以来</w:t>
      </w:r>
      <w:r>
        <w:rPr>
          <w:rFonts w:hint="eastAsia" w:ascii="宋体" w:hAnsi="宋体" w:eastAsia="宋体" w:cs="Times New Roman"/>
          <w:color w:val="auto"/>
          <w:szCs w:val="21"/>
          <w:lang w:val="en-US" w:eastAsia="zh-CN"/>
        </w:rPr>
        <w:t>为其缴纳的任意一个月的社保证明材料；</w:t>
      </w:r>
    </w:p>
    <w:p w14:paraId="02BAD7C6">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（4）本项目监理标段不接受联合体投标。</w:t>
      </w:r>
    </w:p>
    <w:p w14:paraId="214E336D">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3.3财务要求：没有处于被责令停业或投标资格被取消、财产被接管、冻结的状态；具有近三年（2023年、2024年、2025年）经审计的财务报告，如投标单位为新成立企业，提供自成立年度后经审计的财务报告或其基本开户行出具的资信证明。</w:t>
      </w:r>
    </w:p>
    <w:p w14:paraId="5AB01A4E">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3.4信誉要求：投标人及其法定代表人和</w:t>
      </w:r>
      <w:r>
        <w:rPr>
          <w:rFonts w:hint="eastAsia" w:ascii="宋体" w:hAnsi="宋体" w:eastAsia="宋体" w:cs="宋体"/>
          <w:color w:val="auto"/>
          <w:szCs w:val="21"/>
          <w:highlight w:val="none"/>
          <w:lang w:eastAsia="zh-CN"/>
        </w:rPr>
        <w:t>设计负责人、</w:t>
      </w:r>
      <w:r>
        <w:rPr>
          <w:rFonts w:hint="eastAsia" w:ascii="宋体" w:hAnsi="宋体" w:eastAsia="宋体" w:cs="宋体"/>
          <w:color w:val="auto"/>
          <w:szCs w:val="21"/>
          <w:highlight w:val="none"/>
        </w:rPr>
        <w:t>项目经理、技术负责人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项目总监</w:t>
      </w:r>
      <w:r>
        <w:rPr>
          <w:rFonts w:hint="eastAsia" w:ascii="宋体" w:hAnsi="宋体" w:eastAsia="宋体" w:cs="Times New Roman"/>
          <w:color w:val="auto"/>
          <w:szCs w:val="21"/>
          <w:lang w:val="en-US" w:eastAsia="zh-CN"/>
        </w:rPr>
        <w:t>不得存在以下情形之一：</w:t>
      </w:r>
    </w:p>
    <w:p w14:paraId="24A6564A">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3.4.1被列入</w:t>
      </w:r>
      <w:bookmarkStart w:id="23" w:name="OLE_LINK3"/>
      <w:r>
        <w:rPr>
          <w:rFonts w:hint="eastAsia" w:ascii="宋体" w:hAnsi="宋体" w:eastAsia="宋体" w:cs="Times New Roman"/>
          <w:color w:val="auto"/>
          <w:szCs w:val="21"/>
          <w:lang w:val="en-US" w:eastAsia="zh-CN"/>
        </w:rPr>
        <w:t>全国或省级建筑市场监管公共服务平台</w:t>
      </w:r>
      <w:bookmarkEnd w:id="23"/>
      <w:r>
        <w:rPr>
          <w:rFonts w:hint="eastAsia" w:ascii="宋体" w:hAnsi="宋体" w:eastAsia="宋体" w:cs="Times New Roman"/>
          <w:color w:val="auto"/>
          <w:szCs w:val="21"/>
          <w:lang w:val="en-US" w:eastAsia="zh-CN"/>
        </w:rPr>
        <w:t>“黑名单”且在管理期限内的；</w:t>
      </w:r>
    </w:p>
    <w:p w14:paraId="49F4A282">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3.4.2被列入</w:t>
      </w:r>
      <w:bookmarkStart w:id="24" w:name="OLE_LINK10"/>
      <w:bookmarkStart w:id="25" w:name="OLE_LINK11"/>
      <w:r>
        <w:rPr>
          <w:rFonts w:hint="eastAsia" w:ascii="宋体" w:hAnsi="宋体" w:eastAsia="宋体" w:cs="Times New Roman"/>
          <w:color w:val="auto"/>
          <w:szCs w:val="21"/>
          <w:lang w:val="en-US" w:eastAsia="zh-CN"/>
        </w:rPr>
        <w:t>国家企业信用信息公示系统</w:t>
      </w:r>
      <w:bookmarkEnd w:id="24"/>
      <w:bookmarkEnd w:id="25"/>
      <w:r>
        <w:rPr>
          <w:rFonts w:hint="eastAsia" w:ascii="宋体" w:hAnsi="宋体" w:eastAsia="宋体" w:cs="Times New Roman"/>
          <w:color w:val="auto"/>
          <w:szCs w:val="21"/>
          <w:lang w:val="en-US" w:eastAsia="zh-CN"/>
        </w:rPr>
        <w:t>“严重违法失信名单”且在管理期限内的（投标人）；</w:t>
      </w:r>
    </w:p>
    <w:p w14:paraId="3A07AF15">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3.4.3被列入信用中国网站“失信被执行人”且在管理期限内的；</w:t>
      </w:r>
    </w:p>
    <w:p w14:paraId="3EC1EAA1">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3.4.4投标所用资质项在全国或省级建筑市场监管公共服务平台资质状况被标注资质异常状态的（投标人）</w:t>
      </w:r>
      <w:r>
        <w:rPr>
          <w:rFonts w:hint="eastAsia" w:ascii="宋体" w:hAnsi="宋体" w:cs="Times New Roman"/>
          <w:color w:val="auto"/>
          <w:szCs w:val="21"/>
          <w:lang w:val="en-US" w:eastAsia="zh-CN"/>
        </w:rPr>
        <w:t>。</w:t>
      </w:r>
    </w:p>
    <w:p w14:paraId="1536C8E4">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r>
        <w:rPr>
          <w:rFonts w:hint="eastAsia" w:ascii="宋体" w:hAnsi="宋体" w:cs="宋体"/>
          <w:b/>
          <w:bCs/>
          <w:color w:val="auto"/>
          <w:spacing w:val="0"/>
          <w:sz w:val="21"/>
          <w:szCs w:val="21"/>
          <w:lang w:val="en-US" w:eastAsia="zh-CN"/>
        </w:rPr>
        <w:t>4.</w:t>
      </w:r>
      <w:r>
        <w:rPr>
          <w:rFonts w:hint="eastAsia" w:ascii="宋体" w:hAnsi="宋体" w:eastAsia="宋体" w:cs="宋体"/>
          <w:b/>
          <w:bCs/>
          <w:color w:val="auto"/>
          <w:spacing w:val="0"/>
          <w:sz w:val="21"/>
          <w:szCs w:val="21"/>
          <w:lang w:val="en-US"/>
        </w:rPr>
        <w:t>企业注册</w:t>
      </w:r>
    </w:p>
    <w:p w14:paraId="5BB8A046">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投标人首先通过驻马店市公共资源交易中心电子招投标交易平台网站</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以下简称“交易平台网站”</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（https://ggzy.zhumadian.gov.cn/TPFront/）进行交易主体注册，然后按网站通知公告及下载中心有关要求填报企业信息和上传有关扫描件原件，提交并完善企业投标所需资料信息</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由企业自行核验通过，最后自行选择CA锁发布机构（信安CA、华测CA、深圳CA、北京CA），并沟通CA办理所需资料与办理方式</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信安CA：0371-96596  华测CA：4006202211  深圳CA：4001123838  北京CA：4009197888</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，完成CA密钥的办理，完成注册。</w:t>
      </w:r>
    </w:p>
    <w:p w14:paraId="139FF130">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请各投标人注意完善主体信息（如开户银行及开户账号等），以免未填写或错误导致系统判定废标。</w:t>
      </w:r>
    </w:p>
    <w:p w14:paraId="2BBC271E">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r>
        <w:rPr>
          <w:rFonts w:hint="eastAsia" w:ascii="宋体" w:hAnsi="宋体" w:cs="宋体"/>
          <w:b/>
          <w:bCs/>
          <w:color w:val="auto"/>
          <w:spacing w:val="0"/>
          <w:sz w:val="21"/>
          <w:szCs w:val="21"/>
          <w:lang w:val="en-US" w:eastAsia="zh-CN"/>
        </w:rPr>
        <w:t>5.</w:t>
      </w:r>
      <w:r>
        <w:rPr>
          <w:rFonts w:hint="eastAsia" w:ascii="宋体" w:hAnsi="宋体" w:eastAsia="宋体" w:cs="宋体"/>
          <w:b/>
          <w:bCs/>
          <w:color w:val="auto"/>
          <w:spacing w:val="0"/>
          <w:sz w:val="21"/>
          <w:szCs w:val="21"/>
          <w:lang w:val="en-US"/>
        </w:rPr>
        <w:t>招标文件的获取</w:t>
      </w:r>
    </w:p>
    <w:p w14:paraId="7AB76BE5">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5.1 招标文件获取时间：</w:t>
      </w:r>
      <w:r>
        <w:rPr>
          <w:rFonts w:hint="eastAsia" w:ascii="宋体" w:hAnsi="宋体" w:eastAsia="宋体" w:cs="宋体"/>
          <w:color w:val="FF0000"/>
          <w:spacing w:val="0"/>
          <w:sz w:val="21"/>
          <w:szCs w:val="21"/>
          <w:shd w:val="clear" w:color="auto" w:fill="FFFFFF"/>
          <w:lang w:val="en-US" w:bidi="ar-SA"/>
        </w:rPr>
        <w:t>请于 202</w:t>
      </w:r>
      <w:r>
        <w:rPr>
          <w:rFonts w:hint="eastAsia" w:ascii="宋体" w:hAnsi="宋体" w:eastAsia="宋体" w:cs="宋体"/>
          <w:color w:val="FF0000"/>
          <w:spacing w:val="0"/>
          <w:sz w:val="21"/>
          <w:szCs w:val="21"/>
          <w:shd w:val="clear" w:color="auto" w:fill="FFFFFF"/>
          <w:lang w:val="en-US" w:eastAsia="zh-CN" w:bidi="ar-SA"/>
        </w:rPr>
        <w:t>6</w:t>
      </w:r>
      <w:r>
        <w:rPr>
          <w:rFonts w:hint="eastAsia" w:ascii="宋体" w:hAnsi="宋体" w:eastAsia="宋体" w:cs="宋体"/>
          <w:color w:val="FF0000"/>
          <w:spacing w:val="0"/>
          <w:sz w:val="21"/>
          <w:szCs w:val="21"/>
          <w:shd w:val="clear" w:color="auto" w:fill="FFFFFF"/>
          <w:lang w:val="en-US" w:bidi="ar-SA"/>
        </w:rPr>
        <w:t xml:space="preserve"> 年</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月</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日8:00时至 202</w:t>
      </w:r>
      <w:r>
        <w:rPr>
          <w:rFonts w:hint="eastAsia" w:ascii="宋体" w:hAnsi="宋体" w:eastAsia="宋体" w:cs="宋体"/>
          <w:color w:val="FF0000"/>
          <w:spacing w:val="0"/>
          <w:sz w:val="21"/>
          <w:szCs w:val="21"/>
          <w:shd w:val="clear" w:color="auto" w:fill="FFFFFF"/>
          <w:lang w:val="en-US" w:eastAsia="zh-CN" w:bidi="ar-SA"/>
        </w:rPr>
        <w:t>6</w:t>
      </w:r>
      <w:r>
        <w:rPr>
          <w:rFonts w:hint="eastAsia" w:ascii="宋体" w:hAnsi="宋体" w:eastAsia="宋体" w:cs="宋体"/>
          <w:color w:val="FF0000"/>
          <w:spacing w:val="0"/>
          <w:sz w:val="21"/>
          <w:szCs w:val="21"/>
          <w:shd w:val="clear" w:color="auto" w:fill="FFFFFF"/>
          <w:lang w:val="en-US" w:bidi="ar-SA"/>
        </w:rPr>
        <w:t xml:space="preserve"> 年</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月</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日1</w:t>
      </w:r>
      <w:r>
        <w:rPr>
          <w:rFonts w:hint="eastAsia" w:ascii="宋体" w:hAnsi="宋体" w:eastAsia="宋体" w:cs="宋体"/>
          <w:color w:val="FF0000"/>
          <w:spacing w:val="0"/>
          <w:sz w:val="21"/>
          <w:szCs w:val="21"/>
          <w:shd w:val="clear" w:color="auto" w:fill="FFFFFF"/>
          <w:lang w:val="en-US" w:eastAsia="zh-CN" w:bidi="ar-SA"/>
        </w:rPr>
        <w:t>7</w:t>
      </w:r>
      <w:r>
        <w:rPr>
          <w:rFonts w:hint="eastAsia" w:ascii="宋体" w:hAnsi="宋体" w:eastAsia="宋体" w:cs="宋体"/>
          <w:color w:val="FF0000"/>
          <w:spacing w:val="0"/>
          <w:sz w:val="21"/>
          <w:szCs w:val="21"/>
          <w:shd w:val="clear" w:color="auto" w:fill="FFFFFF"/>
          <w:lang w:val="en-US" w:bidi="ar-SA"/>
        </w:rPr>
        <w:t>:</w:t>
      </w:r>
      <w:r>
        <w:rPr>
          <w:rFonts w:hint="eastAsia" w:ascii="宋体" w:hAnsi="宋体" w:eastAsia="宋体" w:cs="宋体"/>
          <w:color w:val="FF0000"/>
          <w:spacing w:val="0"/>
          <w:sz w:val="21"/>
          <w:szCs w:val="21"/>
          <w:shd w:val="clear" w:color="auto" w:fill="FFFFFF"/>
          <w:lang w:val="en-US" w:eastAsia="zh-CN" w:bidi="ar-SA"/>
        </w:rPr>
        <w:t>30</w:t>
      </w:r>
      <w:r>
        <w:rPr>
          <w:rFonts w:hint="eastAsia" w:ascii="宋体" w:hAnsi="宋体" w:eastAsia="宋体" w:cs="宋体"/>
          <w:color w:val="FF0000"/>
          <w:spacing w:val="0"/>
          <w:sz w:val="21"/>
          <w:szCs w:val="21"/>
          <w:shd w:val="clear" w:color="auto" w:fill="FFFFFF"/>
          <w:lang w:val="en-US" w:bidi="ar-SA"/>
        </w:rPr>
        <w:t>时</w:t>
      </w:r>
      <w:r>
        <w:rPr>
          <w:rFonts w:hint="eastAsia" w:ascii="宋体" w:hAnsi="宋体" w:eastAsia="宋体" w:cs="宋体"/>
          <w:color w:val="auto"/>
          <w:spacing w:val="0"/>
          <w:sz w:val="21"/>
          <w:szCs w:val="21"/>
          <w:shd w:val="clear" w:color="auto" w:fill="FFFFFF"/>
          <w:lang w:val="en-US" w:bidi="ar-SA"/>
        </w:rPr>
        <w:t>在“驻马店市公共资源交易中心平台网站”（https://ggzy.zhumadian.gov.cn/TPFront/）下载招标文件及相关资料，本项目不收取招标文件费。投标人未按规定在网上下载招标文件的，其投标将被拒绝。</w:t>
      </w:r>
    </w:p>
    <w:p w14:paraId="7EFB31AB">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5.2招标文件获取方式：凭CA密钥登陆会员系统并按网上提示下载招标文件及相关资料。（详见交易平台网站下载中心栏目里投标人操作手册），投标人未按规定在网上下载招标文件的，其投标将被拒绝。</w:t>
      </w:r>
    </w:p>
    <w:p w14:paraId="0FECE40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5.3获取招标文件后，投标人请到“驻马店市公共资源交易中心平台网站”（https://ggzy.zhumadian.gov.cn/TPFront/） 下载中心栏目下载最新版本的投标文件制作工具安装包，并使用安装后的最新版本投标文件制作工具以及CA密钥制作电子投标文件。</w:t>
      </w:r>
    </w:p>
    <w:p w14:paraId="1F6348E7">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5.4请各投标人登录时注意完善主体信息（如开户银行及开户账号等），以免未填写或错误导致系统判定废标。</w:t>
      </w:r>
    </w:p>
    <w:p w14:paraId="29C726FD">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26" w:name="_Toc3016"/>
      <w:bookmarkStart w:id="27" w:name="_Toc10374"/>
      <w:r>
        <w:rPr>
          <w:rFonts w:hint="eastAsia" w:ascii="宋体" w:hAnsi="宋体" w:cs="宋体"/>
          <w:b/>
          <w:bCs/>
          <w:color w:val="auto"/>
          <w:spacing w:val="0"/>
          <w:sz w:val="21"/>
          <w:szCs w:val="21"/>
          <w:lang w:val="en-US" w:eastAsia="zh-CN"/>
        </w:rPr>
        <w:t>6.</w:t>
      </w:r>
      <w:r>
        <w:rPr>
          <w:rFonts w:hint="eastAsia" w:ascii="宋体" w:hAnsi="宋体" w:eastAsia="宋体" w:cs="宋体"/>
          <w:b/>
          <w:bCs/>
          <w:color w:val="auto"/>
          <w:spacing w:val="0"/>
          <w:sz w:val="21"/>
          <w:szCs w:val="21"/>
          <w:lang w:val="en-US"/>
        </w:rPr>
        <w:t>资格审查方式</w:t>
      </w:r>
      <w:bookmarkEnd w:id="26"/>
      <w:bookmarkEnd w:id="27"/>
      <w:r>
        <w:rPr>
          <w:rFonts w:hint="eastAsia" w:ascii="宋体" w:hAnsi="宋体" w:eastAsia="宋体" w:cs="宋体"/>
          <w:b/>
          <w:bCs/>
          <w:color w:val="auto"/>
          <w:spacing w:val="0"/>
          <w:sz w:val="21"/>
          <w:szCs w:val="21"/>
          <w:lang w:val="en-US"/>
        </w:rPr>
        <w:t xml:space="preserve"> </w:t>
      </w:r>
    </w:p>
    <w:p w14:paraId="2653B028">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28" w:name="_Toc12698"/>
      <w:bookmarkStart w:id="29" w:name="_Toc13868"/>
      <w:r>
        <w:rPr>
          <w:rFonts w:hint="eastAsia" w:ascii="宋体" w:hAnsi="宋体" w:eastAsia="宋体" w:cs="宋体"/>
          <w:color w:val="auto"/>
          <w:spacing w:val="0"/>
          <w:sz w:val="21"/>
          <w:szCs w:val="21"/>
          <w:shd w:val="clear" w:color="auto" w:fill="FFFFFF"/>
          <w:lang w:val="en-US" w:bidi="ar-SA"/>
        </w:rPr>
        <w:t>本招标工程项目对投标申请人的资格审查采用资格后审方式，主要资格审查标准和内容详见招标文件，只有资格审查合格的投标申请人才有可能被授予合同。</w:t>
      </w:r>
      <w:bookmarkEnd w:id="28"/>
      <w:bookmarkEnd w:id="29"/>
    </w:p>
    <w:p w14:paraId="36A5904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30" w:name="_Toc3083"/>
      <w:bookmarkStart w:id="31" w:name="_Toc6576"/>
      <w:r>
        <w:rPr>
          <w:rFonts w:hint="eastAsia" w:ascii="宋体" w:hAnsi="宋体" w:eastAsia="宋体" w:cs="宋体"/>
          <w:color w:val="auto"/>
          <w:spacing w:val="0"/>
          <w:sz w:val="21"/>
          <w:szCs w:val="21"/>
          <w:shd w:val="clear" w:color="auto" w:fill="FFFFFF"/>
          <w:lang w:val="en-US" w:bidi="ar-SA"/>
        </w:rPr>
        <w:t>本项目采用不见面开标，投标人无需递交纸质投标文件及原件，投标企业应在项目开标前，将项目经理（或总监、负责人）、人员、资质、业绩、荣誉、财务等投标所需材料</w:t>
      </w:r>
      <w:r>
        <w:rPr>
          <w:rFonts w:hint="eastAsia" w:ascii="宋体" w:hAnsi="宋体" w:eastAsia="宋体" w:cs="宋体"/>
          <w:color w:val="auto"/>
          <w:spacing w:val="0"/>
          <w:sz w:val="21"/>
          <w:szCs w:val="21"/>
          <w:shd w:val="clear" w:color="auto" w:fill="FFFFFF"/>
          <w:lang w:val="en-US" w:eastAsia="zh-CN" w:bidi="ar-SA"/>
        </w:rPr>
        <w:t>原件</w:t>
      </w:r>
      <w:r>
        <w:rPr>
          <w:rFonts w:hint="eastAsia" w:ascii="宋体" w:hAnsi="宋体" w:eastAsia="宋体" w:cs="宋体"/>
          <w:color w:val="auto"/>
          <w:spacing w:val="0"/>
          <w:sz w:val="21"/>
          <w:szCs w:val="21"/>
          <w:shd w:val="clear" w:color="auto" w:fill="FFFFFF"/>
          <w:lang w:val="en-US" w:bidi="ar-SA"/>
        </w:rPr>
        <w:t>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bookmarkEnd w:id="30"/>
      <w:bookmarkEnd w:id="31"/>
    </w:p>
    <w:p w14:paraId="58CB1CF0">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32" w:name="_Toc32042"/>
      <w:bookmarkStart w:id="33" w:name="_Toc13241"/>
      <w:r>
        <w:rPr>
          <w:rFonts w:hint="eastAsia" w:ascii="宋体" w:hAnsi="宋体" w:cs="宋体"/>
          <w:b/>
          <w:bCs/>
          <w:color w:val="auto"/>
          <w:spacing w:val="0"/>
          <w:sz w:val="21"/>
          <w:szCs w:val="21"/>
          <w:lang w:val="en-US" w:eastAsia="zh-CN"/>
        </w:rPr>
        <w:t>7.</w:t>
      </w:r>
      <w:r>
        <w:rPr>
          <w:rFonts w:hint="eastAsia" w:ascii="宋体" w:hAnsi="宋体" w:eastAsia="宋体" w:cs="宋体"/>
          <w:b/>
          <w:bCs/>
          <w:color w:val="auto"/>
          <w:spacing w:val="0"/>
          <w:sz w:val="21"/>
          <w:szCs w:val="21"/>
          <w:lang w:val="en-US"/>
        </w:rPr>
        <w:t>投标文件的上传/递交 </w:t>
      </w:r>
      <w:bookmarkEnd w:id="32"/>
      <w:bookmarkEnd w:id="33"/>
    </w:p>
    <w:p w14:paraId="076AB4B6">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34" w:name="_Toc17423"/>
      <w:bookmarkStart w:id="35" w:name="_Toc9195"/>
      <w:r>
        <w:rPr>
          <w:rFonts w:hint="eastAsia" w:ascii="宋体" w:hAnsi="宋体" w:eastAsia="宋体" w:cs="宋体"/>
          <w:color w:val="auto"/>
          <w:spacing w:val="0"/>
          <w:sz w:val="21"/>
          <w:szCs w:val="21"/>
          <w:shd w:val="clear" w:color="auto" w:fill="FFFFFF"/>
          <w:lang w:val="en-US" w:bidi="ar-SA"/>
        </w:rPr>
        <w:t>7.1本项目采用不见面开标、投标人需要递交电子投标文件，无需递交纸质文件。</w:t>
      </w:r>
      <w:bookmarkEnd w:id="34"/>
      <w:bookmarkEnd w:id="35"/>
    </w:p>
    <w:p w14:paraId="598469B9">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bookmarkStart w:id="36" w:name="_Toc10272"/>
      <w:bookmarkStart w:id="37" w:name="_Toc2375"/>
      <w:r>
        <w:rPr>
          <w:rFonts w:hint="eastAsia" w:ascii="宋体" w:hAnsi="宋体" w:eastAsia="宋体" w:cs="宋体"/>
          <w:color w:val="auto"/>
          <w:spacing w:val="0"/>
          <w:sz w:val="21"/>
          <w:szCs w:val="21"/>
          <w:shd w:val="clear" w:color="auto" w:fill="FFFFFF"/>
          <w:lang w:val="en-US" w:bidi="ar-SA"/>
        </w:rPr>
        <w:t>7.2投标文件的上传/递交截止时间</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FF0000"/>
          <w:spacing w:val="0"/>
          <w:sz w:val="21"/>
          <w:szCs w:val="21"/>
          <w:shd w:val="clear" w:color="auto" w:fill="FFFFFF"/>
          <w:lang w:val="en-US" w:bidi="ar-SA"/>
        </w:rPr>
        <w:t>202</w:t>
      </w:r>
      <w:r>
        <w:rPr>
          <w:rFonts w:hint="eastAsia" w:ascii="宋体" w:hAnsi="宋体" w:eastAsia="宋体" w:cs="宋体"/>
          <w:color w:val="FF0000"/>
          <w:spacing w:val="0"/>
          <w:sz w:val="21"/>
          <w:szCs w:val="21"/>
          <w:shd w:val="clear" w:color="auto" w:fill="FFFFFF"/>
          <w:lang w:val="en-US" w:eastAsia="zh-CN" w:bidi="ar-SA"/>
        </w:rPr>
        <w:t>6</w:t>
      </w:r>
      <w:r>
        <w:rPr>
          <w:rFonts w:hint="eastAsia" w:ascii="宋体" w:hAnsi="宋体" w:eastAsia="宋体" w:cs="宋体"/>
          <w:color w:val="FF0000"/>
          <w:spacing w:val="0"/>
          <w:sz w:val="21"/>
          <w:szCs w:val="21"/>
          <w:shd w:val="clear" w:color="auto" w:fill="FFFFFF"/>
          <w:lang w:val="en-US" w:bidi="ar-SA"/>
        </w:rPr>
        <w:t>年</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月</w:t>
      </w:r>
      <w:r>
        <w:rPr>
          <w:rFonts w:hint="eastAsia" w:ascii="宋体" w:hAnsi="宋体" w:cs="宋体"/>
          <w:color w:val="FF0000"/>
          <w:spacing w:val="0"/>
          <w:sz w:val="21"/>
          <w:szCs w:val="21"/>
          <w:shd w:val="clear" w:color="auto" w:fill="FFFFFF"/>
          <w:lang w:val="en-US" w:eastAsia="zh-CN" w:bidi="ar-SA"/>
        </w:rPr>
        <w:t xml:space="preserve">    </w:t>
      </w:r>
      <w:r>
        <w:rPr>
          <w:rFonts w:hint="eastAsia" w:ascii="宋体" w:hAnsi="宋体" w:eastAsia="宋体" w:cs="宋体"/>
          <w:color w:val="FF0000"/>
          <w:spacing w:val="0"/>
          <w:sz w:val="21"/>
          <w:szCs w:val="21"/>
          <w:shd w:val="clear" w:color="auto" w:fill="FFFFFF"/>
          <w:lang w:val="en-US" w:bidi="ar-SA"/>
        </w:rPr>
        <w:t>日9时00分</w:t>
      </w:r>
      <w:r>
        <w:rPr>
          <w:rFonts w:hint="eastAsia" w:ascii="宋体" w:hAnsi="宋体" w:cs="宋体"/>
          <w:color w:val="FF0000"/>
          <w:spacing w:val="0"/>
          <w:sz w:val="21"/>
          <w:szCs w:val="21"/>
          <w:shd w:val="clear" w:color="auto" w:fill="FFFFFF"/>
          <w:lang w:val="en-US" w:eastAsia="zh-CN" w:bidi="ar-SA"/>
        </w:rPr>
        <w:t>；</w:t>
      </w:r>
      <w:r>
        <w:rPr>
          <w:rFonts w:hint="eastAsia" w:ascii="宋体" w:hAnsi="宋体" w:eastAsia="宋体" w:cs="宋体"/>
          <w:color w:val="FF0000"/>
          <w:kern w:val="2"/>
          <w:sz w:val="21"/>
          <w:szCs w:val="21"/>
          <w:highlight w:val="none"/>
          <w:lang w:val="en-US" w:eastAsia="zh-CN" w:bidi="ar-SA"/>
        </w:rPr>
        <w:t>地点：驻马店市公共资源交易平台网站不见面开标大厅</w:t>
      </w:r>
      <w:r>
        <w:rPr>
          <w:rFonts w:hint="eastAsia" w:ascii="宋体" w:hAnsi="宋体" w:eastAsia="宋体" w:cs="宋体"/>
          <w:color w:val="FF0000"/>
          <w:spacing w:val="0"/>
          <w:sz w:val="21"/>
          <w:szCs w:val="21"/>
          <w:shd w:val="clear" w:color="auto" w:fill="FFFFFF"/>
          <w:lang w:val="en-US" w:bidi="ar-SA"/>
        </w:rPr>
        <w:t>。</w:t>
      </w:r>
      <w:r>
        <w:rPr>
          <w:rFonts w:hint="eastAsia" w:ascii="宋体" w:hAnsi="宋体" w:eastAsia="宋体" w:cs="宋体"/>
          <w:color w:val="auto"/>
          <w:spacing w:val="0"/>
          <w:sz w:val="21"/>
          <w:szCs w:val="21"/>
          <w:shd w:val="clear" w:color="auto" w:fill="FFFFFF"/>
          <w:lang w:val="en-US" w:bidi="ar-SA"/>
        </w:rPr>
        <w:t>加密电子投标文件（*.ZMDTF格式）应在投标截止时间前通过驻马店市公共资源交易电子交易平台（https://ggzy.zhumadian.gov.cn:8820/TPBidder）上传完成。</w:t>
      </w:r>
      <w:bookmarkEnd w:id="36"/>
      <w:bookmarkEnd w:id="37"/>
    </w:p>
    <w:p w14:paraId="465278E7">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bookmarkStart w:id="38" w:name="_Toc29695"/>
      <w:bookmarkStart w:id="39" w:name="_Toc29141"/>
      <w:r>
        <w:rPr>
          <w:rFonts w:hint="eastAsia" w:ascii="宋体" w:hAnsi="宋体" w:eastAsia="宋体" w:cs="宋体"/>
          <w:color w:val="auto"/>
          <w:spacing w:val="0"/>
          <w:sz w:val="21"/>
          <w:szCs w:val="21"/>
          <w:shd w:val="clear" w:color="auto" w:fill="FFFFFF"/>
          <w:lang w:val="en-US" w:bidi="ar-SA"/>
        </w:rPr>
        <w:t>7.3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的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bookmarkEnd w:id="38"/>
      <w:bookmarkEnd w:id="39"/>
    </w:p>
    <w:p w14:paraId="2F092C1D">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40" w:name="_Toc15803"/>
      <w:bookmarkStart w:id="41" w:name="_Toc6044"/>
      <w:r>
        <w:rPr>
          <w:rFonts w:hint="eastAsia" w:ascii="宋体" w:hAnsi="宋体" w:eastAsia="宋体" w:cs="宋体"/>
          <w:color w:val="auto"/>
          <w:spacing w:val="0"/>
          <w:sz w:val="21"/>
          <w:szCs w:val="21"/>
          <w:shd w:val="clear" w:color="auto" w:fill="FFFFFF"/>
          <w:lang w:val="en-US" w:bidi="ar-SA"/>
        </w:rPr>
        <w:t>7.4远程开标前，投标人务必在驻马店市公共资源交易电子交易平台（https://ggzy.zhumadian.gov.cn:8820/TPBidder）投标文件上传模块中使用“模拟解密”功能，验证本机远程自助解密环境。</w:t>
      </w:r>
      <w:bookmarkEnd w:id="40"/>
      <w:bookmarkEnd w:id="41"/>
    </w:p>
    <w:p w14:paraId="3BB0B089">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42" w:name="_Toc23174"/>
      <w:bookmarkStart w:id="43" w:name="_Toc32460"/>
      <w:r>
        <w:rPr>
          <w:rFonts w:hint="eastAsia" w:ascii="宋体" w:hAnsi="宋体" w:eastAsia="宋体" w:cs="宋体"/>
          <w:color w:val="auto"/>
          <w:spacing w:val="0"/>
          <w:sz w:val="21"/>
          <w:szCs w:val="21"/>
          <w:shd w:val="clear" w:color="auto" w:fill="FFFFFF"/>
          <w:lang w:val="en-US" w:bidi="ar-SA"/>
        </w:rPr>
        <w:t>7.5逾期上传/送达的或者未上传/未送达指定地点的投标文件，招标人不予受理。</w:t>
      </w:r>
      <w:bookmarkEnd w:id="42"/>
      <w:bookmarkEnd w:id="43"/>
    </w:p>
    <w:p w14:paraId="3CD6F194">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44" w:name="_Toc32308"/>
      <w:bookmarkStart w:id="45" w:name="_Toc27899"/>
      <w:r>
        <w:rPr>
          <w:rFonts w:hint="eastAsia" w:ascii="宋体" w:hAnsi="宋体" w:eastAsia="宋体" w:cs="宋体"/>
          <w:color w:val="auto"/>
          <w:spacing w:val="0"/>
          <w:sz w:val="21"/>
          <w:szCs w:val="21"/>
          <w:shd w:val="clear" w:color="auto" w:fill="FFFFFF"/>
          <w:lang w:val="en-US" w:bidi="ar-SA"/>
        </w:rPr>
        <w:t>7.6注：本项目投标保证金采取银行转账或电子保函。</w:t>
      </w:r>
      <w:bookmarkEnd w:id="44"/>
      <w:bookmarkEnd w:id="45"/>
    </w:p>
    <w:p w14:paraId="082294E5">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46" w:name="_Toc11482"/>
      <w:bookmarkStart w:id="47" w:name="_Toc28469"/>
      <w:r>
        <w:rPr>
          <w:rFonts w:hint="eastAsia" w:ascii="宋体" w:hAnsi="宋体" w:cs="宋体"/>
          <w:b/>
          <w:bCs/>
          <w:color w:val="auto"/>
          <w:spacing w:val="0"/>
          <w:sz w:val="21"/>
          <w:szCs w:val="21"/>
          <w:lang w:val="en-US" w:eastAsia="zh-CN"/>
        </w:rPr>
        <w:t>8.</w:t>
      </w:r>
      <w:r>
        <w:rPr>
          <w:rFonts w:hint="eastAsia" w:ascii="宋体" w:hAnsi="宋体" w:eastAsia="宋体" w:cs="宋体"/>
          <w:b/>
          <w:bCs/>
          <w:color w:val="auto"/>
          <w:spacing w:val="0"/>
          <w:sz w:val="21"/>
          <w:szCs w:val="21"/>
          <w:lang w:val="en-US"/>
        </w:rPr>
        <w:t>发布公告的媒介</w:t>
      </w:r>
      <w:bookmarkEnd w:id="46"/>
      <w:bookmarkEnd w:id="47"/>
    </w:p>
    <w:p w14:paraId="73B73ECF">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本次招标公告同时在《驻马店市公共资源交易中心网</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中国招标投标公共服务平台</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河南省政府采购网</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 xml:space="preserve">上蔡县人民政府网》等网上同时发布。 </w:t>
      </w:r>
    </w:p>
    <w:p w14:paraId="159FFEC1">
      <w:pPr>
        <w:keepNext w:val="0"/>
        <w:keepLines w:val="0"/>
        <w:pageBreakBefore w:val="0"/>
        <w:widowControl w:val="0"/>
        <w:numPr>
          <w:ilvl w:val="0"/>
          <w:numId w:val="2"/>
        </w:numPr>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eastAsia="zh-CN"/>
        </w:rPr>
      </w:pPr>
      <w:r>
        <w:rPr>
          <w:rFonts w:hint="eastAsia" w:ascii="宋体" w:hAnsi="宋体" w:eastAsia="宋体" w:cs="宋体"/>
          <w:b/>
          <w:bCs/>
          <w:color w:val="auto"/>
          <w:spacing w:val="0"/>
          <w:sz w:val="21"/>
          <w:szCs w:val="21"/>
          <w:lang w:val="en-US" w:eastAsia="zh-CN"/>
        </w:rPr>
        <w:t>其他补充事宜</w:t>
      </w:r>
    </w:p>
    <w:p w14:paraId="4C2269E5">
      <w:pPr>
        <w:keepNext w:val="0"/>
        <w:keepLines w:val="0"/>
        <w:pageBreakBefore w:val="0"/>
        <w:widowControl w:val="0"/>
        <w:numPr>
          <w:ilvl w:val="0"/>
          <w:numId w:val="0"/>
        </w:numPr>
        <w:tabs>
          <w:tab w:val="left" w:pos="820"/>
        </w:tabs>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9.1特别提醒</w:t>
      </w:r>
    </w:p>
    <w:p w14:paraId="11C0E076">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60DCE36E">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9.1.1网络要求：</w:t>
      </w:r>
    </w:p>
    <w:p w14:paraId="2A32877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网络带宽4M以上。</w:t>
      </w:r>
    </w:p>
    <w:p w14:paraId="25A497AF">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9.1.2硬件要求</w:t>
      </w:r>
    </w:p>
    <w:p w14:paraId="08AC362A">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电脑要求内存4G及以上，且需配套网络摄像头、麦克风、音箱等，并确保其均能正常运转。操作系统要求Windows7及以上，IE浏览器IE11及以上。</w:t>
      </w:r>
    </w:p>
    <w:p w14:paraId="3A354D5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9.1.3人员要求</w:t>
      </w:r>
    </w:p>
    <w:p w14:paraId="0EB3023E">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对于参与驻马店不见面交易系统开标的投标企业代表，要求能熟练掌握电脑基础操作。不见面开标操作手册下载地址：（</w:t>
      </w:r>
      <w:r>
        <w:rPr>
          <w:rFonts w:hint="eastAsia" w:ascii="宋体" w:hAnsi="宋体" w:eastAsia="宋体" w:cs="宋体"/>
          <w:i w:val="0"/>
          <w:iCs w:val="0"/>
          <w:caps w:val="0"/>
          <w:color w:val="333333"/>
          <w:spacing w:val="0"/>
          <w:sz w:val="24"/>
          <w:szCs w:val="24"/>
          <w:shd w:val="clear" w:fill="FFFFFF"/>
        </w:rPr>
        <w:t>https://ggzy.zhumadian.gov.cn/TPFront/InfoDetail/?InfoID=09eaacd6-a524-447f-a5fd-776c58eb1582&amp;CategoryNum=026001</w:t>
      </w:r>
      <w:bookmarkStart w:id="901" w:name="_GoBack"/>
      <w:bookmarkEnd w:id="901"/>
      <w:r>
        <w:rPr>
          <w:rFonts w:hint="eastAsia" w:ascii="宋体" w:hAnsi="宋体" w:eastAsia="宋体" w:cs="宋体"/>
          <w:color w:val="auto"/>
          <w:spacing w:val="0"/>
          <w:sz w:val="21"/>
          <w:szCs w:val="21"/>
          <w:shd w:val="clear" w:color="auto" w:fill="FFFFFF"/>
          <w:lang w:val="en-US" w:eastAsia="zh-CN" w:bidi="ar-SA"/>
        </w:rPr>
        <w:t>）</w:t>
      </w:r>
    </w:p>
    <w:p w14:paraId="37C70710">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default"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9.2投标人和其他利害关系人在招标过程中如有异议请按照相关法律法规的规定，通过驻马店市公共资源交易中心电子招投标交易平台依法向招标人提出异议。</w:t>
      </w:r>
    </w:p>
    <w:p w14:paraId="48829D67">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eastAsia="zh-CN"/>
        </w:rPr>
      </w:pPr>
      <w:r>
        <w:rPr>
          <w:rFonts w:hint="eastAsia" w:ascii="宋体" w:hAnsi="宋体" w:cs="宋体"/>
          <w:b/>
          <w:bCs/>
          <w:color w:val="auto"/>
          <w:spacing w:val="0"/>
          <w:sz w:val="21"/>
          <w:szCs w:val="21"/>
          <w:lang w:val="en-US" w:eastAsia="zh-CN"/>
        </w:rPr>
        <w:t>10.</w:t>
      </w:r>
      <w:r>
        <w:rPr>
          <w:rFonts w:hint="eastAsia" w:ascii="宋体" w:hAnsi="宋体" w:eastAsia="宋体" w:cs="宋体"/>
          <w:b/>
          <w:bCs/>
          <w:color w:val="auto"/>
          <w:spacing w:val="0"/>
          <w:sz w:val="21"/>
          <w:szCs w:val="21"/>
          <w:lang w:val="en-US" w:eastAsia="zh-CN"/>
        </w:rPr>
        <w:t>联系方式</w:t>
      </w:r>
    </w:p>
    <w:p w14:paraId="4E0AEC8D">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 标 人：</w:t>
      </w:r>
      <w:r>
        <w:rPr>
          <w:rFonts w:hint="eastAsia" w:ascii="宋体" w:hAnsi="宋体" w:cs="宋体"/>
          <w:bCs/>
          <w:color w:val="auto"/>
          <w:kern w:val="0"/>
          <w:szCs w:val="21"/>
          <w:lang w:eastAsia="zh-CN"/>
        </w:rPr>
        <w:t>上蔡县水利局</w:t>
      </w:r>
    </w:p>
    <w:p w14:paraId="78536433">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办公地址：</w:t>
      </w:r>
      <w:r>
        <w:rPr>
          <w:rFonts w:hint="eastAsia" w:ascii="宋体" w:hAnsi="宋体" w:cs="宋体"/>
          <w:bCs/>
          <w:color w:val="auto"/>
          <w:kern w:val="0"/>
          <w:szCs w:val="21"/>
          <w:lang w:eastAsia="zh-CN"/>
        </w:rPr>
        <w:t>驻马店市上蔡县西大街146号</w:t>
      </w:r>
    </w:p>
    <w:p w14:paraId="2CD11818">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val="en-US" w:eastAsia="zh-CN"/>
        </w:rPr>
      </w:pPr>
      <w:r>
        <w:rPr>
          <w:rFonts w:hint="eastAsia" w:ascii="宋体" w:hAnsi="宋体" w:eastAsia="宋体" w:cs="宋体"/>
          <w:bCs/>
          <w:color w:val="auto"/>
          <w:kern w:val="0"/>
          <w:szCs w:val="21"/>
        </w:rPr>
        <w:t>联 系 人：</w:t>
      </w:r>
      <w:r>
        <w:rPr>
          <w:rFonts w:hint="eastAsia" w:ascii="宋体" w:hAnsi="宋体" w:cs="宋体"/>
          <w:bCs/>
          <w:color w:val="auto"/>
          <w:kern w:val="0"/>
          <w:szCs w:val="21"/>
          <w:lang w:val="en-US" w:eastAsia="zh-CN"/>
        </w:rPr>
        <w:t>刘先生</w:t>
      </w:r>
    </w:p>
    <w:p w14:paraId="4522680C">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val="en-US" w:eastAsia="zh-CN"/>
        </w:rPr>
      </w:pPr>
      <w:r>
        <w:rPr>
          <w:rFonts w:hint="eastAsia" w:ascii="宋体" w:hAnsi="宋体" w:eastAsia="宋体" w:cs="宋体"/>
          <w:bCs/>
          <w:color w:val="auto"/>
          <w:kern w:val="0"/>
          <w:szCs w:val="21"/>
        </w:rPr>
        <w:t>联系电话：</w:t>
      </w:r>
      <w:r>
        <w:rPr>
          <w:rFonts w:hint="eastAsia" w:ascii="宋体" w:hAnsi="宋体" w:cs="宋体"/>
          <w:bCs/>
          <w:color w:val="auto"/>
          <w:kern w:val="0"/>
          <w:szCs w:val="21"/>
          <w:lang w:eastAsia="zh-CN"/>
        </w:rPr>
        <w:t>18239679899</w:t>
      </w:r>
    </w:p>
    <w:p w14:paraId="4CC3B300">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招标代理：</w:t>
      </w:r>
      <w:r>
        <w:rPr>
          <w:rFonts w:hint="eastAsia" w:ascii="宋体" w:hAnsi="宋体" w:cs="宋体"/>
          <w:bCs/>
          <w:color w:val="auto"/>
          <w:kern w:val="0"/>
          <w:szCs w:val="21"/>
          <w:lang w:eastAsia="zh-CN"/>
        </w:rPr>
        <w:t>河南鸿嘉工程管理有限公司</w:t>
      </w:r>
    </w:p>
    <w:p w14:paraId="607299FB">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Cs/>
          <w:color w:val="auto"/>
          <w:kern w:val="0"/>
          <w:szCs w:val="21"/>
        </w:rPr>
        <w:t>地  址：</w:t>
      </w:r>
      <w:r>
        <w:rPr>
          <w:rFonts w:hint="eastAsia" w:ascii="宋体" w:hAnsi="宋体" w:cs="宋体"/>
          <w:bCs/>
          <w:color w:val="auto"/>
          <w:kern w:val="0"/>
          <w:szCs w:val="21"/>
          <w:lang w:eastAsia="zh-CN"/>
        </w:rPr>
        <w:t>驻马店市乐山大道与古吕路交叉口西南角银丰集团8楼</w:t>
      </w:r>
    </w:p>
    <w:p w14:paraId="7CFBDD02">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联系人：</w:t>
      </w:r>
      <w:r>
        <w:rPr>
          <w:rFonts w:hint="eastAsia" w:ascii="宋体" w:hAnsi="宋体" w:cs="宋体"/>
          <w:bCs/>
          <w:color w:val="auto"/>
          <w:kern w:val="0"/>
          <w:szCs w:val="21"/>
          <w:lang w:val="en-US" w:eastAsia="zh-CN"/>
        </w:rPr>
        <w:t>陈亚</w:t>
      </w:r>
    </w:p>
    <w:p w14:paraId="1885F5B7">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Cs/>
          <w:color w:val="auto"/>
          <w:kern w:val="0"/>
          <w:szCs w:val="21"/>
        </w:rPr>
        <w:t>电 话：</w:t>
      </w:r>
      <w:r>
        <w:rPr>
          <w:rFonts w:hint="eastAsia" w:ascii="宋体" w:hAnsi="宋体" w:cs="宋体"/>
          <w:bCs/>
          <w:color w:val="auto"/>
          <w:kern w:val="0"/>
          <w:szCs w:val="21"/>
          <w:lang w:eastAsia="zh-CN"/>
        </w:rPr>
        <w:t>15103831313</w:t>
      </w:r>
    </w:p>
    <w:p w14:paraId="26E5614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监督单位：</w:t>
      </w:r>
      <w:r>
        <w:rPr>
          <w:rFonts w:hint="eastAsia" w:ascii="宋体" w:hAnsi="宋体" w:cs="宋体"/>
          <w:b w:val="0"/>
          <w:bCs w:val="0"/>
          <w:color w:val="auto"/>
          <w:sz w:val="21"/>
          <w:szCs w:val="21"/>
          <w:highlight w:val="none"/>
          <w:lang w:val="en-US" w:eastAsia="zh-CN"/>
        </w:rPr>
        <w:t>上蔡县水利局</w:t>
      </w:r>
    </w:p>
    <w:p w14:paraId="6AF76C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办公地址：</w:t>
      </w:r>
      <w:r>
        <w:rPr>
          <w:rFonts w:hint="eastAsia" w:ascii="宋体" w:hAnsi="宋体" w:cs="宋体"/>
          <w:b w:val="0"/>
          <w:bCs w:val="0"/>
          <w:color w:val="auto"/>
          <w:sz w:val="21"/>
          <w:szCs w:val="21"/>
          <w:highlight w:val="none"/>
          <w:lang w:val="en-US" w:eastAsia="zh-CN"/>
        </w:rPr>
        <w:t>驻马店市上蔡县西大街146号</w:t>
      </w:r>
    </w:p>
    <w:p w14:paraId="35F7AAD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  话：</w:t>
      </w:r>
      <w:r>
        <w:rPr>
          <w:rFonts w:hint="eastAsia" w:ascii="宋体" w:hAnsi="宋体" w:cs="宋体"/>
          <w:b w:val="0"/>
          <w:bCs w:val="0"/>
          <w:color w:val="auto"/>
          <w:sz w:val="21"/>
          <w:szCs w:val="21"/>
          <w:highlight w:val="none"/>
          <w:lang w:val="en-US" w:eastAsia="zh-CN"/>
        </w:rPr>
        <w:t>13723069860</w:t>
      </w:r>
    </w:p>
    <w:p w14:paraId="5067CDDB">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 w:val="0"/>
          <w:bCs w:val="0"/>
          <w:color w:val="auto"/>
          <w:sz w:val="21"/>
          <w:szCs w:val="21"/>
          <w:highlight w:val="none"/>
          <w:lang w:val="en-US" w:eastAsia="zh-CN"/>
        </w:rPr>
        <w:t>联 系 人：</w:t>
      </w:r>
      <w:r>
        <w:rPr>
          <w:rFonts w:hint="eastAsia" w:ascii="宋体" w:hAnsi="宋体" w:cs="宋体"/>
          <w:b w:val="0"/>
          <w:bCs w:val="0"/>
          <w:color w:val="auto"/>
          <w:sz w:val="21"/>
          <w:szCs w:val="21"/>
          <w:highlight w:val="none"/>
          <w:lang w:val="en-US" w:eastAsia="zh-CN"/>
        </w:rPr>
        <w:t>翟女士</w:t>
      </w:r>
    </w:p>
    <w:p w14:paraId="592A0878">
      <w:pPr>
        <w:rPr>
          <w:rFonts w:hint="eastAsia" w:ascii="宋体" w:hAnsi="宋体" w:cs="宋体"/>
          <w:b/>
          <w:color w:val="auto"/>
          <w:kern w:val="0"/>
          <w:sz w:val="32"/>
          <w:szCs w:val="32"/>
        </w:rPr>
      </w:pPr>
      <w:r>
        <w:rPr>
          <w:rFonts w:hint="eastAsia" w:ascii="宋体" w:hAnsi="宋体" w:cs="宋体"/>
          <w:b/>
          <w:color w:val="auto"/>
          <w:kern w:val="0"/>
          <w:sz w:val="32"/>
          <w:szCs w:val="32"/>
        </w:rPr>
        <w:br w:type="page"/>
      </w:r>
    </w:p>
    <w:p w14:paraId="35CDA168">
      <w:pPr>
        <w:pageBreakBefore w:val="0"/>
        <w:wordWrap w:val="0"/>
        <w:autoSpaceDE w:val="0"/>
        <w:autoSpaceDN w:val="0"/>
        <w:bidi w:val="0"/>
        <w:adjustRightInd w:val="0"/>
        <w:spacing w:line="400" w:lineRule="exact"/>
        <w:ind w:left="0" w:leftChars="0" w:right="-34" w:rightChars="-16" w:firstLine="0" w:firstLineChars="0"/>
        <w:jc w:val="center"/>
        <w:outlineLvl w:val="0"/>
        <w:rPr>
          <w:rFonts w:hint="eastAsia" w:ascii="宋体" w:hAnsi="宋体" w:eastAsia="宋体" w:cs="宋体"/>
          <w:b/>
          <w:color w:val="auto"/>
          <w:kern w:val="0"/>
          <w:sz w:val="36"/>
          <w:highlight w:val="none"/>
        </w:rPr>
      </w:pPr>
      <w:bookmarkStart w:id="48" w:name="_Toc15383"/>
      <w:r>
        <w:rPr>
          <w:rFonts w:hint="eastAsia" w:ascii="宋体" w:hAnsi="宋体" w:eastAsia="宋体" w:cs="宋体"/>
          <w:b/>
          <w:color w:val="auto"/>
          <w:kern w:val="0"/>
          <w:sz w:val="36"/>
          <w:highlight w:val="none"/>
        </w:rPr>
        <w:t>第二章 投标人须知</w:t>
      </w:r>
      <w:bookmarkEnd w:id="16"/>
      <w:bookmarkEnd w:id="48"/>
      <w:bookmarkStart w:id="49" w:name="_Toc227492216"/>
      <w:bookmarkStart w:id="50" w:name="_Toc228337070"/>
      <w:bookmarkStart w:id="51" w:name="_Toc228589135"/>
      <w:bookmarkStart w:id="52" w:name="_Toc228591481"/>
      <w:bookmarkStart w:id="53" w:name="_Toc228591629"/>
      <w:bookmarkStart w:id="54" w:name="_Toc214433859"/>
      <w:bookmarkStart w:id="55" w:name="_Toc227657459"/>
    </w:p>
    <w:p w14:paraId="212EB20C">
      <w:pPr>
        <w:pageBreakBefore w:val="0"/>
        <w:wordWrap w:val="0"/>
        <w:autoSpaceDE w:val="0"/>
        <w:autoSpaceDN w:val="0"/>
        <w:bidi w:val="0"/>
        <w:adjustRightInd w:val="0"/>
        <w:spacing w:line="400" w:lineRule="exact"/>
        <w:ind w:left="0" w:leftChars="0" w:right="-34" w:rightChars="-16" w:firstLine="0" w:firstLineChars="0"/>
        <w:jc w:val="center"/>
        <w:outlineLvl w:val="1"/>
        <w:rPr>
          <w:rFonts w:hint="eastAsia" w:ascii="宋体" w:hAnsi="宋体" w:eastAsia="宋体" w:cs="宋体"/>
          <w:b/>
          <w:color w:val="auto"/>
          <w:kern w:val="0"/>
          <w:sz w:val="32"/>
          <w:szCs w:val="21"/>
          <w:highlight w:val="none"/>
        </w:rPr>
      </w:pPr>
      <w:bookmarkStart w:id="56" w:name="_Toc17236"/>
      <w:bookmarkStart w:id="57" w:name="_Toc272772546"/>
      <w:bookmarkStart w:id="58" w:name="_Toc228881133"/>
      <w:bookmarkStart w:id="59" w:name="_Toc31292"/>
      <w:r>
        <w:rPr>
          <w:rFonts w:hint="eastAsia" w:ascii="宋体" w:hAnsi="宋体" w:eastAsia="宋体" w:cs="宋体"/>
          <w:b/>
          <w:color w:val="auto"/>
          <w:kern w:val="0"/>
          <w:sz w:val="32"/>
          <w:szCs w:val="21"/>
          <w:highlight w:val="none"/>
        </w:rPr>
        <w:t>投标人须知前附表</w:t>
      </w:r>
      <w:bookmarkEnd w:id="49"/>
      <w:bookmarkEnd w:id="50"/>
      <w:bookmarkEnd w:id="51"/>
      <w:bookmarkEnd w:id="52"/>
      <w:bookmarkEnd w:id="53"/>
      <w:bookmarkEnd w:id="54"/>
      <w:bookmarkEnd w:id="55"/>
      <w:bookmarkEnd w:id="56"/>
      <w:bookmarkEnd w:id="57"/>
      <w:bookmarkEnd w:id="58"/>
      <w:bookmarkEnd w:id="59"/>
    </w:p>
    <w:tbl>
      <w:tblPr>
        <w:tblStyle w:val="21"/>
        <w:tblW w:w="957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15" w:type="dxa"/>
          <w:left w:w="15" w:type="dxa"/>
          <w:bottom w:w="15" w:type="dxa"/>
          <w:right w:w="15" w:type="dxa"/>
        </w:tblCellMar>
      </w:tblPr>
      <w:tblGrid>
        <w:gridCol w:w="729"/>
        <w:gridCol w:w="1987"/>
        <w:gridCol w:w="6861"/>
      </w:tblGrid>
      <w:tr w14:paraId="614FC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12"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5D66408">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项号</w:t>
            </w:r>
          </w:p>
        </w:tc>
        <w:tc>
          <w:tcPr>
            <w:tcW w:w="1987" w:type="dxa"/>
            <w:tcBorders>
              <w:top w:val="single" w:color="000000" w:sz="12"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664FE05">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内     容</w:t>
            </w:r>
          </w:p>
        </w:tc>
        <w:tc>
          <w:tcPr>
            <w:tcW w:w="6861" w:type="dxa"/>
            <w:tcBorders>
              <w:top w:val="single" w:color="000000" w:sz="12"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2D183ED">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说 明 与 要 求</w:t>
            </w:r>
          </w:p>
        </w:tc>
      </w:tr>
      <w:tr w14:paraId="60F392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40"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3695A12">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8770393">
            <w:pPr>
              <w:widowControl/>
              <w:spacing w:line="360" w:lineRule="exact"/>
              <w:jc w:val="center"/>
              <w:textAlignment w:val="center"/>
              <w:rPr>
                <w:rFonts w:hint="eastAsia" w:ascii="宋体" w:hAnsi="宋体" w:eastAsia="宋体" w:cs="Times New Roman"/>
                <w:color w:val="auto"/>
                <w:spacing w:val="14"/>
                <w:kern w:val="0"/>
                <w:szCs w:val="21"/>
              </w:rPr>
            </w:pPr>
            <w:r>
              <w:rPr>
                <w:rFonts w:hint="eastAsia" w:ascii="宋体" w:hAnsi="宋体" w:eastAsia="宋体" w:cs="Times New Roman"/>
                <w:color w:val="auto"/>
                <w:spacing w:val="14"/>
                <w:kern w:val="0"/>
                <w:szCs w:val="21"/>
              </w:rPr>
              <w:t>工程名称</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10F40EC">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2026年度上蔡县地下水超采综合治理项目</w:t>
            </w:r>
            <w:r>
              <w:rPr>
                <w:rFonts w:hint="eastAsia" w:ascii="宋体" w:hAnsi="宋体" w:eastAsia="宋体" w:cs="宋体"/>
                <w:color w:val="auto"/>
                <w:kern w:val="0"/>
                <w:szCs w:val="21"/>
                <w:lang w:val="en-US" w:eastAsia="zh-CN"/>
              </w:rPr>
              <w:t xml:space="preserve"> </w:t>
            </w:r>
          </w:p>
        </w:tc>
      </w:tr>
      <w:tr w14:paraId="574AA4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17"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398C10C">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37ED971">
            <w:pPr>
              <w:widowControl/>
              <w:spacing w:line="360" w:lineRule="exact"/>
              <w:jc w:val="center"/>
              <w:textAlignment w:val="center"/>
              <w:rPr>
                <w:rFonts w:hint="eastAsia" w:ascii="宋体" w:hAnsi="宋体" w:eastAsia="宋体" w:cs="Times New Roman"/>
                <w:color w:val="auto"/>
                <w:spacing w:val="14"/>
                <w:kern w:val="0"/>
                <w:szCs w:val="21"/>
              </w:rPr>
            </w:pPr>
            <w:r>
              <w:rPr>
                <w:rFonts w:hint="eastAsia" w:ascii="宋体" w:hAnsi="宋体" w:eastAsia="宋体" w:cs="Times New Roman"/>
                <w:color w:val="auto"/>
                <w:spacing w:val="14"/>
                <w:kern w:val="0"/>
                <w:szCs w:val="21"/>
              </w:rPr>
              <w:t>建设地点</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FFAE8F8">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cs="宋体"/>
                <w:color w:val="auto"/>
                <w:kern w:val="0"/>
                <w:szCs w:val="21"/>
                <w:lang w:eastAsia="zh-CN"/>
              </w:rPr>
              <w:t>上蔡县境内</w:t>
            </w:r>
          </w:p>
        </w:tc>
      </w:tr>
      <w:tr w14:paraId="2DFCDC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6" w:hRule="atLeast"/>
          <w:jc w:val="center"/>
        </w:trPr>
        <w:tc>
          <w:tcPr>
            <w:tcW w:w="729" w:type="dxa"/>
            <w:tcBorders>
              <w:top w:val="single" w:color="000000" w:sz="6" w:space="0"/>
              <w:left w:val="single" w:color="000000" w:sz="12" w:space="0"/>
              <w:right w:val="single" w:color="000000" w:sz="6" w:space="0"/>
            </w:tcBorders>
            <w:noWrap w:val="0"/>
            <w:tcMar>
              <w:top w:w="0" w:type="dxa"/>
              <w:left w:w="0" w:type="dxa"/>
              <w:bottom w:w="0" w:type="dxa"/>
              <w:right w:w="0" w:type="dxa"/>
            </w:tcMar>
            <w:vAlign w:val="center"/>
          </w:tcPr>
          <w:p w14:paraId="0763A909">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w:t>
            </w:r>
          </w:p>
        </w:tc>
        <w:tc>
          <w:tcPr>
            <w:tcW w:w="1987" w:type="dxa"/>
            <w:tcBorders>
              <w:top w:val="single" w:color="000000" w:sz="6" w:space="0"/>
              <w:left w:val="single" w:color="000000" w:sz="6" w:space="0"/>
              <w:right w:val="single" w:color="000000" w:sz="6" w:space="0"/>
            </w:tcBorders>
            <w:noWrap w:val="0"/>
            <w:tcMar>
              <w:top w:w="0" w:type="dxa"/>
              <w:left w:w="0" w:type="dxa"/>
              <w:bottom w:w="0" w:type="dxa"/>
              <w:right w:w="0" w:type="dxa"/>
            </w:tcMar>
            <w:vAlign w:val="center"/>
          </w:tcPr>
          <w:p w14:paraId="78E13E1E">
            <w:pPr>
              <w:widowControl/>
              <w:spacing w:line="360" w:lineRule="exact"/>
              <w:jc w:val="center"/>
              <w:textAlignment w:val="center"/>
              <w:rPr>
                <w:rFonts w:hint="eastAsia" w:ascii="宋体" w:hAnsi="宋体" w:eastAsia="宋体" w:cs="Times New Roman"/>
                <w:color w:val="auto"/>
                <w:spacing w:val="14"/>
                <w:kern w:val="0"/>
                <w:szCs w:val="21"/>
                <w:lang w:val="en-US" w:eastAsia="zh-CN"/>
              </w:rPr>
            </w:pPr>
            <w:r>
              <w:rPr>
                <w:rFonts w:hint="eastAsia" w:ascii="宋体" w:hAnsi="宋体" w:eastAsia="宋体" w:cs="Times New Roman"/>
                <w:color w:val="auto"/>
                <w:spacing w:val="14"/>
                <w:kern w:val="0"/>
                <w:szCs w:val="21"/>
                <w:lang w:val="en-US" w:eastAsia="zh-CN"/>
              </w:rPr>
              <w:t>工程规模</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6845BE69">
            <w:pPr>
              <w:widowControl/>
              <w:spacing w:line="360" w:lineRule="auto"/>
              <w:ind w:left="105" w:leftChars="50"/>
              <w:textAlignment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详见招标公告</w:t>
            </w:r>
          </w:p>
        </w:tc>
      </w:tr>
      <w:tr w14:paraId="6E97FB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CA07C54">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5</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350B8DB">
            <w:pPr>
              <w:widowControl/>
              <w:spacing w:line="360" w:lineRule="exact"/>
              <w:jc w:val="center"/>
              <w:textAlignment w:val="center"/>
              <w:rPr>
                <w:rFonts w:hint="eastAsia" w:ascii="宋体" w:hAnsi="宋体" w:eastAsia="宋体" w:cs="Times New Roman"/>
                <w:color w:val="auto"/>
                <w:spacing w:val="14"/>
                <w:kern w:val="0"/>
                <w:szCs w:val="21"/>
              </w:rPr>
            </w:pPr>
            <w:r>
              <w:rPr>
                <w:rFonts w:hint="eastAsia" w:ascii="宋体" w:hAnsi="宋体" w:eastAsia="宋体" w:cs="Times New Roman"/>
                <w:color w:val="auto"/>
                <w:spacing w:val="14"/>
                <w:kern w:val="0"/>
                <w:szCs w:val="21"/>
              </w:rPr>
              <w:t>监理招标范围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1CC45F62">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val="en-US" w:eastAsia="zh-CN"/>
              </w:rPr>
              <w:t>本项目设计采购施工总承包（EPC）范围内的施工及保修阶段工程监理及相关服务。</w:t>
            </w:r>
          </w:p>
        </w:tc>
      </w:tr>
      <w:tr w14:paraId="172447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7F2A6C5A">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6</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EFDEDDF">
            <w:pPr>
              <w:widowControl/>
              <w:spacing w:line="360" w:lineRule="exact"/>
              <w:jc w:val="center"/>
              <w:textAlignment w:val="center"/>
              <w:rPr>
                <w:rFonts w:hint="eastAsia" w:ascii="宋体" w:hAnsi="宋体" w:eastAsia="宋体" w:cs="Times New Roman"/>
                <w:color w:val="auto"/>
                <w:spacing w:val="14"/>
                <w:kern w:val="0"/>
                <w:szCs w:val="21"/>
              </w:rPr>
            </w:pPr>
            <w:r>
              <w:rPr>
                <w:rFonts w:hint="eastAsia" w:ascii="宋体" w:hAnsi="宋体" w:eastAsia="宋体" w:cs="Times New Roman"/>
                <w:color w:val="auto"/>
                <w:spacing w:val="14"/>
                <w:kern w:val="0"/>
                <w:szCs w:val="21"/>
              </w:rPr>
              <w:t>质量监控目标</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B42D958">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达到国家及地方现行施工质量验收规范合格等级标准</w:t>
            </w:r>
          </w:p>
        </w:tc>
      </w:tr>
      <w:tr w14:paraId="53A35F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990" w:hRule="exac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B0BCFC6">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7</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34920F7">
            <w:pPr>
              <w:widowControl/>
              <w:spacing w:line="360" w:lineRule="exact"/>
              <w:jc w:val="center"/>
              <w:textAlignment w:val="center"/>
              <w:rPr>
                <w:rFonts w:hint="eastAsia" w:ascii="宋体" w:hAnsi="宋体" w:eastAsia="宋体" w:cs="Times New Roman"/>
                <w:color w:val="auto"/>
                <w:spacing w:val="14"/>
                <w:kern w:val="0"/>
                <w:szCs w:val="21"/>
              </w:rPr>
            </w:pPr>
            <w:r>
              <w:rPr>
                <w:rFonts w:hint="eastAsia" w:ascii="宋体" w:hAnsi="宋体" w:eastAsia="宋体" w:cs="Times New Roman"/>
                <w:color w:val="auto"/>
                <w:spacing w:val="14"/>
                <w:kern w:val="0"/>
                <w:szCs w:val="21"/>
              </w:rPr>
              <w:t>工期监控目标</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EEC64F1">
            <w:pPr>
              <w:widowControl/>
              <w:spacing w:line="360" w:lineRule="auto"/>
              <w:ind w:left="105" w:leftChars="50"/>
              <w:textAlignment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同设计采购施工总承包（EPC）工期，控制在招标人与总承包单位签订的合同工期之内（考虑正常延期）。</w:t>
            </w:r>
          </w:p>
          <w:p w14:paraId="5739E42E">
            <w:pPr>
              <w:widowControl/>
              <w:spacing w:line="360" w:lineRule="auto"/>
              <w:ind w:left="105" w:leftChars="50"/>
              <w:textAlignment w:val="center"/>
              <w:rPr>
                <w:rFonts w:hint="eastAsia" w:ascii="宋体" w:hAnsi="宋体" w:eastAsia="宋体" w:cs="宋体"/>
                <w:color w:val="auto"/>
                <w:kern w:val="0"/>
                <w:szCs w:val="21"/>
                <w:lang w:eastAsia="zh-CN"/>
              </w:rPr>
            </w:pPr>
          </w:p>
        </w:tc>
      </w:tr>
      <w:tr w14:paraId="40742B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67" w:hRule="exac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85DDE1F">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8</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34AC4A5">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投资控制目标</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BADF7BA">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控制在承包人与发包人签订的合同价内</w:t>
            </w:r>
          </w:p>
        </w:tc>
      </w:tr>
      <w:tr w14:paraId="7CE67A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720"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12420CB6">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9</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3129448">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监理主要工作内容</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25092736">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负责招标范围内工程过程中的质量、进度、费用控制，安全生产监督管理、合同、信息等方面的协调管理。</w:t>
            </w:r>
          </w:p>
        </w:tc>
      </w:tr>
      <w:tr w14:paraId="736C14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90"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E05E5E1">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10</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B106496">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资金来源</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7572DA0">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cs="Times New Roman"/>
                <w:color w:val="auto"/>
                <w:lang w:val="en-US" w:eastAsia="zh-CN"/>
              </w:rPr>
              <w:t>申请中央资金及地方政府配套</w:t>
            </w:r>
          </w:p>
        </w:tc>
      </w:tr>
      <w:tr w14:paraId="2F7A66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56965674">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11</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302D63B">
            <w:pPr>
              <w:adjustRightInd w:val="0"/>
              <w:snapToGrid w:val="0"/>
              <w:ind w:firstLine="420" w:firstLineChars="200"/>
              <w:rPr>
                <w:rFonts w:hint="eastAsia" w:ascii="Times New Roman" w:hAnsi="Times New Roman" w:eastAsia="宋体" w:cs="Times New Roman"/>
                <w:color w:val="auto"/>
              </w:rPr>
            </w:pPr>
            <w:r>
              <w:rPr>
                <w:rFonts w:hint="eastAsia" w:ascii="Times New Roman" w:hAnsi="Times New Roman" w:eastAsia="宋体" w:cs="Times New Roman"/>
                <w:color w:val="auto"/>
              </w:rPr>
              <w:t>投标人资质</w:t>
            </w:r>
          </w:p>
          <w:p w14:paraId="777CBE83">
            <w:pPr>
              <w:adjustRightInd w:val="0"/>
              <w:snapToGrid w:val="0"/>
              <w:ind w:firstLine="420" w:firstLineChars="200"/>
              <w:rPr>
                <w:rFonts w:hint="eastAsia" w:ascii="Times New Roman" w:hAnsi="Times New Roman" w:eastAsia="宋体" w:cs="Times New Roman"/>
                <w:color w:val="auto"/>
              </w:rPr>
            </w:pPr>
            <w:r>
              <w:rPr>
                <w:rFonts w:hint="eastAsia" w:ascii="Times New Roman" w:hAnsi="Times New Roman" w:eastAsia="宋体" w:cs="Times New Roman"/>
                <w:color w:val="auto"/>
              </w:rPr>
              <w:t>等级及其它要求</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4189797">
            <w:pPr>
              <w:widowControl/>
              <w:numPr>
                <w:ilvl w:val="0"/>
                <w:numId w:val="0"/>
              </w:numPr>
              <w:tabs>
                <w:tab w:val="left" w:pos="3360"/>
              </w:tabs>
              <w:snapToGrid w:val="0"/>
              <w:spacing w:line="440" w:lineRule="exact"/>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（1）投标人具有独立法人资格并具有有效的营业执照；          </w:t>
            </w:r>
          </w:p>
          <w:p w14:paraId="3505B7C0">
            <w:pPr>
              <w:widowControl/>
              <w:tabs>
                <w:tab w:val="left" w:pos="3360"/>
              </w:tabs>
              <w:snapToGrid w:val="0"/>
              <w:spacing w:line="440" w:lineRule="exact"/>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（2）投标人具有建设行政主管部门核发的水利工程施工监理乙级及以上资质(且符合资质证书规定承包范围)，并在人员、设备、资金等方面具有相应的监理能力。    </w:t>
            </w:r>
          </w:p>
          <w:p w14:paraId="06519475">
            <w:pPr>
              <w:widowControl/>
              <w:tabs>
                <w:tab w:val="left" w:pos="3360"/>
              </w:tabs>
              <w:snapToGrid w:val="0"/>
              <w:spacing w:line="440" w:lineRule="exact"/>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 拟派项目总监理工程师须具备水利专业国家注册监理工程师执业资格。并提供投标人</w:t>
            </w:r>
            <w:r>
              <w:rPr>
                <w:rFonts w:hint="eastAsia" w:ascii="宋体" w:hAnsi="宋体" w:eastAsia="宋体" w:cs="Times New Roman"/>
                <w:color w:val="auto"/>
                <w:szCs w:val="21"/>
                <w:highlight w:val="none"/>
                <w:lang w:val="en-US" w:eastAsia="zh-CN"/>
              </w:rPr>
              <w:t>2026年1月1日以来</w:t>
            </w:r>
            <w:r>
              <w:rPr>
                <w:rFonts w:hint="eastAsia" w:ascii="宋体" w:hAnsi="宋体" w:eastAsia="宋体" w:cs="Times New Roman"/>
                <w:color w:val="auto"/>
                <w:szCs w:val="21"/>
                <w:lang w:val="en-US" w:eastAsia="zh-CN"/>
              </w:rPr>
              <w:t>为其缴纳的任意一个月的社保证明材料；</w:t>
            </w:r>
          </w:p>
          <w:p w14:paraId="70DFFEBE">
            <w:pPr>
              <w:widowControl/>
              <w:tabs>
                <w:tab w:val="left" w:pos="3360"/>
              </w:tabs>
              <w:snapToGrid w:val="0"/>
              <w:spacing w:line="440" w:lineRule="exact"/>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（4）本项目监理标段不接受联合体投标。</w:t>
            </w:r>
          </w:p>
          <w:p w14:paraId="4464D90C">
            <w:pPr>
              <w:widowControl/>
              <w:tabs>
                <w:tab w:val="left" w:pos="3360"/>
              </w:tabs>
              <w:snapToGrid w:val="0"/>
              <w:spacing w:line="440" w:lineRule="exact"/>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5）财务要求：没有处于被责令停业或投标资格被取消、财产被接管、冻结的状态；具有近三年（2023年、2024年、2025年）经审计的财务报告，如投标单位为新成立企业，提供自成立年度后经审计的财务报告或其基本开户行出具的资信证明。</w:t>
            </w:r>
          </w:p>
          <w:p w14:paraId="55A2966D">
            <w:pPr>
              <w:widowControl/>
              <w:spacing w:line="360" w:lineRule="auto"/>
              <w:ind w:left="105" w:leftChars="50"/>
              <w:textAlignment w:val="center"/>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（6）信誉要求：投标人及其法定代表人和项目总监不得存在以下情形之一：</w:t>
            </w:r>
          </w:p>
          <w:p w14:paraId="67E33A54">
            <w:pPr>
              <w:widowControl/>
              <w:spacing w:line="360" w:lineRule="auto"/>
              <w:ind w:left="105" w:leftChars="50"/>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6</w:t>
            </w:r>
            <w:r>
              <w:rPr>
                <w:rFonts w:hint="eastAsia" w:ascii="宋体" w:hAnsi="宋体" w:eastAsia="宋体" w:cs="宋体"/>
                <w:color w:val="auto"/>
                <w:kern w:val="0"/>
                <w:szCs w:val="21"/>
                <w:lang w:val="en-US" w:eastAsia="zh-CN"/>
              </w:rPr>
              <w:t>.1被列入全国或省级建筑市场监管公共服务平台“黑名单”且在管理期限内的；</w:t>
            </w:r>
          </w:p>
          <w:p w14:paraId="6EAE4B57">
            <w:pPr>
              <w:widowControl/>
              <w:spacing w:line="360" w:lineRule="auto"/>
              <w:ind w:left="105" w:leftChars="50"/>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6</w:t>
            </w:r>
            <w:r>
              <w:rPr>
                <w:rFonts w:hint="eastAsia" w:ascii="宋体" w:hAnsi="宋体" w:eastAsia="宋体" w:cs="宋体"/>
                <w:color w:val="auto"/>
                <w:kern w:val="0"/>
                <w:szCs w:val="21"/>
                <w:lang w:val="en-US" w:eastAsia="zh-CN"/>
              </w:rPr>
              <w:t>.2被列入国家企业信用信息公示系统“严重违法失信名单”且在管理期限内的（投标人）；</w:t>
            </w:r>
          </w:p>
          <w:p w14:paraId="1EB5127E">
            <w:pPr>
              <w:widowControl/>
              <w:spacing w:line="360" w:lineRule="auto"/>
              <w:ind w:left="105" w:leftChars="50"/>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6</w:t>
            </w:r>
            <w:r>
              <w:rPr>
                <w:rFonts w:hint="eastAsia" w:ascii="宋体" w:hAnsi="宋体" w:eastAsia="宋体" w:cs="宋体"/>
                <w:color w:val="auto"/>
                <w:kern w:val="0"/>
                <w:szCs w:val="21"/>
                <w:lang w:val="en-US" w:eastAsia="zh-CN"/>
              </w:rPr>
              <w:t>.3被列入信用中国网站“失信被执行人”且在管理期限内的；</w:t>
            </w:r>
          </w:p>
          <w:p w14:paraId="5C255E40">
            <w:pPr>
              <w:widowControl/>
              <w:spacing w:line="360" w:lineRule="auto"/>
              <w:ind w:left="105" w:leftChars="50"/>
              <w:textAlignment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6</w:t>
            </w:r>
            <w:r>
              <w:rPr>
                <w:rFonts w:hint="eastAsia" w:ascii="宋体" w:hAnsi="宋体" w:eastAsia="宋体" w:cs="宋体"/>
                <w:color w:val="auto"/>
                <w:kern w:val="0"/>
                <w:szCs w:val="21"/>
                <w:lang w:val="en-US" w:eastAsia="zh-CN"/>
              </w:rPr>
              <w:t>.4投标所用资质项在全国或省级建筑市场监管公共服务平台资质状况被标注资质异常状态的（投标人）</w:t>
            </w:r>
            <w:r>
              <w:rPr>
                <w:rFonts w:hint="eastAsia" w:ascii="宋体" w:hAnsi="宋体" w:cs="宋体"/>
                <w:color w:val="auto"/>
                <w:kern w:val="0"/>
                <w:szCs w:val="21"/>
                <w:lang w:val="en-US" w:eastAsia="zh-CN"/>
              </w:rPr>
              <w:t>。</w:t>
            </w:r>
          </w:p>
        </w:tc>
      </w:tr>
      <w:tr w14:paraId="573557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297"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0995C8AB">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12</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3FEB3DA">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投标保证金</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1FCFC0C7">
            <w:pPr>
              <w:keepLines/>
              <w:wordWrap w:val="0"/>
              <w:adjustRightInd w:val="0"/>
              <w:snapToGrid w:val="0"/>
              <w:spacing w:line="360" w:lineRule="auto"/>
              <w:rPr>
                <w:rFonts w:ascii="宋体" w:hAnsi="宋体" w:cs="宋体"/>
                <w:color w:val="auto"/>
                <w:kern w:val="0"/>
                <w:sz w:val="21"/>
                <w:szCs w:val="21"/>
              </w:rPr>
            </w:pPr>
            <w:r>
              <w:rPr>
                <w:rFonts w:hint="eastAsia" w:ascii="宋体" w:hAnsi="宋体" w:cs="宋体"/>
                <w:color w:val="auto"/>
                <w:kern w:val="0"/>
                <w:sz w:val="21"/>
                <w:szCs w:val="21"/>
              </w:rPr>
              <w:t>是否要求投标人递交投标保证金：</w:t>
            </w:r>
          </w:p>
          <w:p w14:paraId="1EF72B97">
            <w:pPr>
              <w:keepLines/>
              <w:wordWrap w:val="0"/>
              <w:adjustRightInd w:val="0"/>
              <w:snapToGrid w:val="0"/>
              <w:spacing w:line="360" w:lineRule="auto"/>
              <w:rPr>
                <w:rFonts w:ascii="宋体" w:hAnsi="宋体" w:cs="宋体"/>
                <w:color w:val="auto"/>
                <w:kern w:val="0"/>
                <w:sz w:val="21"/>
                <w:szCs w:val="21"/>
              </w:rPr>
            </w:pPr>
            <w:r>
              <w:rPr>
                <w:rFonts w:hint="eastAsia" w:ascii="宋体" w:hAnsi="宋体" w:cs="宋体"/>
                <w:color w:val="auto"/>
                <w:kern w:val="0"/>
                <w:sz w:val="21"/>
                <w:szCs w:val="21"/>
              </w:rPr>
              <w:fldChar w:fldCharType="begin"/>
            </w:r>
            <w:r>
              <w:rPr>
                <w:rFonts w:hint="eastAsia" w:ascii="宋体" w:hAnsi="宋体" w:cs="宋体"/>
                <w:color w:val="auto"/>
                <w:kern w:val="0"/>
                <w:sz w:val="21"/>
                <w:szCs w:val="21"/>
              </w:rPr>
              <w:instrText xml:space="preserve"> eq \o\ac(</w:instrText>
            </w:r>
            <w:r>
              <w:rPr>
                <w:rFonts w:hint="eastAsia" w:ascii="宋体" w:hAnsi="宋体" w:cs="宋体"/>
                <w:color w:val="auto"/>
                <w:kern w:val="0"/>
                <w:position w:val="-4"/>
                <w:sz w:val="31"/>
                <w:szCs w:val="21"/>
              </w:rPr>
              <w:instrText xml:space="preserve">□</w:instrText>
            </w:r>
            <w:r>
              <w:rPr>
                <w:rFonts w:hint="eastAsia" w:ascii="宋体" w:hAnsi="宋体" w:cs="宋体"/>
                <w:color w:val="auto"/>
                <w:kern w:val="0"/>
                <w:position w:val="0"/>
                <w:sz w:val="21"/>
                <w:szCs w:val="21"/>
              </w:rPr>
              <w:instrText xml:space="preserve">,√)</w:instrText>
            </w:r>
            <w:r>
              <w:rPr>
                <w:rFonts w:hint="eastAsia" w:ascii="宋体" w:hAnsi="宋体" w:cs="宋体"/>
                <w:color w:val="auto"/>
                <w:kern w:val="0"/>
                <w:sz w:val="21"/>
                <w:szCs w:val="21"/>
              </w:rPr>
              <w:fldChar w:fldCharType="end"/>
            </w:r>
            <w:r>
              <w:rPr>
                <w:rFonts w:hint="eastAsia" w:ascii="宋体" w:hAnsi="宋体" w:cs="宋体"/>
                <w:color w:val="auto"/>
                <w:kern w:val="0"/>
                <w:sz w:val="21"/>
                <w:szCs w:val="21"/>
              </w:rPr>
              <w:t>要求</w:t>
            </w:r>
          </w:p>
          <w:p w14:paraId="20D8CDD9">
            <w:pPr>
              <w:keepLines/>
              <w:wordWrap w:val="0"/>
              <w:adjustRightInd w:val="0"/>
              <w:snapToGrid w:val="0"/>
              <w:spacing w:line="360" w:lineRule="auto"/>
              <w:ind w:firstLine="315" w:firstLineChars="150"/>
              <w:rPr>
                <w:rFonts w:ascii="宋体" w:hAnsi="宋体" w:cs="宋体"/>
                <w:bCs/>
                <w:color w:val="auto"/>
                <w:sz w:val="21"/>
                <w:szCs w:val="21"/>
                <w:u w:val="single"/>
              </w:rPr>
            </w:pPr>
            <w:r>
              <w:rPr>
                <w:rFonts w:hint="eastAsia" w:ascii="宋体" w:hAnsi="宋体" w:cs="宋体"/>
                <w:bCs/>
                <w:color w:val="auto"/>
                <w:sz w:val="21"/>
                <w:szCs w:val="21"/>
              </w:rPr>
              <w:t>投标</w:t>
            </w:r>
            <w:r>
              <w:rPr>
                <w:rFonts w:hint="eastAsia" w:ascii="宋体" w:hAnsi="宋体" w:cs="宋体"/>
                <w:bCs/>
                <w:color w:val="auto"/>
                <w:sz w:val="21"/>
                <w:szCs w:val="21"/>
                <w:lang w:val="en-US" w:eastAsia="zh-CN"/>
              </w:rPr>
              <w:t>保证金的</w:t>
            </w:r>
            <w:r>
              <w:rPr>
                <w:rFonts w:hint="eastAsia" w:ascii="宋体" w:hAnsi="宋体" w:cs="宋体"/>
                <w:bCs/>
                <w:color w:val="auto"/>
                <w:sz w:val="21"/>
                <w:szCs w:val="21"/>
              </w:rPr>
              <w:t>金额：</w:t>
            </w:r>
            <w:r>
              <w:rPr>
                <w:rFonts w:hint="eastAsia" w:ascii="宋体" w:hAnsi="宋体" w:cs="宋体"/>
                <w:bCs/>
                <w:color w:val="auto"/>
                <w:sz w:val="21"/>
                <w:szCs w:val="21"/>
                <w:lang w:val="en-US" w:eastAsia="zh-CN"/>
              </w:rPr>
              <w:t>壹</w:t>
            </w:r>
            <w:r>
              <w:rPr>
                <w:rFonts w:hint="eastAsia" w:ascii="宋体" w:hAnsi="宋体" w:eastAsia="宋体" w:cs="宋体"/>
                <w:bCs/>
                <w:color w:val="auto"/>
                <w:sz w:val="21"/>
                <w:szCs w:val="21"/>
                <w:lang w:val="en-US" w:eastAsia="zh-CN"/>
              </w:rPr>
              <w:t>仟</w:t>
            </w:r>
            <w:r>
              <w:rPr>
                <w:rFonts w:hint="eastAsia" w:ascii="宋体" w:hAnsi="宋体" w:cs="宋体"/>
                <w:bCs/>
                <w:color w:val="auto"/>
                <w:sz w:val="21"/>
                <w:szCs w:val="21"/>
              </w:rPr>
              <w:t>元整</w:t>
            </w:r>
          </w:p>
          <w:p w14:paraId="31C4D661">
            <w:pPr>
              <w:keepLines/>
              <w:wordWrap w:val="0"/>
              <w:adjustRightInd w:val="0"/>
              <w:snapToGrid w:val="0"/>
              <w:spacing w:line="360" w:lineRule="auto"/>
              <w:ind w:firstLine="315" w:firstLineChars="150"/>
              <w:rPr>
                <w:rFonts w:ascii="宋体" w:hAnsi="宋体" w:cs="宋体"/>
                <w:bCs/>
                <w:color w:val="auto"/>
                <w:sz w:val="21"/>
                <w:szCs w:val="21"/>
              </w:rPr>
            </w:pPr>
            <w:r>
              <w:rPr>
                <w:rFonts w:hint="eastAsia" w:ascii="宋体" w:hAnsi="宋体" w:cs="宋体"/>
                <w:bCs/>
                <w:color w:val="auto"/>
                <w:sz w:val="21"/>
                <w:szCs w:val="21"/>
              </w:rPr>
              <w:t>投标保证交截止时间：同投标截止时间</w:t>
            </w:r>
          </w:p>
          <w:p w14:paraId="428F6623">
            <w:pPr>
              <w:keepLines/>
              <w:wordWrap w:val="0"/>
              <w:adjustRightInd w:val="0"/>
              <w:snapToGrid w:val="0"/>
              <w:spacing w:line="360" w:lineRule="auto"/>
              <w:ind w:firstLine="315" w:firstLineChars="150"/>
              <w:rPr>
                <w:rFonts w:ascii="宋体" w:hAnsi="宋体" w:cs="宋体"/>
                <w:color w:val="auto"/>
                <w:kern w:val="0"/>
                <w:sz w:val="21"/>
                <w:szCs w:val="21"/>
              </w:rPr>
            </w:pPr>
            <w:r>
              <w:rPr>
                <w:rFonts w:hint="eastAsia" w:ascii="宋体" w:hAnsi="宋体" w:cs="宋体"/>
                <w:color w:val="auto"/>
                <w:kern w:val="0"/>
                <w:sz w:val="21"/>
                <w:szCs w:val="21"/>
              </w:rPr>
              <w:t>投标保证金递交形式：转账或电子保函</w:t>
            </w:r>
          </w:p>
          <w:p w14:paraId="66EE05DF">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lang w:eastAsia="zh-CN"/>
              </w:rPr>
              <w:t>（</w:t>
            </w:r>
            <w:r>
              <w:rPr>
                <w:rFonts w:hint="eastAsia" w:ascii="宋体" w:hAnsi="宋体" w:cs="宋体"/>
                <w:color w:val="auto"/>
                <w:kern w:val="0"/>
                <w:sz w:val="21"/>
                <w:szCs w:val="21"/>
                <w:lang w:val="en-US" w:eastAsia="zh-CN"/>
              </w:rPr>
              <w:t>1</w:t>
            </w:r>
            <w:r>
              <w:rPr>
                <w:rFonts w:hint="eastAsia" w:ascii="宋体" w:hAnsi="宋体" w:cs="宋体"/>
                <w:color w:val="auto"/>
                <w:kern w:val="0"/>
                <w:sz w:val="21"/>
                <w:szCs w:val="21"/>
                <w:lang w:eastAsia="zh-CN"/>
              </w:rPr>
              <w:t>）</w:t>
            </w:r>
            <w:r>
              <w:rPr>
                <w:rFonts w:hint="eastAsia" w:ascii="宋体" w:hAnsi="宋体" w:cs="宋体"/>
                <w:color w:val="auto"/>
                <w:kern w:val="0"/>
                <w:sz w:val="21"/>
                <w:szCs w:val="21"/>
              </w:rPr>
              <w:t>选择银行转账形式的，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6A4D6750">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投标人将投标保证金于开标时间前登录交易系统从其基本账户一次性足额存至驻马店市公共资源交易中心指定账户,不得以现金提交，逾期到账的投标保证金不予受理。（未从基本账户汇出或未按时到账者视为无效）</w:t>
            </w:r>
          </w:p>
          <w:p w14:paraId="77954FE1">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（2）电子保函形式：</w:t>
            </w:r>
          </w:p>
          <w:p w14:paraId="6351EFAB">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①投标企业必须首先确认本企业诚信库内填写的基本账户相关信息真实准确；</w:t>
            </w:r>
          </w:p>
          <w:p w14:paraId="48BC17EC">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②企业可以在交易中心电子交易系统业务管理“电子保函申请”功能中自主选择电子保函平台、承保机构办理电子保函业务；</w:t>
            </w:r>
          </w:p>
          <w:p w14:paraId="4420CCC5">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③办理电子投标保函费用必须出自投标企业基本账户；</w:t>
            </w:r>
          </w:p>
          <w:p w14:paraId="40778CF1">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4C6258E6">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交易平台技术咨询：0396-2613088</w:t>
            </w:r>
          </w:p>
          <w:p w14:paraId="0689490A">
            <w:pPr>
              <w:keepNext w:val="0"/>
              <w:keepLines w:val="0"/>
              <w:pageBreakBefore w:val="0"/>
              <w:widowControl w:val="0"/>
              <w:kinsoku/>
              <w:wordWrap/>
              <w:overflowPunct/>
              <w:topLinePunct w:val="0"/>
              <w:autoSpaceDE/>
              <w:autoSpaceDN/>
              <w:bidi w:val="0"/>
              <w:adjustRightInd w:val="0"/>
              <w:snapToGrid w:val="0"/>
              <w:spacing w:line="276" w:lineRule="auto"/>
              <w:ind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cs="宋体"/>
                <w:color w:val="auto"/>
                <w:kern w:val="0"/>
                <w:sz w:val="21"/>
                <w:szCs w:val="21"/>
              </w:rPr>
              <w:t>如联合体投标，应当以联合体中牵头人的名义提交保证金。</w:t>
            </w:r>
          </w:p>
          <w:p w14:paraId="13381B50">
            <w:pPr>
              <w:adjustRightInd w:val="0"/>
              <w:snapToGrid w:val="0"/>
              <w:spacing w:line="276" w:lineRule="auto"/>
              <w:rPr>
                <w:rFonts w:hint="eastAsia" w:ascii="宋体" w:hAnsi="宋体"/>
                <w:bCs/>
                <w:color w:val="auto"/>
                <w:szCs w:val="21"/>
              </w:rPr>
            </w:pPr>
            <w:r>
              <w:rPr>
                <w:rFonts w:hint="eastAsia" w:ascii="宋体" w:hAnsi="宋体" w:cs="宋体"/>
                <w:color w:val="auto"/>
                <w:kern w:val="0"/>
                <w:sz w:val="21"/>
                <w:szCs w:val="21"/>
              </w:rPr>
              <w:t>□不要求</w:t>
            </w:r>
          </w:p>
        </w:tc>
      </w:tr>
      <w:tr w14:paraId="0FC364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6629DB3">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13</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C14FFA6">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履约保证金</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8B7650E">
            <w:pPr>
              <w:widowControl/>
              <w:ind w:left="105" w:leftChars="50"/>
              <w:textAlignment w:val="center"/>
              <w:rPr>
                <w:rFonts w:hint="eastAsia" w:ascii="宋体" w:hAnsi="宋体"/>
                <w:color w:val="auto"/>
                <w:kern w:val="0"/>
                <w:szCs w:val="21"/>
              </w:rPr>
            </w:pPr>
            <w:r>
              <w:rPr>
                <w:rFonts w:hint="eastAsia" w:ascii="宋体" w:hAnsi="宋体"/>
                <w:color w:val="auto"/>
                <w:kern w:val="0"/>
                <w:szCs w:val="21"/>
              </w:rPr>
              <w:t>是否要求中标人提供履约保证金：</w:t>
            </w:r>
          </w:p>
          <w:p w14:paraId="1E0034D9">
            <w:pPr>
              <w:widowControl/>
              <w:ind w:left="105" w:leftChars="50"/>
              <w:textAlignment w:val="center"/>
              <w:rPr>
                <w:rFonts w:hint="eastAsia" w:ascii="宋体" w:hAnsi="宋体"/>
                <w:color w:val="auto"/>
                <w:kern w:val="0"/>
                <w:szCs w:val="21"/>
              </w:rPr>
            </w:pPr>
            <w:r>
              <w:rPr>
                <w:rFonts w:hint="eastAsia" w:ascii="宋体" w:hAnsi="宋体" w:cs="宋体"/>
                <w:color w:val="auto"/>
                <w:kern w:val="0"/>
                <w:szCs w:val="21"/>
              </w:rPr>
              <w:sym w:font="Wingdings 2" w:char="00A3"/>
            </w:r>
            <w:r>
              <w:rPr>
                <w:rFonts w:hint="eastAsia" w:ascii="宋体" w:hAnsi="宋体"/>
                <w:color w:val="auto"/>
                <w:kern w:val="0"/>
                <w:szCs w:val="21"/>
              </w:rPr>
              <w:t xml:space="preserve">要求提供 </w:t>
            </w:r>
          </w:p>
          <w:p w14:paraId="2F76ECD3">
            <w:pPr>
              <w:widowControl/>
              <w:ind w:left="105" w:leftChars="50"/>
              <w:textAlignment w:val="center"/>
              <w:rPr>
                <w:rFonts w:hint="eastAsia" w:ascii="宋体" w:hAnsi="宋体"/>
                <w:color w:val="auto"/>
                <w:kern w:val="0"/>
                <w:szCs w:val="21"/>
              </w:rPr>
            </w:pPr>
            <w:r>
              <w:rPr>
                <w:rFonts w:hint="eastAsia" w:ascii="宋体" w:hAnsi="宋体"/>
                <w:color w:val="auto"/>
                <w:kern w:val="0"/>
                <w:szCs w:val="21"/>
              </w:rPr>
              <w:t>履约保证金的形式：现金转账或履约保函</w:t>
            </w:r>
          </w:p>
          <w:p w14:paraId="3A55969A">
            <w:pPr>
              <w:widowControl/>
              <w:ind w:left="105" w:leftChars="50"/>
              <w:textAlignment w:val="center"/>
              <w:rPr>
                <w:rFonts w:hint="eastAsia" w:ascii="宋体" w:hAnsi="宋体"/>
                <w:color w:val="auto"/>
                <w:kern w:val="0"/>
                <w:szCs w:val="21"/>
              </w:rPr>
            </w:pPr>
            <w:r>
              <w:rPr>
                <w:rFonts w:hint="eastAsia" w:ascii="宋体" w:hAnsi="宋体"/>
                <w:color w:val="auto"/>
                <w:kern w:val="0"/>
                <w:szCs w:val="21"/>
              </w:rPr>
              <w:t>履约保证金额：中标价的</w:t>
            </w:r>
            <w:r>
              <w:rPr>
                <w:rFonts w:hint="eastAsia" w:ascii="宋体" w:hAnsi="宋体"/>
                <w:color w:val="auto"/>
                <w:kern w:val="0"/>
                <w:szCs w:val="21"/>
                <w:lang w:val="en-US" w:eastAsia="zh-CN"/>
              </w:rPr>
              <w:t xml:space="preserve"> </w:t>
            </w:r>
            <w:r>
              <w:rPr>
                <w:rFonts w:hint="eastAsia" w:ascii="宋体" w:hAnsi="宋体"/>
                <w:color w:val="auto"/>
                <w:kern w:val="0"/>
                <w:szCs w:val="21"/>
              </w:rPr>
              <w:t>履约保证金递交时间：招标人确定中标人后，中标人应在接到招标人通知后5日内，将履约保证金打入招标人指定账户或按照招标文件要求的形式提交其他保证。逾期未缴纳的取消其中标资格。</w:t>
            </w:r>
          </w:p>
          <w:p w14:paraId="5EE35EF6">
            <w:pPr>
              <w:widowControl/>
              <w:ind w:left="105" w:leftChars="50"/>
              <w:textAlignment w:val="center"/>
              <w:rPr>
                <w:rFonts w:hint="eastAsia" w:ascii="宋体" w:hAnsi="宋体"/>
                <w:color w:val="auto"/>
                <w:kern w:val="0"/>
                <w:szCs w:val="21"/>
              </w:rPr>
            </w:pPr>
            <w:r>
              <w:rPr>
                <w:rFonts w:hint="eastAsia" w:ascii="宋体" w:hAnsi="宋体"/>
                <w:color w:val="auto"/>
                <w:kern w:val="0"/>
                <w:szCs w:val="21"/>
              </w:rPr>
              <w:sym w:font="Wingdings 2" w:char="0052"/>
            </w:r>
            <w:r>
              <w:rPr>
                <w:rFonts w:hint="eastAsia" w:ascii="宋体" w:hAnsi="宋体"/>
                <w:color w:val="auto"/>
                <w:kern w:val="0"/>
                <w:szCs w:val="21"/>
              </w:rPr>
              <w:t>不要求</w:t>
            </w:r>
          </w:p>
        </w:tc>
      </w:tr>
      <w:tr w14:paraId="07B0B6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6E2E71EE">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14</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A74D5FB">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招标文件发售</w:t>
            </w:r>
          </w:p>
          <w:p w14:paraId="5808AF55">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信息</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19928D92">
            <w:pPr>
              <w:widowControl/>
              <w:spacing w:line="340" w:lineRule="exact"/>
              <w:ind w:firstLine="105" w:firstLineChars="50"/>
              <w:textAlignment w:val="center"/>
              <w:rPr>
                <w:rFonts w:hint="eastAsia" w:ascii="宋体" w:hAnsi="宋体"/>
                <w:color w:val="auto"/>
                <w:kern w:val="0"/>
                <w:szCs w:val="21"/>
              </w:rPr>
            </w:pPr>
            <w:r>
              <w:rPr>
                <w:rFonts w:hint="eastAsia" w:ascii="宋体" w:hAnsi="宋体"/>
                <w:color w:val="auto"/>
                <w:kern w:val="0"/>
                <w:szCs w:val="21"/>
              </w:rPr>
              <w:t>招标文件售价0元，投标人按招标公告要求进行下载相关资料。</w:t>
            </w:r>
          </w:p>
        </w:tc>
      </w:tr>
      <w:tr w14:paraId="48071B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6E8C28C2">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15</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D8CB026">
            <w:pPr>
              <w:widowControl/>
              <w:spacing w:line="360" w:lineRule="exact"/>
              <w:jc w:val="center"/>
              <w:textAlignment w:val="center"/>
              <w:rPr>
                <w:rFonts w:hint="eastAsia" w:ascii="宋体" w:hAnsi="宋体"/>
                <w:color w:val="auto"/>
                <w:spacing w:val="14"/>
                <w:kern w:val="0"/>
                <w:szCs w:val="21"/>
                <w:highlight w:val="none"/>
              </w:rPr>
            </w:pPr>
            <w:r>
              <w:rPr>
                <w:rFonts w:hint="eastAsia" w:ascii="宋体" w:hAnsi="宋体" w:cs="宋体"/>
                <w:color w:val="auto"/>
                <w:spacing w:val="14"/>
                <w:kern w:val="0"/>
                <w:szCs w:val="21"/>
                <w:highlight w:val="none"/>
              </w:rPr>
              <w:t>招标控制价</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0158F70">
            <w:pPr>
              <w:spacing w:line="0" w:lineRule="atLeast"/>
              <w:ind w:firstLine="105" w:firstLineChars="50"/>
              <w:rPr>
                <w:rFonts w:hint="default" w:ascii="宋体" w:hAnsi="宋体" w:eastAsia="宋体"/>
                <w:b/>
                <w:color w:val="auto"/>
                <w:kern w:val="0"/>
                <w:szCs w:val="21"/>
                <w:highlight w:val="none"/>
                <w:lang w:val="en-US" w:eastAsia="zh-CN"/>
              </w:rPr>
            </w:pPr>
            <w:r>
              <w:rPr>
                <w:rFonts w:hint="default" w:ascii="宋体" w:hAnsi="宋体" w:eastAsia="宋体"/>
                <w:b/>
                <w:color w:val="auto"/>
                <w:kern w:val="0"/>
                <w:szCs w:val="21"/>
                <w:highlight w:val="none"/>
                <w:lang w:val="en-US" w:eastAsia="zh-CN"/>
              </w:rPr>
              <w:t>经</w:t>
            </w:r>
            <w:r>
              <w:rPr>
                <w:rFonts w:hint="eastAsia" w:ascii="宋体" w:hAnsi="宋体"/>
                <w:b/>
                <w:color w:val="auto"/>
                <w:kern w:val="0"/>
                <w:szCs w:val="21"/>
                <w:highlight w:val="none"/>
                <w:lang w:val="en-US" w:eastAsia="zh-CN"/>
              </w:rPr>
              <w:t>政府</w:t>
            </w:r>
            <w:r>
              <w:rPr>
                <w:rFonts w:hint="default" w:ascii="宋体" w:hAnsi="宋体" w:eastAsia="宋体"/>
                <w:b/>
                <w:color w:val="auto"/>
                <w:kern w:val="0"/>
                <w:szCs w:val="21"/>
                <w:highlight w:val="none"/>
                <w:lang w:val="en-US" w:eastAsia="zh-CN"/>
              </w:rPr>
              <w:t>评审后工程结算价的0.8%。</w:t>
            </w:r>
          </w:p>
        </w:tc>
      </w:tr>
      <w:tr w14:paraId="114AAF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E39172B">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16</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8BBBA5B">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投标有效期</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A1DAD96">
            <w:pPr>
              <w:widowControl/>
              <w:spacing w:line="360" w:lineRule="exact"/>
              <w:ind w:firstLine="105" w:firstLineChars="50"/>
              <w:textAlignment w:val="center"/>
              <w:rPr>
                <w:rFonts w:hint="eastAsia" w:ascii="宋体" w:hAnsi="宋体"/>
                <w:color w:val="auto"/>
                <w:kern w:val="0"/>
                <w:szCs w:val="21"/>
              </w:rPr>
            </w:pPr>
            <w:r>
              <w:rPr>
                <w:rFonts w:hint="eastAsia" w:ascii="宋体" w:hAnsi="宋体"/>
                <w:color w:val="auto"/>
                <w:kern w:val="0"/>
                <w:szCs w:val="21"/>
              </w:rPr>
              <w:t>60日历天（从投标截止之日算起）</w:t>
            </w:r>
          </w:p>
        </w:tc>
      </w:tr>
      <w:tr w14:paraId="217E1F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114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73FDC1F">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17</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D1A5CE4">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投标文件份数及签字盖章要求</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2887697C">
            <w:pPr>
              <w:autoSpaceDE w:val="0"/>
              <w:autoSpaceDN w:val="0"/>
              <w:adjustRightInd w:val="0"/>
              <w:ind w:left="103" w:leftChars="49"/>
              <w:jc w:val="left"/>
              <w:rPr>
                <w:rFonts w:hint="eastAsia" w:ascii="宋体" w:hAnsi="宋体"/>
                <w:b/>
                <w:bCs/>
                <w:color w:val="auto"/>
                <w:kern w:val="0"/>
                <w:szCs w:val="21"/>
              </w:rPr>
            </w:pPr>
            <w:r>
              <w:rPr>
                <w:rFonts w:hint="eastAsia" w:ascii="宋体" w:hAnsi="宋体"/>
                <w:b/>
                <w:bCs/>
                <w:color w:val="auto"/>
                <w:kern w:val="0"/>
                <w:szCs w:val="21"/>
              </w:rPr>
              <w:t>投标文件份数：</w:t>
            </w:r>
          </w:p>
          <w:p w14:paraId="44465C44">
            <w:pPr>
              <w:widowControl/>
              <w:ind w:left="103" w:leftChars="49"/>
              <w:textAlignment w:val="center"/>
              <w:rPr>
                <w:rFonts w:hint="eastAsia" w:ascii="宋体" w:hAnsi="宋体"/>
                <w:bCs/>
                <w:color w:val="auto"/>
                <w:szCs w:val="21"/>
              </w:rPr>
            </w:pPr>
            <w:r>
              <w:rPr>
                <w:rFonts w:hint="eastAsia" w:ascii="宋体" w:hAnsi="宋体"/>
                <w:bCs/>
                <w:color w:val="auto"/>
                <w:szCs w:val="21"/>
              </w:rPr>
              <w:t>1</w:t>
            </w:r>
            <w:r>
              <w:rPr>
                <w:rFonts w:hint="eastAsia" w:ascii="宋体" w:hAnsi="宋体"/>
                <w:bCs/>
                <w:color w:val="auto"/>
                <w:szCs w:val="21"/>
                <w:lang w:eastAsia="zh-CN"/>
              </w:rPr>
              <w:t>、</w:t>
            </w:r>
            <w:r>
              <w:rPr>
                <w:rFonts w:hint="eastAsia" w:ascii="宋体" w:hAnsi="宋体"/>
                <w:bCs/>
                <w:color w:val="auto"/>
                <w:szCs w:val="21"/>
              </w:rPr>
              <w:t>中标候选人须在中标候选人公示期间向招标人或招标代理机构提供与上传电子投标文件一致的纸质投标文件正本壹份、副本</w:t>
            </w:r>
            <w:r>
              <w:rPr>
                <w:rFonts w:hint="eastAsia" w:ascii="宋体" w:hAnsi="宋体"/>
                <w:bCs/>
                <w:color w:val="auto"/>
                <w:szCs w:val="21"/>
                <w:lang w:val="en-US" w:eastAsia="zh-CN"/>
              </w:rPr>
              <w:t>叁</w:t>
            </w:r>
            <w:r>
              <w:rPr>
                <w:rFonts w:hint="eastAsia" w:ascii="宋体" w:hAnsi="宋体"/>
                <w:bCs/>
                <w:color w:val="auto"/>
                <w:szCs w:val="21"/>
              </w:rPr>
              <w:t>份，供定标委员会核查定标，逾期</w:t>
            </w:r>
            <w:r>
              <w:rPr>
                <w:rFonts w:hint="eastAsia" w:ascii="宋体" w:hAnsi="宋体"/>
                <w:bCs/>
                <w:color w:val="auto"/>
                <w:szCs w:val="21"/>
                <w:lang w:val="en-US" w:eastAsia="zh-CN"/>
              </w:rPr>
              <w:t>送达</w:t>
            </w:r>
            <w:r>
              <w:rPr>
                <w:rFonts w:hint="eastAsia" w:ascii="宋体" w:hAnsi="宋体"/>
                <w:bCs/>
                <w:color w:val="auto"/>
                <w:szCs w:val="21"/>
              </w:rPr>
              <w:t>或未送达者视为</w:t>
            </w:r>
            <w:r>
              <w:rPr>
                <w:rFonts w:hint="eastAsia" w:ascii="宋体" w:hAnsi="宋体"/>
                <w:bCs/>
                <w:color w:val="auto"/>
                <w:szCs w:val="21"/>
                <w:lang w:val="en-US" w:eastAsia="zh-CN"/>
              </w:rPr>
              <w:t>放弃中标候选人资格</w:t>
            </w:r>
            <w:r>
              <w:rPr>
                <w:rFonts w:hint="eastAsia" w:ascii="宋体" w:hAnsi="宋体"/>
                <w:bCs/>
                <w:color w:val="auto"/>
                <w:szCs w:val="21"/>
              </w:rPr>
              <w:t>。投标人对此要求做出书面承诺，否则投标无效。</w:t>
            </w:r>
          </w:p>
          <w:p w14:paraId="608A2EE9">
            <w:pPr>
              <w:widowControl/>
              <w:ind w:left="103" w:leftChars="49"/>
              <w:textAlignment w:val="center"/>
              <w:rPr>
                <w:rFonts w:hint="eastAsia" w:ascii="宋体" w:hAnsi="宋体"/>
                <w:bCs/>
                <w:color w:val="auto"/>
                <w:szCs w:val="21"/>
              </w:rPr>
            </w:pPr>
            <w:r>
              <w:rPr>
                <w:rFonts w:hint="eastAsia" w:ascii="宋体" w:hAnsi="宋体"/>
                <w:bCs/>
                <w:color w:val="auto"/>
                <w:szCs w:val="21"/>
                <w:lang w:val="en-US" w:eastAsia="zh-CN"/>
              </w:rPr>
              <w:t>2、</w:t>
            </w:r>
            <w:r>
              <w:rPr>
                <w:rFonts w:hint="eastAsia" w:ascii="宋体" w:hAnsi="宋体"/>
                <w:bCs/>
                <w:color w:val="auto"/>
                <w:szCs w:val="21"/>
              </w:rPr>
              <w:t>纸质投标文件：确定中标后五日内，中标人提供与上传电子投标文件一致的正本壹份，副本</w:t>
            </w:r>
            <w:r>
              <w:rPr>
                <w:rFonts w:hint="eastAsia" w:ascii="宋体" w:hAnsi="宋体"/>
                <w:bCs/>
                <w:color w:val="auto"/>
                <w:szCs w:val="21"/>
                <w:lang w:val="en-US" w:eastAsia="zh-CN"/>
              </w:rPr>
              <w:t>叁</w:t>
            </w:r>
            <w:r>
              <w:rPr>
                <w:rFonts w:hint="eastAsia" w:ascii="宋体" w:hAnsi="宋体"/>
                <w:bCs/>
                <w:color w:val="auto"/>
                <w:szCs w:val="21"/>
              </w:rPr>
              <w:t>份。</w:t>
            </w:r>
          </w:p>
          <w:p w14:paraId="7C06D047">
            <w:pPr>
              <w:widowControl/>
              <w:ind w:left="103" w:leftChars="49"/>
              <w:textAlignment w:val="center"/>
              <w:rPr>
                <w:rFonts w:hint="eastAsia" w:ascii="宋体" w:hAnsi="宋体"/>
                <w:bCs/>
                <w:color w:val="auto"/>
                <w:szCs w:val="21"/>
              </w:rPr>
            </w:pPr>
            <w:r>
              <w:rPr>
                <w:rFonts w:hint="eastAsia" w:ascii="宋体" w:hAnsi="宋体"/>
                <w:bCs/>
                <w:color w:val="auto"/>
                <w:szCs w:val="21"/>
                <w:lang w:val="en-US" w:eastAsia="zh-CN"/>
              </w:rPr>
              <w:t>3</w:t>
            </w:r>
            <w:r>
              <w:rPr>
                <w:rFonts w:hint="eastAsia" w:ascii="宋体" w:hAnsi="宋体"/>
                <w:bCs/>
                <w:color w:val="auto"/>
                <w:szCs w:val="21"/>
              </w:rPr>
              <w:t>、加密的电子投标文件壹份（*.zmdtf 格式，在交易系统指定位置上传）。签字盖章要求：</w:t>
            </w:r>
          </w:p>
          <w:p w14:paraId="36604BBE">
            <w:pPr>
              <w:adjustRightInd w:val="0"/>
              <w:snapToGrid w:val="0"/>
              <w:ind w:left="103" w:leftChars="49"/>
              <w:jc w:val="left"/>
              <w:rPr>
                <w:rFonts w:ascii="宋体" w:hAnsi="宋体"/>
                <w:b/>
                <w:bCs/>
                <w:color w:val="auto"/>
                <w:szCs w:val="21"/>
              </w:rPr>
            </w:pPr>
            <w:r>
              <w:rPr>
                <w:rFonts w:hint="eastAsia" w:ascii="宋体" w:hAnsi="宋体"/>
                <w:b/>
                <w:bCs/>
                <w:color w:val="auto"/>
                <w:szCs w:val="21"/>
              </w:rPr>
              <w:t>电子投标文件：</w:t>
            </w:r>
          </w:p>
          <w:p w14:paraId="399F98AF">
            <w:pPr>
              <w:adjustRightInd w:val="0"/>
              <w:snapToGrid w:val="0"/>
              <w:ind w:left="103" w:leftChars="49"/>
              <w:jc w:val="left"/>
              <w:rPr>
                <w:rFonts w:hint="eastAsia" w:ascii="宋体" w:hAnsi="宋体" w:eastAsia="宋体"/>
                <w:bCs/>
                <w:color w:val="auto"/>
                <w:szCs w:val="21"/>
                <w:lang w:eastAsia="zh-CN"/>
              </w:rPr>
            </w:pPr>
            <w:r>
              <w:rPr>
                <w:rFonts w:hint="eastAsia" w:ascii="宋体" w:hAnsi="宋体"/>
                <w:bCs/>
                <w:color w:val="auto"/>
                <w:szCs w:val="21"/>
              </w:rPr>
              <w:t>（1）经过加密的电子投标文件上传件为正本</w:t>
            </w:r>
            <w:r>
              <w:rPr>
                <w:rFonts w:hint="eastAsia" w:ascii="宋体" w:hAnsi="宋体"/>
                <w:bCs/>
                <w:color w:val="auto"/>
                <w:szCs w:val="21"/>
                <w:lang w:eastAsia="zh-CN"/>
              </w:rPr>
              <w:t>。</w:t>
            </w:r>
          </w:p>
          <w:p w14:paraId="66902E6E">
            <w:pPr>
              <w:adjustRightInd w:val="0"/>
              <w:snapToGrid w:val="0"/>
              <w:ind w:left="103" w:leftChars="49"/>
              <w:jc w:val="left"/>
              <w:rPr>
                <w:rFonts w:hint="eastAsia" w:ascii="宋体" w:hAnsi="宋体"/>
                <w:bCs/>
                <w:color w:val="auto"/>
                <w:szCs w:val="21"/>
              </w:rPr>
            </w:pPr>
            <w:r>
              <w:rPr>
                <w:rFonts w:hint="eastAsia" w:ascii="宋体" w:hAnsi="宋体"/>
                <w:bCs/>
                <w:color w:val="auto"/>
                <w:szCs w:val="21"/>
              </w:rPr>
              <w:t>（2）所有要求投标人加盖公章的地方都须加盖投标人单位的 CA 印章。</w:t>
            </w:r>
          </w:p>
          <w:p w14:paraId="064B0E10">
            <w:pPr>
              <w:widowControl/>
              <w:ind w:left="103" w:leftChars="49"/>
              <w:textAlignment w:val="center"/>
              <w:rPr>
                <w:rFonts w:hint="eastAsia"/>
                <w:color w:val="auto"/>
              </w:rPr>
            </w:pPr>
            <w:r>
              <w:rPr>
                <w:rFonts w:hint="eastAsia" w:ascii="宋体" w:hAnsi="宋体"/>
                <w:bCs/>
                <w:color w:val="auto"/>
                <w:szCs w:val="21"/>
              </w:rPr>
              <w:t>（3）所有要求法定代表人签字的地方都须加盖法定代表人CA 印章, 需要委托代理人签字的地方，可由委托代理人签字后以图片的形式扫描上传。</w:t>
            </w:r>
          </w:p>
        </w:tc>
      </w:tr>
      <w:tr w14:paraId="066692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58C86A50">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18</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CA04171">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装订要求</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53026CA1">
            <w:pPr>
              <w:widowControl/>
              <w:spacing w:line="340" w:lineRule="exact"/>
              <w:ind w:left="105" w:leftChars="50"/>
              <w:textAlignment w:val="center"/>
              <w:rPr>
                <w:rFonts w:hint="eastAsia" w:ascii="宋体" w:hAnsi="宋体"/>
                <w:b/>
                <w:bCs/>
                <w:color w:val="auto"/>
                <w:szCs w:val="21"/>
                <w:u w:val="single"/>
              </w:rPr>
            </w:pPr>
            <w:r>
              <w:rPr>
                <w:rFonts w:hint="eastAsia" w:ascii="宋体" w:hAnsi="宋体" w:eastAsia="宋体" w:cs="宋体"/>
                <w:color w:val="auto"/>
                <w:szCs w:val="21"/>
                <w:highlight w:val="none"/>
              </w:rPr>
              <w:t>确定中标后三日内，</w:t>
            </w:r>
            <w:r>
              <w:rPr>
                <w:rFonts w:hint="eastAsia" w:ascii="宋体" w:hAnsi="宋体" w:eastAsia="宋体" w:cs="宋体"/>
                <w:color w:val="auto"/>
                <w:kern w:val="0"/>
                <w:szCs w:val="21"/>
                <w:highlight w:val="none"/>
              </w:rPr>
              <w:t>中标单位提供与上传电子投标文件一致的纸质文件</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rPr>
              <w:t>肆份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并装订成册，不得采用活页夹等可随时拆换的方式装订。</w:t>
            </w:r>
          </w:p>
        </w:tc>
      </w:tr>
      <w:tr w14:paraId="5253E0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5DC3748E">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19</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5C2C30F">
            <w:pPr>
              <w:jc w:val="center"/>
              <w:rPr>
                <w:rFonts w:hint="eastAsia" w:ascii="宋体" w:hAnsi="宋体"/>
                <w:color w:val="auto"/>
                <w:szCs w:val="21"/>
              </w:rPr>
            </w:pPr>
            <w:r>
              <w:rPr>
                <w:rFonts w:hint="eastAsia" w:ascii="宋体" w:hAnsi="宋体"/>
                <w:color w:val="auto"/>
                <w:szCs w:val="21"/>
              </w:rPr>
              <w:t>电子投标文件</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C6A259F">
            <w:pPr>
              <w:spacing w:line="288" w:lineRule="auto"/>
              <w:rPr>
                <w:rFonts w:hint="eastAsia" w:ascii="宋体" w:hAnsi="宋体"/>
                <w:color w:val="auto"/>
                <w:szCs w:val="21"/>
              </w:rPr>
            </w:pPr>
            <w:r>
              <w:rPr>
                <w:rFonts w:hint="eastAsia" w:ascii="宋体" w:hAnsi="宋体"/>
                <w:color w:val="auto"/>
                <w:szCs w:val="21"/>
              </w:rPr>
              <w:t>电子投标文件按要求上传</w:t>
            </w:r>
          </w:p>
        </w:tc>
      </w:tr>
      <w:tr w14:paraId="3BECFD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1A14CEBD">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20</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0106679">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投标截止时间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3161523">
            <w:pPr>
              <w:autoSpaceDE w:val="0"/>
              <w:autoSpaceDN w:val="0"/>
              <w:adjustRightInd w:val="0"/>
              <w:spacing w:line="320" w:lineRule="exact"/>
              <w:ind w:right="-34" w:rightChars="-16" w:firstLine="211" w:firstLineChars="100"/>
              <w:rPr>
                <w:rFonts w:hint="eastAsia" w:ascii="宋体" w:hAnsi="宋体"/>
                <w:color w:val="auto"/>
                <w:kern w:val="0"/>
                <w:szCs w:val="21"/>
              </w:rPr>
            </w:pPr>
            <w:r>
              <w:rPr>
                <w:rFonts w:hint="eastAsia" w:ascii="宋体" w:hAnsi="宋体" w:cs="宋体"/>
                <w:b/>
                <w:bCs/>
                <w:color w:val="FF0000"/>
                <w:kern w:val="0"/>
                <w:szCs w:val="21"/>
                <w:lang w:val="en-US" w:eastAsia="zh-CN"/>
              </w:rPr>
              <w:t>2026</w:t>
            </w:r>
            <w:r>
              <w:rPr>
                <w:rFonts w:hint="eastAsia" w:ascii="宋体" w:hAnsi="宋体" w:cs="宋体"/>
                <w:b/>
                <w:bCs/>
                <w:color w:val="FF0000"/>
                <w:kern w:val="0"/>
                <w:szCs w:val="21"/>
              </w:rPr>
              <w:t>年</w:t>
            </w:r>
            <w:r>
              <w:rPr>
                <w:rFonts w:hint="eastAsia" w:ascii="宋体" w:hAnsi="宋体" w:cs="宋体"/>
                <w:b/>
                <w:bCs/>
                <w:color w:val="FF0000"/>
                <w:kern w:val="0"/>
                <w:szCs w:val="21"/>
                <w:lang w:val="en-US" w:eastAsia="zh-CN"/>
              </w:rPr>
              <w:t xml:space="preserve">    </w:t>
            </w:r>
            <w:r>
              <w:rPr>
                <w:rFonts w:hint="eastAsia" w:ascii="宋体" w:hAnsi="宋体" w:cs="宋体"/>
                <w:b/>
                <w:bCs/>
                <w:color w:val="FF0000"/>
                <w:kern w:val="0"/>
                <w:szCs w:val="21"/>
              </w:rPr>
              <w:t>月</w:t>
            </w:r>
            <w:r>
              <w:rPr>
                <w:rFonts w:hint="eastAsia" w:ascii="宋体" w:hAnsi="宋体" w:cs="宋体"/>
                <w:b/>
                <w:bCs/>
                <w:color w:val="FF0000"/>
                <w:kern w:val="0"/>
                <w:szCs w:val="21"/>
                <w:lang w:val="en-US" w:eastAsia="zh-CN"/>
              </w:rPr>
              <w:t xml:space="preserve">    </w:t>
            </w:r>
            <w:r>
              <w:rPr>
                <w:rFonts w:hint="eastAsia" w:ascii="宋体" w:hAnsi="宋体" w:cs="宋体"/>
                <w:b/>
                <w:bCs/>
                <w:color w:val="FF0000"/>
                <w:kern w:val="0"/>
                <w:szCs w:val="21"/>
              </w:rPr>
              <w:t>日</w:t>
            </w:r>
            <w:r>
              <w:rPr>
                <w:rFonts w:hint="eastAsia" w:ascii="宋体" w:hAnsi="宋体" w:cs="宋体"/>
                <w:b/>
                <w:bCs/>
                <w:color w:val="FF0000"/>
                <w:kern w:val="0"/>
                <w:szCs w:val="21"/>
                <w:lang w:val="en-US" w:eastAsia="zh-CN"/>
              </w:rPr>
              <w:t>0</w:t>
            </w:r>
            <w:r>
              <w:rPr>
                <w:rFonts w:hint="eastAsia" w:ascii="宋体" w:hAnsi="宋体" w:cs="宋体"/>
                <w:b/>
                <w:bCs/>
                <w:color w:val="FF0000"/>
                <w:kern w:val="0"/>
                <w:szCs w:val="21"/>
              </w:rPr>
              <w:t>9时00分（北京时间）</w:t>
            </w:r>
          </w:p>
        </w:tc>
      </w:tr>
      <w:tr w14:paraId="6593A1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0E74BE66">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21</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8DCBEC9">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投标文件递交</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12DF4700">
            <w:pPr>
              <w:adjustRightInd w:val="0"/>
              <w:snapToGrid w:val="0"/>
              <w:spacing w:line="400" w:lineRule="exact"/>
              <w:rPr>
                <w:rFonts w:hint="eastAsia" w:ascii="宋体" w:hAnsi="宋体" w:eastAsia="宋体"/>
                <w:color w:val="auto"/>
                <w:szCs w:val="21"/>
                <w:lang w:eastAsia="zh-CN"/>
              </w:rPr>
            </w:pPr>
            <w:r>
              <w:rPr>
                <w:rFonts w:hint="eastAsia" w:ascii="宋体" w:hAnsi="宋体"/>
                <w:color w:val="auto"/>
                <w:szCs w:val="21"/>
              </w:rPr>
              <w:t>电子投标文件的递交</w:t>
            </w:r>
            <w:r>
              <w:rPr>
                <w:rFonts w:hint="eastAsia" w:ascii="宋体" w:hAnsi="宋体"/>
                <w:color w:val="auto"/>
                <w:szCs w:val="21"/>
                <w:lang w:eastAsia="zh-CN"/>
              </w:rPr>
              <w:t>：</w:t>
            </w:r>
          </w:p>
          <w:p w14:paraId="1DA226A4">
            <w:pPr>
              <w:widowControl/>
              <w:spacing w:line="360" w:lineRule="exact"/>
              <w:ind w:firstLine="315" w:firstLineChars="150"/>
              <w:textAlignment w:val="center"/>
              <w:rPr>
                <w:rFonts w:hint="eastAsia" w:ascii="宋体" w:hAnsi="宋体"/>
                <w:color w:val="auto"/>
                <w:kern w:val="0"/>
                <w:szCs w:val="21"/>
              </w:rPr>
            </w:pPr>
            <w:r>
              <w:rPr>
                <w:rFonts w:hint="eastAsia" w:ascii="宋体" w:hAnsi="宋体"/>
                <w:color w:val="auto"/>
                <w:szCs w:val="21"/>
              </w:rPr>
              <w:t>各投标人应在投标截止时间前上传加密的电子投标文件（</w:t>
            </w:r>
            <w:r>
              <w:rPr>
                <w:rFonts w:hint="eastAsia" w:ascii="宋体" w:hAnsi="宋体"/>
                <w:b/>
                <w:bCs/>
                <w:color w:val="auto"/>
                <w:szCs w:val="21"/>
                <w:u w:val="single"/>
              </w:rPr>
              <w:t>*</w:t>
            </w:r>
            <w:r>
              <w:rPr>
                <w:rFonts w:ascii="宋体" w:hAnsi="宋体"/>
                <w:color w:val="auto"/>
                <w:szCs w:val="21"/>
                <w:u w:val="single"/>
              </w:rPr>
              <w:t>.ZMDTF</w:t>
            </w:r>
            <w:r>
              <w:rPr>
                <w:rFonts w:hint="eastAsia" w:ascii="宋体" w:hAnsi="宋体"/>
                <w:color w:val="auto"/>
                <w:szCs w:val="21"/>
              </w:rPr>
              <w:t>）到会员系统的指定位置。上传时必须得到电脑“上传成功”的确认回复后</w:t>
            </w:r>
            <w:r>
              <w:rPr>
                <w:rFonts w:ascii="宋体" w:hAnsi="宋体"/>
                <w:color w:val="auto"/>
                <w:szCs w:val="21"/>
              </w:rPr>
              <w:t>方</w:t>
            </w:r>
            <w:r>
              <w:rPr>
                <w:rFonts w:hint="eastAsia" w:ascii="宋体" w:hAnsi="宋体"/>
                <w:color w:val="auto"/>
                <w:szCs w:val="21"/>
              </w:rPr>
              <w:t>为</w:t>
            </w:r>
            <w:r>
              <w:rPr>
                <w:rFonts w:ascii="宋体" w:hAnsi="宋体"/>
                <w:color w:val="auto"/>
                <w:szCs w:val="21"/>
              </w:rPr>
              <w:t>上传成功</w:t>
            </w:r>
            <w:r>
              <w:rPr>
                <w:rFonts w:hint="eastAsia" w:ascii="宋体" w:hAnsi="宋体"/>
                <w:color w:val="auto"/>
                <w:szCs w:val="21"/>
              </w:rPr>
              <w:t>，并且使用系统的“模拟解密”功能验证是否能够正常解密。请投标人在上传前</w:t>
            </w:r>
            <w:r>
              <w:rPr>
                <w:rFonts w:ascii="宋体" w:hAnsi="宋体"/>
                <w:color w:val="auto"/>
                <w:szCs w:val="21"/>
              </w:rPr>
              <w:t>务必</w:t>
            </w:r>
            <w:r>
              <w:rPr>
                <w:rFonts w:hint="eastAsia" w:ascii="宋体" w:hAnsi="宋体"/>
                <w:color w:val="auto"/>
                <w:szCs w:val="21"/>
              </w:rPr>
              <w:t>认真检查上传投标文件是否完整、正确。</w:t>
            </w:r>
          </w:p>
        </w:tc>
      </w:tr>
      <w:tr w14:paraId="22353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236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1185550A">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22</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9CE58BF">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kern w:val="0"/>
                <w:szCs w:val="21"/>
              </w:rPr>
              <w:t>资格审查文件及业绩信誉资料原件的递交</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21FC4926">
            <w:pPr>
              <w:adjustRightInd w:val="0"/>
              <w:snapToGrid w:val="0"/>
              <w:spacing w:line="400" w:lineRule="exact"/>
              <w:ind w:firstLine="420" w:firstLineChars="200"/>
              <w:rPr>
                <w:rFonts w:hint="eastAsia" w:ascii="宋体" w:hAnsi="宋体"/>
                <w:color w:val="auto"/>
                <w:szCs w:val="21"/>
              </w:rPr>
            </w:pPr>
            <w:r>
              <w:rPr>
                <w:rFonts w:hint="eastAsia" w:ascii="宋体" w:hAnsi="宋体"/>
                <w:color w:val="auto"/>
                <w:szCs w:val="21"/>
              </w:rPr>
              <w:t>投标人无需递交纸质投标文件及原件，投标企业应在项目开标前，将</w:t>
            </w:r>
            <w:r>
              <w:rPr>
                <w:rFonts w:hint="eastAsia" w:ascii="宋体" w:hAnsi="宋体"/>
                <w:color w:val="auto"/>
                <w:szCs w:val="21"/>
                <w:lang w:val="en-US" w:eastAsia="zh-CN"/>
              </w:rPr>
              <w:t>总监理工程师</w:t>
            </w:r>
            <w:r>
              <w:rPr>
                <w:rFonts w:hint="eastAsia" w:ascii="宋体" w:hAnsi="宋体"/>
                <w:color w:val="auto"/>
                <w:szCs w:val="21"/>
              </w:rPr>
              <w:t>、人员、资质、荣誉、财务等投标所需材料</w:t>
            </w:r>
            <w:r>
              <w:rPr>
                <w:rFonts w:hint="eastAsia" w:ascii="宋体" w:hAnsi="宋体"/>
                <w:color w:val="auto"/>
                <w:szCs w:val="21"/>
                <w:lang w:val="en-US" w:eastAsia="zh-CN"/>
              </w:rPr>
              <w:t>原件</w:t>
            </w:r>
            <w:r>
              <w:rPr>
                <w:rFonts w:hint="eastAsia" w:ascii="宋体" w:hAnsi="宋体"/>
                <w:color w:val="auto"/>
                <w:szCs w:val="21"/>
              </w:rPr>
              <w:t>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tc>
      </w:tr>
      <w:tr w14:paraId="2413BC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070D2285">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23</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CFF3558">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spacing w:val="14"/>
                <w:kern w:val="0"/>
                <w:szCs w:val="21"/>
              </w:rPr>
              <w:t>开标时间、地点</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BFAC635">
            <w:pPr>
              <w:autoSpaceDE w:val="0"/>
              <w:autoSpaceDN w:val="0"/>
              <w:adjustRightInd w:val="0"/>
              <w:spacing w:line="320" w:lineRule="exact"/>
              <w:ind w:right="-34" w:rightChars="-16"/>
              <w:rPr>
                <w:rFonts w:hint="eastAsia" w:ascii="宋体" w:hAnsi="宋体" w:eastAsia="宋体" w:cs="宋体"/>
                <w:b/>
                <w:color w:val="auto"/>
                <w:kern w:val="0"/>
                <w:sz w:val="21"/>
                <w:szCs w:val="21"/>
              </w:rPr>
            </w:pPr>
            <w:r>
              <w:rPr>
                <w:rFonts w:hint="eastAsia" w:ascii="宋体" w:hAnsi="宋体" w:eastAsia="宋体" w:cs="宋体"/>
                <w:color w:val="auto"/>
                <w:kern w:val="0"/>
                <w:sz w:val="21"/>
                <w:szCs w:val="21"/>
              </w:rPr>
              <w:t>开标时间：</w:t>
            </w:r>
            <w:r>
              <w:rPr>
                <w:rFonts w:hint="eastAsia" w:ascii="宋体" w:hAnsi="宋体" w:eastAsia="宋体" w:cs="宋体"/>
                <w:b/>
                <w:bCs/>
                <w:color w:val="FF0000"/>
                <w:kern w:val="0"/>
                <w:sz w:val="21"/>
                <w:szCs w:val="21"/>
                <w:lang w:val="en-US" w:eastAsia="zh-CN"/>
              </w:rPr>
              <w:t>202</w:t>
            </w:r>
            <w:r>
              <w:rPr>
                <w:rFonts w:hint="eastAsia" w:ascii="宋体" w:hAnsi="宋体" w:cs="宋体"/>
                <w:b/>
                <w:bCs/>
                <w:color w:val="FF0000"/>
                <w:kern w:val="0"/>
                <w:sz w:val="21"/>
                <w:szCs w:val="21"/>
                <w:lang w:val="en-US" w:eastAsia="zh-CN"/>
              </w:rPr>
              <w:t>6</w:t>
            </w:r>
            <w:r>
              <w:rPr>
                <w:rFonts w:hint="eastAsia" w:ascii="宋体" w:hAnsi="宋体" w:eastAsia="宋体" w:cs="宋体"/>
                <w:b/>
                <w:bCs/>
                <w:color w:val="FF0000"/>
                <w:kern w:val="0"/>
                <w:sz w:val="21"/>
                <w:szCs w:val="21"/>
              </w:rPr>
              <w:t>年</w:t>
            </w:r>
            <w:r>
              <w:rPr>
                <w:rFonts w:hint="eastAsia" w:ascii="宋体" w:hAnsi="宋体" w:cs="宋体"/>
                <w:b/>
                <w:bCs/>
                <w:color w:val="FF0000"/>
                <w:kern w:val="0"/>
                <w:sz w:val="21"/>
                <w:szCs w:val="21"/>
                <w:lang w:val="en-US" w:eastAsia="zh-CN"/>
              </w:rPr>
              <w:t xml:space="preserve">    </w:t>
            </w:r>
            <w:r>
              <w:rPr>
                <w:rFonts w:hint="eastAsia" w:ascii="宋体" w:hAnsi="宋体" w:eastAsia="宋体" w:cs="宋体"/>
                <w:b/>
                <w:bCs/>
                <w:color w:val="FF0000"/>
                <w:kern w:val="0"/>
                <w:sz w:val="21"/>
                <w:szCs w:val="21"/>
              </w:rPr>
              <w:t>月</w:t>
            </w:r>
            <w:r>
              <w:rPr>
                <w:rFonts w:hint="eastAsia" w:ascii="宋体" w:hAnsi="宋体" w:cs="宋体"/>
                <w:b/>
                <w:bCs/>
                <w:color w:val="FF0000"/>
                <w:kern w:val="0"/>
                <w:sz w:val="21"/>
                <w:szCs w:val="21"/>
                <w:lang w:val="en-US" w:eastAsia="zh-CN"/>
              </w:rPr>
              <w:t xml:space="preserve">    </w:t>
            </w:r>
            <w:r>
              <w:rPr>
                <w:rFonts w:hint="eastAsia" w:ascii="宋体" w:hAnsi="宋体" w:eastAsia="宋体" w:cs="宋体"/>
                <w:b/>
                <w:bCs/>
                <w:color w:val="FF0000"/>
                <w:kern w:val="0"/>
                <w:sz w:val="21"/>
                <w:szCs w:val="21"/>
              </w:rPr>
              <w:t>日</w:t>
            </w:r>
            <w:r>
              <w:rPr>
                <w:rFonts w:hint="eastAsia" w:ascii="宋体" w:hAnsi="宋体" w:eastAsia="宋体" w:cs="宋体"/>
                <w:b/>
                <w:bCs/>
                <w:color w:val="FF0000"/>
                <w:kern w:val="0"/>
                <w:sz w:val="21"/>
                <w:szCs w:val="21"/>
                <w:lang w:val="en-US" w:eastAsia="zh-CN"/>
              </w:rPr>
              <w:t>0</w:t>
            </w:r>
            <w:r>
              <w:rPr>
                <w:rFonts w:hint="eastAsia" w:ascii="宋体" w:hAnsi="宋体" w:eastAsia="宋体" w:cs="宋体"/>
                <w:b/>
                <w:bCs/>
                <w:color w:val="FF0000"/>
                <w:kern w:val="0"/>
                <w:sz w:val="21"/>
                <w:szCs w:val="21"/>
              </w:rPr>
              <w:t>9时00分</w:t>
            </w:r>
          </w:p>
          <w:p w14:paraId="6682F1E1">
            <w:pPr>
              <w:autoSpaceDE w:val="0"/>
              <w:autoSpaceDN w:val="0"/>
              <w:adjustRightInd w:val="0"/>
              <w:spacing w:line="320" w:lineRule="exact"/>
              <w:ind w:right="-34" w:rightChars="-16"/>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开标地点：</w:t>
            </w:r>
            <w:r>
              <w:rPr>
                <w:rFonts w:hint="eastAsia" w:ascii="宋体" w:hAnsi="宋体" w:cs="宋体"/>
                <w:color w:val="auto"/>
                <w:kern w:val="0"/>
                <w:szCs w:val="21"/>
                <w:highlight w:val="none"/>
                <w:lang w:val="en-US" w:eastAsia="zh-CN"/>
              </w:rPr>
              <w:t>上蔡县</w:t>
            </w:r>
            <w:r>
              <w:rPr>
                <w:rFonts w:hint="eastAsia" w:ascii="宋体" w:hAnsi="宋体" w:cs="宋体"/>
                <w:color w:val="auto"/>
                <w:kern w:val="0"/>
                <w:szCs w:val="21"/>
                <w:highlight w:val="none"/>
                <w:lang w:val="zh-CN"/>
              </w:rPr>
              <w:t>公共资源交易中心不见面开标厅</w:t>
            </w:r>
          </w:p>
          <w:p w14:paraId="58AF15B9">
            <w:pPr>
              <w:autoSpaceDE w:val="0"/>
              <w:autoSpaceDN w:val="0"/>
              <w:adjustRightInd w:val="0"/>
              <w:spacing w:line="340" w:lineRule="exact"/>
              <w:jc w:val="left"/>
              <w:rPr>
                <w:rFonts w:hint="eastAsia" w:ascii="宋体" w:hAnsi="宋体"/>
                <w:bCs/>
                <w:color w:val="auto"/>
                <w:szCs w:val="21"/>
              </w:rPr>
            </w:pPr>
            <w:r>
              <w:rPr>
                <w:rFonts w:hint="eastAsia" w:ascii="宋体" w:hAnsi="宋体" w:eastAsia="宋体" w:cs="宋体"/>
                <w:b/>
                <w:bCs/>
                <w:color w:val="auto"/>
                <w:sz w:val="21"/>
                <w:szCs w:val="21"/>
                <w:u w:val="single"/>
              </w:rPr>
              <w:t>（电子投标文件必须凭制作投标文件所用的 CA 密匙在</w:t>
            </w:r>
            <w:r>
              <w:rPr>
                <w:rFonts w:hint="eastAsia" w:ascii="宋体" w:hAnsi="宋体" w:cs="宋体"/>
                <w:b/>
                <w:bCs/>
                <w:color w:val="auto"/>
                <w:sz w:val="21"/>
                <w:szCs w:val="21"/>
                <w:u w:val="single"/>
                <w:lang w:val="en-US" w:eastAsia="zh-CN"/>
              </w:rPr>
              <w:t>30</w:t>
            </w:r>
            <w:r>
              <w:rPr>
                <w:rFonts w:hint="eastAsia" w:ascii="宋体" w:hAnsi="宋体" w:eastAsia="宋体" w:cs="宋体"/>
                <w:b/>
                <w:bCs/>
                <w:color w:val="auto"/>
                <w:sz w:val="21"/>
                <w:szCs w:val="21"/>
                <w:u w:val="single"/>
              </w:rPr>
              <w:t>分钟内完成解密）。</w:t>
            </w:r>
          </w:p>
        </w:tc>
      </w:tr>
      <w:tr w14:paraId="4FB30F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04E64909">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24</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7DEDC7E">
            <w:pPr>
              <w:autoSpaceDE w:val="0"/>
              <w:autoSpaceDN w:val="0"/>
              <w:adjustRightInd w:val="0"/>
              <w:spacing w:line="320" w:lineRule="exact"/>
              <w:ind w:right="38" w:rightChars="18"/>
              <w:jc w:val="center"/>
              <w:rPr>
                <w:rFonts w:hint="eastAsia" w:ascii="宋体" w:hAnsi="宋体"/>
                <w:color w:val="auto"/>
                <w:kern w:val="0"/>
                <w:szCs w:val="21"/>
              </w:rPr>
            </w:pPr>
            <w:r>
              <w:rPr>
                <w:rFonts w:hint="eastAsia" w:ascii="宋体" w:hAnsi="宋体"/>
                <w:color w:val="auto"/>
                <w:kern w:val="0"/>
                <w:szCs w:val="21"/>
              </w:rPr>
              <w:t>投标人要求澄清招标文件的截止时间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13BB6B8">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时间：递交投标文件截止之日1</w:t>
            </w:r>
            <w:r>
              <w:rPr>
                <w:rFonts w:hint="eastAsia" w:ascii="宋体" w:hAnsi="宋体"/>
                <w:color w:val="auto"/>
                <w:kern w:val="0"/>
                <w:szCs w:val="21"/>
                <w:lang w:val="en-US" w:eastAsia="zh-CN"/>
              </w:rPr>
              <w:t>5</w:t>
            </w:r>
            <w:r>
              <w:rPr>
                <w:rFonts w:hint="eastAsia" w:ascii="宋体" w:hAnsi="宋体"/>
                <w:color w:val="auto"/>
                <w:kern w:val="0"/>
                <w:szCs w:val="21"/>
              </w:rPr>
              <w:t>日前</w:t>
            </w:r>
          </w:p>
          <w:p w14:paraId="0346DE4C">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形式：登录交易平台匿名提出</w:t>
            </w:r>
          </w:p>
        </w:tc>
      </w:tr>
      <w:tr w14:paraId="457A9F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45ECE63D">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25</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C908D10">
            <w:pPr>
              <w:autoSpaceDE w:val="0"/>
              <w:autoSpaceDN w:val="0"/>
              <w:adjustRightInd w:val="0"/>
              <w:spacing w:line="320" w:lineRule="exact"/>
              <w:ind w:right="38" w:rightChars="18"/>
              <w:jc w:val="center"/>
              <w:rPr>
                <w:rFonts w:hint="eastAsia" w:ascii="宋体" w:hAnsi="宋体"/>
                <w:color w:val="auto"/>
                <w:kern w:val="0"/>
                <w:szCs w:val="21"/>
              </w:rPr>
            </w:pPr>
            <w:r>
              <w:rPr>
                <w:rFonts w:hint="eastAsia" w:ascii="宋体" w:hAnsi="宋体"/>
                <w:color w:val="auto"/>
                <w:kern w:val="0"/>
                <w:szCs w:val="21"/>
              </w:rPr>
              <w:t>招标人书面澄清的时间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A3E3127">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递交投标文件截止之日15日前</w:t>
            </w:r>
          </w:p>
          <w:p w14:paraId="100846C6">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形式：交易平台书面澄清</w:t>
            </w:r>
          </w:p>
        </w:tc>
      </w:tr>
      <w:tr w14:paraId="3A53BC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6801C42B">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26</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2ECD207">
            <w:pPr>
              <w:autoSpaceDE w:val="0"/>
              <w:autoSpaceDN w:val="0"/>
              <w:adjustRightInd w:val="0"/>
              <w:spacing w:line="320" w:lineRule="exact"/>
              <w:ind w:right="38" w:rightChars="18"/>
              <w:jc w:val="center"/>
              <w:rPr>
                <w:rFonts w:hint="eastAsia" w:ascii="宋体" w:hAnsi="宋体"/>
                <w:color w:val="auto"/>
                <w:kern w:val="0"/>
                <w:szCs w:val="21"/>
              </w:rPr>
            </w:pPr>
            <w:r>
              <w:rPr>
                <w:rFonts w:hint="eastAsia" w:ascii="宋体" w:hAnsi="宋体"/>
                <w:color w:val="auto"/>
                <w:kern w:val="0"/>
                <w:szCs w:val="21"/>
              </w:rPr>
              <w:t>投标人确认收到招标文件澄清的时间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5FDB68B">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招标文件的补充文件发出之日2日内</w:t>
            </w:r>
          </w:p>
          <w:p w14:paraId="0385DA1A">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形式：登录交易平台匿名确认</w:t>
            </w:r>
          </w:p>
        </w:tc>
      </w:tr>
      <w:tr w14:paraId="2C4C82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C984475">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27</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9DA79FB">
            <w:pPr>
              <w:autoSpaceDE w:val="0"/>
              <w:autoSpaceDN w:val="0"/>
              <w:adjustRightInd w:val="0"/>
              <w:spacing w:line="320" w:lineRule="exact"/>
              <w:ind w:right="38" w:rightChars="18"/>
              <w:jc w:val="center"/>
              <w:rPr>
                <w:rFonts w:hint="eastAsia" w:ascii="宋体" w:hAnsi="宋体"/>
                <w:color w:val="auto"/>
                <w:kern w:val="0"/>
                <w:szCs w:val="21"/>
              </w:rPr>
            </w:pPr>
            <w:r>
              <w:rPr>
                <w:rFonts w:hint="eastAsia" w:ascii="宋体" w:hAnsi="宋体"/>
                <w:color w:val="auto"/>
                <w:kern w:val="0"/>
                <w:szCs w:val="21"/>
              </w:rPr>
              <w:t>投标人确认收到招标文件修改的时间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27F5165">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招标文件的补充文件发出之日2日内</w:t>
            </w:r>
          </w:p>
          <w:p w14:paraId="728333DD">
            <w:pPr>
              <w:autoSpaceDE w:val="0"/>
              <w:autoSpaceDN w:val="0"/>
              <w:adjustRightInd w:val="0"/>
              <w:spacing w:line="320" w:lineRule="exact"/>
              <w:ind w:right="-34" w:rightChars="-16" w:firstLine="111" w:firstLineChars="53"/>
              <w:rPr>
                <w:rFonts w:hint="eastAsia" w:ascii="宋体" w:hAnsi="宋体"/>
                <w:color w:val="auto"/>
                <w:kern w:val="0"/>
                <w:szCs w:val="21"/>
              </w:rPr>
            </w:pPr>
            <w:r>
              <w:rPr>
                <w:rFonts w:hint="eastAsia" w:ascii="宋体" w:hAnsi="宋体"/>
                <w:color w:val="auto"/>
                <w:kern w:val="0"/>
                <w:szCs w:val="21"/>
              </w:rPr>
              <w:t>形式：登录交易平台匿名确认</w:t>
            </w:r>
          </w:p>
        </w:tc>
      </w:tr>
      <w:tr w14:paraId="2EDFDE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8E24CC7">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28</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24EE2BC">
            <w:pPr>
              <w:autoSpaceDE w:val="0"/>
              <w:autoSpaceDN w:val="0"/>
              <w:adjustRightInd w:val="0"/>
              <w:spacing w:line="320" w:lineRule="exact"/>
              <w:ind w:right="38" w:rightChars="18"/>
              <w:jc w:val="center"/>
              <w:rPr>
                <w:rFonts w:hint="eastAsia" w:ascii="宋体" w:hAnsi="宋体"/>
                <w:color w:val="auto"/>
                <w:spacing w:val="-6"/>
                <w:kern w:val="0"/>
                <w:szCs w:val="21"/>
              </w:rPr>
            </w:pPr>
            <w:r>
              <w:rPr>
                <w:rFonts w:hint="eastAsia" w:ascii="宋体" w:hAnsi="宋体"/>
                <w:color w:val="auto"/>
                <w:spacing w:val="-6"/>
                <w:kern w:val="0"/>
                <w:szCs w:val="21"/>
              </w:rPr>
              <w:t>投标人对招标文件提出异议的截止时间</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F87EBC0">
            <w:pPr>
              <w:autoSpaceDE w:val="0"/>
              <w:autoSpaceDN w:val="0"/>
              <w:adjustRightInd w:val="0"/>
              <w:spacing w:line="320" w:lineRule="exact"/>
              <w:ind w:right="-34" w:rightChars="-16"/>
              <w:rPr>
                <w:rFonts w:hint="eastAsia" w:ascii="宋体" w:hAnsi="宋体"/>
                <w:color w:val="auto"/>
                <w:kern w:val="0"/>
                <w:szCs w:val="21"/>
              </w:rPr>
            </w:pPr>
            <w:r>
              <w:rPr>
                <w:rFonts w:hint="eastAsia" w:ascii="宋体" w:hAnsi="宋体"/>
                <w:color w:val="auto"/>
                <w:kern w:val="0"/>
                <w:szCs w:val="21"/>
              </w:rPr>
              <w:t>递交投标文件截止之日10日前，招标人收到异议，3日内给予答复；逾期未提出的视为无异议。</w:t>
            </w:r>
          </w:p>
        </w:tc>
      </w:tr>
      <w:tr w14:paraId="5462F1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6D508F30">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29</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CDF4578">
            <w:pPr>
              <w:autoSpaceDE w:val="0"/>
              <w:autoSpaceDN w:val="0"/>
              <w:adjustRightInd w:val="0"/>
              <w:spacing w:line="320" w:lineRule="exact"/>
              <w:ind w:right="38" w:rightChars="18"/>
              <w:jc w:val="center"/>
              <w:rPr>
                <w:rFonts w:hint="eastAsia" w:ascii="宋体" w:hAnsi="宋体"/>
                <w:color w:val="auto"/>
                <w:kern w:val="0"/>
                <w:szCs w:val="21"/>
              </w:rPr>
            </w:pPr>
            <w:r>
              <w:rPr>
                <w:rFonts w:hint="eastAsia" w:ascii="宋体" w:hAnsi="宋体"/>
                <w:color w:val="auto"/>
                <w:kern w:val="0"/>
                <w:szCs w:val="21"/>
              </w:rPr>
              <w:t>构成投标文件的其他材料</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143D172">
            <w:pPr>
              <w:autoSpaceDE w:val="0"/>
              <w:autoSpaceDN w:val="0"/>
              <w:adjustRightInd w:val="0"/>
              <w:spacing w:line="320" w:lineRule="exact"/>
              <w:ind w:right="-34" w:rightChars="-16" w:firstLine="210" w:firstLineChars="100"/>
              <w:rPr>
                <w:rFonts w:hint="eastAsia" w:ascii="宋体" w:hAnsi="宋体"/>
                <w:color w:val="auto"/>
                <w:kern w:val="0"/>
                <w:szCs w:val="21"/>
              </w:rPr>
            </w:pPr>
            <w:r>
              <w:rPr>
                <w:rFonts w:hint="eastAsia" w:ascii="宋体" w:hAnsi="宋体"/>
                <w:color w:val="auto"/>
                <w:kern w:val="0"/>
                <w:szCs w:val="21"/>
              </w:rPr>
              <w:t>投标人自行提供</w:t>
            </w:r>
          </w:p>
        </w:tc>
      </w:tr>
      <w:tr w14:paraId="2B8299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504453CF">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30</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9D959B7">
            <w:pPr>
              <w:widowControl/>
              <w:spacing w:line="360" w:lineRule="exact"/>
              <w:jc w:val="center"/>
              <w:textAlignment w:val="center"/>
              <w:rPr>
                <w:rFonts w:hint="eastAsia" w:ascii="宋体" w:hAnsi="宋体"/>
                <w:color w:val="auto"/>
                <w:spacing w:val="14"/>
                <w:kern w:val="0"/>
                <w:szCs w:val="21"/>
              </w:rPr>
            </w:pPr>
            <w:r>
              <w:rPr>
                <w:rFonts w:hint="eastAsia" w:ascii="宋体" w:hAnsi="宋体"/>
                <w:color w:val="auto"/>
                <w:kern w:val="0"/>
                <w:szCs w:val="21"/>
              </w:rPr>
              <w:t>开标程序</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3FC5E20">
            <w:pPr>
              <w:keepNext w:val="0"/>
              <w:keepLines w:val="0"/>
              <w:pageBreakBefore w:val="0"/>
              <w:widowControl w:val="0"/>
              <w:kinsoku/>
              <w:wordWrap w:val="0"/>
              <w:overflowPunct/>
              <w:topLinePunct w:val="0"/>
              <w:autoSpaceDE w:val="0"/>
              <w:autoSpaceDN w:val="0"/>
              <w:bidi w:val="0"/>
              <w:adjustRightInd w:val="0"/>
              <w:snapToGrid/>
              <w:spacing w:line="320" w:lineRule="exact"/>
              <w:ind w:left="143" w:leftChars="68" w:right="134" w:rightChars="64" w:firstLine="420" w:firstLineChars="200"/>
              <w:textAlignment w:val="auto"/>
              <w:rPr>
                <w:rFonts w:hint="eastAsia" w:ascii="宋体" w:hAnsi="宋体"/>
                <w:color w:val="auto"/>
                <w:kern w:val="0"/>
                <w:szCs w:val="21"/>
              </w:rPr>
            </w:pPr>
            <w:r>
              <w:rPr>
                <w:rFonts w:hint="eastAsia" w:ascii="宋体" w:hAnsi="宋体"/>
                <w:color w:val="auto"/>
                <w:kern w:val="0"/>
                <w:szCs w:val="21"/>
                <w:lang w:val="en-US" w:eastAsia="zh-CN"/>
              </w:rPr>
              <w:t>1、</w:t>
            </w:r>
            <w:r>
              <w:rPr>
                <w:rFonts w:hint="eastAsia" w:ascii="宋体" w:hAnsi="宋体"/>
                <w:color w:val="auto"/>
                <w:kern w:val="0"/>
                <w:szCs w:val="21"/>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w:t>
            </w:r>
            <w:r>
              <w:rPr>
                <w:rFonts w:hint="eastAsia" w:ascii="宋体" w:hAnsi="宋体" w:cs="宋体"/>
                <w:color w:val="auto"/>
                <w:kern w:val="0"/>
                <w:szCs w:val="21"/>
                <w:highlight w:val="none"/>
              </w:rPr>
              <w:t>因投标人原因</w:t>
            </w:r>
            <w:r>
              <w:rPr>
                <w:rFonts w:hint="eastAsia" w:ascii="宋体" w:hAnsi="宋体" w:cs="宋体"/>
                <w:b/>
                <w:bCs/>
                <w:color w:val="auto"/>
                <w:kern w:val="0"/>
                <w:szCs w:val="21"/>
                <w:highlight w:val="none"/>
              </w:rPr>
              <w:t>未</w:t>
            </w:r>
            <w:r>
              <w:rPr>
                <w:rFonts w:hint="eastAsia" w:ascii="宋体" w:hAnsi="宋体" w:cs="宋体"/>
                <w:b/>
                <w:bCs/>
                <w:color w:val="auto"/>
                <w:kern w:val="0"/>
                <w:szCs w:val="21"/>
                <w:highlight w:val="none"/>
                <w:lang w:val="en-US" w:eastAsia="zh-CN"/>
              </w:rPr>
              <w:t>在投标截止时</w:t>
            </w:r>
            <w:r>
              <w:rPr>
                <w:rFonts w:hint="eastAsia" w:cs="宋体"/>
                <w:b/>
                <w:bCs/>
                <w:color w:val="auto"/>
                <w:kern w:val="0"/>
                <w:szCs w:val="21"/>
                <w:highlight w:val="none"/>
                <w:lang w:val="en-US" w:eastAsia="zh-CN"/>
              </w:rPr>
              <w:t>间前</w:t>
            </w:r>
            <w:r>
              <w:rPr>
                <w:rFonts w:hint="eastAsia" w:ascii="宋体" w:hAnsi="宋体" w:cs="宋体"/>
                <w:b/>
                <w:bCs/>
                <w:color w:val="auto"/>
                <w:kern w:val="0"/>
                <w:szCs w:val="21"/>
                <w:highlight w:val="none"/>
              </w:rPr>
              <w:t>签到、</w:t>
            </w:r>
            <w:r>
              <w:rPr>
                <w:rFonts w:hint="eastAsia" w:ascii="宋体" w:hAnsi="宋体"/>
                <w:b/>
                <w:color w:val="auto"/>
                <w:kern w:val="0"/>
                <w:szCs w:val="21"/>
              </w:rPr>
              <w:t>未能解密、解密失败或解密超时，视为投标人撤销其投标文件，系统内投标文件将被退回</w:t>
            </w:r>
            <w:r>
              <w:rPr>
                <w:rFonts w:hint="eastAsia" w:ascii="宋体" w:hAnsi="宋体"/>
                <w:color w:val="auto"/>
                <w:kern w:val="0"/>
                <w:szCs w:val="21"/>
              </w:rPr>
              <w:t>；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9E629D6">
            <w:pPr>
              <w:pStyle w:val="19"/>
              <w:jc w:val="both"/>
              <w:rPr>
                <w:rFonts w:hint="eastAsia"/>
                <w:color w:val="auto"/>
              </w:rPr>
            </w:pPr>
            <w:r>
              <w:rPr>
                <w:rFonts w:hint="eastAsia" w:ascii="宋体" w:hAnsi="宋体" w:eastAsia="宋体" w:cs="Times New Roman"/>
                <w:color w:val="auto"/>
                <w:kern w:val="0"/>
                <w:sz w:val="21"/>
                <w:szCs w:val="21"/>
                <w:lang w:val="en-US" w:eastAsia="zh-CN" w:bidi="ar-SA"/>
              </w:rPr>
              <w:t>2、在投标截止时间前，各投标人必须在网上开标系统内完成签到，否则其投标按无效标处理，系统内投标文件将被退回。</w:t>
            </w:r>
          </w:p>
        </w:tc>
      </w:tr>
      <w:tr w14:paraId="0B5AF6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5ECBB4A4">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31</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DA8FCEA">
            <w:pPr>
              <w:autoSpaceDE w:val="0"/>
              <w:autoSpaceDN w:val="0"/>
              <w:adjustRightInd w:val="0"/>
              <w:spacing w:line="400" w:lineRule="exact"/>
              <w:jc w:val="center"/>
              <w:rPr>
                <w:rFonts w:hint="eastAsia" w:ascii="宋体" w:hAnsi="宋体"/>
                <w:color w:val="auto"/>
                <w:kern w:val="0"/>
                <w:szCs w:val="21"/>
              </w:rPr>
            </w:pPr>
            <w:r>
              <w:rPr>
                <w:rFonts w:hint="eastAsia" w:ascii="宋体" w:hAnsi="宋体"/>
                <w:color w:val="auto"/>
                <w:kern w:val="0"/>
                <w:szCs w:val="21"/>
              </w:rPr>
              <w:t>评标委员会的组建</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top"/>
          </w:tcPr>
          <w:p w14:paraId="116E2B32">
            <w:pPr>
              <w:keepLines/>
              <w:wordWrap w:val="0"/>
              <w:autoSpaceDE w:val="0"/>
              <w:autoSpaceDN w:val="0"/>
              <w:adjustRightInd w:val="0"/>
              <w:spacing w:line="360" w:lineRule="auto"/>
              <w:ind w:right="-34" w:rightChars="-16"/>
              <w:rPr>
                <w:rFonts w:ascii="宋体" w:hAnsi="宋体" w:cs="宋体"/>
                <w:color w:val="auto"/>
                <w:kern w:val="0"/>
                <w:sz w:val="21"/>
                <w:szCs w:val="21"/>
              </w:rPr>
            </w:pPr>
            <w:r>
              <w:rPr>
                <w:rFonts w:hint="eastAsia" w:ascii="宋体" w:hAnsi="宋体" w:cs="宋体"/>
                <w:color w:val="auto"/>
                <w:kern w:val="0"/>
                <w:sz w:val="21"/>
                <w:szCs w:val="21"/>
              </w:rPr>
              <w:t>评标委员会由招标人依法组建，由</w:t>
            </w:r>
            <w:r>
              <w:rPr>
                <w:rFonts w:hint="eastAsia" w:ascii="宋体" w:hAnsi="宋体" w:cs="宋体"/>
                <w:color w:val="auto"/>
                <w:kern w:val="0"/>
                <w:sz w:val="21"/>
                <w:szCs w:val="21"/>
                <w:u w:val="single"/>
                <w:lang w:val="en-US" w:eastAsia="zh-CN"/>
              </w:rPr>
              <w:t xml:space="preserve"> 5 </w:t>
            </w:r>
            <w:r>
              <w:rPr>
                <w:rFonts w:hint="eastAsia" w:ascii="宋体" w:hAnsi="宋体" w:cs="宋体"/>
                <w:color w:val="auto"/>
                <w:kern w:val="0"/>
                <w:sz w:val="21"/>
                <w:szCs w:val="21"/>
              </w:rPr>
              <w:t>人组成；</w:t>
            </w:r>
          </w:p>
          <w:p w14:paraId="5ECD0758">
            <w:pPr>
              <w:keepLines/>
              <w:wordWrap w:val="0"/>
              <w:adjustRightInd w:val="0"/>
              <w:snapToGrid w:val="0"/>
              <w:spacing w:line="360" w:lineRule="auto"/>
              <w:rPr>
                <w:rFonts w:ascii="宋体" w:hAnsi="宋体" w:cs="宋体"/>
                <w:color w:val="auto"/>
                <w:sz w:val="21"/>
                <w:szCs w:val="21"/>
              </w:rPr>
            </w:pPr>
            <w:r>
              <w:rPr>
                <w:rFonts w:hint="eastAsia" w:ascii="宋体" w:hAnsi="宋体" w:cs="宋体"/>
                <w:color w:val="auto"/>
                <w:sz w:val="21"/>
                <w:szCs w:val="21"/>
              </w:rPr>
              <w:t>其中</w:t>
            </w:r>
          </w:p>
          <w:p w14:paraId="7F85F5B6">
            <w:pPr>
              <w:keepLines/>
              <w:wordWrap w:val="0"/>
              <w:adjustRightInd w:val="0"/>
              <w:snapToGrid w:val="0"/>
              <w:spacing w:line="360" w:lineRule="auto"/>
              <w:rPr>
                <w:rFonts w:hint="eastAsia" w:ascii="宋体" w:hAnsi="宋体" w:cs="宋体"/>
                <w:color w:val="auto"/>
                <w:sz w:val="21"/>
                <w:szCs w:val="21"/>
              </w:rPr>
            </w:pPr>
            <w:r>
              <w:rPr>
                <w:rFonts w:hint="eastAsia" w:ascii="宋体" w:hAnsi="宋体" w:cs="宋体"/>
                <w:color w:val="auto"/>
                <w:sz w:val="21"/>
                <w:szCs w:val="21"/>
              </w:rPr>
              <w:t>招标人代表</w:t>
            </w:r>
            <w:r>
              <w:rPr>
                <w:rFonts w:hint="eastAsia" w:ascii="宋体" w:hAnsi="宋体" w:cs="宋体"/>
                <w:color w:val="auto"/>
                <w:sz w:val="21"/>
                <w:szCs w:val="21"/>
                <w:u w:val="single"/>
              </w:rPr>
              <w:t xml:space="preserve"> </w:t>
            </w:r>
            <w:r>
              <w:rPr>
                <w:rFonts w:hint="eastAsia" w:ascii="宋体" w:hAnsi="宋体" w:cs="宋体"/>
                <w:color w:val="auto"/>
                <w:sz w:val="21"/>
                <w:szCs w:val="21"/>
                <w:u w:val="single"/>
                <w:lang w:val="en-US" w:eastAsia="zh-CN"/>
              </w:rPr>
              <w:t>1</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人（招标人代表应由具有评标专家相应或者类似条件的人员担任，或招标人从河南省综合专家库确定评标专家作为招标人代表）技术、经济评标专家 </w:t>
            </w:r>
            <w:r>
              <w:rPr>
                <w:rFonts w:hint="eastAsia" w:ascii="宋体" w:hAnsi="宋体" w:cs="宋体"/>
                <w:color w:val="auto"/>
                <w:sz w:val="21"/>
                <w:szCs w:val="21"/>
                <w:lang w:val="en-US" w:eastAsia="zh-CN"/>
              </w:rPr>
              <w:t>4</w:t>
            </w:r>
            <w:r>
              <w:rPr>
                <w:rFonts w:hint="eastAsia" w:ascii="宋体" w:hAnsi="宋体" w:cs="宋体"/>
                <w:color w:val="auto"/>
                <w:sz w:val="21"/>
                <w:szCs w:val="21"/>
              </w:rPr>
              <w:t xml:space="preserve"> 人；</w:t>
            </w:r>
          </w:p>
          <w:p w14:paraId="19D5845C">
            <w:pPr>
              <w:keepLines/>
              <w:wordWrap w:val="0"/>
              <w:adjustRightInd w:val="0"/>
              <w:snapToGrid w:val="0"/>
              <w:spacing w:line="360" w:lineRule="auto"/>
              <w:rPr>
                <w:rFonts w:ascii="宋体" w:hAnsi="宋体" w:cs="宋体"/>
                <w:color w:val="auto"/>
                <w:sz w:val="21"/>
                <w:szCs w:val="21"/>
              </w:rPr>
            </w:pPr>
            <w:r>
              <w:rPr>
                <w:rFonts w:hint="eastAsia" w:ascii="宋体" w:hAnsi="宋体" w:cs="宋体"/>
                <w:color w:val="auto"/>
                <w:sz w:val="21"/>
                <w:szCs w:val="21"/>
              </w:rPr>
              <w:t>评标专家确定方式：</w:t>
            </w:r>
          </w:p>
          <w:p w14:paraId="2C63FD1A">
            <w:pPr>
              <w:keepLines/>
              <w:wordWrap w:val="0"/>
              <w:adjustRightInd w:val="0"/>
              <w:snapToGrid w:val="0"/>
              <w:spacing w:line="360" w:lineRule="auto"/>
              <w:rPr>
                <w:rFonts w:ascii="宋体" w:hAnsi="宋体" w:cs="宋体"/>
                <w:color w:val="auto"/>
                <w:sz w:val="21"/>
                <w:szCs w:val="21"/>
              </w:rPr>
            </w:pPr>
            <w:r>
              <w:rPr>
                <w:rFonts w:hint="eastAsia" w:ascii="宋体" w:hAnsi="宋体" w:cs="宋体"/>
                <w:color w:val="auto"/>
                <w:kern w:val="0"/>
                <w:sz w:val="21"/>
                <w:szCs w:val="21"/>
              </w:rPr>
              <w:fldChar w:fldCharType="begin"/>
            </w:r>
            <w:r>
              <w:rPr>
                <w:rFonts w:hint="eastAsia" w:ascii="宋体" w:hAnsi="宋体" w:cs="宋体"/>
                <w:color w:val="auto"/>
                <w:kern w:val="0"/>
                <w:sz w:val="21"/>
                <w:szCs w:val="21"/>
              </w:rPr>
              <w:instrText xml:space="preserve"> eq \o\ac(</w:instrText>
            </w:r>
            <w:r>
              <w:rPr>
                <w:rFonts w:hint="eastAsia" w:ascii="宋体" w:hAnsi="宋体" w:cs="宋体"/>
                <w:color w:val="auto"/>
                <w:kern w:val="0"/>
                <w:position w:val="-4"/>
                <w:sz w:val="31"/>
                <w:szCs w:val="21"/>
              </w:rPr>
              <w:instrText xml:space="preserve">□</w:instrText>
            </w:r>
            <w:r>
              <w:rPr>
                <w:rFonts w:hint="eastAsia" w:ascii="宋体" w:hAnsi="宋体" w:cs="宋体"/>
                <w:color w:val="auto"/>
                <w:kern w:val="0"/>
                <w:position w:val="0"/>
                <w:sz w:val="21"/>
                <w:szCs w:val="21"/>
              </w:rPr>
              <w:instrText xml:space="preserve">,√)</w:instrText>
            </w:r>
            <w:r>
              <w:rPr>
                <w:rFonts w:hint="eastAsia" w:ascii="宋体" w:hAnsi="宋体" w:cs="宋体"/>
                <w:color w:val="auto"/>
                <w:kern w:val="0"/>
                <w:sz w:val="21"/>
                <w:szCs w:val="21"/>
              </w:rPr>
              <w:fldChar w:fldCharType="end"/>
            </w:r>
            <w:r>
              <w:rPr>
                <w:rFonts w:hint="eastAsia" w:ascii="宋体" w:hAnsi="宋体" w:cs="宋体"/>
                <w:color w:val="auto"/>
                <w:kern w:val="0"/>
                <w:sz w:val="21"/>
                <w:szCs w:val="21"/>
              </w:rPr>
              <w:t>开标时在监督部门的监督下</w:t>
            </w:r>
            <w:r>
              <w:rPr>
                <w:rFonts w:hint="eastAsia" w:ascii="宋体" w:hAnsi="宋体" w:cs="宋体"/>
                <w:color w:val="auto"/>
                <w:sz w:val="21"/>
                <w:szCs w:val="21"/>
              </w:rPr>
              <w:t>从《河南省综合专家库》中采用电脑随机抽签方式确定,</w:t>
            </w:r>
            <w:r>
              <w:rPr>
                <w:rFonts w:hint="eastAsia" w:ascii="宋体" w:hAnsi="宋体" w:cs="宋体"/>
                <w:color w:val="auto"/>
                <w:kern w:val="0"/>
                <w:sz w:val="21"/>
                <w:szCs w:val="21"/>
              </w:rPr>
              <w:t>负责评标活动。</w:t>
            </w:r>
            <w:r>
              <w:rPr>
                <w:rFonts w:hint="eastAsia" w:ascii="宋体" w:hAnsi="宋体" w:cs="宋体"/>
                <w:color w:val="auto"/>
                <w:sz w:val="21"/>
                <w:szCs w:val="21"/>
              </w:rPr>
              <w:t>（默认）</w:t>
            </w:r>
          </w:p>
          <w:p w14:paraId="3CF2B82C">
            <w:pPr>
              <w:autoSpaceDE w:val="0"/>
              <w:autoSpaceDN w:val="0"/>
              <w:adjustRightInd w:val="0"/>
              <w:spacing w:line="400" w:lineRule="exact"/>
              <w:jc w:val="left"/>
              <w:rPr>
                <w:rFonts w:hint="eastAsia" w:ascii="宋体" w:hAnsi="宋体"/>
                <w:color w:val="auto"/>
                <w:kern w:val="0"/>
                <w:szCs w:val="21"/>
              </w:rPr>
            </w:pPr>
            <w:r>
              <w:rPr>
                <w:rFonts w:hint="eastAsia" w:ascii="宋体" w:hAnsi="宋体" w:cs="宋体"/>
                <w:color w:val="auto"/>
                <w:sz w:val="21"/>
                <w:szCs w:val="21"/>
              </w:rPr>
              <w:t>□其他：</w:t>
            </w:r>
            <w:r>
              <w:rPr>
                <w:rFonts w:hint="eastAsia" w:ascii="宋体" w:hAnsi="宋体" w:cs="宋体"/>
                <w:color w:val="auto"/>
                <w:sz w:val="21"/>
                <w:szCs w:val="21"/>
                <w:u w:val="single"/>
              </w:rPr>
              <w:t xml:space="preserve">            </w:t>
            </w:r>
          </w:p>
        </w:tc>
      </w:tr>
      <w:tr w14:paraId="359F5A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616"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412F6149">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32</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1185387">
            <w:pPr>
              <w:adjustRightInd w:val="0"/>
              <w:snapToGrid w:val="0"/>
              <w:spacing w:line="400" w:lineRule="exact"/>
              <w:jc w:val="center"/>
              <w:rPr>
                <w:rFonts w:hint="eastAsia" w:ascii="宋体" w:hAnsi="宋体"/>
                <w:color w:val="auto"/>
                <w:szCs w:val="21"/>
              </w:rPr>
            </w:pPr>
            <w:r>
              <w:rPr>
                <w:rFonts w:hint="eastAsia" w:ascii="宋体" w:hAnsi="宋体"/>
                <w:color w:val="auto"/>
                <w:szCs w:val="21"/>
              </w:rPr>
              <w:t>本次评标采用的评标方法</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794FD396">
            <w:pPr>
              <w:adjustRightInd w:val="0"/>
              <w:snapToGrid w:val="0"/>
              <w:spacing w:line="400" w:lineRule="exact"/>
              <w:rPr>
                <w:rFonts w:ascii="宋体" w:hAnsi="宋体"/>
                <w:color w:val="auto"/>
                <w:szCs w:val="21"/>
              </w:rPr>
            </w:pPr>
            <w:r>
              <w:rPr>
                <w:rFonts w:hint="eastAsia" w:ascii="宋体" w:hAnsi="宋体"/>
                <w:color w:val="auto"/>
                <w:szCs w:val="21"/>
                <w:lang w:eastAsia="zh-CN"/>
              </w:rPr>
              <w:t>☑</w:t>
            </w:r>
            <w:r>
              <w:rPr>
                <w:rFonts w:hint="eastAsia" w:ascii="宋体" w:hAnsi="宋体" w:cs="宋体"/>
                <w:color w:val="auto"/>
              </w:rPr>
              <w:t xml:space="preserve">综合评估法     </w:t>
            </w:r>
            <w:r>
              <w:rPr>
                <w:rFonts w:hint="eastAsia" w:ascii="宋体" w:hAnsi="宋体" w:cs="宋体"/>
                <w:color w:val="auto"/>
                <w:lang w:eastAsia="zh-CN"/>
              </w:rPr>
              <w:t>□</w:t>
            </w:r>
            <w:r>
              <w:rPr>
                <w:rFonts w:hint="eastAsia" w:ascii="宋体" w:hAnsi="宋体" w:cs="宋体"/>
                <w:color w:val="auto"/>
              </w:rPr>
              <w:t xml:space="preserve">合理低价法 </w:t>
            </w:r>
          </w:p>
        </w:tc>
      </w:tr>
      <w:tr w14:paraId="470461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D098E4E">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33</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8B55FFC">
            <w:pPr>
              <w:adjustRightInd w:val="0"/>
              <w:snapToGrid w:val="0"/>
              <w:spacing w:line="400" w:lineRule="exact"/>
              <w:jc w:val="center"/>
              <w:rPr>
                <w:rFonts w:hint="eastAsia" w:ascii="宋体" w:hAnsi="宋体"/>
                <w:color w:val="auto"/>
                <w:szCs w:val="21"/>
              </w:rPr>
            </w:pPr>
            <w:r>
              <w:rPr>
                <w:rFonts w:hint="eastAsia" w:ascii="宋体" w:hAnsi="宋体"/>
                <w:color w:val="auto"/>
                <w:szCs w:val="21"/>
              </w:rPr>
              <w:t>评标方式</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7CE4948">
            <w:pPr>
              <w:adjustRightInd w:val="0"/>
              <w:snapToGrid w:val="0"/>
              <w:spacing w:line="400" w:lineRule="exact"/>
              <w:rPr>
                <w:rFonts w:ascii="宋体" w:hAnsi="宋体"/>
                <w:color w:val="auto"/>
                <w:szCs w:val="21"/>
              </w:rPr>
            </w:pPr>
            <w:r>
              <w:rPr>
                <w:rFonts w:hint="eastAsia" w:ascii="宋体" w:hAnsi="宋体" w:cs="宋体"/>
                <w:color w:val="auto"/>
                <w:kern w:val="0"/>
                <w:szCs w:val="21"/>
              </w:rPr>
              <w:fldChar w:fldCharType="begin"/>
            </w:r>
            <w:r>
              <w:rPr>
                <w:rFonts w:hint="eastAsia" w:ascii="宋体" w:hAnsi="宋体" w:cs="宋体"/>
                <w:color w:val="auto"/>
                <w:kern w:val="0"/>
                <w:szCs w:val="21"/>
              </w:rPr>
              <w:instrText xml:space="preserve"> eq \o\ac(</w:instrText>
            </w:r>
            <w:r>
              <w:rPr>
                <w:rFonts w:hint="eastAsia" w:ascii="宋体" w:hAnsi="宋体" w:cs="宋体"/>
                <w:color w:val="auto"/>
                <w:kern w:val="0"/>
                <w:position w:val="-4"/>
                <w:sz w:val="31"/>
                <w:szCs w:val="21"/>
              </w:rPr>
              <w:instrText xml:space="preserve">□</w:instrText>
            </w:r>
            <w:r>
              <w:rPr>
                <w:rFonts w:hint="eastAsia" w:ascii="宋体" w:hAnsi="宋体" w:cs="宋体"/>
                <w:color w:val="auto"/>
                <w:kern w:val="0"/>
                <w:szCs w:val="21"/>
              </w:rPr>
              <w:instrText xml:space="preserve">)</w:instrText>
            </w:r>
            <w:r>
              <w:rPr>
                <w:rFonts w:hint="eastAsia" w:ascii="宋体" w:hAnsi="宋体" w:cs="宋体"/>
                <w:color w:val="auto"/>
                <w:kern w:val="0"/>
                <w:szCs w:val="21"/>
              </w:rPr>
              <w:fldChar w:fldCharType="end"/>
            </w:r>
            <w:r>
              <w:rPr>
                <w:rFonts w:hint="eastAsia" w:ascii="宋体" w:hAnsi="宋体"/>
                <w:color w:val="auto"/>
                <w:szCs w:val="21"/>
              </w:rPr>
              <w:t>网络电子评标（电子评标过程中当出现突发情况，导致系统无法正常运行且短时间内无法修复时，经监督部门同意，延期开标。）</w:t>
            </w:r>
          </w:p>
          <w:p w14:paraId="2BB98213">
            <w:pPr>
              <w:adjustRightInd w:val="0"/>
              <w:snapToGrid w:val="0"/>
              <w:spacing w:line="400" w:lineRule="exact"/>
              <w:rPr>
                <w:rFonts w:hint="eastAsia" w:ascii="宋体" w:hAnsi="宋体"/>
                <w:color w:val="auto"/>
                <w:szCs w:val="21"/>
              </w:rPr>
            </w:pPr>
            <w:r>
              <w:rPr>
                <w:rFonts w:hint="eastAsia" w:ascii="宋体" w:hAnsi="宋体"/>
                <w:color w:val="auto"/>
                <w:szCs w:val="21"/>
              </w:rPr>
              <w:t>□纸质评标</w:t>
            </w:r>
          </w:p>
          <w:p w14:paraId="05F7ADCF">
            <w:pPr>
              <w:adjustRightInd w:val="0"/>
              <w:snapToGrid w:val="0"/>
              <w:spacing w:line="400" w:lineRule="exact"/>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rPr>
              <w:t>远程网络电子评标</w:t>
            </w:r>
          </w:p>
        </w:tc>
      </w:tr>
      <w:tr w14:paraId="4591B1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2701F7C">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34</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0EA298B">
            <w:pPr>
              <w:autoSpaceDE w:val="0"/>
              <w:autoSpaceDN w:val="0"/>
              <w:adjustRightInd w:val="0"/>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定标方式</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top"/>
          </w:tcPr>
          <w:p w14:paraId="60E0661E">
            <w:pPr>
              <w:autoSpaceDE w:val="0"/>
              <w:autoSpaceDN w:val="0"/>
              <w:adjustRightInd w:val="0"/>
              <w:spacing w:line="400" w:lineRule="exact"/>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本项目采用“评定分离”</w:t>
            </w:r>
            <w:r>
              <w:rPr>
                <w:rFonts w:hint="eastAsia" w:ascii="宋体" w:hAnsi="宋体" w:eastAsia="宋体" w:cs="宋体"/>
                <w:color w:val="auto"/>
                <w:kern w:val="0"/>
                <w:szCs w:val="21"/>
                <w:highlight w:val="none"/>
                <w:lang w:val="en-US" w:eastAsia="zh-CN"/>
              </w:rPr>
              <w:t>核查随机法</w:t>
            </w:r>
            <w:r>
              <w:rPr>
                <w:rFonts w:hint="eastAsia" w:ascii="宋体" w:hAnsi="宋体" w:eastAsia="宋体" w:cs="宋体"/>
                <w:color w:val="auto"/>
                <w:kern w:val="0"/>
                <w:szCs w:val="21"/>
                <w:highlight w:val="none"/>
              </w:rPr>
              <w:t>确定中标人。</w:t>
            </w:r>
          </w:p>
        </w:tc>
      </w:tr>
      <w:tr w14:paraId="2691E2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1C04A08F">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35</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C1F9F45">
            <w:pPr>
              <w:autoSpaceDE w:val="0"/>
              <w:autoSpaceDN w:val="0"/>
              <w:adjustRightInd w:val="0"/>
              <w:spacing w:line="320" w:lineRule="exact"/>
              <w:ind w:right="-34" w:rightChars="-16"/>
              <w:rPr>
                <w:rFonts w:hint="eastAsia" w:ascii="宋体" w:hAnsi="宋体"/>
                <w:color w:val="auto"/>
                <w:szCs w:val="21"/>
              </w:rPr>
            </w:pPr>
            <w:r>
              <w:rPr>
                <w:rFonts w:hint="eastAsia" w:ascii="宋体" w:hAnsi="宋体"/>
                <w:color w:val="auto"/>
                <w:szCs w:val="21"/>
              </w:rPr>
              <w:t>重新招标和不再招标</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61E1FB3">
            <w:pPr>
              <w:pStyle w:val="43"/>
              <w:numPr>
                <w:ilvl w:val="2"/>
                <w:numId w:val="0"/>
              </w:numPr>
              <w:spacing w:line="320" w:lineRule="exact"/>
              <w:ind w:leftChars="0"/>
              <w:outlineLvl w:val="9"/>
              <w:rPr>
                <w:rFonts w:hint="eastAsia" w:ascii="宋体" w:hAnsi="宋体" w:eastAsia="宋体"/>
                <w:color w:val="auto"/>
                <w:sz w:val="21"/>
                <w:szCs w:val="21"/>
              </w:rPr>
            </w:pPr>
            <w:bookmarkStart w:id="60" w:name="_Toc35242696"/>
            <w:bookmarkStart w:id="61" w:name="_Toc28162420"/>
            <w:r>
              <w:rPr>
                <w:rFonts w:hint="eastAsia" w:ascii="宋体" w:hAnsi="宋体" w:eastAsia="宋体"/>
                <w:color w:val="auto"/>
                <w:sz w:val="21"/>
                <w:szCs w:val="21"/>
              </w:rPr>
              <w:t>1、重新招标</w:t>
            </w:r>
            <w:bookmarkEnd w:id="60"/>
            <w:bookmarkEnd w:id="61"/>
          </w:p>
          <w:p w14:paraId="1FD25C5C">
            <w:pPr>
              <w:spacing w:line="320" w:lineRule="exact"/>
              <w:ind w:firstLine="420" w:firstLineChars="200"/>
              <w:rPr>
                <w:rFonts w:hint="eastAsia" w:ascii="宋体" w:hAnsi="宋体"/>
                <w:color w:val="auto"/>
                <w:szCs w:val="21"/>
              </w:rPr>
            </w:pPr>
            <w:r>
              <w:rPr>
                <w:rFonts w:hint="eastAsia" w:ascii="宋体" w:hAnsi="宋体"/>
                <w:color w:val="auto"/>
                <w:szCs w:val="21"/>
              </w:rPr>
              <w:t>有下列情形之一的，招标人将重新招标：</w:t>
            </w:r>
          </w:p>
          <w:p w14:paraId="1CA98376">
            <w:pPr>
              <w:spacing w:line="320" w:lineRule="exact"/>
              <w:ind w:firstLine="359" w:firstLineChars="171"/>
              <w:rPr>
                <w:rFonts w:hint="eastAsia" w:ascii="宋体" w:hAnsi="宋体"/>
                <w:color w:val="auto"/>
                <w:szCs w:val="21"/>
              </w:rPr>
            </w:pPr>
            <w:r>
              <w:rPr>
                <w:rFonts w:hint="eastAsia" w:ascii="宋体" w:hAnsi="宋体"/>
                <w:color w:val="auto"/>
                <w:szCs w:val="21"/>
              </w:rPr>
              <w:t>（1）投标截止时间止，投标人少于3个的；</w:t>
            </w:r>
          </w:p>
          <w:p w14:paraId="2A2B07EC">
            <w:pPr>
              <w:spacing w:line="320" w:lineRule="exact"/>
              <w:ind w:firstLine="359" w:firstLineChars="171"/>
              <w:rPr>
                <w:rFonts w:hint="eastAsia" w:ascii="宋体" w:hAnsi="宋体"/>
                <w:color w:val="auto"/>
                <w:szCs w:val="21"/>
              </w:rPr>
            </w:pPr>
            <w:r>
              <w:rPr>
                <w:rFonts w:hint="eastAsia" w:ascii="宋体" w:hAnsi="宋体"/>
                <w:color w:val="auto"/>
                <w:szCs w:val="21"/>
              </w:rPr>
              <w:t>（2）经评标委员会评审后否决所有投标的。</w:t>
            </w:r>
          </w:p>
          <w:p w14:paraId="58E36D6C">
            <w:pPr>
              <w:pStyle w:val="43"/>
              <w:numPr>
                <w:ilvl w:val="2"/>
                <w:numId w:val="0"/>
              </w:numPr>
              <w:spacing w:line="320" w:lineRule="exact"/>
              <w:ind w:leftChars="0"/>
              <w:outlineLvl w:val="9"/>
              <w:rPr>
                <w:rFonts w:hint="eastAsia" w:ascii="宋体" w:hAnsi="宋体" w:eastAsia="宋体"/>
                <w:color w:val="auto"/>
                <w:sz w:val="21"/>
                <w:szCs w:val="21"/>
              </w:rPr>
            </w:pPr>
            <w:bookmarkStart w:id="62" w:name="_Toc28162421"/>
            <w:bookmarkStart w:id="63" w:name="_Toc35242697"/>
            <w:r>
              <w:rPr>
                <w:rFonts w:hint="eastAsia" w:ascii="宋体" w:hAnsi="宋体" w:eastAsia="宋体"/>
                <w:color w:val="auto"/>
                <w:sz w:val="21"/>
                <w:szCs w:val="21"/>
              </w:rPr>
              <w:t>2、不再招标</w:t>
            </w:r>
            <w:bookmarkEnd w:id="62"/>
            <w:bookmarkEnd w:id="63"/>
          </w:p>
          <w:p w14:paraId="023A2C3B">
            <w:pPr>
              <w:autoSpaceDE w:val="0"/>
              <w:autoSpaceDN w:val="0"/>
              <w:adjustRightInd w:val="0"/>
              <w:spacing w:line="320" w:lineRule="exact"/>
              <w:ind w:right="-34" w:rightChars="-16" w:firstLine="420" w:firstLineChars="200"/>
              <w:rPr>
                <w:rFonts w:hint="eastAsia" w:ascii="宋体" w:hAnsi="宋体"/>
                <w:color w:val="auto"/>
                <w:kern w:val="0"/>
                <w:szCs w:val="21"/>
              </w:rPr>
            </w:pPr>
            <w:r>
              <w:rPr>
                <w:rFonts w:hint="eastAsia" w:ascii="宋体" w:hAnsi="宋体"/>
                <w:color w:val="auto"/>
                <w:szCs w:val="21"/>
              </w:rPr>
              <w:t>重新招标后投标人仍少于3个或者所有投标被否决的，属于必须审批或核准的工程建设项目，经原审批或核准部门批准后不再进行招标。</w:t>
            </w:r>
          </w:p>
        </w:tc>
      </w:tr>
      <w:tr w14:paraId="719DFD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49FDEE14">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36</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85A7E65">
            <w:pPr>
              <w:autoSpaceDE w:val="0"/>
              <w:autoSpaceDN w:val="0"/>
              <w:adjustRightInd w:val="0"/>
              <w:spacing w:line="400" w:lineRule="exact"/>
              <w:jc w:val="center"/>
              <w:rPr>
                <w:rFonts w:hint="eastAsia" w:ascii="宋体" w:hAnsi="宋体"/>
                <w:color w:val="auto"/>
                <w:kern w:val="0"/>
                <w:szCs w:val="21"/>
              </w:rPr>
            </w:pPr>
            <w:r>
              <w:rPr>
                <w:rFonts w:hint="eastAsia" w:ascii="宋体" w:hAnsi="宋体"/>
                <w:color w:val="auto"/>
                <w:kern w:val="0"/>
                <w:szCs w:val="21"/>
              </w:rPr>
              <w:t>中标候选人公示媒介</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6B2BD3BD">
            <w:pPr>
              <w:autoSpaceDE w:val="0"/>
              <w:autoSpaceDN w:val="0"/>
              <w:adjustRightInd w:val="0"/>
              <w:spacing w:line="400" w:lineRule="exact"/>
              <w:ind w:firstLine="105" w:firstLineChars="50"/>
              <w:rPr>
                <w:rFonts w:hint="eastAsia" w:ascii="宋体" w:hAnsi="宋体"/>
                <w:color w:val="auto"/>
                <w:kern w:val="0"/>
                <w:szCs w:val="21"/>
              </w:rPr>
            </w:pPr>
            <w:r>
              <w:rPr>
                <w:rFonts w:hint="eastAsia" w:ascii="宋体" w:hAnsi="宋体"/>
                <w:color w:val="auto"/>
                <w:szCs w:val="21"/>
              </w:rPr>
              <w:t>招标人收到评标委员会评标报告后3日内，应将中标候选人的情况在本招标项目招标公告（文件）发布的同一媒介予以公示，公示期不少于3日。</w:t>
            </w:r>
          </w:p>
        </w:tc>
      </w:tr>
      <w:tr w14:paraId="6EAE0E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0EAB7B01">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37</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C86B8FF">
            <w:pPr>
              <w:autoSpaceDE w:val="0"/>
              <w:autoSpaceDN w:val="0"/>
              <w:adjustRightInd w:val="0"/>
              <w:spacing w:line="400" w:lineRule="exact"/>
              <w:jc w:val="center"/>
              <w:rPr>
                <w:rFonts w:hint="eastAsia" w:ascii="宋体" w:hAnsi="宋体"/>
                <w:color w:val="auto"/>
                <w:kern w:val="0"/>
                <w:szCs w:val="21"/>
              </w:rPr>
            </w:pPr>
            <w:r>
              <w:rPr>
                <w:rFonts w:hint="eastAsia" w:ascii="宋体" w:hAnsi="宋体"/>
                <w:color w:val="auto"/>
                <w:szCs w:val="21"/>
              </w:rPr>
              <w:t>知识产权</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1CFF979">
            <w:pPr>
              <w:autoSpaceDE w:val="0"/>
              <w:autoSpaceDN w:val="0"/>
              <w:adjustRightInd w:val="0"/>
              <w:spacing w:line="400" w:lineRule="exact"/>
              <w:ind w:firstLine="105" w:firstLineChars="50"/>
              <w:rPr>
                <w:rFonts w:hint="eastAsia" w:ascii="宋体" w:hAnsi="宋体"/>
                <w:color w:val="auto"/>
                <w:szCs w:val="21"/>
              </w:rPr>
            </w:pPr>
            <w:r>
              <w:rPr>
                <w:rFonts w:hint="eastAsia" w:ascii="宋体" w:hAnsi="宋体"/>
                <w:color w:val="auto"/>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7F7609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3B4B62D6">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38</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5FB91EF">
            <w:pPr>
              <w:autoSpaceDE w:val="0"/>
              <w:autoSpaceDN w:val="0"/>
              <w:adjustRightInd w:val="0"/>
              <w:spacing w:line="400" w:lineRule="exact"/>
              <w:jc w:val="center"/>
              <w:rPr>
                <w:rFonts w:hint="eastAsia" w:ascii="宋体" w:hAnsi="宋体"/>
                <w:color w:val="auto"/>
                <w:szCs w:val="21"/>
              </w:rPr>
            </w:pPr>
            <w:r>
              <w:rPr>
                <w:rFonts w:hint="eastAsia" w:ascii="宋体" w:hAnsi="宋体"/>
                <w:color w:val="auto"/>
                <w:szCs w:val="21"/>
              </w:rPr>
              <w:t>同义词语</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3CC967F1">
            <w:pPr>
              <w:autoSpaceDE w:val="0"/>
              <w:autoSpaceDN w:val="0"/>
              <w:adjustRightInd w:val="0"/>
              <w:spacing w:line="400" w:lineRule="exact"/>
              <w:ind w:firstLine="105" w:firstLineChars="50"/>
              <w:rPr>
                <w:rFonts w:hint="eastAsia" w:ascii="宋体" w:hAnsi="宋体"/>
                <w:color w:val="auto"/>
                <w:szCs w:val="21"/>
              </w:rPr>
            </w:pPr>
            <w:r>
              <w:rPr>
                <w:rFonts w:hint="eastAsia" w:ascii="宋体" w:hAnsi="宋体"/>
                <w:color w:val="auto"/>
                <w:szCs w:val="21"/>
              </w:rPr>
              <w:t>构成招标文件组成部分的“通用合同条款”、“专用合同条款”、“</w:t>
            </w:r>
            <w:r>
              <w:rPr>
                <w:rFonts w:hint="eastAsia" w:ascii="宋体" w:hAnsi="宋体"/>
                <w:color w:val="auto"/>
                <w:szCs w:val="21"/>
                <w:lang w:eastAsia="zh-CN"/>
              </w:rPr>
              <w:t>技术规范</w:t>
            </w:r>
            <w:r>
              <w:rPr>
                <w:rFonts w:hint="eastAsia" w:ascii="宋体" w:hAnsi="宋体"/>
                <w:color w:val="auto"/>
                <w:szCs w:val="21"/>
              </w:rPr>
              <w:t>”等章节中出现的措辞“发包人”和“承包人”，在招标投标阶段应当分别按“招标人”和“投标人”进行理解。</w:t>
            </w:r>
          </w:p>
        </w:tc>
      </w:tr>
      <w:tr w14:paraId="14D7E3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15E0D41B">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39</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D31051D">
            <w:pPr>
              <w:autoSpaceDE w:val="0"/>
              <w:autoSpaceDN w:val="0"/>
              <w:adjustRightInd w:val="0"/>
              <w:spacing w:line="400" w:lineRule="exact"/>
              <w:jc w:val="center"/>
              <w:rPr>
                <w:rFonts w:hint="eastAsia" w:ascii="宋体" w:hAnsi="宋体"/>
                <w:color w:val="auto"/>
                <w:szCs w:val="21"/>
              </w:rPr>
            </w:pPr>
            <w:r>
              <w:rPr>
                <w:rFonts w:hint="eastAsia" w:ascii="宋体" w:hAnsi="宋体"/>
                <w:color w:val="auto"/>
                <w:szCs w:val="21"/>
              </w:rPr>
              <w:t>监督</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0A3F03F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rPr>
            </w:pPr>
            <w:r>
              <w:rPr>
                <w:rFonts w:hint="eastAsia" w:ascii="宋体" w:hAnsi="宋体"/>
                <w:color w:val="auto"/>
                <w:szCs w:val="21"/>
              </w:rPr>
              <w:t>本项目的招标投标活动及其相关当事人应当接受有管辖权的建设工程招标投标行政监督部门依法实施的监督。</w:t>
            </w:r>
          </w:p>
          <w:p w14:paraId="7833EF7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lang w:val="en-US" w:eastAsia="zh-CN"/>
              </w:rPr>
            </w:pPr>
            <w:r>
              <w:rPr>
                <w:rFonts w:hint="eastAsia" w:ascii="宋体" w:hAnsi="宋体"/>
                <w:color w:val="auto"/>
                <w:szCs w:val="21"/>
                <w:lang w:val="en-US" w:eastAsia="zh-CN"/>
              </w:rPr>
              <w:t>监督单位：上蔡县水利局</w:t>
            </w:r>
          </w:p>
          <w:p w14:paraId="6D23081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lang w:val="en-US" w:eastAsia="zh-CN"/>
              </w:rPr>
            </w:pPr>
            <w:r>
              <w:rPr>
                <w:rFonts w:hint="eastAsia" w:ascii="宋体" w:hAnsi="宋体"/>
                <w:color w:val="auto"/>
                <w:szCs w:val="21"/>
                <w:lang w:val="en-US" w:eastAsia="zh-CN"/>
              </w:rPr>
              <w:t>办公地址：驻马店市上蔡县西大街146号</w:t>
            </w:r>
          </w:p>
          <w:p w14:paraId="4B0F35B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rPr>
            </w:pPr>
            <w:r>
              <w:rPr>
                <w:rFonts w:hint="eastAsia" w:ascii="宋体" w:hAnsi="宋体"/>
                <w:color w:val="auto"/>
                <w:szCs w:val="21"/>
                <w:lang w:val="en-US" w:eastAsia="zh-CN"/>
              </w:rPr>
              <w:t>联 系 人：翟女士</w:t>
            </w:r>
            <w:r>
              <w:rPr>
                <w:rFonts w:hint="eastAsia" w:ascii="宋体" w:hAnsi="宋体"/>
                <w:color w:val="auto"/>
                <w:szCs w:val="21"/>
              </w:rPr>
              <w:t xml:space="preserve">  </w:t>
            </w:r>
          </w:p>
          <w:p w14:paraId="1D7D914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rPr>
            </w:pPr>
            <w:r>
              <w:rPr>
                <w:rFonts w:hint="eastAsia" w:ascii="宋体" w:hAnsi="宋体"/>
                <w:color w:val="auto"/>
                <w:szCs w:val="21"/>
                <w:lang w:val="en-US" w:eastAsia="zh-CN"/>
              </w:rPr>
              <w:t>电  话：13723069860</w:t>
            </w:r>
            <w:r>
              <w:rPr>
                <w:rFonts w:hint="eastAsia" w:ascii="宋体" w:hAnsi="宋体"/>
                <w:color w:val="auto"/>
                <w:szCs w:val="21"/>
              </w:rPr>
              <w:t xml:space="preserve">  </w:t>
            </w:r>
          </w:p>
          <w:p w14:paraId="0D299F3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auto"/>
                <w:szCs w:val="21"/>
              </w:rPr>
            </w:pPr>
            <w:r>
              <w:rPr>
                <w:rFonts w:hint="eastAsia" w:ascii="宋体" w:hAnsi="宋体"/>
                <w:color w:val="auto"/>
                <w:szCs w:val="21"/>
              </w:rPr>
              <w:t>邮政编码：463800</w:t>
            </w:r>
          </w:p>
        </w:tc>
      </w:tr>
      <w:tr w14:paraId="7813F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29351CBE">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40</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994ADCB">
            <w:pPr>
              <w:autoSpaceDE w:val="0"/>
              <w:autoSpaceDN w:val="0"/>
              <w:adjustRightInd w:val="0"/>
              <w:spacing w:line="400" w:lineRule="exact"/>
              <w:jc w:val="center"/>
              <w:rPr>
                <w:rFonts w:hint="eastAsia" w:ascii="宋体" w:hAnsi="宋体"/>
                <w:color w:val="auto"/>
                <w:szCs w:val="21"/>
              </w:rPr>
            </w:pPr>
            <w:r>
              <w:rPr>
                <w:rFonts w:hint="eastAsia" w:ascii="宋体" w:hAnsi="宋体"/>
                <w:color w:val="auto"/>
                <w:szCs w:val="21"/>
              </w:rPr>
              <w:t>解释权</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409AD8C9">
            <w:pPr>
              <w:adjustRightInd w:val="0"/>
              <w:snapToGrid w:val="0"/>
              <w:spacing w:line="400" w:lineRule="exact"/>
              <w:ind w:firstLine="420" w:firstLineChars="200"/>
              <w:rPr>
                <w:rFonts w:hint="eastAsia" w:ascii="宋体" w:hAnsi="宋体"/>
                <w:color w:val="auto"/>
                <w:szCs w:val="21"/>
              </w:rPr>
            </w:pPr>
            <w:r>
              <w:rPr>
                <w:rFonts w:hint="eastAsia" w:ascii="宋体" w:hAnsi="宋体"/>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w:t>
            </w:r>
            <w:r>
              <w:rPr>
                <w:rFonts w:hint="eastAsia" w:ascii="宋体" w:hAnsi="宋体" w:cs="宋体"/>
                <w:color w:val="auto"/>
                <w:szCs w:val="21"/>
              </w:rPr>
              <w:t>投标人自拟格式声明、承诺和响 应，均需加盖单位公章，由法定代表人签字标注电话号码否则视为不响 应招标文件</w:t>
            </w:r>
            <w:r>
              <w:rPr>
                <w:rFonts w:hint="eastAsia" w:ascii="宋体" w:hAnsi="宋体" w:cs="宋体"/>
                <w:color w:val="auto"/>
                <w:szCs w:val="21"/>
                <w:lang w:eastAsia="zh-CN"/>
              </w:rPr>
              <w:t>，</w:t>
            </w:r>
            <w:r>
              <w:rPr>
                <w:rFonts w:hint="eastAsia" w:ascii="宋体" w:hAnsi="宋体"/>
                <w:color w:val="auto"/>
                <w:szCs w:val="21"/>
              </w:rPr>
              <w:t>同一组成文件中就同一事项的规定或约定不一致的，以编排顺序在后者为准；同一组成文件不同版本之间有不一致的，以形成时间在后者为准。按本款前述规定仍不能形成结论的，由招标人负责解释。</w:t>
            </w:r>
          </w:p>
        </w:tc>
      </w:tr>
      <w:tr w14:paraId="243EC1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val="0"/>
            <w:tcMar>
              <w:top w:w="0" w:type="dxa"/>
              <w:left w:w="0" w:type="dxa"/>
              <w:bottom w:w="0" w:type="dxa"/>
              <w:right w:w="0" w:type="dxa"/>
            </w:tcMar>
            <w:vAlign w:val="center"/>
          </w:tcPr>
          <w:p w14:paraId="7821756F">
            <w:pPr>
              <w:widowControl/>
              <w:spacing w:line="360" w:lineRule="exact"/>
              <w:jc w:val="center"/>
              <w:textAlignment w:val="center"/>
              <w:rPr>
                <w:rFonts w:hint="eastAsia" w:ascii="宋体" w:hAnsi="宋体"/>
                <w:b/>
                <w:color w:val="auto"/>
                <w:spacing w:val="14"/>
                <w:kern w:val="0"/>
                <w:szCs w:val="21"/>
              </w:rPr>
            </w:pPr>
            <w:r>
              <w:rPr>
                <w:rFonts w:hint="eastAsia" w:ascii="宋体" w:hAnsi="宋体"/>
                <w:b/>
                <w:color w:val="auto"/>
                <w:spacing w:val="14"/>
                <w:kern w:val="0"/>
                <w:szCs w:val="21"/>
              </w:rPr>
              <w:t>41</w:t>
            </w:r>
          </w:p>
        </w:tc>
        <w:tc>
          <w:tcPr>
            <w:tcW w:w="198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7A4DD4B">
            <w:pPr>
              <w:autoSpaceDE w:val="0"/>
              <w:autoSpaceDN w:val="0"/>
              <w:adjustRightInd w:val="0"/>
              <w:spacing w:line="400" w:lineRule="exact"/>
              <w:jc w:val="center"/>
              <w:rPr>
                <w:rFonts w:hint="eastAsia" w:ascii="宋体" w:hAnsi="宋体"/>
                <w:color w:val="auto"/>
                <w:szCs w:val="21"/>
              </w:rPr>
            </w:pPr>
            <w:r>
              <w:rPr>
                <w:rFonts w:hint="eastAsia" w:ascii="宋体" w:hAnsi="宋体"/>
                <w:color w:val="auto"/>
                <w:szCs w:val="21"/>
              </w:rPr>
              <w:t>招标人补充的其他内容</w:t>
            </w:r>
          </w:p>
        </w:tc>
        <w:tc>
          <w:tcPr>
            <w:tcW w:w="6861" w:type="dxa"/>
            <w:tcBorders>
              <w:top w:val="single" w:color="000000" w:sz="6" w:space="0"/>
              <w:left w:val="single" w:color="000000" w:sz="6" w:space="0"/>
              <w:bottom w:val="single" w:color="000000" w:sz="6" w:space="0"/>
              <w:right w:val="single" w:color="000000" w:sz="12" w:space="0"/>
            </w:tcBorders>
            <w:noWrap w:val="0"/>
            <w:tcMar>
              <w:top w:w="0" w:type="dxa"/>
              <w:left w:w="0" w:type="dxa"/>
              <w:bottom w:w="0" w:type="dxa"/>
              <w:right w:w="0" w:type="dxa"/>
            </w:tcMar>
            <w:vAlign w:val="center"/>
          </w:tcPr>
          <w:p w14:paraId="1582D806">
            <w:pPr>
              <w:numPr>
                <w:ilvl w:val="0"/>
                <w:numId w:val="3"/>
              </w:numPr>
              <w:autoSpaceDE w:val="0"/>
              <w:autoSpaceDN w:val="0"/>
              <w:adjustRightInd w:val="0"/>
              <w:spacing w:line="370" w:lineRule="exact"/>
              <w:jc w:val="left"/>
              <w:rPr>
                <w:rFonts w:hint="eastAsia" w:ascii="宋体" w:hAnsi="宋体" w:cs="宋体"/>
                <w:color w:val="auto"/>
                <w:szCs w:val="21"/>
              </w:rPr>
            </w:pPr>
            <w:r>
              <w:rPr>
                <w:rFonts w:hint="eastAsia" w:ascii="宋体" w:hAnsi="宋体" w:cs="宋体"/>
                <w:color w:val="auto"/>
                <w:kern w:val="0"/>
                <w:szCs w:val="21"/>
              </w:rPr>
              <w:t>本项目不收取招标文件费</w:t>
            </w:r>
            <w:r>
              <w:rPr>
                <w:rFonts w:hint="eastAsia" w:ascii="宋体" w:hAnsi="宋体" w:cs="宋体"/>
                <w:color w:val="auto"/>
                <w:szCs w:val="21"/>
              </w:rPr>
              <w:t>。</w:t>
            </w:r>
          </w:p>
          <w:p w14:paraId="0B68BB5F">
            <w:pPr>
              <w:numPr>
                <w:ilvl w:val="0"/>
                <w:numId w:val="3"/>
              </w:numPr>
              <w:autoSpaceDE w:val="0"/>
              <w:autoSpaceDN w:val="0"/>
              <w:adjustRightInd w:val="0"/>
              <w:spacing w:line="370" w:lineRule="exact"/>
              <w:jc w:val="left"/>
              <w:rPr>
                <w:rFonts w:hint="eastAsia" w:ascii="宋体" w:hAnsi="宋体" w:eastAsia="宋体"/>
                <w:color w:val="auto"/>
                <w:kern w:val="0"/>
                <w:szCs w:val="21"/>
                <w:lang w:val="en-US" w:eastAsia="zh-CN"/>
              </w:rPr>
            </w:pPr>
            <w:r>
              <w:rPr>
                <w:rFonts w:hint="eastAsia" w:ascii="宋体" w:hAnsi="宋体" w:cs="宋体"/>
                <w:color w:val="auto"/>
                <w:szCs w:val="21"/>
              </w:rPr>
              <w:t>投标人</w:t>
            </w:r>
            <w:r>
              <w:rPr>
                <w:rFonts w:hint="eastAsia" w:ascii="宋体" w:hAnsi="宋体" w:cs="宋体"/>
                <w:color w:val="auto"/>
                <w:szCs w:val="21"/>
                <w:lang w:eastAsia="zh-CN"/>
              </w:rPr>
              <w:t>须</w:t>
            </w:r>
            <w:r>
              <w:rPr>
                <w:rFonts w:hint="eastAsia" w:ascii="宋体" w:hAnsi="宋体" w:cs="宋体"/>
                <w:color w:val="auto"/>
                <w:szCs w:val="21"/>
              </w:rPr>
              <w:t>承诺，在合同履行期间将投入充足、稳定的</w:t>
            </w:r>
            <w:r>
              <w:rPr>
                <w:rFonts w:hint="eastAsia" w:ascii="宋体" w:hAnsi="宋体" w:cs="宋体"/>
                <w:color w:val="auto"/>
                <w:szCs w:val="21"/>
                <w:lang w:eastAsia="zh-CN"/>
              </w:rPr>
              <w:t>资金</w:t>
            </w:r>
            <w:r>
              <w:rPr>
                <w:rFonts w:hint="eastAsia" w:ascii="宋体" w:hAnsi="宋体" w:cs="宋体"/>
                <w:color w:val="auto"/>
                <w:szCs w:val="21"/>
              </w:rPr>
              <w:t>以确保工程进度。非因以下原因，不得停工：</w:t>
            </w:r>
            <w:r>
              <w:rPr>
                <w:rFonts w:hint="eastAsia" w:ascii="宋体" w:hAnsi="宋体" w:cs="宋体"/>
                <w:color w:val="auto"/>
                <w:szCs w:val="21"/>
                <w:lang w:eastAsia="zh-CN"/>
              </w:rPr>
              <w:t>（</w:t>
            </w:r>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遭遇合同定义的不可抗力事件；</w:t>
            </w:r>
            <w:r>
              <w:rPr>
                <w:rFonts w:hint="eastAsia" w:ascii="宋体" w:hAnsi="宋体" w:cs="宋体"/>
                <w:color w:val="auto"/>
                <w:szCs w:val="21"/>
                <w:lang w:eastAsia="zh-CN"/>
              </w:rPr>
              <w:t>（</w:t>
            </w:r>
            <w:r>
              <w:rPr>
                <w:rFonts w:hint="eastAsia" w:ascii="宋体" w:hAnsi="宋体" w:cs="宋体"/>
                <w:color w:val="auto"/>
                <w:szCs w:val="21"/>
              </w:rPr>
              <w:t>2</w:t>
            </w:r>
            <w:r>
              <w:rPr>
                <w:rFonts w:hint="eastAsia" w:ascii="宋体" w:hAnsi="宋体" w:cs="宋体"/>
                <w:color w:val="auto"/>
                <w:szCs w:val="21"/>
                <w:lang w:eastAsia="zh-CN"/>
              </w:rPr>
              <w:t>）</w:t>
            </w:r>
            <w:r>
              <w:rPr>
                <w:rFonts w:hint="eastAsia" w:ascii="宋体" w:hAnsi="宋体" w:cs="宋体"/>
                <w:color w:val="auto"/>
                <w:szCs w:val="21"/>
              </w:rPr>
              <w:t xml:space="preserve"> 经招标人书面同意的合理暂停。任何未经许可的停工均视为违约行为</w:t>
            </w:r>
            <w:r>
              <w:rPr>
                <w:rFonts w:hint="eastAsia" w:ascii="宋体" w:hAnsi="宋体" w:cs="宋体"/>
                <w:color w:val="auto"/>
                <w:szCs w:val="21"/>
                <w:lang w:eastAsia="zh-CN"/>
              </w:rPr>
              <w:t>，</w:t>
            </w:r>
            <w:r>
              <w:rPr>
                <w:rFonts w:hint="eastAsia" w:ascii="宋体" w:hAnsi="宋体" w:cs="宋体"/>
                <w:color w:val="auto"/>
                <w:szCs w:val="21"/>
              </w:rPr>
              <w:t>发包人可按合同约定追究其违约责任</w:t>
            </w:r>
            <w:r>
              <w:rPr>
                <w:rFonts w:hint="eastAsia" w:ascii="宋体" w:hAnsi="宋体" w:cs="宋体"/>
                <w:color w:val="auto"/>
                <w:szCs w:val="21"/>
                <w:lang w:eastAsia="zh-CN"/>
              </w:rPr>
              <w:t>，</w:t>
            </w:r>
            <w:r>
              <w:rPr>
                <w:rFonts w:hint="eastAsia" w:ascii="宋体" w:hAnsi="宋体" w:cs="宋体"/>
                <w:color w:val="auto"/>
                <w:szCs w:val="21"/>
              </w:rPr>
              <w:t>包括但不限于扣除履约保证金、要求赔偿损失，直至解除合同。投标人近三年内未处于被责令停产，没有投标资格被取消或财产被接管、冻结和破产状态的情况，没有骗取中标或者严重违约以及重大工程质量、安全生产事故等问题，没有被有关部门暂停投标资格并在暂停期内的情况。</w:t>
            </w:r>
          </w:p>
          <w:p w14:paraId="258F8C78">
            <w:pPr>
              <w:numPr>
                <w:ilvl w:val="0"/>
                <w:numId w:val="3"/>
              </w:numPr>
              <w:autoSpaceDE w:val="0"/>
              <w:autoSpaceDN w:val="0"/>
              <w:adjustRightInd w:val="0"/>
              <w:spacing w:line="370" w:lineRule="exact"/>
              <w:jc w:val="left"/>
              <w:rPr>
                <w:rFonts w:hint="eastAsia" w:ascii="宋体" w:hAnsi="宋体" w:eastAsia="宋体"/>
                <w:color w:val="auto"/>
                <w:kern w:val="0"/>
                <w:szCs w:val="21"/>
                <w:lang w:val="en-US" w:eastAsia="zh-CN"/>
              </w:rPr>
            </w:pPr>
            <w:r>
              <w:rPr>
                <w:rFonts w:hint="eastAsia" w:ascii="宋体" w:hAnsi="宋体" w:cs="宋体"/>
                <w:color w:val="auto"/>
                <w:highlight w:val="none"/>
              </w:rPr>
              <w:t>招标代理服务费支付约定：</w:t>
            </w:r>
            <w:r>
              <w:rPr>
                <w:rFonts w:hint="eastAsia" w:ascii="宋体" w:hAnsi="宋体" w:cs="宋体"/>
                <w:color w:val="auto"/>
                <w:highlight w:val="none"/>
                <w:lang w:val="en-US" w:eastAsia="zh-CN"/>
              </w:rPr>
              <w:t>按照协议约定，代理费为人民币肆佰捌拾圆整</w:t>
            </w:r>
            <w:r>
              <w:rPr>
                <w:rFonts w:hint="eastAsia" w:ascii="宋体" w:hAnsi="宋体" w:cs="宋体"/>
                <w:color w:val="auto"/>
                <w:highlight w:val="none"/>
                <w:lang w:eastAsia="zh-CN"/>
              </w:rPr>
              <w:t>，</w:t>
            </w:r>
            <w:r>
              <w:rPr>
                <w:rFonts w:hint="default" w:ascii="宋体" w:hAnsi="宋体" w:eastAsia="宋体" w:cs="宋体"/>
                <w:b w:val="0"/>
                <w:bCs w:val="0"/>
                <w:color w:val="auto"/>
                <w:sz w:val="21"/>
                <w:szCs w:val="21"/>
                <w:highlight w:val="none"/>
                <w:lang w:val="en-US"/>
              </w:rPr>
              <w:t>由中标人领取中标通知书时一次性支付。</w:t>
            </w:r>
          </w:p>
        </w:tc>
      </w:tr>
    </w:tbl>
    <w:p w14:paraId="18912B1A">
      <w:pPr>
        <w:pStyle w:val="19"/>
        <w:rPr>
          <w:rFonts w:hint="eastAsia"/>
          <w:color w:val="auto"/>
        </w:rPr>
      </w:pPr>
      <w:bookmarkStart w:id="64" w:name="_Toc2636"/>
      <w:bookmarkStart w:id="65" w:name="_Toc13877"/>
      <w:bookmarkStart w:id="66" w:name="_Toc14357"/>
      <w:bookmarkStart w:id="67" w:name="_Toc6911"/>
      <w:bookmarkStart w:id="68" w:name="_Toc227474139"/>
      <w:bookmarkStart w:id="69" w:name="_Toc280348995"/>
    </w:p>
    <w:p w14:paraId="5580E902">
      <w:pPr>
        <w:keepNext w:val="0"/>
        <w:keepLines w:val="0"/>
        <w:pageBreakBefore w:val="0"/>
        <w:widowControl w:val="0"/>
        <w:kinsoku/>
        <w:wordWrap w:val="0"/>
        <w:overflowPunct/>
        <w:topLinePunct w:val="0"/>
        <w:autoSpaceDE/>
        <w:autoSpaceDN/>
        <w:bidi w:val="0"/>
        <w:adjustRightInd/>
        <w:snapToGrid/>
        <w:spacing w:line="400" w:lineRule="exact"/>
        <w:ind w:firstLine="482" w:firstLineChars="200"/>
        <w:jc w:val="center"/>
        <w:textAlignment w:val="auto"/>
        <w:outlineLvl w:val="1"/>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一、总  则</w:t>
      </w:r>
      <w:bookmarkEnd w:id="64"/>
      <w:bookmarkEnd w:id="65"/>
      <w:bookmarkEnd w:id="66"/>
      <w:bookmarkEnd w:id="67"/>
      <w:bookmarkEnd w:id="68"/>
      <w:bookmarkEnd w:id="69"/>
    </w:p>
    <w:p w14:paraId="3E11589B">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auto"/>
          <w:sz w:val="21"/>
          <w:szCs w:val="20"/>
          <w:highlight w:val="none"/>
        </w:rPr>
      </w:pPr>
      <w:bookmarkStart w:id="70" w:name="_Toc26750"/>
      <w:bookmarkStart w:id="71" w:name="_Toc227474140"/>
      <w:r>
        <w:rPr>
          <w:rFonts w:hint="eastAsia" w:ascii="宋体" w:hAnsi="宋体" w:eastAsia="宋体" w:cs="宋体"/>
          <w:b/>
          <w:bCs/>
          <w:color w:val="auto"/>
          <w:sz w:val="21"/>
          <w:szCs w:val="20"/>
          <w:highlight w:val="none"/>
        </w:rPr>
        <w:t>1．招标说明</w:t>
      </w:r>
      <w:bookmarkEnd w:id="70"/>
      <w:bookmarkEnd w:id="71"/>
    </w:p>
    <w:p w14:paraId="1EA742F1">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1.1根据《中华人民共和国招标投标法》、《中华人民共和国招标投标法实施条例》等有关法律、法规和规章的规定并结合招标工程具体情况编制本招标文件。</w:t>
      </w:r>
    </w:p>
    <w:p w14:paraId="59FC7C6B">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1.2本招标工程项目说明详见投标人须知前附表。</w:t>
      </w:r>
    </w:p>
    <w:p w14:paraId="3EE5D15D">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1.3该项目前期准备工作已经完成。现通过公开择优选定建设工程监理单位。</w:t>
      </w:r>
    </w:p>
    <w:p w14:paraId="30FC165A">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0"/>
          <w:highlight w:val="none"/>
        </w:rPr>
      </w:pPr>
      <w:bookmarkStart w:id="72" w:name="_Toc227474141"/>
      <w:bookmarkStart w:id="73" w:name="_Toc10232"/>
      <w:r>
        <w:rPr>
          <w:rFonts w:hint="eastAsia" w:ascii="宋体" w:hAnsi="宋体" w:eastAsia="宋体" w:cs="宋体"/>
          <w:b/>
          <w:bCs/>
          <w:color w:val="auto"/>
          <w:sz w:val="21"/>
          <w:szCs w:val="20"/>
          <w:highlight w:val="none"/>
        </w:rPr>
        <w:t>2．招标原则</w:t>
      </w:r>
      <w:bookmarkEnd w:id="72"/>
      <w:bookmarkEnd w:id="73"/>
    </w:p>
    <w:p w14:paraId="097E4DFA">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2.1 竞争选优；</w:t>
      </w:r>
    </w:p>
    <w:p w14:paraId="5731242F">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2.2 公开、公平、公正、诚实信用；</w:t>
      </w:r>
    </w:p>
    <w:p w14:paraId="3ECC1109">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2.3 质量好、信誉高、价格合理、监理方案先进可行；</w:t>
      </w:r>
    </w:p>
    <w:p w14:paraId="69528469">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2.4 反对不正当竞争。</w:t>
      </w:r>
    </w:p>
    <w:p w14:paraId="71CD2C46">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0"/>
          <w:highlight w:val="none"/>
        </w:rPr>
      </w:pPr>
      <w:bookmarkStart w:id="74" w:name="_Toc9031"/>
      <w:bookmarkStart w:id="75" w:name="_Toc227474142"/>
      <w:r>
        <w:rPr>
          <w:rFonts w:hint="eastAsia" w:ascii="宋体" w:hAnsi="宋体" w:eastAsia="宋体" w:cs="宋体"/>
          <w:b/>
          <w:bCs/>
          <w:color w:val="auto"/>
          <w:sz w:val="21"/>
          <w:szCs w:val="20"/>
          <w:highlight w:val="none"/>
        </w:rPr>
        <w:t>3．资质条件要求</w:t>
      </w:r>
      <w:bookmarkEnd w:id="74"/>
      <w:bookmarkEnd w:id="75"/>
    </w:p>
    <w:p w14:paraId="6BB7623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3.1参加投标企业必须具有独立法人资格；</w:t>
      </w:r>
    </w:p>
    <w:p w14:paraId="606B253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3.2投标人必须符合投标须知前附表中资质要求；</w:t>
      </w:r>
    </w:p>
    <w:p w14:paraId="27925C1B">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3.3拟派总监理工程师必须</w:t>
      </w:r>
      <w:bookmarkStart w:id="76" w:name="_Toc227474143"/>
      <w:r>
        <w:rPr>
          <w:rFonts w:hint="eastAsia" w:ascii="宋体" w:hAnsi="宋体" w:eastAsia="宋体" w:cs="宋体"/>
          <w:color w:val="auto"/>
          <w:sz w:val="21"/>
          <w:szCs w:val="20"/>
          <w:highlight w:val="none"/>
        </w:rPr>
        <w:t>符合投标须知前附表项目总监要求；</w:t>
      </w:r>
    </w:p>
    <w:p w14:paraId="4D779ABD">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3.4投标人不得存在下列情形之一：</w:t>
      </w:r>
    </w:p>
    <w:p w14:paraId="37FD384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（1）为招标人不具有独立法人资格的附属机构（单位）；</w:t>
      </w:r>
    </w:p>
    <w:p w14:paraId="48A861C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（2）与招标人存在利害关系且可能影响招标公正性；</w:t>
      </w:r>
    </w:p>
    <w:p w14:paraId="7039F701">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（3）与本招标项目的其他投标人为同一单位负责人；</w:t>
      </w:r>
    </w:p>
    <w:p w14:paraId="3EA3069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（4）与本招标项目的其他投标人存在控股、管理关系；</w:t>
      </w:r>
    </w:p>
    <w:p w14:paraId="584C2CF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（5）为本项目前期准备提供设计、编制技术规范或其他文件的咨询服务，但设计施工总承包的除外；</w:t>
      </w:r>
    </w:p>
    <w:p w14:paraId="74DDC1D7">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（6）为本项目的代建人；</w:t>
      </w:r>
    </w:p>
    <w:p w14:paraId="72E59A79">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（7）为本项目提供招标代理服务的；</w:t>
      </w:r>
    </w:p>
    <w:p w14:paraId="2FC82B8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（8）与本项目的代建人或招标代理机构同为一个法定代表人的；</w:t>
      </w:r>
    </w:p>
    <w:p w14:paraId="53809E6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（9）与本项目代建人或招标代理机构相互控股或参股的；</w:t>
      </w:r>
    </w:p>
    <w:p w14:paraId="5E9A827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（10）与本项目的代建人或招标代理机构相互任职或工作的；</w:t>
      </w:r>
    </w:p>
    <w:p w14:paraId="20926EC1">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（11）被责令停业、暂扣或者吊销许可证、暂扣或者吊销营业执照的；</w:t>
      </w:r>
    </w:p>
    <w:p w14:paraId="3F12A21A">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（12）被依法暂停或取消投标资格的；</w:t>
      </w:r>
    </w:p>
    <w:p w14:paraId="44A6DC51">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（13）进入清算程序，或被宣告财产，或其他丧失履约能力的情形；</w:t>
      </w:r>
    </w:p>
    <w:p w14:paraId="224214F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（14）在最近三年内有骗取中标或严重违约或重大工程质量安全问题的。</w:t>
      </w:r>
    </w:p>
    <w:p w14:paraId="22C9579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（15）被最高人民法院在“信用中国”网站（www.creditchina.gov.cn）或各级信用信息共享平台中列入失信被执行人名单；</w:t>
      </w:r>
    </w:p>
    <w:p w14:paraId="4DDE1990">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（16）法律法规或投标人须知前附表规定的其他情形。</w:t>
      </w:r>
    </w:p>
    <w:p w14:paraId="0D90B621">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color w:val="auto"/>
          <w:sz w:val="21"/>
          <w:szCs w:val="20"/>
          <w:highlight w:val="none"/>
        </w:rPr>
      </w:pPr>
      <w:r>
        <w:rPr>
          <w:rFonts w:hint="eastAsia" w:ascii="宋体" w:hAnsi="宋体" w:eastAsia="宋体" w:cs="宋体"/>
          <w:b/>
          <w:bCs/>
          <w:color w:val="auto"/>
          <w:sz w:val="21"/>
          <w:szCs w:val="20"/>
          <w:highlight w:val="none"/>
        </w:rPr>
        <w:t>4．投标人的监理责任期及要求：</w:t>
      </w:r>
      <w:bookmarkEnd w:id="76"/>
      <w:r>
        <w:rPr>
          <w:rFonts w:hint="eastAsia" w:ascii="宋体" w:hAnsi="宋体" w:eastAsia="宋体" w:cs="宋体"/>
          <w:color w:val="auto"/>
          <w:sz w:val="21"/>
          <w:szCs w:val="20"/>
          <w:highlight w:val="none"/>
        </w:rPr>
        <w:t xml:space="preserve">  </w:t>
      </w:r>
    </w:p>
    <w:p w14:paraId="46D5057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4.1投标人的监理责任期为委托监理合同有效期；</w:t>
      </w:r>
    </w:p>
    <w:p w14:paraId="62DAE349">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4.2中标人在投标文件中拟定的总监理工程师及专业监理工程师在工程监理过程中不得更换；</w:t>
      </w:r>
      <w:r>
        <w:rPr>
          <w:rFonts w:hint="eastAsia" w:ascii="宋体" w:hAnsi="宋体" w:eastAsia="宋体" w:cs="宋体"/>
          <w:color w:val="auto"/>
          <w:sz w:val="21"/>
          <w:szCs w:val="20"/>
          <w:highlight w:val="none"/>
          <w:lang w:val="en-US" w:eastAsia="zh-CN"/>
        </w:rPr>
        <w:t>投标人须对此项要求做出响应承</w:t>
      </w:r>
      <w:r>
        <w:rPr>
          <w:rFonts w:hint="eastAsia" w:ascii="宋体" w:hAnsi="宋体" w:cs="宋体"/>
          <w:color w:val="auto"/>
          <w:sz w:val="21"/>
          <w:szCs w:val="20"/>
          <w:highlight w:val="none"/>
          <w:lang w:val="en-US" w:eastAsia="zh-CN"/>
        </w:rPr>
        <w:t xml:space="preserve"> </w:t>
      </w:r>
      <w:r>
        <w:rPr>
          <w:rFonts w:hint="eastAsia" w:ascii="宋体" w:hAnsi="宋体" w:cs="宋体"/>
          <w:color w:val="auto"/>
          <w:sz w:val="2"/>
          <w:szCs w:val="2"/>
          <w:highlight w:val="none"/>
          <w:lang w:val="en-US" w:eastAsia="zh-CN"/>
        </w:rPr>
        <w:t xml:space="preserve">  </w:t>
      </w:r>
      <w:r>
        <w:rPr>
          <w:rFonts w:hint="eastAsia" w:ascii="宋体" w:hAnsi="宋体" w:eastAsia="宋体" w:cs="宋体"/>
          <w:color w:val="auto"/>
          <w:sz w:val="21"/>
          <w:szCs w:val="20"/>
          <w:highlight w:val="none"/>
          <w:lang w:val="en-US" w:eastAsia="zh-CN"/>
        </w:rPr>
        <w:t>诺并附于在投标文件中。</w:t>
      </w:r>
    </w:p>
    <w:p w14:paraId="46DFBEC8">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0"/>
          <w:highlight w:val="none"/>
        </w:rPr>
      </w:pPr>
      <w:bookmarkStart w:id="77" w:name="_Toc227474144"/>
      <w:bookmarkStart w:id="78" w:name="_Toc27733"/>
      <w:r>
        <w:rPr>
          <w:rFonts w:hint="eastAsia" w:ascii="宋体" w:hAnsi="宋体" w:eastAsia="宋体" w:cs="宋体"/>
          <w:b/>
          <w:bCs/>
          <w:color w:val="auto"/>
          <w:sz w:val="21"/>
          <w:szCs w:val="20"/>
          <w:highlight w:val="none"/>
        </w:rPr>
        <w:t>5．中标人的责任和权利：</w:t>
      </w:r>
      <w:bookmarkEnd w:id="77"/>
      <w:bookmarkEnd w:id="78"/>
    </w:p>
    <w:p w14:paraId="451DBC5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5.1向招标人报送拟委派的总监理工程师及其监理机构主要成员名单、监理规划，完成约定的监理任务；</w:t>
      </w:r>
    </w:p>
    <w:p w14:paraId="7A50850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5.2运用合理技能为招标人提供与其监理机构水平相适应的咨询意见，认真、勤奋工作，帮助招标人实现预定目标，公正地维护各方的合法权益；</w:t>
      </w:r>
    </w:p>
    <w:p w14:paraId="67F95D4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5.3未征得有关方面同意，</w:t>
      </w:r>
      <w:r>
        <w:rPr>
          <w:rFonts w:hint="eastAsia" w:ascii="宋体" w:hAnsi="宋体" w:cs="宋体"/>
          <w:color w:val="auto"/>
          <w:sz w:val="21"/>
          <w:szCs w:val="20"/>
          <w:highlight w:val="none"/>
          <w:lang w:eastAsia="zh-CN"/>
        </w:rPr>
        <w:t>不得泄露</w:t>
      </w:r>
      <w:r>
        <w:rPr>
          <w:rFonts w:hint="eastAsia" w:ascii="宋体" w:hAnsi="宋体" w:eastAsia="宋体" w:cs="宋体"/>
          <w:color w:val="auto"/>
          <w:sz w:val="21"/>
          <w:szCs w:val="20"/>
          <w:highlight w:val="none"/>
        </w:rPr>
        <w:t>与本工程业务活动有关的保密资料；</w:t>
      </w:r>
    </w:p>
    <w:p w14:paraId="24EA6D9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5.4按照保质量、保工期、降低成本的原则对</w:t>
      </w:r>
      <w:r>
        <w:rPr>
          <w:rFonts w:hint="eastAsia" w:ascii="宋体" w:hAnsi="宋体" w:cs="宋体"/>
          <w:color w:val="auto"/>
          <w:sz w:val="21"/>
          <w:szCs w:val="20"/>
          <w:highlight w:val="none"/>
          <w:lang w:val="en-US" w:eastAsia="zh-CN"/>
        </w:rPr>
        <w:t>工程</w:t>
      </w:r>
      <w:r>
        <w:rPr>
          <w:rFonts w:hint="eastAsia" w:ascii="宋体" w:hAnsi="宋体" w:eastAsia="宋体" w:cs="宋体"/>
          <w:color w:val="auto"/>
          <w:sz w:val="21"/>
          <w:szCs w:val="20"/>
          <w:highlight w:val="none"/>
        </w:rPr>
        <w:t>承包商的施工组织设计和技术方案</w:t>
      </w:r>
      <w:r>
        <w:rPr>
          <w:rFonts w:hint="eastAsia" w:ascii="宋体" w:hAnsi="宋体" w:cs="宋体"/>
          <w:color w:val="auto"/>
          <w:sz w:val="21"/>
          <w:szCs w:val="20"/>
          <w:highlight w:val="none"/>
          <w:lang w:val="en-US" w:eastAsia="zh-CN"/>
        </w:rPr>
        <w:t>等</w:t>
      </w:r>
      <w:r>
        <w:rPr>
          <w:rFonts w:hint="eastAsia" w:ascii="宋体" w:hAnsi="宋体" w:eastAsia="宋体" w:cs="宋体"/>
          <w:color w:val="auto"/>
          <w:sz w:val="21"/>
          <w:szCs w:val="20"/>
          <w:highlight w:val="none"/>
        </w:rPr>
        <w:t>提出审核意见并向招标人书面报告；</w:t>
      </w:r>
    </w:p>
    <w:p w14:paraId="52A35239">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5.5经招标人同意后发布开工令、停工令、复工令；</w:t>
      </w:r>
    </w:p>
    <w:p w14:paraId="7E6187CA">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5.6有对工程上使用的材料、设备以及施工质量的检验权；对于不符合施工规范和质量要求的工序、分项分部工程和不安全的施工作业，有权通知施工承包商整改、返工；对施工承包商不听监理方指令、拒不进行整改与返工的，在经过招标人同意后，有权签发暂停施工令；</w:t>
      </w:r>
    </w:p>
    <w:p w14:paraId="0571FD2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5.7监督</w:t>
      </w:r>
      <w:r>
        <w:rPr>
          <w:rFonts w:hint="eastAsia" w:ascii="宋体" w:hAnsi="宋体" w:cs="宋体"/>
          <w:color w:val="auto"/>
          <w:sz w:val="21"/>
          <w:szCs w:val="20"/>
          <w:highlight w:val="none"/>
          <w:lang w:val="en-US" w:eastAsia="zh-CN"/>
        </w:rPr>
        <w:t>工程</w:t>
      </w:r>
      <w:r>
        <w:rPr>
          <w:rFonts w:hint="eastAsia" w:ascii="宋体" w:hAnsi="宋体" w:eastAsia="宋体" w:cs="宋体"/>
          <w:color w:val="auto"/>
          <w:sz w:val="21"/>
          <w:szCs w:val="20"/>
          <w:highlight w:val="none"/>
        </w:rPr>
        <w:t>承包商按其合同约定工程质量等级标准</w:t>
      </w:r>
      <w:r>
        <w:rPr>
          <w:rFonts w:hint="eastAsia" w:ascii="宋体" w:hAnsi="宋体" w:cs="宋体"/>
          <w:color w:val="auto"/>
          <w:sz w:val="21"/>
          <w:szCs w:val="20"/>
          <w:highlight w:val="none"/>
          <w:lang w:val="en-US" w:eastAsia="zh-CN"/>
        </w:rPr>
        <w:t>设计和</w:t>
      </w:r>
      <w:r>
        <w:rPr>
          <w:rFonts w:hint="eastAsia" w:ascii="宋体" w:hAnsi="宋体" w:eastAsia="宋体" w:cs="宋体"/>
          <w:color w:val="auto"/>
          <w:sz w:val="21"/>
          <w:szCs w:val="20"/>
          <w:highlight w:val="none"/>
        </w:rPr>
        <w:t>施工；达到约定工程质量等级，符合所报工程等级的验收条件；</w:t>
      </w:r>
    </w:p>
    <w:p w14:paraId="0374E091">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5.8严格按照现行的国家、行业施工及验收规范、标准，监理规范</w:t>
      </w:r>
      <w:r>
        <w:rPr>
          <w:rFonts w:hint="eastAsia" w:ascii="宋体" w:hAnsi="宋体" w:cs="宋体"/>
          <w:color w:val="auto"/>
          <w:sz w:val="21"/>
          <w:szCs w:val="20"/>
          <w:highlight w:val="none"/>
          <w:lang w:val="en-US" w:eastAsia="zh-CN"/>
        </w:rPr>
        <w:t>执行</w:t>
      </w:r>
      <w:r>
        <w:rPr>
          <w:rFonts w:hint="eastAsia" w:ascii="宋体" w:hAnsi="宋体" w:eastAsia="宋体" w:cs="宋体"/>
          <w:color w:val="auto"/>
          <w:sz w:val="21"/>
          <w:szCs w:val="20"/>
          <w:highlight w:val="none"/>
        </w:rPr>
        <w:t>。</w:t>
      </w:r>
    </w:p>
    <w:p w14:paraId="16586EC3">
      <w:pPr>
        <w:keepNext w:val="0"/>
        <w:keepLines w:val="0"/>
        <w:pageBreakBefore w:val="0"/>
        <w:widowControl w:val="0"/>
        <w:kinsoku/>
        <w:wordWrap w:val="0"/>
        <w:overflowPunct/>
        <w:topLinePunct w:val="0"/>
        <w:autoSpaceDE/>
        <w:autoSpaceDN/>
        <w:bidi w:val="0"/>
        <w:adjustRightInd/>
        <w:snapToGrid/>
        <w:spacing w:line="440" w:lineRule="exact"/>
        <w:jc w:val="both"/>
        <w:textAlignment w:val="auto"/>
        <w:rPr>
          <w:rFonts w:hint="eastAsia" w:ascii="宋体" w:hAnsi="宋体" w:eastAsia="宋体" w:cs="宋体"/>
          <w:b/>
          <w:bCs/>
          <w:color w:val="auto"/>
          <w:sz w:val="21"/>
          <w:szCs w:val="20"/>
          <w:highlight w:val="none"/>
        </w:rPr>
      </w:pPr>
      <w:bookmarkStart w:id="79" w:name="_Toc227474145"/>
      <w:bookmarkStart w:id="80" w:name="_Toc26537"/>
      <w:r>
        <w:rPr>
          <w:rFonts w:hint="eastAsia" w:ascii="宋体" w:hAnsi="宋体" w:eastAsia="宋体" w:cs="宋体"/>
          <w:b/>
          <w:bCs/>
          <w:color w:val="auto"/>
          <w:sz w:val="21"/>
          <w:szCs w:val="20"/>
          <w:highlight w:val="none"/>
        </w:rPr>
        <w:t>6．投标费用</w:t>
      </w:r>
      <w:bookmarkEnd w:id="79"/>
      <w:bookmarkEnd w:id="80"/>
    </w:p>
    <w:p w14:paraId="7DEA433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6.1投标人应承担其编制投标文件与递交投标文件所涉及的一切费用；不论投标结果如何，招标人及招标代理人在任何情况下无义务也无责任承担这些费用；</w:t>
      </w:r>
    </w:p>
    <w:p w14:paraId="3C19E73E">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6.2中标与未中标的投标文件招标人均不予退还。</w:t>
      </w:r>
    </w:p>
    <w:p w14:paraId="3C78E7E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6.3开标评标时，所有解释均依据本招标文件及有关的法律、法规。</w:t>
      </w:r>
    </w:p>
    <w:p w14:paraId="0EC768D4">
      <w:pPr>
        <w:keepNext w:val="0"/>
        <w:keepLines w:val="0"/>
        <w:pageBreakBefore w:val="0"/>
        <w:widowControl w:val="0"/>
        <w:kinsoku/>
        <w:wordWrap w:val="0"/>
        <w:overflowPunct/>
        <w:topLinePunct w:val="0"/>
        <w:autoSpaceDE/>
        <w:autoSpaceDN/>
        <w:bidi w:val="0"/>
        <w:adjustRightInd/>
        <w:snapToGrid/>
        <w:spacing w:line="400" w:lineRule="exact"/>
        <w:ind w:firstLine="562" w:firstLineChars="200"/>
        <w:jc w:val="center"/>
        <w:textAlignment w:val="auto"/>
        <w:outlineLvl w:val="1"/>
        <w:rPr>
          <w:rFonts w:hint="eastAsia" w:ascii="宋体" w:hAnsi="宋体" w:eastAsia="宋体" w:cs="宋体"/>
          <w:b/>
          <w:bCs/>
          <w:color w:val="auto"/>
          <w:sz w:val="28"/>
          <w:szCs w:val="24"/>
          <w:highlight w:val="none"/>
          <w:lang w:val="en-US" w:eastAsia="zh-CN"/>
        </w:rPr>
      </w:pPr>
      <w:bookmarkStart w:id="81" w:name="_Toc27992"/>
      <w:bookmarkStart w:id="82" w:name="_Toc280348996"/>
      <w:bookmarkStart w:id="83" w:name="_Toc20363"/>
      <w:bookmarkStart w:id="84" w:name="_Toc26758"/>
      <w:bookmarkStart w:id="85" w:name="_Toc567"/>
      <w:bookmarkStart w:id="86" w:name="_Toc227474147"/>
      <w:bookmarkStart w:id="87" w:name="_Toc272772562"/>
      <w:bookmarkStart w:id="88" w:name="_Toc228881149"/>
      <w:bookmarkStart w:id="89" w:name="_Toc214433875"/>
      <w:bookmarkStart w:id="90" w:name="_Toc228591645"/>
      <w:bookmarkStart w:id="91" w:name="_Toc227492232"/>
      <w:bookmarkStart w:id="92" w:name="_Toc228589151"/>
      <w:bookmarkStart w:id="93" w:name="_Toc228591497"/>
      <w:bookmarkStart w:id="94" w:name="_Toc5560"/>
      <w:bookmarkStart w:id="95" w:name="_Toc228337086"/>
      <w:bookmarkStart w:id="96" w:name="_Toc227657475"/>
      <w:r>
        <w:rPr>
          <w:rFonts w:hint="eastAsia" w:ascii="宋体" w:hAnsi="宋体" w:eastAsia="宋体" w:cs="宋体"/>
          <w:b/>
          <w:bCs/>
          <w:color w:val="auto"/>
          <w:sz w:val="28"/>
          <w:szCs w:val="24"/>
          <w:highlight w:val="none"/>
          <w:lang w:val="en-US" w:eastAsia="zh-CN"/>
        </w:rPr>
        <w:t>二、招标文件</w:t>
      </w:r>
      <w:bookmarkEnd w:id="81"/>
      <w:bookmarkEnd w:id="82"/>
      <w:bookmarkEnd w:id="83"/>
      <w:bookmarkEnd w:id="84"/>
      <w:bookmarkEnd w:id="85"/>
      <w:bookmarkEnd w:id="86"/>
    </w:p>
    <w:p w14:paraId="001E1581">
      <w:pPr>
        <w:keepLines w:val="0"/>
        <w:pageBreakBefore w:val="0"/>
        <w:kinsoku/>
        <w:overflowPunct/>
        <w:topLinePunct w:val="0"/>
        <w:bidi w:val="0"/>
        <w:spacing w:line="440" w:lineRule="exact"/>
        <w:rPr>
          <w:rFonts w:hint="eastAsia" w:ascii="宋体" w:hAnsi="宋体"/>
          <w:b/>
          <w:color w:val="auto"/>
          <w:sz w:val="24"/>
          <w:szCs w:val="24"/>
          <w:highlight w:val="none"/>
        </w:rPr>
      </w:pPr>
      <w:bookmarkStart w:id="97" w:name="_Toc227474148"/>
      <w:bookmarkStart w:id="98" w:name="_Toc15044"/>
      <w:r>
        <w:rPr>
          <w:rFonts w:hint="eastAsia" w:ascii="宋体" w:hAnsi="宋体"/>
          <w:b/>
          <w:color w:val="auto"/>
          <w:sz w:val="24"/>
          <w:szCs w:val="24"/>
          <w:highlight w:val="none"/>
        </w:rPr>
        <w:t>7．招标文件的组成</w:t>
      </w:r>
      <w:bookmarkEnd w:id="97"/>
      <w:bookmarkEnd w:id="98"/>
    </w:p>
    <w:p w14:paraId="450D6F4B">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7.1招标文件是各投标人编制投标文件的依据，也是招标人与中标人签订监理合同的依据之一；</w:t>
      </w:r>
    </w:p>
    <w:p w14:paraId="5986FED3">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7.2本招标文件包括下列文件及在招标期间所有按本须知发出的补充资料和投标预备会答疑纪要。</w:t>
      </w:r>
    </w:p>
    <w:p w14:paraId="3CEE8907">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本招标文件包括下列内容：</w:t>
      </w:r>
    </w:p>
    <w:p w14:paraId="3CE7A264">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（1）招标公告；</w:t>
      </w:r>
    </w:p>
    <w:p w14:paraId="10767532">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（2）投标人须知；</w:t>
      </w:r>
    </w:p>
    <w:p w14:paraId="30D033B0">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（3）评标办法；</w:t>
      </w:r>
    </w:p>
    <w:p w14:paraId="21C2EDC7">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w:t>
      </w:r>
      <w:r>
        <w:rPr>
          <w:rFonts w:hint="eastAsia" w:ascii="宋体" w:hAnsi="宋体"/>
          <w:color w:val="auto"/>
          <w:highlight w:val="none"/>
          <w:lang w:val="en-US" w:eastAsia="zh-CN"/>
        </w:rPr>
        <w:t>定</w:t>
      </w:r>
      <w:r>
        <w:rPr>
          <w:rFonts w:hint="eastAsia" w:ascii="宋体" w:hAnsi="宋体"/>
          <w:color w:val="auto"/>
          <w:highlight w:val="none"/>
        </w:rPr>
        <w:t>标办法；</w:t>
      </w:r>
    </w:p>
    <w:p w14:paraId="4F8B993B">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）合同条款及格式；</w:t>
      </w:r>
    </w:p>
    <w:p w14:paraId="3DE1BE13">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w:t>
      </w:r>
      <w:r>
        <w:rPr>
          <w:rFonts w:hint="eastAsia" w:ascii="宋体" w:hAnsi="宋体"/>
          <w:color w:val="auto"/>
          <w:highlight w:val="none"/>
          <w:lang w:eastAsia="zh-CN"/>
        </w:rPr>
        <w:t>技术规范</w:t>
      </w:r>
      <w:r>
        <w:rPr>
          <w:rFonts w:hint="eastAsia" w:ascii="宋体" w:hAnsi="宋体"/>
          <w:color w:val="auto"/>
          <w:highlight w:val="none"/>
        </w:rPr>
        <w:t>；</w:t>
      </w:r>
    </w:p>
    <w:p w14:paraId="10E9A527">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7</w:t>
      </w:r>
      <w:r>
        <w:rPr>
          <w:rFonts w:hint="eastAsia" w:ascii="宋体" w:hAnsi="宋体"/>
          <w:color w:val="auto"/>
          <w:highlight w:val="none"/>
        </w:rPr>
        <w:t>）投标文件格式；</w:t>
      </w:r>
    </w:p>
    <w:p w14:paraId="414740F5">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8</w:t>
      </w:r>
      <w:r>
        <w:rPr>
          <w:rFonts w:hint="eastAsia" w:ascii="宋体" w:hAnsi="宋体"/>
          <w:color w:val="auto"/>
          <w:highlight w:val="none"/>
        </w:rPr>
        <w:t>）投标人须知前附表规定的其他材料。</w:t>
      </w:r>
    </w:p>
    <w:p w14:paraId="1352E08A">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7.3投标人应认真阅读招标文件中所有条款内容、技术资料等，并对自己就有关文件所做出的解释负责。未按招标文件要求提交投标文件和资料的或者未对招标文件做出实质上响应的，投标人的投标文件将被拒绝，其后果自负；</w:t>
      </w:r>
    </w:p>
    <w:p w14:paraId="5A87C0DD">
      <w:pPr>
        <w:keepLines w:val="0"/>
        <w:pageBreakBefore w:val="0"/>
        <w:kinsoku/>
        <w:overflowPunct/>
        <w:topLinePunct w:val="0"/>
        <w:bidi w:val="0"/>
        <w:adjustRightInd w:val="0"/>
        <w:snapToGrid w:val="0"/>
        <w:spacing w:line="440" w:lineRule="exact"/>
        <w:ind w:firstLine="403" w:firstLineChars="192"/>
        <w:rPr>
          <w:rFonts w:hint="eastAsia" w:ascii="宋体" w:hAnsi="宋体"/>
          <w:color w:val="auto"/>
          <w:highlight w:val="none"/>
        </w:rPr>
      </w:pPr>
      <w:r>
        <w:rPr>
          <w:rFonts w:hint="eastAsia" w:ascii="宋体" w:hAnsi="宋体"/>
          <w:color w:val="auto"/>
          <w:highlight w:val="none"/>
        </w:rPr>
        <w:t>7.4招标文件及所有的补充通知、投标预备会答疑纪要将向监督部门备案；</w:t>
      </w:r>
    </w:p>
    <w:bookmarkEnd w:id="87"/>
    <w:bookmarkEnd w:id="88"/>
    <w:bookmarkEnd w:id="89"/>
    <w:bookmarkEnd w:id="90"/>
    <w:bookmarkEnd w:id="91"/>
    <w:bookmarkEnd w:id="92"/>
    <w:bookmarkEnd w:id="93"/>
    <w:bookmarkEnd w:id="94"/>
    <w:bookmarkEnd w:id="95"/>
    <w:bookmarkEnd w:id="96"/>
    <w:p w14:paraId="1D49B68D">
      <w:pPr>
        <w:keepLines w:val="0"/>
        <w:pageBreakBefore w:val="0"/>
        <w:kinsoku/>
        <w:overflowPunct/>
        <w:topLinePunct w:val="0"/>
        <w:bidi w:val="0"/>
        <w:adjustRightInd w:val="0"/>
        <w:snapToGrid w:val="0"/>
        <w:spacing w:line="440" w:lineRule="exact"/>
        <w:ind w:firstLine="241" w:firstLineChars="100"/>
        <w:rPr>
          <w:rFonts w:hint="eastAsia" w:ascii="宋体" w:hAnsi="宋体" w:cs="宋体"/>
          <w:b/>
          <w:bCs/>
          <w:color w:val="auto"/>
          <w:kern w:val="0"/>
          <w:sz w:val="24"/>
          <w:szCs w:val="24"/>
          <w:highlight w:val="none"/>
        </w:rPr>
      </w:pPr>
      <w:bookmarkStart w:id="99" w:name="_Toc228589152"/>
      <w:bookmarkStart w:id="100" w:name="_Toc227657476"/>
      <w:bookmarkStart w:id="101" w:name="_Toc28354"/>
      <w:bookmarkStart w:id="102" w:name="_Toc227492233"/>
      <w:bookmarkStart w:id="103" w:name="_Toc228591498"/>
      <w:bookmarkStart w:id="104" w:name="_Toc228337087"/>
      <w:bookmarkStart w:id="105" w:name="_Toc228591646"/>
      <w:bookmarkStart w:id="106" w:name="_Toc228881150"/>
      <w:bookmarkStart w:id="107" w:name="_Toc214433876"/>
      <w:bookmarkStart w:id="108" w:name="_Toc272772563"/>
      <w:r>
        <w:rPr>
          <w:rFonts w:hint="eastAsia" w:ascii="宋体" w:hAnsi="宋体" w:cs="宋体"/>
          <w:b/>
          <w:bCs/>
          <w:color w:val="auto"/>
          <w:kern w:val="0"/>
          <w:sz w:val="24"/>
          <w:szCs w:val="24"/>
          <w:highlight w:val="none"/>
        </w:rPr>
        <w:t>8.招标文件的澄清</w:t>
      </w:r>
    </w:p>
    <w:p w14:paraId="7A29CE1D">
      <w:pPr>
        <w:keepLines w:val="0"/>
        <w:pageBreakBefore w:val="0"/>
        <w:kinsoku/>
        <w:overflowPunct/>
        <w:topLinePunct w:val="0"/>
        <w:bidi w:val="0"/>
        <w:spacing w:line="440" w:lineRule="exact"/>
        <w:ind w:firstLine="420" w:firstLineChars="200"/>
        <w:rPr>
          <w:rFonts w:hint="eastAsia" w:ascii="宋体" w:hAnsi="宋体" w:cs="宋体"/>
          <w:color w:val="auto"/>
          <w:highlight w:val="none"/>
        </w:rPr>
      </w:pPr>
      <w:r>
        <w:rPr>
          <w:rFonts w:hint="eastAsia" w:ascii="宋体" w:hAnsi="宋体" w:cs="宋体"/>
          <w:color w:val="auto"/>
          <w:highlight w:val="none"/>
        </w:rPr>
        <w:t>8.1</w:t>
      </w:r>
      <w:r>
        <w:rPr>
          <w:rFonts w:hint="eastAsia" w:ascii="宋体" w:hAnsi="宋体"/>
          <w:color w:val="auto"/>
          <w:highlight w:val="none"/>
        </w:rPr>
        <w:t>投标人获取招标文件后，</w:t>
      </w:r>
      <w:r>
        <w:rPr>
          <w:rFonts w:hint="eastAsia" w:ascii="宋体" w:hAnsi="宋体" w:cs="宋体"/>
          <w:color w:val="auto"/>
          <w:highlight w:val="none"/>
        </w:rPr>
        <w:t>应仔细阅读和检查招标文件的全部内容。</w:t>
      </w:r>
      <w:r>
        <w:rPr>
          <w:rFonts w:hint="eastAsia" w:ascii="宋体" w:hAnsi="宋体" w:cs="宋体"/>
          <w:color w:val="auto"/>
          <w:szCs w:val="21"/>
          <w:highlight w:val="none"/>
        </w:rPr>
        <w:t>如发现缺页或附件不全，应及时向招标人提出，以便补齐。</w:t>
      </w:r>
      <w:r>
        <w:rPr>
          <w:rFonts w:hint="eastAsia" w:ascii="宋体" w:hAnsi="宋体" w:cs="宋体"/>
          <w:color w:val="auto"/>
          <w:highlight w:val="none"/>
        </w:rPr>
        <w:t>如有疑问，应在投标人须知前附表规定的时间前在驻马店市公共资源电子交易平台上进行提问，要求招标人对招标文件予以澄清。</w:t>
      </w:r>
    </w:p>
    <w:p w14:paraId="41452C2D">
      <w:pPr>
        <w:keepLines w:val="0"/>
        <w:pageBreakBefore w:val="0"/>
        <w:kinsoku/>
        <w:overflowPunct/>
        <w:topLinePunct w:val="0"/>
        <w:bidi w:val="0"/>
        <w:spacing w:line="440" w:lineRule="exact"/>
        <w:ind w:firstLine="420" w:firstLineChars="200"/>
        <w:rPr>
          <w:rFonts w:hint="eastAsia" w:ascii="宋体" w:hAnsi="宋体" w:cs="宋体"/>
          <w:color w:val="auto"/>
          <w:highlight w:val="none"/>
        </w:rPr>
      </w:pPr>
      <w:r>
        <w:rPr>
          <w:rFonts w:hint="eastAsia" w:ascii="宋体" w:hAnsi="宋体" w:cs="宋体"/>
          <w:color w:val="auto"/>
          <w:highlight w:val="none"/>
        </w:rPr>
        <w:t>8.2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35DA66A8">
      <w:pPr>
        <w:keepLines w:val="0"/>
        <w:pageBreakBefore w:val="0"/>
        <w:kinsoku/>
        <w:overflowPunct/>
        <w:topLinePunct w:val="0"/>
        <w:bidi w:val="0"/>
        <w:spacing w:line="440" w:lineRule="exact"/>
        <w:ind w:firstLine="420" w:firstLineChars="200"/>
        <w:rPr>
          <w:rFonts w:hint="eastAsia" w:ascii="宋体" w:hAnsi="宋体" w:cs="宋体"/>
          <w:color w:val="auto"/>
          <w:highlight w:val="none"/>
        </w:rPr>
      </w:pPr>
      <w:r>
        <w:rPr>
          <w:rFonts w:hint="eastAsia" w:ascii="宋体" w:hAnsi="宋体" w:cs="宋体"/>
          <w:color w:val="auto"/>
          <w:highlight w:val="none"/>
        </w:rPr>
        <w:t>8.3 投标人在收到澄清后，应在投标人须知前附表规定的时间内在交易平台上回复确认已收到该澄清。</w:t>
      </w:r>
    </w:p>
    <w:p w14:paraId="42C24AD6">
      <w:pPr>
        <w:keepLines w:val="0"/>
        <w:pageBreakBefore w:val="0"/>
        <w:kinsoku/>
        <w:overflowPunct/>
        <w:topLinePunct w:val="0"/>
        <w:bidi w:val="0"/>
        <w:spacing w:line="440" w:lineRule="exact"/>
        <w:ind w:firstLine="420" w:firstLineChars="200"/>
        <w:rPr>
          <w:rFonts w:hint="eastAsia" w:ascii="宋体" w:hAnsi="宋体" w:cs="宋体"/>
          <w:color w:val="auto"/>
          <w:highlight w:val="none"/>
        </w:rPr>
      </w:pPr>
      <w:r>
        <w:rPr>
          <w:rFonts w:hint="eastAsia" w:ascii="宋体" w:hAnsi="宋体" w:cs="宋体"/>
          <w:color w:val="auto"/>
          <w:highlight w:val="none"/>
        </w:rPr>
        <w:t>8.4除非招标人认为确有必要答复，否则，招标人有权拒绝回复投标人在投标须知前附表规定的时间后的任何澄清要求。</w:t>
      </w:r>
    </w:p>
    <w:bookmarkEnd w:id="99"/>
    <w:bookmarkEnd w:id="100"/>
    <w:bookmarkEnd w:id="101"/>
    <w:bookmarkEnd w:id="102"/>
    <w:bookmarkEnd w:id="103"/>
    <w:bookmarkEnd w:id="104"/>
    <w:bookmarkEnd w:id="105"/>
    <w:bookmarkEnd w:id="106"/>
    <w:bookmarkEnd w:id="107"/>
    <w:bookmarkEnd w:id="108"/>
    <w:p w14:paraId="2CDB8B3A">
      <w:pPr>
        <w:keepLines w:val="0"/>
        <w:pageBreakBefore w:val="0"/>
        <w:kinsoku/>
        <w:overflowPunct/>
        <w:topLinePunct w:val="0"/>
        <w:bidi w:val="0"/>
        <w:spacing w:line="440" w:lineRule="exact"/>
        <w:rPr>
          <w:rFonts w:hint="eastAsia" w:ascii="宋体" w:hAnsi="宋体" w:cs="宋体"/>
          <w:b/>
          <w:color w:val="auto"/>
          <w:sz w:val="24"/>
          <w:szCs w:val="24"/>
        </w:rPr>
      </w:pPr>
      <w:bookmarkStart w:id="109" w:name="_Toc228881151"/>
      <w:bookmarkStart w:id="110" w:name="_Toc228337088"/>
      <w:bookmarkStart w:id="111" w:name="_Toc227657477"/>
      <w:bookmarkStart w:id="112" w:name="_Toc228591647"/>
      <w:bookmarkStart w:id="113" w:name="_Toc214433877"/>
      <w:bookmarkStart w:id="114" w:name="_Toc272772564"/>
      <w:bookmarkStart w:id="115" w:name="_Toc11224"/>
      <w:bookmarkStart w:id="116" w:name="_Toc228589153"/>
      <w:bookmarkStart w:id="117" w:name="_Toc228591499"/>
      <w:bookmarkStart w:id="118" w:name="_Toc227492234"/>
      <w:r>
        <w:rPr>
          <w:rFonts w:hint="eastAsia" w:ascii="宋体" w:hAnsi="宋体" w:cs="宋体"/>
          <w:b/>
          <w:color w:val="auto"/>
          <w:sz w:val="24"/>
          <w:szCs w:val="24"/>
        </w:rPr>
        <w:t>9．招标文件的修改</w:t>
      </w:r>
    </w:p>
    <w:p w14:paraId="6F5C62CA">
      <w:pPr>
        <w:keepLines w:val="0"/>
        <w:pageBreakBefore w:val="0"/>
        <w:kinsoku/>
        <w:overflowPunct/>
        <w:topLinePunct w:val="0"/>
        <w:bidi w:val="0"/>
        <w:adjustRightInd w:val="0"/>
        <w:snapToGrid w:val="0"/>
        <w:spacing w:line="440" w:lineRule="exact"/>
        <w:ind w:firstLine="403" w:firstLineChars="192"/>
        <w:rPr>
          <w:rFonts w:hint="eastAsia" w:ascii="宋体" w:hAnsi="宋体" w:cs="宋体"/>
          <w:color w:val="auto"/>
        </w:rPr>
      </w:pPr>
      <w:r>
        <w:rPr>
          <w:rFonts w:hint="eastAsia" w:ascii="宋体" w:hAnsi="宋体" w:cs="宋体"/>
          <w:color w:val="auto"/>
        </w:rPr>
        <w:t>9.1在投标截止时间15天前，招标人可以修改招标文件。如有修改，应在交易平台上发给所有购买招标文件的投标人。如果修改招标文件的时间距投标截止时间不足15天，相应延长投标截止时间。</w:t>
      </w:r>
    </w:p>
    <w:p w14:paraId="796AC060">
      <w:pPr>
        <w:keepLines w:val="0"/>
        <w:pageBreakBefore w:val="0"/>
        <w:kinsoku/>
        <w:overflowPunct/>
        <w:topLinePunct w:val="0"/>
        <w:bidi w:val="0"/>
        <w:adjustRightInd w:val="0"/>
        <w:snapToGrid w:val="0"/>
        <w:spacing w:line="440" w:lineRule="exact"/>
        <w:ind w:firstLine="403" w:firstLineChars="192"/>
        <w:rPr>
          <w:rFonts w:hint="eastAsia" w:ascii="宋体" w:hAnsi="宋体" w:cs="宋体"/>
          <w:color w:val="auto"/>
        </w:rPr>
      </w:pPr>
      <w:r>
        <w:rPr>
          <w:rFonts w:hint="eastAsia" w:ascii="宋体" w:hAnsi="宋体" w:cs="宋体"/>
          <w:color w:val="auto"/>
        </w:rPr>
        <w:t>9.2投标人收到修改内容后，应在投标人须知前附表规定的时间内在交易平台上回复确认已收到该修改。</w:t>
      </w:r>
    </w:p>
    <w:p w14:paraId="67FFED94">
      <w:pPr>
        <w:keepLines w:val="0"/>
        <w:pageBreakBefore w:val="0"/>
        <w:tabs>
          <w:tab w:val="left" w:pos="0"/>
          <w:tab w:val="left" w:pos="1440"/>
        </w:tabs>
        <w:kinsoku/>
        <w:overflowPunct/>
        <w:topLinePunct w:val="0"/>
        <w:bidi w:val="0"/>
        <w:adjustRightInd w:val="0"/>
        <w:snapToGrid w:val="0"/>
        <w:spacing w:line="440" w:lineRule="exact"/>
        <w:ind w:firstLine="403" w:firstLineChars="192"/>
        <w:rPr>
          <w:rFonts w:hint="eastAsia" w:ascii="宋体" w:hAnsi="宋体" w:cs="宋体"/>
          <w:color w:val="auto"/>
        </w:rPr>
      </w:pPr>
      <w:r>
        <w:rPr>
          <w:rFonts w:hint="eastAsia" w:ascii="宋体" w:hAnsi="宋体" w:cs="宋体"/>
          <w:color w:val="auto"/>
        </w:rPr>
        <w:t>9.3 当招标文件、答疑纪要、补充通知内容相互矛盾时，以最后发出的通知（或纪要）为准。</w:t>
      </w:r>
    </w:p>
    <w:bookmarkEnd w:id="109"/>
    <w:bookmarkEnd w:id="110"/>
    <w:bookmarkEnd w:id="111"/>
    <w:bookmarkEnd w:id="112"/>
    <w:bookmarkEnd w:id="113"/>
    <w:bookmarkEnd w:id="114"/>
    <w:bookmarkEnd w:id="115"/>
    <w:bookmarkEnd w:id="116"/>
    <w:bookmarkEnd w:id="117"/>
    <w:bookmarkEnd w:id="118"/>
    <w:p w14:paraId="1EF92EAD">
      <w:pPr>
        <w:keepNext/>
        <w:keepLines w:val="0"/>
        <w:pageBreakBefore w:val="0"/>
        <w:widowControl/>
        <w:numPr>
          <w:ilvl w:val="0"/>
          <w:numId w:val="4"/>
        </w:numPr>
        <w:kinsoku/>
        <w:overflowPunct/>
        <w:topLinePunct w:val="0"/>
        <w:bidi w:val="0"/>
        <w:adjustRightInd w:val="0"/>
        <w:spacing w:before="0" w:beforeLines="0" w:after="0" w:afterLines="0" w:line="440" w:lineRule="exact"/>
        <w:ind w:left="432" w:hanging="432"/>
        <w:jc w:val="center"/>
        <w:textAlignment w:val="baseline"/>
        <w:outlineLvl w:val="1"/>
        <w:rPr>
          <w:rFonts w:hint="eastAsia" w:ascii="宋体" w:hAnsi="宋体" w:eastAsia="宋体" w:cs="宋体"/>
          <w:b/>
          <w:bCs/>
          <w:color w:val="auto"/>
          <w:kern w:val="0"/>
          <w:sz w:val="30"/>
          <w:szCs w:val="30"/>
          <w:lang w:val="en-US" w:eastAsia="zh-CN" w:bidi="ar-SA"/>
        </w:rPr>
      </w:pPr>
      <w:bookmarkStart w:id="119" w:name="_Toc227474150"/>
      <w:bookmarkStart w:id="120" w:name="_Toc280348997"/>
      <w:bookmarkStart w:id="121" w:name="_Toc11101"/>
      <w:bookmarkStart w:id="122" w:name="_Toc1957"/>
      <w:bookmarkStart w:id="123" w:name="_Toc19899"/>
      <w:bookmarkStart w:id="124" w:name="_Toc10062"/>
      <w:bookmarkStart w:id="125" w:name="_Toc214433879"/>
      <w:bookmarkStart w:id="126" w:name="_Toc228337090"/>
      <w:bookmarkStart w:id="127" w:name="_Toc272772566"/>
      <w:bookmarkStart w:id="128" w:name="_Toc228589155"/>
      <w:bookmarkStart w:id="129" w:name="_Toc2681"/>
      <w:bookmarkStart w:id="130" w:name="_Toc228591501"/>
      <w:bookmarkStart w:id="131" w:name="_Toc228591649"/>
      <w:bookmarkStart w:id="132" w:name="_Toc227492236"/>
      <w:bookmarkStart w:id="133" w:name="_Toc228881153"/>
      <w:bookmarkStart w:id="134" w:name="_Toc227657479"/>
      <w:r>
        <w:rPr>
          <w:rFonts w:hint="eastAsia" w:ascii="宋体" w:hAnsi="宋体" w:eastAsia="宋体" w:cs="宋体"/>
          <w:b/>
          <w:bCs/>
          <w:color w:val="auto"/>
          <w:kern w:val="0"/>
          <w:sz w:val="30"/>
          <w:szCs w:val="30"/>
          <w:lang w:val="en-US" w:eastAsia="zh-CN" w:bidi="ar-SA"/>
        </w:rPr>
        <w:t>三、投标文件的编制</w:t>
      </w:r>
      <w:bookmarkEnd w:id="119"/>
      <w:bookmarkEnd w:id="120"/>
      <w:bookmarkEnd w:id="121"/>
      <w:bookmarkEnd w:id="122"/>
      <w:bookmarkEnd w:id="123"/>
      <w:bookmarkEnd w:id="124"/>
    </w:p>
    <w:p w14:paraId="6FD52339">
      <w:pPr>
        <w:keepLines w:val="0"/>
        <w:pageBreakBefore w:val="0"/>
        <w:kinsoku/>
        <w:overflowPunct/>
        <w:topLinePunct w:val="0"/>
        <w:bidi w:val="0"/>
        <w:spacing w:line="440" w:lineRule="exact"/>
        <w:rPr>
          <w:rFonts w:hint="eastAsia" w:ascii="宋体" w:hAnsi="宋体" w:cs="宋体"/>
          <w:b/>
          <w:color w:val="auto"/>
          <w:sz w:val="24"/>
          <w:szCs w:val="24"/>
        </w:rPr>
      </w:pPr>
      <w:bookmarkStart w:id="135" w:name="_Toc227474151"/>
      <w:bookmarkStart w:id="136" w:name="_Toc21972"/>
      <w:r>
        <w:rPr>
          <w:rFonts w:hint="eastAsia" w:ascii="宋体" w:hAnsi="宋体" w:cs="宋体"/>
          <w:b/>
          <w:color w:val="auto"/>
          <w:sz w:val="24"/>
          <w:szCs w:val="24"/>
        </w:rPr>
        <w:t>10．投标文件的语言</w:t>
      </w:r>
      <w:bookmarkEnd w:id="135"/>
      <w:bookmarkEnd w:id="136"/>
    </w:p>
    <w:p w14:paraId="3227E622">
      <w:pPr>
        <w:keepLines w:val="0"/>
        <w:pageBreakBefore w:val="0"/>
        <w:kinsoku/>
        <w:overflowPunct/>
        <w:topLinePunct w:val="0"/>
        <w:bidi w:val="0"/>
        <w:adjustRightInd w:val="0"/>
        <w:snapToGrid w:val="0"/>
        <w:spacing w:line="440" w:lineRule="exact"/>
        <w:ind w:firstLine="420" w:firstLineChars="200"/>
        <w:rPr>
          <w:rFonts w:hint="eastAsia" w:ascii="宋体" w:hAnsi="宋体" w:cs="宋体"/>
          <w:color w:val="auto"/>
        </w:rPr>
      </w:pPr>
      <w:r>
        <w:rPr>
          <w:rFonts w:hint="eastAsia" w:ascii="宋体" w:hAnsi="宋体" w:cs="宋体"/>
          <w:color w:val="auto"/>
        </w:rPr>
        <w:t>投标文件和与投标有关的所有文件均应使用中文。</w:t>
      </w:r>
    </w:p>
    <w:p w14:paraId="455CF9F4">
      <w:pPr>
        <w:keepLines w:val="0"/>
        <w:pageBreakBefore w:val="0"/>
        <w:kinsoku/>
        <w:overflowPunct/>
        <w:topLinePunct w:val="0"/>
        <w:bidi w:val="0"/>
        <w:spacing w:line="440" w:lineRule="exact"/>
        <w:rPr>
          <w:rFonts w:hint="eastAsia" w:ascii="宋体" w:hAnsi="宋体" w:cs="宋体"/>
          <w:b/>
          <w:color w:val="auto"/>
          <w:sz w:val="24"/>
          <w:szCs w:val="24"/>
        </w:rPr>
      </w:pPr>
      <w:bookmarkStart w:id="137" w:name="_Toc227474152"/>
      <w:bookmarkStart w:id="138" w:name="_Toc14960"/>
      <w:r>
        <w:rPr>
          <w:rFonts w:hint="eastAsia" w:ascii="宋体" w:hAnsi="宋体" w:cs="宋体"/>
          <w:b/>
          <w:color w:val="auto"/>
          <w:sz w:val="24"/>
          <w:szCs w:val="24"/>
        </w:rPr>
        <w:t>11．投标文件计量单位</w:t>
      </w:r>
      <w:bookmarkEnd w:id="137"/>
      <w:bookmarkEnd w:id="138"/>
    </w:p>
    <w:p w14:paraId="007E1A98">
      <w:pPr>
        <w:keepLines w:val="0"/>
        <w:pageBreakBefore w:val="0"/>
        <w:kinsoku/>
        <w:overflowPunct/>
        <w:topLinePunct w:val="0"/>
        <w:bidi w:val="0"/>
        <w:adjustRightInd w:val="0"/>
        <w:snapToGrid w:val="0"/>
        <w:spacing w:line="440" w:lineRule="exact"/>
        <w:ind w:firstLine="420" w:firstLineChars="200"/>
        <w:rPr>
          <w:rFonts w:hint="eastAsia" w:ascii="宋体" w:hAnsi="宋体" w:cs="宋体"/>
          <w:color w:val="auto"/>
          <w:sz w:val="24"/>
        </w:rPr>
      </w:pPr>
      <w:r>
        <w:rPr>
          <w:rFonts w:hint="eastAsia" w:ascii="宋体" w:hAnsi="宋体" w:cs="宋体"/>
          <w:color w:val="auto"/>
        </w:rPr>
        <w:t>除在招标文件的技术条件中另有规定外，计量单位均使用中华人民共和国法定计量单位。</w:t>
      </w:r>
    </w:p>
    <w:p w14:paraId="1E0FEF96">
      <w:pPr>
        <w:keepLines w:val="0"/>
        <w:pageBreakBefore w:val="0"/>
        <w:kinsoku/>
        <w:overflowPunct/>
        <w:topLinePunct w:val="0"/>
        <w:bidi w:val="0"/>
        <w:spacing w:line="440" w:lineRule="exact"/>
        <w:rPr>
          <w:rFonts w:hint="eastAsia" w:ascii="宋体" w:hAnsi="宋体" w:cs="宋体"/>
          <w:b/>
          <w:color w:val="auto"/>
          <w:sz w:val="24"/>
          <w:szCs w:val="24"/>
        </w:rPr>
      </w:pPr>
      <w:bookmarkStart w:id="139" w:name="_Toc15508"/>
      <w:bookmarkStart w:id="140" w:name="_Toc227474153"/>
      <w:r>
        <w:rPr>
          <w:rFonts w:hint="eastAsia" w:ascii="宋体" w:hAnsi="宋体" w:cs="宋体"/>
          <w:b/>
          <w:color w:val="auto"/>
          <w:sz w:val="24"/>
          <w:szCs w:val="24"/>
        </w:rPr>
        <w:t>12．投标文件的组成</w:t>
      </w:r>
      <w:bookmarkEnd w:id="139"/>
      <w:bookmarkEnd w:id="140"/>
    </w:p>
    <w:p w14:paraId="3BB50304">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（1） 投标函及投标函附录；</w:t>
      </w:r>
    </w:p>
    <w:p w14:paraId="4DE77226">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（2）法定代表人身份证明；</w:t>
      </w:r>
    </w:p>
    <w:p w14:paraId="78EAA894">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（3）委托代理人授权委托书；</w:t>
      </w:r>
    </w:p>
    <w:p w14:paraId="0BCDDAE4">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（4）投标保证金；</w:t>
      </w:r>
    </w:p>
    <w:p w14:paraId="3A221ADF">
      <w:pPr>
        <w:keepLines w:val="0"/>
        <w:pageBreakBefore w:val="0"/>
        <w:kinsoku/>
        <w:overflowPunct/>
        <w:topLinePunct w:val="0"/>
        <w:bidi w:val="0"/>
        <w:spacing w:line="440" w:lineRule="exact"/>
        <w:ind w:firstLine="102" w:firstLineChars="49"/>
        <w:rPr>
          <w:rFonts w:hint="eastAsia" w:ascii="宋体" w:hAnsi="宋体" w:cs="宋体"/>
          <w:bCs/>
          <w:color w:val="auto"/>
          <w:szCs w:val="24"/>
        </w:rPr>
      </w:pPr>
      <w:r>
        <w:rPr>
          <w:rFonts w:hint="eastAsia" w:ascii="宋体" w:hAnsi="宋体" w:cs="宋体"/>
          <w:bCs/>
          <w:color w:val="auto"/>
          <w:szCs w:val="24"/>
        </w:rPr>
        <w:t>(5) 联合体协议（如有）；</w:t>
      </w:r>
    </w:p>
    <w:p w14:paraId="2EFD92E3">
      <w:pPr>
        <w:keepLines w:val="0"/>
        <w:pageBreakBefore w:val="0"/>
        <w:kinsoku/>
        <w:overflowPunct/>
        <w:topLinePunct w:val="0"/>
        <w:bidi w:val="0"/>
        <w:spacing w:line="440" w:lineRule="exact"/>
        <w:ind w:left="514" w:hanging="514" w:hangingChars="245"/>
        <w:rPr>
          <w:rFonts w:hint="eastAsia" w:ascii="宋体" w:hAnsi="宋体" w:cs="宋体"/>
          <w:bCs/>
          <w:color w:val="auto"/>
          <w:szCs w:val="24"/>
        </w:rPr>
      </w:pPr>
      <w:r>
        <w:rPr>
          <w:rFonts w:hint="eastAsia" w:ascii="宋体" w:hAnsi="宋体" w:cs="宋体"/>
          <w:bCs/>
          <w:color w:val="auto"/>
          <w:szCs w:val="24"/>
        </w:rPr>
        <w:t>（6）监理大纲；</w:t>
      </w:r>
    </w:p>
    <w:p w14:paraId="59A55861">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（7）技术规范；</w:t>
      </w:r>
    </w:p>
    <w:p w14:paraId="36666F2D">
      <w:pPr>
        <w:keepLines w:val="0"/>
        <w:pageBreakBefore w:val="0"/>
        <w:kinsoku/>
        <w:overflowPunct/>
        <w:topLinePunct w:val="0"/>
        <w:bidi w:val="0"/>
        <w:spacing w:line="440" w:lineRule="exact"/>
        <w:ind w:left="514" w:hanging="514" w:hangingChars="245"/>
        <w:rPr>
          <w:rFonts w:hint="eastAsia" w:ascii="宋体" w:hAnsi="宋体" w:cs="宋体"/>
          <w:bCs/>
          <w:color w:val="auto"/>
          <w:szCs w:val="24"/>
        </w:rPr>
      </w:pPr>
      <w:r>
        <w:rPr>
          <w:rFonts w:hint="eastAsia" w:ascii="宋体" w:hAnsi="宋体" w:cs="宋体"/>
          <w:bCs/>
          <w:color w:val="auto"/>
          <w:szCs w:val="24"/>
        </w:rPr>
        <w:t>（8）项目管理机构；</w:t>
      </w:r>
    </w:p>
    <w:p w14:paraId="27322BBD">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（9）资格审查资料；</w:t>
      </w:r>
    </w:p>
    <w:p w14:paraId="159BE6F3">
      <w:pPr>
        <w:keepLines w:val="0"/>
        <w:pageBreakBefore w:val="0"/>
        <w:kinsoku/>
        <w:overflowPunct/>
        <w:topLinePunct w:val="0"/>
        <w:bidi w:val="0"/>
        <w:spacing w:line="440" w:lineRule="exact"/>
        <w:rPr>
          <w:rFonts w:hint="eastAsia" w:ascii="宋体" w:hAnsi="宋体" w:cs="宋体"/>
          <w:bCs/>
          <w:color w:val="auto"/>
          <w:szCs w:val="24"/>
        </w:rPr>
      </w:pPr>
      <w:r>
        <w:rPr>
          <w:rFonts w:hint="eastAsia" w:ascii="宋体" w:hAnsi="宋体" w:cs="宋体"/>
          <w:bCs/>
          <w:color w:val="auto"/>
          <w:szCs w:val="24"/>
        </w:rPr>
        <w:t>（10）</w:t>
      </w:r>
      <w:r>
        <w:rPr>
          <w:rFonts w:hint="eastAsia" w:ascii="宋体" w:hAnsi="宋体" w:cs="宋体"/>
          <w:bCs/>
          <w:color w:val="auto"/>
          <w:szCs w:val="24"/>
          <w:lang w:eastAsia="zh-CN"/>
        </w:rPr>
        <w:t>其他</w:t>
      </w:r>
      <w:r>
        <w:rPr>
          <w:rFonts w:hint="eastAsia" w:ascii="宋体" w:hAnsi="宋体" w:cs="宋体"/>
          <w:bCs/>
          <w:color w:val="auto"/>
          <w:szCs w:val="24"/>
        </w:rPr>
        <w:t>资料；</w:t>
      </w:r>
    </w:p>
    <w:p w14:paraId="0277A7E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color w:val="auto"/>
          <w:highlight w:val="none"/>
        </w:rPr>
      </w:pPr>
      <w:r>
        <w:rPr>
          <w:rFonts w:hint="eastAsia" w:ascii="宋体" w:hAnsi="宋体" w:eastAsia="宋体" w:cs="Times New Roman"/>
          <w:b w:val="0"/>
          <w:bCs/>
          <w:color w:val="auto"/>
          <w:szCs w:val="24"/>
          <w:highlight w:val="none"/>
        </w:rPr>
        <w:t>投标人在评标过程中作出的符合法律法规和招标文件规定的澄清确认，构成投标文件的组成部分。</w:t>
      </w:r>
    </w:p>
    <w:bookmarkEnd w:id="125"/>
    <w:bookmarkEnd w:id="126"/>
    <w:bookmarkEnd w:id="127"/>
    <w:bookmarkEnd w:id="128"/>
    <w:bookmarkEnd w:id="129"/>
    <w:bookmarkEnd w:id="130"/>
    <w:bookmarkEnd w:id="131"/>
    <w:bookmarkEnd w:id="132"/>
    <w:bookmarkEnd w:id="133"/>
    <w:bookmarkEnd w:id="134"/>
    <w:p w14:paraId="0BF94B3E">
      <w:pPr>
        <w:keepLines w:val="0"/>
        <w:pageBreakBefore w:val="0"/>
        <w:kinsoku/>
        <w:overflowPunct/>
        <w:topLinePunct w:val="0"/>
        <w:bidi w:val="0"/>
        <w:spacing w:line="440" w:lineRule="exact"/>
        <w:rPr>
          <w:rFonts w:hint="eastAsia" w:ascii="宋体" w:hAnsi="宋体" w:cs="宋体"/>
          <w:b/>
          <w:color w:val="auto"/>
          <w:sz w:val="24"/>
          <w:szCs w:val="24"/>
        </w:rPr>
      </w:pPr>
      <w:bookmarkStart w:id="141" w:name="_Toc28799"/>
      <w:bookmarkStart w:id="142" w:name="_Toc228881154"/>
      <w:bookmarkStart w:id="143" w:name="_Toc228337091"/>
      <w:bookmarkStart w:id="144" w:name="_Toc228591502"/>
      <w:bookmarkStart w:id="145" w:name="_Toc227492237"/>
      <w:bookmarkStart w:id="146" w:name="_Toc272772567"/>
      <w:bookmarkStart w:id="147" w:name="_Toc228591650"/>
      <w:bookmarkStart w:id="148" w:name="_Toc227657480"/>
      <w:bookmarkStart w:id="149" w:name="_Toc228589156"/>
      <w:bookmarkStart w:id="150" w:name="_Toc214433880"/>
      <w:r>
        <w:rPr>
          <w:rFonts w:hint="eastAsia" w:ascii="宋体" w:hAnsi="宋体" w:cs="宋体"/>
          <w:b/>
          <w:color w:val="auto"/>
          <w:sz w:val="24"/>
          <w:szCs w:val="24"/>
        </w:rPr>
        <w:t>13．投标报价</w:t>
      </w:r>
    </w:p>
    <w:p w14:paraId="01472B90">
      <w:pPr>
        <w:keepLines w:val="0"/>
        <w:pageBreakBefore w:val="0"/>
        <w:tabs>
          <w:tab w:val="left" w:pos="0"/>
        </w:tabs>
        <w:kinsoku/>
        <w:overflowPunct/>
        <w:topLinePunct w:val="0"/>
        <w:bidi w:val="0"/>
        <w:spacing w:line="440" w:lineRule="exact"/>
        <w:ind w:firstLine="403" w:firstLineChars="192"/>
        <w:rPr>
          <w:rFonts w:hint="eastAsia" w:ascii="宋体" w:hAnsi="宋体"/>
          <w:color w:val="auto"/>
          <w:highlight w:val="none"/>
        </w:rPr>
      </w:pPr>
      <w:bookmarkStart w:id="151" w:name="_Toc227474155"/>
      <w:bookmarkStart w:id="152" w:name="_Toc7002"/>
      <w:r>
        <w:rPr>
          <w:rFonts w:hint="eastAsia" w:ascii="宋体" w:hAnsi="宋体"/>
          <w:color w:val="auto"/>
          <w:highlight w:val="none"/>
        </w:rPr>
        <w:t>13.1</w:t>
      </w:r>
      <w:r>
        <w:rPr>
          <w:rFonts w:hint="eastAsia" w:ascii="宋体" w:hAnsi="宋体"/>
          <w:color w:val="auto"/>
          <w:highlight w:val="none"/>
          <w:lang w:val="en-US" w:eastAsia="zh-CN"/>
        </w:rPr>
        <w:t>本工程监理报价以费率计算，投标人应按第七章“投标文件格式”的要求在投标函中进行报价。</w:t>
      </w:r>
    </w:p>
    <w:p w14:paraId="57D06907">
      <w:pPr>
        <w:keepLines w:val="0"/>
        <w:pageBreakBefore w:val="0"/>
        <w:tabs>
          <w:tab w:val="left" w:pos="0"/>
        </w:tabs>
        <w:kinsoku/>
        <w:overflowPunct/>
        <w:topLinePunct w:val="0"/>
        <w:bidi w:val="0"/>
        <w:spacing w:line="440" w:lineRule="exact"/>
        <w:ind w:firstLine="403" w:firstLineChars="192"/>
        <w:rPr>
          <w:rFonts w:hint="eastAsia" w:ascii="宋体" w:hAnsi="宋体"/>
          <w:color w:val="auto"/>
          <w:highlight w:val="none"/>
        </w:rPr>
      </w:pPr>
      <w:r>
        <w:rPr>
          <w:rFonts w:hint="eastAsia" w:ascii="宋体" w:hAnsi="宋体"/>
          <w:color w:val="auto"/>
          <w:highlight w:val="none"/>
        </w:rPr>
        <w:t>13.2投标人的监理酬金是在监理服务期内（双方约定的工期监控目标+合理的工程延期）投标人按合同规定的范围所提供全部服务所需的费用。 在报价时应考虑监理期间的物价上涨、政策性调整等诸多因素以及由此引起的费用变动并计入报价。</w:t>
      </w:r>
    </w:p>
    <w:p w14:paraId="0ABB2100">
      <w:pPr>
        <w:keepLines w:val="0"/>
        <w:pageBreakBefore w:val="0"/>
        <w:widowControl/>
        <w:kinsoku/>
        <w:overflowPunct/>
        <w:topLinePunct w:val="0"/>
        <w:bidi w:val="0"/>
        <w:spacing w:line="440" w:lineRule="exact"/>
        <w:ind w:firstLine="414"/>
        <w:jc w:val="left"/>
        <w:rPr>
          <w:rFonts w:hint="eastAsia" w:ascii="宋体" w:hAnsi="宋体"/>
          <w:color w:val="auto"/>
          <w:szCs w:val="24"/>
          <w:highlight w:val="none"/>
        </w:rPr>
      </w:pPr>
      <w:r>
        <w:rPr>
          <w:rFonts w:hint="eastAsia" w:ascii="宋体" w:hAnsi="宋体"/>
          <w:color w:val="auto"/>
          <w:szCs w:val="24"/>
          <w:highlight w:val="none"/>
        </w:rPr>
        <w:t>13.3投标报价在合理范围内由投标单位自主报价，投标报价是固定价，在服务期内不予以调整。</w:t>
      </w:r>
      <w:r>
        <w:rPr>
          <w:rFonts w:hint="eastAsia" w:ascii="宋体" w:hAnsi="宋体" w:eastAsia="宋体" w:cs="宋体"/>
          <w:color w:val="auto"/>
          <w:sz w:val="21"/>
          <w:szCs w:val="21"/>
        </w:rPr>
        <w:t>投标人根据项目内容及要求，结合市场情况进行投标报价</w:t>
      </w:r>
      <w:r>
        <w:rPr>
          <w:rFonts w:hint="eastAsia" w:ascii="宋体" w:hAnsi="宋体" w:eastAsia="宋体" w:cs="宋体"/>
          <w:color w:val="auto"/>
          <w:sz w:val="21"/>
          <w:szCs w:val="21"/>
          <w:lang w:eastAsia="zh-CN"/>
        </w:rPr>
        <w:t>，不得以低于成本的报价竞标，</w:t>
      </w:r>
      <w:r>
        <w:rPr>
          <w:rFonts w:hint="eastAsia" w:ascii="宋体" w:hAnsi="宋体" w:eastAsia="宋体" w:cs="宋体"/>
          <w:color w:val="auto"/>
          <w:sz w:val="21"/>
          <w:szCs w:val="21"/>
          <w:lang w:val="en-US" w:eastAsia="zh-CN"/>
        </w:rPr>
        <w:t>并作出书面保证附投标文件中</w:t>
      </w:r>
      <w:r>
        <w:rPr>
          <w:rFonts w:hint="eastAsia" w:ascii="宋体" w:hAnsi="宋体" w:eastAsia="宋体" w:cs="宋体"/>
          <w:color w:val="auto"/>
          <w:sz w:val="21"/>
          <w:szCs w:val="21"/>
        </w:rPr>
        <w:t>。</w:t>
      </w:r>
    </w:p>
    <w:p w14:paraId="4C51EA05">
      <w:pPr>
        <w:keepLines w:val="0"/>
        <w:pageBreakBefore w:val="0"/>
        <w:widowControl/>
        <w:kinsoku/>
        <w:overflowPunct/>
        <w:topLinePunct w:val="0"/>
        <w:bidi w:val="0"/>
        <w:spacing w:line="440" w:lineRule="exact"/>
        <w:ind w:firstLine="414"/>
        <w:jc w:val="left"/>
        <w:rPr>
          <w:rFonts w:hint="eastAsia" w:ascii="宋体" w:hAnsi="宋体"/>
          <w:color w:val="auto"/>
          <w:kern w:val="0"/>
          <w:szCs w:val="24"/>
          <w:highlight w:val="none"/>
        </w:rPr>
      </w:pPr>
      <w:r>
        <w:rPr>
          <w:rFonts w:hint="eastAsia" w:ascii="宋体" w:hAnsi="宋体"/>
          <w:color w:val="auto"/>
          <w:highlight w:val="none"/>
        </w:rPr>
        <w:t>13.4</w:t>
      </w:r>
      <w:r>
        <w:rPr>
          <w:rFonts w:hint="eastAsia" w:ascii="宋体" w:hAnsi="宋体"/>
          <w:color w:val="auto"/>
          <w:kern w:val="0"/>
          <w:szCs w:val="24"/>
          <w:highlight w:val="none"/>
        </w:rPr>
        <w:t>本工程招标设招标控制价，高于招标控制价的投标报价其投标被拒绝。</w:t>
      </w:r>
    </w:p>
    <w:p w14:paraId="6B65FEE3">
      <w:pPr>
        <w:keepLines w:val="0"/>
        <w:pageBreakBefore w:val="0"/>
        <w:kinsoku/>
        <w:overflowPunct/>
        <w:topLinePunct w:val="0"/>
        <w:bidi w:val="0"/>
        <w:spacing w:line="440" w:lineRule="exact"/>
        <w:ind w:firstLine="420" w:firstLineChars="200"/>
        <w:rPr>
          <w:rFonts w:hint="eastAsia" w:ascii="宋体" w:hAnsi="宋体"/>
          <w:color w:val="auto"/>
          <w:highlight w:val="none"/>
          <w:lang w:eastAsia="zh-CN"/>
        </w:rPr>
      </w:pPr>
      <w:r>
        <w:rPr>
          <w:rFonts w:hint="eastAsia" w:ascii="宋体" w:hAnsi="宋体"/>
          <w:color w:val="auto"/>
          <w:highlight w:val="none"/>
        </w:rPr>
        <w:t>13.5投标人只能提交一个报价，招标人不接受任何选择报价</w:t>
      </w:r>
      <w:r>
        <w:rPr>
          <w:rFonts w:hint="eastAsia" w:ascii="宋体" w:hAnsi="宋体"/>
          <w:color w:val="auto"/>
          <w:highlight w:val="none"/>
          <w:lang w:eastAsia="zh-CN"/>
        </w:rPr>
        <w:t>。</w:t>
      </w:r>
    </w:p>
    <w:p w14:paraId="62CE23E3">
      <w:pPr>
        <w:keepLines w:val="0"/>
        <w:pageBreakBefore w:val="0"/>
        <w:kinsoku/>
        <w:overflowPunct/>
        <w:topLinePunct w:val="0"/>
        <w:bidi w:val="0"/>
        <w:spacing w:line="440" w:lineRule="exact"/>
        <w:rPr>
          <w:rFonts w:hint="eastAsia" w:ascii="宋体" w:hAnsi="宋体" w:eastAsia="宋体" w:cs="宋体"/>
          <w:b/>
          <w:bCs/>
          <w:color w:val="auto"/>
          <w:sz w:val="24"/>
          <w:szCs w:val="22"/>
          <w:highlight w:val="none"/>
        </w:rPr>
      </w:pPr>
      <w:r>
        <w:rPr>
          <w:rFonts w:hint="eastAsia" w:ascii="宋体" w:hAnsi="宋体" w:cs="宋体"/>
          <w:b/>
          <w:color w:val="auto"/>
          <w:sz w:val="24"/>
          <w:szCs w:val="24"/>
        </w:rPr>
        <w:t>14</w:t>
      </w:r>
      <w:bookmarkEnd w:id="151"/>
      <w:bookmarkEnd w:id="152"/>
      <w:r>
        <w:rPr>
          <w:rFonts w:hint="eastAsia" w:ascii="宋体" w:hAnsi="宋体" w:cs="宋体"/>
          <w:b/>
          <w:color w:val="auto"/>
          <w:sz w:val="24"/>
          <w:szCs w:val="24"/>
          <w:lang w:eastAsia="zh-CN"/>
        </w:rPr>
        <w:t>.</w:t>
      </w:r>
      <w:r>
        <w:rPr>
          <w:rFonts w:hint="eastAsia" w:ascii="宋体" w:hAnsi="宋体" w:eastAsia="宋体" w:cs="宋体"/>
          <w:b/>
          <w:bCs/>
          <w:color w:val="auto"/>
          <w:sz w:val="24"/>
          <w:szCs w:val="22"/>
          <w:highlight w:val="none"/>
        </w:rPr>
        <w:t>投标有效期</w:t>
      </w:r>
      <w:bookmarkEnd w:id="141"/>
      <w:bookmarkEnd w:id="142"/>
      <w:bookmarkEnd w:id="143"/>
      <w:bookmarkEnd w:id="144"/>
      <w:bookmarkEnd w:id="145"/>
      <w:bookmarkEnd w:id="146"/>
      <w:bookmarkEnd w:id="147"/>
      <w:bookmarkEnd w:id="148"/>
      <w:bookmarkEnd w:id="149"/>
      <w:bookmarkEnd w:id="150"/>
    </w:p>
    <w:p w14:paraId="0643C3FE">
      <w:pPr>
        <w:keepLines w:val="0"/>
        <w:pageBreakBefore w:val="0"/>
        <w:widowControl/>
        <w:kinsoku/>
        <w:overflowPunct/>
        <w:topLinePunct w:val="0"/>
        <w:bidi w:val="0"/>
        <w:spacing w:line="440" w:lineRule="exact"/>
        <w:ind w:firstLine="414"/>
        <w:jc w:val="left"/>
        <w:rPr>
          <w:rFonts w:hint="eastAsia" w:ascii="宋体" w:hAnsi="宋体" w:eastAsia="宋体" w:cs="宋体"/>
          <w:color w:val="auto"/>
          <w:szCs w:val="24"/>
        </w:rPr>
      </w:pPr>
      <w:bookmarkStart w:id="153" w:name="_Toc227492238"/>
      <w:bookmarkStart w:id="154" w:name="_Toc11729"/>
      <w:bookmarkStart w:id="155" w:name="_Toc272772568"/>
      <w:bookmarkStart w:id="156" w:name="_Toc228591503"/>
      <w:bookmarkStart w:id="157" w:name="_Toc228337092"/>
      <w:bookmarkStart w:id="158" w:name="_Toc214433881"/>
      <w:bookmarkStart w:id="159" w:name="_Toc228591651"/>
      <w:bookmarkStart w:id="160" w:name="_Toc227657481"/>
      <w:bookmarkStart w:id="161" w:name="_Toc228589157"/>
      <w:bookmarkStart w:id="162" w:name="_Toc228881155"/>
      <w:r>
        <w:rPr>
          <w:rFonts w:hint="eastAsia" w:ascii="宋体" w:hAnsi="宋体" w:eastAsia="宋体" w:cs="宋体"/>
          <w:color w:val="auto"/>
          <w:szCs w:val="24"/>
          <w:lang w:val="en-US" w:eastAsia="zh-CN"/>
        </w:rPr>
        <w:t>14</w:t>
      </w:r>
      <w:r>
        <w:rPr>
          <w:rFonts w:hint="eastAsia" w:ascii="宋体" w:hAnsi="宋体" w:eastAsia="宋体" w:cs="宋体"/>
          <w:color w:val="auto"/>
          <w:szCs w:val="24"/>
        </w:rPr>
        <w:t>.1在投标人须知前附表规定的投标有效期内，投标人不得要求撤销或修改其投标文件。除投标人须知前附表另有规定外，投标有效期为60</w:t>
      </w:r>
      <w:r>
        <w:rPr>
          <w:rFonts w:hint="eastAsia" w:ascii="宋体" w:hAnsi="宋体" w:eastAsia="宋体" w:cs="宋体"/>
          <w:color w:val="auto"/>
          <w:szCs w:val="24"/>
          <w:lang w:eastAsia="zh-CN"/>
        </w:rPr>
        <w:t>日历</w:t>
      </w:r>
      <w:r>
        <w:rPr>
          <w:rFonts w:hint="eastAsia" w:ascii="宋体" w:hAnsi="宋体" w:eastAsia="宋体" w:cs="宋体"/>
          <w:color w:val="auto"/>
          <w:szCs w:val="24"/>
        </w:rPr>
        <w:t>天。</w:t>
      </w:r>
    </w:p>
    <w:p w14:paraId="45961E49">
      <w:pPr>
        <w:keepLines w:val="0"/>
        <w:pageBreakBefore w:val="0"/>
        <w:widowControl/>
        <w:kinsoku/>
        <w:overflowPunct/>
        <w:topLinePunct w:val="0"/>
        <w:bidi w:val="0"/>
        <w:spacing w:line="440" w:lineRule="exact"/>
        <w:ind w:firstLine="414"/>
        <w:jc w:val="left"/>
        <w:rPr>
          <w:rFonts w:hint="eastAsia" w:ascii="宋体" w:hAnsi="宋体" w:eastAsia="宋体" w:cs="宋体"/>
          <w:color w:val="auto"/>
          <w:szCs w:val="24"/>
        </w:rPr>
      </w:pPr>
      <w:r>
        <w:rPr>
          <w:rFonts w:hint="eastAsia" w:ascii="宋体" w:hAnsi="宋体" w:eastAsia="宋体" w:cs="宋体"/>
          <w:color w:val="auto"/>
          <w:szCs w:val="24"/>
          <w:lang w:val="en-US" w:eastAsia="zh-CN"/>
        </w:rPr>
        <w:t>14</w:t>
      </w:r>
      <w:r>
        <w:rPr>
          <w:rFonts w:hint="eastAsia" w:ascii="宋体" w:hAnsi="宋体" w:eastAsia="宋体" w:cs="宋体"/>
          <w:color w:val="auto"/>
          <w:szCs w:val="24"/>
        </w:rPr>
        <w:t>.2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bookmarkEnd w:id="153"/>
    <w:bookmarkEnd w:id="154"/>
    <w:bookmarkEnd w:id="155"/>
    <w:bookmarkEnd w:id="156"/>
    <w:bookmarkEnd w:id="157"/>
    <w:bookmarkEnd w:id="158"/>
    <w:bookmarkEnd w:id="159"/>
    <w:bookmarkEnd w:id="160"/>
    <w:bookmarkEnd w:id="161"/>
    <w:bookmarkEnd w:id="162"/>
    <w:p w14:paraId="78F24D7F">
      <w:pPr>
        <w:keepLines w:val="0"/>
        <w:pageBreakBefore w:val="0"/>
        <w:kinsoku/>
        <w:overflowPunct/>
        <w:topLinePunct w:val="0"/>
        <w:bidi w:val="0"/>
        <w:spacing w:line="440" w:lineRule="exact"/>
        <w:rPr>
          <w:rFonts w:hint="eastAsia" w:ascii="宋体" w:hAnsi="宋体" w:cs="宋体"/>
          <w:b/>
          <w:color w:val="auto"/>
          <w:sz w:val="24"/>
          <w:szCs w:val="24"/>
        </w:rPr>
      </w:pPr>
      <w:bookmarkStart w:id="163" w:name="_Toc227474156"/>
      <w:bookmarkStart w:id="164" w:name="_Toc5059"/>
      <w:bookmarkStart w:id="165" w:name="_Toc228881156"/>
      <w:bookmarkStart w:id="166" w:name="_Toc272772569"/>
      <w:bookmarkStart w:id="167" w:name="_Toc20955"/>
      <w:bookmarkStart w:id="168" w:name="_Toc228591504"/>
      <w:bookmarkStart w:id="169" w:name="_Toc228337093"/>
      <w:bookmarkStart w:id="170" w:name="_Toc227657482"/>
      <w:bookmarkStart w:id="171" w:name="_Toc227492239"/>
      <w:bookmarkStart w:id="172" w:name="_Toc228591652"/>
      <w:bookmarkStart w:id="173" w:name="_Toc214433882"/>
      <w:bookmarkStart w:id="174" w:name="_Toc228589158"/>
      <w:r>
        <w:rPr>
          <w:rFonts w:hint="eastAsia" w:ascii="宋体" w:hAnsi="宋体" w:cs="宋体"/>
          <w:b/>
          <w:color w:val="auto"/>
          <w:sz w:val="24"/>
          <w:szCs w:val="24"/>
        </w:rPr>
        <w:t>15．投标保证金</w:t>
      </w:r>
      <w:bookmarkEnd w:id="163"/>
      <w:bookmarkEnd w:id="164"/>
    </w:p>
    <w:p w14:paraId="04CBC3CE">
      <w:pPr>
        <w:keepLines w:val="0"/>
        <w:pageBreakBefore w:val="0"/>
        <w:kinsoku/>
        <w:overflowPunct/>
        <w:topLinePunct w:val="0"/>
        <w:bidi w:val="0"/>
        <w:adjustRightInd w:val="0"/>
        <w:snapToGrid w:val="0"/>
        <w:spacing w:line="440" w:lineRule="exact"/>
        <w:ind w:firstLine="459" w:firstLineChars="219"/>
        <w:rPr>
          <w:rFonts w:hint="eastAsia" w:ascii="宋体" w:hAnsi="宋体" w:cs="宋体"/>
          <w:color w:val="auto"/>
        </w:rPr>
      </w:pPr>
      <w:r>
        <w:rPr>
          <w:rFonts w:hint="eastAsia" w:ascii="宋体" w:hAnsi="宋体" w:cs="宋体"/>
          <w:color w:val="auto"/>
        </w:rPr>
        <w:t>15.1 保证金作为投标文件的组成部分，投标人应按前附表的规定缴纳投标保证金并获取相应证明；</w:t>
      </w:r>
    </w:p>
    <w:p w14:paraId="524CEB6A">
      <w:pPr>
        <w:keepLines w:val="0"/>
        <w:pageBreakBefore w:val="0"/>
        <w:kinsoku/>
        <w:overflowPunct/>
        <w:topLinePunct w:val="0"/>
        <w:bidi w:val="0"/>
        <w:adjustRightInd w:val="0"/>
        <w:snapToGrid w:val="0"/>
        <w:spacing w:line="440" w:lineRule="exact"/>
        <w:ind w:firstLine="459" w:firstLineChars="219"/>
        <w:rPr>
          <w:rFonts w:hint="eastAsia" w:ascii="宋体" w:hAnsi="宋体" w:eastAsia="宋体" w:cs="宋体"/>
          <w:color w:val="auto"/>
          <w:lang w:eastAsia="zh-CN"/>
        </w:rPr>
      </w:pPr>
      <w:r>
        <w:rPr>
          <w:rFonts w:hint="eastAsia" w:ascii="宋体" w:hAnsi="宋体" w:cs="宋体"/>
          <w:color w:val="auto"/>
        </w:rPr>
        <w:t>15.2 投标保证金提交时间及地点：见投标须知前附表</w:t>
      </w:r>
      <w:r>
        <w:rPr>
          <w:rFonts w:hint="eastAsia" w:ascii="宋体" w:hAnsi="宋体" w:cs="宋体"/>
          <w:color w:val="auto"/>
          <w:lang w:eastAsia="zh-CN"/>
        </w:rPr>
        <w:t>；</w:t>
      </w:r>
    </w:p>
    <w:p w14:paraId="057C4BD1">
      <w:pPr>
        <w:keepLines w:val="0"/>
        <w:pageBreakBefore w:val="0"/>
        <w:kinsoku/>
        <w:overflowPunct/>
        <w:topLinePunct w:val="0"/>
        <w:bidi w:val="0"/>
        <w:adjustRightInd w:val="0"/>
        <w:snapToGrid w:val="0"/>
        <w:spacing w:line="440" w:lineRule="exact"/>
        <w:ind w:firstLine="459" w:firstLineChars="219"/>
        <w:rPr>
          <w:rFonts w:hint="eastAsia" w:ascii="宋体" w:hAnsi="宋体" w:cs="宋体"/>
          <w:color w:val="auto"/>
        </w:rPr>
      </w:pPr>
      <w:r>
        <w:rPr>
          <w:rFonts w:hint="eastAsia" w:ascii="宋体" w:hAnsi="宋体" w:cs="宋体"/>
          <w:color w:val="auto"/>
        </w:rPr>
        <w:t>15.3 招标人将拒绝未按要求提供投标保证金的投标文件；</w:t>
      </w:r>
    </w:p>
    <w:p w14:paraId="6A5C4A86">
      <w:pPr>
        <w:keepLines w:val="0"/>
        <w:pageBreakBefore w:val="0"/>
        <w:kinsoku/>
        <w:overflowPunct/>
        <w:topLinePunct w:val="0"/>
        <w:bidi w:val="0"/>
        <w:adjustRightInd w:val="0"/>
        <w:snapToGrid w:val="0"/>
        <w:spacing w:line="440" w:lineRule="exact"/>
        <w:ind w:firstLine="459" w:firstLineChars="219"/>
        <w:rPr>
          <w:rFonts w:hint="eastAsia" w:ascii="宋体" w:hAnsi="宋体" w:cs="宋体"/>
          <w:color w:val="auto"/>
        </w:rPr>
      </w:pPr>
      <w:r>
        <w:rPr>
          <w:rFonts w:hint="eastAsia" w:ascii="宋体" w:hAnsi="宋体" w:cs="宋体"/>
          <w:color w:val="auto"/>
        </w:rPr>
        <w:t>15.4 投标保证金的退还：</w:t>
      </w:r>
    </w:p>
    <w:p w14:paraId="2FA57CA0">
      <w:pPr>
        <w:keepLines w:val="0"/>
        <w:pageBreakBefore w:val="0"/>
        <w:kinsoku/>
        <w:overflowPunct/>
        <w:topLinePunct w:val="0"/>
        <w:autoSpaceDE w:val="0"/>
        <w:autoSpaceDN w:val="0"/>
        <w:bidi w:val="0"/>
        <w:adjustRightInd w:val="0"/>
        <w:spacing w:line="440" w:lineRule="exact"/>
        <w:ind w:firstLine="459" w:firstLineChars="219"/>
        <w:jc w:val="left"/>
        <w:rPr>
          <w:rFonts w:hint="eastAsia" w:ascii="宋体" w:hAnsi="宋体" w:cs="宋体"/>
          <w:color w:val="auto"/>
          <w:kern w:val="0"/>
          <w:szCs w:val="24"/>
        </w:rPr>
      </w:pPr>
      <w:r>
        <w:rPr>
          <w:rFonts w:hint="eastAsia" w:ascii="宋体" w:hAnsi="宋体" w:cs="宋体"/>
          <w:color w:val="auto"/>
        </w:rPr>
        <w:t>15.4.1</w:t>
      </w:r>
      <w:r>
        <w:rPr>
          <w:rFonts w:hint="eastAsia" w:ascii="宋体" w:hAnsi="宋体" w:cs="宋体"/>
          <w:color w:val="auto"/>
          <w:kern w:val="0"/>
          <w:szCs w:val="24"/>
        </w:rPr>
        <w:t xml:space="preserve"> 招标人与中标人签订合同后5个工作日内，向未中标的投标人和中标人（无息）退还投标保证金。</w:t>
      </w:r>
    </w:p>
    <w:p w14:paraId="2C979355">
      <w:pPr>
        <w:keepLines w:val="0"/>
        <w:pageBreakBefore w:val="0"/>
        <w:kinsoku/>
        <w:overflowPunct/>
        <w:topLinePunct w:val="0"/>
        <w:bidi w:val="0"/>
        <w:adjustRightInd w:val="0"/>
        <w:snapToGrid w:val="0"/>
        <w:spacing w:line="440" w:lineRule="exact"/>
        <w:ind w:firstLine="459" w:firstLineChars="219"/>
        <w:rPr>
          <w:rFonts w:hint="eastAsia" w:ascii="宋体" w:hAnsi="宋体" w:cs="宋体"/>
          <w:color w:val="auto"/>
        </w:rPr>
      </w:pPr>
      <w:r>
        <w:rPr>
          <w:rFonts w:hint="eastAsia" w:ascii="宋体" w:hAnsi="宋体" w:cs="宋体"/>
          <w:color w:val="auto"/>
        </w:rPr>
        <w:t>15.5 如有下列情况，将没收投标保证金：</w:t>
      </w:r>
    </w:p>
    <w:p w14:paraId="1E9ED080">
      <w:pPr>
        <w:keepLines w:val="0"/>
        <w:pageBreakBefore w:val="0"/>
        <w:kinsoku/>
        <w:overflowPunct/>
        <w:topLinePunct w:val="0"/>
        <w:bidi w:val="0"/>
        <w:adjustRightInd w:val="0"/>
        <w:snapToGrid w:val="0"/>
        <w:spacing w:line="440" w:lineRule="exact"/>
        <w:ind w:firstLine="459" w:firstLineChars="219"/>
        <w:rPr>
          <w:rFonts w:hint="eastAsia" w:ascii="宋体" w:hAnsi="宋体" w:cs="宋体"/>
          <w:color w:val="auto"/>
        </w:rPr>
      </w:pPr>
      <w:r>
        <w:rPr>
          <w:rFonts w:hint="eastAsia" w:ascii="宋体" w:hAnsi="宋体" w:cs="宋体"/>
          <w:color w:val="auto"/>
        </w:rPr>
        <w:t>15.5.1投标人在投标有效期内撤回其投标文件；</w:t>
      </w:r>
    </w:p>
    <w:p w14:paraId="4F62B114">
      <w:pPr>
        <w:keepLines w:val="0"/>
        <w:pageBreakBefore w:val="0"/>
        <w:kinsoku/>
        <w:overflowPunct/>
        <w:topLinePunct w:val="0"/>
        <w:autoSpaceDE w:val="0"/>
        <w:autoSpaceDN w:val="0"/>
        <w:bidi w:val="0"/>
        <w:adjustRightInd w:val="0"/>
        <w:spacing w:line="440" w:lineRule="exact"/>
        <w:ind w:firstLine="459" w:firstLineChars="219"/>
        <w:jc w:val="left"/>
        <w:rPr>
          <w:rFonts w:hint="eastAsia" w:ascii="宋体" w:hAnsi="宋体" w:cs="宋体"/>
          <w:color w:val="auto"/>
          <w:kern w:val="0"/>
          <w:szCs w:val="24"/>
        </w:rPr>
      </w:pPr>
      <w:r>
        <w:rPr>
          <w:rFonts w:hint="eastAsia" w:ascii="宋体" w:hAnsi="宋体" w:cs="宋体"/>
          <w:color w:val="auto"/>
          <w:kern w:val="0"/>
          <w:szCs w:val="24"/>
        </w:rPr>
        <w:t>15.5.2</w:t>
      </w:r>
      <w:r>
        <w:rPr>
          <w:rFonts w:hint="eastAsia" w:ascii="宋体" w:hAnsi="宋体" w:cs="宋体"/>
          <w:color w:val="auto"/>
        </w:rPr>
        <w:t>中标人在规定期限内无故不与招标人签署监理合同（因不可抗力原因除外）。</w:t>
      </w:r>
    </w:p>
    <w:p w14:paraId="6D569589">
      <w:pPr>
        <w:keepLines w:val="0"/>
        <w:pageBreakBefore w:val="0"/>
        <w:kinsoku/>
        <w:overflowPunct/>
        <w:topLinePunct w:val="0"/>
        <w:autoSpaceDE w:val="0"/>
        <w:autoSpaceDN w:val="0"/>
        <w:bidi w:val="0"/>
        <w:adjustRightInd w:val="0"/>
        <w:spacing w:line="440" w:lineRule="exact"/>
        <w:ind w:firstLine="459" w:firstLineChars="219"/>
        <w:jc w:val="left"/>
        <w:rPr>
          <w:rFonts w:hint="eastAsia" w:ascii="宋体" w:hAnsi="宋体" w:cs="宋体"/>
          <w:color w:val="auto"/>
          <w:kern w:val="0"/>
          <w:szCs w:val="24"/>
        </w:rPr>
      </w:pPr>
      <w:r>
        <w:rPr>
          <w:rFonts w:hint="eastAsia" w:ascii="宋体" w:hAnsi="宋体" w:cs="宋体"/>
          <w:color w:val="auto"/>
          <w:kern w:val="0"/>
          <w:szCs w:val="24"/>
        </w:rPr>
        <w:t>15.5.3有串标、围标、弄虚作假等情况的。</w:t>
      </w:r>
    </w:p>
    <w:p w14:paraId="0F6C2242">
      <w:pPr>
        <w:keepLines w:val="0"/>
        <w:pageBreakBefore w:val="0"/>
        <w:kinsoku/>
        <w:overflowPunct/>
        <w:topLinePunct w:val="0"/>
        <w:autoSpaceDE w:val="0"/>
        <w:autoSpaceDN w:val="0"/>
        <w:bidi w:val="0"/>
        <w:adjustRightInd w:val="0"/>
        <w:spacing w:line="440" w:lineRule="exact"/>
        <w:ind w:left="-420" w:leftChars="-200" w:firstLine="879" w:firstLineChars="419"/>
        <w:jc w:val="left"/>
        <w:rPr>
          <w:rFonts w:hint="eastAsia" w:ascii="宋体" w:hAnsi="宋体" w:cs="宋体"/>
          <w:color w:val="auto"/>
          <w:kern w:val="0"/>
          <w:szCs w:val="24"/>
        </w:rPr>
      </w:pPr>
      <w:r>
        <w:rPr>
          <w:rFonts w:hint="eastAsia" w:ascii="宋体" w:hAnsi="宋体" w:cs="宋体"/>
          <w:color w:val="auto"/>
        </w:rPr>
        <w:t>15.5.4法律法规约定的其他情形。</w:t>
      </w:r>
    </w:p>
    <w:bookmarkEnd w:id="165"/>
    <w:bookmarkEnd w:id="166"/>
    <w:bookmarkEnd w:id="167"/>
    <w:bookmarkEnd w:id="168"/>
    <w:bookmarkEnd w:id="169"/>
    <w:bookmarkEnd w:id="170"/>
    <w:bookmarkEnd w:id="171"/>
    <w:bookmarkEnd w:id="172"/>
    <w:bookmarkEnd w:id="173"/>
    <w:bookmarkEnd w:id="174"/>
    <w:p w14:paraId="0C5FFC69">
      <w:pPr>
        <w:keepLines w:val="0"/>
        <w:pageBreakBefore w:val="0"/>
        <w:kinsoku/>
        <w:overflowPunct/>
        <w:topLinePunct w:val="0"/>
        <w:bidi w:val="0"/>
        <w:spacing w:line="440" w:lineRule="exact"/>
        <w:rPr>
          <w:rFonts w:hint="eastAsia" w:ascii="宋体" w:hAnsi="宋体" w:cs="宋体"/>
          <w:b/>
          <w:color w:val="auto"/>
          <w:sz w:val="24"/>
          <w:szCs w:val="24"/>
        </w:rPr>
      </w:pPr>
      <w:bookmarkStart w:id="175" w:name="_Toc227474157"/>
      <w:bookmarkStart w:id="176" w:name="_Toc6442"/>
      <w:bookmarkStart w:id="177" w:name="_Toc228591505"/>
      <w:bookmarkStart w:id="178" w:name="_Toc228589159"/>
      <w:bookmarkStart w:id="179" w:name="_Toc4904"/>
      <w:bookmarkStart w:id="180" w:name="_Toc227657483"/>
      <w:bookmarkStart w:id="181" w:name="_Toc227492240"/>
      <w:bookmarkStart w:id="182" w:name="_Toc214433883"/>
      <w:bookmarkStart w:id="183" w:name="_Toc228881157"/>
      <w:bookmarkStart w:id="184" w:name="_Toc272772570"/>
      <w:bookmarkStart w:id="185" w:name="_Toc228591653"/>
      <w:bookmarkStart w:id="186" w:name="_Toc228337094"/>
      <w:r>
        <w:rPr>
          <w:rFonts w:hint="eastAsia" w:ascii="宋体" w:hAnsi="宋体" w:cs="宋体"/>
          <w:b/>
          <w:color w:val="auto"/>
          <w:sz w:val="24"/>
          <w:szCs w:val="24"/>
        </w:rPr>
        <w:t>16. 投标文件的</w:t>
      </w:r>
      <w:bookmarkEnd w:id="175"/>
      <w:bookmarkEnd w:id="176"/>
      <w:r>
        <w:rPr>
          <w:rFonts w:hint="eastAsia" w:ascii="宋体" w:hAnsi="宋体" w:cs="宋体"/>
          <w:b/>
          <w:color w:val="auto"/>
          <w:sz w:val="24"/>
          <w:szCs w:val="24"/>
        </w:rPr>
        <w:t>编制</w:t>
      </w:r>
    </w:p>
    <w:p w14:paraId="44C5933B">
      <w:pPr>
        <w:keepLines w:val="0"/>
        <w:pageBreakBefore w:val="0"/>
        <w:tabs>
          <w:tab w:val="left" w:pos="1840"/>
        </w:tabs>
        <w:kinsoku/>
        <w:overflowPunct/>
        <w:topLinePunct w:val="0"/>
        <w:bidi w:val="0"/>
        <w:adjustRightInd w:val="0"/>
        <w:snapToGrid w:val="0"/>
        <w:spacing w:line="440" w:lineRule="exact"/>
        <w:ind w:firstLine="392" w:firstLineChars="187"/>
        <w:rPr>
          <w:rFonts w:hint="eastAsia" w:ascii="宋体" w:hAnsi="宋体" w:cs="宋体"/>
          <w:color w:val="auto"/>
        </w:rPr>
      </w:pPr>
      <w:r>
        <w:rPr>
          <w:rFonts w:hint="eastAsia" w:ascii="宋体" w:hAnsi="宋体" w:cs="宋体"/>
          <w:color w:val="auto"/>
        </w:rPr>
        <w:t>16.1 投标人应按前附表规定提交投标文件；</w:t>
      </w:r>
    </w:p>
    <w:p w14:paraId="4528B1FB">
      <w:pPr>
        <w:keepLines w:val="0"/>
        <w:pageBreakBefore w:val="0"/>
        <w:tabs>
          <w:tab w:val="left" w:pos="1840"/>
        </w:tabs>
        <w:kinsoku/>
        <w:overflowPunct/>
        <w:topLinePunct w:val="0"/>
        <w:bidi w:val="0"/>
        <w:adjustRightInd w:val="0"/>
        <w:snapToGrid w:val="0"/>
        <w:spacing w:line="440" w:lineRule="exact"/>
        <w:ind w:firstLine="392" w:firstLineChars="187"/>
        <w:rPr>
          <w:rFonts w:hint="eastAsia" w:ascii="宋体" w:hAnsi="宋体" w:cs="宋体"/>
          <w:color w:val="auto"/>
        </w:rPr>
      </w:pPr>
      <w:r>
        <w:rPr>
          <w:rFonts w:hint="eastAsia" w:ascii="宋体" w:hAnsi="宋体" w:cs="宋体"/>
          <w:color w:val="auto"/>
        </w:rPr>
        <w:t>16.2投标文件应按第</w:t>
      </w:r>
      <w:r>
        <w:rPr>
          <w:rFonts w:hint="eastAsia" w:ascii="宋体" w:hAnsi="宋体" w:cs="宋体"/>
          <w:color w:val="auto"/>
          <w:lang w:val="en-US" w:eastAsia="zh-CN"/>
        </w:rPr>
        <w:t>七</w:t>
      </w:r>
      <w:r>
        <w:rPr>
          <w:rFonts w:hint="eastAsia" w:ascii="宋体" w:hAnsi="宋体" w:cs="宋体"/>
          <w:color w:val="auto"/>
        </w:rPr>
        <w:t>章“投标文件格式”使用驻马店市公共资源交易系统投标文件制作专用工具软件编制。其中，投标函附录在满足招标文件实质性要求的基础上，可以提出比招标文件要求更有利于招标人的承诺。</w:t>
      </w:r>
    </w:p>
    <w:p w14:paraId="5468423D">
      <w:pPr>
        <w:keepLines w:val="0"/>
        <w:pageBreakBefore w:val="0"/>
        <w:tabs>
          <w:tab w:val="left" w:pos="1840"/>
        </w:tabs>
        <w:kinsoku/>
        <w:overflowPunct/>
        <w:topLinePunct w:val="0"/>
        <w:bidi w:val="0"/>
        <w:adjustRightInd w:val="0"/>
        <w:snapToGrid w:val="0"/>
        <w:spacing w:line="440" w:lineRule="exact"/>
        <w:ind w:firstLine="392" w:firstLineChars="187"/>
        <w:rPr>
          <w:rFonts w:hint="eastAsia" w:ascii="宋体" w:hAnsi="宋体" w:eastAsia="宋体" w:cs="宋体"/>
          <w:color w:val="auto"/>
          <w:lang w:eastAsia="zh-CN"/>
        </w:rPr>
      </w:pPr>
      <w:r>
        <w:rPr>
          <w:rFonts w:hint="eastAsia" w:ascii="宋体" w:hAnsi="宋体" w:cs="宋体"/>
          <w:color w:val="auto"/>
        </w:rPr>
        <w:t>16.3投标文件应当对招标文件有关</w:t>
      </w:r>
      <w:r>
        <w:rPr>
          <w:rFonts w:hint="eastAsia" w:ascii="宋体" w:hAnsi="宋体" w:cs="宋体"/>
          <w:color w:val="auto"/>
          <w:lang w:val="en-US" w:eastAsia="zh-CN"/>
        </w:rPr>
        <w:t>监理工期</w:t>
      </w:r>
      <w:r>
        <w:rPr>
          <w:rFonts w:hint="eastAsia" w:ascii="宋体" w:hAnsi="宋体" w:cs="宋体"/>
          <w:color w:val="auto"/>
        </w:rPr>
        <w:t>、投标有效期、质量要求、</w:t>
      </w:r>
      <w:r>
        <w:rPr>
          <w:rFonts w:hint="eastAsia" w:ascii="宋体" w:hAnsi="宋体" w:cs="宋体"/>
          <w:color w:val="auto"/>
          <w:lang w:eastAsia="zh-CN"/>
        </w:rPr>
        <w:t>技术规范</w:t>
      </w:r>
      <w:r>
        <w:rPr>
          <w:rFonts w:hint="eastAsia" w:ascii="宋体" w:hAnsi="宋体" w:cs="宋体"/>
          <w:color w:val="auto"/>
        </w:rPr>
        <w:t>、招标范围等实质性内容作出响应</w:t>
      </w:r>
      <w:r>
        <w:rPr>
          <w:rFonts w:hint="eastAsia" w:ascii="宋体" w:hAnsi="宋体" w:cs="宋体"/>
          <w:color w:val="auto"/>
          <w:lang w:eastAsia="zh-CN"/>
        </w:rPr>
        <w:t>。</w:t>
      </w:r>
    </w:p>
    <w:p w14:paraId="6F9F2685">
      <w:pPr>
        <w:keepLines w:val="0"/>
        <w:pageBreakBefore w:val="0"/>
        <w:kinsoku/>
        <w:overflowPunct/>
        <w:topLinePunct w:val="0"/>
        <w:bidi w:val="0"/>
        <w:adjustRightInd w:val="0"/>
        <w:snapToGrid w:val="0"/>
        <w:spacing w:line="440" w:lineRule="exact"/>
        <w:ind w:left="103" w:leftChars="49" w:firstLine="210" w:firstLineChars="100"/>
        <w:jc w:val="left"/>
        <w:rPr>
          <w:rFonts w:hint="eastAsia"/>
          <w:color w:val="auto"/>
        </w:rPr>
      </w:pPr>
      <w:r>
        <w:rPr>
          <w:rFonts w:hint="eastAsia" w:ascii="宋体" w:hAnsi="宋体" w:cs="宋体"/>
          <w:color w:val="auto"/>
        </w:rPr>
        <w:t>16.4</w:t>
      </w:r>
      <w:r>
        <w:rPr>
          <w:rFonts w:hint="eastAsia"/>
          <w:color w:val="auto"/>
        </w:rPr>
        <w:t>经过加密的电子投标文件上传件为正本；所有要求投标人加盖公章的地方都须加盖投标人单位的 CA 印章。所有要求法定代表人签字的地方都须加盖法定代表人CA 印章, 需要委托代理人签字的地方，可由委托代理人签字后以图片的形式扫描上传。</w:t>
      </w:r>
    </w:p>
    <w:bookmarkEnd w:id="177"/>
    <w:bookmarkEnd w:id="178"/>
    <w:bookmarkEnd w:id="179"/>
    <w:bookmarkEnd w:id="180"/>
    <w:bookmarkEnd w:id="181"/>
    <w:bookmarkEnd w:id="182"/>
    <w:bookmarkEnd w:id="183"/>
    <w:bookmarkEnd w:id="184"/>
    <w:bookmarkEnd w:id="185"/>
    <w:bookmarkEnd w:id="186"/>
    <w:p w14:paraId="4615743F">
      <w:pPr>
        <w:keepLines w:val="0"/>
        <w:pageBreakBefore w:val="0"/>
        <w:kinsoku/>
        <w:overflowPunct/>
        <w:topLinePunct w:val="0"/>
        <w:bidi w:val="0"/>
        <w:spacing w:line="440" w:lineRule="exact"/>
        <w:rPr>
          <w:rFonts w:hint="eastAsia" w:ascii="宋体" w:hAnsi="宋体" w:cs="宋体"/>
          <w:b/>
          <w:color w:val="auto"/>
          <w:sz w:val="24"/>
          <w:szCs w:val="24"/>
        </w:rPr>
      </w:pPr>
      <w:bookmarkStart w:id="187" w:name="_Toc3002"/>
      <w:bookmarkStart w:id="188" w:name="_Toc227474158"/>
      <w:bookmarkStart w:id="189" w:name="_Toc228591654"/>
      <w:bookmarkStart w:id="190" w:name="_Toc227657484"/>
      <w:bookmarkStart w:id="191" w:name="_Toc272772571"/>
      <w:bookmarkStart w:id="192" w:name="_Toc228589160"/>
      <w:bookmarkStart w:id="193" w:name="_Toc227492241"/>
      <w:bookmarkStart w:id="194" w:name="_Toc228337095"/>
      <w:bookmarkStart w:id="195" w:name="_Toc214433884"/>
      <w:bookmarkStart w:id="196" w:name="_Toc228591506"/>
      <w:bookmarkStart w:id="197" w:name="_Toc228881158"/>
      <w:r>
        <w:rPr>
          <w:rFonts w:hint="eastAsia" w:ascii="宋体" w:hAnsi="宋体" w:cs="宋体"/>
          <w:b/>
          <w:color w:val="auto"/>
          <w:sz w:val="24"/>
          <w:szCs w:val="24"/>
        </w:rPr>
        <w:t>17．现场勘察和投标预备会（本项目工程投标人自行踏勘现场，不召开投标预备会）</w:t>
      </w:r>
      <w:bookmarkEnd w:id="187"/>
      <w:bookmarkEnd w:id="188"/>
    </w:p>
    <w:p w14:paraId="6832D27E">
      <w:pPr>
        <w:keepLines w:val="0"/>
        <w:pageBreakBefore w:val="0"/>
        <w:kinsoku/>
        <w:overflowPunct/>
        <w:topLinePunct w:val="0"/>
        <w:bidi w:val="0"/>
        <w:adjustRightInd w:val="0"/>
        <w:snapToGrid w:val="0"/>
        <w:spacing w:line="440" w:lineRule="exact"/>
        <w:ind w:firstLine="420" w:firstLineChars="200"/>
        <w:rPr>
          <w:rFonts w:hint="eastAsia" w:ascii="宋体" w:hAnsi="宋体" w:cs="宋体"/>
          <w:color w:val="auto"/>
        </w:rPr>
      </w:pPr>
      <w:r>
        <w:rPr>
          <w:rFonts w:hint="eastAsia" w:ascii="宋体" w:hAnsi="宋体" w:cs="宋体"/>
          <w:color w:val="auto"/>
        </w:rPr>
        <w:t>17.1 招标人发放招标文件后，将按前附表规定的日期和地点组织勘察现场和召开投标预备会，投标人应派代表出席；</w:t>
      </w:r>
    </w:p>
    <w:p w14:paraId="187312B8">
      <w:pPr>
        <w:keepLines w:val="0"/>
        <w:pageBreakBefore w:val="0"/>
        <w:kinsoku/>
        <w:overflowPunct/>
        <w:topLinePunct w:val="0"/>
        <w:bidi w:val="0"/>
        <w:adjustRightInd w:val="0"/>
        <w:snapToGrid w:val="0"/>
        <w:spacing w:line="440" w:lineRule="exact"/>
        <w:ind w:firstLine="420" w:firstLineChars="200"/>
        <w:rPr>
          <w:rFonts w:hint="eastAsia" w:ascii="宋体" w:hAnsi="宋体" w:cs="宋体"/>
          <w:color w:val="auto"/>
        </w:rPr>
      </w:pPr>
      <w:r>
        <w:rPr>
          <w:rFonts w:hint="eastAsia" w:ascii="宋体" w:hAnsi="宋体" w:cs="宋体"/>
          <w:color w:val="auto"/>
        </w:rPr>
        <w:t>17.2 投标人应对工程现场和周围环境进行勘察，以获取须投标人自己负责的有关编制投标文件和签署合同所需的所有资料，并在投标文件中综合考虑可能影响项目建设周期和投标报价的应由承包人负责承担的风险，中标后不得以不完全了解工程现场和周围环境等为理由提出延长工期或其他经济补偿的要求；</w:t>
      </w:r>
    </w:p>
    <w:p w14:paraId="3CB960A1">
      <w:pPr>
        <w:keepLines w:val="0"/>
        <w:pageBreakBefore w:val="0"/>
        <w:kinsoku/>
        <w:overflowPunct/>
        <w:topLinePunct w:val="0"/>
        <w:bidi w:val="0"/>
        <w:adjustRightInd w:val="0"/>
        <w:snapToGrid w:val="0"/>
        <w:spacing w:line="440" w:lineRule="exact"/>
        <w:ind w:firstLine="392" w:firstLineChars="187"/>
        <w:rPr>
          <w:rFonts w:hint="eastAsia" w:ascii="宋体" w:hAnsi="宋体" w:cs="宋体"/>
          <w:color w:val="auto"/>
        </w:rPr>
      </w:pPr>
      <w:r>
        <w:rPr>
          <w:rFonts w:hint="eastAsia" w:ascii="宋体" w:hAnsi="宋体" w:cs="宋体"/>
          <w:color w:val="auto"/>
        </w:rPr>
        <w:t>17.3投标人应自行承担因参加投标预备会以及勘察现场而发生的所有费用及风险；</w:t>
      </w:r>
    </w:p>
    <w:p w14:paraId="3A237C63">
      <w:pPr>
        <w:keepLines w:val="0"/>
        <w:pageBreakBefore w:val="0"/>
        <w:kinsoku/>
        <w:overflowPunct/>
        <w:topLinePunct w:val="0"/>
        <w:bidi w:val="0"/>
        <w:adjustRightInd w:val="0"/>
        <w:snapToGrid w:val="0"/>
        <w:spacing w:line="440" w:lineRule="exact"/>
        <w:ind w:left="7" w:firstLine="438" w:firstLineChars="209"/>
        <w:rPr>
          <w:rFonts w:hint="eastAsia" w:ascii="宋体" w:hAnsi="宋体" w:cs="宋体"/>
          <w:color w:val="auto"/>
        </w:rPr>
      </w:pPr>
      <w:r>
        <w:rPr>
          <w:rFonts w:hint="eastAsia" w:ascii="宋体" w:hAnsi="宋体" w:cs="宋体"/>
          <w:color w:val="auto"/>
        </w:rPr>
        <w:t>17.4 招标人向投标人提供的有关工程现场的数据和资料，是招标人现有的能使投标人利用的资料，招标人对投标人由此所做出的推论、理解和结论概不负责。</w:t>
      </w:r>
    </w:p>
    <w:bookmarkEnd w:id="189"/>
    <w:bookmarkEnd w:id="190"/>
    <w:bookmarkEnd w:id="191"/>
    <w:bookmarkEnd w:id="192"/>
    <w:bookmarkEnd w:id="193"/>
    <w:bookmarkEnd w:id="194"/>
    <w:bookmarkEnd w:id="195"/>
    <w:bookmarkEnd w:id="196"/>
    <w:bookmarkEnd w:id="197"/>
    <w:p w14:paraId="6DD79658">
      <w:pPr>
        <w:pStyle w:val="3"/>
        <w:keepLines w:val="0"/>
        <w:pageBreakBefore w:val="0"/>
        <w:widowControl/>
        <w:numPr>
          <w:ilvl w:val="0"/>
          <w:numId w:val="4"/>
        </w:numPr>
        <w:kinsoku/>
        <w:overflowPunct/>
        <w:topLinePunct w:val="0"/>
        <w:bidi w:val="0"/>
        <w:spacing w:before="0" w:after="0" w:line="440" w:lineRule="exact"/>
        <w:jc w:val="center"/>
        <w:rPr>
          <w:rFonts w:hint="eastAsia" w:ascii="宋体" w:hAnsi="宋体" w:eastAsia="宋体" w:cs="宋体"/>
          <w:b/>
          <w:bCs w:val="0"/>
          <w:color w:val="auto"/>
          <w:sz w:val="30"/>
          <w:szCs w:val="30"/>
        </w:rPr>
      </w:pPr>
      <w:bookmarkStart w:id="198" w:name="_Toc27802"/>
      <w:bookmarkStart w:id="199" w:name="_Toc32688"/>
      <w:bookmarkStart w:id="200" w:name="_Toc280348998"/>
      <w:bookmarkStart w:id="201" w:name="_Toc227474159"/>
      <w:bookmarkStart w:id="202" w:name="_Toc2992"/>
      <w:bookmarkStart w:id="203" w:name="_Toc21018"/>
      <w:bookmarkStart w:id="204" w:name="_Toc228881159"/>
      <w:bookmarkStart w:id="205" w:name="_Toc227657485"/>
      <w:bookmarkStart w:id="206" w:name="_Toc500865809"/>
      <w:bookmarkStart w:id="207" w:name="_Toc9916"/>
      <w:bookmarkStart w:id="208" w:name="_Toc228591507"/>
      <w:bookmarkStart w:id="209" w:name="_Toc228589161"/>
      <w:bookmarkStart w:id="210" w:name="_Toc228337096"/>
      <w:bookmarkStart w:id="211" w:name="_Toc227492242"/>
      <w:bookmarkStart w:id="212" w:name="_Toc228591655"/>
      <w:bookmarkStart w:id="213" w:name="_Toc272772572"/>
      <w:bookmarkStart w:id="214" w:name="_Toc214433885"/>
      <w:r>
        <w:rPr>
          <w:rFonts w:hint="eastAsia" w:ascii="宋体" w:hAnsi="宋体" w:eastAsia="宋体" w:cs="宋体"/>
          <w:b/>
          <w:bCs w:val="0"/>
          <w:color w:val="auto"/>
          <w:sz w:val="30"/>
          <w:szCs w:val="30"/>
        </w:rPr>
        <w:t>四、投标文件的递交</w:t>
      </w:r>
      <w:bookmarkEnd w:id="198"/>
      <w:bookmarkEnd w:id="199"/>
      <w:bookmarkEnd w:id="200"/>
      <w:bookmarkEnd w:id="201"/>
      <w:bookmarkEnd w:id="202"/>
      <w:bookmarkEnd w:id="203"/>
    </w:p>
    <w:p w14:paraId="4AEDB7FB">
      <w:pPr>
        <w:keepLines w:val="0"/>
        <w:pageBreakBefore w:val="0"/>
        <w:kinsoku/>
        <w:overflowPunct/>
        <w:topLinePunct w:val="0"/>
        <w:bidi w:val="0"/>
        <w:spacing w:line="440" w:lineRule="exact"/>
        <w:rPr>
          <w:rFonts w:hint="eastAsia" w:ascii="宋体" w:hAnsi="宋体" w:cs="宋体"/>
          <w:b/>
          <w:color w:val="auto"/>
          <w:sz w:val="24"/>
          <w:szCs w:val="24"/>
        </w:rPr>
      </w:pPr>
      <w:bookmarkStart w:id="215" w:name="_Toc1300"/>
      <w:bookmarkStart w:id="216" w:name="_Toc227474160"/>
      <w:r>
        <w:rPr>
          <w:rFonts w:hint="eastAsia" w:ascii="宋体" w:hAnsi="宋体" w:cs="宋体"/>
          <w:b/>
          <w:color w:val="auto"/>
          <w:sz w:val="24"/>
          <w:szCs w:val="24"/>
        </w:rPr>
        <w:t>18．投标文件的密封与标记</w:t>
      </w:r>
      <w:bookmarkEnd w:id="215"/>
      <w:bookmarkEnd w:id="216"/>
    </w:p>
    <w:p w14:paraId="16832DD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outlineLvl w:val="9"/>
        <w:rPr>
          <w:rFonts w:hint="eastAsia" w:ascii="宋体" w:hAnsi="宋体" w:cs="宋体"/>
          <w:color w:val="auto"/>
        </w:rPr>
      </w:pPr>
      <w:r>
        <w:rPr>
          <w:rFonts w:hint="eastAsia" w:ascii="宋体" w:hAnsi="宋体" w:cs="宋体"/>
          <w:color w:val="auto"/>
        </w:rPr>
        <w:t>网上上传的电子投标文件应使用数字证书认证并加密；如网上上传的投标文件未按招标文件要求加密和数字证书认证的投标文件，招标人将不予受理。</w:t>
      </w:r>
    </w:p>
    <w:bookmarkEnd w:id="204"/>
    <w:bookmarkEnd w:id="205"/>
    <w:bookmarkEnd w:id="206"/>
    <w:bookmarkEnd w:id="207"/>
    <w:bookmarkEnd w:id="208"/>
    <w:bookmarkEnd w:id="209"/>
    <w:bookmarkEnd w:id="210"/>
    <w:bookmarkEnd w:id="211"/>
    <w:bookmarkEnd w:id="212"/>
    <w:bookmarkEnd w:id="213"/>
    <w:bookmarkEnd w:id="214"/>
    <w:p w14:paraId="660E7B76">
      <w:pPr>
        <w:keepLines w:val="0"/>
        <w:pageBreakBefore w:val="0"/>
        <w:kinsoku/>
        <w:overflowPunct/>
        <w:topLinePunct w:val="0"/>
        <w:bidi w:val="0"/>
        <w:spacing w:line="440" w:lineRule="exact"/>
        <w:rPr>
          <w:rFonts w:hint="eastAsia" w:ascii="宋体" w:hAnsi="宋体" w:cs="宋体"/>
          <w:b/>
          <w:color w:val="auto"/>
          <w:sz w:val="24"/>
          <w:szCs w:val="24"/>
        </w:rPr>
      </w:pPr>
      <w:bookmarkStart w:id="217" w:name="_Toc228337130"/>
      <w:bookmarkStart w:id="218" w:name="_Toc272772606"/>
      <w:bookmarkStart w:id="219" w:name="_Toc299439351"/>
      <w:bookmarkStart w:id="220" w:name="_Toc352146050"/>
      <w:bookmarkStart w:id="221" w:name="_Toc228591541"/>
      <w:bookmarkStart w:id="222" w:name="_Toc228589195"/>
      <w:bookmarkStart w:id="223" w:name="_Toc32535"/>
      <w:bookmarkStart w:id="224" w:name="_Toc18397"/>
      <w:bookmarkStart w:id="225" w:name="_Toc26514"/>
      <w:bookmarkStart w:id="226" w:name="_Toc186913852"/>
      <w:bookmarkStart w:id="227" w:name="_Toc227492276"/>
      <w:bookmarkStart w:id="228" w:name="_Toc38738882"/>
      <w:bookmarkStart w:id="229" w:name="_Toc214433919"/>
      <w:bookmarkStart w:id="230" w:name="_Toc500865839"/>
      <w:bookmarkStart w:id="231" w:name="_Toc228591689"/>
      <w:bookmarkStart w:id="232" w:name="_Toc228881193"/>
      <w:bookmarkStart w:id="233" w:name="_Toc227657519"/>
      <w:bookmarkStart w:id="234" w:name="_Toc184635092"/>
      <w:bookmarkStart w:id="235" w:name="_Toc228591725"/>
      <w:bookmarkStart w:id="236" w:name="_Toc228337166"/>
      <w:bookmarkStart w:id="237" w:name="_Toc272772615"/>
      <w:bookmarkStart w:id="238" w:name="_Toc228881229"/>
      <w:bookmarkStart w:id="239" w:name="_Toc214433955"/>
      <w:bookmarkStart w:id="240" w:name="_Toc228589231"/>
      <w:bookmarkStart w:id="241" w:name="_Toc227657555"/>
      <w:bookmarkStart w:id="242" w:name="_Toc228591577"/>
      <w:bookmarkStart w:id="243" w:name="_Toc227492312"/>
      <w:r>
        <w:rPr>
          <w:rFonts w:hint="eastAsia" w:ascii="宋体" w:hAnsi="宋体" w:cs="宋体"/>
          <w:b/>
          <w:color w:val="auto"/>
          <w:sz w:val="24"/>
          <w:szCs w:val="24"/>
        </w:rPr>
        <w:t>19.投标文件的递交</w:t>
      </w:r>
    </w:p>
    <w:p w14:paraId="436BC3B3">
      <w:pPr>
        <w:keepLines w:val="0"/>
        <w:pageBreakBefore w:val="0"/>
        <w:tabs>
          <w:tab w:val="left" w:pos="1080"/>
        </w:tabs>
        <w:kinsoku/>
        <w:overflowPunct/>
        <w:topLinePunct w:val="0"/>
        <w:bidi w:val="0"/>
        <w:adjustRightInd w:val="0"/>
        <w:snapToGrid w:val="0"/>
        <w:spacing w:line="440" w:lineRule="exact"/>
        <w:ind w:firstLine="315" w:firstLineChars="150"/>
        <w:rPr>
          <w:rFonts w:hint="eastAsia" w:ascii="宋体" w:hAnsi="宋体" w:cs="宋体"/>
          <w:color w:val="auto"/>
        </w:rPr>
      </w:pPr>
      <w:bookmarkStart w:id="244" w:name="_Toc32008"/>
      <w:bookmarkStart w:id="245" w:name="_Toc227474162"/>
      <w:r>
        <w:rPr>
          <w:rFonts w:hint="eastAsia" w:ascii="宋体" w:hAnsi="宋体" w:cs="宋体"/>
          <w:color w:val="auto"/>
        </w:rPr>
        <w:t>19.1 投标人应在投标人须知前附表规定的投标截止时间前上传投标文件。</w:t>
      </w:r>
    </w:p>
    <w:p w14:paraId="7E6887C8">
      <w:pPr>
        <w:keepLines w:val="0"/>
        <w:pageBreakBefore w:val="0"/>
        <w:tabs>
          <w:tab w:val="left" w:pos="1080"/>
        </w:tabs>
        <w:kinsoku/>
        <w:overflowPunct/>
        <w:topLinePunct w:val="0"/>
        <w:bidi w:val="0"/>
        <w:adjustRightInd w:val="0"/>
        <w:snapToGrid w:val="0"/>
        <w:spacing w:line="440" w:lineRule="exact"/>
        <w:ind w:firstLine="315" w:firstLineChars="150"/>
        <w:rPr>
          <w:rFonts w:hint="eastAsia" w:ascii="宋体" w:hAnsi="宋体" w:cs="宋体"/>
          <w:color w:val="auto"/>
        </w:rPr>
      </w:pPr>
      <w:r>
        <w:rPr>
          <w:rFonts w:hint="eastAsia" w:ascii="宋体" w:hAnsi="宋体" w:cs="宋体"/>
          <w:color w:val="auto"/>
        </w:rPr>
        <w:t>19.2投标人递交投标文件的地点：见投标人须知前附表。</w:t>
      </w:r>
    </w:p>
    <w:p w14:paraId="471E18A4">
      <w:pPr>
        <w:keepLines w:val="0"/>
        <w:pageBreakBefore w:val="0"/>
        <w:tabs>
          <w:tab w:val="left" w:pos="1080"/>
        </w:tabs>
        <w:kinsoku/>
        <w:overflowPunct/>
        <w:topLinePunct w:val="0"/>
        <w:bidi w:val="0"/>
        <w:adjustRightInd w:val="0"/>
        <w:snapToGrid w:val="0"/>
        <w:spacing w:line="440" w:lineRule="exact"/>
        <w:ind w:firstLine="315" w:firstLineChars="150"/>
        <w:rPr>
          <w:rFonts w:hint="eastAsia" w:ascii="宋体" w:hAnsi="宋体" w:cs="宋体"/>
          <w:color w:val="auto"/>
        </w:rPr>
      </w:pPr>
      <w:r>
        <w:rPr>
          <w:rFonts w:hint="eastAsia" w:ascii="宋体" w:hAnsi="宋体" w:cs="宋体"/>
          <w:color w:val="auto"/>
        </w:rPr>
        <w:t>19.3</w:t>
      </w:r>
      <w:r>
        <w:rPr>
          <w:rFonts w:hint="eastAsia" w:ascii="宋体" w:hAnsi="宋体" w:cs="宋体"/>
          <w:bCs/>
          <w:color w:val="auto"/>
          <w:szCs w:val="21"/>
        </w:rPr>
        <w:t>本项目采用不见面开标，投标人无需递交纸质投标文件及原件，投标企业应在项目开标前，将</w:t>
      </w:r>
      <w:r>
        <w:rPr>
          <w:rFonts w:hint="eastAsia" w:ascii="宋体" w:hAnsi="宋体" w:cs="宋体"/>
          <w:bCs/>
          <w:color w:val="auto"/>
          <w:szCs w:val="21"/>
          <w:lang w:val="en-US" w:eastAsia="zh-CN"/>
        </w:rPr>
        <w:t>总监理工程师</w:t>
      </w:r>
      <w:r>
        <w:rPr>
          <w:rFonts w:hint="eastAsia" w:ascii="宋体" w:hAnsi="宋体" w:cs="宋体"/>
          <w:bCs/>
          <w:color w:val="auto"/>
          <w:szCs w:val="21"/>
        </w:rPr>
        <w:t>、人员、资质、业绩、荣誉、财务等投标所需材料扫描件，上传至驻马店市公共资源电子交易平台诚信库中，并且在“资格审查材料（不见面开标）”菜单下按标段挑选该标段投标所用资格审查材料，以供评标过程中评委查阅。</w:t>
      </w:r>
    </w:p>
    <w:p w14:paraId="7CE5CECF">
      <w:pPr>
        <w:keepLines w:val="0"/>
        <w:pageBreakBefore w:val="0"/>
        <w:tabs>
          <w:tab w:val="left" w:pos="1080"/>
        </w:tabs>
        <w:kinsoku/>
        <w:overflowPunct/>
        <w:topLinePunct w:val="0"/>
        <w:bidi w:val="0"/>
        <w:adjustRightInd w:val="0"/>
        <w:snapToGrid w:val="0"/>
        <w:spacing w:line="440" w:lineRule="exact"/>
        <w:ind w:firstLine="315" w:firstLineChars="150"/>
        <w:rPr>
          <w:rFonts w:hint="eastAsia" w:ascii="宋体" w:hAnsi="宋体" w:cs="宋体"/>
          <w:color w:val="auto"/>
        </w:rPr>
      </w:pPr>
      <w:r>
        <w:rPr>
          <w:rFonts w:hint="eastAsia" w:ascii="宋体" w:hAnsi="宋体" w:cs="宋体"/>
          <w:color w:val="auto"/>
        </w:rPr>
        <w:t>19.4 除投标人须知前附表另有规定外，投标人所递交的投标文件不予退还。</w:t>
      </w:r>
    </w:p>
    <w:p w14:paraId="63CD772F">
      <w:pPr>
        <w:keepLines w:val="0"/>
        <w:pageBreakBefore w:val="0"/>
        <w:tabs>
          <w:tab w:val="left" w:pos="1080"/>
        </w:tabs>
        <w:kinsoku/>
        <w:overflowPunct/>
        <w:topLinePunct w:val="0"/>
        <w:bidi w:val="0"/>
        <w:adjustRightInd w:val="0"/>
        <w:snapToGrid w:val="0"/>
        <w:spacing w:line="440" w:lineRule="exact"/>
        <w:ind w:firstLine="315" w:firstLineChars="150"/>
        <w:rPr>
          <w:rFonts w:hint="eastAsia" w:ascii="宋体" w:hAnsi="宋体" w:cs="宋体"/>
          <w:color w:val="auto"/>
        </w:rPr>
      </w:pPr>
      <w:r>
        <w:rPr>
          <w:rFonts w:hint="eastAsia" w:ascii="宋体" w:hAnsi="宋体" w:cs="宋体"/>
          <w:color w:val="auto"/>
        </w:rPr>
        <w:t>19.5 逾期送达的或者未送达指定地点的投标文件，招标人不予受理。</w:t>
      </w:r>
    </w:p>
    <w:p w14:paraId="079FCF16">
      <w:pPr>
        <w:keepLines w:val="0"/>
        <w:pageBreakBefore w:val="0"/>
        <w:tabs>
          <w:tab w:val="left" w:pos="1080"/>
        </w:tabs>
        <w:kinsoku/>
        <w:overflowPunct/>
        <w:topLinePunct w:val="0"/>
        <w:bidi w:val="0"/>
        <w:adjustRightInd w:val="0"/>
        <w:snapToGrid w:val="0"/>
        <w:spacing w:line="440" w:lineRule="exact"/>
        <w:rPr>
          <w:rFonts w:hint="eastAsia" w:ascii="宋体" w:hAnsi="宋体" w:cs="宋体"/>
          <w:b/>
          <w:color w:val="auto"/>
          <w:sz w:val="24"/>
          <w:szCs w:val="24"/>
        </w:rPr>
      </w:pPr>
      <w:r>
        <w:rPr>
          <w:rFonts w:hint="eastAsia" w:ascii="宋体" w:hAnsi="宋体" w:cs="宋体"/>
          <w:b/>
          <w:color w:val="auto"/>
          <w:sz w:val="24"/>
          <w:szCs w:val="24"/>
        </w:rPr>
        <w:t>20．投标截止时间</w:t>
      </w:r>
      <w:bookmarkEnd w:id="244"/>
      <w:bookmarkEnd w:id="245"/>
    </w:p>
    <w:p w14:paraId="7B7274C0">
      <w:pPr>
        <w:keepLines w:val="0"/>
        <w:pageBreakBefore w:val="0"/>
        <w:tabs>
          <w:tab w:val="left" w:pos="1080"/>
        </w:tabs>
        <w:kinsoku/>
        <w:overflowPunct/>
        <w:topLinePunct w:val="0"/>
        <w:bidi w:val="0"/>
        <w:adjustRightInd w:val="0"/>
        <w:snapToGrid w:val="0"/>
        <w:spacing w:line="440" w:lineRule="exact"/>
        <w:ind w:firstLine="478" w:firstLineChars="228"/>
        <w:rPr>
          <w:rFonts w:hint="eastAsia" w:ascii="宋体" w:hAnsi="宋体"/>
          <w:color w:val="auto"/>
          <w:highlight w:val="none"/>
        </w:rPr>
      </w:pPr>
      <w:r>
        <w:rPr>
          <w:rFonts w:hint="eastAsia" w:ascii="宋体" w:hAnsi="宋体"/>
          <w:color w:val="auto"/>
          <w:highlight w:val="none"/>
        </w:rPr>
        <w:t>20.1 投标人应按前附表所规定在投标文件递交截止时间之前</w:t>
      </w:r>
      <w:r>
        <w:rPr>
          <w:rFonts w:hint="eastAsia" w:ascii="宋体" w:hAnsi="宋体" w:cs="宋体"/>
          <w:color w:val="auto"/>
          <w:szCs w:val="21"/>
          <w:highlight w:val="none"/>
        </w:rPr>
        <w:t>上传加密的电子投标文件（*.ZMDTF）到会员系统的指定位置</w:t>
      </w:r>
      <w:r>
        <w:rPr>
          <w:rFonts w:hint="eastAsia" w:ascii="宋体" w:hAnsi="宋体"/>
          <w:color w:val="auto"/>
          <w:highlight w:val="none"/>
        </w:rPr>
        <w:t>。</w:t>
      </w:r>
    </w:p>
    <w:p w14:paraId="4B671D51">
      <w:pPr>
        <w:keepLines w:val="0"/>
        <w:pageBreakBefore w:val="0"/>
        <w:tabs>
          <w:tab w:val="left" w:pos="1080"/>
        </w:tabs>
        <w:kinsoku/>
        <w:overflowPunct/>
        <w:topLinePunct w:val="0"/>
        <w:bidi w:val="0"/>
        <w:adjustRightInd w:val="0"/>
        <w:snapToGrid w:val="0"/>
        <w:spacing w:line="440" w:lineRule="exact"/>
        <w:ind w:firstLine="478" w:firstLineChars="228"/>
        <w:rPr>
          <w:rFonts w:hint="eastAsia" w:ascii="宋体" w:hAnsi="宋体"/>
          <w:color w:val="auto"/>
          <w:highlight w:val="none"/>
        </w:rPr>
      </w:pPr>
      <w:r>
        <w:rPr>
          <w:rFonts w:hint="eastAsia" w:ascii="宋体" w:hAnsi="宋体"/>
          <w:color w:val="auto"/>
          <w:highlight w:val="none"/>
        </w:rPr>
        <w:t>20.2 招标人可按招标文件的有关规定以修改补充通知的方式，酌情延长提交投标文件的截止时间；在此情况下，投标人的所有权利和义务以及投标人受制约的时间，均以延长后新的投标截止时间为准。</w:t>
      </w:r>
    </w:p>
    <w:p w14:paraId="27EBAC4D">
      <w:pPr>
        <w:keepLines w:val="0"/>
        <w:pageBreakBefore w:val="0"/>
        <w:tabs>
          <w:tab w:val="left" w:pos="1080"/>
        </w:tabs>
        <w:kinsoku/>
        <w:overflowPunct/>
        <w:topLinePunct w:val="0"/>
        <w:bidi w:val="0"/>
        <w:adjustRightInd w:val="0"/>
        <w:snapToGrid w:val="0"/>
        <w:spacing w:line="440" w:lineRule="exact"/>
        <w:ind w:firstLine="478" w:firstLineChars="228"/>
        <w:rPr>
          <w:rFonts w:hint="eastAsia" w:ascii="宋体" w:hAnsi="宋体" w:cs="宋体"/>
          <w:color w:val="auto"/>
        </w:rPr>
      </w:pPr>
      <w:r>
        <w:rPr>
          <w:rFonts w:hint="eastAsia" w:ascii="宋体" w:hAnsi="宋体"/>
          <w:color w:val="auto"/>
          <w:highlight w:val="none"/>
        </w:rPr>
        <w:t>20.3 到投标截止时间止，招标人收到的投标文件少于3个的，招标人将依法重新组织招标。</w:t>
      </w:r>
    </w:p>
    <w:p w14:paraId="20D79AC4">
      <w:pPr>
        <w:keepLines w:val="0"/>
        <w:pageBreakBefore w:val="0"/>
        <w:kinsoku/>
        <w:overflowPunct/>
        <w:topLinePunct w:val="0"/>
        <w:bidi w:val="0"/>
        <w:spacing w:line="440" w:lineRule="exact"/>
        <w:rPr>
          <w:rFonts w:hint="eastAsia" w:ascii="宋体" w:hAnsi="宋体" w:cs="宋体"/>
          <w:b/>
          <w:color w:val="auto"/>
          <w:sz w:val="24"/>
          <w:szCs w:val="24"/>
        </w:rPr>
      </w:pPr>
      <w:bookmarkStart w:id="246" w:name="_Toc32235"/>
      <w:bookmarkStart w:id="247" w:name="_Toc227474163"/>
      <w:r>
        <w:rPr>
          <w:rFonts w:hint="eastAsia" w:ascii="宋体" w:hAnsi="宋体" w:cs="宋体"/>
          <w:b/>
          <w:color w:val="auto"/>
          <w:sz w:val="24"/>
          <w:szCs w:val="24"/>
        </w:rPr>
        <w:t>21．迟交的投标文件</w:t>
      </w:r>
      <w:bookmarkEnd w:id="246"/>
      <w:bookmarkEnd w:id="247"/>
    </w:p>
    <w:p w14:paraId="0CE694DD">
      <w:pPr>
        <w:keepLines w:val="0"/>
        <w:pageBreakBefore w:val="0"/>
        <w:tabs>
          <w:tab w:val="left" w:pos="1080"/>
        </w:tabs>
        <w:kinsoku/>
        <w:overflowPunct/>
        <w:topLinePunct w:val="0"/>
        <w:bidi w:val="0"/>
        <w:adjustRightInd w:val="0"/>
        <w:snapToGrid w:val="0"/>
        <w:spacing w:line="440" w:lineRule="exact"/>
        <w:ind w:firstLine="478" w:firstLineChars="228"/>
        <w:rPr>
          <w:rFonts w:hint="eastAsia" w:ascii="宋体" w:hAnsi="宋体" w:cs="宋体"/>
          <w:color w:val="auto"/>
        </w:rPr>
      </w:pPr>
      <w:r>
        <w:rPr>
          <w:rFonts w:hint="eastAsia" w:ascii="宋体" w:hAnsi="宋体" w:cs="宋体"/>
          <w:color w:val="auto"/>
        </w:rPr>
        <w:t>21.1招标人在本须知第20条规定的投标截止时间以后收到的投标文件，将被拒绝并退回给投标人。</w:t>
      </w:r>
    </w:p>
    <w:p w14:paraId="10D9B184">
      <w:pPr>
        <w:keepLines w:val="0"/>
        <w:pageBreakBefore w:val="0"/>
        <w:kinsoku/>
        <w:overflowPunct/>
        <w:topLinePunct w:val="0"/>
        <w:bidi w:val="0"/>
        <w:spacing w:line="440" w:lineRule="exact"/>
        <w:ind w:firstLine="549" w:firstLineChars="228"/>
        <w:rPr>
          <w:rFonts w:hint="eastAsia" w:ascii="宋体" w:hAnsi="宋体" w:cs="宋体"/>
          <w:b/>
          <w:color w:val="auto"/>
          <w:sz w:val="24"/>
          <w:szCs w:val="24"/>
        </w:rPr>
      </w:pPr>
      <w:bookmarkStart w:id="248" w:name="_Toc227474164"/>
      <w:bookmarkStart w:id="249" w:name="_Toc3888"/>
      <w:r>
        <w:rPr>
          <w:rFonts w:hint="eastAsia" w:ascii="宋体" w:hAnsi="宋体" w:cs="宋体"/>
          <w:b/>
          <w:color w:val="auto"/>
          <w:sz w:val="24"/>
          <w:szCs w:val="24"/>
        </w:rPr>
        <w:t>22．投标文件的修改、补充与撤回</w:t>
      </w:r>
      <w:bookmarkEnd w:id="248"/>
      <w:bookmarkEnd w:id="249"/>
    </w:p>
    <w:p w14:paraId="4C657B24">
      <w:pPr>
        <w:keepLines w:val="0"/>
        <w:pageBreakBefore w:val="0"/>
        <w:kinsoku/>
        <w:overflowPunct/>
        <w:topLinePunct w:val="0"/>
        <w:bidi w:val="0"/>
        <w:spacing w:line="440" w:lineRule="exact"/>
        <w:ind w:firstLine="478" w:firstLineChars="228"/>
        <w:rPr>
          <w:rFonts w:hint="eastAsia" w:ascii="宋体" w:hAnsi="宋体" w:cs="宋体"/>
          <w:color w:val="auto"/>
          <w:szCs w:val="24"/>
        </w:rPr>
      </w:pPr>
      <w:bookmarkStart w:id="250" w:name="_Toc9731"/>
      <w:bookmarkStart w:id="251" w:name="_Toc227474165"/>
      <w:bookmarkStart w:id="252" w:name="_Toc280348999"/>
      <w:r>
        <w:rPr>
          <w:rFonts w:hint="eastAsia" w:ascii="宋体" w:hAnsi="宋体" w:cs="宋体"/>
          <w:color w:val="auto"/>
          <w:kern w:val="0"/>
          <w:szCs w:val="24"/>
        </w:rPr>
        <w:t>22.1 在</w:t>
      </w:r>
      <w:r>
        <w:rPr>
          <w:rFonts w:hint="eastAsia" w:ascii="宋体" w:hAnsi="宋体" w:cs="宋体"/>
          <w:color w:val="auto"/>
          <w:szCs w:val="24"/>
        </w:rPr>
        <w:t>投标人须知前附表第20项规定</w:t>
      </w:r>
      <w:r>
        <w:rPr>
          <w:rFonts w:hint="eastAsia" w:ascii="宋体" w:hAnsi="宋体" w:cs="宋体"/>
          <w:color w:val="auto"/>
          <w:kern w:val="0"/>
          <w:szCs w:val="24"/>
        </w:rPr>
        <w:t>的投标截止时间前，</w:t>
      </w:r>
      <w:r>
        <w:rPr>
          <w:rFonts w:hint="eastAsia" w:ascii="宋体" w:hAnsi="宋体" w:cs="宋体"/>
          <w:color w:val="auto"/>
          <w:szCs w:val="24"/>
        </w:rPr>
        <w:t>投标人可以多次修改或撤回已递交的投标文件，最终投标文件以投标截止时间前完成上传至驻马店市公共资源交易中心交易系统最后一份投标文件为准。</w:t>
      </w:r>
    </w:p>
    <w:p w14:paraId="3D0BF402">
      <w:pPr>
        <w:keepLines w:val="0"/>
        <w:pageBreakBefore w:val="0"/>
        <w:kinsoku/>
        <w:overflowPunct/>
        <w:topLinePunct w:val="0"/>
        <w:autoSpaceDE w:val="0"/>
        <w:autoSpaceDN w:val="0"/>
        <w:bidi w:val="0"/>
        <w:adjustRightInd w:val="0"/>
        <w:spacing w:line="440" w:lineRule="exact"/>
        <w:ind w:left="491" w:right="-34" w:rightChars="-16"/>
        <w:jc w:val="left"/>
        <w:rPr>
          <w:rFonts w:hint="eastAsia" w:ascii="宋体" w:hAnsi="宋体" w:cs="宋体"/>
          <w:color w:val="auto"/>
          <w:kern w:val="0"/>
          <w:szCs w:val="24"/>
        </w:rPr>
      </w:pPr>
      <w:r>
        <w:rPr>
          <w:rFonts w:hint="eastAsia" w:ascii="宋体" w:hAnsi="宋体" w:cs="宋体"/>
          <w:color w:val="auto"/>
          <w:kern w:val="0"/>
          <w:szCs w:val="24"/>
        </w:rPr>
        <w:t>22.2 投标人修改或撤回已递交投标文件的书面通知应按照本章第16.4 项的要求签字或盖章。</w:t>
      </w:r>
    </w:p>
    <w:p w14:paraId="3EEE742E">
      <w:pPr>
        <w:keepNext/>
        <w:keepLines w:val="0"/>
        <w:pageBreakBefore w:val="0"/>
        <w:widowControl/>
        <w:numPr>
          <w:ilvl w:val="0"/>
          <w:numId w:val="4"/>
        </w:numPr>
        <w:kinsoku/>
        <w:overflowPunct/>
        <w:topLinePunct w:val="0"/>
        <w:bidi w:val="0"/>
        <w:adjustRightInd w:val="0"/>
        <w:spacing w:before="0" w:beforeLines="0" w:after="0" w:afterLines="0" w:line="440" w:lineRule="exact"/>
        <w:ind w:left="432" w:hanging="432"/>
        <w:jc w:val="center"/>
        <w:textAlignment w:val="baseline"/>
        <w:outlineLvl w:val="1"/>
        <w:rPr>
          <w:rFonts w:hint="eastAsia" w:ascii="宋体" w:hAnsi="宋体" w:eastAsia="宋体" w:cs="宋体"/>
          <w:b/>
          <w:bCs/>
          <w:color w:val="auto"/>
          <w:kern w:val="0"/>
          <w:sz w:val="30"/>
          <w:szCs w:val="30"/>
          <w:lang w:val="en-US" w:eastAsia="zh-CN" w:bidi="ar-SA"/>
        </w:rPr>
      </w:pPr>
      <w:bookmarkStart w:id="253" w:name="_Toc1609"/>
      <w:bookmarkStart w:id="254" w:name="_Toc17474"/>
      <w:bookmarkStart w:id="255" w:name="_Toc21980"/>
      <w:r>
        <w:rPr>
          <w:rFonts w:hint="eastAsia" w:ascii="宋体" w:hAnsi="宋体" w:eastAsia="宋体" w:cs="宋体"/>
          <w:b/>
          <w:bCs/>
          <w:color w:val="auto"/>
          <w:kern w:val="0"/>
          <w:sz w:val="30"/>
          <w:szCs w:val="30"/>
          <w:lang w:val="en-US" w:eastAsia="zh-CN" w:bidi="ar-SA"/>
        </w:rPr>
        <w:t>五、开  标</w:t>
      </w:r>
      <w:bookmarkEnd w:id="250"/>
      <w:bookmarkEnd w:id="251"/>
      <w:bookmarkEnd w:id="252"/>
      <w:bookmarkEnd w:id="253"/>
      <w:bookmarkEnd w:id="254"/>
      <w:bookmarkEnd w:id="255"/>
    </w:p>
    <w:p w14:paraId="1577DCC8">
      <w:pPr>
        <w:keepLines w:val="0"/>
        <w:pageBreakBefore w:val="0"/>
        <w:kinsoku/>
        <w:overflowPunct/>
        <w:topLinePunct w:val="0"/>
        <w:bidi w:val="0"/>
        <w:spacing w:line="440" w:lineRule="exact"/>
        <w:rPr>
          <w:rFonts w:hint="eastAsia" w:ascii="宋体" w:hAnsi="宋体" w:cs="宋体"/>
          <w:b/>
          <w:color w:val="auto"/>
          <w:sz w:val="24"/>
          <w:szCs w:val="24"/>
        </w:rPr>
      </w:pPr>
      <w:bookmarkStart w:id="256" w:name="_Toc227474166"/>
      <w:bookmarkStart w:id="257" w:name="_Toc11857"/>
      <w:r>
        <w:rPr>
          <w:rFonts w:hint="eastAsia" w:ascii="宋体" w:hAnsi="宋体" w:cs="宋体"/>
          <w:b/>
          <w:color w:val="auto"/>
          <w:sz w:val="24"/>
          <w:szCs w:val="24"/>
        </w:rPr>
        <w:t>23．开标</w:t>
      </w:r>
      <w:bookmarkEnd w:id="256"/>
      <w:bookmarkEnd w:id="257"/>
      <w:r>
        <w:rPr>
          <w:rFonts w:hint="eastAsia" w:ascii="宋体" w:hAnsi="宋体" w:cs="宋体"/>
          <w:b/>
          <w:color w:val="auto"/>
          <w:sz w:val="24"/>
          <w:szCs w:val="24"/>
        </w:rPr>
        <w:t>的时间、地点和要求</w:t>
      </w:r>
    </w:p>
    <w:p w14:paraId="7418B87C">
      <w:pPr>
        <w:keepLines w:val="0"/>
        <w:pageBreakBefore w:val="0"/>
        <w:widowControl/>
        <w:tabs>
          <w:tab w:val="left" w:pos="5340"/>
        </w:tabs>
        <w:kinsoku/>
        <w:overflowPunct/>
        <w:topLinePunct w:val="0"/>
        <w:bidi w:val="0"/>
        <w:snapToGrid w:val="0"/>
        <w:spacing w:line="440" w:lineRule="exact"/>
        <w:ind w:firstLine="420" w:firstLineChars="200"/>
        <w:jc w:val="left"/>
        <w:outlineLvl w:val="9"/>
        <w:rPr>
          <w:rFonts w:hint="eastAsia" w:ascii="宋体" w:hAnsi="宋体" w:cs="宋体"/>
          <w:color w:val="auto"/>
          <w:szCs w:val="21"/>
        </w:rPr>
      </w:pPr>
      <w:r>
        <w:rPr>
          <w:rFonts w:hint="eastAsia" w:ascii="宋体" w:hAnsi="宋体" w:cs="宋体"/>
          <w:color w:val="auto"/>
          <w:szCs w:val="21"/>
        </w:rPr>
        <w:t>23.1招标人在本章第 20.1 项规定的投标截止时间（开标时间）和投标人须知前附表规定的地点开标。</w:t>
      </w:r>
    </w:p>
    <w:p w14:paraId="4018F9E6">
      <w:pPr>
        <w:keepLines w:val="0"/>
        <w:pageBreakBefore w:val="0"/>
        <w:widowControl/>
        <w:tabs>
          <w:tab w:val="left" w:pos="5340"/>
        </w:tabs>
        <w:kinsoku/>
        <w:overflowPunct/>
        <w:topLinePunct w:val="0"/>
        <w:bidi w:val="0"/>
        <w:snapToGrid w:val="0"/>
        <w:spacing w:line="440" w:lineRule="exact"/>
        <w:ind w:firstLine="420" w:firstLineChars="200"/>
        <w:jc w:val="left"/>
        <w:outlineLvl w:val="9"/>
        <w:rPr>
          <w:rFonts w:hint="eastAsia" w:ascii="宋体" w:hAnsi="宋体" w:cs="宋体"/>
          <w:bCs/>
          <w:color w:val="auto"/>
          <w:szCs w:val="21"/>
        </w:rPr>
      </w:pPr>
      <w:r>
        <w:rPr>
          <w:rFonts w:hint="eastAsia" w:ascii="宋体" w:hAnsi="宋体" w:cs="宋体"/>
          <w:bCs/>
          <w:color w:val="auto"/>
          <w:szCs w:val="21"/>
        </w:rPr>
        <w:t>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在投标截止时间前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1E578C2B">
      <w:pPr>
        <w:keepLines w:val="0"/>
        <w:pageBreakBefore w:val="0"/>
        <w:widowControl/>
        <w:tabs>
          <w:tab w:val="left" w:pos="5340"/>
        </w:tabs>
        <w:kinsoku/>
        <w:overflowPunct/>
        <w:topLinePunct w:val="0"/>
        <w:bidi w:val="0"/>
        <w:snapToGrid w:val="0"/>
        <w:spacing w:line="440" w:lineRule="exact"/>
        <w:ind w:firstLine="420" w:firstLineChars="200"/>
        <w:jc w:val="left"/>
        <w:outlineLvl w:val="9"/>
        <w:rPr>
          <w:rFonts w:hint="eastAsia" w:ascii="宋体" w:hAnsi="宋体" w:cs="宋体"/>
          <w:bCs/>
          <w:color w:val="auto"/>
          <w:szCs w:val="21"/>
        </w:rPr>
      </w:pPr>
      <w:r>
        <w:rPr>
          <w:rFonts w:hint="eastAsia" w:ascii="宋体" w:hAnsi="宋体" w:cs="宋体"/>
          <w:bCs/>
          <w:color w:val="auto"/>
          <w:szCs w:val="21"/>
        </w:rPr>
        <w:t>23.2远程开标前，投标人务必在驻马店市公共资源交易电子交易平台（</w:t>
      </w:r>
      <w:r>
        <w:rPr>
          <w:rFonts w:hint="eastAsia" w:ascii="宋体" w:hAnsi="宋体" w:cs="宋体"/>
          <w:color w:val="auto"/>
          <w:szCs w:val="21"/>
        </w:rPr>
        <w:t>http://ggzy.zhumadian.gov.cn:8820/TPBidder</w:t>
      </w:r>
      <w:r>
        <w:rPr>
          <w:rFonts w:hint="eastAsia" w:ascii="宋体" w:hAnsi="宋体" w:cs="宋体"/>
          <w:bCs/>
          <w:color w:val="auto"/>
          <w:szCs w:val="21"/>
        </w:rPr>
        <w:t>）投标文件上传模块中使用“模拟解密”功能，验证本机远程自助解密环境。</w:t>
      </w:r>
    </w:p>
    <w:p w14:paraId="45153185">
      <w:pPr>
        <w:keepLines w:val="0"/>
        <w:pageBreakBefore w:val="0"/>
        <w:tabs>
          <w:tab w:val="left" w:pos="1080"/>
        </w:tabs>
        <w:kinsoku/>
        <w:overflowPunct/>
        <w:topLinePunct w:val="0"/>
        <w:bidi w:val="0"/>
        <w:adjustRightInd w:val="0"/>
        <w:snapToGrid w:val="0"/>
        <w:spacing w:line="440" w:lineRule="exact"/>
        <w:ind w:firstLine="476" w:firstLineChars="227"/>
        <w:rPr>
          <w:rFonts w:hint="eastAsia" w:ascii="宋体" w:hAnsi="宋体" w:cs="宋体"/>
          <w:color w:val="auto"/>
          <w:szCs w:val="21"/>
        </w:rPr>
      </w:pPr>
      <w:r>
        <w:rPr>
          <w:rFonts w:hint="eastAsia" w:ascii="宋体" w:hAnsi="宋体" w:cs="宋体"/>
          <w:bCs/>
          <w:color w:val="auto"/>
          <w:szCs w:val="21"/>
        </w:rPr>
        <w:t>23.3逾期上传/送达的或者未上传/未送达指定地点的投标文件，招标人不予受理。</w:t>
      </w:r>
      <w:r>
        <w:rPr>
          <w:rFonts w:hint="eastAsia" w:ascii="宋体" w:hAnsi="宋体" w:cs="宋体"/>
          <w:color w:val="auto"/>
          <w:szCs w:val="21"/>
        </w:rPr>
        <w:t>投标人须在投标人须知前附表规定的时间内完成解密。</w:t>
      </w:r>
    </w:p>
    <w:p w14:paraId="48D0F599">
      <w:pPr>
        <w:keepLines w:val="0"/>
        <w:pageBreakBefore w:val="0"/>
        <w:kinsoku/>
        <w:overflowPunct/>
        <w:topLinePunct w:val="0"/>
        <w:bidi w:val="0"/>
        <w:adjustRightInd w:val="0"/>
        <w:snapToGrid w:val="0"/>
        <w:spacing w:line="440" w:lineRule="exact"/>
        <w:ind w:left="899" w:leftChars="228" w:hanging="420" w:hangingChars="200"/>
        <w:rPr>
          <w:rFonts w:hint="eastAsia" w:ascii="宋体" w:hAnsi="宋体" w:cs="宋体"/>
          <w:color w:val="auto"/>
          <w:szCs w:val="21"/>
        </w:rPr>
      </w:pPr>
      <w:r>
        <w:rPr>
          <w:rFonts w:hint="eastAsia" w:ascii="宋体" w:hAnsi="宋体" w:cs="宋体"/>
          <w:color w:val="auto"/>
          <w:szCs w:val="21"/>
        </w:rPr>
        <w:t>23.4开标程序：</w:t>
      </w:r>
    </w:p>
    <w:p w14:paraId="1A4D9792">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highlight w:val="magenta"/>
        </w:rPr>
      </w:pPr>
      <w:r>
        <w:rPr>
          <w:rFonts w:hint="eastAsia" w:ascii="宋体" w:hAnsi="宋体" w:cs="宋体"/>
          <w:color w:val="auto"/>
          <w:szCs w:val="21"/>
        </w:rPr>
        <w:t>23.4.1</w:t>
      </w:r>
      <w:r>
        <w:rPr>
          <w:rFonts w:hint="eastAsia"/>
          <w:color w:val="auto"/>
        </w:rPr>
        <w:t>本工程采用电子开标。投标截止时间到达后，各投标人按电子投标文件递交的顺序对电子投标文件进行解密。解密完成后各投标人的电子投标文件的实质性内容将自动显示在网页中。投标人在投标截止时间前未上传电子投标文件的将被视为放弃投标。</w:t>
      </w:r>
    </w:p>
    <w:p w14:paraId="5112EAE0">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23.4.2若</w:t>
      </w:r>
      <w:r>
        <w:rPr>
          <w:rFonts w:hint="eastAsia" w:ascii="宋体" w:hAnsi="宋体" w:cs="宋体"/>
          <w:bCs/>
          <w:color w:val="auto"/>
          <w:szCs w:val="21"/>
        </w:rPr>
        <w:t>因招标人原因或网上招投标平台发生故障，导致无法按时完成投标文件解密或开、评标工作无法进行的，可根据实际情况相应延迟解密时间或调整开、评标时间</w:t>
      </w:r>
      <w:r>
        <w:rPr>
          <w:rFonts w:hint="eastAsia" w:ascii="宋体" w:hAnsi="宋体" w:cs="宋体"/>
          <w:color w:val="auto"/>
          <w:szCs w:val="21"/>
        </w:rPr>
        <w:t>。</w:t>
      </w:r>
    </w:p>
    <w:p w14:paraId="0F71514D">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23.4.3开标时出现下列情况的，招标人将拒绝其投标文件。</w:t>
      </w:r>
    </w:p>
    <w:p w14:paraId="1DFC0FA7">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（1）经检查数字证书无效的投标文件；</w:t>
      </w:r>
    </w:p>
    <w:p w14:paraId="18112F9F">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（2）投标人未按投标人须知表 23项规定的时间内因投标人自身原因，导致电子投标文件上传件出现问题无法正常解密、解密失败或解密超时的；</w:t>
      </w:r>
    </w:p>
    <w:p w14:paraId="6D0645AF">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23.4.4纸质开标</w:t>
      </w:r>
    </w:p>
    <w:p w14:paraId="0E301F45">
      <w:pPr>
        <w:keepLines w:val="0"/>
        <w:pageBreakBefore w:val="0"/>
        <w:kinsoku/>
        <w:overflowPunct/>
        <w:topLinePunct w:val="0"/>
        <w:bidi w:val="0"/>
        <w:adjustRightInd w:val="0"/>
        <w:snapToGrid w:val="0"/>
        <w:spacing w:line="440" w:lineRule="exact"/>
        <w:ind w:firstLine="424" w:firstLineChars="202"/>
        <w:rPr>
          <w:rFonts w:hint="eastAsia" w:ascii="宋体" w:hAnsi="宋体" w:cs="宋体"/>
          <w:color w:val="auto"/>
          <w:szCs w:val="21"/>
        </w:rPr>
      </w:pPr>
      <w:r>
        <w:rPr>
          <w:rFonts w:hint="eastAsia" w:ascii="宋体" w:hAnsi="宋体" w:cs="宋体"/>
          <w:color w:val="auto"/>
          <w:szCs w:val="21"/>
        </w:rPr>
        <w:t>本项目不适用</w:t>
      </w:r>
    </w:p>
    <w:p w14:paraId="15527B56">
      <w:pPr>
        <w:keepLines w:val="0"/>
        <w:pageBreakBefore w:val="0"/>
        <w:kinsoku/>
        <w:overflowPunct/>
        <w:topLinePunct w:val="0"/>
        <w:bidi w:val="0"/>
        <w:spacing w:line="440" w:lineRule="exact"/>
        <w:rPr>
          <w:rFonts w:hint="eastAsia" w:ascii="宋体" w:hAnsi="宋体" w:cs="宋体"/>
          <w:b/>
          <w:color w:val="auto"/>
          <w:sz w:val="24"/>
          <w:szCs w:val="24"/>
        </w:rPr>
      </w:pPr>
      <w:bookmarkStart w:id="258" w:name="_Toc26886"/>
      <w:bookmarkStart w:id="259" w:name="_Toc227474167"/>
      <w:r>
        <w:rPr>
          <w:rFonts w:hint="eastAsia" w:ascii="宋体" w:hAnsi="宋体" w:cs="宋体"/>
          <w:b/>
          <w:color w:val="auto"/>
          <w:sz w:val="24"/>
          <w:szCs w:val="24"/>
        </w:rPr>
        <w:t xml:space="preserve">24   </w:t>
      </w:r>
      <w:bookmarkEnd w:id="258"/>
      <w:bookmarkEnd w:id="259"/>
      <w:r>
        <w:rPr>
          <w:rFonts w:hint="eastAsia" w:ascii="宋体" w:hAnsi="宋体" w:cs="宋体"/>
          <w:b/>
          <w:color w:val="auto"/>
          <w:sz w:val="24"/>
          <w:szCs w:val="24"/>
        </w:rPr>
        <w:t>开标异议</w:t>
      </w:r>
    </w:p>
    <w:p w14:paraId="12F8F40C">
      <w:pPr>
        <w:keepLines w:val="0"/>
        <w:pageBreakBefore w:val="0"/>
        <w:kinsoku/>
        <w:overflowPunct/>
        <w:topLinePunct w:val="0"/>
        <w:bidi w:val="0"/>
        <w:spacing w:line="440" w:lineRule="exact"/>
        <w:rPr>
          <w:rFonts w:hint="eastAsia" w:ascii="宋体" w:hAnsi="宋体" w:cs="宋体"/>
          <w:color w:val="auto"/>
          <w:szCs w:val="24"/>
        </w:rPr>
      </w:pPr>
      <w:r>
        <w:rPr>
          <w:rFonts w:hint="eastAsia" w:ascii="宋体" w:hAnsi="宋体" w:cs="宋体"/>
          <w:color w:val="auto"/>
          <w:sz w:val="24"/>
          <w:szCs w:val="24"/>
        </w:rPr>
        <w:t xml:space="preserve">   </w:t>
      </w:r>
      <w:r>
        <w:rPr>
          <w:rFonts w:hint="eastAsia" w:ascii="宋体" w:hAnsi="宋体" w:cs="宋体"/>
          <w:color w:val="auto"/>
          <w:szCs w:val="24"/>
        </w:rPr>
        <w:t xml:space="preserve">  投标人对开标有异议的，可在开标期间通过不见面开标大厅进行网上提问，招标人当场作出答复。</w:t>
      </w:r>
    </w:p>
    <w:p w14:paraId="5C3133DC">
      <w:pPr>
        <w:keepNext/>
        <w:keepLines w:val="0"/>
        <w:pageBreakBefore w:val="0"/>
        <w:widowControl/>
        <w:numPr>
          <w:ilvl w:val="0"/>
          <w:numId w:val="4"/>
        </w:numPr>
        <w:kinsoku/>
        <w:overflowPunct/>
        <w:topLinePunct w:val="0"/>
        <w:bidi w:val="0"/>
        <w:adjustRightInd w:val="0"/>
        <w:spacing w:before="0" w:beforeLines="0" w:after="0" w:afterLines="0" w:line="440" w:lineRule="exact"/>
        <w:ind w:left="432" w:hanging="432"/>
        <w:jc w:val="center"/>
        <w:textAlignment w:val="baseline"/>
        <w:outlineLvl w:val="1"/>
        <w:rPr>
          <w:rFonts w:hint="eastAsia" w:ascii="宋体" w:hAnsi="宋体" w:eastAsia="宋体" w:cs="宋体"/>
          <w:b/>
          <w:bCs/>
          <w:color w:val="auto"/>
          <w:kern w:val="0"/>
          <w:sz w:val="30"/>
          <w:szCs w:val="30"/>
          <w:lang w:val="en-US" w:eastAsia="zh-CN" w:bidi="ar-SA"/>
        </w:rPr>
      </w:pPr>
      <w:bookmarkStart w:id="260" w:name="_Toc20905"/>
      <w:bookmarkStart w:id="261" w:name="_Toc20538"/>
      <w:bookmarkStart w:id="262" w:name="_Toc227474168"/>
      <w:bookmarkStart w:id="263" w:name="_Toc9915"/>
      <w:bookmarkStart w:id="264" w:name="_Toc280349000"/>
      <w:bookmarkStart w:id="265" w:name="_Toc21395"/>
      <w:r>
        <w:rPr>
          <w:rFonts w:hint="eastAsia" w:ascii="宋体" w:hAnsi="宋体" w:eastAsia="宋体" w:cs="宋体"/>
          <w:b/>
          <w:bCs/>
          <w:color w:val="auto"/>
          <w:kern w:val="0"/>
          <w:sz w:val="30"/>
          <w:szCs w:val="30"/>
          <w:lang w:val="en-US" w:eastAsia="zh-CN" w:bidi="ar-SA"/>
        </w:rPr>
        <w:t>六、评  标</w:t>
      </w:r>
      <w:bookmarkEnd w:id="260"/>
      <w:bookmarkEnd w:id="261"/>
      <w:bookmarkEnd w:id="262"/>
      <w:bookmarkEnd w:id="263"/>
      <w:bookmarkEnd w:id="264"/>
      <w:bookmarkEnd w:id="265"/>
    </w:p>
    <w:p w14:paraId="7C5DB5C9">
      <w:pPr>
        <w:keepNext w:val="0"/>
        <w:keepLines w:val="0"/>
        <w:pageBreakBefore w:val="0"/>
        <w:kinsoku/>
        <w:wordWrap/>
        <w:overflowPunct/>
        <w:topLinePunct w:val="0"/>
        <w:autoSpaceDE/>
        <w:autoSpaceDN/>
        <w:bidi w:val="0"/>
        <w:spacing w:line="440" w:lineRule="exact"/>
        <w:textAlignment w:val="auto"/>
        <w:outlineLvl w:val="9"/>
        <w:rPr>
          <w:rFonts w:hint="eastAsia" w:ascii="宋体" w:hAnsi="宋体" w:cs="宋体"/>
          <w:b/>
          <w:color w:val="auto"/>
          <w:sz w:val="24"/>
          <w:szCs w:val="24"/>
        </w:rPr>
      </w:pPr>
      <w:bookmarkStart w:id="266" w:name="_Toc24083"/>
      <w:bookmarkStart w:id="267" w:name="_Toc227474169"/>
      <w:r>
        <w:rPr>
          <w:rFonts w:hint="eastAsia" w:ascii="宋体" w:hAnsi="宋体" w:cs="宋体"/>
          <w:b/>
          <w:color w:val="auto"/>
          <w:sz w:val="24"/>
          <w:szCs w:val="24"/>
        </w:rPr>
        <w:t>25．评标委员会与评标</w:t>
      </w:r>
      <w:bookmarkEnd w:id="266"/>
      <w:bookmarkEnd w:id="267"/>
    </w:p>
    <w:p w14:paraId="4AA86305">
      <w:pPr>
        <w:keepNext w:val="0"/>
        <w:keepLines w:val="0"/>
        <w:pageBreakBefore w:val="0"/>
        <w:kinsoku/>
        <w:wordWrap/>
        <w:overflowPunct/>
        <w:topLinePunct w:val="0"/>
        <w:autoSpaceDE/>
        <w:autoSpaceDN/>
        <w:bidi w:val="0"/>
        <w:adjustRightInd w:val="0"/>
        <w:snapToGrid w:val="0"/>
        <w:spacing w:line="440" w:lineRule="exact"/>
        <w:ind w:firstLine="420" w:firstLineChars="200"/>
        <w:textAlignment w:val="auto"/>
        <w:outlineLvl w:val="9"/>
        <w:rPr>
          <w:rFonts w:hint="eastAsia" w:ascii="宋体" w:hAnsi="宋体" w:cs="宋体"/>
          <w:color w:val="auto"/>
        </w:rPr>
      </w:pPr>
      <w:r>
        <w:rPr>
          <w:rFonts w:hint="eastAsia" w:ascii="宋体" w:hAnsi="宋体" w:cs="宋体"/>
          <w:color w:val="auto"/>
        </w:rPr>
        <w:t>25.1评标由招标人依法组建的评标委员会负责。评标委员会由有关技术、经济等方面的专家组成。评标委员会成员人数以及技术、经济等方面专家的确定方式见投标人须知前附表。</w:t>
      </w:r>
    </w:p>
    <w:p w14:paraId="5FAD9784">
      <w:pPr>
        <w:keepNext w:val="0"/>
        <w:keepLines w:val="0"/>
        <w:pageBreakBefore w:val="0"/>
        <w:kinsoku/>
        <w:wordWrap/>
        <w:overflowPunct/>
        <w:topLinePunct w:val="0"/>
        <w:autoSpaceDE/>
        <w:autoSpaceDN/>
        <w:bidi w:val="0"/>
        <w:adjustRightInd w:val="0"/>
        <w:snapToGrid w:val="0"/>
        <w:spacing w:line="440" w:lineRule="exact"/>
        <w:ind w:left="899" w:leftChars="228" w:hanging="420" w:hangingChars="200"/>
        <w:textAlignment w:val="auto"/>
        <w:outlineLvl w:val="9"/>
        <w:rPr>
          <w:rFonts w:hint="eastAsia" w:ascii="宋体" w:hAnsi="宋体" w:cs="宋体"/>
          <w:color w:val="auto"/>
        </w:rPr>
      </w:pPr>
      <w:r>
        <w:rPr>
          <w:rFonts w:hint="eastAsia" w:ascii="宋体" w:hAnsi="宋体" w:cs="宋体"/>
          <w:color w:val="auto"/>
        </w:rPr>
        <w:t>25.2评标委员会成员有下列情形之一的，应当回避：</w:t>
      </w:r>
    </w:p>
    <w:p w14:paraId="474CC869">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outlineLvl w:val="9"/>
        <w:rPr>
          <w:rFonts w:hint="eastAsia" w:ascii="宋体" w:hAnsi="宋体" w:cs="宋体"/>
          <w:color w:val="auto"/>
        </w:rPr>
      </w:pPr>
      <w:r>
        <w:rPr>
          <w:rFonts w:hint="eastAsia" w:ascii="宋体" w:hAnsi="宋体" w:cs="宋体"/>
          <w:color w:val="auto"/>
        </w:rPr>
        <w:t>（1）投标人的主要负责人的近亲属；</w:t>
      </w:r>
    </w:p>
    <w:p w14:paraId="4586500E">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outlineLvl w:val="9"/>
        <w:rPr>
          <w:rFonts w:hint="eastAsia" w:ascii="宋体" w:hAnsi="宋体" w:cs="宋体"/>
          <w:color w:val="auto"/>
        </w:rPr>
      </w:pPr>
      <w:r>
        <w:rPr>
          <w:rFonts w:hint="eastAsia" w:ascii="宋体" w:hAnsi="宋体" w:cs="宋体"/>
          <w:color w:val="auto"/>
        </w:rPr>
        <w:t>（2）项目主管部门或者行政监督部门的人员；</w:t>
      </w:r>
    </w:p>
    <w:p w14:paraId="027637BE">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outlineLvl w:val="9"/>
        <w:rPr>
          <w:rFonts w:hint="eastAsia" w:ascii="宋体" w:hAnsi="宋体" w:cs="宋体"/>
          <w:color w:val="auto"/>
        </w:rPr>
      </w:pPr>
      <w:r>
        <w:rPr>
          <w:rFonts w:hint="eastAsia" w:ascii="宋体" w:hAnsi="宋体" w:cs="宋体"/>
          <w:color w:val="auto"/>
        </w:rPr>
        <w:t>（3）与投标人有经济利益关系，可能影响对投标公正评审的；</w:t>
      </w:r>
    </w:p>
    <w:p w14:paraId="6411A79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outlineLvl w:val="9"/>
        <w:rPr>
          <w:rFonts w:hint="eastAsia" w:ascii="宋体" w:hAnsi="宋体" w:cs="宋体"/>
          <w:color w:val="auto"/>
        </w:rPr>
      </w:pPr>
      <w:r>
        <w:rPr>
          <w:rFonts w:hint="eastAsia" w:ascii="宋体" w:hAnsi="宋体" w:cs="宋体"/>
          <w:color w:val="auto"/>
        </w:rPr>
        <w:t>（4）曾因在招标、评标以及其他与招标投标有关活动中从事违法行为而受过行政处罚或刑事处罚的。</w:t>
      </w:r>
    </w:p>
    <w:p w14:paraId="6D4D7BE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outlineLvl w:val="9"/>
        <w:rPr>
          <w:rFonts w:hint="eastAsia" w:ascii="宋体" w:hAnsi="宋体" w:cs="宋体"/>
          <w:color w:val="auto"/>
        </w:rPr>
      </w:pPr>
      <w:r>
        <w:rPr>
          <w:rFonts w:hint="eastAsia" w:ascii="宋体" w:hAnsi="宋体" w:cs="宋体"/>
          <w:color w:val="auto"/>
        </w:rPr>
        <w:t>（5</w:t>
      </w:r>
      <w:r>
        <w:rPr>
          <w:rFonts w:hint="eastAsia" w:ascii="宋体" w:hAnsi="宋体" w:cs="宋体"/>
          <w:color w:val="auto"/>
          <w:lang w:eastAsia="zh-CN"/>
        </w:rPr>
        <w:t>）在</w:t>
      </w:r>
      <w:r>
        <w:rPr>
          <w:rFonts w:hint="eastAsia" w:ascii="宋体" w:hAnsi="宋体" w:cs="宋体"/>
          <w:color w:val="auto"/>
        </w:rPr>
        <w:t>“信用中国”网站（www.creditchina,gov,cn）</w:t>
      </w:r>
      <w:r>
        <w:rPr>
          <w:rFonts w:hint="eastAsia" w:ascii="宋体" w:hAnsi="宋体" w:cs="宋体"/>
          <w:color w:val="auto"/>
          <w:kern w:val="0"/>
          <w:szCs w:val="21"/>
        </w:rPr>
        <w:t>或各级信用信息共享平台</w:t>
      </w:r>
      <w:r>
        <w:rPr>
          <w:rFonts w:hint="eastAsia" w:ascii="宋体" w:hAnsi="宋体" w:cs="宋体"/>
          <w:color w:val="auto"/>
          <w:szCs w:val="21"/>
        </w:rPr>
        <w:t>上</w:t>
      </w:r>
      <w:r>
        <w:rPr>
          <w:rFonts w:hint="eastAsia" w:ascii="宋体" w:hAnsi="宋体" w:cs="宋体"/>
          <w:color w:val="auto"/>
        </w:rPr>
        <w:t>记录为失信被执行人的。</w:t>
      </w:r>
    </w:p>
    <w:p w14:paraId="5FC1B79E">
      <w:pPr>
        <w:keepNext w:val="0"/>
        <w:keepLines w:val="0"/>
        <w:pageBreakBefore w:val="0"/>
        <w:tabs>
          <w:tab w:val="left" w:pos="1780"/>
        </w:tabs>
        <w:kinsoku/>
        <w:wordWrap/>
        <w:overflowPunct/>
        <w:topLinePunct w:val="0"/>
        <w:autoSpaceDE/>
        <w:autoSpaceDN/>
        <w:bidi w:val="0"/>
        <w:adjustRightInd w:val="0"/>
        <w:snapToGrid w:val="0"/>
        <w:spacing w:line="440" w:lineRule="exact"/>
        <w:ind w:firstLine="420" w:firstLineChars="200"/>
        <w:textAlignment w:val="auto"/>
        <w:outlineLvl w:val="9"/>
        <w:rPr>
          <w:rFonts w:hint="eastAsia" w:ascii="宋体" w:hAnsi="宋体" w:cs="宋体"/>
          <w:color w:val="auto"/>
        </w:rPr>
      </w:pPr>
      <w:r>
        <w:rPr>
          <w:rFonts w:hint="eastAsia" w:ascii="宋体" w:hAnsi="宋体" w:cs="宋体"/>
          <w:color w:val="auto"/>
        </w:rPr>
        <w:t>25.3 评标委员会成员应当本着实事求是的精神，客观、公正地履行职责，遵守职业道德，并对所提出的评审意见承担个人责任。</w:t>
      </w:r>
    </w:p>
    <w:p w14:paraId="0E8FC649">
      <w:pPr>
        <w:keepNext w:val="0"/>
        <w:keepLines w:val="0"/>
        <w:pageBreakBefore w:val="0"/>
        <w:kinsoku/>
        <w:wordWrap/>
        <w:overflowPunct/>
        <w:topLinePunct w:val="0"/>
        <w:autoSpaceDE/>
        <w:autoSpaceDN/>
        <w:bidi w:val="0"/>
        <w:spacing w:line="440" w:lineRule="exact"/>
        <w:textAlignment w:val="auto"/>
        <w:outlineLvl w:val="9"/>
        <w:rPr>
          <w:rFonts w:hint="eastAsia" w:ascii="宋体" w:hAnsi="宋体" w:cs="宋体"/>
          <w:b/>
          <w:color w:val="auto"/>
          <w:szCs w:val="24"/>
        </w:rPr>
      </w:pPr>
      <w:bookmarkStart w:id="268" w:name="_Toc3545"/>
      <w:bookmarkStart w:id="269" w:name="_Toc227474170"/>
      <w:r>
        <w:rPr>
          <w:rFonts w:hint="eastAsia" w:ascii="宋体" w:hAnsi="宋体" w:cs="宋体"/>
          <w:b/>
          <w:color w:val="auto"/>
          <w:szCs w:val="24"/>
        </w:rPr>
        <w:t>26．评标过程的保密</w:t>
      </w:r>
      <w:bookmarkEnd w:id="268"/>
      <w:bookmarkEnd w:id="269"/>
    </w:p>
    <w:p w14:paraId="01EFBBDC">
      <w:pPr>
        <w:keepNext w:val="0"/>
        <w:keepLines w:val="0"/>
        <w:pageBreakBefore w:val="0"/>
        <w:tabs>
          <w:tab w:val="left" w:pos="1780"/>
        </w:tabs>
        <w:kinsoku/>
        <w:wordWrap/>
        <w:overflowPunct/>
        <w:topLinePunct w:val="0"/>
        <w:autoSpaceDE/>
        <w:autoSpaceDN/>
        <w:bidi w:val="0"/>
        <w:adjustRightInd w:val="0"/>
        <w:snapToGrid w:val="0"/>
        <w:spacing w:line="440" w:lineRule="exact"/>
        <w:ind w:firstLine="420" w:firstLineChars="200"/>
        <w:textAlignment w:val="auto"/>
        <w:outlineLvl w:val="9"/>
        <w:rPr>
          <w:rFonts w:hint="eastAsia" w:ascii="宋体" w:hAnsi="宋体" w:cs="宋体"/>
          <w:color w:val="auto"/>
        </w:rPr>
      </w:pPr>
      <w:r>
        <w:rPr>
          <w:rFonts w:hint="eastAsia" w:ascii="宋体" w:hAnsi="宋体" w:cs="宋体"/>
          <w:color w:val="auto"/>
        </w:rPr>
        <w:t>26.1 开标后，直至授予中标人合同为止，凡属于对投标文件的审查、澄清、评价和比较有关的资料以及中标候选人的推荐情况，与评标有关的其他任何情况均严格保密；</w:t>
      </w:r>
    </w:p>
    <w:p w14:paraId="3AC99434">
      <w:pPr>
        <w:keepNext w:val="0"/>
        <w:keepLines w:val="0"/>
        <w:pageBreakBefore w:val="0"/>
        <w:tabs>
          <w:tab w:val="left" w:pos="1780"/>
        </w:tabs>
        <w:kinsoku/>
        <w:wordWrap/>
        <w:overflowPunct/>
        <w:topLinePunct w:val="0"/>
        <w:autoSpaceDE/>
        <w:autoSpaceDN/>
        <w:bidi w:val="0"/>
        <w:adjustRightInd w:val="0"/>
        <w:snapToGrid w:val="0"/>
        <w:spacing w:line="440" w:lineRule="exact"/>
        <w:ind w:right="-199" w:rightChars="-95" w:firstLine="420" w:firstLineChars="200"/>
        <w:textAlignment w:val="auto"/>
        <w:outlineLvl w:val="9"/>
        <w:rPr>
          <w:rFonts w:hint="eastAsia" w:ascii="宋体" w:hAnsi="宋体" w:cs="宋体"/>
          <w:color w:val="auto"/>
        </w:rPr>
      </w:pPr>
      <w:r>
        <w:rPr>
          <w:rFonts w:hint="eastAsia" w:ascii="宋体" w:hAnsi="宋体" w:cs="宋体"/>
          <w:color w:val="auto"/>
        </w:rPr>
        <w:t>26.2 在投标文件的评审和比较、中标候选人推荐以及授予合同的过程中，投标人向招标人和评标委员会施加影响的任何行为，都将会导致其投标被拒绝；</w:t>
      </w:r>
    </w:p>
    <w:p w14:paraId="1EA42FEC">
      <w:pPr>
        <w:keepNext w:val="0"/>
        <w:keepLines w:val="0"/>
        <w:pageBreakBefore w:val="0"/>
        <w:kinsoku/>
        <w:wordWrap/>
        <w:overflowPunct/>
        <w:topLinePunct w:val="0"/>
        <w:autoSpaceDE/>
        <w:autoSpaceDN/>
        <w:bidi w:val="0"/>
        <w:adjustRightInd w:val="0"/>
        <w:snapToGrid w:val="0"/>
        <w:spacing w:line="440" w:lineRule="exact"/>
        <w:ind w:right="-199" w:rightChars="-95" w:firstLine="420" w:firstLineChars="200"/>
        <w:textAlignment w:val="auto"/>
        <w:outlineLvl w:val="9"/>
        <w:rPr>
          <w:rFonts w:hint="eastAsia" w:ascii="宋体" w:hAnsi="宋体" w:cs="宋体"/>
          <w:color w:val="auto"/>
        </w:rPr>
      </w:pPr>
      <w:r>
        <w:rPr>
          <w:rFonts w:hint="eastAsia" w:ascii="宋体" w:hAnsi="宋体" w:cs="宋体"/>
          <w:color w:val="auto"/>
        </w:rPr>
        <w:t>26.3 中标人确定后，招标人不对未中标人就评标过程以及未能中标原因做出任何解释；未中标人不得向评标委员会组成人员或其他有关人员索问评标过程的情况和材料。</w:t>
      </w:r>
    </w:p>
    <w:p w14:paraId="6994A9C6">
      <w:pPr>
        <w:keepNext w:val="0"/>
        <w:keepLines w:val="0"/>
        <w:pageBreakBefore w:val="0"/>
        <w:kinsoku/>
        <w:wordWrap/>
        <w:overflowPunct/>
        <w:topLinePunct w:val="0"/>
        <w:autoSpaceDE/>
        <w:autoSpaceDN/>
        <w:bidi w:val="0"/>
        <w:spacing w:line="440" w:lineRule="exact"/>
        <w:textAlignment w:val="auto"/>
        <w:outlineLvl w:val="9"/>
        <w:rPr>
          <w:rFonts w:hint="eastAsia" w:ascii="宋体" w:hAnsi="宋体" w:cs="宋体"/>
          <w:b/>
          <w:color w:val="auto"/>
          <w:szCs w:val="24"/>
        </w:rPr>
      </w:pPr>
      <w:bookmarkStart w:id="270" w:name="_Toc227474171"/>
      <w:bookmarkStart w:id="271" w:name="_Toc18309"/>
      <w:r>
        <w:rPr>
          <w:rFonts w:hint="eastAsia" w:ascii="宋体" w:hAnsi="宋体" w:cs="宋体"/>
          <w:b/>
          <w:color w:val="auto"/>
          <w:szCs w:val="24"/>
        </w:rPr>
        <w:t>27．投标文件的澄清</w:t>
      </w:r>
      <w:bookmarkEnd w:id="270"/>
      <w:bookmarkEnd w:id="271"/>
    </w:p>
    <w:p w14:paraId="7196B81B">
      <w:pPr>
        <w:pStyle w:val="39"/>
        <w:keepLines w:val="0"/>
        <w:pageBreakBefore w:val="0"/>
        <w:kinsoku/>
        <w:wordWrap w:val="0"/>
        <w:overflowPunct/>
        <w:topLinePunct w:val="0"/>
        <w:bidi w:val="0"/>
        <w:spacing w:line="440" w:lineRule="exact"/>
        <w:ind w:right="-34" w:rightChars="-16"/>
        <w:jc w:val="both"/>
        <w:outlineLvl w:val="9"/>
        <w:rPr>
          <w:rFonts w:hint="eastAsia" w:ascii="宋体" w:hAnsi="宋体" w:cs="宋体"/>
          <w:color w:val="auto"/>
          <w:sz w:val="21"/>
          <w:szCs w:val="16"/>
        </w:rPr>
      </w:pPr>
      <w:r>
        <w:rPr>
          <w:rFonts w:hint="eastAsia" w:ascii="宋体" w:hAnsi="宋体" w:cs="宋体"/>
          <w:color w:val="auto"/>
          <w:sz w:val="21"/>
          <w:szCs w:val="16"/>
        </w:rPr>
        <w:t>为了有助于投标文件的审查、评价和比较，评标委员会可以以书面形式个别要求投标人对投标文件含义不明确的内容作必要的澄清或说明，投标人应以书面形式进行澄清或说明，但不得超出投标文件的范围或改变投标文件的实质性内容。</w:t>
      </w:r>
      <w:bookmarkStart w:id="272" w:name="_Toc9404"/>
      <w:bookmarkStart w:id="273" w:name="_Toc227492253"/>
      <w:bookmarkStart w:id="274" w:name="_Toc272772583"/>
      <w:bookmarkStart w:id="275" w:name="_Toc850"/>
      <w:bookmarkStart w:id="276" w:name="_Toc228591666"/>
      <w:bookmarkStart w:id="277" w:name="_Toc228337107"/>
      <w:bookmarkStart w:id="278" w:name="_Toc228881170"/>
      <w:bookmarkStart w:id="279" w:name="_Toc227657496"/>
      <w:bookmarkStart w:id="280" w:name="_Toc228589172"/>
      <w:bookmarkStart w:id="281" w:name="_Toc214433896"/>
      <w:bookmarkStart w:id="282" w:name="_Toc228591518"/>
    </w:p>
    <w:p w14:paraId="342BC59D">
      <w:pPr>
        <w:pStyle w:val="39"/>
        <w:keepLines w:val="0"/>
        <w:pageBreakBefore w:val="0"/>
        <w:kinsoku/>
        <w:wordWrap w:val="0"/>
        <w:overflowPunct/>
        <w:topLinePunct w:val="0"/>
        <w:bidi w:val="0"/>
        <w:spacing w:line="440" w:lineRule="exact"/>
        <w:ind w:left="0" w:leftChars="0" w:right="-34" w:rightChars="-16" w:firstLine="0" w:firstLineChars="0"/>
        <w:jc w:val="both"/>
        <w:outlineLvl w:val="9"/>
        <w:rPr>
          <w:rFonts w:hint="eastAsia" w:hAnsi="宋体" w:cs="宋体"/>
          <w:b/>
          <w:bCs/>
          <w:color w:val="auto"/>
          <w:szCs w:val="24"/>
          <w:highlight w:val="none"/>
        </w:rPr>
      </w:pPr>
      <w:r>
        <w:rPr>
          <w:rFonts w:hint="eastAsia" w:hAnsi="宋体" w:cs="宋体"/>
          <w:b/>
          <w:bCs/>
          <w:color w:val="auto"/>
          <w:szCs w:val="24"/>
          <w:highlight w:val="none"/>
          <w:lang w:val="en-US" w:eastAsia="zh-CN"/>
        </w:rPr>
        <w:t>28</w:t>
      </w:r>
      <w:r>
        <w:rPr>
          <w:rFonts w:hint="eastAsia" w:hAnsi="宋体" w:cs="宋体"/>
          <w:b/>
          <w:bCs/>
          <w:color w:val="auto"/>
          <w:szCs w:val="24"/>
          <w:highlight w:val="none"/>
        </w:rPr>
        <w:t>. 合同授予</w:t>
      </w:r>
      <w:bookmarkEnd w:id="272"/>
      <w:bookmarkEnd w:id="273"/>
      <w:bookmarkEnd w:id="274"/>
      <w:bookmarkEnd w:id="275"/>
      <w:bookmarkEnd w:id="276"/>
      <w:bookmarkEnd w:id="277"/>
      <w:bookmarkEnd w:id="278"/>
      <w:bookmarkEnd w:id="279"/>
      <w:bookmarkEnd w:id="280"/>
      <w:bookmarkEnd w:id="281"/>
      <w:bookmarkEnd w:id="282"/>
    </w:p>
    <w:p w14:paraId="26E2C4AB">
      <w:pPr>
        <w:pStyle w:val="39"/>
        <w:keepLines w:val="0"/>
        <w:pageBreakBefore w:val="0"/>
        <w:kinsoku/>
        <w:wordWrap w:val="0"/>
        <w:overflowPunct/>
        <w:topLinePunct w:val="0"/>
        <w:bidi w:val="0"/>
        <w:spacing w:line="440" w:lineRule="exact"/>
        <w:ind w:left="0" w:leftChars="0" w:right="-34" w:rightChars="-16" w:firstLine="0" w:firstLineChars="0"/>
        <w:jc w:val="both"/>
        <w:outlineLvl w:val="9"/>
        <w:rPr>
          <w:rFonts w:hint="eastAsia" w:hAnsi="宋体" w:cs="宋体"/>
          <w:b/>
          <w:bCs/>
          <w:color w:val="auto"/>
          <w:szCs w:val="24"/>
          <w:highlight w:val="none"/>
        </w:rPr>
      </w:pPr>
      <w:bookmarkStart w:id="283" w:name="_Toc15970"/>
      <w:bookmarkStart w:id="284" w:name="_Toc32304"/>
      <w:r>
        <w:rPr>
          <w:rFonts w:hint="eastAsia" w:hAnsi="宋体" w:cs="宋体"/>
          <w:b/>
          <w:bCs/>
          <w:color w:val="auto"/>
          <w:szCs w:val="24"/>
          <w:highlight w:val="none"/>
          <w:lang w:val="en-US" w:eastAsia="zh-CN"/>
        </w:rPr>
        <w:t>28</w:t>
      </w:r>
      <w:r>
        <w:rPr>
          <w:rFonts w:hint="eastAsia" w:hAnsi="宋体" w:cs="宋体"/>
          <w:b/>
          <w:bCs/>
          <w:color w:val="auto"/>
          <w:szCs w:val="24"/>
          <w:highlight w:val="none"/>
        </w:rPr>
        <w:t>.1 推荐中标候选人</w:t>
      </w:r>
      <w:bookmarkEnd w:id="283"/>
      <w:bookmarkEnd w:id="284"/>
    </w:p>
    <w:p w14:paraId="04EC10F5">
      <w:pPr>
        <w:keepLines w:val="0"/>
        <w:pageBreakBefore w:val="0"/>
        <w:kinsoku/>
        <w:wordWrap w:val="0"/>
        <w:overflowPunct/>
        <w:topLinePunct w:val="0"/>
        <w:autoSpaceDE w:val="0"/>
        <w:autoSpaceDN w:val="0"/>
        <w:bidi w:val="0"/>
        <w:adjustRightInd w:val="0"/>
        <w:spacing w:line="440" w:lineRule="exact"/>
        <w:ind w:right="-34" w:rightChars="-16" w:firstLine="315" w:firstLineChars="150"/>
        <w:jc w:val="left"/>
        <w:outlineLvl w:val="9"/>
        <w:rPr>
          <w:rFonts w:hint="eastAsia" w:ascii="宋体" w:hAnsi="宋体" w:eastAsia="宋体" w:cs="宋体"/>
          <w:color w:val="auto"/>
          <w:kern w:val="0"/>
          <w:szCs w:val="21"/>
          <w:highlight w:val="none"/>
        </w:rPr>
      </w:pPr>
      <w:bookmarkStart w:id="285" w:name="_Toc499892777"/>
      <w:bookmarkStart w:id="286" w:name="_Toc24367"/>
      <w:bookmarkStart w:id="287" w:name="_Toc500577630"/>
      <w:bookmarkStart w:id="288" w:name="_Toc6536"/>
      <w:bookmarkStart w:id="289" w:name="_Toc500865821"/>
      <w:bookmarkStart w:id="290" w:name="_Toc499891581"/>
      <w:bookmarkStart w:id="291" w:name="_Toc21125"/>
      <w:bookmarkStart w:id="292" w:name="_Toc24272"/>
      <w:bookmarkStart w:id="293" w:name="_Toc228591667"/>
      <w:bookmarkStart w:id="294" w:name="_Toc228589173"/>
      <w:bookmarkStart w:id="295" w:name="_Toc228337108"/>
      <w:bookmarkStart w:id="296" w:name="_Toc214433897"/>
      <w:bookmarkStart w:id="297" w:name="_Toc228881171"/>
      <w:bookmarkStart w:id="298" w:name="_Toc272772584"/>
      <w:bookmarkStart w:id="299" w:name="_Toc228591519"/>
      <w:bookmarkStart w:id="300" w:name="_Toc227657497"/>
      <w:bookmarkStart w:id="301" w:name="_Toc227492254"/>
      <w:r>
        <w:rPr>
          <w:rFonts w:hint="eastAsia" w:ascii="宋体" w:hAnsi="宋体" w:eastAsia="宋体" w:cs="宋体"/>
          <w:color w:val="auto"/>
          <w:kern w:val="0"/>
          <w:szCs w:val="21"/>
          <w:highlight w:val="none"/>
        </w:rPr>
        <w:t>按照本招标文件第三章评标办法要求推荐</w:t>
      </w:r>
      <w:r>
        <w:rPr>
          <w:rFonts w:hint="eastAsia" w:ascii="宋体" w:hAnsi="宋体" w:eastAsia="宋体" w:cs="宋体"/>
          <w:color w:val="auto"/>
          <w:kern w:val="0"/>
          <w:szCs w:val="21"/>
          <w:highlight w:val="none"/>
          <w:lang w:val="en-US" w:eastAsia="zh-CN"/>
        </w:rPr>
        <w:t>入围</w:t>
      </w:r>
      <w:r>
        <w:rPr>
          <w:rFonts w:hint="eastAsia" w:ascii="宋体" w:hAnsi="宋体" w:eastAsia="宋体" w:cs="宋体"/>
          <w:color w:val="auto"/>
          <w:kern w:val="0"/>
          <w:szCs w:val="21"/>
          <w:highlight w:val="none"/>
        </w:rPr>
        <w:t>中标候选人。</w:t>
      </w:r>
      <w:bookmarkEnd w:id="285"/>
      <w:bookmarkEnd w:id="286"/>
      <w:bookmarkEnd w:id="287"/>
      <w:bookmarkEnd w:id="288"/>
      <w:bookmarkEnd w:id="289"/>
      <w:bookmarkEnd w:id="290"/>
    </w:p>
    <w:p w14:paraId="53BF7ED4">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28</w:t>
      </w:r>
      <w:r>
        <w:rPr>
          <w:rFonts w:hint="eastAsia" w:ascii="宋体" w:hAnsi="宋体" w:cs="宋体"/>
          <w:b/>
          <w:bCs/>
          <w:color w:val="auto"/>
          <w:kern w:val="0"/>
          <w:sz w:val="24"/>
          <w:szCs w:val="24"/>
          <w:highlight w:val="none"/>
        </w:rPr>
        <w:t>.2中标候选人公示</w:t>
      </w:r>
      <w:bookmarkEnd w:id="291"/>
      <w:bookmarkEnd w:id="292"/>
    </w:p>
    <w:p w14:paraId="57720E9E">
      <w:pPr>
        <w:keepLines w:val="0"/>
        <w:pageBreakBefore w:val="0"/>
        <w:kinsoku/>
        <w:wordWrap w:val="0"/>
        <w:overflowPunct/>
        <w:topLinePunct w:val="0"/>
        <w:autoSpaceDE w:val="0"/>
        <w:autoSpaceDN w:val="0"/>
        <w:bidi w:val="0"/>
        <w:adjustRightInd w:val="0"/>
        <w:spacing w:line="440" w:lineRule="exact"/>
        <w:ind w:right="-34" w:rightChars="-16" w:firstLine="420" w:firstLineChars="200"/>
        <w:jc w:val="left"/>
        <w:outlineLvl w:val="9"/>
        <w:rPr>
          <w:rFonts w:hint="eastAsia" w:ascii="宋体" w:hAnsi="宋体" w:cs="宋体"/>
          <w:color w:val="auto"/>
          <w:kern w:val="0"/>
          <w:szCs w:val="21"/>
          <w:highlight w:val="none"/>
          <w:lang w:val="en-US" w:eastAsia="zh-CN"/>
        </w:rPr>
      </w:pPr>
      <w:bookmarkStart w:id="302" w:name="_Toc30718"/>
      <w:bookmarkStart w:id="303" w:name="_Toc14829"/>
      <w:r>
        <w:rPr>
          <w:rFonts w:hint="eastAsia" w:ascii="宋体" w:hAnsi="宋体" w:cs="宋体"/>
          <w:color w:val="auto"/>
          <w:kern w:val="0"/>
          <w:szCs w:val="21"/>
          <w:highlight w:val="none"/>
          <w:lang w:val="en-US" w:eastAsia="zh-CN"/>
        </w:rPr>
        <w:t xml:space="preserve"> 招标人应当自收到评标报告之日起3日内对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62B4BC3C">
      <w:pPr>
        <w:keepLines w:val="0"/>
        <w:pageBreakBefore w:val="0"/>
        <w:kinsoku/>
        <w:wordWrap w:val="0"/>
        <w:overflowPunct/>
        <w:topLinePunct w:val="0"/>
        <w:autoSpaceDE w:val="0"/>
        <w:autoSpaceDN w:val="0"/>
        <w:bidi w:val="0"/>
        <w:adjustRightInd w:val="0"/>
        <w:spacing w:line="440" w:lineRule="exact"/>
        <w:ind w:right="-34" w:rightChars="-16" w:firstLine="404" w:firstLineChars="200"/>
        <w:jc w:val="left"/>
        <w:outlineLvl w:val="9"/>
        <w:rPr>
          <w:rFonts w:hint="eastAsia"/>
          <w:color w:val="auto"/>
          <w:highlight w:val="none"/>
          <w:lang w:val="en-US" w:eastAsia="zh-CN"/>
        </w:rPr>
      </w:pPr>
      <w:r>
        <w:rPr>
          <w:rFonts w:hint="eastAsia" w:ascii="宋体" w:hAnsi="宋体" w:eastAsia="宋体" w:cs="宋体"/>
          <w:color w:val="auto"/>
          <w:spacing w:val="-4"/>
          <w:kern w:val="0"/>
          <w:szCs w:val="21"/>
          <w:highlight w:val="none"/>
          <w:lang w:val="en-US" w:eastAsia="zh-CN"/>
        </w:rPr>
        <w:t xml:space="preserve"> </w:t>
      </w:r>
      <w:r>
        <w:rPr>
          <w:rFonts w:hint="eastAsia" w:ascii="宋体" w:hAnsi="宋体" w:eastAsia="宋体" w:cs="宋体"/>
          <w:color w:val="auto"/>
          <w:spacing w:val="-4"/>
          <w:kern w:val="0"/>
          <w:szCs w:val="21"/>
          <w:highlight w:val="none"/>
        </w:rPr>
        <w:t>招标人应当在中标候选人公示前审查评标委员会提交的书面评标报告，发现异常情形的，依照法定程序复核，确认存在问题的，依照法定程序予以纠正。招标人不得擅自改变评标委员会评标结果。</w:t>
      </w:r>
    </w:p>
    <w:p w14:paraId="0ACFF1AE">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28</w:t>
      </w:r>
      <w:r>
        <w:rPr>
          <w:rFonts w:hint="eastAsia" w:ascii="宋体" w:hAnsi="宋体" w:cs="宋体"/>
          <w:b/>
          <w:bCs/>
          <w:color w:val="auto"/>
          <w:kern w:val="0"/>
          <w:sz w:val="24"/>
          <w:szCs w:val="24"/>
          <w:highlight w:val="none"/>
        </w:rPr>
        <w:t>.3评标结果异议</w:t>
      </w:r>
      <w:bookmarkEnd w:id="302"/>
      <w:bookmarkEnd w:id="303"/>
    </w:p>
    <w:p w14:paraId="4707DF60">
      <w:pPr>
        <w:keepLines w:val="0"/>
        <w:pageBreakBefore w:val="0"/>
        <w:tabs>
          <w:tab w:val="left" w:pos="540"/>
        </w:tabs>
        <w:kinsoku/>
        <w:wordWrap w:val="0"/>
        <w:overflowPunct/>
        <w:topLinePunct w:val="0"/>
        <w:autoSpaceDE w:val="0"/>
        <w:autoSpaceDN w:val="0"/>
        <w:bidi w:val="0"/>
        <w:adjustRightInd w:val="0"/>
        <w:spacing w:line="440" w:lineRule="exact"/>
        <w:ind w:right="-34" w:rightChars="-16"/>
        <w:jc w:val="left"/>
        <w:outlineLvl w:val="9"/>
        <w:rPr>
          <w:rFonts w:hint="eastAsia" w:ascii="宋体" w:hAnsi="宋体" w:cs="宋体"/>
          <w:color w:val="auto"/>
          <w:kern w:val="0"/>
          <w:szCs w:val="21"/>
          <w:highlight w:val="none"/>
        </w:rPr>
      </w:pPr>
      <w:r>
        <w:rPr>
          <w:rFonts w:hint="eastAsia" w:ascii="宋体" w:hAnsi="宋体" w:cs="宋体"/>
          <w:color w:val="auto"/>
          <w:kern w:val="0"/>
          <w:sz w:val="24"/>
          <w:szCs w:val="24"/>
          <w:highlight w:val="none"/>
        </w:rPr>
        <w:t xml:space="preserve">   </w:t>
      </w:r>
      <w:bookmarkStart w:id="304" w:name="_Toc500865824"/>
      <w:bookmarkStart w:id="305" w:name="_Toc499891584"/>
      <w:bookmarkStart w:id="306" w:name="_Toc500577633"/>
      <w:bookmarkStart w:id="307" w:name="_Toc9325"/>
      <w:bookmarkStart w:id="308" w:name="_Toc499892780"/>
      <w:bookmarkStart w:id="309" w:name="_Toc14219"/>
      <w:r>
        <w:rPr>
          <w:rFonts w:hint="eastAsia" w:ascii="宋体" w:hAnsi="宋体" w:cs="宋体"/>
          <w:color w:val="auto"/>
          <w:kern w:val="0"/>
          <w:szCs w:val="21"/>
          <w:highlight w:val="none"/>
        </w:rPr>
        <w:t>投标人或者其他利害关系人对评标结果有异议的，应当在中标候选人公示期间提出，招标人将在收到异议之日起3日内作出答复，作出答复前，将暂停招投标活动。</w:t>
      </w:r>
      <w:bookmarkEnd w:id="304"/>
      <w:bookmarkEnd w:id="305"/>
      <w:bookmarkEnd w:id="306"/>
      <w:bookmarkEnd w:id="307"/>
      <w:bookmarkEnd w:id="308"/>
      <w:bookmarkEnd w:id="309"/>
    </w:p>
    <w:p w14:paraId="6C61154E">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cs="宋体"/>
          <w:b/>
          <w:bCs/>
          <w:color w:val="auto"/>
          <w:kern w:val="0"/>
          <w:sz w:val="24"/>
          <w:szCs w:val="24"/>
          <w:highlight w:val="none"/>
        </w:rPr>
      </w:pPr>
      <w:bookmarkStart w:id="310" w:name="_Toc13989"/>
      <w:bookmarkStart w:id="311" w:name="_Toc8799"/>
      <w:r>
        <w:rPr>
          <w:rFonts w:hint="eastAsia" w:ascii="宋体" w:hAnsi="宋体" w:cs="宋体"/>
          <w:b/>
          <w:bCs/>
          <w:color w:val="auto"/>
          <w:kern w:val="0"/>
          <w:sz w:val="24"/>
          <w:szCs w:val="24"/>
          <w:highlight w:val="none"/>
          <w:lang w:val="en-US" w:eastAsia="zh-CN"/>
        </w:rPr>
        <w:t>28</w:t>
      </w:r>
      <w:r>
        <w:rPr>
          <w:rFonts w:hint="eastAsia" w:ascii="宋体" w:hAnsi="宋体" w:cs="宋体"/>
          <w:b/>
          <w:bCs/>
          <w:color w:val="auto"/>
          <w:kern w:val="0"/>
          <w:sz w:val="24"/>
          <w:szCs w:val="24"/>
          <w:highlight w:val="none"/>
        </w:rPr>
        <w:t>.4中标候选人履约能力审查</w:t>
      </w:r>
      <w:bookmarkEnd w:id="310"/>
      <w:bookmarkEnd w:id="311"/>
    </w:p>
    <w:bookmarkEnd w:id="293"/>
    <w:bookmarkEnd w:id="294"/>
    <w:bookmarkEnd w:id="295"/>
    <w:bookmarkEnd w:id="296"/>
    <w:bookmarkEnd w:id="297"/>
    <w:bookmarkEnd w:id="298"/>
    <w:bookmarkEnd w:id="299"/>
    <w:bookmarkEnd w:id="300"/>
    <w:bookmarkEnd w:id="301"/>
    <w:p w14:paraId="3B0ACE16">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eastAsia="宋体" w:cs="宋体"/>
          <w:color w:val="auto"/>
          <w:kern w:val="0"/>
          <w:sz w:val="21"/>
          <w:szCs w:val="21"/>
          <w:highlight w:val="none"/>
          <w:lang w:val="en-US" w:eastAsia="zh-CN" w:bidi="ar-SA"/>
        </w:rPr>
      </w:pPr>
      <w:bookmarkStart w:id="312" w:name="_Toc228881172"/>
      <w:bookmarkStart w:id="313" w:name="_Toc227492255"/>
      <w:bookmarkStart w:id="314" w:name="_Toc228589174"/>
      <w:bookmarkStart w:id="315" w:name="_Toc214433898"/>
      <w:bookmarkStart w:id="316" w:name="_Toc9990"/>
      <w:bookmarkStart w:id="317" w:name="_Toc227657498"/>
      <w:bookmarkStart w:id="318" w:name="_Toc272772585"/>
      <w:bookmarkStart w:id="319" w:name="_Toc228337109"/>
      <w:bookmarkStart w:id="320" w:name="_Toc31519"/>
      <w:bookmarkStart w:id="321" w:name="_Toc228591668"/>
      <w:bookmarkStart w:id="322" w:name="_Toc228591520"/>
      <w:r>
        <w:rPr>
          <w:rFonts w:hint="eastAsia" w:ascii="宋体" w:hAnsi="宋体" w:eastAsia="宋体" w:cs="宋体"/>
          <w:color w:val="auto"/>
          <w:kern w:val="0"/>
          <w:sz w:val="21"/>
          <w:szCs w:val="21"/>
          <w:highlight w:val="none"/>
          <w:lang w:val="en-US" w:eastAsia="zh-CN" w:bidi="ar-SA"/>
        </w:rPr>
        <w:t>中标候选人的经营、财务状况发生较大变化或存在违法行为，招标人认为可能影响其履约能力的，可提请原评标委员会按照招标文件规定的标准和方法进行审查确认。</w:t>
      </w:r>
    </w:p>
    <w:p w14:paraId="6A21C881">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5D91EA42">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对中标人以非正当理由放弃中标或被依法依规取消中标资格的，招标人应当向有关行政监督部门报告。</w:t>
      </w:r>
    </w:p>
    <w:bookmarkEnd w:id="312"/>
    <w:bookmarkEnd w:id="313"/>
    <w:bookmarkEnd w:id="314"/>
    <w:bookmarkEnd w:id="315"/>
    <w:bookmarkEnd w:id="316"/>
    <w:bookmarkEnd w:id="317"/>
    <w:bookmarkEnd w:id="318"/>
    <w:bookmarkEnd w:id="319"/>
    <w:bookmarkEnd w:id="320"/>
    <w:bookmarkEnd w:id="321"/>
    <w:bookmarkEnd w:id="322"/>
    <w:p w14:paraId="456DCE9B">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28.5</w:t>
      </w:r>
      <w:r>
        <w:rPr>
          <w:rFonts w:hint="eastAsia" w:ascii="宋体" w:hAnsi="宋体" w:eastAsia="宋体" w:cs="宋体"/>
          <w:b/>
          <w:bCs/>
          <w:color w:val="auto"/>
          <w:kern w:val="0"/>
          <w:sz w:val="24"/>
          <w:szCs w:val="24"/>
          <w:highlight w:val="none"/>
        </w:rPr>
        <w:fldChar w:fldCharType="begin"/>
      </w:r>
      <w:r>
        <w:rPr>
          <w:rFonts w:hint="eastAsia" w:ascii="宋体" w:hAnsi="宋体" w:eastAsia="宋体" w:cs="宋体"/>
          <w:b/>
          <w:bCs/>
          <w:color w:val="auto"/>
          <w:kern w:val="0"/>
          <w:sz w:val="24"/>
          <w:szCs w:val="24"/>
          <w:highlight w:val="none"/>
        </w:rPr>
        <w:instrText xml:space="preserve"> HYPERLINK \l "_Toc38738864" </w:instrText>
      </w:r>
      <w:r>
        <w:rPr>
          <w:rFonts w:hint="eastAsia" w:ascii="宋体" w:hAnsi="宋体" w:eastAsia="宋体" w:cs="宋体"/>
          <w:b/>
          <w:bCs/>
          <w:color w:val="auto"/>
          <w:kern w:val="0"/>
          <w:sz w:val="24"/>
          <w:szCs w:val="24"/>
          <w:highlight w:val="none"/>
        </w:rPr>
        <w:fldChar w:fldCharType="separate"/>
      </w:r>
      <w:r>
        <w:rPr>
          <w:rFonts w:hint="eastAsia" w:ascii="宋体" w:hAnsi="宋体" w:eastAsia="宋体" w:cs="宋体"/>
          <w:b/>
          <w:bCs/>
          <w:color w:val="auto"/>
          <w:kern w:val="0"/>
          <w:sz w:val="24"/>
          <w:szCs w:val="24"/>
          <w:highlight w:val="none"/>
          <w:lang w:val="en-US" w:eastAsia="zh-CN"/>
        </w:rPr>
        <w:t>定标方式</w:t>
      </w:r>
      <w:r>
        <w:rPr>
          <w:rFonts w:hint="eastAsia" w:ascii="宋体" w:hAnsi="宋体" w:eastAsia="宋体" w:cs="宋体"/>
          <w:b/>
          <w:bCs/>
          <w:color w:val="auto"/>
          <w:kern w:val="0"/>
          <w:sz w:val="24"/>
          <w:szCs w:val="24"/>
          <w:highlight w:val="none"/>
        </w:rPr>
        <w:fldChar w:fldCharType="end"/>
      </w:r>
    </w:p>
    <w:p w14:paraId="5CF24B88">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按照本招标文件第</w:t>
      </w:r>
      <w:r>
        <w:rPr>
          <w:rFonts w:hint="eastAsia" w:ascii="宋体" w:hAnsi="宋体" w:eastAsia="宋体" w:cs="宋体"/>
          <w:color w:val="auto"/>
          <w:kern w:val="0"/>
          <w:sz w:val="21"/>
          <w:szCs w:val="21"/>
          <w:highlight w:val="none"/>
          <w:lang w:val="en-US" w:eastAsia="zh-CN" w:bidi="ar-SA"/>
        </w:rPr>
        <w:t>四</w:t>
      </w:r>
      <w:r>
        <w:rPr>
          <w:rFonts w:hint="default" w:ascii="宋体" w:hAnsi="宋体" w:eastAsia="宋体" w:cs="宋体"/>
          <w:color w:val="auto"/>
          <w:kern w:val="0"/>
          <w:sz w:val="21"/>
          <w:szCs w:val="21"/>
          <w:highlight w:val="none"/>
          <w:lang w:val="en-US" w:eastAsia="zh-CN" w:bidi="ar-SA"/>
        </w:rPr>
        <w:t>章</w:t>
      </w:r>
      <w:r>
        <w:rPr>
          <w:rFonts w:hint="eastAsia" w:ascii="宋体" w:hAnsi="宋体" w:eastAsia="宋体" w:cs="宋体"/>
          <w:color w:val="auto"/>
          <w:kern w:val="0"/>
          <w:sz w:val="21"/>
          <w:szCs w:val="21"/>
          <w:highlight w:val="none"/>
          <w:lang w:val="en-US" w:eastAsia="zh-CN" w:bidi="ar-SA"/>
        </w:rPr>
        <w:t>定</w:t>
      </w:r>
      <w:r>
        <w:rPr>
          <w:rFonts w:hint="default" w:ascii="宋体" w:hAnsi="宋体" w:eastAsia="宋体" w:cs="宋体"/>
          <w:color w:val="auto"/>
          <w:kern w:val="0"/>
          <w:sz w:val="21"/>
          <w:szCs w:val="21"/>
          <w:highlight w:val="none"/>
          <w:lang w:val="en-US" w:eastAsia="zh-CN" w:bidi="ar-SA"/>
        </w:rPr>
        <w:t>标办法要求</w:t>
      </w:r>
      <w:r>
        <w:rPr>
          <w:rFonts w:hint="eastAsia" w:ascii="宋体" w:hAnsi="宋体" w:eastAsia="宋体" w:cs="宋体"/>
          <w:color w:val="auto"/>
          <w:kern w:val="0"/>
          <w:sz w:val="21"/>
          <w:szCs w:val="21"/>
          <w:highlight w:val="none"/>
          <w:lang w:val="en-US" w:eastAsia="zh-CN" w:bidi="ar-SA"/>
        </w:rPr>
        <w:t>定标办法定标</w:t>
      </w:r>
      <w:r>
        <w:rPr>
          <w:rFonts w:hint="default" w:ascii="宋体" w:hAnsi="宋体" w:eastAsia="宋体" w:cs="宋体"/>
          <w:color w:val="auto"/>
          <w:kern w:val="0"/>
          <w:sz w:val="21"/>
          <w:szCs w:val="21"/>
          <w:highlight w:val="none"/>
          <w:lang w:val="en-US" w:eastAsia="zh-CN" w:bidi="ar-SA"/>
        </w:rPr>
        <w:t>。</w:t>
      </w:r>
    </w:p>
    <w:p w14:paraId="411FCEE5">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28.6 中标通知</w:t>
      </w:r>
    </w:p>
    <w:p w14:paraId="66374502">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在规定的投标有效期内，招标人以书面形式向中标人发出中标通知书，同时将中标结果通知未中标的投标人。</w:t>
      </w:r>
    </w:p>
    <w:p w14:paraId="39717698">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rPr>
      </w:pPr>
      <w:bookmarkStart w:id="323" w:name="_Toc13688"/>
      <w:bookmarkStart w:id="324" w:name="_Toc227657500"/>
      <w:bookmarkStart w:id="325" w:name="_Toc272772587"/>
      <w:bookmarkStart w:id="326" w:name="_Toc227492257"/>
      <w:bookmarkStart w:id="327" w:name="_Toc228589176"/>
      <w:bookmarkStart w:id="328" w:name="_Toc16195"/>
      <w:bookmarkStart w:id="329" w:name="_Toc228337111"/>
      <w:bookmarkStart w:id="330" w:name="_Toc228591670"/>
      <w:bookmarkStart w:id="331" w:name="_Toc228591522"/>
      <w:bookmarkStart w:id="332" w:name="_Toc228881174"/>
      <w:bookmarkStart w:id="333" w:name="_Toc214433900"/>
      <w:r>
        <w:rPr>
          <w:rFonts w:hint="eastAsia" w:ascii="宋体" w:hAnsi="宋体" w:eastAsia="宋体" w:cs="宋体"/>
          <w:b/>
          <w:bCs/>
          <w:color w:val="auto"/>
          <w:kern w:val="0"/>
          <w:sz w:val="24"/>
          <w:szCs w:val="24"/>
          <w:highlight w:val="none"/>
          <w:lang w:val="en-US" w:eastAsia="zh-CN"/>
        </w:rPr>
        <w:t>28.7</w:t>
      </w:r>
      <w:r>
        <w:rPr>
          <w:rFonts w:hint="eastAsia" w:ascii="宋体" w:hAnsi="宋体" w:eastAsia="宋体" w:cs="宋体"/>
          <w:b/>
          <w:bCs/>
          <w:color w:val="auto"/>
          <w:kern w:val="0"/>
          <w:sz w:val="24"/>
          <w:szCs w:val="24"/>
          <w:highlight w:val="none"/>
        </w:rPr>
        <w:t xml:space="preserve"> 签订合同</w:t>
      </w:r>
      <w:bookmarkEnd w:id="323"/>
      <w:bookmarkEnd w:id="324"/>
      <w:bookmarkEnd w:id="325"/>
      <w:bookmarkEnd w:id="326"/>
      <w:bookmarkEnd w:id="327"/>
      <w:bookmarkEnd w:id="328"/>
      <w:bookmarkEnd w:id="329"/>
      <w:bookmarkEnd w:id="330"/>
      <w:bookmarkEnd w:id="331"/>
      <w:bookmarkEnd w:id="332"/>
      <w:bookmarkEnd w:id="333"/>
    </w:p>
    <w:p w14:paraId="3A729BFC">
      <w:pPr>
        <w:keepLines w:val="0"/>
        <w:pageBreakBefore w:val="0"/>
        <w:kinsoku/>
        <w:wordWrap w:val="0"/>
        <w:overflowPunct/>
        <w:topLinePunct w:val="0"/>
        <w:autoSpaceDE w:val="0"/>
        <w:autoSpaceDN w:val="0"/>
        <w:bidi w:val="0"/>
        <w:adjustRightInd w:val="0"/>
        <w:spacing w:line="440" w:lineRule="exact"/>
        <w:ind w:right="-34" w:rightChars="-16" w:firstLine="315" w:firstLineChars="150"/>
        <w:jc w:val="left"/>
        <w:outlineLvl w:val="9"/>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招标人和中标人应当自中标通知书发出之日起30天内，根据招标文件和中标人的投标文件订立书面合同</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投标人须</w:t>
      </w:r>
      <w:r>
        <w:rPr>
          <w:rFonts w:hint="eastAsia" w:ascii="宋体" w:hAnsi="宋体" w:cs="宋体"/>
          <w:color w:val="auto"/>
          <w:kern w:val="0"/>
          <w:szCs w:val="21"/>
          <w:highlight w:val="none"/>
          <w:lang w:val="en-US" w:eastAsia="zh-CN"/>
        </w:rPr>
        <w:t>在投标函中</w:t>
      </w:r>
      <w:r>
        <w:rPr>
          <w:rFonts w:hint="eastAsia" w:ascii="宋体" w:hAnsi="宋体" w:eastAsia="宋体" w:cs="宋体"/>
          <w:color w:val="auto"/>
          <w:kern w:val="0"/>
          <w:szCs w:val="21"/>
          <w:highlight w:val="none"/>
          <w:lang w:val="en-US" w:eastAsia="zh-CN"/>
        </w:rPr>
        <w:t>针对上述要求做出响应</w:t>
      </w:r>
      <w:r>
        <w:rPr>
          <w:rFonts w:hint="eastAsia" w:ascii="宋体" w:hAnsi="宋体" w:eastAsia="宋体" w:cs="宋体"/>
          <w:color w:val="auto"/>
          <w:sz w:val="21"/>
          <w:szCs w:val="20"/>
          <w:highlight w:val="none"/>
          <w:lang w:val="en-US" w:eastAsia="zh-CN"/>
        </w:rPr>
        <w:t>承</w:t>
      </w:r>
      <w:r>
        <w:rPr>
          <w:rFonts w:hint="eastAsia" w:ascii="宋体" w:hAnsi="宋体" w:cs="宋体"/>
          <w:color w:val="auto"/>
          <w:sz w:val="2"/>
          <w:szCs w:val="2"/>
          <w:highlight w:val="none"/>
          <w:lang w:val="en-US" w:eastAsia="zh-CN"/>
        </w:rPr>
        <w:t xml:space="preserve"> </w:t>
      </w:r>
      <w:r>
        <w:rPr>
          <w:rFonts w:hint="eastAsia" w:ascii="宋体" w:hAnsi="宋体" w:eastAsia="宋体" w:cs="宋体"/>
          <w:color w:val="auto"/>
          <w:sz w:val="21"/>
          <w:szCs w:val="20"/>
          <w:highlight w:val="none"/>
          <w:lang w:val="en-US" w:eastAsia="zh-CN"/>
        </w:rPr>
        <w:t>诺</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具体合同与招标人签订。中标人无正当理由拒签合同的，招标人取消其中标资格，其投标保证金不予退还；给招标人造成的损失超过投标保证金数额的，中标人还应当对超过部分予以赔偿</w:t>
      </w:r>
      <w:r>
        <w:rPr>
          <w:rFonts w:hint="eastAsia" w:ascii="宋体" w:hAnsi="宋体" w:eastAsia="宋体" w:cs="宋体"/>
          <w:color w:val="auto"/>
          <w:kern w:val="0"/>
          <w:szCs w:val="21"/>
          <w:highlight w:val="none"/>
          <w:lang w:val="en-US" w:eastAsia="zh-CN"/>
        </w:rPr>
        <w:t>。</w:t>
      </w:r>
      <w:bookmarkStart w:id="334" w:name="_Toc231031247"/>
      <w:bookmarkStart w:id="335" w:name="_Toc231783606"/>
      <w:bookmarkStart w:id="336" w:name="_Toc233775487"/>
    </w:p>
    <w:p w14:paraId="61A27C23">
      <w:pPr>
        <w:keepLines w:val="0"/>
        <w:pageBreakBefore w:val="0"/>
        <w:kinsoku/>
        <w:wordWrap w:val="0"/>
        <w:overflowPunct/>
        <w:topLinePunct w:val="0"/>
        <w:autoSpaceDE w:val="0"/>
        <w:autoSpaceDN w:val="0"/>
        <w:bidi w:val="0"/>
        <w:adjustRightInd w:val="0"/>
        <w:spacing w:line="440" w:lineRule="exact"/>
        <w:ind w:right="-34" w:rightChars="-16" w:firstLine="315" w:firstLineChars="1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发出中标通知书后，招标人无正当理由拒签合同的，招标人向中标人退还投标保证金；给中标人造成损失的，还应当赔偿损失。</w:t>
      </w:r>
      <w:bookmarkEnd w:id="334"/>
      <w:bookmarkEnd w:id="335"/>
      <w:bookmarkEnd w:id="336"/>
      <w:bookmarkStart w:id="337" w:name="_Toc227492258"/>
      <w:bookmarkStart w:id="338" w:name="_Toc272772588"/>
      <w:bookmarkStart w:id="339" w:name="_Toc227657501"/>
      <w:bookmarkStart w:id="340" w:name="_Toc228881175"/>
      <w:bookmarkStart w:id="341" w:name="_Toc228591523"/>
      <w:bookmarkStart w:id="342" w:name="_Toc228589177"/>
      <w:bookmarkStart w:id="343" w:name="_Toc228591671"/>
      <w:bookmarkStart w:id="344" w:name="_Toc214433901"/>
      <w:bookmarkStart w:id="345" w:name="_Toc228337112"/>
    </w:p>
    <w:p w14:paraId="0F16565A">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rPr>
      </w:pPr>
      <w:bookmarkStart w:id="346" w:name="_Toc30077"/>
      <w:bookmarkStart w:id="347" w:name="_Toc4992"/>
      <w:r>
        <w:rPr>
          <w:rFonts w:hint="eastAsia" w:ascii="宋体" w:hAnsi="宋体" w:eastAsia="宋体" w:cs="宋体"/>
          <w:b/>
          <w:bCs/>
          <w:color w:val="auto"/>
          <w:kern w:val="0"/>
          <w:sz w:val="24"/>
          <w:szCs w:val="24"/>
          <w:highlight w:val="none"/>
          <w:lang w:val="en-US" w:eastAsia="zh-CN"/>
        </w:rPr>
        <w:t>29</w:t>
      </w:r>
      <w:r>
        <w:rPr>
          <w:rFonts w:hint="eastAsia" w:ascii="宋体" w:hAnsi="宋体" w:eastAsia="宋体" w:cs="宋体"/>
          <w:b/>
          <w:bCs/>
          <w:color w:val="auto"/>
          <w:kern w:val="0"/>
          <w:sz w:val="24"/>
          <w:szCs w:val="24"/>
          <w:highlight w:val="none"/>
        </w:rPr>
        <w:t>. 重新招标和不再招标</w:t>
      </w:r>
      <w:bookmarkEnd w:id="337"/>
      <w:bookmarkEnd w:id="338"/>
      <w:bookmarkEnd w:id="339"/>
      <w:bookmarkEnd w:id="340"/>
      <w:bookmarkEnd w:id="341"/>
      <w:bookmarkEnd w:id="342"/>
      <w:bookmarkEnd w:id="343"/>
      <w:bookmarkEnd w:id="344"/>
      <w:bookmarkEnd w:id="345"/>
      <w:bookmarkEnd w:id="346"/>
      <w:bookmarkEnd w:id="347"/>
    </w:p>
    <w:p w14:paraId="76F1DC75">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rPr>
      </w:pPr>
      <w:bookmarkStart w:id="348" w:name="_Toc227657502"/>
      <w:bookmarkStart w:id="349" w:name="_Toc228591672"/>
      <w:bookmarkStart w:id="350" w:name="_Toc227492259"/>
      <w:bookmarkStart w:id="351" w:name="_Toc228337113"/>
      <w:bookmarkStart w:id="352" w:name="_Toc272772589"/>
      <w:bookmarkStart w:id="353" w:name="_Toc214433902"/>
      <w:bookmarkStart w:id="354" w:name="_Toc228881176"/>
      <w:bookmarkStart w:id="355" w:name="_Toc20224"/>
      <w:bookmarkStart w:id="356" w:name="_Toc228591524"/>
      <w:bookmarkStart w:id="357" w:name="_Toc228589178"/>
      <w:bookmarkStart w:id="358" w:name="_Toc19952"/>
      <w:r>
        <w:rPr>
          <w:rFonts w:hint="eastAsia" w:ascii="宋体" w:hAnsi="宋体" w:eastAsia="宋体" w:cs="宋体"/>
          <w:b/>
          <w:bCs/>
          <w:color w:val="auto"/>
          <w:kern w:val="0"/>
          <w:sz w:val="24"/>
          <w:szCs w:val="24"/>
          <w:highlight w:val="none"/>
          <w:lang w:val="en-US" w:eastAsia="zh-CN"/>
        </w:rPr>
        <w:t>29</w:t>
      </w:r>
      <w:r>
        <w:rPr>
          <w:rFonts w:hint="eastAsia" w:ascii="宋体" w:hAnsi="宋体" w:eastAsia="宋体" w:cs="宋体"/>
          <w:b/>
          <w:bCs/>
          <w:color w:val="auto"/>
          <w:kern w:val="0"/>
          <w:sz w:val="24"/>
          <w:szCs w:val="24"/>
          <w:highlight w:val="none"/>
        </w:rPr>
        <w:t>.1 重新招标</w:t>
      </w:r>
      <w:bookmarkEnd w:id="348"/>
      <w:bookmarkEnd w:id="349"/>
      <w:bookmarkEnd w:id="350"/>
      <w:bookmarkEnd w:id="351"/>
      <w:bookmarkEnd w:id="352"/>
      <w:bookmarkEnd w:id="353"/>
      <w:bookmarkEnd w:id="354"/>
      <w:bookmarkEnd w:id="355"/>
      <w:bookmarkEnd w:id="356"/>
      <w:bookmarkEnd w:id="357"/>
      <w:bookmarkEnd w:id="358"/>
    </w:p>
    <w:p w14:paraId="41247F65">
      <w:pPr>
        <w:keepLines w:val="0"/>
        <w:pageBreakBefore w:val="0"/>
        <w:kinsoku/>
        <w:wordWrap w:val="0"/>
        <w:overflowPunct/>
        <w:topLinePunct w:val="0"/>
        <w:autoSpaceDE w:val="0"/>
        <w:autoSpaceDN w:val="0"/>
        <w:bidi w:val="0"/>
        <w:adjustRightInd w:val="0"/>
        <w:spacing w:line="44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有下列情形之一的，招标人将重新招标：</w:t>
      </w:r>
    </w:p>
    <w:p w14:paraId="4FAB7EDF">
      <w:pPr>
        <w:keepLines w:val="0"/>
        <w:pageBreakBefore w:val="0"/>
        <w:kinsoku/>
        <w:wordWrap w:val="0"/>
        <w:overflowPunct/>
        <w:topLinePunct w:val="0"/>
        <w:autoSpaceDE w:val="0"/>
        <w:autoSpaceDN w:val="0"/>
        <w:bidi w:val="0"/>
        <w:adjustRightInd w:val="0"/>
        <w:spacing w:line="440" w:lineRule="exact"/>
        <w:ind w:right="-34" w:rightChars="-16" w:firstLine="539" w:firstLineChars="257"/>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（1）投标截止时间止，投标人少于3个的；</w:t>
      </w:r>
    </w:p>
    <w:p w14:paraId="4AC9D70E">
      <w:pPr>
        <w:keepLines w:val="0"/>
        <w:pageBreakBefore w:val="0"/>
        <w:kinsoku/>
        <w:wordWrap w:val="0"/>
        <w:overflowPunct/>
        <w:topLinePunct w:val="0"/>
        <w:autoSpaceDE w:val="0"/>
        <w:autoSpaceDN w:val="0"/>
        <w:bidi w:val="0"/>
        <w:adjustRightInd w:val="0"/>
        <w:spacing w:line="440" w:lineRule="exact"/>
        <w:ind w:right="-34" w:rightChars="-16" w:firstLine="539" w:firstLineChars="257"/>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Cs w:val="21"/>
          <w:highlight w:val="none"/>
        </w:rPr>
        <w:t>（2）经评标委员会评审后否决所有投标的。</w:t>
      </w:r>
    </w:p>
    <w:p w14:paraId="36777F54">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rPr>
      </w:pPr>
      <w:bookmarkStart w:id="359" w:name="_Toc228589179"/>
      <w:bookmarkStart w:id="360" w:name="_Toc214433903"/>
      <w:bookmarkStart w:id="361" w:name="_Toc272772590"/>
      <w:bookmarkStart w:id="362" w:name="_Toc228337114"/>
      <w:bookmarkStart w:id="363" w:name="_Toc228591525"/>
      <w:bookmarkStart w:id="364" w:name="_Toc24835"/>
      <w:bookmarkStart w:id="365" w:name="_Toc228591673"/>
      <w:bookmarkStart w:id="366" w:name="_Toc227492260"/>
      <w:bookmarkStart w:id="367" w:name="_Toc227657503"/>
      <w:bookmarkStart w:id="368" w:name="_Toc228881177"/>
      <w:bookmarkStart w:id="369" w:name="_Toc9418"/>
      <w:r>
        <w:rPr>
          <w:rFonts w:hint="eastAsia" w:ascii="宋体" w:hAnsi="宋体" w:eastAsia="宋体" w:cs="宋体"/>
          <w:b/>
          <w:bCs/>
          <w:color w:val="auto"/>
          <w:kern w:val="0"/>
          <w:sz w:val="24"/>
          <w:szCs w:val="24"/>
          <w:highlight w:val="none"/>
          <w:lang w:val="en-US" w:eastAsia="zh-CN"/>
        </w:rPr>
        <w:t>29</w:t>
      </w:r>
      <w:r>
        <w:rPr>
          <w:rFonts w:hint="eastAsia" w:ascii="宋体" w:hAnsi="宋体" w:eastAsia="宋体" w:cs="宋体"/>
          <w:b/>
          <w:bCs/>
          <w:color w:val="auto"/>
          <w:kern w:val="0"/>
          <w:sz w:val="24"/>
          <w:szCs w:val="24"/>
          <w:highlight w:val="none"/>
        </w:rPr>
        <w:t>.2 不再招标</w:t>
      </w:r>
      <w:bookmarkEnd w:id="359"/>
      <w:bookmarkEnd w:id="360"/>
      <w:bookmarkEnd w:id="361"/>
      <w:bookmarkEnd w:id="362"/>
      <w:bookmarkEnd w:id="363"/>
      <w:bookmarkEnd w:id="364"/>
      <w:bookmarkEnd w:id="365"/>
      <w:bookmarkEnd w:id="366"/>
      <w:bookmarkEnd w:id="367"/>
      <w:bookmarkEnd w:id="368"/>
      <w:bookmarkEnd w:id="369"/>
    </w:p>
    <w:p w14:paraId="1862CB43">
      <w:pPr>
        <w:keepLines w:val="0"/>
        <w:pageBreakBefore w:val="0"/>
        <w:widowControl w:val="0"/>
        <w:kinsoku/>
        <w:wordWrap w:val="0"/>
        <w:overflowPunct/>
        <w:topLinePunct w:val="0"/>
        <w:autoSpaceDE w:val="0"/>
        <w:autoSpaceDN w:val="0"/>
        <w:bidi w:val="0"/>
        <w:adjustRightInd w:val="0"/>
        <w:spacing w:line="440" w:lineRule="exact"/>
        <w:ind w:right="-34" w:rightChars="-16" w:firstLine="420" w:firstLineChars="200"/>
        <w:jc w:val="both"/>
        <w:outlineLvl w:val="9"/>
        <w:rPr>
          <w:rFonts w:hint="eastAsia"/>
          <w:color w:val="auto"/>
        </w:rPr>
      </w:pPr>
      <w:bookmarkStart w:id="370" w:name="_Toc214433904"/>
      <w:bookmarkStart w:id="371" w:name="_Toc24754"/>
      <w:bookmarkStart w:id="372" w:name="_Toc228591674"/>
      <w:bookmarkStart w:id="373" w:name="_Toc227492261"/>
      <w:bookmarkStart w:id="374" w:name="_Toc228589180"/>
      <w:bookmarkStart w:id="375" w:name="_Toc228881178"/>
      <w:bookmarkStart w:id="376" w:name="_Toc14269"/>
      <w:bookmarkStart w:id="377" w:name="_Toc228337115"/>
      <w:bookmarkStart w:id="378" w:name="_Toc228591526"/>
      <w:bookmarkStart w:id="379" w:name="_Toc227657504"/>
      <w:bookmarkStart w:id="380" w:name="_Toc272772591"/>
      <w:r>
        <w:rPr>
          <w:rFonts w:hint="eastAsia" w:ascii="宋体" w:hAnsi="宋体" w:eastAsia="宋体" w:cs="宋体"/>
          <w:color w:val="auto"/>
          <w:kern w:val="2"/>
          <w:sz w:val="21"/>
          <w:szCs w:val="21"/>
          <w:highlight w:val="none"/>
          <w:lang w:val="en-US" w:eastAsia="zh-CN" w:bidi="ar-SA"/>
        </w:rPr>
        <w:t>依法必须进行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370"/>
      <w:bookmarkEnd w:id="371"/>
      <w:bookmarkEnd w:id="372"/>
      <w:bookmarkEnd w:id="373"/>
      <w:bookmarkEnd w:id="374"/>
      <w:bookmarkEnd w:id="375"/>
      <w:bookmarkEnd w:id="376"/>
      <w:bookmarkEnd w:id="377"/>
      <w:bookmarkEnd w:id="378"/>
      <w:bookmarkEnd w:id="379"/>
      <w:bookmarkEnd w:id="380"/>
    </w:p>
    <w:p w14:paraId="53F14AE5">
      <w:pPr>
        <w:keepLines w:val="0"/>
        <w:pageBreakBefore w:val="0"/>
        <w:kinsoku/>
        <w:wordWrap w:val="0"/>
        <w:overflowPunct/>
        <w:topLinePunct w:val="0"/>
        <w:autoSpaceDE w:val="0"/>
        <w:autoSpaceDN w:val="0"/>
        <w:bidi w:val="0"/>
        <w:adjustRightInd w:val="0"/>
        <w:spacing w:line="440" w:lineRule="exact"/>
        <w:ind w:right="-34" w:rightChars="-16"/>
        <w:jc w:val="left"/>
        <w:outlineLvl w:val="9"/>
        <w:rPr>
          <w:rFonts w:hint="eastAsia" w:ascii="宋体" w:hAnsi="宋体" w:eastAsia="宋体" w:cs="宋体"/>
          <w:b/>
          <w:bCs/>
          <w:color w:val="auto"/>
          <w:kern w:val="0"/>
          <w:sz w:val="24"/>
          <w:szCs w:val="24"/>
          <w:highlight w:val="none"/>
          <w:lang w:val="en-US" w:eastAsia="zh-CN"/>
        </w:rPr>
      </w:pPr>
      <w:bookmarkStart w:id="381" w:name="_Toc25650"/>
      <w:bookmarkStart w:id="382" w:name="_Toc25263"/>
      <w:r>
        <w:rPr>
          <w:rFonts w:hint="eastAsia" w:ascii="宋体" w:hAnsi="宋体" w:cs="宋体"/>
          <w:b/>
          <w:bCs/>
          <w:color w:val="auto"/>
          <w:kern w:val="0"/>
          <w:sz w:val="24"/>
          <w:szCs w:val="24"/>
          <w:highlight w:val="none"/>
          <w:lang w:val="en-US" w:eastAsia="zh-CN"/>
        </w:rPr>
        <w:t>30</w:t>
      </w:r>
      <w:r>
        <w:rPr>
          <w:rFonts w:hint="eastAsia" w:ascii="宋体" w:hAnsi="宋体" w:eastAsia="宋体" w:cs="宋体"/>
          <w:b/>
          <w:bCs/>
          <w:color w:val="auto"/>
          <w:kern w:val="0"/>
          <w:sz w:val="24"/>
          <w:szCs w:val="24"/>
          <w:highlight w:val="none"/>
          <w:lang w:val="en-US" w:eastAsia="zh-CN"/>
        </w:rPr>
        <w:t>.纪律和监督</w:t>
      </w:r>
      <w:bookmarkEnd w:id="381"/>
      <w:bookmarkEnd w:id="382"/>
    </w:p>
    <w:p w14:paraId="6BDB4934">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bookmarkStart w:id="383" w:name="_Toc228881179"/>
      <w:bookmarkStart w:id="384" w:name="_Toc272772592"/>
      <w:bookmarkStart w:id="385" w:name="_Toc228337116"/>
      <w:bookmarkStart w:id="386" w:name="_Toc228591675"/>
      <w:bookmarkStart w:id="387" w:name="_Toc227492262"/>
      <w:bookmarkStart w:id="388" w:name="_Toc228589181"/>
      <w:bookmarkStart w:id="389" w:name="_Toc214433905"/>
      <w:bookmarkStart w:id="390" w:name="_Toc103"/>
      <w:bookmarkStart w:id="391" w:name="_Toc227657505"/>
      <w:bookmarkStart w:id="392" w:name="_Toc228591527"/>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.1对招标人的纪律要求</w:t>
      </w:r>
      <w:bookmarkEnd w:id="383"/>
      <w:bookmarkEnd w:id="384"/>
      <w:bookmarkEnd w:id="385"/>
      <w:bookmarkEnd w:id="386"/>
      <w:bookmarkEnd w:id="387"/>
      <w:bookmarkEnd w:id="388"/>
      <w:bookmarkEnd w:id="389"/>
      <w:bookmarkEnd w:id="390"/>
      <w:bookmarkEnd w:id="391"/>
      <w:bookmarkEnd w:id="392"/>
    </w:p>
    <w:p w14:paraId="14CA7B1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招标人</w:t>
      </w:r>
      <w:r>
        <w:rPr>
          <w:rFonts w:hint="eastAsia" w:ascii="宋体" w:hAnsi="宋体" w:cs="宋体"/>
          <w:color w:val="auto"/>
          <w:sz w:val="21"/>
          <w:szCs w:val="21"/>
          <w:lang w:eastAsia="zh-CN"/>
        </w:rPr>
        <w:t>不得泄露</w:t>
      </w:r>
      <w:r>
        <w:rPr>
          <w:rFonts w:hint="eastAsia" w:ascii="宋体" w:hAnsi="宋体" w:eastAsia="宋体" w:cs="宋体"/>
          <w:color w:val="auto"/>
          <w:sz w:val="21"/>
          <w:szCs w:val="21"/>
        </w:rPr>
        <w:t>招标投标活动中应当保密的情况和资料，不得与投标人串通损害国家利益、社会公共利益或者他人合法权益。</w:t>
      </w:r>
    </w:p>
    <w:p w14:paraId="3C1F4316">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bookmarkStart w:id="393" w:name="_Toc228589182"/>
      <w:bookmarkStart w:id="394" w:name="_Toc272772593"/>
      <w:bookmarkStart w:id="395" w:name="_Toc228591676"/>
      <w:bookmarkStart w:id="396" w:name="_Toc228591528"/>
      <w:bookmarkStart w:id="397" w:name="_Toc228881180"/>
      <w:bookmarkStart w:id="398" w:name="_Toc227492263"/>
      <w:bookmarkStart w:id="399" w:name="_Toc227657506"/>
      <w:bookmarkStart w:id="400" w:name="_Toc16341"/>
      <w:bookmarkStart w:id="401" w:name="_Toc214433906"/>
      <w:bookmarkStart w:id="402" w:name="_Toc228337117"/>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.2对投标人的纪律要求</w:t>
      </w:r>
      <w:bookmarkEnd w:id="393"/>
      <w:bookmarkEnd w:id="394"/>
      <w:bookmarkEnd w:id="395"/>
      <w:bookmarkEnd w:id="396"/>
      <w:bookmarkEnd w:id="397"/>
      <w:bookmarkEnd w:id="398"/>
      <w:bookmarkEnd w:id="399"/>
      <w:bookmarkEnd w:id="400"/>
      <w:bookmarkEnd w:id="401"/>
      <w:bookmarkEnd w:id="402"/>
    </w:p>
    <w:p w14:paraId="01C99C6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不得相互串通投标或者与招标人串通投标，不得向招标人或者评标委员会成员行贿谋取中标，不得以他人名义投标或者以其他方式弄虚作假（含不实承诺）骗取中标；投标人不得以任何方式干扰、影响评标工作。</w:t>
      </w:r>
    </w:p>
    <w:p w14:paraId="5C6B8EFA">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bookmarkStart w:id="403" w:name="_Toc214433907"/>
      <w:bookmarkStart w:id="404" w:name="_Toc272772594"/>
      <w:bookmarkStart w:id="405" w:name="_Toc228881181"/>
      <w:bookmarkStart w:id="406" w:name="_Toc228589183"/>
      <w:bookmarkStart w:id="407" w:name="_Toc227657507"/>
      <w:bookmarkStart w:id="408" w:name="_Toc227492264"/>
      <w:bookmarkStart w:id="409" w:name="_Toc228591529"/>
      <w:bookmarkStart w:id="410" w:name="_Toc13429"/>
      <w:bookmarkStart w:id="411" w:name="_Toc228591677"/>
      <w:bookmarkStart w:id="412" w:name="_Toc228337118"/>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.3对评标委员会成员的纪律要求</w:t>
      </w:r>
      <w:bookmarkEnd w:id="403"/>
      <w:bookmarkEnd w:id="404"/>
      <w:bookmarkEnd w:id="405"/>
      <w:bookmarkEnd w:id="406"/>
      <w:bookmarkEnd w:id="407"/>
      <w:bookmarkEnd w:id="408"/>
      <w:bookmarkEnd w:id="409"/>
      <w:bookmarkEnd w:id="410"/>
      <w:bookmarkEnd w:id="411"/>
      <w:bookmarkEnd w:id="412"/>
    </w:p>
    <w:p w14:paraId="22837F6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评标委员会成员不得收受他人的财物或者其他好处，不得向他人</w:t>
      </w:r>
      <w:r>
        <w:rPr>
          <w:rFonts w:hint="eastAsia" w:ascii="宋体" w:hAnsi="宋体" w:cs="宋体"/>
          <w:color w:val="auto"/>
          <w:sz w:val="21"/>
          <w:szCs w:val="21"/>
          <w:lang w:eastAsia="zh-CN"/>
        </w:rPr>
        <w:t>透露</w:t>
      </w:r>
      <w:r>
        <w:rPr>
          <w:rFonts w:hint="eastAsia" w:ascii="宋体" w:hAnsi="宋体" w:eastAsia="宋体" w:cs="宋体"/>
          <w:color w:val="auto"/>
          <w:sz w:val="21"/>
          <w:szCs w:val="21"/>
        </w:rPr>
        <w:t>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2EA3365D">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bookmarkStart w:id="413" w:name="_Toc228591530"/>
      <w:bookmarkStart w:id="414" w:name="_Toc228591678"/>
      <w:bookmarkStart w:id="415" w:name="_Toc227492265"/>
      <w:bookmarkStart w:id="416" w:name="_Toc228337119"/>
      <w:bookmarkStart w:id="417" w:name="_Toc214433908"/>
      <w:bookmarkStart w:id="418" w:name="_Toc227657508"/>
      <w:bookmarkStart w:id="419" w:name="_Toc228589184"/>
      <w:bookmarkStart w:id="420" w:name="_Toc1992"/>
      <w:bookmarkStart w:id="421" w:name="_Toc272772595"/>
      <w:bookmarkStart w:id="422" w:name="_Toc228881182"/>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 xml:space="preserve"> 对</w:t>
      </w:r>
      <w:r>
        <w:rPr>
          <w:rFonts w:hint="eastAsia" w:ascii="宋体" w:hAnsi="宋体" w:eastAsia="宋体" w:cs="宋体"/>
          <w:b/>
          <w:bCs/>
          <w:color w:val="auto"/>
          <w:sz w:val="21"/>
          <w:szCs w:val="21"/>
          <w:lang w:eastAsia="zh-CN"/>
        </w:rPr>
        <w:t>定标</w:t>
      </w:r>
      <w:r>
        <w:rPr>
          <w:rFonts w:hint="eastAsia" w:ascii="宋体" w:hAnsi="宋体" w:eastAsia="宋体" w:cs="宋体"/>
          <w:b/>
          <w:bCs/>
          <w:color w:val="auto"/>
          <w:sz w:val="21"/>
          <w:szCs w:val="21"/>
        </w:rPr>
        <w:t>委员会成员的纪律要求</w:t>
      </w:r>
    </w:p>
    <w:p w14:paraId="63D1FE7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在</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标活动中，</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标委员会成员不得擅离职守，影响</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标程序正常进行，不得使用第</w:t>
      </w:r>
      <w:r>
        <w:rPr>
          <w:rFonts w:hint="eastAsia" w:ascii="宋体" w:hAnsi="宋体" w:eastAsia="宋体" w:cs="宋体"/>
          <w:b w:val="0"/>
          <w:bCs w:val="0"/>
          <w:color w:val="auto"/>
          <w:sz w:val="21"/>
          <w:szCs w:val="21"/>
          <w:lang w:eastAsia="zh-CN"/>
        </w:rPr>
        <w:t>四</w:t>
      </w:r>
      <w:r>
        <w:rPr>
          <w:rFonts w:hint="eastAsia" w:ascii="宋体" w:hAnsi="宋体" w:eastAsia="宋体" w:cs="宋体"/>
          <w:b w:val="0"/>
          <w:bCs w:val="0"/>
          <w:color w:val="auto"/>
          <w:sz w:val="21"/>
          <w:szCs w:val="21"/>
        </w:rPr>
        <w:t>章“</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标办法”没有规定的评审因素和标准进行</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w:t>
      </w:r>
    </w:p>
    <w:p w14:paraId="34092D4B">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5</w:t>
      </w:r>
      <w:r>
        <w:rPr>
          <w:rFonts w:hint="eastAsia" w:ascii="宋体" w:hAnsi="宋体" w:eastAsia="宋体" w:cs="宋体"/>
          <w:b/>
          <w:bCs/>
          <w:color w:val="auto"/>
          <w:sz w:val="21"/>
          <w:szCs w:val="21"/>
        </w:rPr>
        <w:t>对与评标活动有关的工作人员的纪律要求</w:t>
      </w:r>
      <w:bookmarkEnd w:id="413"/>
      <w:bookmarkEnd w:id="414"/>
      <w:bookmarkEnd w:id="415"/>
      <w:bookmarkEnd w:id="416"/>
      <w:bookmarkEnd w:id="417"/>
      <w:bookmarkEnd w:id="418"/>
      <w:bookmarkEnd w:id="419"/>
      <w:bookmarkEnd w:id="420"/>
      <w:bookmarkEnd w:id="421"/>
      <w:bookmarkEnd w:id="422"/>
    </w:p>
    <w:p w14:paraId="6E29E84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color w:val="auto"/>
          <w:sz w:val="21"/>
          <w:szCs w:val="21"/>
        </w:rPr>
        <w:t>与评标活动有关的工作人员不得收受他人的财物或者其他好处，不得向他人</w:t>
      </w:r>
      <w:r>
        <w:rPr>
          <w:rFonts w:hint="eastAsia" w:ascii="宋体" w:hAnsi="宋体" w:cs="宋体"/>
          <w:color w:val="auto"/>
          <w:sz w:val="21"/>
          <w:szCs w:val="21"/>
          <w:lang w:eastAsia="zh-CN"/>
        </w:rPr>
        <w:t>透露</w:t>
      </w:r>
      <w:r>
        <w:rPr>
          <w:rFonts w:hint="eastAsia" w:ascii="宋体" w:hAnsi="宋体" w:eastAsia="宋体" w:cs="宋体"/>
          <w:color w:val="auto"/>
          <w:sz w:val="21"/>
          <w:szCs w:val="21"/>
        </w:rPr>
        <w:t>对投标文件的评审和比较、中标候选人的推荐情况以及评标有关的其他情况。在评标活动中，与评标活动有关的工作人员不得擅离职守，影响评标程序正常进行。</w:t>
      </w:r>
      <w:bookmarkStart w:id="423" w:name="_Toc228591531"/>
      <w:bookmarkStart w:id="424" w:name="_Toc23657"/>
      <w:bookmarkStart w:id="425" w:name="_Toc227657509"/>
      <w:bookmarkStart w:id="426" w:name="_Toc214433909"/>
      <w:bookmarkStart w:id="427" w:name="_Toc228337120"/>
      <w:bookmarkStart w:id="428" w:name="_Toc228589185"/>
      <w:bookmarkStart w:id="429" w:name="_Toc228881183"/>
      <w:bookmarkStart w:id="430" w:name="_Toc227492266"/>
      <w:bookmarkStart w:id="431" w:name="_Toc272772596"/>
      <w:bookmarkStart w:id="432" w:name="_Toc228591679"/>
    </w:p>
    <w:p w14:paraId="3C60DA30">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30</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投诉</w:t>
      </w:r>
      <w:bookmarkEnd w:id="423"/>
      <w:bookmarkEnd w:id="424"/>
      <w:bookmarkEnd w:id="425"/>
      <w:bookmarkEnd w:id="426"/>
      <w:bookmarkEnd w:id="427"/>
      <w:bookmarkEnd w:id="428"/>
      <w:bookmarkEnd w:id="429"/>
      <w:bookmarkEnd w:id="430"/>
      <w:bookmarkEnd w:id="431"/>
      <w:bookmarkEnd w:id="432"/>
    </w:p>
    <w:p w14:paraId="66077A9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投标人和其他利害关系人认为本次招标活动违反法律、法规和规章规定的，有权向有关行政监督部门投诉。</w:t>
      </w:r>
    </w:p>
    <w:p w14:paraId="1839EFDC">
      <w:pPr>
        <w:pStyle w:val="19"/>
        <w:outlineLvl w:val="9"/>
        <w:rPr>
          <w:rFonts w:hint="eastAsia" w:ascii="宋体" w:hAnsi="宋体" w:cs="宋体"/>
          <w:color w:val="auto"/>
          <w:lang w:val="en-US" w:eastAsia="zh-CN"/>
        </w:rPr>
      </w:pPr>
    </w:p>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14:paraId="20B5F867">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6"/>
          <w:highlight w:val="none"/>
        </w:rPr>
      </w:pPr>
      <w:bookmarkStart w:id="433" w:name="_Toc12920"/>
      <w:bookmarkStart w:id="434" w:name="_Toc228591693"/>
      <w:bookmarkStart w:id="435" w:name="_Toc228881194"/>
      <w:bookmarkStart w:id="436" w:name="_Toc272772607"/>
      <w:bookmarkStart w:id="437" w:name="_Toc228337134"/>
      <w:bookmarkStart w:id="438" w:name="_Toc227657520"/>
      <w:bookmarkStart w:id="439" w:name="_Toc228881197"/>
      <w:bookmarkStart w:id="440" w:name="_Toc214433920"/>
      <w:bookmarkStart w:id="441" w:name="_Toc228337131"/>
      <w:bookmarkStart w:id="442" w:name="_Toc228591545"/>
      <w:bookmarkStart w:id="443" w:name="_Toc228591542"/>
      <w:bookmarkStart w:id="444" w:name="_Toc227492280"/>
      <w:bookmarkStart w:id="445" w:name="_Toc272772610"/>
      <w:bookmarkStart w:id="446" w:name="_Toc214433923"/>
      <w:bookmarkStart w:id="447" w:name="_Toc227492277"/>
      <w:bookmarkStart w:id="448" w:name="_Toc227657523"/>
      <w:bookmarkStart w:id="449" w:name="_Toc228589199"/>
      <w:bookmarkStart w:id="450" w:name="_Toc228589196"/>
      <w:bookmarkStart w:id="451" w:name="_Toc299439352"/>
      <w:bookmarkStart w:id="452" w:name="_Toc299439355"/>
      <w:bookmarkStart w:id="453" w:name="_Toc228591690"/>
    </w:p>
    <w:p w14:paraId="625CE35B">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6"/>
          <w:highlight w:val="none"/>
        </w:rPr>
      </w:pPr>
    </w:p>
    <w:p w14:paraId="2841DB47">
      <w:pPr>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br w:type="page"/>
      </w:r>
    </w:p>
    <w:p w14:paraId="3CA774F6">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highlight w:val="none"/>
        </w:rPr>
      </w:pPr>
      <w:bookmarkStart w:id="454" w:name="_Toc21423"/>
      <w:r>
        <w:rPr>
          <w:rFonts w:hint="eastAsia" w:ascii="宋体" w:hAnsi="宋体" w:eastAsia="宋体" w:cs="宋体"/>
          <w:b/>
          <w:color w:val="auto"/>
          <w:kern w:val="0"/>
          <w:sz w:val="36"/>
          <w:highlight w:val="none"/>
        </w:rPr>
        <w:t>第三章</w:t>
      </w:r>
      <w:r>
        <w:rPr>
          <w:rFonts w:hint="eastAsia" w:ascii="宋体" w:hAnsi="宋体" w:eastAsia="宋体" w:cs="宋体"/>
          <w:b/>
          <w:color w:val="auto"/>
          <w:kern w:val="0"/>
          <w:sz w:val="36"/>
          <w:highlight w:val="none"/>
          <w:lang w:val="en-US" w:eastAsia="zh-CN"/>
        </w:rPr>
        <w:t xml:space="preserve"> </w:t>
      </w:r>
      <w:r>
        <w:rPr>
          <w:rFonts w:hint="eastAsia" w:ascii="宋体" w:hAnsi="宋体" w:eastAsia="宋体" w:cs="宋体"/>
          <w:b/>
          <w:color w:val="auto"/>
          <w:kern w:val="0"/>
          <w:sz w:val="36"/>
          <w:highlight w:val="none"/>
        </w:rPr>
        <w:t>评标办法（</w:t>
      </w:r>
      <w:r>
        <w:rPr>
          <w:rFonts w:hint="eastAsia" w:ascii="宋体" w:hAnsi="宋体" w:eastAsia="宋体" w:cs="宋体"/>
          <w:b/>
          <w:color w:val="auto"/>
          <w:kern w:val="0"/>
          <w:sz w:val="36"/>
          <w:highlight w:val="none"/>
          <w:lang w:val="en-US" w:eastAsia="zh-CN"/>
        </w:rPr>
        <w:t>综合评估法</w:t>
      </w:r>
      <w:r>
        <w:rPr>
          <w:rFonts w:hint="eastAsia" w:ascii="宋体" w:hAnsi="宋体" w:eastAsia="宋体" w:cs="宋体"/>
          <w:b/>
          <w:color w:val="auto"/>
          <w:kern w:val="0"/>
          <w:sz w:val="36"/>
          <w:highlight w:val="none"/>
        </w:rPr>
        <w:t>）</w:t>
      </w:r>
      <w:bookmarkEnd w:id="433"/>
      <w:bookmarkEnd w:id="454"/>
    </w:p>
    <w:bookmarkEnd w:id="235"/>
    <w:bookmarkEnd w:id="236"/>
    <w:bookmarkEnd w:id="237"/>
    <w:bookmarkEnd w:id="238"/>
    <w:bookmarkEnd w:id="239"/>
    <w:bookmarkEnd w:id="240"/>
    <w:bookmarkEnd w:id="241"/>
    <w:bookmarkEnd w:id="242"/>
    <w:bookmarkEnd w:id="24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14:paraId="29E56E9C">
      <w:pPr>
        <w:pStyle w:val="39"/>
        <w:pageBreakBefore w:val="0"/>
        <w:wordWrap w:val="0"/>
        <w:bidi w:val="0"/>
        <w:spacing w:line="420" w:lineRule="exact"/>
        <w:ind w:left="0" w:leftChars="0" w:firstLine="0" w:firstLineChars="0"/>
        <w:jc w:val="center"/>
        <w:outlineLvl w:val="1"/>
        <w:rPr>
          <w:rFonts w:hint="eastAsia" w:ascii="宋体" w:hAnsi="宋体" w:eastAsia="宋体" w:cs="宋体"/>
          <w:b/>
          <w:bCs/>
          <w:color w:val="auto"/>
          <w:sz w:val="32"/>
          <w:szCs w:val="32"/>
          <w:highlight w:val="none"/>
        </w:rPr>
      </w:pPr>
      <w:bookmarkStart w:id="455" w:name="_Toc4328"/>
      <w:bookmarkStart w:id="456" w:name="_Toc9374"/>
      <w:bookmarkStart w:id="457" w:name="_Toc13092"/>
      <w:r>
        <w:rPr>
          <w:rFonts w:hint="eastAsia" w:ascii="宋体" w:hAnsi="宋体" w:eastAsia="宋体" w:cs="宋体"/>
          <w:b/>
          <w:bCs/>
          <w:color w:val="auto"/>
          <w:sz w:val="32"/>
          <w:szCs w:val="32"/>
          <w:highlight w:val="none"/>
        </w:rPr>
        <w:t>评标办法前附表</w:t>
      </w:r>
      <w:bookmarkEnd w:id="455"/>
      <w:bookmarkEnd w:id="456"/>
      <w:bookmarkEnd w:id="457"/>
    </w:p>
    <w:tbl>
      <w:tblPr>
        <w:tblStyle w:val="21"/>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638"/>
        <w:gridCol w:w="2052"/>
        <w:gridCol w:w="171"/>
        <w:gridCol w:w="731"/>
        <w:gridCol w:w="4001"/>
        <w:gridCol w:w="1104"/>
        <w:gridCol w:w="3"/>
      </w:tblGrid>
      <w:tr w14:paraId="35E4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28" w:type="dxa"/>
            <w:gridSpan w:val="2"/>
            <w:tcBorders>
              <w:top w:val="single" w:color="auto" w:sz="4" w:space="0"/>
              <w:left w:val="single" w:color="auto" w:sz="4" w:space="0"/>
              <w:bottom w:val="single" w:color="auto" w:sz="4" w:space="0"/>
              <w:right w:val="single" w:color="auto" w:sz="4" w:space="0"/>
            </w:tcBorders>
            <w:noWrap w:val="0"/>
            <w:vAlign w:val="center"/>
          </w:tcPr>
          <w:p w14:paraId="762C6914">
            <w:pPr>
              <w:pStyle w:val="39"/>
              <w:pageBreakBefore w:val="0"/>
              <w:wordWrap w:val="0"/>
              <w:bidi w:val="0"/>
              <w:spacing w:line="380" w:lineRule="exact"/>
              <w:ind w:left="0" w:leftChars="0" w:firstLine="0" w:firstLineChars="0"/>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条款号</w:t>
            </w:r>
          </w:p>
        </w:tc>
        <w:tc>
          <w:tcPr>
            <w:tcW w:w="2223" w:type="dxa"/>
            <w:gridSpan w:val="2"/>
            <w:tcBorders>
              <w:top w:val="single" w:color="auto" w:sz="4" w:space="0"/>
              <w:left w:val="single" w:color="auto" w:sz="4" w:space="0"/>
              <w:bottom w:val="single" w:color="auto" w:sz="4" w:space="0"/>
              <w:right w:val="single" w:color="auto" w:sz="4" w:space="0"/>
            </w:tcBorders>
            <w:noWrap w:val="0"/>
            <w:vAlign w:val="center"/>
          </w:tcPr>
          <w:p w14:paraId="1F025468">
            <w:pPr>
              <w:pStyle w:val="39"/>
              <w:pageBreakBefore w:val="0"/>
              <w:wordWrap w:val="0"/>
              <w:bidi w:val="0"/>
              <w:spacing w:line="380" w:lineRule="exact"/>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评审因素</w:t>
            </w:r>
          </w:p>
        </w:tc>
        <w:tc>
          <w:tcPr>
            <w:tcW w:w="5839" w:type="dxa"/>
            <w:gridSpan w:val="4"/>
            <w:tcBorders>
              <w:top w:val="single" w:color="auto" w:sz="4" w:space="0"/>
              <w:left w:val="single" w:color="auto" w:sz="4" w:space="0"/>
              <w:bottom w:val="single" w:color="auto" w:sz="4" w:space="0"/>
              <w:right w:val="single" w:color="auto" w:sz="4" w:space="0"/>
            </w:tcBorders>
            <w:noWrap w:val="0"/>
            <w:vAlign w:val="center"/>
          </w:tcPr>
          <w:p w14:paraId="0E1C308D">
            <w:pPr>
              <w:pStyle w:val="39"/>
              <w:pageBreakBefore w:val="0"/>
              <w:wordWrap w:val="0"/>
              <w:bidi w:val="0"/>
              <w:spacing w:line="380" w:lineRule="exact"/>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评审标准</w:t>
            </w:r>
          </w:p>
        </w:tc>
      </w:tr>
      <w:tr w14:paraId="4450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90" w:type="dxa"/>
            <w:vMerge w:val="restart"/>
            <w:noWrap w:val="0"/>
            <w:vAlign w:val="center"/>
          </w:tcPr>
          <w:p w14:paraId="5D45C474">
            <w:pPr>
              <w:pStyle w:val="39"/>
              <w:pageBreakBefore w:val="0"/>
              <w:wordWrap w:val="0"/>
              <w:bidi w:val="0"/>
              <w:spacing w:line="380" w:lineRule="exact"/>
              <w:ind w:left="0" w:leftChars="0" w:firstLine="0" w:firstLineChars="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2.1.1</w:t>
            </w:r>
          </w:p>
        </w:tc>
        <w:tc>
          <w:tcPr>
            <w:tcW w:w="638" w:type="dxa"/>
            <w:vMerge w:val="restart"/>
            <w:noWrap w:val="0"/>
            <w:vAlign w:val="center"/>
          </w:tcPr>
          <w:p w14:paraId="3D31FAC9">
            <w:pPr>
              <w:pStyle w:val="39"/>
              <w:pageBreakBefore w:val="0"/>
              <w:wordWrap w:val="0"/>
              <w:bidi w:val="0"/>
              <w:spacing w:line="380" w:lineRule="exact"/>
              <w:ind w:left="0" w:lef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形式</w:t>
            </w:r>
          </w:p>
          <w:p w14:paraId="1310D0DA">
            <w:pPr>
              <w:pStyle w:val="39"/>
              <w:pageBreakBefore w:val="0"/>
              <w:wordWrap w:val="0"/>
              <w:bidi w:val="0"/>
              <w:spacing w:line="380" w:lineRule="exact"/>
              <w:ind w:left="0" w:leftChars="0" w:firstLine="0" w:firstLineChars="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评审标准</w:t>
            </w:r>
          </w:p>
        </w:tc>
        <w:tc>
          <w:tcPr>
            <w:tcW w:w="2223" w:type="dxa"/>
            <w:gridSpan w:val="2"/>
            <w:noWrap w:val="0"/>
            <w:vAlign w:val="center"/>
          </w:tcPr>
          <w:p w14:paraId="1D7596D6">
            <w:pPr>
              <w:pStyle w:val="39"/>
              <w:pageBreakBefore w:val="0"/>
              <w:wordWrap w:val="0"/>
              <w:bidi w:val="0"/>
              <w:spacing w:line="320" w:lineRule="exact"/>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投标人名称</w:t>
            </w:r>
          </w:p>
        </w:tc>
        <w:tc>
          <w:tcPr>
            <w:tcW w:w="5839" w:type="dxa"/>
            <w:gridSpan w:val="4"/>
            <w:noWrap w:val="0"/>
            <w:vAlign w:val="center"/>
          </w:tcPr>
          <w:p w14:paraId="1543053E">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与营业执照、资质证书一致</w:t>
            </w:r>
          </w:p>
        </w:tc>
      </w:tr>
      <w:tr w14:paraId="70087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90" w:type="dxa"/>
            <w:vMerge w:val="continue"/>
            <w:noWrap w:val="0"/>
            <w:vAlign w:val="center"/>
          </w:tcPr>
          <w:p w14:paraId="36F14665">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3A83FFE5">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5DA6B871">
            <w:pPr>
              <w:pStyle w:val="39"/>
              <w:pageBreakBefore w:val="0"/>
              <w:wordWrap w:val="0"/>
              <w:bidi w:val="0"/>
              <w:spacing w:line="320" w:lineRule="exact"/>
              <w:ind w:left="0" w:leftChars="0" w:firstLine="0" w:firstLineChars="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投标函及投标函附录</w:t>
            </w:r>
          </w:p>
        </w:tc>
        <w:tc>
          <w:tcPr>
            <w:tcW w:w="5839" w:type="dxa"/>
            <w:gridSpan w:val="4"/>
            <w:noWrap w:val="0"/>
            <w:vAlign w:val="center"/>
          </w:tcPr>
          <w:p w14:paraId="7E1B15A1">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按招标文件格式要求</w:t>
            </w:r>
          </w:p>
        </w:tc>
      </w:tr>
      <w:tr w14:paraId="78D7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90" w:type="dxa"/>
            <w:vMerge w:val="continue"/>
            <w:noWrap w:val="0"/>
            <w:vAlign w:val="center"/>
          </w:tcPr>
          <w:p w14:paraId="3CD05D29">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4EA11783">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673FA028">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投标文件格式</w:t>
            </w:r>
          </w:p>
        </w:tc>
        <w:tc>
          <w:tcPr>
            <w:tcW w:w="5839" w:type="dxa"/>
            <w:gridSpan w:val="4"/>
            <w:noWrap w:val="0"/>
            <w:vAlign w:val="center"/>
          </w:tcPr>
          <w:p w14:paraId="445A4B1D">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符合第</w:t>
            </w:r>
            <w:r>
              <w:rPr>
                <w:rFonts w:hint="eastAsia" w:ascii="宋体" w:hAnsi="宋体" w:eastAsia="宋体" w:cs="宋体"/>
                <w:color w:val="auto"/>
                <w:sz w:val="22"/>
                <w:szCs w:val="22"/>
                <w:highlight w:val="none"/>
                <w:lang w:val="en-US" w:eastAsia="zh-CN"/>
              </w:rPr>
              <w:t>七</w:t>
            </w:r>
            <w:r>
              <w:rPr>
                <w:rFonts w:hint="eastAsia" w:ascii="宋体" w:hAnsi="宋体" w:eastAsia="宋体" w:cs="宋体"/>
                <w:color w:val="auto"/>
                <w:sz w:val="22"/>
                <w:szCs w:val="22"/>
                <w:highlight w:val="none"/>
              </w:rPr>
              <w:t>章“投标文件格式”的要求</w:t>
            </w:r>
          </w:p>
        </w:tc>
      </w:tr>
      <w:tr w14:paraId="60F6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0" w:type="dxa"/>
            <w:vMerge w:val="continue"/>
            <w:noWrap w:val="0"/>
            <w:vAlign w:val="center"/>
          </w:tcPr>
          <w:p w14:paraId="056C1B96">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13268DFF">
            <w:pPr>
              <w:pStyle w:val="39"/>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78320E2F">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报价唯一</w:t>
            </w:r>
          </w:p>
        </w:tc>
        <w:tc>
          <w:tcPr>
            <w:tcW w:w="5839" w:type="dxa"/>
            <w:gridSpan w:val="4"/>
            <w:noWrap w:val="0"/>
            <w:vAlign w:val="center"/>
          </w:tcPr>
          <w:p w14:paraId="154FC3A5">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只能有一个有效报价</w:t>
            </w:r>
          </w:p>
        </w:tc>
      </w:tr>
      <w:tr w14:paraId="47DF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90" w:type="dxa"/>
            <w:vMerge w:val="restart"/>
            <w:noWrap w:val="0"/>
            <w:vAlign w:val="center"/>
          </w:tcPr>
          <w:p w14:paraId="6D14FCA5">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2.1.2</w:t>
            </w:r>
          </w:p>
        </w:tc>
        <w:tc>
          <w:tcPr>
            <w:tcW w:w="638" w:type="dxa"/>
            <w:vMerge w:val="restart"/>
            <w:noWrap w:val="0"/>
            <w:vAlign w:val="center"/>
          </w:tcPr>
          <w:p w14:paraId="0EA72498">
            <w:pPr>
              <w:pStyle w:val="44"/>
              <w:pageBreakBefore w:val="0"/>
              <w:wordWrap w:val="0"/>
              <w:bidi w:val="0"/>
              <w:spacing w:line="38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w:t>
            </w:r>
          </w:p>
          <w:p w14:paraId="6E3BA0D8">
            <w:pPr>
              <w:pStyle w:val="44"/>
              <w:pageBreakBefore w:val="0"/>
              <w:wordWrap w:val="0"/>
              <w:bidi w:val="0"/>
              <w:spacing w:line="38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评审</w:t>
            </w:r>
          </w:p>
          <w:p w14:paraId="52CF2D63">
            <w:pPr>
              <w:pStyle w:val="44"/>
              <w:pageBreakBefore w:val="0"/>
              <w:wordWrap w:val="0"/>
              <w:bidi w:val="0"/>
              <w:spacing w:line="38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标准</w:t>
            </w:r>
          </w:p>
        </w:tc>
        <w:tc>
          <w:tcPr>
            <w:tcW w:w="2223" w:type="dxa"/>
            <w:gridSpan w:val="2"/>
            <w:noWrap w:val="0"/>
            <w:vAlign w:val="center"/>
          </w:tcPr>
          <w:p w14:paraId="65913B59">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w:t>
            </w:r>
          </w:p>
        </w:tc>
        <w:tc>
          <w:tcPr>
            <w:tcW w:w="5839" w:type="dxa"/>
            <w:gridSpan w:val="4"/>
            <w:noWrap w:val="0"/>
            <w:vAlign w:val="center"/>
          </w:tcPr>
          <w:p w14:paraId="11DA5B2B">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具有</w:t>
            </w:r>
            <w:r>
              <w:rPr>
                <w:rFonts w:hint="eastAsia" w:ascii="宋体" w:hAnsi="宋体" w:eastAsia="宋体" w:cs="宋体"/>
                <w:color w:val="auto"/>
                <w:sz w:val="22"/>
                <w:szCs w:val="22"/>
                <w:highlight w:val="none"/>
              </w:rPr>
              <w:t>有效的营业执照</w:t>
            </w:r>
          </w:p>
        </w:tc>
      </w:tr>
      <w:tr w14:paraId="0671E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90" w:type="dxa"/>
            <w:vMerge w:val="continue"/>
            <w:noWrap w:val="0"/>
            <w:vAlign w:val="center"/>
          </w:tcPr>
          <w:p w14:paraId="632D3EE5">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7758937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54FD05C8">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资质等级</w:t>
            </w:r>
          </w:p>
        </w:tc>
        <w:tc>
          <w:tcPr>
            <w:tcW w:w="5839" w:type="dxa"/>
            <w:gridSpan w:val="4"/>
            <w:noWrap w:val="0"/>
            <w:vAlign w:val="center"/>
          </w:tcPr>
          <w:p w14:paraId="55E11E54">
            <w:pPr>
              <w:pageBreakBefore w:val="0"/>
              <w:wordWrap w:val="0"/>
              <w:bidi w:val="0"/>
              <w:spacing w:line="320" w:lineRule="exact"/>
              <w:jc w:val="center"/>
              <w:rPr>
                <w:rFonts w:hint="eastAsia" w:ascii="宋体" w:hAnsi="宋体" w:eastAsia="宋体" w:cs="宋体"/>
                <w:color w:val="auto"/>
                <w:kern w:val="0"/>
                <w:sz w:val="22"/>
                <w:szCs w:val="22"/>
                <w:highlight w:val="none"/>
                <w:lang w:eastAsia="zh-CN"/>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第11项规定</w:t>
            </w:r>
          </w:p>
        </w:tc>
      </w:tr>
      <w:tr w14:paraId="72A1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90" w:type="dxa"/>
            <w:vMerge w:val="continue"/>
            <w:noWrap w:val="0"/>
            <w:vAlign w:val="center"/>
          </w:tcPr>
          <w:p w14:paraId="45C3BAA9">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5DE4626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652C3DF9">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w:t>
            </w:r>
            <w:r>
              <w:rPr>
                <w:rFonts w:hint="eastAsia" w:ascii="宋体" w:hAnsi="宋体" w:eastAsia="宋体" w:cs="宋体"/>
                <w:color w:val="auto"/>
                <w:sz w:val="22"/>
                <w:szCs w:val="22"/>
                <w:highlight w:val="none"/>
                <w:lang w:val="en-US" w:eastAsia="zh-CN"/>
              </w:rPr>
              <w:t>总监</w:t>
            </w:r>
            <w:r>
              <w:rPr>
                <w:rFonts w:hint="eastAsia" w:ascii="宋体" w:hAnsi="宋体" w:eastAsia="宋体" w:cs="宋体"/>
                <w:color w:val="auto"/>
                <w:sz w:val="22"/>
                <w:szCs w:val="22"/>
                <w:highlight w:val="none"/>
              </w:rPr>
              <w:t>要求</w:t>
            </w:r>
          </w:p>
        </w:tc>
        <w:tc>
          <w:tcPr>
            <w:tcW w:w="5839" w:type="dxa"/>
            <w:gridSpan w:val="4"/>
            <w:noWrap w:val="0"/>
            <w:vAlign w:val="center"/>
          </w:tcPr>
          <w:p w14:paraId="6ACA868F">
            <w:pPr>
              <w:pageBreakBefore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第11项规定</w:t>
            </w:r>
          </w:p>
        </w:tc>
      </w:tr>
      <w:tr w14:paraId="6D79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0" w:type="dxa"/>
            <w:vMerge w:val="continue"/>
            <w:noWrap w:val="0"/>
            <w:vAlign w:val="center"/>
          </w:tcPr>
          <w:p w14:paraId="0C129FD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2341EBAA">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32A1364B">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财务要求</w:t>
            </w:r>
          </w:p>
        </w:tc>
        <w:tc>
          <w:tcPr>
            <w:tcW w:w="5839" w:type="dxa"/>
            <w:gridSpan w:val="4"/>
            <w:noWrap w:val="0"/>
            <w:vAlign w:val="center"/>
          </w:tcPr>
          <w:p w14:paraId="2175A5AB">
            <w:pPr>
              <w:pageBreakBefore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第11项规定</w:t>
            </w:r>
          </w:p>
        </w:tc>
      </w:tr>
      <w:tr w14:paraId="5A59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0" w:type="dxa"/>
            <w:vMerge w:val="continue"/>
            <w:noWrap w:val="0"/>
            <w:vAlign w:val="center"/>
          </w:tcPr>
          <w:p w14:paraId="3CFF5CEB">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34B5F23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39230414">
            <w:pPr>
              <w:pStyle w:val="39"/>
              <w:pageBreakBefore w:val="0"/>
              <w:wordWrap w:val="0"/>
              <w:bidi w:val="0"/>
              <w:spacing w:line="32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信誉</w:t>
            </w:r>
            <w:r>
              <w:rPr>
                <w:rFonts w:hint="eastAsia" w:ascii="宋体" w:hAnsi="宋体" w:eastAsia="宋体" w:cs="宋体"/>
                <w:color w:val="auto"/>
                <w:sz w:val="22"/>
                <w:szCs w:val="22"/>
                <w:highlight w:val="none"/>
                <w:lang w:val="en-US" w:eastAsia="zh-CN"/>
              </w:rPr>
              <w:t>要求</w:t>
            </w:r>
          </w:p>
        </w:tc>
        <w:tc>
          <w:tcPr>
            <w:tcW w:w="5839" w:type="dxa"/>
            <w:gridSpan w:val="4"/>
            <w:noWrap w:val="0"/>
            <w:vAlign w:val="center"/>
          </w:tcPr>
          <w:p w14:paraId="2F1C8485">
            <w:pPr>
              <w:pageBreakBefore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第11项规定</w:t>
            </w:r>
          </w:p>
        </w:tc>
      </w:tr>
      <w:tr w14:paraId="0750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0" w:type="dxa"/>
            <w:vMerge w:val="continue"/>
            <w:noWrap w:val="0"/>
            <w:vAlign w:val="center"/>
          </w:tcPr>
          <w:p w14:paraId="67EC9015">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2B158335">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223" w:type="dxa"/>
            <w:gridSpan w:val="2"/>
            <w:noWrap w:val="0"/>
            <w:vAlign w:val="center"/>
          </w:tcPr>
          <w:p w14:paraId="21B18C52">
            <w:pPr>
              <w:pStyle w:val="39"/>
              <w:pageBreakBefore w:val="0"/>
              <w:wordWrap w:val="0"/>
              <w:bidi w:val="0"/>
              <w:spacing w:line="3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其他要求</w:t>
            </w:r>
          </w:p>
        </w:tc>
        <w:tc>
          <w:tcPr>
            <w:tcW w:w="5839" w:type="dxa"/>
            <w:gridSpan w:val="4"/>
            <w:noWrap w:val="0"/>
            <w:vAlign w:val="center"/>
          </w:tcPr>
          <w:p w14:paraId="61EFC287">
            <w:pPr>
              <w:pageBreakBefore w:val="0"/>
              <w:wordWrap w:val="0"/>
              <w:bidi w:val="0"/>
              <w:spacing w:line="320" w:lineRule="exact"/>
              <w:jc w:val="center"/>
              <w:rPr>
                <w:rFonts w:hint="eastAsia" w:ascii="宋体" w:hAnsi="宋体" w:eastAsia="宋体" w:cs="宋体"/>
                <w:color w:val="auto"/>
                <w:kern w:val="0"/>
                <w:sz w:val="22"/>
                <w:szCs w:val="22"/>
                <w:highlight w:val="none"/>
                <w:lang w:eastAsia="zh-CN"/>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第11项规定</w:t>
            </w:r>
          </w:p>
        </w:tc>
      </w:tr>
      <w:tr w14:paraId="435F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8" w:hRule="exact"/>
          <w:jc w:val="center"/>
        </w:trPr>
        <w:tc>
          <w:tcPr>
            <w:tcW w:w="890" w:type="dxa"/>
            <w:vMerge w:val="continue"/>
            <w:noWrap w:val="0"/>
            <w:vAlign w:val="center"/>
          </w:tcPr>
          <w:p w14:paraId="7B8E2BA7">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21F5E9B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8062" w:type="dxa"/>
            <w:gridSpan w:val="6"/>
            <w:noWrap w:val="0"/>
            <w:vAlign w:val="center"/>
          </w:tcPr>
          <w:p w14:paraId="6655C844">
            <w:pPr>
              <w:wordWrap w:val="0"/>
              <w:spacing w:line="360" w:lineRule="auto"/>
              <w:jc w:val="left"/>
              <w:rPr>
                <w:rFonts w:hint="eastAsia" w:ascii="宋体" w:hAnsi="宋体" w:cs="宋体"/>
                <w:color w:val="auto"/>
                <w:kern w:val="0"/>
                <w:sz w:val="22"/>
                <w:szCs w:val="22"/>
              </w:rPr>
            </w:pPr>
            <w:r>
              <w:rPr>
                <w:rFonts w:hint="eastAsia" w:ascii="宋体" w:hAnsi="宋体" w:cs="宋体"/>
                <w:color w:val="auto"/>
                <w:kern w:val="0"/>
                <w:sz w:val="22"/>
                <w:szCs w:val="22"/>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证处理。</w:t>
            </w:r>
          </w:p>
          <w:p w14:paraId="0FF7B33F">
            <w:pPr>
              <w:pageBreakBefore w:val="0"/>
              <w:widowControl/>
              <w:wordWrap w:val="0"/>
              <w:bidi w:val="0"/>
              <w:spacing w:line="360" w:lineRule="exact"/>
              <w:ind w:firstLine="482"/>
              <w:jc w:val="left"/>
              <w:rPr>
                <w:rFonts w:hint="eastAsia" w:ascii="宋体" w:hAnsi="宋体" w:eastAsia="宋体" w:cs="宋体"/>
                <w:color w:val="auto"/>
                <w:sz w:val="22"/>
                <w:szCs w:val="22"/>
                <w:highlight w:val="none"/>
              </w:rPr>
            </w:pPr>
            <w:r>
              <w:rPr>
                <w:rFonts w:hint="eastAsia" w:ascii="宋体" w:hAnsi="宋体" w:cs="宋体"/>
                <w:color w:val="auto"/>
                <w:kern w:val="0"/>
                <w:sz w:val="22"/>
                <w:szCs w:val="22"/>
              </w:rPr>
              <w:t>2、各投标企业应如实填报诚信库信息，因交易主体自行填报信息的错误、缺项、虚假而造成的后果由交易主体自行承担。</w:t>
            </w:r>
          </w:p>
        </w:tc>
      </w:tr>
      <w:tr w14:paraId="27E9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restart"/>
            <w:noWrap w:val="0"/>
            <w:vAlign w:val="center"/>
          </w:tcPr>
          <w:p w14:paraId="53DF319D">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2.1.3</w:t>
            </w:r>
          </w:p>
        </w:tc>
        <w:tc>
          <w:tcPr>
            <w:tcW w:w="638" w:type="dxa"/>
            <w:vMerge w:val="restart"/>
            <w:noWrap w:val="0"/>
            <w:vAlign w:val="center"/>
          </w:tcPr>
          <w:p w14:paraId="74599E35">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响应</w:t>
            </w:r>
          </w:p>
          <w:p w14:paraId="50C4E894">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性评</w:t>
            </w:r>
          </w:p>
          <w:p w14:paraId="5333DD51">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审标</w:t>
            </w:r>
          </w:p>
          <w:p w14:paraId="69236DC9">
            <w:pPr>
              <w:pStyle w:val="44"/>
              <w:pageBreakBefore w:val="0"/>
              <w:wordWrap w:val="0"/>
              <w:bidi w:val="0"/>
              <w:spacing w:line="38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准</w:t>
            </w:r>
          </w:p>
        </w:tc>
        <w:tc>
          <w:tcPr>
            <w:tcW w:w="2954" w:type="dxa"/>
            <w:gridSpan w:val="3"/>
            <w:noWrap w:val="0"/>
            <w:vAlign w:val="center"/>
          </w:tcPr>
          <w:p w14:paraId="0FE17EA8">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投标内容</w:t>
            </w:r>
          </w:p>
        </w:tc>
        <w:tc>
          <w:tcPr>
            <w:tcW w:w="5108" w:type="dxa"/>
            <w:gridSpan w:val="3"/>
            <w:noWrap w:val="0"/>
            <w:vAlign w:val="center"/>
          </w:tcPr>
          <w:p w14:paraId="4E529A2B">
            <w:pPr>
              <w:pageBreakBefore w:val="0"/>
              <w:kinsoku/>
              <w:wordWrap/>
              <w:topLinePunct w:val="0"/>
              <w:bidi w:val="0"/>
              <w:spacing w:line="400" w:lineRule="exact"/>
              <w:jc w:val="center"/>
              <w:rPr>
                <w:rFonts w:hint="eastAsia" w:ascii="宋体" w:hAnsi="宋体" w:eastAsia="宋体" w:cs="宋体"/>
                <w:color w:val="auto"/>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第5项规定</w:t>
            </w:r>
          </w:p>
        </w:tc>
      </w:tr>
      <w:tr w14:paraId="3C44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3C94C80E">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69959949">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419F5C8D">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质量要求</w:t>
            </w:r>
          </w:p>
        </w:tc>
        <w:tc>
          <w:tcPr>
            <w:tcW w:w="5108" w:type="dxa"/>
            <w:gridSpan w:val="3"/>
            <w:noWrap w:val="0"/>
            <w:vAlign w:val="center"/>
          </w:tcPr>
          <w:p w14:paraId="1AE5A865">
            <w:pPr>
              <w:autoSpaceDE w:val="0"/>
              <w:autoSpaceDN w:val="0"/>
              <w:adjustRightInd w:val="0"/>
              <w:spacing w:line="380" w:lineRule="exact"/>
              <w:jc w:val="center"/>
              <w:rPr>
                <w:rFonts w:hint="eastAsia" w:ascii="宋体" w:hAnsi="宋体" w:eastAsia="宋体" w:cs="宋体"/>
                <w:color w:val="auto"/>
                <w:kern w:val="0"/>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w:t>
            </w:r>
            <w:r>
              <w:rPr>
                <w:rFonts w:hint="eastAsia" w:ascii="宋体" w:hAnsi="宋体"/>
                <w:color w:val="auto"/>
                <w:kern w:val="0"/>
                <w:lang w:val="en-US" w:eastAsia="zh-CN"/>
              </w:rPr>
              <w:t>6</w:t>
            </w:r>
            <w:r>
              <w:rPr>
                <w:rFonts w:hint="eastAsia" w:ascii="宋体" w:hAnsi="宋体"/>
                <w:color w:val="auto"/>
                <w:kern w:val="0"/>
              </w:rPr>
              <w:t>项规定</w:t>
            </w:r>
          </w:p>
        </w:tc>
      </w:tr>
      <w:tr w14:paraId="0D6E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74403FC2">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2A999496">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7A745A71">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工期</w:t>
            </w:r>
          </w:p>
        </w:tc>
        <w:tc>
          <w:tcPr>
            <w:tcW w:w="5108" w:type="dxa"/>
            <w:gridSpan w:val="3"/>
            <w:noWrap w:val="0"/>
            <w:vAlign w:val="center"/>
          </w:tcPr>
          <w:p w14:paraId="29D07124">
            <w:pPr>
              <w:autoSpaceDE w:val="0"/>
              <w:autoSpaceDN w:val="0"/>
              <w:adjustRightInd w:val="0"/>
              <w:spacing w:line="380" w:lineRule="exact"/>
              <w:jc w:val="center"/>
              <w:rPr>
                <w:rFonts w:hint="eastAsia" w:ascii="宋体" w:hAnsi="宋体" w:eastAsia="宋体" w:cs="宋体"/>
                <w:color w:val="auto"/>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w:t>
            </w:r>
            <w:r>
              <w:rPr>
                <w:rFonts w:hint="eastAsia" w:ascii="宋体" w:hAnsi="宋体"/>
                <w:color w:val="auto"/>
                <w:kern w:val="0"/>
                <w:lang w:val="en-US" w:eastAsia="zh-CN"/>
              </w:rPr>
              <w:t>7</w:t>
            </w:r>
            <w:r>
              <w:rPr>
                <w:rFonts w:hint="eastAsia" w:ascii="宋体" w:hAnsi="宋体"/>
                <w:color w:val="auto"/>
                <w:kern w:val="0"/>
              </w:rPr>
              <w:t>项规定</w:t>
            </w:r>
          </w:p>
        </w:tc>
      </w:tr>
      <w:tr w14:paraId="4BB1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14678DD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57A9918E">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10910BF0">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投标有效期</w:t>
            </w:r>
          </w:p>
        </w:tc>
        <w:tc>
          <w:tcPr>
            <w:tcW w:w="5108" w:type="dxa"/>
            <w:gridSpan w:val="3"/>
            <w:noWrap w:val="0"/>
            <w:vAlign w:val="center"/>
          </w:tcPr>
          <w:p w14:paraId="09C320DB">
            <w:pPr>
              <w:pageBreakBefore w:val="0"/>
              <w:kinsoku/>
              <w:wordWrap/>
              <w:topLinePunct w:val="0"/>
              <w:bidi w:val="0"/>
              <w:spacing w:line="400" w:lineRule="exact"/>
              <w:jc w:val="center"/>
              <w:rPr>
                <w:rFonts w:hint="eastAsia" w:ascii="宋体" w:hAnsi="宋体" w:eastAsia="宋体" w:cs="宋体"/>
                <w:color w:val="auto"/>
                <w:sz w:val="22"/>
                <w:szCs w:val="22"/>
                <w:highlight w:val="none"/>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第16项规定</w:t>
            </w:r>
          </w:p>
        </w:tc>
      </w:tr>
      <w:tr w14:paraId="012C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6ECBE6D5">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4C92D9FA">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7ED0DAF0">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投标保证金</w:t>
            </w:r>
          </w:p>
        </w:tc>
        <w:tc>
          <w:tcPr>
            <w:tcW w:w="5108" w:type="dxa"/>
            <w:gridSpan w:val="3"/>
            <w:noWrap w:val="0"/>
            <w:vAlign w:val="center"/>
          </w:tcPr>
          <w:p w14:paraId="17A40658">
            <w:pPr>
              <w:pageBreakBefore w:val="0"/>
              <w:kinsoku/>
              <w:wordWrap/>
              <w:topLinePunct w:val="0"/>
              <w:bidi w:val="0"/>
              <w:spacing w:line="400" w:lineRule="exact"/>
              <w:jc w:val="center"/>
              <w:rPr>
                <w:rFonts w:hint="eastAsia" w:ascii="宋体" w:hAnsi="宋体"/>
                <w:color w:val="auto"/>
                <w:kern w:val="0"/>
              </w:rPr>
            </w:pPr>
            <w:r>
              <w:rPr>
                <w:rFonts w:hint="eastAsia" w:ascii="宋体" w:hAnsi="宋体"/>
                <w:color w:val="auto"/>
                <w:kern w:val="0"/>
              </w:rPr>
              <w:t xml:space="preserve">符合第二章 </w:t>
            </w:r>
            <w:r>
              <w:rPr>
                <w:rFonts w:ascii="宋体" w:hAnsi="宋体"/>
                <w:color w:val="auto"/>
                <w:kern w:val="0"/>
              </w:rPr>
              <w:t>“</w:t>
            </w:r>
            <w:r>
              <w:rPr>
                <w:rFonts w:hint="eastAsia" w:ascii="宋体" w:hAnsi="宋体"/>
                <w:color w:val="auto"/>
                <w:kern w:val="0"/>
              </w:rPr>
              <w:t>投标须知前附表</w:t>
            </w:r>
            <w:r>
              <w:rPr>
                <w:rFonts w:ascii="宋体" w:hAnsi="宋体"/>
                <w:color w:val="auto"/>
                <w:kern w:val="0"/>
              </w:rPr>
              <w:t>”</w:t>
            </w:r>
            <w:r>
              <w:rPr>
                <w:rFonts w:hint="eastAsia" w:ascii="宋体" w:hAnsi="宋体"/>
                <w:color w:val="auto"/>
                <w:kern w:val="0"/>
              </w:rPr>
              <w:t>第12项规定</w:t>
            </w:r>
          </w:p>
        </w:tc>
      </w:tr>
      <w:tr w14:paraId="5951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17FF1FCC">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1BC1FD86">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5D303B67">
            <w:pPr>
              <w:autoSpaceDE w:val="0"/>
              <w:autoSpaceDN w:val="0"/>
              <w:adjustRightInd w:val="0"/>
              <w:spacing w:line="400" w:lineRule="exact"/>
              <w:jc w:val="center"/>
              <w:rPr>
                <w:rFonts w:hint="eastAsia" w:ascii="宋体" w:hAnsi="宋体" w:eastAsia="宋体" w:cs="宋体"/>
                <w:color w:val="auto"/>
                <w:sz w:val="22"/>
                <w:szCs w:val="22"/>
                <w:highlight w:val="none"/>
              </w:rPr>
            </w:pPr>
            <w:r>
              <w:rPr>
                <w:rFonts w:hint="eastAsia" w:ascii="宋体" w:hAnsi="宋体" w:cs="宋体"/>
                <w:color w:val="auto"/>
                <w:kern w:val="0"/>
                <w:lang w:eastAsia="zh-CN"/>
              </w:rPr>
              <w:t>技术规范</w:t>
            </w:r>
          </w:p>
        </w:tc>
        <w:tc>
          <w:tcPr>
            <w:tcW w:w="5108" w:type="dxa"/>
            <w:gridSpan w:val="3"/>
            <w:noWrap w:val="0"/>
            <w:vAlign w:val="center"/>
          </w:tcPr>
          <w:p w14:paraId="417B2E05">
            <w:pPr>
              <w:autoSpaceDE w:val="0"/>
              <w:autoSpaceDN w:val="0"/>
              <w:adjustRightInd w:val="0"/>
              <w:spacing w:line="400" w:lineRule="exact"/>
              <w:jc w:val="center"/>
              <w:rPr>
                <w:rFonts w:hint="eastAsia" w:ascii="宋体" w:hAnsi="宋体"/>
                <w:color w:val="auto"/>
                <w:kern w:val="0"/>
              </w:rPr>
            </w:pPr>
            <w:r>
              <w:rPr>
                <w:rFonts w:hint="eastAsia" w:ascii="宋体" w:hAnsi="宋体" w:cs="宋体"/>
                <w:color w:val="auto"/>
                <w:kern w:val="0"/>
              </w:rPr>
              <w:t>符合第</w:t>
            </w:r>
            <w:r>
              <w:rPr>
                <w:rFonts w:hint="eastAsia" w:ascii="宋体" w:hAnsi="宋体" w:cs="宋体"/>
                <w:color w:val="auto"/>
                <w:kern w:val="0"/>
                <w:lang w:val="en-US" w:eastAsia="zh-CN"/>
              </w:rPr>
              <w:t>六</w:t>
            </w:r>
            <w:r>
              <w:rPr>
                <w:rFonts w:hint="eastAsia" w:ascii="宋体" w:hAnsi="宋体" w:cs="宋体"/>
                <w:color w:val="auto"/>
                <w:kern w:val="0"/>
              </w:rPr>
              <w:t>章“</w:t>
            </w:r>
            <w:r>
              <w:rPr>
                <w:rFonts w:hint="eastAsia" w:ascii="宋体" w:hAnsi="宋体" w:cs="宋体"/>
                <w:color w:val="auto"/>
                <w:kern w:val="0"/>
                <w:lang w:eastAsia="zh-CN"/>
              </w:rPr>
              <w:t>技术规范</w:t>
            </w:r>
            <w:r>
              <w:rPr>
                <w:rFonts w:hint="eastAsia" w:ascii="宋体" w:hAnsi="宋体" w:cs="宋体"/>
                <w:color w:val="auto"/>
                <w:kern w:val="0"/>
              </w:rPr>
              <w:t>”规定</w:t>
            </w:r>
          </w:p>
        </w:tc>
      </w:tr>
      <w:tr w14:paraId="2516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90" w:type="dxa"/>
            <w:vMerge w:val="continue"/>
            <w:noWrap w:val="0"/>
            <w:vAlign w:val="center"/>
          </w:tcPr>
          <w:p w14:paraId="74EC3BBD">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638" w:type="dxa"/>
            <w:vMerge w:val="continue"/>
            <w:noWrap w:val="0"/>
            <w:vAlign w:val="center"/>
          </w:tcPr>
          <w:p w14:paraId="57A0C1EA">
            <w:pPr>
              <w:pStyle w:val="44"/>
              <w:pageBreakBefore w:val="0"/>
              <w:wordWrap w:val="0"/>
              <w:bidi w:val="0"/>
              <w:spacing w:line="380" w:lineRule="exact"/>
              <w:jc w:val="center"/>
              <w:rPr>
                <w:rFonts w:hint="eastAsia" w:ascii="宋体" w:hAnsi="宋体" w:eastAsia="宋体" w:cs="宋体"/>
                <w:color w:val="auto"/>
                <w:sz w:val="22"/>
                <w:szCs w:val="22"/>
                <w:highlight w:val="none"/>
              </w:rPr>
            </w:pPr>
          </w:p>
        </w:tc>
        <w:tc>
          <w:tcPr>
            <w:tcW w:w="2954" w:type="dxa"/>
            <w:gridSpan w:val="3"/>
            <w:noWrap w:val="0"/>
            <w:vAlign w:val="center"/>
          </w:tcPr>
          <w:p w14:paraId="110DCACA">
            <w:pPr>
              <w:pStyle w:val="39"/>
              <w:pageBreakBefore w:val="0"/>
              <w:wordWrap w:val="0"/>
              <w:bidi w:val="0"/>
              <w:spacing w:line="400" w:lineRule="exact"/>
              <w:ind w:left="0" w:leftChars="0" w:firstLine="0" w:firstLineChars="0"/>
              <w:jc w:val="center"/>
              <w:rPr>
                <w:rFonts w:hint="eastAsia" w:ascii="宋体" w:hAnsi="宋体" w:eastAsia="宋体" w:cs="宋体"/>
                <w:color w:val="auto"/>
                <w:sz w:val="22"/>
                <w:szCs w:val="22"/>
                <w:highlight w:val="none"/>
              </w:rPr>
            </w:pPr>
            <w:r>
              <w:rPr>
                <w:rFonts w:hint="eastAsia" w:hAnsi="宋体" w:cs="宋体"/>
                <w:color w:val="auto"/>
                <w:sz w:val="22"/>
                <w:szCs w:val="22"/>
                <w:highlight w:val="none"/>
                <w:lang w:val="en-US" w:eastAsia="zh-CN"/>
              </w:rPr>
              <w:t>其他内容</w:t>
            </w:r>
          </w:p>
        </w:tc>
        <w:tc>
          <w:tcPr>
            <w:tcW w:w="5108" w:type="dxa"/>
            <w:gridSpan w:val="3"/>
            <w:noWrap w:val="0"/>
            <w:vAlign w:val="center"/>
          </w:tcPr>
          <w:p w14:paraId="4BEA8F15">
            <w:pPr>
              <w:pStyle w:val="39"/>
              <w:pageBreakBefore w:val="0"/>
              <w:wordWrap w:val="0"/>
              <w:bidi w:val="0"/>
              <w:spacing w:line="400" w:lineRule="exact"/>
              <w:ind w:firstLine="440" w:firstLineChars="200"/>
              <w:jc w:val="center"/>
              <w:rPr>
                <w:rFonts w:hint="eastAsia" w:ascii="宋体" w:hAnsi="宋体"/>
                <w:color w:val="auto"/>
                <w:kern w:val="0"/>
              </w:rPr>
            </w:pPr>
            <w:r>
              <w:rPr>
                <w:rFonts w:hint="eastAsia" w:hAnsi="宋体" w:cs="宋体"/>
                <w:color w:val="auto"/>
                <w:sz w:val="22"/>
                <w:szCs w:val="22"/>
                <w:highlight w:val="none"/>
                <w:lang w:val="en-US" w:eastAsia="zh-CN"/>
              </w:rPr>
              <w:t>符合招标文件规定其他实质性内容</w:t>
            </w:r>
          </w:p>
        </w:tc>
      </w:tr>
      <w:tr w14:paraId="7ADD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exact"/>
          <w:jc w:val="center"/>
        </w:trPr>
        <w:tc>
          <w:tcPr>
            <w:tcW w:w="1528" w:type="dxa"/>
            <w:gridSpan w:val="2"/>
            <w:noWrap w:val="0"/>
            <w:vAlign w:val="center"/>
          </w:tcPr>
          <w:p w14:paraId="387ADC12">
            <w:pPr>
              <w:pStyle w:val="39"/>
              <w:spacing w:line="380" w:lineRule="exact"/>
              <w:jc w:val="center"/>
              <w:rPr>
                <w:rFonts w:hint="eastAsia" w:hAnsi="宋体"/>
                <w:bCs/>
                <w:color w:val="auto"/>
                <w:sz w:val="21"/>
              </w:rPr>
            </w:pPr>
            <w:bookmarkStart w:id="458" w:name="_Toc16566"/>
            <w:bookmarkStart w:id="459" w:name="_Toc5163"/>
            <w:r>
              <w:rPr>
                <w:rFonts w:hint="eastAsia" w:hAnsi="宋体"/>
                <w:b/>
                <w:color w:val="auto"/>
                <w:sz w:val="21"/>
              </w:rPr>
              <w:t>条款号</w:t>
            </w:r>
          </w:p>
        </w:tc>
        <w:tc>
          <w:tcPr>
            <w:tcW w:w="6955" w:type="dxa"/>
            <w:gridSpan w:val="4"/>
            <w:noWrap w:val="0"/>
            <w:vAlign w:val="center"/>
          </w:tcPr>
          <w:p w14:paraId="2C3AD576">
            <w:pPr>
              <w:pStyle w:val="39"/>
              <w:numPr>
                <w:ilvl w:val="0"/>
                <w:numId w:val="0"/>
              </w:numPr>
              <w:spacing w:line="380" w:lineRule="exact"/>
              <w:jc w:val="center"/>
              <w:rPr>
                <w:rFonts w:hint="eastAsia" w:hAnsi="宋体" w:eastAsia="宋体"/>
                <w:bCs/>
                <w:color w:val="auto"/>
                <w:sz w:val="21"/>
                <w:lang w:val="en-US" w:eastAsia="zh-CN"/>
              </w:rPr>
            </w:pPr>
            <w:r>
              <w:rPr>
                <w:rFonts w:hint="eastAsia" w:hAnsi="宋体"/>
                <w:b/>
                <w:color w:val="auto"/>
                <w:sz w:val="21"/>
              </w:rPr>
              <w:t>评审</w:t>
            </w:r>
            <w:r>
              <w:rPr>
                <w:rFonts w:hint="eastAsia" w:hAnsi="宋体"/>
                <w:b/>
                <w:color w:val="auto"/>
                <w:sz w:val="21"/>
                <w:lang w:val="en-US" w:eastAsia="zh-CN"/>
              </w:rPr>
              <w:t>内容</w:t>
            </w:r>
          </w:p>
        </w:tc>
        <w:tc>
          <w:tcPr>
            <w:tcW w:w="1107" w:type="dxa"/>
            <w:gridSpan w:val="2"/>
            <w:noWrap w:val="0"/>
            <w:vAlign w:val="center"/>
          </w:tcPr>
          <w:p w14:paraId="26C5AE98">
            <w:pPr>
              <w:pStyle w:val="39"/>
              <w:numPr>
                <w:ilvl w:val="0"/>
                <w:numId w:val="0"/>
              </w:numPr>
              <w:spacing w:line="380" w:lineRule="exact"/>
              <w:jc w:val="center"/>
              <w:rPr>
                <w:rFonts w:hint="eastAsia" w:hAnsi="宋体"/>
                <w:bCs/>
                <w:color w:val="auto"/>
                <w:sz w:val="21"/>
              </w:rPr>
            </w:pPr>
            <w:r>
              <w:rPr>
                <w:rFonts w:hint="eastAsia" w:hAnsi="宋体"/>
                <w:b/>
                <w:color w:val="auto"/>
                <w:sz w:val="21"/>
              </w:rPr>
              <w:t>量化标准</w:t>
            </w:r>
          </w:p>
        </w:tc>
      </w:tr>
      <w:tr w14:paraId="554D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exact"/>
          <w:jc w:val="center"/>
        </w:trPr>
        <w:tc>
          <w:tcPr>
            <w:tcW w:w="890" w:type="dxa"/>
            <w:vMerge w:val="restart"/>
            <w:noWrap w:val="0"/>
            <w:vAlign w:val="center"/>
          </w:tcPr>
          <w:p w14:paraId="3696ADBA">
            <w:pPr>
              <w:pStyle w:val="39"/>
              <w:spacing w:line="380" w:lineRule="exact"/>
              <w:ind w:left="0" w:leftChars="0" w:firstLine="0" w:firstLineChars="0"/>
              <w:jc w:val="both"/>
              <w:rPr>
                <w:rFonts w:hint="default" w:hAnsi="宋体" w:eastAsia="宋体"/>
                <w:b/>
                <w:color w:val="auto"/>
                <w:sz w:val="21"/>
                <w:lang w:val="en-US" w:eastAsia="zh-CN"/>
              </w:rPr>
            </w:pPr>
            <w:r>
              <w:rPr>
                <w:rFonts w:hint="eastAsia" w:hAnsi="宋体"/>
                <w:b/>
                <w:color w:val="auto"/>
                <w:sz w:val="21"/>
                <w:lang w:val="en-US" w:eastAsia="zh-CN"/>
              </w:rPr>
              <w:t>2.2.1</w:t>
            </w:r>
          </w:p>
        </w:tc>
        <w:tc>
          <w:tcPr>
            <w:tcW w:w="638" w:type="dxa"/>
            <w:vMerge w:val="restart"/>
            <w:noWrap w:val="0"/>
            <w:vAlign w:val="center"/>
          </w:tcPr>
          <w:p w14:paraId="7883D4F4">
            <w:pPr>
              <w:pStyle w:val="39"/>
              <w:spacing w:line="380" w:lineRule="exact"/>
              <w:ind w:left="0" w:leftChars="0" w:firstLine="0" w:firstLineChars="0"/>
              <w:jc w:val="both"/>
              <w:rPr>
                <w:rFonts w:hint="eastAsia" w:hAnsi="宋体"/>
                <w:b/>
                <w:color w:val="auto"/>
                <w:sz w:val="21"/>
              </w:rPr>
            </w:pPr>
            <w:r>
              <w:rPr>
                <w:rFonts w:hint="eastAsia" w:hAnsi="宋体"/>
                <w:b/>
                <w:color w:val="auto"/>
                <w:sz w:val="21"/>
              </w:rPr>
              <w:t>综合标评审标准(满分30分)</w:t>
            </w:r>
          </w:p>
        </w:tc>
        <w:tc>
          <w:tcPr>
            <w:tcW w:w="6955" w:type="dxa"/>
            <w:gridSpan w:val="4"/>
            <w:noWrap w:val="0"/>
            <w:vAlign w:val="center"/>
          </w:tcPr>
          <w:p w14:paraId="458ED6F1">
            <w:pPr>
              <w:jc w:val="both"/>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1、投标企业202</w:t>
            </w:r>
            <w:r>
              <w:rPr>
                <w:rFonts w:hint="eastAsia" w:ascii="宋体" w:hAnsi="宋体" w:cs="Times New Roman"/>
                <w:color w:val="auto"/>
                <w:szCs w:val="22"/>
                <w:lang w:val="en-US" w:eastAsia="zh-CN"/>
              </w:rPr>
              <w:t>3</w:t>
            </w:r>
            <w:r>
              <w:rPr>
                <w:rFonts w:hint="eastAsia" w:ascii="宋体" w:hAnsi="宋体" w:eastAsia="宋体" w:cs="Times New Roman"/>
                <w:color w:val="auto"/>
                <w:szCs w:val="22"/>
                <w:lang w:val="en-US" w:eastAsia="zh-CN"/>
              </w:rPr>
              <w:t>年1月1日以来具有类似项目监理业绩，每提供一项得</w:t>
            </w:r>
            <w:r>
              <w:rPr>
                <w:rFonts w:hint="eastAsia" w:ascii="宋体" w:hAnsi="宋体" w:cs="Times New Roman"/>
                <w:color w:val="auto"/>
                <w:szCs w:val="22"/>
                <w:lang w:val="en-US" w:eastAsia="zh-CN"/>
              </w:rPr>
              <w:t>2</w:t>
            </w:r>
            <w:r>
              <w:rPr>
                <w:rFonts w:hint="eastAsia" w:ascii="宋体" w:hAnsi="宋体" w:eastAsia="宋体" w:cs="Times New Roman"/>
                <w:color w:val="auto"/>
                <w:szCs w:val="22"/>
                <w:lang w:val="en-US" w:eastAsia="zh-CN"/>
              </w:rPr>
              <w:t>分，最多得</w:t>
            </w:r>
            <w:r>
              <w:rPr>
                <w:rFonts w:hint="eastAsia" w:ascii="宋体" w:hAnsi="宋体" w:cs="Times New Roman"/>
                <w:color w:val="auto"/>
                <w:szCs w:val="22"/>
                <w:lang w:val="en-US" w:eastAsia="zh-CN"/>
              </w:rPr>
              <w:t>4</w:t>
            </w:r>
            <w:r>
              <w:rPr>
                <w:rFonts w:hint="eastAsia" w:ascii="宋体" w:hAnsi="宋体" w:eastAsia="宋体" w:cs="Times New Roman"/>
                <w:color w:val="auto"/>
                <w:szCs w:val="22"/>
                <w:lang w:val="en-US" w:eastAsia="zh-CN"/>
              </w:rPr>
              <w:t>分；（提供监理合同，日期以合同显示日期为准</w:t>
            </w:r>
            <w:r>
              <w:rPr>
                <w:rFonts w:hint="eastAsia" w:ascii="宋体" w:hAnsi="宋体" w:cs="Times New Roman"/>
                <w:color w:val="auto"/>
                <w:szCs w:val="22"/>
                <w:lang w:val="en-US" w:eastAsia="zh-CN"/>
              </w:rPr>
              <w:t>。</w:t>
            </w:r>
            <w:r>
              <w:rPr>
                <w:rFonts w:hint="eastAsia" w:ascii="宋体" w:hAnsi="宋体" w:eastAsia="宋体" w:cs="Times New Roman"/>
                <w:color w:val="auto"/>
                <w:szCs w:val="22"/>
                <w:lang w:val="en-US" w:eastAsia="zh-CN"/>
              </w:rPr>
              <w:t>）</w:t>
            </w:r>
          </w:p>
        </w:tc>
        <w:tc>
          <w:tcPr>
            <w:tcW w:w="1107" w:type="dxa"/>
            <w:gridSpan w:val="2"/>
            <w:noWrap w:val="0"/>
            <w:vAlign w:val="center"/>
          </w:tcPr>
          <w:p w14:paraId="6BB581DE">
            <w:pPr>
              <w:jc w:val="center"/>
              <w:rPr>
                <w:rFonts w:hint="eastAsia" w:ascii="宋体" w:hAnsi="宋体" w:cs="宋体"/>
                <w:color w:val="auto"/>
                <w:sz w:val="22"/>
                <w:szCs w:val="22"/>
              </w:rPr>
            </w:pPr>
            <w:r>
              <w:rPr>
                <w:rFonts w:hint="eastAsia" w:ascii="宋体" w:hAnsi="宋体" w:cs="宋体"/>
                <w:bCs/>
                <w:color w:val="auto"/>
                <w:szCs w:val="21"/>
              </w:rPr>
              <w:t>0～</w:t>
            </w:r>
            <w:r>
              <w:rPr>
                <w:rFonts w:hint="eastAsia" w:ascii="宋体" w:hAnsi="宋体" w:cs="宋体"/>
                <w:bCs/>
                <w:color w:val="auto"/>
                <w:szCs w:val="21"/>
                <w:lang w:val="en-US" w:eastAsia="zh-CN"/>
              </w:rPr>
              <w:t>4</w:t>
            </w:r>
            <w:r>
              <w:rPr>
                <w:rFonts w:hint="eastAsia" w:ascii="宋体" w:hAnsi="宋体" w:cs="宋体"/>
                <w:bCs/>
                <w:color w:val="auto"/>
                <w:szCs w:val="21"/>
              </w:rPr>
              <w:t>分</w:t>
            </w:r>
          </w:p>
        </w:tc>
      </w:tr>
      <w:tr w14:paraId="335F9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exact"/>
          <w:jc w:val="center"/>
        </w:trPr>
        <w:tc>
          <w:tcPr>
            <w:tcW w:w="890" w:type="dxa"/>
            <w:vMerge w:val="continue"/>
            <w:noWrap w:val="0"/>
            <w:vAlign w:val="center"/>
          </w:tcPr>
          <w:p w14:paraId="5125085C">
            <w:pPr>
              <w:pStyle w:val="39"/>
              <w:spacing w:line="380" w:lineRule="exact"/>
              <w:jc w:val="center"/>
              <w:rPr>
                <w:rFonts w:hint="eastAsia" w:hAnsi="宋体"/>
                <w:b/>
                <w:color w:val="auto"/>
                <w:sz w:val="21"/>
              </w:rPr>
            </w:pPr>
          </w:p>
        </w:tc>
        <w:tc>
          <w:tcPr>
            <w:tcW w:w="638" w:type="dxa"/>
            <w:vMerge w:val="continue"/>
            <w:noWrap w:val="0"/>
            <w:vAlign w:val="center"/>
          </w:tcPr>
          <w:p w14:paraId="78220E8E">
            <w:pPr>
              <w:pStyle w:val="39"/>
              <w:spacing w:line="380" w:lineRule="exact"/>
              <w:jc w:val="center"/>
              <w:rPr>
                <w:rFonts w:hint="eastAsia" w:hAnsi="宋体"/>
                <w:b/>
                <w:color w:val="auto"/>
                <w:sz w:val="21"/>
              </w:rPr>
            </w:pPr>
          </w:p>
        </w:tc>
        <w:tc>
          <w:tcPr>
            <w:tcW w:w="6955" w:type="dxa"/>
            <w:gridSpan w:val="4"/>
            <w:noWrap w:val="0"/>
            <w:vAlign w:val="center"/>
          </w:tcPr>
          <w:p w14:paraId="0DD89F5E">
            <w:pPr>
              <w:jc w:val="both"/>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2、岗位配备齐全，监理部成员具有专业监理工程师、见证员、资料员</w:t>
            </w:r>
            <w:r>
              <w:rPr>
                <w:rFonts w:hint="eastAsia" w:ascii="宋体" w:hAnsi="宋体" w:cs="Times New Roman"/>
                <w:color w:val="auto"/>
                <w:szCs w:val="22"/>
                <w:lang w:val="en-US" w:eastAsia="zh-CN"/>
              </w:rPr>
              <w:t>、造价师</w:t>
            </w:r>
            <w:r>
              <w:rPr>
                <w:rFonts w:hint="eastAsia" w:ascii="宋体" w:hAnsi="宋体" w:eastAsia="宋体" w:cs="Times New Roman"/>
                <w:color w:val="auto"/>
                <w:szCs w:val="22"/>
                <w:lang w:val="en-US" w:eastAsia="zh-CN"/>
              </w:rPr>
              <w:t>岗位配备齐全得</w:t>
            </w:r>
            <w:r>
              <w:rPr>
                <w:rFonts w:hint="eastAsia" w:ascii="宋体" w:hAnsi="宋体" w:cs="Times New Roman"/>
                <w:color w:val="auto"/>
                <w:szCs w:val="22"/>
                <w:lang w:val="en-US" w:eastAsia="zh-CN"/>
              </w:rPr>
              <w:t>8</w:t>
            </w:r>
            <w:r>
              <w:rPr>
                <w:rFonts w:hint="eastAsia" w:ascii="宋体" w:hAnsi="宋体" w:eastAsia="宋体" w:cs="Times New Roman"/>
                <w:color w:val="auto"/>
                <w:szCs w:val="22"/>
                <w:lang w:val="en-US" w:eastAsia="zh-CN"/>
              </w:rPr>
              <w:t>分，每缺一员扣2分，此项扣完为止，否则不得分；</w:t>
            </w:r>
          </w:p>
        </w:tc>
        <w:tc>
          <w:tcPr>
            <w:tcW w:w="1107" w:type="dxa"/>
            <w:gridSpan w:val="2"/>
            <w:noWrap w:val="0"/>
            <w:vAlign w:val="center"/>
          </w:tcPr>
          <w:p w14:paraId="6DE8282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Cs/>
                <w:color w:val="auto"/>
                <w:szCs w:val="21"/>
                <w:lang w:val="en-US" w:eastAsia="zh-CN"/>
              </w:rPr>
            </w:pPr>
            <w:r>
              <w:rPr>
                <w:rFonts w:hint="eastAsia" w:ascii="宋体" w:hAnsi="宋体" w:eastAsia="宋体" w:cs="宋体"/>
                <w:bCs/>
                <w:color w:val="auto"/>
                <w:szCs w:val="21"/>
                <w:highlight w:val="none"/>
              </w:rPr>
              <w:t>0～</w:t>
            </w: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分</w:t>
            </w:r>
          </w:p>
        </w:tc>
      </w:tr>
      <w:tr w14:paraId="0524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90" w:type="dxa"/>
            <w:vMerge w:val="continue"/>
            <w:noWrap w:val="0"/>
            <w:vAlign w:val="center"/>
          </w:tcPr>
          <w:p w14:paraId="7F010771">
            <w:pPr>
              <w:pStyle w:val="39"/>
              <w:spacing w:line="380" w:lineRule="exact"/>
              <w:jc w:val="center"/>
              <w:rPr>
                <w:rFonts w:hint="eastAsia" w:hAnsi="宋体"/>
                <w:b/>
                <w:color w:val="auto"/>
                <w:sz w:val="21"/>
              </w:rPr>
            </w:pPr>
          </w:p>
        </w:tc>
        <w:tc>
          <w:tcPr>
            <w:tcW w:w="638" w:type="dxa"/>
            <w:vMerge w:val="continue"/>
            <w:noWrap w:val="0"/>
            <w:vAlign w:val="center"/>
          </w:tcPr>
          <w:p w14:paraId="0C6A9D5A">
            <w:pPr>
              <w:pStyle w:val="39"/>
              <w:spacing w:line="380" w:lineRule="exact"/>
              <w:jc w:val="center"/>
              <w:rPr>
                <w:rFonts w:hint="eastAsia" w:hAnsi="宋体"/>
                <w:b/>
                <w:color w:val="auto"/>
                <w:sz w:val="21"/>
              </w:rPr>
            </w:pPr>
          </w:p>
        </w:tc>
        <w:tc>
          <w:tcPr>
            <w:tcW w:w="6955" w:type="dxa"/>
            <w:gridSpan w:val="4"/>
            <w:noWrap w:val="0"/>
            <w:vAlign w:val="center"/>
          </w:tcPr>
          <w:p w14:paraId="086E1AE1">
            <w:pPr>
              <w:jc w:val="both"/>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3、监理部配备国家注册监理工程师</w:t>
            </w:r>
            <w:r>
              <w:rPr>
                <w:rFonts w:hint="eastAsia" w:ascii="宋体" w:hAnsi="宋体" w:cs="Times New Roman"/>
                <w:color w:val="auto"/>
                <w:szCs w:val="22"/>
                <w:lang w:val="en-US" w:eastAsia="zh-CN"/>
              </w:rPr>
              <w:t>水利</w:t>
            </w:r>
            <w:r>
              <w:rPr>
                <w:rFonts w:hint="eastAsia" w:ascii="宋体" w:hAnsi="宋体" w:eastAsia="宋体" w:cs="Times New Roman"/>
                <w:color w:val="auto"/>
                <w:szCs w:val="22"/>
                <w:lang w:val="en-US" w:eastAsia="zh-CN"/>
              </w:rPr>
              <w:t>专业（不含总监），</w:t>
            </w:r>
            <w:r>
              <w:rPr>
                <w:rFonts w:hint="eastAsia" w:ascii="宋体" w:hAnsi="宋体" w:cs="Times New Roman"/>
                <w:color w:val="auto"/>
                <w:szCs w:val="22"/>
                <w:lang w:val="en-US" w:eastAsia="zh-CN"/>
              </w:rPr>
              <w:t>每</w:t>
            </w:r>
            <w:r>
              <w:rPr>
                <w:rFonts w:hint="eastAsia" w:ascii="宋体" w:hAnsi="宋体" w:eastAsia="宋体" w:cs="Times New Roman"/>
                <w:color w:val="auto"/>
                <w:szCs w:val="22"/>
                <w:lang w:val="en-US" w:eastAsia="zh-CN"/>
              </w:rPr>
              <w:t>增加1人加2分，最多加</w:t>
            </w:r>
            <w:r>
              <w:rPr>
                <w:rFonts w:hint="eastAsia" w:ascii="宋体" w:hAnsi="宋体" w:cs="Times New Roman"/>
                <w:color w:val="auto"/>
                <w:szCs w:val="22"/>
                <w:lang w:val="en-US" w:eastAsia="zh-CN"/>
              </w:rPr>
              <w:t>6</w:t>
            </w:r>
            <w:r>
              <w:rPr>
                <w:rFonts w:hint="eastAsia" w:ascii="宋体" w:hAnsi="宋体" w:eastAsia="宋体" w:cs="Times New Roman"/>
                <w:color w:val="auto"/>
                <w:szCs w:val="22"/>
                <w:lang w:val="en-US" w:eastAsia="zh-CN"/>
              </w:rPr>
              <w:t>分。（以国家注册监理工程师注册专业为准）</w:t>
            </w:r>
          </w:p>
        </w:tc>
        <w:tc>
          <w:tcPr>
            <w:tcW w:w="1107" w:type="dxa"/>
            <w:gridSpan w:val="2"/>
            <w:noWrap w:val="0"/>
            <w:vAlign w:val="center"/>
          </w:tcPr>
          <w:p w14:paraId="1F74A01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s="宋体"/>
                <w:bCs/>
                <w:color w:val="auto"/>
                <w:szCs w:val="21"/>
              </w:rPr>
            </w:pPr>
            <w:r>
              <w:rPr>
                <w:rFonts w:hint="eastAsia" w:ascii="宋体" w:hAnsi="宋体" w:eastAsia="宋体" w:cs="宋体"/>
                <w:bCs/>
                <w:color w:val="auto"/>
                <w:szCs w:val="21"/>
                <w:highlight w:val="none"/>
              </w:rPr>
              <w:t>0～</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分</w:t>
            </w:r>
          </w:p>
        </w:tc>
      </w:tr>
      <w:tr w14:paraId="6AD5A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890" w:type="dxa"/>
            <w:vMerge w:val="continue"/>
            <w:noWrap w:val="0"/>
            <w:vAlign w:val="center"/>
          </w:tcPr>
          <w:p w14:paraId="48A8DD11">
            <w:pPr>
              <w:pStyle w:val="39"/>
              <w:spacing w:line="380" w:lineRule="exact"/>
              <w:jc w:val="center"/>
              <w:rPr>
                <w:rFonts w:hint="eastAsia" w:hAnsi="宋体"/>
                <w:b/>
                <w:color w:val="auto"/>
                <w:sz w:val="21"/>
              </w:rPr>
            </w:pPr>
          </w:p>
        </w:tc>
        <w:tc>
          <w:tcPr>
            <w:tcW w:w="638" w:type="dxa"/>
            <w:vMerge w:val="continue"/>
            <w:noWrap w:val="0"/>
            <w:vAlign w:val="center"/>
          </w:tcPr>
          <w:p w14:paraId="5B30DA37">
            <w:pPr>
              <w:pStyle w:val="39"/>
              <w:spacing w:line="380" w:lineRule="exact"/>
              <w:jc w:val="center"/>
              <w:rPr>
                <w:rFonts w:hint="eastAsia" w:hAnsi="宋体"/>
                <w:b/>
                <w:color w:val="auto"/>
                <w:sz w:val="21"/>
              </w:rPr>
            </w:pPr>
          </w:p>
        </w:tc>
        <w:tc>
          <w:tcPr>
            <w:tcW w:w="6955" w:type="dxa"/>
            <w:gridSpan w:val="4"/>
            <w:noWrap w:val="0"/>
            <w:vAlign w:val="center"/>
          </w:tcPr>
          <w:p w14:paraId="6B0188CF">
            <w:pPr>
              <w:jc w:val="both"/>
              <w:rPr>
                <w:rFonts w:hint="default"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4、履职尽责承诺：</w:t>
            </w:r>
            <w:r>
              <w:rPr>
                <w:rFonts w:hint="eastAsia" w:ascii="宋体" w:hAnsi="宋体" w:cs="宋体"/>
                <w:color w:val="auto"/>
                <w:kern w:val="0"/>
                <w:szCs w:val="21"/>
              </w:rPr>
              <w:t>具有全面、详实、可行、合法有效的</w:t>
            </w:r>
            <w:r>
              <w:rPr>
                <w:rFonts w:hint="eastAsia" w:ascii="宋体" w:hAnsi="宋体" w:eastAsia="宋体" w:cs="Times New Roman"/>
                <w:color w:val="auto"/>
                <w:szCs w:val="22"/>
                <w:lang w:val="en-US" w:eastAsia="zh-CN"/>
              </w:rPr>
              <w:t>书面保证技术措施落实到位的承诺和落实不到位的处理承诺，其中包括各关键岗位人员的履职尽责承诺，提供承包商履约保证</w:t>
            </w:r>
            <w:r>
              <w:rPr>
                <w:rFonts w:hint="eastAsia"/>
                <w:color w:val="auto"/>
                <w:highlight w:val="none"/>
                <w:lang w:eastAsia="zh-CN"/>
              </w:rPr>
              <w:t>。</w:t>
            </w:r>
          </w:p>
        </w:tc>
        <w:tc>
          <w:tcPr>
            <w:tcW w:w="1107" w:type="dxa"/>
            <w:gridSpan w:val="2"/>
            <w:noWrap w:val="0"/>
            <w:vAlign w:val="center"/>
          </w:tcPr>
          <w:p w14:paraId="15782D2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s="宋体"/>
                <w:color w:val="auto"/>
              </w:rPr>
            </w:pPr>
            <w:r>
              <w:rPr>
                <w:rFonts w:hint="eastAsia" w:ascii="宋体" w:hAnsi="宋体" w:eastAsia="宋体" w:cs="宋体"/>
                <w:bCs/>
                <w:color w:val="auto"/>
                <w:szCs w:val="21"/>
                <w:highlight w:val="none"/>
              </w:rPr>
              <w:t>0～</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分</w:t>
            </w:r>
          </w:p>
        </w:tc>
      </w:tr>
      <w:tr w14:paraId="32CE6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exact"/>
          <w:jc w:val="center"/>
        </w:trPr>
        <w:tc>
          <w:tcPr>
            <w:tcW w:w="890" w:type="dxa"/>
            <w:vMerge w:val="continue"/>
            <w:noWrap w:val="0"/>
            <w:vAlign w:val="center"/>
          </w:tcPr>
          <w:p w14:paraId="26CBB4A9">
            <w:pPr>
              <w:pStyle w:val="39"/>
              <w:spacing w:line="380" w:lineRule="exact"/>
              <w:jc w:val="center"/>
              <w:rPr>
                <w:rFonts w:hint="eastAsia" w:hAnsi="宋体"/>
                <w:b/>
                <w:color w:val="auto"/>
                <w:sz w:val="21"/>
              </w:rPr>
            </w:pPr>
          </w:p>
        </w:tc>
        <w:tc>
          <w:tcPr>
            <w:tcW w:w="638" w:type="dxa"/>
            <w:vMerge w:val="continue"/>
            <w:noWrap w:val="0"/>
            <w:vAlign w:val="center"/>
          </w:tcPr>
          <w:p w14:paraId="1337CF0A">
            <w:pPr>
              <w:pStyle w:val="39"/>
              <w:spacing w:line="380" w:lineRule="exact"/>
              <w:jc w:val="center"/>
              <w:rPr>
                <w:rFonts w:hint="eastAsia" w:hAnsi="宋体"/>
                <w:b/>
                <w:color w:val="auto"/>
                <w:sz w:val="21"/>
              </w:rPr>
            </w:pPr>
          </w:p>
        </w:tc>
        <w:tc>
          <w:tcPr>
            <w:tcW w:w="6955" w:type="dxa"/>
            <w:gridSpan w:val="4"/>
            <w:noWrap w:val="0"/>
            <w:vAlign w:val="center"/>
          </w:tcPr>
          <w:p w14:paraId="7234A0FB">
            <w:pPr>
              <w:jc w:val="both"/>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5、优惠承诺：</w:t>
            </w:r>
            <w:r>
              <w:rPr>
                <w:rFonts w:hint="eastAsia" w:ascii="宋体" w:hAnsi="宋体" w:eastAsia="宋体" w:cs="宋体"/>
                <w:bCs/>
                <w:color w:val="auto"/>
                <w:kern w:val="0"/>
                <w:sz w:val="21"/>
                <w:szCs w:val="21"/>
                <w:highlight w:val="none"/>
                <w:lang w:val="en-US" w:eastAsia="zh-CN"/>
              </w:rPr>
              <w:t>在</w:t>
            </w:r>
            <w:r>
              <w:rPr>
                <w:rFonts w:hint="eastAsia" w:ascii="宋体" w:hAnsi="宋体"/>
                <w:color w:val="auto"/>
                <w:szCs w:val="21"/>
              </w:rPr>
              <w:t>人员、管理、技术、工期、售后、审计配合、应急保障等方面的实质性优惠及服务承诺</w:t>
            </w:r>
            <w:r>
              <w:rPr>
                <w:rFonts w:hint="eastAsia" w:ascii="宋体" w:hAnsi="宋体" w:eastAsia="宋体" w:cs="宋体"/>
                <w:bCs/>
                <w:color w:val="auto"/>
                <w:kern w:val="0"/>
                <w:sz w:val="21"/>
                <w:szCs w:val="21"/>
                <w:highlight w:val="none"/>
                <w:lang w:val="en-US" w:eastAsia="zh-CN"/>
              </w:rPr>
              <w:t>书面符合工程实际情况，确保依法依规，优惠合理，详实可行</w:t>
            </w:r>
            <w:r>
              <w:rPr>
                <w:rFonts w:hint="eastAsia" w:ascii="宋体" w:hAnsi="宋体" w:cs="宋体"/>
                <w:bCs/>
                <w:color w:val="auto"/>
                <w:szCs w:val="21"/>
                <w:lang w:eastAsia="zh-CN"/>
              </w:rPr>
              <w:t>。</w:t>
            </w:r>
          </w:p>
        </w:tc>
        <w:tc>
          <w:tcPr>
            <w:tcW w:w="1107" w:type="dxa"/>
            <w:gridSpan w:val="2"/>
            <w:noWrap w:val="0"/>
            <w:vAlign w:val="center"/>
          </w:tcPr>
          <w:p w14:paraId="099E7AC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s="宋体"/>
                <w:bCs/>
                <w:color w:val="auto"/>
                <w:szCs w:val="21"/>
              </w:rPr>
            </w:pPr>
            <w:r>
              <w:rPr>
                <w:rFonts w:hint="eastAsia" w:ascii="宋体" w:hAnsi="宋体" w:eastAsia="宋体" w:cs="宋体"/>
                <w:bCs/>
                <w:color w:val="auto"/>
                <w:szCs w:val="21"/>
                <w:highlight w:val="none"/>
              </w:rPr>
              <w:t>0～</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分</w:t>
            </w:r>
          </w:p>
        </w:tc>
      </w:tr>
      <w:tr w14:paraId="4F97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21" w:hRule="exact"/>
          <w:jc w:val="center"/>
        </w:trPr>
        <w:tc>
          <w:tcPr>
            <w:tcW w:w="890" w:type="dxa"/>
            <w:vMerge w:val="continue"/>
            <w:noWrap w:val="0"/>
            <w:vAlign w:val="center"/>
          </w:tcPr>
          <w:p w14:paraId="35BA3416">
            <w:pPr>
              <w:pStyle w:val="39"/>
              <w:spacing w:line="380" w:lineRule="exact"/>
              <w:jc w:val="center"/>
              <w:rPr>
                <w:rFonts w:hint="eastAsia" w:hAnsi="宋体"/>
                <w:b/>
                <w:color w:val="auto"/>
                <w:sz w:val="21"/>
              </w:rPr>
            </w:pPr>
          </w:p>
        </w:tc>
        <w:tc>
          <w:tcPr>
            <w:tcW w:w="8700" w:type="dxa"/>
            <w:gridSpan w:val="7"/>
            <w:shd w:val="clear" w:color="auto" w:fill="auto"/>
            <w:noWrap w:val="0"/>
            <w:vAlign w:val="center"/>
          </w:tcPr>
          <w:p w14:paraId="1C551059">
            <w:pPr>
              <w:pageBreakBefore w:val="0"/>
              <w:wordWrap w:val="0"/>
              <w:bidi w:val="0"/>
              <w:spacing w:line="276" w:lineRule="auto"/>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注：1、投标企业的</w:t>
            </w:r>
            <w:r>
              <w:rPr>
                <w:rFonts w:hint="eastAsia" w:ascii="宋体" w:hAnsi="宋体" w:cs="宋体"/>
                <w:bCs/>
                <w:color w:val="auto"/>
                <w:kern w:val="0"/>
                <w:sz w:val="21"/>
                <w:szCs w:val="21"/>
                <w:highlight w:val="none"/>
                <w:lang w:val="en-US" w:eastAsia="zh-CN" w:bidi="ar-SA"/>
              </w:rPr>
              <w:t>证件、</w:t>
            </w:r>
            <w:r>
              <w:rPr>
                <w:rFonts w:hint="eastAsia" w:ascii="宋体" w:hAnsi="宋体" w:eastAsia="宋体" w:cs="宋体"/>
                <w:bCs/>
                <w:color w:val="auto"/>
                <w:kern w:val="0"/>
                <w:sz w:val="21"/>
                <w:szCs w:val="21"/>
                <w:highlight w:val="none"/>
                <w:lang w:val="en-US" w:eastAsia="zh-CN" w:bidi="ar-SA"/>
              </w:rPr>
              <w:t>业绩和荣誉，在投标文件中须附复印件，开、评标前在诚信库中提交证明材料扫描件，两者必须一致，否则按无证处理；（证明荣誉以建设行政主管部门或其授权组织颁发的证书和下达的文件为准、涉及职称证书的以政府或政府人事部门授权的组织颁发的为准。所有证明荣誉业绩以发证日期为准，只计最高分，不累计）</w:t>
            </w:r>
          </w:p>
          <w:p w14:paraId="1AD6D9F1">
            <w:pPr>
              <w:pageBreakBefore w:val="0"/>
              <w:wordWrap w:val="0"/>
              <w:bidi w:val="0"/>
              <w:spacing w:line="276" w:lineRule="auto"/>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投标企业在招投标活动中提供的资质证件、获奖证书等应真实、有效，并对其真实性进行承诺作为投标文件的组成部分，若不据实承诺，弄虚作假，一经查实，将取消中标资格并报经建设行政主管部门给予不良行为记录等处理。</w:t>
            </w:r>
          </w:p>
        </w:tc>
      </w:tr>
      <w:tr w14:paraId="7FB9D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528" w:type="dxa"/>
            <w:gridSpan w:val="2"/>
            <w:noWrap w:val="0"/>
            <w:vAlign w:val="center"/>
          </w:tcPr>
          <w:p w14:paraId="4F103ED3">
            <w:pPr>
              <w:pStyle w:val="39"/>
              <w:spacing w:line="380" w:lineRule="exact"/>
              <w:jc w:val="center"/>
              <w:rPr>
                <w:rFonts w:hint="eastAsia" w:hAnsi="宋体"/>
                <w:b/>
                <w:color w:val="auto"/>
                <w:sz w:val="21"/>
              </w:rPr>
            </w:pPr>
            <w:r>
              <w:rPr>
                <w:rFonts w:hint="eastAsia" w:hAnsi="宋体"/>
                <w:b/>
                <w:color w:val="auto"/>
                <w:sz w:val="21"/>
              </w:rPr>
              <w:t>条款号</w:t>
            </w:r>
          </w:p>
        </w:tc>
        <w:tc>
          <w:tcPr>
            <w:tcW w:w="2052" w:type="dxa"/>
            <w:noWrap w:val="0"/>
            <w:vAlign w:val="center"/>
          </w:tcPr>
          <w:p w14:paraId="59690E4A">
            <w:pPr>
              <w:pStyle w:val="39"/>
              <w:spacing w:line="380" w:lineRule="exact"/>
              <w:jc w:val="center"/>
              <w:rPr>
                <w:rFonts w:hint="eastAsia" w:hAnsi="宋体"/>
                <w:b/>
                <w:color w:val="auto"/>
                <w:sz w:val="21"/>
              </w:rPr>
            </w:pPr>
            <w:r>
              <w:rPr>
                <w:rFonts w:hint="eastAsia" w:hAnsi="宋体"/>
                <w:b/>
                <w:color w:val="auto"/>
                <w:sz w:val="21"/>
              </w:rPr>
              <w:t>条款内容</w:t>
            </w:r>
          </w:p>
        </w:tc>
        <w:tc>
          <w:tcPr>
            <w:tcW w:w="4903" w:type="dxa"/>
            <w:gridSpan w:val="3"/>
            <w:noWrap w:val="0"/>
            <w:vAlign w:val="center"/>
          </w:tcPr>
          <w:p w14:paraId="587AAF6A">
            <w:pPr>
              <w:pStyle w:val="39"/>
              <w:spacing w:line="380" w:lineRule="exact"/>
              <w:jc w:val="center"/>
              <w:rPr>
                <w:rFonts w:hint="eastAsia" w:hAnsi="宋体"/>
                <w:b/>
                <w:color w:val="auto"/>
                <w:sz w:val="21"/>
              </w:rPr>
            </w:pPr>
            <w:r>
              <w:rPr>
                <w:rFonts w:hint="eastAsia" w:hAnsi="宋体"/>
                <w:b/>
                <w:color w:val="auto"/>
                <w:sz w:val="21"/>
              </w:rPr>
              <w:t>评审标准</w:t>
            </w:r>
          </w:p>
        </w:tc>
        <w:tc>
          <w:tcPr>
            <w:tcW w:w="1107" w:type="dxa"/>
            <w:gridSpan w:val="2"/>
            <w:noWrap w:val="0"/>
            <w:vAlign w:val="center"/>
          </w:tcPr>
          <w:p w14:paraId="1F1FBB49">
            <w:pPr>
              <w:pStyle w:val="39"/>
              <w:spacing w:line="380" w:lineRule="exact"/>
              <w:ind w:left="0" w:leftChars="0" w:firstLine="0" w:firstLineChars="0"/>
              <w:jc w:val="center"/>
              <w:rPr>
                <w:rFonts w:hint="eastAsia" w:hAnsi="宋体"/>
                <w:b/>
                <w:color w:val="auto"/>
                <w:sz w:val="21"/>
              </w:rPr>
            </w:pPr>
            <w:r>
              <w:rPr>
                <w:rFonts w:hint="eastAsia" w:hAnsi="宋体"/>
                <w:b/>
                <w:color w:val="auto"/>
                <w:sz w:val="21"/>
              </w:rPr>
              <w:t>量化标准</w:t>
            </w:r>
          </w:p>
        </w:tc>
      </w:tr>
      <w:tr w14:paraId="75A81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exact"/>
          <w:jc w:val="center"/>
        </w:trPr>
        <w:tc>
          <w:tcPr>
            <w:tcW w:w="890" w:type="dxa"/>
            <w:vMerge w:val="restart"/>
            <w:noWrap w:val="0"/>
            <w:vAlign w:val="center"/>
          </w:tcPr>
          <w:p w14:paraId="71E01765">
            <w:pPr>
              <w:pStyle w:val="39"/>
              <w:spacing w:line="380" w:lineRule="exact"/>
              <w:ind w:left="0" w:leftChars="0" w:firstLine="0" w:firstLineChars="0"/>
              <w:jc w:val="both"/>
              <w:rPr>
                <w:rFonts w:hint="default" w:hAnsi="宋体" w:eastAsia="宋体"/>
                <w:color w:val="auto"/>
                <w:sz w:val="21"/>
                <w:lang w:val="en-US" w:eastAsia="zh-CN"/>
              </w:rPr>
            </w:pPr>
            <w:r>
              <w:rPr>
                <w:rFonts w:hint="eastAsia" w:hAnsi="宋体"/>
                <w:b/>
                <w:color w:val="auto"/>
                <w:sz w:val="21"/>
                <w:lang w:val="en-US" w:eastAsia="zh-CN"/>
              </w:rPr>
              <w:t>2.2.2</w:t>
            </w:r>
          </w:p>
        </w:tc>
        <w:tc>
          <w:tcPr>
            <w:tcW w:w="638" w:type="dxa"/>
            <w:vMerge w:val="restart"/>
            <w:noWrap w:val="0"/>
            <w:vAlign w:val="center"/>
          </w:tcPr>
          <w:p w14:paraId="55E7A93F">
            <w:pPr>
              <w:pStyle w:val="39"/>
              <w:spacing w:line="380" w:lineRule="exact"/>
              <w:ind w:left="0" w:leftChars="0" w:firstLine="0" w:firstLineChars="0"/>
              <w:jc w:val="both"/>
              <w:rPr>
                <w:rFonts w:hint="eastAsia" w:hAnsi="宋体"/>
                <w:color w:val="auto"/>
                <w:sz w:val="21"/>
              </w:rPr>
            </w:pPr>
            <w:r>
              <w:rPr>
                <w:rFonts w:hint="eastAsia" w:hAnsi="宋体"/>
                <w:color w:val="auto"/>
                <w:sz w:val="21"/>
                <w:lang w:val="en-US" w:eastAsia="zh-CN"/>
              </w:rPr>
              <w:t>技术标/</w:t>
            </w:r>
            <w:r>
              <w:rPr>
                <w:rFonts w:hint="eastAsia" w:hAnsi="宋体"/>
                <w:color w:val="auto"/>
                <w:sz w:val="21"/>
              </w:rPr>
              <w:t>监理大纲（满分30分）</w:t>
            </w:r>
          </w:p>
          <w:p w14:paraId="6A47C161">
            <w:pPr>
              <w:pStyle w:val="39"/>
              <w:spacing w:line="380" w:lineRule="exact"/>
              <w:jc w:val="center"/>
              <w:rPr>
                <w:rFonts w:hint="eastAsia" w:hAnsi="宋体"/>
                <w:color w:val="auto"/>
                <w:sz w:val="21"/>
              </w:rPr>
            </w:pPr>
          </w:p>
        </w:tc>
        <w:tc>
          <w:tcPr>
            <w:tcW w:w="2052" w:type="dxa"/>
            <w:noWrap w:val="0"/>
            <w:vAlign w:val="center"/>
          </w:tcPr>
          <w:p w14:paraId="2285B91F">
            <w:pPr>
              <w:jc w:val="center"/>
              <w:rPr>
                <w:rFonts w:hint="eastAsia" w:ascii="宋体" w:hAnsi="宋体" w:cs="宋体"/>
                <w:color w:val="auto"/>
                <w:szCs w:val="21"/>
              </w:rPr>
            </w:pPr>
            <w:r>
              <w:rPr>
                <w:rFonts w:hint="eastAsia" w:ascii="宋体" w:hAnsi="宋体" w:cs="宋体"/>
                <w:color w:val="auto"/>
                <w:szCs w:val="21"/>
              </w:rPr>
              <w:t>组织机构</w:t>
            </w:r>
          </w:p>
        </w:tc>
        <w:tc>
          <w:tcPr>
            <w:tcW w:w="4903" w:type="dxa"/>
            <w:gridSpan w:val="3"/>
            <w:noWrap w:val="0"/>
            <w:vAlign w:val="center"/>
          </w:tcPr>
          <w:p w14:paraId="76B65A13">
            <w:pPr>
              <w:jc w:val="left"/>
              <w:rPr>
                <w:rFonts w:hint="eastAsia" w:ascii="宋体" w:hAnsi="宋体" w:cs="宋体"/>
                <w:color w:val="auto"/>
                <w:szCs w:val="21"/>
              </w:rPr>
            </w:pPr>
            <w:r>
              <w:rPr>
                <w:rFonts w:hint="eastAsia" w:ascii="宋体" w:hAnsi="宋体" w:cs="宋体"/>
                <w:color w:val="auto"/>
                <w:szCs w:val="21"/>
              </w:rPr>
              <w:t>科学、合理、可靠、全面</w:t>
            </w:r>
          </w:p>
        </w:tc>
        <w:tc>
          <w:tcPr>
            <w:tcW w:w="1107" w:type="dxa"/>
            <w:gridSpan w:val="2"/>
            <w:noWrap w:val="0"/>
            <w:vAlign w:val="center"/>
          </w:tcPr>
          <w:p w14:paraId="1180C5DC">
            <w:pPr>
              <w:jc w:val="center"/>
              <w:rPr>
                <w:rFonts w:hint="eastAsia" w:ascii="宋体" w:hAnsi="宋体" w:cs="宋体"/>
                <w:color w:val="auto"/>
                <w:szCs w:val="21"/>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68E38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exact"/>
          <w:jc w:val="center"/>
        </w:trPr>
        <w:tc>
          <w:tcPr>
            <w:tcW w:w="890" w:type="dxa"/>
            <w:vMerge w:val="continue"/>
            <w:noWrap w:val="0"/>
            <w:vAlign w:val="center"/>
          </w:tcPr>
          <w:p w14:paraId="45036F6E">
            <w:pPr>
              <w:pStyle w:val="39"/>
              <w:spacing w:line="380" w:lineRule="exact"/>
              <w:jc w:val="center"/>
              <w:rPr>
                <w:rFonts w:hint="eastAsia" w:hAnsi="宋体"/>
                <w:color w:val="auto"/>
                <w:sz w:val="21"/>
              </w:rPr>
            </w:pPr>
          </w:p>
        </w:tc>
        <w:tc>
          <w:tcPr>
            <w:tcW w:w="638" w:type="dxa"/>
            <w:vMerge w:val="continue"/>
            <w:noWrap w:val="0"/>
            <w:vAlign w:val="center"/>
          </w:tcPr>
          <w:p w14:paraId="425938D9">
            <w:pPr>
              <w:pStyle w:val="39"/>
              <w:spacing w:line="380" w:lineRule="exact"/>
              <w:jc w:val="center"/>
              <w:rPr>
                <w:rFonts w:hint="eastAsia" w:hAnsi="宋体"/>
                <w:color w:val="auto"/>
                <w:sz w:val="21"/>
              </w:rPr>
            </w:pPr>
          </w:p>
        </w:tc>
        <w:tc>
          <w:tcPr>
            <w:tcW w:w="2052" w:type="dxa"/>
            <w:noWrap w:val="0"/>
            <w:vAlign w:val="center"/>
          </w:tcPr>
          <w:p w14:paraId="2A968DB2">
            <w:pPr>
              <w:jc w:val="center"/>
              <w:rPr>
                <w:rFonts w:hint="eastAsia" w:ascii="宋体" w:hAnsi="宋体" w:cs="宋体"/>
                <w:color w:val="auto"/>
                <w:szCs w:val="21"/>
              </w:rPr>
            </w:pPr>
            <w:r>
              <w:rPr>
                <w:rFonts w:hint="eastAsia" w:ascii="宋体" w:hAnsi="宋体" w:cs="宋体"/>
                <w:color w:val="auto"/>
                <w:szCs w:val="21"/>
              </w:rPr>
              <w:t>保证旁站监理措施和方法</w:t>
            </w:r>
          </w:p>
        </w:tc>
        <w:tc>
          <w:tcPr>
            <w:tcW w:w="4903" w:type="dxa"/>
            <w:gridSpan w:val="3"/>
            <w:noWrap w:val="0"/>
            <w:vAlign w:val="center"/>
          </w:tcPr>
          <w:p w14:paraId="2CB371AB">
            <w:pPr>
              <w:rPr>
                <w:rFonts w:hint="eastAsia" w:ascii="宋体" w:hAnsi="宋体" w:cs="宋体"/>
                <w:color w:val="auto"/>
              </w:rPr>
            </w:pPr>
            <w:r>
              <w:rPr>
                <w:rFonts w:hint="eastAsia" w:ascii="宋体" w:hAnsi="宋体" w:cs="宋体"/>
                <w:color w:val="auto"/>
                <w:szCs w:val="21"/>
              </w:rPr>
              <w:t>设置工程旁站监理部位（过程）及现场旁站监理措施内容完整、科学、合理。</w:t>
            </w:r>
          </w:p>
        </w:tc>
        <w:tc>
          <w:tcPr>
            <w:tcW w:w="1107" w:type="dxa"/>
            <w:gridSpan w:val="2"/>
            <w:noWrap w:val="0"/>
            <w:vAlign w:val="center"/>
          </w:tcPr>
          <w:p w14:paraId="2BC593A0">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23B1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4" w:hRule="exact"/>
          <w:jc w:val="center"/>
        </w:trPr>
        <w:tc>
          <w:tcPr>
            <w:tcW w:w="890" w:type="dxa"/>
            <w:vMerge w:val="continue"/>
            <w:noWrap w:val="0"/>
            <w:vAlign w:val="center"/>
          </w:tcPr>
          <w:p w14:paraId="407BC2A0">
            <w:pPr>
              <w:pStyle w:val="39"/>
              <w:spacing w:line="380" w:lineRule="exact"/>
              <w:jc w:val="center"/>
              <w:rPr>
                <w:rFonts w:hint="eastAsia" w:hAnsi="宋体"/>
                <w:color w:val="auto"/>
                <w:sz w:val="21"/>
              </w:rPr>
            </w:pPr>
          </w:p>
        </w:tc>
        <w:tc>
          <w:tcPr>
            <w:tcW w:w="638" w:type="dxa"/>
            <w:vMerge w:val="continue"/>
            <w:noWrap w:val="0"/>
            <w:vAlign w:val="center"/>
          </w:tcPr>
          <w:p w14:paraId="0750AF39">
            <w:pPr>
              <w:pStyle w:val="39"/>
              <w:spacing w:line="380" w:lineRule="exact"/>
              <w:jc w:val="center"/>
              <w:rPr>
                <w:rFonts w:hint="eastAsia" w:hAnsi="宋体"/>
                <w:color w:val="auto"/>
                <w:sz w:val="21"/>
              </w:rPr>
            </w:pPr>
          </w:p>
        </w:tc>
        <w:tc>
          <w:tcPr>
            <w:tcW w:w="2052" w:type="dxa"/>
            <w:noWrap w:val="0"/>
            <w:vAlign w:val="center"/>
          </w:tcPr>
          <w:p w14:paraId="497C8EC6">
            <w:pPr>
              <w:jc w:val="center"/>
              <w:rPr>
                <w:rFonts w:hint="eastAsia" w:ascii="宋体" w:hAnsi="宋体" w:cs="宋体"/>
                <w:color w:val="auto"/>
                <w:szCs w:val="21"/>
              </w:rPr>
            </w:pPr>
            <w:r>
              <w:rPr>
                <w:rFonts w:hint="eastAsia" w:ascii="宋体" w:hAnsi="宋体" w:cs="宋体"/>
                <w:color w:val="auto"/>
                <w:szCs w:val="21"/>
              </w:rPr>
              <w:t>质量控制的措施和方法</w:t>
            </w:r>
          </w:p>
        </w:tc>
        <w:tc>
          <w:tcPr>
            <w:tcW w:w="4903" w:type="dxa"/>
            <w:gridSpan w:val="3"/>
            <w:noWrap w:val="0"/>
            <w:vAlign w:val="center"/>
          </w:tcPr>
          <w:p w14:paraId="167FC3A7">
            <w:pPr>
              <w:adjustRightInd w:val="0"/>
              <w:snapToGrid w:val="0"/>
              <w:spacing w:before="48" w:beforeLines="20" w:after="48" w:afterLines="20"/>
              <w:rPr>
                <w:rFonts w:hint="eastAsia" w:ascii="宋体" w:hAnsi="宋体" w:cs="宋体"/>
                <w:color w:val="auto"/>
                <w:szCs w:val="21"/>
              </w:rPr>
            </w:pPr>
            <w:r>
              <w:rPr>
                <w:rFonts w:hint="eastAsia" w:ascii="宋体" w:hAnsi="宋体" w:cs="宋体"/>
                <w:color w:val="auto"/>
                <w:szCs w:val="21"/>
              </w:rPr>
              <w:t>（1）有原材料质量控制措施和方法</w:t>
            </w:r>
          </w:p>
          <w:p w14:paraId="12B7692B">
            <w:pPr>
              <w:adjustRightInd w:val="0"/>
              <w:snapToGrid w:val="0"/>
              <w:spacing w:before="48" w:beforeLines="20" w:after="48" w:afterLines="20"/>
              <w:rPr>
                <w:rFonts w:hint="eastAsia" w:ascii="宋体" w:hAnsi="宋体" w:cs="宋体"/>
                <w:color w:val="auto"/>
                <w:szCs w:val="21"/>
              </w:rPr>
            </w:pPr>
            <w:r>
              <w:rPr>
                <w:rFonts w:hint="eastAsia" w:ascii="宋体" w:hAnsi="宋体" w:cs="宋体"/>
                <w:color w:val="auto"/>
                <w:szCs w:val="21"/>
              </w:rPr>
              <w:t>（2）有事前质量控制措施和方法</w:t>
            </w:r>
          </w:p>
          <w:p w14:paraId="5F3A9022">
            <w:pPr>
              <w:adjustRightInd w:val="0"/>
              <w:snapToGrid w:val="0"/>
              <w:spacing w:before="48" w:beforeLines="20" w:after="48" w:afterLines="20"/>
              <w:rPr>
                <w:rFonts w:hint="eastAsia" w:ascii="宋体" w:hAnsi="宋体" w:cs="宋体"/>
                <w:color w:val="auto"/>
                <w:szCs w:val="21"/>
              </w:rPr>
            </w:pPr>
            <w:r>
              <w:rPr>
                <w:rFonts w:hint="eastAsia" w:ascii="宋体" w:hAnsi="宋体" w:cs="宋体"/>
                <w:color w:val="auto"/>
                <w:szCs w:val="21"/>
              </w:rPr>
              <w:t>（3）有事中质量控制措施和方法</w:t>
            </w:r>
          </w:p>
          <w:p w14:paraId="48810914">
            <w:pPr>
              <w:adjustRightInd w:val="0"/>
              <w:snapToGrid w:val="0"/>
              <w:spacing w:before="48" w:beforeLines="20" w:after="48" w:afterLines="20"/>
              <w:rPr>
                <w:rFonts w:hint="eastAsia"/>
                <w:color w:val="auto"/>
              </w:rPr>
            </w:pPr>
            <w:r>
              <w:rPr>
                <w:rFonts w:hint="eastAsia" w:ascii="宋体" w:hAnsi="宋体" w:cs="宋体"/>
                <w:color w:val="auto"/>
                <w:szCs w:val="21"/>
              </w:rPr>
              <w:t>（4）有事后质量控制措施和方法</w:t>
            </w:r>
          </w:p>
        </w:tc>
        <w:tc>
          <w:tcPr>
            <w:tcW w:w="1107" w:type="dxa"/>
            <w:gridSpan w:val="2"/>
            <w:noWrap w:val="0"/>
            <w:vAlign w:val="center"/>
          </w:tcPr>
          <w:p w14:paraId="7F5D86B5">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w:t>
            </w:r>
            <w:r>
              <w:rPr>
                <w:rFonts w:hint="eastAsia" w:ascii="宋体" w:hAnsi="宋体" w:cs="宋体"/>
                <w:bCs/>
                <w:color w:val="auto"/>
                <w:szCs w:val="21"/>
                <w:lang w:val="en-US" w:eastAsia="zh-CN"/>
              </w:rPr>
              <w:t>4</w:t>
            </w:r>
            <w:r>
              <w:rPr>
                <w:rFonts w:hint="eastAsia" w:ascii="宋体" w:hAnsi="宋体" w:cs="宋体"/>
                <w:bCs/>
                <w:color w:val="auto"/>
                <w:szCs w:val="21"/>
              </w:rPr>
              <w:t>分</w:t>
            </w:r>
          </w:p>
        </w:tc>
      </w:tr>
      <w:tr w14:paraId="4F22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8" w:hRule="exact"/>
          <w:jc w:val="center"/>
        </w:trPr>
        <w:tc>
          <w:tcPr>
            <w:tcW w:w="890" w:type="dxa"/>
            <w:vMerge w:val="continue"/>
            <w:noWrap w:val="0"/>
            <w:vAlign w:val="center"/>
          </w:tcPr>
          <w:p w14:paraId="689B10E6">
            <w:pPr>
              <w:pStyle w:val="39"/>
              <w:spacing w:line="380" w:lineRule="exact"/>
              <w:jc w:val="center"/>
              <w:rPr>
                <w:rFonts w:hint="eastAsia" w:hAnsi="宋体"/>
                <w:color w:val="auto"/>
                <w:sz w:val="21"/>
              </w:rPr>
            </w:pPr>
          </w:p>
        </w:tc>
        <w:tc>
          <w:tcPr>
            <w:tcW w:w="638" w:type="dxa"/>
            <w:vMerge w:val="continue"/>
            <w:noWrap w:val="0"/>
            <w:vAlign w:val="center"/>
          </w:tcPr>
          <w:p w14:paraId="3965AF28">
            <w:pPr>
              <w:pStyle w:val="39"/>
              <w:spacing w:line="380" w:lineRule="exact"/>
              <w:jc w:val="center"/>
              <w:rPr>
                <w:rFonts w:hint="eastAsia" w:hAnsi="宋体"/>
                <w:color w:val="auto"/>
                <w:sz w:val="21"/>
              </w:rPr>
            </w:pPr>
          </w:p>
        </w:tc>
        <w:tc>
          <w:tcPr>
            <w:tcW w:w="2052" w:type="dxa"/>
            <w:noWrap w:val="0"/>
            <w:vAlign w:val="center"/>
          </w:tcPr>
          <w:p w14:paraId="140F9A8E">
            <w:pPr>
              <w:jc w:val="center"/>
              <w:rPr>
                <w:rFonts w:hint="eastAsia" w:ascii="宋体" w:hAnsi="宋体" w:cs="宋体"/>
                <w:color w:val="auto"/>
                <w:szCs w:val="21"/>
              </w:rPr>
            </w:pPr>
            <w:r>
              <w:rPr>
                <w:rFonts w:hint="eastAsia" w:ascii="宋体" w:hAnsi="宋体" w:cs="宋体"/>
                <w:color w:val="auto"/>
                <w:szCs w:val="21"/>
              </w:rPr>
              <w:t>工期控制的措施和方法</w:t>
            </w:r>
          </w:p>
        </w:tc>
        <w:tc>
          <w:tcPr>
            <w:tcW w:w="4903" w:type="dxa"/>
            <w:gridSpan w:val="3"/>
            <w:noWrap w:val="0"/>
            <w:vAlign w:val="center"/>
          </w:tcPr>
          <w:p w14:paraId="32D75B51">
            <w:pPr>
              <w:adjustRightInd w:val="0"/>
              <w:snapToGrid w:val="0"/>
              <w:jc w:val="left"/>
              <w:rPr>
                <w:rFonts w:hint="eastAsia" w:ascii="宋体" w:hAnsi="宋体" w:cs="宋体"/>
                <w:color w:val="auto"/>
                <w:szCs w:val="21"/>
              </w:rPr>
            </w:pPr>
            <w:r>
              <w:rPr>
                <w:rFonts w:hint="eastAsia" w:ascii="宋体" w:hAnsi="宋体" w:cs="宋体"/>
                <w:color w:val="auto"/>
                <w:szCs w:val="21"/>
              </w:rPr>
              <w:t>（1）有对实现工期目标可行性论述且详细、科学。</w:t>
            </w:r>
          </w:p>
          <w:p w14:paraId="59AFC7FD">
            <w:pPr>
              <w:adjustRightInd w:val="0"/>
              <w:snapToGrid w:val="0"/>
              <w:jc w:val="left"/>
              <w:rPr>
                <w:rFonts w:hint="eastAsia" w:ascii="宋体" w:hAnsi="宋体" w:cs="宋体"/>
                <w:color w:val="auto"/>
                <w:szCs w:val="21"/>
              </w:rPr>
            </w:pPr>
            <w:r>
              <w:rPr>
                <w:rFonts w:hint="eastAsia" w:ascii="宋体" w:hAnsi="宋体" w:cs="宋体"/>
                <w:color w:val="auto"/>
                <w:szCs w:val="21"/>
              </w:rPr>
              <w:t>（2）有进度控制的监理工作内容、程序、方法和措施完整、科学。</w:t>
            </w:r>
          </w:p>
          <w:p w14:paraId="6D7DBD07">
            <w:pPr>
              <w:adjustRightInd w:val="0"/>
              <w:snapToGrid w:val="0"/>
              <w:jc w:val="left"/>
              <w:rPr>
                <w:rFonts w:hint="eastAsia" w:ascii="宋体" w:hAnsi="宋体" w:cs="宋体"/>
                <w:color w:val="auto"/>
                <w:szCs w:val="21"/>
              </w:rPr>
            </w:pPr>
            <w:r>
              <w:rPr>
                <w:rFonts w:hint="eastAsia" w:ascii="宋体" w:hAnsi="宋体" w:cs="宋体"/>
                <w:color w:val="auto"/>
                <w:szCs w:val="21"/>
              </w:rPr>
              <w:t>（3）进度控制的监理措施详细，技术措施、组织措施、经济措施、合同措施齐全。</w:t>
            </w:r>
          </w:p>
        </w:tc>
        <w:tc>
          <w:tcPr>
            <w:tcW w:w="1107" w:type="dxa"/>
            <w:gridSpan w:val="2"/>
            <w:noWrap w:val="0"/>
            <w:vAlign w:val="center"/>
          </w:tcPr>
          <w:p w14:paraId="159F616F">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w:t>
            </w:r>
            <w:r>
              <w:rPr>
                <w:rFonts w:hint="eastAsia" w:ascii="宋体" w:hAnsi="宋体" w:cs="宋体"/>
                <w:bCs/>
                <w:color w:val="auto"/>
                <w:szCs w:val="21"/>
                <w:lang w:val="en-US" w:eastAsia="zh-CN"/>
              </w:rPr>
              <w:t>4</w:t>
            </w:r>
            <w:r>
              <w:rPr>
                <w:rFonts w:hint="eastAsia" w:ascii="宋体" w:hAnsi="宋体" w:cs="宋体"/>
                <w:bCs/>
                <w:color w:val="auto"/>
                <w:szCs w:val="21"/>
              </w:rPr>
              <w:t>分</w:t>
            </w:r>
          </w:p>
        </w:tc>
      </w:tr>
      <w:tr w14:paraId="4053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exact"/>
          <w:jc w:val="center"/>
        </w:trPr>
        <w:tc>
          <w:tcPr>
            <w:tcW w:w="890" w:type="dxa"/>
            <w:vMerge w:val="continue"/>
            <w:noWrap w:val="0"/>
            <w:vAlign w:val="center"/>
          </w:tcPr>
          <w:p w14:paraId="35A037BD">
            <w:pPr>
              <w:pStyle w:val="39"/>
              <w:spacing w:line="380" w:lineRule="exact"/>
              <w:jc w:val="center"/>
              <w:rPr>
                <w:rFonts w:hint="eastAsia" w:hAnsi="宋体"/>
                <w:color w:val="auto"/>
                <w:sz w:val="21"/>
              </w:rPr>
            </w:pPr>
          </w:p>
        </w:tc>
        <w:tc>
          <w:tcPr>
            <w:tcW w:w="638" w:type="dxa"/>
            <w:vMerge w:val="continue"/>
            <w:noWrap w:val="0"/>
            <w:vAlign w:val="center"/>
          </w:tcPr>
          <w:p w14:paraId="10CCDF6D">
            <w:pPr>
              <w:pStyle w:val="39"/>
              <w:spacing w:line="380" w:lineRule="exact"/>
              <w:jc w:val="center"/>
              <w:rPr>
                <w:rFonts w:hint="eastAsia" w:hAnsi="宋体"/>
                <w:color w:val="auto"/>
                <w:sz w:val="21"/>
              </w:rPr>
            </w:pPr>
          </w:p>
        </w:tc>
        <w:tc>
          <w:tcPr>
            <w:tcW w:w="2052" w:type="dxa"/>
            <w:noWrap w:val="0"/>
            <w:vAlign w:val="center"/>
          </w:tcPr>
          <w:p w14:paraId="3A226ABE">
            <w:pPr>
              <w:jc w:val="center"/>
              <w:rPr>
                <w:rFonts w:hint="eastAsia" w:ascii="宋体" w:hAnsi="宋体" w:cs="宋体"/>
                <w:color w:val="auto"/>
                <w:szCs w:val="21"/>
              </w:rPr>
            </w:pPr>
            <w:r>
              <w:rPr>
                <w:rFonts w:hint="eastAsia" w:ascii="宋体" w:hAnsi="宋体" w:cs="宋体"/>
                <w:color w:val="auto"/>
                <w:szCs w:val="21"/>
              </w:rPr>
              <w:t>投资控制的措施和方法</w:t>
            </w:r>
          </w:p>
        </w:tc>
        <w:tc>
          <w:tcPr>
            <w:tcW w:w="4903" w:type="dxa"/>
            <w:gridSpan w:val="3"/>
            <w:noWrap w:val="0"/>
            <w:vAlign w:val="center"/>
          </w:tcPr>
          <w:p w14:paraId="6A0A8FB7">
            <w:pPr>
              <w:rPr>
                <w:rFonts w:hint="eastAsia" w:ascii="宋体" w:hAnsi="宋体" w:cs="宋体"/>
                <w:color w:val="auto"/>
              </w:rPr>
            </w:pPr>
            <w:r>
              <w:rPr>
                <w:rFonts w:hint="eastAsia" w:ascii="宋体" w:hAnsi="宋体" w:cs="宋体"/>
                <w:color w:val="auto"/>
                <w:szCs w:val="21"/>
              </w:rPr>
              <w:t>投资控制的措施完善</w:t>
            </w:r>
            <w:r>
              <w:rPr>
                <w:rFonts w:hint="eastAsia" w:ascii="宋体" w:hAnsi="宋体" w:cs="宋体"/>
                <w:color w:val="auto"/>
                <w:szCs w:val="21"/>
                <w:lang w:eastAsia="zh-CN"/>
              </w:rPr>
              <w:t>，</w:t>
            </w:r>
            <w:r>
              <w:rPr>
                <w:rFonts w:hint="eastAsia" w:ascii="宋体" w:hAnsi="宋体" w:cs="宋体"/>
                <w:color w:val="auto"/>
                <w:szCs w:val="21"/>
              </w:rPr>
              <w:t>方法合理</w:t>
            </w:r>
          </w:p>
        </w:tc>
        <w:tc>
          <w:tcPr>
            <w:tcW w:w="1107" w:type="dxa"/>
            <w:gridSpan w:val="2"/>
            <w:noWrap w:val="0"/>
            <w:vAlign w:val="center"/>
          </w:tcPr>
          <w:p w14:paraId="06DCC744">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7D22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exact"/>
          <w:jc w:val="center"/>
        </w:trPr>
        <w:tc>
          <w:tcPr>
            <w:tcW w:w="890" w:type="dxa"/>
            <w:vMerge w:val="continue"/>
            <w:noWrap w:val="0"/>
            <w:vAlign w:val="center"/>
          </w:tcPr>
          <w:p w14:paraId="659F7CFA">
            <w:pPr>
              <w:pStyle w:val="39"/>
              <w:spacing w:line="380" w:lineRule="exact"/>
              <w:jc w:val="center"/>
              <w:rPr>
                <w:rFonts w:hint="eastAsia" w:hAnsi="宋体"/>
                <w:color w:val="auto"/>
                <w:sz w:val="21"/>
              </w:rPr>
            </w:pPr>
          </w:p>
        </w:tc>
        <w:tc>
          <w:tcPr>
            <w:tcW w:w="638" w:type="dxa"/>
            <w:vMerge w:val="continue"/>
            <w:noWrap w:val="0"/>
            <w:vAlign w:val="center"/>
          </w:tcPr>
          <w:p w14:paraId="12282AE5">
            <w:pPr>
              <w:pStyle w:val="39"/>
              <w:spacing w:line="380" w:lineRule="exact"/>
              <w:jc w:val="center"/>
              <w:rPr>
                <w:rFonts w:hint="eastAsia" w:hAnsi="宋体"/>
                <w:color w:val="auto"/>
                <w:sz w:val="21"/>
              </w:rPr>
            </w:pPr>
          </w:p>
        </w:tc>
        <w:tc>
          <w:tcPr>
            <w:tcW w:w="2052" w:type="dxa"/>
            <w:noWrap w:val="0"/>
            <w:vAlign w:val="center"/>
          </w:tcPr>
          <w:p w14:paraId="1AFC9C18">
            <w:pPr>
              <w:jc w:val="center"/>
              <w:rPr>
                <w:rFonts w:hint="eastAsia" w:ascii="宋体" w:hAnsi="宋体" w:cs="宋体"/>
                <w:color w:val="auto"/>
                <w:szCs w:val="21"/>
              </w:rPr>
            </w:pPr>
            <w:r>
              <w:rPr>
                <w:rFonts w:hint="eastAsia" w:ascii="宋体" w:hAnsi="宋体" w:cs="宋体"/>
                <w:color w:val="auto"/>
                <w:szCs w:val="21"/>
              </w:rPr>
              <w:t>文明安全监理控制的措施和方法</w:t>
            </w:r>
          </w:p>
        </w:tc>
        <w:tc>
          <w:tcPr>
            <w:tcW w:w="4903" w:type="dxa"/>
            <w:gridSpan w:val="3"/>
            <w:noWrap w:val="0"/>
            <w:vAlign w:val="center"/>
          </w:tcPr>
          <w:p w14:paraId="6541DDA1">
            <w:pPr>
              <w:rPr>
                <w:rFonts w:hint="eastAsia" w:ascii="宋体" w:hAnsi="宋体" w:cs="宋体"/>
                <w:color w:val="auto"/>
              </w:rPr>
            </w:pPr>
            <w:r>
              <w:rPr>
                <w:rFonts w:hint="eastAsia" w:ascii="宋体" w:hAnsi="宋体" w:cs="宋体"/>
                <w:color w:val="auto"/>
                <w:szCs w:val="21"/>
              </w:rPr>
              <w:t xml:space="preserve">安全控制的措施到位，不留隐患 </w:t>
            </w:r>
          </w:p>
        </w:tc>
        <w:tc>
          <w:tcPr>
            <w:tcW w:w="1107" w:type="dxa"/>
            <w:gridSpan w:val="2"/>
            <w:noWrap w:val="0"/>
            <w:vAlign w:val="center"/>
          </w:tcPr>
          <w:p w14:paraId="65E4DEE4">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w:t>
            </w:r>
            <w:r>
              <w:rPr>
                <w:rFonts w:hint="eastAsia" w:ascii="宋体" w:hAnsi="宋体" w:cs="宋体"/>
                <w:bCs/>
                <w:color w:val="auto"/>
                <w:szCs w:val="21"/>
                <w:lang w:val="en-US" w:eastAsia="zh-CN"/>
              </w:rPr>
              <w:t>4</w:t>
            </w:r>
            <w:r>
              <w:rPr>
                <w:rFonts w:hint="eastAsia" w:ascii="宋体" w:hAnsi="宋体" w:cs="宋体"/>
                <w:bCs/>
                <w:color w:val="auto"/>
                <w:szCs w:val="21"/>
              </w:rPr>
              <w:t>分</w:t>
            </w:r>
          </w:p>
        </w:tc>
      </w:tr>
      <w:tr w14:paraId="3D2F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890" w:type="dxa"/>
            <w:vMerge w:val="continue"/>
            <w:noWrap w:val="0"/>
            <w:vAlign w:val="center"/>
          </w:tcPr>
          <w:p w14:paraId="269631C3">
            <w:pPr>
              <w:pStyle w:val="39"/>
              <w:spacing w:line="380" w:lineRule="exact"/>
              <w:jc w:val="center"/>
              <w:rPr>
                <w:rFonts w:hint="eastAsia" w:hAnsi="宋体"/>
                <w:color w:val="auto"/>
                <w:sz w:val="21"/>
              </w:rPr>
            </w:pPr>
          </w:p>
        </w:tc>
        <w:tc>
          <w:tcPr>
            <w:tcW w:w="638" w:type="dxa"/>
            <w:vMerge w:val="continue"/>
            <w:noWrap w:val="0"/>
            <w:vAlign w:val="center"/>
          </w:tcPr>
          <w:p w14:paraId="6D626825">
            <w:pPr>
              <w:pStyle w:val="39"/>
              <w:spacing w:line="380" w:lineRule="exact"/>
              <w:jc w:val="center"/>
              <w:rPr>
                <w:rFonts w:hint="eastAsia" w:hAnsi="宋体"/>
                <w:color w:val="auto"/>
                <w:sz w:val="21"/>
              </w:rPr>
            </w:pPr>
          </w:p>
        </w:tc>
        <w:tc>
          <w:tcPr>
            <w:tcW w:w="2052" w:type="dxa"/>
            <w:noWrap w:val="0"/>
            <w:vAlign w:val="center"/>
          </w:tcPr>
          <w:p w14:paraId="09FF088F">
            <w:pPr>
              <w:jc w:val="center"/>
              <w:rPr>
                <w:rFonts w:hint="eastAsia" w:ascii="宋体" w:hAnsi="宋体" w:cs="宋体"/>
                <w:color w:val="auto"/>
                <w:szCs w:val="21"/>
              </w:rPr>
            </w:pPr>
            <w:r>
              <w:rPr>
                <w:rFonts w:hint="eastAsia" w:ascii="宋体" w:hAnsi="宋体" w:cs="宋体"/>
                <w:color w:val="auto"/>
                <w:szCs w:val="21"/>
              </w:rPr>
              <w:t>工作协调的措施和方法</w:t>
            </w:r>
          </w:p>
        </w:tc>
        <w:tc>
          <w:tcPr>
            <w:tcW w:w="4903" w:type="dxa"/>
            <w:gridSpan w:val="3"/>
            <w:noWrap w:val="0"/>
            <w:vAlign w:val="center"/>
          </w:tcPr>
          <w:p w14:paraId="3858B6CA">
            <w:pPr>
              <w:adjustRightInd w:val="0"/>
              <w:snapToGrid w:val="0"/>
              <w:spacing w:before="48" w:beforeLines="20" w:after="48" w:afterLines="20"/>
              <w:rPr>
                <w:rFonts w:hint="eastAsia" w:ascii="宋体" w:hAnsi="宋体" w:eastAsia="宋体" w:cs="宋体"/>
                <w:color w:val="auto"/>
                <w:szCs w:val="21"/>
                <w:lang w:eastAsia="zh-CN"/>
              </w:rPr>
            </w:pPr>
            <w:r>
              <w:rPr>
                <w:rFonts w:hint="eastAsia" w:ascii="宋体" w:hAnsi="宋体" w:cs="宋体"/>
                <w:color w:val="auto"/>
                <w:szCs w:val="21"/>
              </w:rPr>
              <w:t>（1）协调内容、原则和程序</w:t>
            </w:r>
          </w:p>
          <w:p w14:paraId="228415FD">
            <w:pPr>
              <w:adjustRightInd w:val="0"/>
              <w:snapToGrid w:val="0"/>
              <w:spacing w:before="48" w:beforeLines="20" w:after="48" w:afterLines="20"/>
              <w:rPr>
                <w:rFonts w:hint="eastAsia"/>
                <w:color w:val="auto"/>
              </w:rPr>
            </w:pPr>
            <w:r>
              <w:rPr>
                <w:rFonts w:hint="eastAsia" w:ascii="宋体" w:hAnsi="宋体" w:cs="宋体"/>
                <w:color w:val="auto"/>
                <w:szCs w:val="21"/>
              </w:rPr>
              <w:t>（2）协调技术、组织、经济、合同措施</w:t>
            </w:r>
          </w:p>
        </w:tc>
        <w:tc>
          <w:tcPr>
            <w:tcW w:w="1107" w:type="dxa"/>
            <w:gridSpan w:val="2"/>
            <w:noWrap w:val="0"/>
            <w:vAlign w:val="center"/>
          </w:tcPr>
          <w:p w14:paraId="2459DC0F">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3347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exact"/>
          <w:jc w:val="center"/>
        </w:trPr>
        <w:tc>
          <w:tcPr>
            <w:tcW w:w="890" w:type="dxa"/>
            <w:vMerge w:val="continue"/>
            <w:noWrap w:val="0"/>
            <w:vAlign w:val="center"/>
          </w:tcPr>
          <w:p w14:paraId="6D3C763C">
            <w:pPr>
              <w:pStyle w:val="39"/>
              <w:spacing w:line="380" w:lineRule="exact"/>
              <w:jc w:val="center"/>
              <w:rPr>
                <w:rFonts w:hint="eastAsia" w:hAnsi="宋体"/>
                <w:color w:val="auto"/>
                <w:sz w:val="21"/>
              </w:rPr>
            </w:pPr>
          </w:p>
        </w:tc>
        <w:tc>
          <w:tcPr>
            <w:tcW w:w="638" w:type="dxa"/>
            <w:vMerge w:val="continue"/>
            <w:noWrap w:val="0"/>
            <w:vAlign w:val="center"/>
          </w:tcPr>
          <w:p w14:paraId="115A1A19">
            <w:pPr>
              <w:pStyle w:val="39"/>
              <w:spacing w:line="380" w:lineRule="exact"/>
              <w:jc w:val="center"/>
              <w:rPr>
                <w:rFonts w:hint="eastAsia" w:hAnsi="宋体"/>
                <w:color w:val="auto"/>
                <w:sz w:val="21"/>
              </w:rPr>
            </w:pPr>
          </w:p>
        </w:tc>
        <w:tc>
          <w:tcPr>
            <w:tcW w:w="2052" w:type="dxa"/>
            <w:noWrap w:val="0"/>
            <w:vAlign w:val="center"/>
          </w:tcPr>
          <w:p w14:paraId="13A28297">
            <w:pPr>
              <w:jc w:val="center"/>
              <w:rPr>
                <w:rFonts w:hint="eastAsia" w:ascii="宋体" w:hAnsi="宋体" w:cs="宋体"/>
                <w:color w:val="auto"/>
                <w:szCs w:val="21"/>
              </w:rPr>
            </w:pPr>
            <w:r>
              <w:rPr>
                <w:rFonts w:hint="eastAsia" w:ascii="宋体" w:hAnsi="宋体" w:cs="宋体"/>
                <w:color w:val="auto"/>
                <w:szCs w:val="21"/>
              </w:rPr>
              <w:t>办公和检测设备、仪器的配置</w:t>
            </w:r>
          </w:p>
        </w:tc>
        <w:tc>
          <w:tcPr>
            <w:tcW w:w="4903" w:type="dxa"/>
            <w:gridSpan w:val="3"/>
            <w:noWrap w:val="0"/>
            <w:vAlign w:val="center"/>
          </w:tcPr>
          <w:p w14:paraId="6F7C2A44">
            <w:pPr>
              <w:rPr>
                <w:rFonts w:hint="eastAsia" w:ascii="宋体" w:hAnsi="宋体" w:cs="宋体"/>
                <w:color w:val="auto"/>
              </w:rPr>
            </w:pPr>
            <w:r>
              <w:rPr>
                <w:rFonts w:hint="eastAsia" w:ascii="宋体" w:hAnsi="宋体" w:cs="宋体"/>
                <w:color w:val="auto"/>
                <w:szCs w:val="21"/>
              </w:rPr>
              <w:t>设备配备合理、齐全</w:t>
            </w:r>
          </w:p>
        </w:tc>
        <w:tc>
          <w:tcPr>
            <w:tcW w:w="1107" w:type="dxa"/>
            <w:gridSpan w:val="2"/>
            <w:noWrap w:val="0"/>
            <w:vAlign w:val="center"/>
          </w:tcPr>
          <w:p w14:paraId="69BA522D">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607B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exact"/>
          <w:jc w:val="center"/>
        </w:trPr>
        <w:tc>
          <w:tcPr>
            <w:tcW w:w="890" w:type="dxa"/>
            <w:vMerge w:val="continue"/>
            <w:noWrap w:val="0"/>
            <w:vAlign w:val="center"/>
          </w:tcPr>
          <w:p w14:paraId="7D5819A1">
            <w:pPr>
              <w:pStyle w:val="39"/>
              <w:spacing w:line="380" w:lineRule="exact"/>
              <w:jc w:val="center"/>
              <w:rPr>
                <w:rFonts w:hint="eastAsia" w:hAnsi="宋体"/>
                <w:color w:val="auto"/>
                <w:sz w:val="21"/>
              </w:rPr>
            </w:pPr>
          </w:p>
        </w:tc>
        <w:tc>
          <w:tcPr>
            <w:tcW w:w="638" w:type="dxa"/>
            <w:vMerge w:val="continue"/>
            <w:noWrap w:val="0"/>
            <w:vAlign w:val="center"/>
          </w:tcPr>
          <w:p w14:paraId="16A3360D">
            <w:pPr>
              <w:pStyle w:val="39"/>
              <w:spacing w:line="380" w:lineRule="exact"/>
              <w:jc w:val="center"/>
              <w:rPr>
                <w:rFonts w:hint="eastAsia" w:hAnsi="宋体"/>
                <w:color w:val="auto"/>
                <w:sz w:val="21"/>
              </w:rPr>
            </w:pPr>
          </w:p>
        </w:tc>
        <w:tc>
          <w:tcPr>
            <w:tcW w:w="2052" w:type="dxa"/>
            <w:noWrap w:val="0"/>
            <w:vAlign w:val="center"/>
          </w:tcPr>
          <w:p w14:paraId="5EA70341">
            <w:pPr>
              <w:jc w:val="center"/>
              <w:rPr>
                <w:rFonts w:hint="eastAsia" w:ascii="宋体" w:hAnsi="宋体" w:cs="宋体"/>
                <w:color w:val="auto"/>
                <w:szCs w:val="21"/>
              </w:rPr>
            </w:pPr>
            <w:r>
              <w:rPr>
                <w:rFonts w:hint="eastAsia" w:ascii="宋体" w:hAnsi="宋体" w:cs="宋体"/>
                <w:color w:val="auto"/>
                <w:szCs w:val="21"/>
              </w:rPr>
              <w:t>合同管理的措施和方法</w:t>
            </w:r>
          </w:p>
        </w:tc>
        <w:tc>
          <w:tcPr>
            <w:tcW w:w="4903" w:type="dxa"/>
            <w:gridSpan w:val="3"/>
            <w:noWrap w:val="0"/>
            <w:vAlign w:val="center"/>
          </w:tcPr>
          <w:p w14:paraId="15684729">
            <w:pPr>
              <w:rPr>
                <w:rFonts w:hint="eastAsia" w:ascii="宋体" w:hAnsi="宋体" w:cs="宋体"/>
                <w:color w:val="auto"/>
              </w:rPr>
            </w:pPr>
            <w:r>
              <w:rPr>
                <w:rFonts w:hint="eastAsia" w:ascii="宋体" w:hAnsi="宋体" w:cs="宋体"/>
                <w:color w:val="auto"/>
                <w:szCs w:val="21"/>
              </w:rPr>
              <w:t>合同和信息管理完整、科学。</w:t>
            </w:r>
          </w:p>
        </w:tc>
        <w:tc>
          <w:tcPr>
            <w:tcW w:w="1107" w:type="dxa"/>
            <w:gridSpan w:val="2"/>
            <w:noWrap w:val="0"/>
            <w:vAlign w:val="center"/>
          </w:tcPr>
          <w:p w14:paraId="3A84AD9A">
            <w:pPr>
              <w:jc w:val="center"/>
              <w:rPr>
                <w:rFonts w:hint="eastAsia" w:ascii="宋体" w:hAnsi="宋体" w:cs="宋体"/>
                <w:color w:val="auto"/>
              </w:rPr>
            </w:pPr>
            <w:r>
              <w:rPr>
                <w:rFonts w:hint="eastAsia" w:ascii="宋体" w:hAnsi="宋体" w:cs="宋体"/>
                <w:bCs/>
                <w:color w:val="auto"/>
                <w:szCs w:val="21"/>
                <w:lang w:val="en-US" w:eastAsia="zh-CN"/>
              </w:rPr>
              <w:t>0</w:t>
            </w:r>
            <w:r>
              <w:rPr>
                <w:rFonts w:hint="eastAsia" w:ascii="宋体" w:hAnsi="宋体" w:cs="宋体"/>
                <w:bCs/>
                <w:color w:val="auto"/>
                <w:szCs w:val="21"/>
              </w:rPr>
              <w:t>～3分</w:t>
            </w:r>
          </w:p>
        </w:tc>
      </w:tr>
      <w:tr w14:paraId="68E4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710" w:hRule="atLeast"/>
          <w:jc w:val="center"/>
        </w:trPr>
        <w:tc>
          <w:tcPr>
            <w:tcW w:w="890" w:type="dxa"/>
            <w:vMerge w:val="restart"/>
            <w:noWrap w:val="0"/>
            <w:vAlign w:val="center"/>
          </w:tcPr>
          <w:p w14:paraId="76BC08B5">
            <w:pPr>
              <w:pStyle w:val="6"/>
              <w:spacing w:line="380" w:lineRule="exact"/>
              <w:jc w:val="center"/>
              <w:rPr>
                <w:rFonts w:hint="eastAsia" w:ascii="宋体" w:hAnsi="宋体" w:cs="宋体"/>
                <w:color w:val="auto"/>
                <w:lang w:val="en-US" w:eastAsia="zh-CN"/>
              </w:rPr>
            </w:pPr>
            <w:r>
              <w:rPr>
                <w:rFonts w:hint="eastAsia" w:ascii="宋体" w:hAnsi="宋体" w:cs="宋体"/>
                <w:color w:val="auto"/>
                <w:lang w:val="en-US" w:eastAsia="zh-CN"/>
              </w:rPr>
              <w:t>2.2.3</w:t>
            </w:r>
          </w:p>
          <w:p w14:paraId="1B6663A9">
            <w:pPr>
              <w:pStyle w:val="6"/>
              <w:spacing w:line="380" w:lineRule="exact"/>
              <w:jc w:val="center"/>
              <w:rPr>
                <w:rFonts w:hint="default" w:ascii="宋体" w:hAnsi="宋体" w:cs="宋体"/>
                <w:color w:val="auto"/>
                <w:lang w:val="en-US" w:eastAsia="zh-CN"/>
              </w:rPr>
            </w:pPr>
          </w:p>
        </w:tc>
        <w:tc>
          <w:tcPr>
            <w:tcW w:w="638" w:type="dxa"/>
            <w:vMerge w:val="restart"/>
            <w:noWrap w:val="0"/>
            <w:vAlign w:val="center"/>
          </w:tcPr>
          <w:p w14:paraId="5292D522">
            <w:pPr>
              <w:pStyle w:val="6"/>
              <w:spacing w:line="380" w:lineRule="exact"/>
              <w:jc w:val="center"/>
              <w:rPr>
                <w:rFonts w:hint="eastAsia" w:ascii="宋体" w:hAnsi="宋体" w:cs="宋体"/>
                <w:color w:val="auto"/>
              </w:rPr>
            </w:pPr>
            <w:r>
              <w:rPr>
                <w:rFonts w:hint="eastAsia" w:ascii="宋体" w:hAnsi="宋体" w:cs="宋体"/>
                <w:color w:val="auto"/>
              </w:rPr>
              <w:t>商</w:t>
            </w:r>
          </w:p>
          <w:p w14:paraId="7A507F0F">
            <w:pPr>
              <w:pStyle w:val="6"/>
              <w:spacing w:line="380" w:lineRule="exact"/>
              <w:jc w:val="center"/>
              <w:rPr>
                <w:rFonts w:hint="eastAsia" w:ascii="宋体" w:hAnsi="宋体" w:cs="宋体"/>
                <w:color w:val="auto"/>
              </w:rPr>
            </w:pPr>
            <w:r>
              <w:rPr>
                <w:rFonts w:hint="eastAsia" w:ascii="宋体" w:hAnsi="宋体" w:cs="宋体"/>
                <w:color w:val="auto"/>
              </w:rPr>
              <w:t>务</w:t>
            </w:r>
          </w:p>
          <w:p w14:paraId="4086EA50">
            <w:pPr>
              <w:pStyle w:val="6"/>
              <w:spacing w:line="380" w:lineRule="exact"/>
              <w:jc w:val="center"/>
              <w:rPr>
                <w:rFonts w:hint="eastAsia" w:ascii="宋体" w:hAnsi="宋体" w:cs="宋体"/>
                <w:color w:val="auto"/>
              </w:rPr>
            </w:pPr>
            <w:r>
              <w:rPr>
                <w:rFonts w:hint="eastAsia" w:ascii="宋体" w:hAnsi="宋体" w:cs="宋体"/>
                <w:color w:val="auto"/>
              </w:rPr>
              <w:t>标</w:t>
            </w:r>
          </w:p>
          <w:p w14:paraId="0D0221D3">
            <w:pPr>
              <w:pStyle w:val="6"/>
              <w:spacing w:line="380" w:lineRule="exact"/>
              <w:jc w:val="center"/>
              <w:rPr>
                <w:rFonts w:hint="eastAsia" w:ascii="宋体" w:hAnsi="宋体" w:cs="宋体"/>
                <w:color w:val="auto"/>
              </w:rPr>
            </w:pPr>
            <w:r>
              <w:rPr>
                <w:rFonts w:hint="eastAsia" w:ascii="宋体" w:hAnsi="宋体" w:cs="宋体"/>
                <w:color w:val="auto"/>
              </w:rPr>
              <w:t>评</w:t>
            </w:r>
          </w:p>
          <w:p w14:paraId="54E34B8F">
            <w:pPr>
              <w:pStyle w:val="6"/>
              <w:spacing w:line="380" w:lineRule="exact"/>
              <w:jc w:val="center"/>
              <w:rPr>
                <w:rFonts w:hint="eastAsia" w:ascii="宋体" w:hAnsi="宋体" w:cs="宋体"/>
                <w:color w:val="auto"/>
              </w:rPr>
            </w:pPr>
            <w:r>
              <w:rPr>
                <w:rFonts w:hint="eastAsia" w:ascii="宋体" w:hAnsi="宋体" w:cs="宋体"/>
                <w:color w:val="auto"/>
              </w:rPr>
              <w:t>审</w:t>
            </w:r>
          </w:p>
          <w:p w14:paraId="17A97751">
            <w:pPr>
              <w:pStyle w:val="6"/>
              <w:spacing w:line="380" w:lineRule="exact"/>
              <w:jc w:val="center"/>
              <w:rPr>
                <w:rFonts w:hint="eastAsia" w:ascii="宋体" w:hAnsi="宋体" w:cs="宋体"/>
                <w:color w:val="auto"/>
              </w:rPr>
            </w:pPr>
            <w:r>
              <w:rPr>
                <w:rFonts w:hint="eastAsia" w:ascii="宋体" w:hAnsi="宋体" w:cs="宋体"/>
                <w:color w:val="auto"/>
              </w:rPr>
              <w:t>标</w:t>
            </w:r>
          </w:p>
          <w:p w14:paraId="089E5327">
            <w:pPr>
              <w:pStyle w:val="6"/>
              <w:spacing w:line="380" w:lineRule="exact"/>
              <w:jc w:val="center"/>
              <w:rPr>
                <w:rFonts w:hint="eastAsia" w:ascii="宋体" w:hAnsi="宋体" w:cs="宋体"/>
                <w:color w:val="auto"/>
              </w:rPr>
            </w:pPr>
            <w:r>
              <w:rPr>
                <w:rFonts w:hint="eastAsia" w:ascii="宋体" w:hAnsi="宋体" w:cs="宋体"/>
                <w:color w:val="auto"/>
              </w:rPr>
              <w:t>准（满分40分）</w:t>
            </w:r>
          </w:p>
        </w:tc>
        <w:tc>
          <w:tcPr>
            <w:tcW w:w="8059" w:type="dxa"/>
            <w:gridSpan w:val="5"/>
            <w:noWrap w:val="0"/>
            <w:vAlign w:val="center"/>
          </w:tcPr>
          <w:p w14:paraId="28EEB6B0">
            <w:pPr>
              <w:rPr>
                <w:rFonts w:hint="eastAsia"/>
                <w:color w:val="auto"/>
              </w:rPr>
            </w:pPr>
            <w:r>
              <w:rPr>
                <w:rFonts w:hint="eastAsia"/>
                <w:color w:val="auto"/>
              </w:rPr>
              <w:t>1、本工程设招标控制价，招标控制价按规定公布。投标报价高于招标控制价的投标被拒绝。</w:t>
            </w:r>
          </w:p>
          <w:p w14:paraId="7447932E">
            <w:pPr>
              <w:rPr>
                <w:rFonts w:hint="eastAsia"/>
                <w:color w:val="auto"/>
              </w:rPr>
            </w:pPr>
            <w:r>
              <w:rPr>
                <w:rFonts w:hint="eastAsia"/>
                <w:color w:val="auto"/>
              </w:rPr>
              <w:t>2、有效投标人为通过初步评审且投标报价不超过招标控制价的投标人。</w:t>
            </w:r>
          </w:p>
          <w:p w14:paraId="2F23C655">
            <w:pPr>
              <w:pageBreakBefore w:val="0"/>
              <w:wordWrap w:val="0"/>
              <w:bidi w:val="0"/>
              <w:spacing w:line="360" w:lineRule="auto"/>
              <w:rPr>
                <w:rFonts w:hint="eastAsia" w:ascii="宋体" w:hAnsi="宋体" w:eastAsia="宋体" w:cs="宋体"/>
                <w:color w:val="auto"/>
                <w:sz w:val="22"/>
                <w:szCs w:val="22"/>
                <w:highlight w:val="none"/>
              </w:rPr>
            </w:pPr>
            <w:r>
              <w:rPr>
                <w:rFonts w:hint="eastAsia"/>
                <w:color w:val="auto"/>
              </w:rPr>
              <w:t>3、</w:t>
            </w:r>
            <w:r>
              <w:rPr>
                <w:rFonts w:hint="eastAsia" w:ascii="Times New Roman" w:hAnsi="Times New Roman" w:eastAsia="宋体" w:cs="Times New Roman"/>
                <w:color w:val="auto"/>
              </w:rPr>
              <w:t>评标基准价C计算方法：C=</w:t>
            </w:r>
            <w:r>
              <w:rPr>
                <w:rFonts w:hint="eastAsia" w:ascii="Times New Roman" w:hAnsi="Times New Roman" w:eastAsia="宋体" w:cs="Times New Roman"/>
                <w:color w:val="auto"/>
                <w:lang w:val="en-US" w:eastAsia="zh-CN"/>
              </w:rPr>
              <w:t>60</w:t>
            </w:r>
            <w:r>
              <w:rPr>
                <w:rFonts w:hint="eastAsia" w:ascii="Times New Roman" w:hAnsi="Times New Roman" w:eastAsia="宋体" w:cs="Times New Roman"/>
                <w:color w:val="auto"/>
              </w:rPr>
              <w:t>%×A+</w:t>
            </w:r>
            <w:r>
              <w:rPr>
                <w:rFonts w:hint="eastAsia" w:ascii="Times New Roman" w:hAnsi="Times New Roman" w:eastAsia="宋体" w:cs="Times New Roman"/>
                <w:color w:val="auto"/>
                <w:lang w:val="en-US" w:eastAsia="zh-CN"/>
              </w:rPr>
              <w:t>40</w:t>
            </w:r>
            <w:r>
              <w:rPr>
                <w:rFonts w:hint="eastAsia" w:ascii="Times New Roman" w:hAnsi="Times New Roman" w:eastAsia="宋体" w:cs="Times New Roman"/>
                <w:color w:val="auto"/>
              </w:rPr>
              <w:t>%×B；</w:t>
            </w:r>
          </w:p>
          <w:p w14:paraId="3132209B">
            <w:pPr>
              <w:pageBreakBefore w:val="0"/>
              <w:wordWrap w:val="0"/>
              <w:bidi w:val="0"/>
              <w:spacing w:line="360" w:lineRule="auto"/>
              <w:ind w:firstLine="420" w:firstLineChars="200"/>
              <w:rPr>
                <w:rFonts w:hint="eastAsia" w:ascii="宋体" w:hAnsi="宋体" w:eastAsia="宋体" w:cs="宋体"/>
                <w:color w:val="auto"/>
                <w:sz w:val="22"/>
                <w:szCs w:val="22"/>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2"/>
                <w:szCs w:val="22"/>
                <w:highlight w:val="none"/>
              </w:rPr>
              <w:t>A=</w:t>
            </w:r>
            <w:r>
              <w:rPr>
                <w:rFonts w:hint="eastAsia" w:ascii="宋体" w:hAnsi="宋体" w:eastAsia="宋体" w:cs="宋体"/>
                <w:color w:val="auto"/>
                <w:highlight w:val="none"/>
              </w:rPr>
              <w:t>施工最高投标限价</w:t>
            </w:r>
            <w:r>
              <w:rPr>
                <w:rFonts w:hint="eastAsia" w:ascii="宋体" w:hAnsi="宋体" w:eastAsia="宋体" w:cs="宋体"/>
                <w:color w:val="auto"/>
                <w:sz w:val="22"/>
                <w:szCs w:val="22"/>
                <w:highlight w:val="none"/>
              </w:rPr>
              <w:t>；</w:t>
            </w:r>
            <w:r>
              <w:rPr>
                <w:rFonts w:hint="eastAsia" w:ascii="宋体" w:hAnsi="宋体" w:eastAsia="宋体" w:cs="宋体"/>
                <w:color w:val="auto"/>
                <w:highlight w:val="none"/>
              </w:rPr>
              <w:t>B=有效</w:t>
            </w:r>
            <w:r>
              <w:rPr>
                <w:rFonts w:hint="eastAsia" w:ascii="宋体" w:hAnsi="宋体" w:eastAsia="宋体" w:cs="宋体"/>
                <w:color w:val="auto"/>
                <w:highlight w:val="none"/>
                <w:lang w:val="en-US" w:eastAsia="zh-CN"/>
              </w:rPr>
              <w:t>施工</w:t>
            </w:r>
            <w:r>
              <w:rPr>
                <w:rFonts w:hint="eastAsia" w:ascii="宋体" w:hAnsi="宋体" w:eastAsia="宋体" w:cs="宋体"/>
                <w:color w:val="auto"/>
                <w:highlight w:val="none"/>
              </w:rPr>
              <w:t>投标报价的算术平均值；C=评标基准价。</w:t>
            </w:r>
          </w:p>
          <w:p w14:paraId="3E909ADA">
            <w:pPr>
              <w:pageBreakBefore w:val="0"/>
              <w:wordWrap w:val="0"/>
              <w:bidi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2"/>
                <w:szCs w:val="22"/>
                <w:highlight w:val="none"/>
              </w:rPr>
              <w:t>B=</w:t>
            </w:r>
            <w:r>
              <w:rPr>
                <w:rFonts w:hint="eastAsia" w:ascii="宋体" w:hAnsi="宋体" w:eastAsia="宋体" w:cs="宋体"/>
                <w:color w:val="auto"/>
                <w:highlight w:val="none"/>
              </w:rPr>
              <w:t>有效</w:t>
            </w:r>
            <w:r>
              <w:rPr>
                <w:rFonts w:hint="eastAsia" w:ascii="宋体" w:hAnsi="宋体" w:eastAsia="宋体" w:cs="宋体"/>
                <w:color w:val="auto"/>
                <w:highlight w:val="none"/>
                <w:lang w:val="en-US" w:eastAsia="zh-CN"/>
              </w:rPr>
              <w:t>施工</w:t>
            </w:r>
            <w:r>
              <w:rPr>
                <w:rFonts w:hint="eastAsia" w:ascii="宋体" w:hAnsi="宋体" w:eastAsia="宋体" w:cs="宋体"/>
                <w:color w:val="auto"/>
                <w:highlight w:val="none"/>
              </w:rPr>
              <w:t>投标报价的算术平均值为所有通过评审的有效投标人在最高投标限价9</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%（含9</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100</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100</w:t>
            </w:r>
            <w:r>
              <w:rPr>
                <w:rFonts w:hint="eastAsia" w:ascii="宋体" w:hAnsi="宋体" w:eastAsia="宋体" w:cs="宋体"/>
                <w:color w:val="auto"/>
                <w:highlight w:val="none"/>
              </w:rPr>
              <w:t>%）之间的</w:t>
            </w:r>
            <w:r>
              <w:rPr>
                <w:rFonts w:hint="eastAsia" w:ascii="宋体" w:hAnsi="宋体" w:eastAsia="宋体" w:cs="宋体"/>
                <w:color w:val="auto"/>
                <w:highlight w:val="none"/>
                <w:lang w:val="en-US" w:eastAsia="zh-CN"/>
              </w:rPr>
              <w:t>施工</w:t>
            </w:r>
            <w:r>
              <w:rPr>
                <w:rFonts w:hint="eastAsia" w:ascii="宋体" w:hAnsi="宋体" w:eastAsia="宋体" w:cs="宋体"/>
                <w:color w:val="auto"/>
                <w:highlight w:val="none"/>
              </w:rPr>
              <w:t>投标报价的算术平均值，当参与计算的投标人家数大于5家时（不含5家）去掉一个最高价和一个最低报价后计算算术平均值；</w:t>
            </w:r>
          </w:p>
          <w:p w14:paraId="5FD4D2B8">
            <w:pPr>
              <w:pageBreakBefore w:val="0"/>
              <w:wordWrap w:val="0"/>
              <w:bidi w:val="0"/>
              <w:spacing w:line="360" w:lineRule="auto"/>
              <w:ind w:firstLine="420" w:firstLineChars="200"/>
              <w:rPr>
                <w:rFonts w:hint="eastAsia"/>
                <w:color w:val="auto"/>
              </w:rPr>
            </w:pPr>
            <w:r>
              <w:rPr>
                <w:rFonts w:hint="eastAsia" w:ascii="宋体" w:hAnsi="宋体" w:eastAsia="宋体" w:cs="宋体"/>
                <w:color w:val="auto"/>
                <w:sz w:val="21"/>
                <w:szCs w:val="21"/>
                <w:highlight w:val="none"/>
              </w:rPr>
              <w:t>③</w:t>
            </w:r>
            <w:r>
              <w:rPr>
                <w:rFonts w:hint="eastAsia" w:ascii="宋体" w:hAnsi="宋体" w:eastAsia="宋体" w:cs="宋体"/>
                <w:color w:val="auto"/>
                <w:sz w:val="22"/>
                <w:szCs w:val="22"/>
                <w:highlight w:val="none"/>
              </w:rPr>
              <w:t>：</w:t>
            </w:r>
            <w:r>
              <w:rPr>
                <w:rFonts w:hint="eastAsia" w:ascii="宋体" w:hAnsi="宋体" w:eastAsia="宋体" w:cs="宋体"/>
                <w:color w:val="auto"/>
                <w:highlight w:val="none"/>
              </w:rPr>
              <w:t>当所有投标人的投标报价均不在最高投标限价</w:t>
            </w:r>
            <w:r>
              <w:rPr>
                <w:rFonts w:hint="eastAsia" w:ascii="宋体" w:hAnsi="宋体" w:eastAsia="宋体" w:cs="宋体"/>
                <w:color w:val="auto"/>
                <w:highlight w:val="none"/>
                <w:lang w:val="en-US" w:eastAsia="zh-CN"/>
              </w:rPr>
              <w:t>95</w:t>
            </w:r>
            <w:r>
              <w:rPr>
                <w:rFonts w:hint="eastAsia" w:ascii="宋体" w:hAnsi="宋体" w:eastAsia="宋体" w:cs="宋体"/>
                <w:color w:val="auto"/>
                <w:highlight w:val="none"/>
              </w:rPr>
              <w:t>%（含9</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100</w:t>
            </w:r>
            <w:r>
              <w:rPr>
                <w:rFonts w:hint="eastAsia" w:ascii="宋体" w:hAnsi="宋体" w:eastAsia="宋体" w:cs="宋体"/>
                <w:color w:val="auto"/>
                <w:highlight w:val="none"/>
              </w:rPr>
              <w:t>%（含</w:t>
            </w:r>
            <w:r>
              <w:rPr>
                <w:rFonts w:hint="eastAsia" w:ascii="宋体" w:hAnsi="宋体" w:eastAsia="宋体" w:cs="宋体"/>
                <w:color w:val="auto"/>
                <w:highlight w:val="none"/>
                <w:lang w:val="en-US" w:eastAsia="zh-CN"/>
              </w:rPr>
              <w:t>100</w:t>
            </w:r>
            <w:r>
              <w:rPr>
                <w:rFonts w:hint="eastAsia" w:ascii="宋体" w:hAnsi="宋体" w:eastAsia="宋体" w:cs="宋体"/>
                <w:color w:val="auto"/>
                <w:highlight w:val="none"/>
              </w:rPr>
              <w:t>%）之间时，评标基准价C=最高投标限价×95%。</w:t>
            </w:r>
          </w:p>
        </w:tc>
      </w:tr>
      <w:tr w14:paraId="5F9B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2067" w:hRule="atLeast"/>
          <w:jc w:val="center"/>
        </w:trPr>
        <w:tc>
          <w:tcPr>
            <w:tcW w:w="890" w:type="dxa"/>
            <w:vMerge w:val="continue"/>
            <w:noWrap w:val="0"/>
            <w:vAlign w:val="center"/>
          </w:tcPr>
          <w:p w14:paraId="2E6779A8">
            <w:pPr>
              <w:pStyle w:val="6"/>
              <w:spacing w:line="380" w:lineRule="exact"/>
              <w:jc w:val="center"/>
              <w:rPr>
                <w:rFonts w:hint="eastAsia" w:ascii="宋体" w:hAnsi="宋体" w:cs="宋体"/>
                <w:color w:val="auto"/>
              </w:rPr>
            </w:pPr>
          </w:p>
        </w:tc>
        <w:tc>
          <w:tcPr>
            <w:tcW w:w="638" w:type="dxa"/>
            <w:vMerge w:val="continue"/>
            <w:noWrap w:val="0"/>
            <w:vAlign w:val="center"/>
          </w:tcPr>
          <w:p w14:paraId="1A3FE48A">
            <w:pPr>
              <w:pStyle w:val="6"/>
              <w:spacing w:line="380" w:lineRule="exact"/>
              <w:jc w:val="center"/>
              <w:rPr>
                <w:rFonts w:hint="eastAsia" w:ascii="宋体" w:hAnsi="宋体" w:cs="宋体"/>
                <w:color w:val="auto"/>
              </w:rPr>
            </w:pPr>
          </w:p>
        </w:tc>
        <w:tc>
          <w:tcPr>
            <w:tcW w:w="8059" w:type="dxa"/>
            <w:gridSpan w:val="5"/>
            <w:noWrap w:val="0"/>
            <w:vAlign w:val="center"/>
          </w:tcPr>
          <w:p w14:paraId="5E677521">
            <w:pPr>
              <w:rPr>
                <w:rFonts w:hint="eastAsia"/>
                <w:color w:val="auto"/>
              </w:rPr>
            </w:pPr>
            <w:r>
              <w:rPr>
                <w:rFonts w:hint="eastAsia"/>
                <w:color w:val="auto"/>
              </w:rPr>
              <w:t>1.投标报价（满分40分）</w:t>
            </w:r>
          </w:p>
          <w:p w14:paraId="69169499">
            <w:pPr>
              <w:rPr>
                <w:rFonts w:hint="eastAsia"/>
                <w:color w:val="auto"/>
              </w:rPr>
            </w:pPr>
            <w:r>
              <w:rPr>
                <w:rFonts w:hint="eastAsia"/>
                <w:color w:val="auto"/>
              </w:rPr>
              <w:t>2.当投标报价＞C，投标报价与C相比，每高1%在基本分的基础上扣</w:t>
            </w:r>
            <w:r>
              <w:rPr>
                <w:rFonts w:hint="eastAsia"/>
                <w:color w:val="auto"/>
                <w:lang w:val="en-US" w:eastAsia="zh-CN"/>
              </w:rPr>
              <w:t>1</w:t>
            </w:r>
            <w:r>
              <w:rPr>
                <w:rFonts w:hint="eastAsia"/>
                <w:color w:val="auto"/>
              </w:rPr>
              <w:t>分，此项得分扣完为止。</w:t>
            </w:r>
            <w:r>
              <w:rPr>
                <w:rFonts w:hint="eastAsia" w:ascii="宋体" w:hAnsi="宋体" w:cs="宋体"/>
                <w:color w:val="auto"/>
                <w:kern w:val="0"/>
                <w:szCs w:val="21"/>
              </w:rPr>
              <w:t>（不足1%的按相应比例进行折算）</w:t>
            </w:r>
          </w:p>
          <w:p w14:paraId="4ECD73DC">
            <w:pPr>
              <w:rPr>
                <w:rFonts w:hint="eastAsia"/>
                <w:color w:val="auto"/>
              </w:rPr>
            </w:pPr>
            <w:r>
              <w:rPr>
                <w:rFonts w:hint="eastAsia"/>
                <w:color w:val="auto"/>
              </w:rPr>
              <w:t>3.当投标报价=C时，得</w:t>
            </w:r>
            <w:r>
              <w:rPr>
                <w:rFonts w:hint="eastAsia" w:ascii="宋体" w:hAnsi="宋体" w:eastAsia="宋体" w:cs="宋体"/>
                <w:color w:val="auto"/>
                <w:sz w:val="21"/>
                <w:szCs w:val="21"/>
                <w:highlight w:val="none"/>
                <w:lang w:eastAsia="zh-CN"/>
              </w:rPr>
              <w:t>满分</w:t>
            </w:r>
            <w:r>
              <w:rPr>
                <w:rFonts w:hint="eastAsia"/>
                <w:color w:val="auto"/>
                <w:lang w:val="en-US" w:eastAsia="zh-CN"/>
              </w:rPr>
              <w:t>40</w:t>
            </w:r>
            <w:r>
              <w:rPr>
                <w:rFonts w:hint="eastAsia"/>
                <w:color w:val="auto"/>
              </w:rPr>
              <w:t>分。</w:t>
            </w:r>
          </w:p>
          <w:p w14:paraId="16FAC3F6">
            <w:pPr>
              <w:rPr>
                <w:rFonts w:hint="eastAsia"/>
                <w:color w:val="auto"/>
              </w:rPr>
            </w:pPr>
            <w:r>
              <w:rPr>
                <w:rFonts w:hint="eastAsia"/>
                <w:color w:val="auto"/>
              </w:rPr>
              <w:t>4.当投标报价＜C，投标报价与C相比，每低于1%在基本分的基础上</w:t>
            </w:r>
            <w:r>
              <w:rPr>
                <w:rFonts w:hint="eastAsia"/>
                <w:color w:val="auto"/>
                <w:lang w:val="en-US" w:eastAsia="zh-CN"/>
              </w:rPr>
              <w:t>扣0.5</w:t>
            </w:r>
            <w:r>
              <w:rPr>
                <w:rFonts w:hint="eastAsia"/>
                <w:color w:val="auto"/>
              </w:rPr>
              <w:t>分，</w:t>
            </w:r>
            <w:r>
              <w:rPr>
                <w:rFonts w:hint="eastAsia"/>
                <w:color w:val="auto"/>
                <w:lang w:val="en-US" w:eastAsia="zh-CN"/>
              </w:rPr>
              <w:t>此项得分扣完为止</w:t>
            </w:r>
            <w:r>
              <w:rPr>
                <w:rFonts w:hint="eastAsia"/>
                <w:color w:val="auto"/>
              </w:rPr>
              <w:t>。</w:t>
            </w:r>
            <w:r>
              <w:rPr>
                <w:rFonts w:hint="eastAsia" w:ascii="宋体" w:hAnsi="宋体" w:cs="宋体"/>
                <w:color w:val="auto"/>
                <w:kern w:val="0"/>
                <w:szCs w:val="21"/>
              </w:rPr>
              <w:t>（不足1%的按相应比例进行折算）</w:t>
            </w:r>
          </w:p>
        </w:tc>
      </w:tr>
    </w:tbl>
    <w:p w14:paraId="401B9A54">
      <w:pPr>
        <w:pStyle w:val="19"/>
        <w:rPr>
          <w:rFonts w:hint="eastAsia"/>
          <w:color w:val="auto"/>
        </w:rPr>
      </w:pPr>
    </w:p>
    <w:p w14:paraId="3395F615">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1.评标方法</w:t>
      </w:r>
      <w:bookmarkEnd w:id="458"/>
      <w:bookmarkEnd w:id="459"/>
    </w:p>
    <w:p w14:paraId="2582C59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bookmarkStart w:id="460" w:name="_Toc18162"/>
      <w:bookmarkStart w:id="461" w:name="_Toc18177"/>
      <w:bookmarkStart w:id="462" w:name="_Toc26960482"/>
      <w:bookmarkStart w:id="463" w:name="_Toc12677"/>
      <w:bookmarkStart w:id="464" w:name="_Toc27667"/>
      <w:bookmarkStart w:id="465" w:name="_Toc27708"/>
      <w:bookmarkStart w:id="466" w:name="_Toc21505"/>
      <w:bookmarkStart w:id="467" w:name="_Toc10377"/>
      <w:bookmarkStart w:id="468" w:name="_Toc17857"/>
      <w:bookmarkStart w:id="469" w:name="_Toc26734"/>
      <w:bookmarkStart w:id="470" w:name="_Toc15179"/>
      <w:bookmarkStart w:id="471" w:name="_Toc32536"/>
      <w:bookmarkStart w:id="472" w:name="_Toc3203"/>
      <w:bookmarkStart w:id="473" w:name="_Toc8882"/>
      <w:bookmarkStart w:id="474" w:name="_Toc32533"/>
      <w:bookmarkStart w:id="475" w:name="_Toc247527626"/>
      <w:bookmarkStart w:id="476" w:name="_Toc152045601"/>
      <w:bookmarkStart w:id="477" w:name="_Toc410312109"/>
      <w:bookmarkStart w:id="478" w:name="_Toc152042378"/>
      <w:bookmarkStart w:id="479" w:name="_Toc144974568"/>
      <w:bookmarkStart w:id="480" w:name="_Toc247514025"/>
      <w:r>
        <w:rPr>
          <w:rFonts w:hint="eastAsia" w:ascii="宋体" w:hAnsi="宋体" w:eastAsia="宋体" w:cs="宋体"/>
          <w:color w:val="auto"/>
          <w:szCs w:val="21"/>
          <w:highlight w:val="none"/>
        </w:rPr>
        <w:t>评标委员会对满足招标文件实质性要求的投标文件，按照招标文件规定的评分标准独立进行赋分，并按照最终得分由高到低顺序推荐中标候选人。最终得分相同时，以投标报价低的优先排序；投标报价也相同的，按照施工组织设计得分高的优先推荐，没有约定的，由评标委员会确定。</w:t>
      </w:r>
    </w:p>
    <w:p w14:paraId="313F5AC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推荐中标候选人数量：</w:t>
      </w:r>
    </w:p>
    <w:p w14:paraId="056A7D3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①有效投标人的数量为Y ；</w:t>
      </w:r>
    </w:p>
    <w:p w14:paraId="5EB1C93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②当Y小于3时，不推荐中标候选人，项目应当重新招标；</w:t>
      </w:r>
    </w:p>
    <w:p w14:paraId="4E316EF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③当3≤Y≤10时，将有效投标人全部推荐为中标候选人；</w:t>
      </w:r>
    </w:p>
    <w:p w14:paraId="3D80728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④当Y大于10时，</w:t>
      </w:r>
      <w:r>
        <w:rPr>
          <w:rFonts w:hint="eastAsia" w:ascii="宋体" w:hAnsi="宋体" w:eastAsia="宋体" w:cs="宋体"/>
          <w:color w:val="auto"/>
          <w:szCs w:val="21"/>
          <w:highlight w:val="none"/>
          <w:lang w:val="en-US" w:eastAsia="zh-CN"/>
        </w:rPr>
        <w:t>推荐最终得分前十名的为</w:t>
      </w:r>
      <w:r>
        <w:rPr>
          <w:rFonts w:hint="eastAsia" w:ascii="宋体" w:hAnsi="宋体" w:eastAsia="宋体" w:cs="宋体"/>
          <w:color w:val="auto"/>
          <w:szCs w:val="21"/>
          <w:highlight w:val="none"/>
        </w:rPr>
        <w:t>中标候选人。</w:t>
      </w:r>
    </w:p>
    <w:p w14:paraId="690E619C">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2.评标标准</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bookmarkEnd w:id="475"/>
    <w:bookmarkEnd w:id="476"/>
    <w:bookmarkEnd w:id="477"/>
    <w:bookmarkEnd w:id="478"/>
    <w:bookmarkEnd w:id="479"/>
    <w:bookmarkEnd w:id="480"/>
    <w:p w14:paraId="7A479DD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Cs w:val="21"/>
          <w:highlight w:val="none"/>
        </w:rPr>
      </w:pPr>
      <w:bookmarkStart w:id="481" w:name="_Toc6189"/>
      <w:bookmarkStart w:id="482" w:name="_Toc21347"/>
      <w:bookmarkStart w:id="483" w:name="_Toc28560"/>
      <w:bookmarkStart w:id="484" w:name="_Toc247527627"/>
      <w:bookmarkStart w:id="485" w:name="_Toc247514026"/>
      <w:bookmarkStart w:id="486" w:name="_Toc21479"/>
      <w:bookmarkStart w:id="487" w:name="_Toc5716"/>
      <w:bookmarkStart w:id="488" w:name="_Toc4385"/>
      <w:bookmarkStart w:id="489" w:name="_Toc11806"/>
      <w:bookmarkStart w:id="490" w:name="_Toc144974569"/>
      <w:bookmarkStart w:id="491" w:name="_Toc5079"/>
      <w:bookmarkStart w:id="492" w:name="_Toc17006"/>
      <w:bookmarkStart w:id="493" w:name="_Toc410312110"/>
      <w:bookmarkStart w:id="494" w:name="_Toc19906"/>
      <w:bookmarkStart w:id="495" w:name="_Toc23055"/>
      <w:bookmarkStart w:id="496" w:name="_Toc13976"/>
      <w:bookmarkStart w:id="497" w:name="_Toc13007"/>
      <w:bookmarkStart w:id="498" w:name="_Toc13800"/>
      <w:bookmarkStart w:id="499" w:name="_Toc152042379"/>
      <w:bookmarkStart w:id="500" w:name="_Toc19029"/>
      <w:bookmarkStart w:id="501" w:name="_Toc30557"/>
      <w:bookmarkStart w:id="502" w:name="_Toc152045602"/>
      <w:r>
        <w:rPr>
          <w:rFonts w:hint="eastAsia" w:ascii="宋体" w:hAnsi="宋体" w:eastAsia="宋体" w:cs="宋体"/>
          <w:b/>
          <w:bCs/>
          <w:color w:val="auto"/>
          <w:szCs w:val="21"/>
          <w:highlight w:val="none"/>
        </w:rPr>
        <w:t>2.1初步评审标准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0E59C01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bookmarkStart w:id="503" w:name="_Toc24296"/>
      <w:bookmarkStart w:id="504" w:name="_Toc17862"/>
      <w:bookmarkStart w:id="505" w:name="_Toc26225"/>
      <w:bookmarkStart w:id="506" w:name="_Toc410312111"/>
      <w:bookmarkStart w:id="507" w:name="_Toc247514027"/>
      <w:bookmarkStart w:id="508" w:name="_Toc13151"/>
      <w:bookmarkStart w:id="509" w:name="_Toc17697"/>
      <w:bookmarkStart w:id="510" w:name="_Toc247527628"/>
      <w:bookmarkStart w:id="511" w:name="_Toc19141"/>
      <w:bookmarkStart w:id="512" w:name="_Toc29167"/>
      <w:bookmarkStart w:id="513" w:name="_Toc12870"/>
      <w:bookmarkStart w:id="514" w:name="_Toc22379"/>
      <w:bookmarkStart w:id="515" w:name="_Toc5195"/>
      <w:bookmarkStart w:id="516" w:name="_Toc152045603"/>
      <w:bookmarkStart w:id="517" w:name="_Toc17169"/>
      <w:bookmarkStart w:id="518" w:name="_Toc21428"/>
      <w:bookmarkStart w:id="519" w:name="_Toc4886"/>
      <w:bookmarkStart w:id="520" w:name="_Toc17864"/>
      <w:bookmarkStart w:id="521" w:name="_Toc2324"/>
      <w:bookmarkStart w:id="522" w:name="_Toc152042380"/>
      <w:bookmarkStart w:id="523" w:name="_Toc144974570"/>
      <w:r>
        <w:rPr>
          <w:rFonts w:hint="eastAsia" w:ascii="宋体" w:hAnsi="宋体" w:eastAsia="宋体" w:cs="宋体"/>
          <w:color w:val="auto"/>
          <w:szCs w:val="21"/>
          <w:highlight w:val="none"/>
        </w:rPr>
        <w:t>2.1.1形式评审标准：见评标办法前附表；</w:t>
      </w:r>
      <w:bookmarkEnd w:id="503"/>
      <w:bookmarkEnd w:id="504"/>
    </w:p>
    <w:p w14:paraId="7D1A8B9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bookmarkStart w:id="524" w:name="_Toc3754"/>
      <w:bookmarkStart w:id="525" w:name="_Toc4769"/>
      <w:r>
        <w:rPr>
          <w:rFonts w:hint="eastAsia" w:ascii="宋体" w:hAnsi="宋体" w:eastAsia="宋体" w:cs="宋体"/>
          <w:color w:val="auto"/>
          <w:szCs w:val="21"/>
          <w:highlight w:val="none"/>
        </w:rPr>
        <w:t>2.1.2资格评审标准：见评标办法前附表；</w:t>
      </w:r>
      <w:bookmarkEnd w:id="524"/>
      <w:bookmarkEnd w:id="525"/>
    </w:p>
    <w:p w14:paraId="40262D0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bookmarkStart w:id="526" w:name="_Toc31271"/>
      <w:bookmarkStart w:id="527" w:name="_Toc31137"/>
      <w:r>
        <w:rPr>
          <w:rFonts w:hint="eastAsia" w:ascii="宋体" w:hAnsi="宋体" w:eastAsia="宋体" w:cs="宋体"/>
          <w:color w:val="auto"/>
          <w:szCs w:val="21"/>
          <w:highlight w:val="none"/>
        </w:rPr>
        <w:t>2.1.3响应性评审标准：见评标办法前附表。</w:t>
      </w:r>
      <w:bookmarkEnd w:id="526"/>
      <w:bookmarkEnd w:id="527"/>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2CC4A02D">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highlight w:val="none"/>
          <w:lang w:val="en-US" w:eastAsia="zh-CN"/>
        </w:rPr>
      </w:pPr>
      <w:bookmarkStart w:id="528" w:name="_Toc14762"/>
      <w:bookmarkStart w:id="529" w:name="_Toc152042381"/>
      <w:bookmarkStart w:id="530" w:name="_Toc144974571"/>
      <w:bookmarkStart w:id="531" w:name="_Toc247514028"/>
      <w:bookmarkStart w:id="532" w:name="_Toc410312112"/>
      <w:bookmarkStart w:id="533" w:name="_Toc247527629"/>
      <w:bookmarkStart w:id="534" w:name="_Toc152045604"/>
      <w:r>
        <w:rPr>
          <w:rFonts w:hint="eastAsia" w:ascii="宋体" w:hAnsi="宋体" w:eastAsia="宋体" w:cs="宋体"/>
          <w:b/>
          <w:bCs/>
          <w:color w:val="auto"/>
          <w:highlight w:val="none"/>
        </w:rPr>
        <w:t>2.</w:t>
      </w:r>
      <w:r>
        <w:rPr>
          <w:rFonts w:hint="eastAsia" w:ascii="宋体" w:hAnsi="宋体" w:eastAsia="宋体" w:cs="宋体"/>
          <w:b/>
          <w:bCs/>
          <w:color w:val="auto"/>
          <w:highlight w:val="none"/>
          <w:lang w:val="en-US" w:eastAsia="zh-CN"/>
        </w:rPr>
        <w:t>2详细评审标准</w:t>
      </w:r>
      <w:bookmarkEnd w:id="528"/>
    </w:p>
    <w:p w14:paraId="660ABDE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bookmarkStart w:id="535" w:name="_Toc24869"/>
      <w:bookmarkStart w:id="536" w:name="_Toc20467"/>
      <w:bookmarkStart w:id="537" w:name="_Toc6704"/>
      <w:bookmarkStart w:id="538" w:name="_Toc20822"/>
      <w:bookmarkStart w:id="539" w:name="_Toc26960483"/>
      <w:bookmarkStart w:id="540" w:name="_Toc19330"/>
      <w:bookmarkStart w:id="541" w:name="_Toc1574"/>
      <w:bookmarkStart w:id="542" w:name="_Toc2597"/>
      <w:bookmarkStart w:id="543" w:name="_Toc19279"/>
      <w:bookmarkStart w:id="544" w:name="_Toc25162"/>
      <w:bookmarkStart w:id="545" w:name="_Toc24948"/>
      <w:bookmarkStart w:id="546" w:name="_Toc12079"/>
      <w:bookmarkStart w:id="547" w:name="_Toc21036"/>
      <w:bookmarkStart w:id="548" w:name="_Toc26392"/>
      <w:bookmarkStart w:id="549" w:name="_Toc30639"/>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技术标评审标准（</w:t>
      </w:r>
      <w:r>
        <w:rPr>
          <w:rFonts w:hint="eastAsia" w:ascii="宋体" w:hAnsi="宋体" w:eastAsia="宋体" w:cs="宋体"/>
          <w:color w:val="auto"/>
          <w:szCs w:val="21"/>
          <w:highlight w:val="none"/>
          <w:lang w:val="en-US" w:eastAsia="zh-CN"/>
        </w:rPr>
        <w:t>监理大纲</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：见评标办法前附表；</w:t>
      </w:r>
    </w:p>
    <w:p w14:paraId="147E511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综合标评审标准</w:t>
      </w:r>
      <w:r>
        <w:rPr>
          <w:rFonts w:hint="eastAsia" w:ascii="宋体" w:hAnsi="宋体" w:eastAsia="宋体" w:cs="宋体"/>
          <w:color w:val="auto"/>
          <w:szCs w:val="21"/>
          <w:highlight w:val="none"/>
        </w:rPr>
        <w:t>：见评标办法前附表；</w:t>
      </w:r>
    </w:p>
    <w:p w14:paraId="798A3A2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商务标评审标准</w:t>
      </w:r>
      <w:r>
        <w:rPr>
          <w:rFonts w:hint="eastAsia" w:ascii="宋体" w:hAnsi="宋体" w:eastAsia="宋体" w:cs="宋体"/>
          <w:color w:val="auto"/>
          <w:szCs w:val="21"/>
          <w:highlight w:val="none"/>
        </w:rPr>
        <w:t>：见评标办法前附表；</w:t>
      </w:r>
    </w:p>
    <w:p w14:paraId="2DE361C2">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3.评标程序</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2CFEE55D">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Cs w:val="21"/>
          <w:highlight w:val="none"/>
        </w:rPr>
      </w:pPr>
      <w:bookmarkStart w:id="550" w:name="_Toc29389"/>
      <w:bookmarkStart w:id="551" w:name="_Toc152042382"/>
      <w:bookmarkStart w:id="552" w:name="_Toc32486"/>
      <w:bookmarkStart w:id="553" w:name="_Toc5906"/>
      <w:bookmarkStart w:id="554" w:name="_Toc5201"/>
      <w:bookmarkStart w:id="555" w:name="_Toc144974572"/>
      <w:bookmarkStart w:id="556" w:name="_Toc32636"/>
      <w:bookmarkStart w:id="557" w:name="_Toc20601"/>
      <w:bookmarkStart w:id="558" w:name="_Toc152045605"/>
      <w:bookmarkStart w:id="559" w:name="_Toc17704"/>
      <w:bookmarkStart w:id="560" w:name="_Toc21277"/>
      <w:bookmarkStart w:id="561" w:name="_Toc247527630"/>
      <w:bookmarkStart w:id="562" w:name="_Toc1039"/>
      <w:bookmarkStart w:id="563" w:name="_Toc16422"/>
      <w:bookmarkStart w:id="564" w:name="_Toc15815"/>
      <w:bookmarkStart w:id="565" w:name="_Toc9962"/>
      <w:bookmarkStart w:id="566" w:name="_Toc8226"/>
      <w:bookmarkStart w:id="567" w:name="_Toc25631"/>
      <w:bookmarkStart w:id="568" w:name="_Toc410312113"/>
      <w:bookmarkStart w:id="569" w:name="_Toc27830"/>
      <w:bookmarkStart w:id="570" w:name="_Toc247514029"/>
      <w:bookmarkStart w:id="571" w:name="_Toc16884"/>
      <w:r>
        <w:rPr>
          <w:rFonts w:hint="eastAsia" w:ascii="宋体" w:hAnsi="宋体" w:eastAsia="宋体" w:cs="宋体"/>
          <w:b/>
          <w:bCs/>
          <w:color w:val="auto"/>
          <w:szCs w:val="21"/>
          <w:highlight w:val="none"/>
        </w:rPr>
        <w:t>3.1初步评审</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11289AF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3.1.1评标委员会依据本章第2.1款规定的标准对投标文件进行初步评审。有一项不符合评审标准的，评标委员会应当否决其投标。</w:t>
      </w:r>
    </w:p>
    <w:p w14:paraId="5009885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3.1.2投标人有以下情形之一的，评标委员会应当否决其投标：</w:t>
      </w:r>
    </w:p>
    <w:p w14:paraId="6D32C0F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0E36B22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2B3D8BD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6FDDD26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3.1.3投标报价有算术错误的，评标委员会按以下原则对投标报价进行修正，修正的价格经投标人书面确认后具有约束力。投标人不接受修正价格的，评标委员会应当否决其投标。</w:t>
      </w:r>
    </w:p>
    <w:p w14:paraId="4ED542C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bookmarkStart w:id="572" w:name="_Toc152042383"/>
      <w:r>
        <w:rPr>
          <w:rFonts w:hint="eastAsia" w:ascii="宋体" w:hAnsi="宋体" w:eastAsia="宋体" w:cs="宋体"/>
          <w:color w:val="auto"/>
          <w:szCs w:val="21"/>
          <w:highlight w:val="none"/>
        </w:rPr>
        <w:t>（1）投标文件中的大写金额与小写金额不一致的，以大写金额为准；</w:t>
      </w:r>
      <w:bookmarkEnd w:id="572"/>
    </w:p>
    <w:p w14:paraId="1D6270D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05849DF7">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Cs w:val="21"/>
          <w:highlight w:val="none"/>
        </w:rPr>
      </w:pPr>
      <w:bookmarkStart w:id="573" w:name="_Toc18695"/>
      <w:bookmarkStart w:id="574" w:name="_Toc2619"/>
      <w:bookmarkStart w:id="575" w:name="_Toc23493"/>
      <w:bookmarkStart w:id="576" w:name="_Toc1626"/>
      <w:bookmarkStart w:id="577" w:name="_Toc23981"/>
      <w:bookmarkStart w:id="578" w:name="_Toc11081"/>
      <w:bookmarkStart w:id="579" w:name="_Toc410312114"/>
      <w:bookmarkStart w:id="580" w:name="_Toc20209"/>
      <w:bookmarkStart w:id="581" w:name="_Toc15708"/>
      <w:bookmarkStart w:id="582" w:name="_Toc23735"/>
      <w:bookmarkStart w:id="583" w:name="_Toc247527631"/>
      <w:bookmarkStart w:id="584" w:name="_Toc4918"/>
      <w:bookmarkStart w:id="585" w:name="_Toc247514030"/>
      <w:bookmarkStart w:id="586" w:name="_Toc28586"/>
      <w:bookmarkStart w:id="587" w:name="_Toc18745"/>
      <w:bookmarkStart w:id="588" w:name="_Toc152045606"/>
      <w:bookmarkStart w:id="589" w:name="_Toc144974573"/>
      <w:bookmarkStart w:id="590" w:name="_Toc26850"/>
      <w:bookmarkStart w:id="591" w:name="_Toc1010"/>
      <w:bookmarkStart w:id="592" w:name="_Toc3862"/>
      <w:bookmarkStart w:id="593" w:name="_Toc23665"/>
      <w:bookmarkStart w:id="594" w:name="_Toc152042384"/>
      <w:r>
        <w:rPr>
          <w:rFonts w:hint="eastAsia" w:ascii="宋体" w:hAnsi="宋体" w:eastAsia="宋体" w:cs="宋体"/>
          <w:b/>
          <w:bCs/>
          <w:color w:val="auto"/>
          <w:szCs w:val="21"/>
          <w:highlight w:val="none"/>
        </w:rPr>
        <w:t>3.2详细评审</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59899EB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bookmarkStart w:id="595" w:name="_Toc144974575"/>
      <w:bookmarkStart w:id="596" w:name="_Toc28102"/>
      <w:bookmarkStart w:id="597" w:name="_Toc16019"/>
      <w:bookmarkStart w:id="598" w:name="_Toc227"/>
      <w:bookmarkStart w:id="599" w:name="_Toc14284"/>
      <w:bookmarkStart w:id="600" w:name="_Toc4498"/>
      <w:bookmarkStart w:id="601" w:name="_Toc921"/>
      <w:bookmarkStart w:id="602" w:name="_Toc21762"/>
      <w:bookmarkStart w:id="603" w:name="_Toc24170"/>
      <w:bookmarkStart w:id="604" w:name="_Toc2781"/>
      <w:bookmarkStart w:id="605" w:name="_Toc152045607"/>
      <w:bookmarkStart w:id="606" w:name="_Toc410312115"/>
      <w:bookmarkStart w:id="607" w:name="_Toc152042385"/>
      <w:bookmarkStart w:id="608" w:name="_Toc13845"/>
      <w:bookmarkStart w:id="609" w:name="_Toc2512"/>
      <w:bookmarkStart w:id="610" w:name="_Toc23838"/>
      <w:bookmarkStart w:id="611" w:name="_Toc11013"/>
      <w:bookmarkStart w:id="612" w:name="_Toc247514031"/>
      <w:bookmarkStart w:id="613" w:name="_Toc23905"/>
      <w:bookmarkStart w:id="614" w:name="_Toc247527632"/>
      <w:bookmarkStart w:id="615" w:name="_Toc2030"/>
      <w:bookmarkStart w:id="616" w:name="_Toc392"/>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 评标委员会按本章规定的量化因素和分值进行打分，并计算出综合评估得分。</w:t>
      </w:r>
    </w:p>
    <w:p w14:paraId="3AEA9A3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 评分分值计算保留小数点后两位，小数点后第三位“四舍五入”。</w:t>
      </w:r>
    </w:p>
    <w:p w14:paraId="389EB7C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.3 投标人综合得分按下列公式计算</w:t>
      </w:r>
    </w:p>
    <w:p w14:paraId="6B8ED7A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（1）投标人综合得分=商务标得分+技术标得</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综合标</w:t>
      </w:r>
      <w:r>
        <w:rPr>
          <w:rFonts w:hint="eastAsia" w:ascii="宋体" w:hAnsi="宋体" w:eastAsia="宋体" w:cs="宋体"/>
          <w:color w:val="auto"/>
          <w:szCs w:val="21"/>
          <w:highlight w:val="none"/>
        </w:rPr>
        <w:t>得分，即投标人综合得分</w:t>
      </w:r>
      <w:r>
        <w:rPr>
          <w:rFonts w:hint="eastAsia" w:ascii="宋体" w:hAnsi="宋体" w:eastAsia="宋体" w:cs="宋体"/>
          <w:color w:val="auto"/>
          <w:szCs w:val="21"/>
          <w:highlight w:val="none"/>
          <w:lang w:eastAsia="zh-CN"/>
        </w:rPr>
        <w:t>。</w:t>
      </w:r>
    </w:p>
    <w:p w14:paraId="2938421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（2）投标人的最终得分：评标委员会完成对商务标、技术标和</w:t>
      </w:r>
      <w:r>
        <w:rPr>
          <w:rFonts w:hint="eastAsia" w:ascii="宋体" w:hAnsi="宋体" w:eastAsia="宋体" w:cs="宋体"/>
          <w:color w:val="auto"/>
          <w:szCs w:val="21"/>
          <w:highlight w:val="none"/>
          <w:lang w:eastAsia="zh-CN"/>
        </w:rPr>
        <w:t>综合标</w:t>
      </w:r>
      <w:r>
        <w:rPr>
          <w:rFonts w:hint="eastAsia" w:ascii="宋体" w:hAnsi="宋体" w:eastAsia="宋体" w:cs="宋体"/>
          <w:color w:val="auto"/>
          <w:szCs w:val="21"/>
          <w:highlight w:val="none"/>
        </w:rPr>
        <w:t>的汇总后，取平均值作为该投标人的最终得分。</w:t>
      </w:r>
    </w:p>
    <w:p w14:paraId="76A98282">
      <w:pPr>
        <w:keepNext w:val="0"/>
        <w:keepLines w:val="0"/>
        <w:pageBreakBefore w:val="0"/>
        <w:widowControl w:val="0"/>
        <w:kinsoku/>
        <w:wordWrap w:val="0"/>
        <w:overflowPunct/>
        <w:topLinePunct w:val="0"/>
        <w:autoSpaceDE/>
        <w:autoSpaceDN/>
        <w:bidi w:val="0"/>
        <w:adjustRightInd/>
        <w:snapToGrid/>
        <w:spacing w:line="40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3.3投标文件的澄清</w:t>
      </w:r>
      <w:bookmarkEnd w:id="595"/>
      <w:r>
        <w:rPr>
          <w:rFonts w:hint="eastAsia" w:ascii="宋体" w:hAnsi="宋体" w:eastAsia="宋体" w:cs="宋体"/>
          <w:b/>
          <w:bCs/>
          <w:color w:val="auto"/>
          <w:szCs w:val="21"/>
          <w:highlight w:val="none"/>
        </w:rPr>
        <w:t>和补正</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8B5859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6CC8BB1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3.3.2澄清、说明和补正不得改变投标文件的实质性内容。投标人的书面澄清、说明和补正属于投标文件的组成部分。</w:t>
      </w:r>
    </w:p>
    <w:p w14:paraId="760B8F6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3.3.3评标委员会对投标人提交的澄清、说明或补正有疑问的，可以要求投标人进一步澄清、说明或补正，直至满足评标委员会的要求。</w:t>
      </w:r>
    </w:p>
    <w:p w14:paraId="4869342F">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617" w:name="_Toc246996251"/>
      <w:bookmarkStart w:id="618" w:name="_Toc26070"/>
      <w:bookmarkStart w:id="619" w:name="_Toc247085766"/>
      <w:bookmarkStart w:id="620" w:name="_Toc359260441"/>
      <w:bookmarkStart w:id="621" w:name="_Toc152042386"/>
      <w:bookmarkStart w:id="622" w:name="_Toc9781"/>
      <w:bookmarkStart w:id="623" w:name="_Toc339114166"/>
      <w:bookmarkStart w:id="624" w:name="_Toc246996994"/>
      <w:bookmarkStart w:id="625" w:name="_Toc23286"/>
      <w:bookmarkStart w:id="626" w:name="_Toc179632626"/>
      <w:bookmarkStart w:id="627" w:name="_Toc152045608"/>
      <w:bookmarkStart w:id="628" w:name="_Toc144974576"/>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 xml:space="preserve"> 评标结果</w:t>
      </w:r>
      <w:bookmarkEnd w:id="617"/>
      <w:bookmarkEnd w:id="618"/>
      <w:bookmarkEnd w:id="619"/>
      <w:bookmarkEnd w:id="620"/>
      <w:bookmarkEnd w:id="621"/>
      <w:bookmarkEnd w:id="622"/>
      <w:bookmarkEnd w:id="623"/>
      <w:bookmarkEnd w:id="624"/>
      <w:bookmarkEnd w:id="625"/>
      <w:bookmarkEnd w:id="626"/>
      <w:bookmarkEnd w:id="627"/>
      <w:bookmarkEnd w:id="628"/>
    </w:p>
    <w:p w14:paraId="64E0E405">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.1评标完成后，评标委员会应当向招标人出具书面评标报告，推荐</w:t>
      </w:r>
      <w:r>
        <w:rPr>
          <w:rFonts w:hint="eastAsia" w:ascii="宋体" w:hAnsi="宋体" w:eastAsia="宋体" w:cs="宋体"/>
          <w:color w:val="auto"/>
          <w:szCs w:val="21"/>
          <w:highlight w:val="none"/>
          <w:lang w:val="en-US" w:eastAsia="zh-CN"/>
        </w:rPr>
        <w:t>不排序的</w:t>
      </w:r>
      <w:r>
        <w:rPr>
          <w:rFonts w:hint="eastAsia" w:ascii="宋体" w:hAnsi="宋体" w:eastAsia="宋体" w:cs="宋体"/>
          <w:color w:val="auto"/>
          <w:szCs w:val="21"/>
          <w:highlight w:val="none"/>
        </w:rPr>
        <w:t>中标候选人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“推荐的中标候选人定性评审评标结论”由评委组长综合评标委员会成员意见，将结论写在“其他情况说明”里面，供定标委员会参考。</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rPr>
        <w:t>评标报告应当载明每个中标候选人的特点、优势、缺点、风险等评审情况和推荐理由，并对技术、质量、安全、工期的控制能力等提供技术咨询建议，供定标委员会参考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0576863A">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招标人应当自收到评审报告之日起3日内对评审结果（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2D3D9BF3">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招标人对评审结果有异议的，应当依照法定程序组织原评标委员会进行复审，并形成复审报告。招标人不得擅自改变评标委员会评审结果。</w:t>
      </w:r>
    </w:p>
    <w:p w14:paraId="03DFB9AB">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投标人或者其他利害关系人对评审结果有异议的，应当在中标候选人公示期间提出。招标人应当自收到异议之日起3日内作出答复。作出答复前，应当暂停招投标活动。</w:t>
      </w:r>
    </w:p>
    <w:p w14:paraId="7756BAE2">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629" w:name="_Toc1233"/>
      <w:bookmarkStart w:id="630" w:name="_Toc16037"/>
      <w:bookmarkStart w:id="631" w:name="_Toc2299"/>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 xml:space="preserve">5 </w:t>
      </w:r>
      <w:r>
        <w:rPr>
          <w:rFonts w:hint="eastAsia" w:ascii="宋体" w:hAnsi="宋体" w:eastAsia="宋体" w:cs="宋体"/>
          <w:b/>
          <w:bCs/>
          <w:color w:val="auto"/>
          <w:szCs w:val="21"/>
          <w:highlight w:val="none"/>
        </w:rPr>
        <w:t>特殊情况的处置程序</w:t>
      </w:r>
      <w:bookmarkEnd w:id="629"/>
      <w:bookmarkEnd w:id="630"/>
      <w:bookmarkEnd w:id="631"/>
    </w:p>
    <w:p w14:paraId="284C6B3F">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.1关于评标活动暂停</w:t>
      </w:r>
    </w:p>
    <w:p w14:paraId="2811F9B6">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.1.1评标委员会应当执行连续评标的原则，按评标办法中规定的程序、内容、方法、标准完成全部评标工作。只有发生不可抗力导致评标工作无法继续时，评标活动方可暂停。</w:t>
      </w:r>
    </w:p>
    <w:p w14:paraId="42ED378C">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.1.2发生评标暂停情况时，评标委员会应当封存全部投标文件和评标记录，待不可抗力的影响结束且具备继续评标的条件时，由原评标委员会继续评标。</w:t>
      </w:r>
    </w:p>
    <w:p w14:paraId="1F85AF71">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.2关于评标中途更换评委</w:t>
      </w:r>
    </w:p>
    <w:p w14:paraId="1AE41F6E">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.2.1  除非发生下列情况之一，评标委员会成员不得在评标中途更换：</w:t>
      </w:r>
    </w:p>
    <w:p w14:paraId="5D3651E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因不可抗拒的客观原因，不能到场或需在评标中途退出评标活动。</w:t>
      </w:r>
    </w:p>
    <w:p w14:paraId="61160D2E">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根据法律法规规定，某个或某几个评标委员会成员需要回避。</w:t>
      </w:r>
    </w:p>
    <w:p w14:paraId="5A7C276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.2.2退出评标的评标委员会成员，其已完成的评标行为无效。由招标人根据本招标文件规定的评标委员会成员生产方式另行确定替代者进行评标。</w:t>
      </w:r>
    </w:p>
    <w:p w14:paraId="0BB468C8">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.3记名投票</w:t>
      </w:r>
    </w:p>
    <w:p w14:paraId="109DA571">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在任何评标环节中，需评标委员会就某项定性的评审结论做出表决的，由评标委员会全体成员按照少数服从多数的原则，以记名投票方式表决。</w:t>
      </w:r>
    </w:p>
    <w:p w14:paraId="61B47BFE">
      <w:pPr>
        <w:pStyle w:val="20"/>
        <w:pageBreakBefore w:val="0"/>
        <w:wordWrap w:val="0"/>
        <w:bidi w:val="0"/>
        <w:ind w:left="0" w:leftChars="0" w:firstLine="0" w:firstLineChars="0"/>
        <w:rPr>
          <w:rFonts w:hint="eastAsia" w:ascii="宋体" w:hAnsi="宋体" w:eastAsia="宋体" w:cs="宋体"/>
          <w:b/>
          <w:color w:val="auto"/>
          <w:sz w:val="22"/>
          <w:szCs w:val="24"/>
          <w:highlight w:val="none"/>
        </w:rPr>
      </w:pPr>
    </w:p>
    <w:p w14:paraId="35CC55EC">
      <w:pPr>
        <w:pStyle w:val="20"/>
        <w:pageBreakBefore w:val="0"/>
        <w:wordWrap w:val="0"/>
        <w:bidi w:val="0"/>
        <w:ind w:left="0" w:leftChars="0" w:firstLine="0" w:firstLineChars="0"/>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 xml:space="preserve">附件：废标条件 </w:t>
      </w:r>
    </w:p>
    <w:p w14:paraId="38093E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投标人或其投标文件有下列情形之一的，其投标作废标处理： </w:t>
      </w:r>
    </w:p>
    <w:p w14:paraId="2BFCFC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有第二章“投标人须知”正文部分第</w:t>
      </w:r>
      <w:r>
        <w:rPr>
          <w:rFonts w:hint="eastAsia" w:ascii="宋体" w:hAnsi="宋体" w:cs="宋体"/>
          <w:color w:val="auto"/>
          <w:szCs w:val="21"/>
          <w:highlight w:val="none"/>
          <w:lang w:val="en-US" w:eastAsia="zh-CN"/>
        </w:rPr>
        <w:t>3.4</w:t>
      </w:r>
      <w:r>
        <w:rPr>
          <w:rFonts w:hint="eastAsia" w:ascii="宋体" w:hAnsi="宋体" w:eastAsia="宋体" w:cs="宋体"/>
          <w:color w:val="auto"/>
          <w:szCs w:val="21"/>
          <w:highlight w:val="none"/>
        </w:rPr>
        <w:t xml:space="preserve">项规定的任何一种情形的； </w:t>
      </w:r>
    </w:p>
    <w:p w14:paraId="73ACCC1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有串通投标或弄虚作假或有其他违法行为的； </w:t>
      </w:r>
    </w:p>
    <w:p w14:paraId="11CADF0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不按评标委员会要求澄清、说明、补正，或其澄清、说明、补正未被评标委员会接受的； </w:t>
      </w:r>
    </w:p>
    <w:p w14:paraId="3A03ABA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在形式评审、资格评审、响应性评审中，评标委员会认定投标人的投标不符合评标办法前附表中规定的任何一项评审标准的； </w:t>
      </w:r>
    </w:p>
    <w:p w14:paraId="12EA1B6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 报价高于最高投标限价或评标委员会认定投标人以低于成本报价竞标的； </w:t>
      </w:r>
    </w:p>
    <w:p w14:paraId="5F1370C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 投标人提交的投标文件电子版格式不符合第二章“投标人须知前附表”规定的或开标现场无法读取导入的；  </w:t>
      </w:r>
    </w:p>
    <w:p w14:paraId="06DFF6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1.7投标人被列入“信用中国”网站（www.creditchina.gov.cn）“失信被执行人”的；  </w:t>
      </w:r>
    </w:p>
    <w:p w14:paraId="7EAF67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 组成联合体投标的，投标文件未附联合体各方共同投标协议的； </w:t>
      </w:r>
    </w:p>
    <w:p w14:paraId="29C4575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1.9投标人提交两个及以上不同的投标文件或者投标报价，但招标文件要求提交备选投标的除外；  </w:t>
      </w:r>
    </w:p>
    <w:p w14:paraId="530F3B6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 xml:space="preserve"> 招标文件规定的其他应认定为无效标的；</w:t>
      </w:r>
      <w:bookmarkStart w:id="632" w:name="_Toc500864470"/>
      <w:bookmarkStart w:id="633" w:name="_Toc16449"/>
    </w:p>
    <w:p w14:paraId="14EB9E0A">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highlight w:val="none"/>
          <w:lang w:eastAsia="zh-CN"/>
        </w:rPr>
      </w:pPr>
      <w:r>
        <w:rPr>
          <w:rFonts w:hint="eastAsia" w:ascii="宋体" w:hAnsi="宋体" w:eastAsia="宋体" w:cs="宋体"/>
          <w:color w:val="auto"/>
          <w:szCs w:val="21"/>
          <w:highlight w:val="none"/>
        </w:rPr>
        <w:br w:type="page"/>
      </w:r>
      <w:bookmarkStart w:id="634" w:name="_Toc6740"/>
      <w:bookmarkStart w:id="635" w:name="_Toc1718"/>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四</w:t>
      </w:r>
      <w:r>
        <w:rPr>
          <w:rFonts w:hint="eastAsia" w:ascii="宋体" w:hAnsi="宋体" w:eastAsia="宋体" w:cs="宋体"/>
          <w:b/>
          <w:color w:val="auto"/>
          <w:kern w:val="0"/>
          <w:sz w:val="36"/>
          <w:highlight w:val="none"/>
        </w:rPr>
        <w:t>章</w:t>
      </w:r>
      <w:r>
        <w:rPr>
          <w:rFonts w:hint="eastAsia" w:ascii="宋体" w:hAnsi="宋体" w:eastAsia="宋体" w:cs="宋体"/>
          <w:b/>
          <w:color w:val="auto"/>
          <w:kern w:val="0"/>
          <w:sz w:val="36"/>
          <w:highlight w:val="none"/>
          <w:lang w:val="en-US" w:eastAsia="zh-CN"/>
        </w:rPr>
        <w:t xml:space="preserve"> 定</w:t>
      </w:r>
      <w:r>
        <w:rPr>
          <w:rFonts w:hint="eastAsia" w:ascii="宋体" w:hAnsi="宋体" w:eastAsia="宋体" w:cs="宋体"/>
          <w:b/>
          <w:color w:val="auto"/>
          <w:kern w:val="0"/>
          <w:sz w:val="36"/>
          <w:highlight w:val="none"/>
        </w:rPr>
        <w:t>标办法</w:t>
      </w:r>
      <w:r>
        <w:rPr>
          <w:rFonts w:hint="eastAsia" w:ascii="宋体" w:hAnsi="宋体" w:eastAsia="宋体" w:cs="宋体"/>
          <w:b/>
          <w:color w:val="auto"/>
          <w:kern w:val="0"/>
          <w:sz w:val="36"/>
          <w:highlight w:val="none"/>
          <w:lang w:eastAsia="zh-CN"/>
        </w:rPr>
        <w:t>（</w:t>
      </w:r>
      <w:r>
        <w:rPr>
          <w:rFonts w:hint="eastAsia" w:ascii="宋体" w:hAnsi="宋体" w:cs="宋体"/>
          <w:b/>
          <w:color w:val="auto"/>
          <w:kern w:val="0"/>
          <w:sz w:val="36"/>
          <w:highlight w:val="none"/>
          <w:lang w:val="en-US" w:eastAsia="zh-CN"/>
        </w:rPr>
        <w:t>核查随机法</w:t>
      </w:r>
      <w:r>
        <w:rPr>
          <w:rFonts w:hint="eastAsia" w:ascii="宋体" w:hAnsi="宋体" w:eastAsia="宋体" w:cs="宋体"/>
          <w:b/>
          <w:color w:val="auto"/>
          <w:kern w:val="0"/>
          <w:sz w:val="36"/>
          <w:highlight w:val="none"/>
          <w:lang w:eastAsia="zh-CN"/>
        </w:rPr>
        <w:t>）</w:t>
      </w:r>
      <w:bookmarkEnd w:id="634"/>
      <w:bookmarkEnd w:id="635"/>
    </w:p>
    <w:p w14:paraId="5EF96AB7">
      <w:pPr>
        <w:pageBreakBefore w:val="0"/>
        <w:wordWrap w:val="0"/>
        <w:bidi w:val="0"/>
        <w:spacing w:line="360" w:lineRule="exact"/>
        <w:outlineLvl w:val="1"/>
        <w:rPr>
          <w:rFonts w:hint="eastAsia" w:ascii="宋体" w:hAnsi="宋体" w:eastAsia="宋体" w:cs="宋体"/>
          <w:b/>
          <w:bCs/>
          <w:color w:val="auto"/>
          <w:sz w:val="24"/>
          <w:szCs w:val="32"/>
          <w:highlight w:val="none"/>
        </w:rPr>
      </w:pPr>
      <w:bookmarkStart w:id="636" w:name="_Toc26072"/>
      <w:r>
        <w:rPr>
          <w:rFonts w:hint="eastAsia" w:ascii="宋体" w:hAnsi="宋体" w:eastAsia="宋体" w:cs="宋体"/>
          <w:b/>
          <w:bCs/>
          <w:color w:val="auto"/>
          <w:sz w:val="24"/>
          <w:szCs w:val="32"/>
          <w:highlight w:val="none"/>
          <w:lang w:eastAsia="zh-CN"/>
        </w:rPr>
        <w:t>一、</w:t>
      </w:r>
      <w:r>
        <w:rPr>
          <w:rFonts w:hint="eastAsia" w:ascii="宋体" w:hAnsi="宋体" w:eastAsia="宋体" w:cs="宋体"/>
          <w:b/>
          <w:bCs/>
          <w:color w:val="auto"/>
          <w:sz w:val="24"/>
          <w:szCs w:val="32"/>
          <w:highlight w:val="none"/>
        </w:rPr>
        <w:t>定标依据</w:t>
      </w:r>
      <w:bookmarkEnd w:id="636"/>
    </w:p>
    <w:p w14:paraId="3184EB0C">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本次定标办法的制定依据下列文件进行：</w:t>
      </w:r>
    </w:p>
    <w:p w14:paraId="08EDE9D8">
      <w:pPr>
        <w:wordWrap w:val="0"/>
        <w:autoSpaceDE w:val="0"/>
        <w:autoSpaceDN w:val="0"/>
        <w:adjustRightInd w:val="0"/>
        <w:spacing w:line="360" w:lineRule="auto"/>
        <w:ind w:firstLine="420" w:firstLineChars="200"/>
        <w:rPr>
          <w:rFonts w:hint="eastAsia" w:ascii="宋体" w:hAnsi="宋体" w:cs="宋体"/>
          <w:color w:val="auto"/>
          <w:szCs w:val="21"/>
        </w:rPr>
      </w:pPr>
      <w:bookmarkStart w:id="637" w:name="_Toc26956"/>
      <w:r>
        <w:rPr>
          <w:rFonts w:hint="eastAsia" w:ascii="宋体" w:hAnsi="宋体" w:cs="宋体"/>
          <w:color w:val="auto"/>
          <w:szCs w:val="21"/>
        </w:rPr>
        <w:t>1、《中华人民共和国招标投标法》；</w:t>
      </w:r>
    </w:p>
    <w:p w14:paraId="726C6DD1">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2、《国务院办公厅关于创新完善体制机制推动招标投标市场规范健康发展的意见》(国办发(2024) 21号)</w:t>
      </w:r>
    </w:p>
    <w:p w14:paraId="24443D2B">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3、《关于持续推进建筑业发展的十二条意见》(建市(2021)23号)；</w:t>
      </w:r>
    </w:p>
    <w:p w14:paraId="3632AE54">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4、驻马店市发展和改革委员会关于贯彻落实《河南省发展和改革委员会关于印发&lt;河南省政府投资工程建设项目招标投标“评定分离”管理办法(试行)&gt;的通知》的通知；</w:t>
      </w:r>
    </w:p>
    <w:p w14:paraId="62EF8BD9">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5、本项目招标文件；</w:t>
      </w:r>
    </w:p>
    <w:p w14:paraId="06FE377B">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6、评标委员会推荐的合格入围中标候选人名单；</w:t>
      </w:r>
    </w:p>
    <w:p w14:paraId="5DDC1CB1">
      <w:pPr>
        <w:wordWrap w:val="0"/>
        <w:autoSpaceDE w:val="0"/>
        <w:autoSpaceDN w:val="0"/>
        <w:adjustRightIn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7、招标投标全过程资料；</w:t>
      </w:r>
    </w:p>
    <w:p w14:paraId="59A8366E">
      <w:pPr>
        <w:spacing w:line="360" w:lineRule="auto"/>
        <w:ind w:firstLine="420" w:firstLineChars="200"/>
        <w:rPr>
          <w:rFonts w:ascii="宋体" w:hAnsi="宋体" w:cs="宋体"/>
          <w:color w:val="auto"/>
          <w:szCs w:val="21"/>
        </w:rPr>
      </w:pPr>
      <w:r>
        <w:rPr>
          <w:rFonts w:hint="eastAsia" w:ascii="宋体" w:hAnsi="宋体" w:cs="宋体"/>
          <w:color w:val="auto"/>
          <w:szCs w:val="21"/>
        </w:rPr>
        <w:t>8、其他有关法律法规和相关制度。</w:t>
      </w:r>
    </w:p>
    <w:p w14:paraId="228B47AF">
      <w:pPr>
        <w:pageBreakBefore w:val="0"/>
        <w:wordWrap w:val="0"/>
        <w:bidi w:val="0"/>
        <w:spacing w:line="360" w:lineRule="exact"/>
        <w:outlineLvl w:val="1"/>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eastAsia="zh-CN"/>
        </w:rPr>
        <w:t>二、</w:t>
      </w:r>
      <w:r>
        <w:rPr>
          <w:rFonts w:hint="eastAsia" w:ascii="宋体" w:hAnsi="宋体" w:eastAsia="宋体" w:cs="宋体"/>
          <w:b/>
          <w:bCs/>
          <w:color w:val="auto"/>
          <w:sz w:val="24"/>
          <w:szCs w:val="32"/>
          <w:highlight w:val="none"/>
        </w:rPr>
        <w:t>定标原则</w:t>
      </w:r>
      <w:bookmarkEnd w:id="637"/>
    </w:p>
    <w:p w14:paraId="66E9513E">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bookmarkStart w:id="638" w:name="_Toc410"/>
      <w:r>
        <w:rPr>
          <w:rFonts w:hint="eastAsia" w:ascii="宋体" w:hAnsi="宋体" w:eastAsia="宋体" w:cs="宋体"/>
          <w:color w:val="auto"/>
          <w:szCs w:val="21"/>
          <w:highlight w:val="none"/>
          <w:lang w:val="en-US" w:eastAsia="zh-CN"/>
        </w:rPr>
        <w:t>遵循公开透明、择优竞价、科学规范、廉洁高效的原则，综合考虑信用、履约等因素，本项目通过核查随机确定中标人。</w:t>
      </w:r>
    </w:p>
    <w:p w14:paraId="2DBB56D0">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在收到评标报告后10日内完成定标工作，招标人应当对定标过程进行音、视频记录，并存档备查。不能按时完成定标工作的，应当通过驻马店市公共资源交易中心发布延期原因和最终定标时间。定标地点为上蔡县公共资源交易中心定标室。</w:t>
      </w:r>
    </w:p>
    <w:p w14:paraId="5DFCAEE0">
      <w:pPr>
        <w:pageBreakBefore w:val="0"/>
        <w:wordWrap w:val="0"/>
        <w:bidi w:val="0"/>
        <w:spacing w:line="360" w:lineRule="exact"/>
        <w:outlineLvl w:val="1"/>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eastAsia="zh-CN"/>
        </w:rPr>
        <w:t>三、</w:t>
      </w:r>
      <w:r>
        <w:rPr>
          <w:rFonts w:hint="eastAsia" w:ascii="宋体" w:hAnsi="宋体" w:eastAsia="宋体" w:cs="宋体"/>
          <w:b/>
          <w:bCs/>
          <w:color w:val="auto"/>
          <w:sz w:val="24"/>
          <w:szCs w:val="32"/>
          <w:highlight w:val="none"/>
        </w:rPr>
        <w:t>定标方法</w:t>
      </w:r>
      <w:bookmarkEnd w:id="638"/>
    </w:p>
    <w:p w14:paraId="5884D88D">
      <w:pPr>
        <w:keepNext w:val="0"/>
        <w:keepLines w:val="0"/>
        <w:pageBreakBefore w:val="0"/>
        <w:widowControl w:val="0"/>
        <w:kinsoku/>
        <w:wordWrap w:val="0"/>
        <w:overflowPunct/>
        <w:topLinePunct w:val="0"/>
        <w:autoSpaceDE w:val="0"/>
        <w:autoSpaceDN w:val="0"/>
        <w:bidi w:val="0"/>
        <w:adjustRightInd w:val="0"/>
        <w:snapToGrid/>
        <w:spacing w:before="157" w:beforeLines="50" w:after="157" w:afterLines="50" w:line="400" w:lineRule="exact"/>
        <w:ind w:firstLine="482" w:firstLineChars="200"/>
        <w:textAlignment w:val="auto"/>
        <w:rPr>
          <w:rFonts w:hint="eastAsia" w:ascii="宋体" w:hAnsi="宋体" w:eastAsia="宋体" w:cs="宋体"/>
          <w:b/>
          <w:bCs/>
          <w:color w:val="auto"/>
          <w:sz w:val="24"/>
          <w:szCs w:val="24"/>
          <w:highlight w:val="none"/>
          <w:lang w:val="en-US" w:eastAsia="zh-CN"/>
        </w:rPr>
      </w:pPr>
      <w:bookmarkStart w:id="639" w:name="_Toc16164"/>
      <w:r>
        <w:rPr>
          <w:rFonts w:hint="eastAsia" w:ascii="宋体" w:hAnsi="宋体" w:eastAsia="宋体" w:cs="宋体"/>
          <w:b/>
          <w:bCs/>
          <w:color w:val="auto"/>
          <w:sz w:val="24"/>
          <w:szCs w:val="24"/>
          <w:highlight w:val="none"/>
          <w:lang w:val="en-US" w:eastAsia="zh-CN"/>
        </w:rPr>
        <w:t>本项目定标方法采用核查随机法进行定标。</w:t>
      </w:r>
    </w:p>
    <w:p w14:paraId="0EAA0B57">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核查随机法:定标委员会在通过核查的中标候选人中按照随机选取方式确定中标人。</w:t>
      </w:r>
    </w:p>
    <w:p w14:paraId="61FC8748">
      <w:pPr>
        <w:pageBreakBefore w:val="0"/>
        <w:wordWrap w:val="0"/>
        <w:autoSpaceDE w:val="0"/>
        <w:autoSpaceDN w:val="0"/>
        <w:bidi w:val="0"/>
        <w:adjustRightInd w:val="0"/>
        <w:spacing w:line="360" w:lineRule="auto"/>
        <w:outlineLvl w:val="1"/>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eastAsia="zh-CN"/>
        </w:rPr>
        <w:t>四、</w:t>
      </w:r>
      <w:r>
        <w:rPr>
          <w:rFonts w:hint="eastAsia" w:ascii="宋体" w:hAnsi="宋体" w:eastAsia="宋体" w:cs="宋体"/>
          <w:b/>
          <w:bCs/>
          <w:color w:val="auto"/>
          <w:sz w:val="24"/>
          <w:szCs w:val="32"/>
          <w:highlight w:val="none"/>
        </w:rPr>
        <w:t>定标委员会的组建</w:t>
      </w:r>
      <w:bookmarkEnd w:id="639"/>
    </w:p>
    <w:p w14:paraId="5BB006D9">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招标人应当组建定标委员会，负责对中标候选人进行核查和组织召开定标会议等内容。定标工作应当由定标委员会独立完成。</w:t>
      </w:r>
    </w:p>
    <w:p w14:paraId="1147FE3E">
      <w:pPr>
        <w:keepNext w:val="0"/>
        <w:keepLines w:val="0"/>
        <w:pageBreakBefore w:val="0"/>
        <w:widowControl w:val="0"/>
        <w:kinsoku/>
        <w:wordWrap w:val="0"/>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3028032D">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定标委员会成员应当客观、公正、独立地履行职责，遵守职业道德，对所提出的评审意见署名并承担个人责任，不得委托他人代替定标。</w:t>
      </w:r>
    </w:p>
    <w:p w14:paraId="2961DA85">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有下列情况之一的，不得担任定标委员会成员：</w:t>
      </w:r>
    </w:p>
    <w:p w14:paraId="0B1D891D">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1.与中标候选人或中标候选人主要负责人有近亲属关系或有经济利益关系的，可能影响定标公正的；</w:t>
      </w:r>
    </w:p>
    <w:p w14:paraId="54695710">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2.曾因在招标投标有关活动中从事违法行为而受过行政处罚或刑事处罚的；</w:t>
      </w:r>
    </w:p>
    <w:p w14:paraId="565D8084">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3.中标候选人的在职人员或招标项目代理机构的在职人员。</w:t>
      </w:r>
    </w:p>
    <w:p w14:paraId="15861B35">
      <w:pPr>
        <w:pageBreakBefore w:val="0"/>
        <w:wordWrap w:val="0"/>
        <w:autoSpaceDE w:val="0"/>
        <w:autoSpaceDN w:val="0"/>
        <w:bidi w:val="0"/>
        <w:adjustRightInd w:val="0"/>
        <w:spacing w:line="360" w:lineRule="auto"/>
        <w:outlineLvl w:val="1"/>
        <w:rPr>
          <w:rFonts w:hint="eastAsia" w:ascii="宋体" w:hAnsi="宋体" w:eastAsia="宋体" w:cs="宋体"/>
          <w:b/>
          <w:bCs/>
          <w:color w:val="auto"/>
          <w:sz w:val="24"/>
          <w:szCs w:val="32"/>
          <w:highlight w:val="none"/>
          <w:lang w:val="en-US" w:eastAsia="zh-CN"/>
        </w:rPr>
      </w:pPr>
      <w:bookmarkStart w:id="640" w:name="_Toc26581"/>
      <w:r>
        <w:rPr>
          <w:rFonts w:hint="eastAsia" w:ascii="宋体" w:hAnsi="宋体" w:eastAsia="宋体" w:cs="宋体"/>
          <w:b/>
          <w:bCs/>
          <w:color w:val="auto"/>
          <w:sz w:val="24"/>
          <w:szCs w:val="32"/>
          <w:highlight w:val="none"/>
          <w:lang w:val="en-US" w:eastAsia="zh-CN"/>
        </w:rPr>
        <w:t>五、定标核查</w:t>
      </w:r>
      <w:bookmarkEnd w:id="640"/>
    </w:p>
    <w:p w14:paraId="0FD97ED4">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5.1定标委员会将对中标候选人进行定标核查。核查内容包括：</w:t>
      </w:r>
    </w:p>
    <w:p w14:paraId="7337BFC3">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企业信用信息：投标人及其法定代表人和项目总监不得存在以下情形之一：①被列入全国或省级建筑市场监管公共服务平台“黑名单”且在管理期限内的；②被列入国家企业信用信息公示系统“严重违法失信名单”且在管理期限内的（投标人）；③被列入信用中国网站“失信被执行人”且在管理期限内的；④投标所用资质项在全国或省级建筑市场监管公共服务平台资质状况被标注资质异常状态的（投标人）；</w:t>
      </w:r>
    </w:p>
    <w:p w14:paraId="4AE9ECF8">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（2）中标候选人营业执照、资质证书； </w:t>
      </w:r>
    </w:p>
    <w:p w14:paraId="348E50A5">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（3）项目总监</w:t>
      </w:r>
      <w:r>
        <w:rPr>
          <w:rFonts w:hint="eastAsia" w:hAnsi="宋体" w:cs="宋体"/>
          <w:color w:val="auto"/>
          <w:kern w:val="2"/>
          <w:sz w:val="21"/>
          <w:szCs w:val="21"/>
          <w:highlight w:val="none"/>
          <w:lang w:val="en-US" w:eastAsia="zh-CN" w:bidi="ar-SA"/>
        </w:rPr>
        <w:t>资格；</w:t>
      </w:r>
    </w:p>
    <w:p w14:paraId="7DE32DD2">
      <w:pPr>
        <w:spacing w:line="420" w:lineRule="exact"/>
        <w:ind w:firstLine="420" w:firstLineChars="200"/>
        <w:rPr>
          <w:rFonts w:hint="eastAsia" w:ascii="宋体" w:hAnsi="宋体" w:cs="宋体"/>
          <w:color w:val="auto"/>
          <w:szCs w:val="21"/>
        </w:rPr>
      </w:pPr>
      <w:r>
        <w:rPr>
          <w:rFonts w:hint="eastAsia" w:ascii="宋体" w:hAnsi="宋体" w:cs="宋体"/>
          <w:color w:val="auto"/>
          <w:szCs w:val="21"/>
        </w:rPr>
        <w:t>（4）社保证明：项目</w:t>
      </w:r>
      <w:r>
        <w:rPr>
          <w:rFonts w:hint="eastAsia" w:ascii="宋体" w:hAnsi="宋体" w:cs="宋体"/>
          <w:color w:val="auto"/>
          <w:szCs w:val="21"/>
          <w:lang w:val="en-US" w:eastAsia="zh-CN"/>
        </w:rPr>
        <w:t>总监</w:t>
      </w:r>
      <w:r>
        <w:rPr>
          <w:rFonts w:hint="eastAsia" w:ascii="宋体" w:hAnsi="宋体" w:cs="宋体"/>
          <w:color w:val="auto"/>
          <w:szCs w:val="21"/>
        </w:rPr>
        <w:t>、项目组成人员、委托代理人需提供社保证明；</w:t>
      </w:r>
    </w:p>
    <w:p w14:paraId="77387F38">
      <w:pPr>
        <w:spacing w:line="420" w:lineRule="exact"/>
        <w:ind w:firstLine="420" w:firstLineChars="200"/>
        <w:rPr>
          <w:rFonts w:hint="eastAsia" w:eastAsia="宋体"/>
          <w:color w:val="auto"/>
          <w:lang w:val="en-US"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5</w:t>
      </w:r>
      <w:r>
        <w:rPr>
          <w:rFonts w:hint="eastAsia" w:ascii="宋体" w:hAnsi="宋体" w:cs="宋体"/>
          <w:color w:val="auto"/>
          <w:szCs w:val="21"/>
          <w:lang w:eastAsia="zh-CN"/>
        </w:rPr>
        <w:t>）</w:t>
      </w:r>
      <w:r>
        <w:rPr>
          <w:rFonts w:hint="eastAsia" w:ascii="宋体" w:hAnsi="宋体" w:cs="宋体"/>
          <w:color w:val="auto"/>
          <w:szCs w:val="21"/>
          <w:lang w:val="en-US" w:eastAsia="zh-CN"/>
        </w:rPr>
        <w:t>监理大纲：监理大纲</w:t>
      </w:r>
      <w:r>
        <w:rPr>
          <w:rFonts w:hint="eastAsia" w:ascii="宋体" w:hAnsi="宋体" w:eastAsia="宋体" w:cs="宋体"/>
          <w:color w:val="auto"/>
          <w:sz w:val="22"/>
          <w:szCs w:val="22"/>
          <w:lang w:val="en-US" w:eastAsia="zh-CN"/>
        </w:rPr>
        <w:t>需与项目实际相契合</w:t>
      </w:r>
      <w:r>
        <w:rPr>
          <w:rFonts w:hint="eastAsia" w:ascii="宋体" w:hAnsi="宋体" w:cs="宋体"/>
          <w:color w:val="auto"/>
          <w:sz w:val="22"/>
          <w:szCs w:val="22"/>
          <w:lang w:val="en-US" w:eastAsia="zh-CN"/>
        </w:rPr>
        <w:t>，</w:t>
      </w:r>
      <w:r>
        <w:rPr>
          <w:rFonts w:hint="eastAsia" w:ascii="宋体" w:hAnsi="宋体" w:cs="宋体"/>
          <w:color w:val="auto"/>
          <w:szCs w:val="21"/>
        </w:rPr>
        <w:t>设置工程旁站监理部位（过程）及现场旁站监理措施内容完整、科学、合理</w:t>
      </w:r>
      <w:r>
        <w:rPr>
          <w:rFonts w:hint="eastAsia" w:ascii="宋体" w:hAnsi="宋体" w:cs="宋体"/>
          <w:color w:val="auto"/>
          <w:szCs w:val="21"/>
          <w:lang w:eastAsia="zh-CN"/>
        </w:rPr>
        <w:t>。</w:t>
      </w:r>
    </w:p>
    <w:p w14:paraId="5D83DBEF">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 xml:space="preserve">）招标人认为需要核查及核评的其他内容。 </w:t>
      </w:r>
    </w:p>
    <w:p w14:paraId="6333F9D3">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bookmarkStart w:id="641" w:name="_Toc11203"/>
      <w:r>
        <w:rPr>
          <w:rFonts w:hint="eastAsia" w:ascii="宋体" w:hAnsi="宋体" w:eastAsia="宋体" w:cs="宋体"/>
          <w:color w:val="auto"/>
          <w:kern w:val="2"/>
          <w:sz w:val="21"/>
          <w:szCs w:val="21"/>
          <w:highlight w:val="none"/>
          <w:lang w:val="en-US" w:eastAsia="zh-CN" w:bidi="ar-SA"/>
        </w:rPr>
        <w:t>5.2定标委员会应当严格履行定标环节核查责任，经核查发现定标候选人确有问题的，应当主动向行政监督部门报告，并依规否决相应中标候选人资格，同时向该候选人书面说明。</w:t>
      </w:r>
    </w:p>
    <w:p w14:paraId="37FB918E">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定标委员会查实有中标候选人存在影响中标结果的违反法律、法规及招标文件相关规定，不符合中标条件的，不得进入定标程序。</w:t>
      </w:r>
    </w:p>
    <w:p w14:paraId="0D0BE980">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63A72B04">
      <w:pPr>
        <w:pStyle w:val="39"/>
        <w:keepNext w:val="0"/>
        <w:keepLines w:val="0"/>
        <w:pageBreakBefore w:val="0"/>
        <w:widowControl w:val="0"/>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5.4经核查后合格的中标候选人即可进入定标程序，如经核查合格的中标候选人数量少于</w:t>
      </w:r>
      <w:r>
        <w:rPr>
          <w:rFonts w:hint="eastAsia"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家，招标人应重新招标。</w:t>
      </w:r>
    </w:p>
    <w:p w14:paraId="37B91604">
      <w:pPr>
        <w:pageBreakBefore w:val="0"/>
        <w:wordWrap w:val="0"/>
        <w:autoSpaceDE w:val="0"/>
        <w:autoSpaceDN w:val="0"/>
        <w:bidi w:val="0"/>
        <w:adjustRightInd w:val="0"/>
        <w:spacing w:line="360" w:lineRule="auto"/>
        <w:outlineLvl w:val="1"/>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六、定标程序</w:t>
      </w:r>
      <w:bookmarkEnd w:id="641"/>
    </w:p>
    <w:p w14:paraId="6A5EBD9F">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bookmarkStart w:id="642" w:name="_Toc16424"/>
      <w:r>
        <w:rPr>
          <w:rFonts w:hint="eastAsia" w:ascii="宋体" w:hAnsi="宋体" w:eastAsia="宋体" w:cs="宋体"/>
          <w:color w:val="auto"/>
          <w:szCs w:val="21"/>
          <w:highlight w:val="none"/>
          <w:lang w:val="en-US" w:eastAsia="zh-CN"/>
        </w:rPr>
        <w:t xml:space="preserve">定标委员会将通过核查随机法进行定标。 </w:t>
      </w:r>
    </w:p>
    <w:p w14:paraId="419F6BFE">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定标地点：</w:t>
      </w:r>
      <w:r>
        <w:rPr>
          <w:rFonts w:hint="eastAsia" w:ascii="宋体" w:hAnsi="宋体" w:cs="宋体"/>
          <w:color w:val="auto"/>
          <w:szCs w:val="21"/>
          <w:highlight w:val="none"/>
          <w:lang w:val="en-US" w:eastAsia="zh-CN"/>
        </w:rPr>
        <w:t>上蔡县</w:t>
      </w:r>
      <w:r>
        <w:rPr>
          <w:rFonts w:hint="eastAsia" w:ascii="宋体" w:hAnsi="宋体" w:eastAsia="宋体" w:cs="宋体"/>
          <w:color w:val="auto"/>
          <w:szCs w:val="21"/>
          <w:highlight w:val="none"/>
          <w:lang w:val="en-US" w:eastAsia="zh-CN"/>
        </w:rPr>
        <w:t>公共资源交易中心定标会议室，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本项目采用</w:t>
      </w:r>
      <w:r>
        <w:rPr>
          <w:rFonts w:hint="default" w:ascii="宋体" w:hAnsi="宋体" w:eastAsia="宋体" w:cs="宋体"/>
          <w:color w:val="auto"/>
          <w:szCs w:val="21"/>
          <w:highlight w:val="none"/>
          <w:lang w:val="en-US" w:eastAsia="zh-CN"/>
        </w:rPr>
        <w:t>“四随机”随机选取方式</w:t>
      </w:r>
      <w:r>
        <w:rPr>
          <w:rFonts w:hint="eastAsia" w:ascii="宋体" w:hAnsi="宋体" w:eastAsia="宋体" w:cs="宋体"/>
          <w:color w:val="auto"/>
          <w:szCs w:val="21"/>
          <w:highlight w:val="none"/>
          <w:lang w:val="en-US" w:eastAsia="zh-CN"/>
        </w:rPr>
        <w:t>抽取。</w:t>
      </w:r>
    </w:p>
    <w:p w14:paraId="373C0E0A">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“四随机”随机选取方式如下：</w:t>
      </w:r>
    </w:p>
    <w:p w14:paraId="17C97E7C">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1、在定标现场放置标注为“1”、“2”的2组自然数代码球。</w:t>
      </w:r>
    </w:p>
    <w:p w14:paraId="3F438E11">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2、第一轮随机抽取所使用的成套号码球：在抽取箱内放入2个标注为“1”、“2”的代码球，定标委员会现场随机抽取所使用的成套号码球。</w:t>
      </w:r>
    </w:p>
    <w:p w14:paraId="24CBE4CA">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第二轮中标候选人随机抽取对应身份号码球：在抽取箱放入标有从1到N自然数的乒乓球（N为经核查合格的中标候选人数），由中标候选人抽取代码球（通过核查的中标候选人按照电子投标文件递交的时间先后顺序随机抽取对应的号码球），该</w:t>
      </w:r>
      <w:r>
        <w:rPr>
          <w:rFonts w:hint="default" w:ascii="宋体" w:hAnsi="宋体" w:eastAsia="宋体" w:cs="宋体"/>
          <w:color w:val="auto"/>
          <w:szCs w:val="21"/>
          <w:highlight w:val="none"/>
          <w:lang w:val="en-US" w:eastAsia="zh-CN"/>
        </w:rPr>
        <w:t>号码将作为各中标候选人身份号码，参与后续流程的唯一编号</w:t>
      </w:r>
      <w:r>
        <w:rPr>
          <w:rFonts w:hint="eastAsia" w:ascii="宋体" w:hAnsi="宋体" w:eastAsia="宋体" w:cs="宋体"/>
          <w:color w:val="auto"/>
          <w:szCs w:val="21"/>
          <w:highlight w:val="none"/>
          <w:lang w:val="en-US" w:eastAsia="zh-CN"/>
        </w:rPr>
        <w:t>。</w:t>
      </w:r>
    </w:p>
    <w:p w14:paraId="6A5D6D23">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4、第三轮随机抽取产生“抽取中标人”的人选：</w:t>
      </w:r>
      <w:r>
        <w:rPr>
          <w:rFonts w:hint="default" w:ascii="宋体" w:hAnsi="宋体" w:eastAsia="宋体" w:cs="宋体"/>
          <w:color w:val="auto"/>
          <w:szCs w:val="21"/>
          <w:highlight w:val="none"/>
          <w:lang w:val="en-US" w:eastAsia="zh-CN"/>
        </w:rPr>
        <w:t>由定标委员会组长随机抽取一个身份号码球，该号码对应的中标候选人为后续流程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若中标候选人未到场，则其身份号码球不参与随机抽取人选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若无任何候选人到场，则由定标委员会组长执行抽取中标人操作</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w:t>
      </w:r>
    </w:p>
    <w:p w14:paraId="3683D1DC">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5、第四轮随机抽取产生中标人：</w:t>
      </w:r>
      <w:r>
        <w:rPr>
          <w:rFonts w:hint="default" w:ascii="宋体" w:hAnsi="宋体" w:eastAsia="宋体" w:cs="宋体"/>
          <w:color w:val="auto"/>
          <w:szCs w:val="21"/>
          <w:highlight w:val="none"/>
          <w:lang w:val="en-US" w:eastAsia="zh-CN"/>
        </w:rPr>
        <w:t>由</w:t>
      </w:r>
      <w:r>
        <w:rPr>
          <w:rFonts w:hint="eastAsia" w:ascii="宋体" w:hAnsi="宋体" w:eastAsia="宋体" w:cs="宋体"/>
          <w:color w:val="auto"/>
          <w:szCs w:val="21"/>
          <w:highlight w:val="none"/>
          <w:lang w:val="en-US" w:eastAsia="zh-CN"/>
        </w:rPr>
        <w:t>第三轮</w:t>
      </w:r>
      <w:r>
        <w:rPr>
          <w:rFonts w:hint="default" w:ascii="宋体" w:hAnsi="宋体" w:eastAsia="宋体" w:cs="宋体"/>
          <w:color w:val="auto"/>
          <w:szCs w:val="21"/>
          <w:highlight w:val="none"/>
          <w:lang w:val="en-US" w:eastAsia="zh-CN"/>
        </w:rPr>
        <w:t>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并从中随机选取1个号码球，选取的号码球编号所对应的中标候选人即为本项目的中标人</w:t>
      </w:r>
      <w:r>
        <w:rPr>
          <w:rFonts w:hint="eastAsia" w:ascii="宋体" w:hAnsi="宋体" w:eastAsia="宋体" w:cs="宋体"/>
          <w:color w:val="auto"/>
          <w:szCs w:val="21"/>
          <w:highlight w:val="none"/>
          <w:lang w:val="en-US" w:eastAsia="zh-CN"/>
        </w:rPr>
        <w:t>。</w:t>
      </w:r>
    </w:p>
    <w:p w14:paraId="4F6F6D32">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6、招标人授权的定标委员会代表将中标候选人对应的代码球和抽取结果进行记录，并由招标人授权的定标委员会和监督部门进行签字确认。</w:t>
      </w:r>
    </w:p>
    <w:p w14:paraId="794445AE">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00E21F39">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七</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定标报告</w:t>
      </w:r>
      <w:bookmarkEnd w:id="642"/>
    </w:p>
    <w:p w14:paraId="12E2FC39">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bookmarkStart w:id="643" w:name="_Toc21472"/>
      <w:r>
        <w:rPr>
          <w:rFonts w:hint="eastAsia" w:ascii="宋体" w:hAnsi="宋体" w:eastAsia="宋体" w:cs="宋体"/>
          <w:color w:val="auto"/>
          <w:szCs w:val="21"/>
          <w:highlight w:val="none"/>
          <w:lang w:val="en-US" w:eastAsia="zh-CN"/>
        </w:rPr>
        <w:t xml:space="preserve">定标委员会按照招标文件中明确的定标原则、方法和程序，在中标候选人中确定中标人，并形成书面定标报告。 </w:t>
      </w:r>
    </w:p>
    <w:p w14:paraId="1279CCBF">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定标报告应当包括定标时间、定标地点、定标委员会成员名单、定标原则、定标方法、定标因素、定标程序及定标结果等内容。</w:t>
      </w:r>
    </w:p>
    <w:p w14:paraId="3174BE67">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依法必须进行招标的工程建设项目，招标人在定标结束之日起 3日内公示中标人，公示期不少于 3日。</w:t>
      </w:r>
    </w:p>
    <w:p w14:paraId="40FA545F">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中标人公示载明定标时间、定标地点、定标方法、中标人名称、中标价格、质量、工期、资格条件、项目总监信息等内容。核查未通过的中标候选人名单和原因，以及异议和投诉渠道等内容。对中标结果公示有异议的，应当在公示期内向招标人提出。</w:t>
      </w:r>
    </w:p>
    <w:p w14:paraId="44B9D176">
      <w:pPr>
        <w:pageBreakBefore w:val="0"/>
        <w:wordWrap w:val="0"/>
        <w:autoSpaceDE w:val="0"/>
        <w:autoSpaceDN w:val="0"/>
        <w:bidi w:val="0"/>
        <w:adjustRightInd w:val="0"/>
        <w:spacing w:line="360" w:lineRule="auto"/>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八、定标后结果处置</w:t>
      </w:r>
      <w:bookmarkEnd w:id="643"/>
    </w:p>
    <w:p w14:paraId="794A226E">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（1）确定的中标人经公示后无其他问题，可以发放《中标通知书》。 </w:t>
      </w:r>
    </w:p>
    <w:p w14:paraId="4648F1AF">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对中标人放弃中标、不可抗力不能履行合同、不按照招标文件要求缴纳履约保证金、不符合投标或中标条件或被查实存在影响中标结果的违法行为等情形，招标人可以在已入围的中标候选人中重新议事确定中标人，也可以重新组织招标。</w:t>
      </w:r>
    </w:p>
    <w:p w14:paraId="160F4F19">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（3）对中标人以资金、技术等非正当理由放弃中标或被依法依规取消中标的，招标人应当移交有关行政监督部门依法规进行处理。</w:t>
      </w:r>
    </w:p>
    <w:p w14:paraId="7700C9FA">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0F61EFE2">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77ECED3B">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410E520C">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4010672F">
      <w:pPr>
        <w:spacing w:line="360" w:lineRule="auto"/>
        <w:ind w:firstLine="420" w:firstLineChars="200"/>
        <w:jc w:val="center"/>
        <w:outlineLvl w:val="0"/>
        <w:rPr>
          <w:rFonts w:hint="eastAsia" w:ascii="宋体" w:hAnsi="宋体" w:eastAsia="宋体" w:cs="宋体"/>
          <w:b/>
          <w:bCs/>
          <w:color w:val="auto"/>
          <w:sz w:val="48"/>
          <w:highlight w:val="none"/>
        </w:rPr>
      </w:pPr>
      <w:r>
        <w:rPr>
          <w:rFonts w:hint="eastAsia" w:ascii="宋体" w:hAnsi="宋体" w:eastAsia="宋体" w:cs="宋体"/>
          <w:color w:val="auto"/>
          <w:szCs w:val="21"/>
          <w:highlight w:val="none"/>
        </w:rPr>
        <w:br w:type="page"/>
      </w:r>
      <w:bookmarkStart w:id="644" w:name="_Toc4529"/>
      <w:bookmarkStart w:id="645" w:name="_Toc3978"/>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五</w:t>
      </w:r>
      <w:r>
        <w:rPr>
          <w:rFonts w:hint="eastAsia" w:ascii="宋体" w:hAnsi="宋体" w:eastAsia="宋体" w:cs="宋体"/>
          <w:b/>
          <w:color w:val="auto"/>
          <w:kern w:val="0"/>
          <w:sz w:val="36"/>
          <w:highlight w:val="none"/>
        </w:rPr>
        <w:t>章</w:t>
      </w:r>
      <w:r>
        <w:rPr>
          <w:rFonts w:hint="eastAsia" w:ascii="宋体" w:hAnsi="宋体" w:eastAsia="宋体" w:cs="宋体"/>
          <w:b/>
          <w:color w:val="auto"/>
          <w:kern w:val="0"/>
          <w:sz w:val="36"/>
          <w:highlight w:val="none"/>
          <w:lang w:val="en-US" w:eastAsia="zh-CN"/>
        </w:rPr>
        <w:t xml:space="preserve"> </w:t>
      </w:r>
      <w:r>
        <w:rPr>
          <w:rFonts w:hint="eastAsia" w:ascii="宋体" w:hAnsi="宋体" w:eastAsia="宋体" w:cs="宋体"/>
          <w:b/>
          <w:color w:val="auto"/>
          <w:kern w:val="0"/>
          <w:sz w:val="36"/>
          <w:highlight w:val="none"/>
        </w:rPr>
        <w:t>合同条款及格式</w:t>
      </w:r>
      <w:bookmarkEnd w:id="632"/>
      <w:bookmarkEnd w:id="633"/>
      <w:bookmarkEnd w:id="644"/>
      <w:bookmarkEnd w:id="645"/>
    </w:p>
    <w:p w14:paraId="6CE64849">
      <w:pPr>
        <w:keepLines w:val="0"/>
        <w:widowControl/>
        <w:numPr>
          <w:ilvl w:val="0"/>
          <w:numId w:val="0"/>
        </w:numPr>
        <w:tabs>
          <w:tab w:val="left" w:pos="0"/>
        </w:tabs>
        <w:spacing w:before="0" w:after="0" w:line="240" w:lineRule="auto"/>
        <w:jc w:val="both"/>
        <w:outlineLvl w:val="9"/>
        <w:rPr>
          <w:rFonts w:hint="eastAsia" w:ascii="宋体" w:hAnsi="宋体" w:cs="宋体"/>
          <w:color w:val="auto"/>
          <w:sz w:val="36"/>
        </w:rPr>
      </w:pPr>
      <w:bookmarkStart w:id="646" w:name="_Toc8507"/>
      <w:bookmarkStart w:id="647" w:name="_Toc20085"/>
      <w:bookmarkStart w:id="648" w:name="_Toc3290"/>
      <w:bookmarkStart w:id="649" w:name="_Toc500864531"/>
      <w:bookmarkStart w:id="650" w:name="_Toc272772653"/>
    </w:p>
    <w:p w14:paraId="4CA9789D">
      <w:pPr>
        <w:pStyle w:val="2"/>
        <w:keepLines w:val="0"/>
        <w:widowControl/>
        <w:numPr>
          <w:ilvl w:val="0"/>
          <w:numId w:val="0"/>
        </w:numPr>
        <w:spacing w:before="0" w:after="0" w:line="240" w:lineRule="auto"/>
        <w:jc w:val="center"/>
        <w:rPr>
          <w:rFonts w:hint="eastAsia" w:ascii="宋体" w:hAnsi="宋体" w:cs="宋体"/>
          <w:b/>
          <w:bCs/>
          <w:color w:val="auto"/>
          <w:sz w:val="28"/>
          <w:szCs w:val="36"/>
        </w:rPr>
      </w:pPr>
      <w:bookmarkStart w:id="651" w:name="_Toc16420"/>
      <w:r>
        <w:rPr>
          <w:rFonts w:hint="eastAsia" w:ascii="宋体" w:hAnsi="宋体" w:cs="宋体"/>
          <w:color w:val="auto"/>
          <w:sz w:val="36"/>
        </w:rPr>
        <w:t>工程监理合同(格式)</w:t>
      </w:r>
      <w:bookmarkEnd w:id="646"/>
      <w:r>
        <w:rPr>
          <w:rFonts w:hint="eastAsia" w:ascii="宋体" w:hAnsi="宋体" w:cs="宋体"/>
          <w:b/>
          <w:bCs/>
          <w:color w:val="auto"/>
          <w:sz w:val="28"/>
          <w:szCs w:val="36"/>
        </w:rPr>
        <w:t>（示范文本）</w:t>
      </w:r>
      <w:bookmarkEnd w:id="651"/>
    </w:p>
    <w:p w14:paraId="70875B7E">
      <w:pPr>
        <w:tabs>
          <w:tab w:val="left" w:pos="3120"/>
        </w:tabs>
        <w:spacing w:line="360" w:lineRule="auto"/>
        <w:jc w:val="center"/>
        <w:outlineLvl w:val="1"/>
        <w:rPr>
          <w:rFonts w:hint="eastAsia" w:ascii="宋体" w:hAnsi="宋体" w:cs="宋体"/>
          <w:b/>
          <w:bCs/>
          <w:color w:val="auto"/>
          <w:sz w:val="24"/>
          <w:szCs w:val="24"/>
        </w:rPr>
      </w:pPr>
      <w:r>
        <w:rPr>
          <w:rFonts w:hint="eastAsia" w:ascii="宋体" w:hAnsi="宋体" w:cs="宋体"/>
          <w:b/>
          <w:bCs/>
          <w:color w:val="auto"/>
          <w:sz w:val="28"/>
          <w:szCs w:val="36"/>
        </w:rPr>
        <w:t>第一部分  协议书</w:t>
      </w:r>
    </w:p>
    <w:p w14:paraId="0341CD03">
      <w:pPr>
        <w:adjustRightInd w:val="0"/>
        <w:snapToGrid w:val="0"/>
        <w:spacing w:line="360"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委托人（全称）：</w:t>
      </w:r>
      <w:r>
        <w:rPr>
          <w:rFonts w:hint="eastAsia" w:ascii="宋体" w:hAnsi="宋体"/>
          <w:b/>
          <w:color w:val="auto"/>
          <w:sz w:val="21"/>
          <w:szCs w:val="21"/>
          <w:highlight w:val="none"/>
          <w:u w:val="single"/>
        </w:rPr>
        <w:t xml:space="preserve">  </w:t>
      </w:r>
      <w:r>
        <w:rPr>
          <w:rFonts w:hint="eastAsia" w:ascii="宋体" w:hAnsi="宋体" w:cs="宋体"/>
          <w:b/>
          <w:color w:val="auto"/>
          <w:szCs w:val="21"/>
          <w:u w:val="single"/>
          <w:lang w:eastAsia="zh-CN"/>
        </w:rPr>
        <w:t>上蔡县水利局</w:t>
      </w:r>
      <w:r>
        <w:rPr>
          <w:rFonts w:hint="eastAsia" w:ascii="宋体" w:hAnsi="宋体"/>
          <w:b/>
          <w:color w:val="auto"/>
          <w:sz w:val="21"/>
          <w:szCs w:val="21"/>
          <w:highlight w:val="none"/>
          <w:u w:val="single"/>
        </w:rPr>
        <w:t xml:space="preserve"> </w:t>
      </w:r>
    </w:p>
    <w:p w14:paraId="72017443">
      <w:pPr>
        <w:adjustRightInd w:val="0"/>
        <w:snapToGrid w:val="0"/>
        <w:spacing w:line="360" w:lineRule="auto"/>
        <w:ind w:firstLine="422" w:firstLineChars="200"/>
        <w:rPr>
          <w:rFonts w:hint="eastAsia" w:ascii="宋体" w:hAnsi="宋体"/>
          <w:color w:val="auto"/>
          <w:sz w:val="21"/>
          <w:szCs w:val="21"/>
          <w:highlight w:val="none"/>
        </w:rPr>
      </w:pPr>
      <w:r>
        <w:rPr>
          <w:rFonts w:hint="eastAsia" w:ascii="宋体" w:hAnsi="宋体"/>
          <w:b/>
          <w:color w:val="auto"/>
          <w:sz w:val="21"/>
          <w:szCs w:val="21"/>
          <w:highlight w:val="none"/>
        </w:rPr>
        <w:t>监理人（全称）：</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p>
    <w:p w14:paraId="487D6AF9">
      <w:pPr>
        <w:adjustRightInd w:val="0"/>
        <w:snapToGrid w:val="0"/>
        <w:spacing w:line="360" w:lineRule="auto"/>
        <w:ind w:firstLine="420" w:firstLineChars="200"/>
        <w:rPr>
          <w:rFonts w:hint="eastAsia" w:ascii="宋体" w:hAnsi="宋体"/>
          <w:color w:val="auto"/>
          <w:sz w:val="21"/>
          <w:szCs w:val="21"/>
          <w:highlight w:val="none"/>
          <w:u w:val="single"/>
        </w:rPr>
      </w:pPr>
      <w:r>
        <w:rPr>
          <w:rFonts w:hint="eastAsia" w:ascii="宋体" w:hAnsi="宋体"/>
          <w:color w:val="auto"/>
          <w:sz w:val="21"/>
          <w:szCs w:val="21"/>
          <w:highlight w:val="none"/>
        </w:rPr>
        <w:t>根据《中华人民共和国民法典》、《中华人民共和国建筑法》及其他有关法律、法规，遵循平等、自愿、公平和诚信的原则，双方就下述工程委托监理与相关服务事项协商一致，订立本合同。</w:t>
      </w:r>
    </w:p>
    <w:p w14:paraId="232EDE58">
      <w:pPr>
        <w:spacing w:line="360" w:lineRule="auto"/>
        <w:ind w:firstLine="417" w:firstLineChars="198"/>
        <w:rPr>
          <w:rFonts w:hint="eastAsia" w:ascii="宋体" w:hAnsi="宋体"/>
          <w:b/>
          <w:color w:val="auto"/>
          <w:sz w:val="21"/>
          <w:szCs w:val="21"/>
          <w:highlight w:val="none"/>
        </w:rPr>
      </w:pPr>
      <w:r>
        <w:rPr>
          <w:rFonts w:hint="eastAsia" w:ascii="宋体" w:hAnsi="宋体"/>
          <w:b/>
          <w:color w:val="auto"/>
          <w:sz w:val="21"/>
          <w:szCs w:val="21"/>
          <w:highlight w:val="none"/>
        </w:rPr>
        <w:t>一、工程概况</w:t>
      </w:r>
    </w:p>
    <w:p w14:paraId="5403E154">
      <w:pPr>
        <w:adjustRightInd w:val="0"/>
        <w:snapToGrid w:val="0"/>
        <w:spacing w:line="360" w:lineRule="auto"/>
        <w:ind w:firstLine="415" w:firstLineChars="198"/>
        <w:rPr>
          <w:rFonts w:hint="eastAsia" w:ascii="宋体" w:hAnsi="宋体"/>
          <w:color w:val="auto"/>
          <w:sz w:val="21"/>
          <w:szCs w:val="21"/>
          <w:highlight w:val="none"/>
        </w:rPr>
      </w:pPr>
      <w:r>
        <w:rPr>
          <w:rFonts w:hint="eastAsia" w:ascii="宋体" w:hAnsi="宋体"/>
          <w:color w:val="auto"/>
          <w:sz w:val="21"/>
          <w:szCs w:val="21"/>
          <w:highlight w:val="none"/>
        </w:rPr>
        <w:t>1. 工程名称：</w:t>
      </w:r>
      <w:r>
        <w:rPr>
          <w:rFonts w:hint="eastAsia" w:ascii="宋体" w:hAnsi="宋体"/>
          <w:color w:val="auto"/>
          <w:sz w:val="21"/>
          <w:szCs w:val="21"/>
          <w:highlight w:val="none"/>
          <w:u w:val="single"/>
        </w:rPr>
        <w:t xml:space="preserve"> </w:t>
      </w:r>
      <w:r>
        <w:rPr>
          <w:rFonts w:hint="eastAsia" w:ascii="宋体" w:hAnsi="宋体" w:cs="宋体"/>
          <w:color w:val="auto"/>
          <w:szCs w:val="21"/>
          <w:u w:val="single"/>
          <w:lang w:eastAsia="zh-CN"/>
        </w:rPr>
        <w:t>2026年度上蔡县地下水超采综合治理项目</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w:t>
      </w:r>
    </w:p>
    <w:p w14:paraId="64891C69">
      <w:pPr>
        <w:adjustRightInd w:val="0"/>
        <w:snapToGrid w:val="0"/>
        <w:spacing w:line="360" w:lineRule="auto"/>
        <w:ind w:firstLine="415" w:firstLineChars="198"/>
        <w:rPr>
          <w:rFonts w:hint="eastAsia" w:ascii="宋体" w:hAnsi="宋体"/>
          <w:color w:val="auto"/>
          <w:sz w:val="21"/>
          <w:szCs w:val="21"/>
          <w:highlight w:val="none"/>
        </w:rPr>
      </w:pPr>
      <w:r>
        <w:rPr>
          <w:rFonts w:hint="eastAsia" w:ascii="宋体" w:hAnsi="宋体"/>
          <w:color w:val="auto"/>
          <w:sz w:val="21"/>
          <w:szCs w:val="21"/>
          <w:highlight w:val="none"/>
        </w:rPr>
        <w:t>2.工程地点：</w:t>
      </w:r>
      <w:r>
        <w:rPr>
          <w:rFonts w:hint="eastAsia" w:ascii="宋体" w:hAnsi="宋体" w:cs="宋体"/>
          <w:color w:val="auto"/>
          <w:szCs w:val="21"/>
          <w:u w:val="single"/>
          <w:lang w:eastAsia="zh-CN"/>
        </w:rPr>
        <w:t>上蔡县境内</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5F5AC3E">
      <w:pPr>
        <w:adjustRightInd w:val="0"/>
        <w:snapToGrid w:val="0"/>
        <w:spacing w:line="360" w:lineRule="auto"/>
        <w:ind w:firstLine="415" w:firstLineChars="198"/>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3. 工程规模：</w:t>
      </w:r>
      <w:r>
        <w:rPr>
          <w:rFonts w:hint="eastAsia" w:ascii="宋体" w:hAnsi="宋体" w:eastAsia="宋体" w:cs="宋体"/>
          <w:color w:val="auto"/>
          <w:sz w:val="21"/>
          <w:szCs w:val="21"/>
          <w:u w:val="single"/>
          <w:lang w:val="en-US" w:eastAsia="zh-CN"/>
        </w:rPr>
        <w:t>上蔡县2026年度地下水超采治理范围涉及东洪镇、朱里镇、小岳寺乡、塔桥镇乡村部分，地下水压采目标为217万m3。建设内容包括机制建设、水源置换工程、地下水监测工程等工程，本建设工程项目总投资约为3821.00万元，最终金额以经政府相关部门审定的为准</w:t>
      </w:r>
      <w:r>
        <w:rPr>
          <w:rFonts w:hint="eastAsia" w:ascii="宋体" w:hAnsi="宋体" w:eastAsia="宋体" w:cs="Times New Roman"/>
          <w:color w:val="auto"/>
          <w:sz w:val="21"/>
          <w:szCs w:val="21"/>
          <w:highlight w:val="none"/>
          <w:lang w:val="en-US" w:eastAsia="zh-CN"/>
        </w:rPr>
        <w:t>。</w:t>
      </w:r>
    </w:p>
    <w:p w14:paraId="7941967C">
      <w:pPr>
        <w:adjustRightInd w:val="0"/>
        <w:snapToGrid w:val="0"/>
        <w:spacing w:line="360" w:lineRule="auto"/>
        <w:ind w:firstLine="415" w:firstLineChars="198"/>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 工程概算投资额或建筑安装工程费：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4B7BEC9">
      <w:pPr>
        <w:spacing w:line="420" w:lineRule="exact"/>
        <w:ind w:firstLine="417" w:firstLineChars="198"/>
        <w:outlineLvl w:val="9"/>
        <w:rPr>
          <w:rFonts w:hint="eastAsia" w:ascii="宋体" w:hAnsi="宋体" w:cs="宋体"/>
          <w:b/>
          <w:color w:val="auto"/>
          <w:szCs w:val="21"/>
        </w:rPr>
      </w:pPr>
      <w:bookmarkStart w:id="652" w:name="_Toc2559"/>
      <w:bookmarkStart w:id="653" w:name="_Toc533155932"/>
      <w:bookmarkStart w:id="654" w:name="_Toc29893245"/>
      <w:bookmarkStart w:id="655" w:name="_Toc6898"/>
      <w:r>
        <w:rPr>
          <w:rFonts w:hint="eastAsia" w:ascii="宋体" w:hAnsi="宋体" w:cs="宋体"/>
          <w:b/>
          <w:color w:val="auto"/>
          <w:szCs w:val="21"/>
        </w:rPr>
        <w:t>二、词语限定</w:t>
      </w:r>
      <w:bookmarkEnd w:id="652"/>
      <w:bookmarkEnd w:id="653"/>
      <w:bookmarkEnd w:id="654"/>
      <w:bookmarkEnd w:id="655"/>
    </w:p>
    <w:p w14:paraId="52E584E0">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协议书中相关词语的含义与通用条件中的定义与解释相同。</w:t>
      </w:r>
    </w:p>
    <w:p w14:paraId="09630212">
      <w:pPr>
        <w:spacing w:line="420" w:lineRule="exact"/>
        <w:ind w:firstLine="417" w:firstLineChars="198"/>
        <w:outlineLvl w:val="9"/>
        <w:rPr>
          <w:rFonts w:hint="eastAsia" w:ascii="宋体" w:hAnsi="宋体" w:cs="宋体"/>
          <w:b/>
          <w:color w:val="auto"/>
          <w:szCs w:val="21"/>
        </w:rPr>
      </w:pPr>
      <w:bookmarkStart w:id="656" w:name="_Toc27444"/>
      <w:bookmarkStart w:id="657" w:name="_Toc533155933"/>
      <w:bookmarkStart w:id="658" w:name="_Toc436741195"/>
      <w:bookmarkStart w:id="659" w:name="_Toc16932"/>
      <w:bookmarkStart w:id="660" w:name="_Toc29893246"/>
      <w:r>
        <w:rPr>
          <w:rFonts w:hint="eastAsia" w:ascii="宋体" w:hAnsi="宋体" w:cs="宋体"/>
          <w:b/>
          <w:color w:val="auto"/>
          <w:szCs w:val="21"/>
        </w:rPr>
        <w:t>三、组成本合同的文件</w:t>
      </w:r>
      <w:bookmarkEnd w:id="656"/>
      <w:bookmarkEnd w:id="657"/>
      <w:bookmarkEnd w:id="658"/>
      <w:bookmarkEnd w:id="659"/>
      <w:bookmarkEnd w:id="660"/>
    </w:p>
    <w:p w14:paraId="0C6EA7B8">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1. 协议书；</w:t>
      </w:r>
    </w:p>
    <w:p w14:paraId="35ED97D2">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2. 中标通知书；</w:t>
      </w:r>
    </w:p>
    <w:p w14:paraId="3061CC7D">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3. 投标文件；</w:t>
      </w:r>
    </w:p>
    <w:p w14:paraId="615D5FD8">
      <w:pPr>
        <w:adjustRightInd w:val="0"/>
        <w:snapToGrid w:val="0"/>
        <w:spacing w:line="420" w:lineRule="exact"/>
        <w:outlineLvl w:val="9"/>
        <w:rPr>
          <w:rFonts w:hint="eastAsia" w:ascii="宋体" w:hAnsi="宋体" w:cs="宋体"/>
          <w:color w:val="auto"/>
          <w:szCs w:val="21"/>
        </w:rPr>
      </w:pPr>
      <w:r>
        <w:rPr>
          <w:rFonts w:hint="eastAsia" w:ascii="宋体" w:hAnsi="宋体" w:cs="宋体"/>
          <w:color w:val="auto"/>
          <w:szCs w:val="21"/>
        </w:rPr>
        <w:t xml:space="preserve">    4. 专用条件；</w:t>
      </w:r>
    </w:p>
    <w:p w14:paraId="2C8A68EC">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5. 通用条件；</w:t>
      </w:r>
    </w:p>
    <w:p w14:paraId="71ED2FEB">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6. 附录，即：</w:t>
      </w:r>
    </w:p>
    <w:p w14:paraId="3D4063B8">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附录A  相关服务的范围和内容</w:t>
      </w:r>
    </w:p>
    <w:p w14:paraId="5178182B">
      <w:pPr>
        <w:adjustRightInd w:val="0"/>
        <w:snapToGrid w:val="0"/>
        <w:spacing w:line="420" w:lineRule="exact"/>
        <w:ind w:firstLine="420" w:firstLineChars="200"/>
        <w:outlineLvl w:val="9"/>
        <w:rPr>
          <w:rFonts w:hint="eastAsia" w:ascii="宋体" w:hAnsi="宋体" w:cs="宋体"/>
          <w:color w:val="auto"/>
          <w:szCs w:val="21"/>
        </w:rPr>
      </w:pPr>
      <w:r>
        <w:rPr>
          <w:rFonts w:hint="eastAsia" w:ascii="宋体" w:hAnsi="宋体" w:cs="宋体"/>
          <w:color w:val="auto"/>
          <w:szCs w:val="21"/>
        </w:rPr>
        <w:t>附录B  委托人派遣的人员和提供的</w:t>
      </w:r>
      <w:r>
        <w:rPr>
          <w:rFonts w:hint="eastAsia" w:ascii="宋体" w:hAnsi="宋体" w:cs="宋体"/>
          <w:bCs/>
          <w:color w:val="auto"/>
          <w:szCs w:val="21"/>
        </w:rPr>
        <w:t>房屋、资料</w:t>
      </w:r>
      <w:r>
        <w:rPr>
          <w:rFonts w:hint="eastAsia" w:ascii="宋体" w:hAnsi="宋体" w:cs="宋体"/>
          <w:color w:val="auto"/>
          <w:szCs w:val="21"/>
        </w:rPr>
        <w:t>、设备</w:t>
      </w:r>
    </w:p>
    <w:p w14:paraId="4112B432">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本合同签订后，双方依法签订的补充协议也是本合同文件的组成部分。</w:t>
      </w:r>
    </w:p>
    <w:p w14:paraId="5A1657B9">
      <w:pPr>
        <w:spacing w:line="420" w:lineRule="exact"/>
        <w:ind w:firstLine="417" w:firstLineChars="198"/>
        <w:outlineLvl w:val="9"/>
        <w:rPr>
          <w:rFonts w:hint="eastAsia" w:ascii="宋体" w:hAnsi="宋体" w:cs="宋体"/>
          <w:b/>
          <w:color w:val="auto"/>
          <w:szCs w:val="21"/>
        </w:rPr>
      </w:pPr>
      <w:bookmarkStart w:id="661" w:name="_Toc533155934"/>
      <w:bookmarkStart w:id="662" w:name="_Toc25002"/>
      <w:bookmarkStart w:id="663" w:name="_Toc655"/>
      <w:bookmarkStart w:id="664" w:name="_Toc436741196"/>
      <w:bookmarkStart w:id="665" w:name="_Toc29893247"/>
      <w:r>
        <w:rPr>
          <w:rFonts w:hint="eastAsia" w:ascii="宋体" w:hAnsi="宋体" w:cs="宋体"/>
          <w:b/>
          <w:color w:val="auto"/>
          <w:szCs w:val="21"/>
        </w:rPr>
        <w:t>四、总监理工程师</w:t>
      </w:r>
      <w:bookmarkEnd w:id="661"/>
      <w:bookmarkEnd w:id="662"/>
      <w:bookmarkEnd w:id="663"/>
      <w:bookmarkEnd w:id="664"/>
      <w:bookmarkEnd w:id="665"/>
    </w:p>
    <w:p w14:paraId="3EAF582F">
      <w:pPr>
        <w:adjustRightInd w:val="0"/>
        <w:snapToGrid w:val="0"/>
        <w:spacing w:line="420" w:lineRule="exact"/>
        <w:ind w:firstLine="415" w:firstLineChars="198"/>
        <w:outlineLvl w:val="9"/>
        <w:rPr>
          <w:rFonts w:hint="eastAsia" w:ascii="宋体" w:hAnsi="宋体" w:cs="宋体"/>
          <w:color w:val="auto"/>
          <w:kern w:val="0"/>
          <w:szCs w:val="21"/>
        </w:rPr>
      </w:pPr>
      <w:r>
        <w:rPr>
          <w:rFonts w:hint="eastAsia" w:ascii="宋体" w:hAnsi="宋体" w:cs="宋体"/>
          <w:color w:val="auto"/>
          <w:kern w:val="0"/>
          <w:szCs w:val="21"/>
        </w:rPr>
        <w:t>总监理工程师姓名：</w:t>
      </w:r>
      <w:r>
        <w:rPr>
          <w:rFonts w:hint="eastAsia" w:ascii="宋体" w:hAnsi="宋体" w:cs="宋体"/>
          <w:color w:val="auto"/>
          <w:kern w:val="0"/>
          <w:szCs w:val="21"/>
          <w:u w:val="single"/>
        </w:rPr>
        <w:t xml:space="preserve">         </w:t>
      </w:r>
      <w:r>
        <w:rPr>
          <w:rFonts w:hint="eastAsia" w:ascii="宋体" w:hAnsi="宋体" w:cs="宋体"/>
          <w:color w:val="auto"/>
          <w:kern w:val="0"/>
          <w:szCs w:val="21"/>
        </w:rPr>
        <w:t>，身份证号码：</w:t>
      </w:r>
      <w:r>
        <w:rPr>
          <w:rFonts w:hint="eastAsia" w:ascii="宋体" w:hAnsi="宋体" w:cs="宋体"/>
          <w:color w:val="auto"/>
          <w:kern w:val="0"/>
          <w:szCs w:val="21"/>
          <w:u w:val="single"/>
        </w:rPr>
        <w:t xml:space="preserve">         </w:t>
      </w:r>
      <w:r>
        <w:rPr>
          <w:rFonts w:hint="eastAsia" w:ascii="宋体" w:hAnsi="宋体" w:cs="宋体"/>
          <w:color w:val="auto"/>
          <w:kern w:val="0"/>
          <w:szCs w:val="21"/>
        </w:rPr>
        <w:t>，注册号：</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6C6181CE">
      <w:pPr>
        <w:spacing w:line="420" w:lineRule="exact"/>
        <w:ind w:firstLine="417" w:firstLineChars="198"/>
        <w:outlineLvl w:val="9"/>
        <w:rPr>
          <w:rFonts w:hint="eastAsia" w:ascii="宋体" w:hAnsi="宋体" w:cs="宋体"/>
          <w:b/>
          <w:color w:val="auto"/>
          <w:szCs w:val="21"/>
        </w:rPr>
      </w:pPr>
      <w:bookmarkStart w:id="666" w:name="_Toc533155935"/>
      <w:bookmarkStart w:id="667" w:name="_Toc12197"/>
      <w:bookmarkStart w:id="668" w:name="_Toc436741197"/>
      <w:bookmarkStart w:id="669" w:name="_Toc10575"/>
      <w:bookmarkStart w:id="670" w:name="_Toc29893248"/>
      <w:r>
        <w:rPr>
          <w:rFonts w:hint="eastAsia" w:ascii="宋体" w:hAnsi="宋体" w:cs="宋体"/>
          <w:b/>
          <w:color w:val="auto"/>
          <w:szCs w:val="21"/>
        </w:rPr>
        <w:t>五、签约酬金</w:t>
      </w:r>
      <w:bookmarkEnd w:id="666"/>
      <w:bookmarkEnd w:id="667"/>
      <w:bookmarkEnd w:id="668"/>
      <w:bookmarkEnd w:id="669"/>
      <w:bookmarkEnd w:id="670"/>
    </w:p>
    <w:p w14:paraId="7149FEA8">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签约酬金（大写）：</w:t>
      </w:r>
      <w:r>
        <w:rPr>
          <w:rFonts w:hint="eastAsia" w:ascii="宋体" w:hAnsi="宋体" w:cs="宋体"/>
          <w:color w:val="auto"/>
          <w:szCs w:val="21"/>
          <w:u w:val="single"/>
        </w:rPr>
        <w:t xml:space="preserve">                   </w:t>
      </w:r>
      <w:r>
        <w:rPr>
          <w:rFonts w:hint="eastAsia" w:ascii="宋体" w:hAnsi="宋体" w:cs="宋体"/>
          <w:color w:val="auto"/>
          <w:szCs w:val="21"/>
        </w:rPr>
        <w:t>。</w:t>
      </w:r>
    </w:p>
    <w:p w14:paraId="5DE346AF">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合同形式</w:t>
      </w:r>
      <w:r>
        <w:rPr>
          <w:rFonts w:hint="eastAsia" w:ascii="宋体" w:hAnsi="宋体" w:cs="宋体"/>
          <w:color w:val="auto"/>
          <w:szCs w:val="21"/>
          <w:lang w:eastAsia="zh-CN"/>
        </w:rPr>
        <w:t>：</w:t>
      </w:r>
      <w:r>
        <w:rPr>
          <w:rFonts w:hint="eastAsia" w:ascii="宋体" w:hAnsi="宋体" w:cs="宋体"/>
          <w:color w:val="auto"/>
          <w:szCs w:val="21"/>
          <w:u w:val="single"/>
          <w:lang w:val="en-US" w:eastAsia="zh-CN"/>
        </w:rPr>
        <w:t xml:space="preserve">                   </w:t>
      </w:r>
      <w:r>
        <w:rPr>
          <w:rFonts w:hint="eastAsia" w:ascii="宋体" w:hAnsi="宋体" w:cs="宋体"/>
          <w:color w:val="auto"/>
          <w:szCs w:val="21"/>
        </w:rPr>
        <w:t>。</w:t>
      </w:r>
    </w:p>
    <w:p w14:paraId="7AEBE87D">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包括：</w:t>
      </w:r>
    </w:p>
    <w:p w14:paraId="05198915">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szCs w:val="21"/>
        </w:rPr>
        <w:t>1. 监理酬金：</w:t>
      </w:r>
      <w:r>
        <w:rPr>
          <w:rFonts w:hint="eastAsia" w:ascii="宋体" w:hAnsi="宋体" w:cs="宋体"/>
          <w:color w:val="auto"/>
          <w:szCs w:val="21"/>
          <w:u w:val="single"/>
        </w:rPr>
        <w:t xml:space="preserve">                                 </w:t>
      </w:r>
      <w:r>
        <w:rPr>
          <w:rFonts w:hint="eastAsia" w:ascii="宋体" w:hAnsi="宋体" w:cs="宋体"/>
          <w:color w:val="auto"/>
          <w:szCs w:val="21"/>
        </w:rPr>
        <w:t>。</w:t>
      </w:r>
    </w:p>
    <w:p w14:paraId="53039BF9">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szCs w:val="21"/>
        </w:rPr>
        <w:t>2. 相关服务酬金：</w:t>
      </w:r>
      <w:r>
        <w:rPr>
          <w:rFonts w:hint="eastAsia" w:ascii="宋体" w:hAnsi="宋体" w:cs="宋体"/>
          <w:color w:val="auto"/>
          <w:szCs w:val="21"/>
          <w:u w:val="single"/>
        </w:rPr>
        <w:t xml:space="preserve">                            </w:t>
      </w:r>
      <w:r>
        <w:rPr>
          <w:rFonts w:hint="eastAsia" w:ascii="宋体" w:hAnsi="宋体" w:cs="宋体"/>
          <w:color w:val="auto"/>
          <w:szCs w:val="21"/>
        </w:rPr>
        <w:t>。</w:t>
      </w:r>
    </w:p>
    <w:p w14:paraId="6ACDC063">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szCs w:val="21"/>
        </w:rPr>
        <w:t>其中：</w:t>
      </w:r>
    </w:p>
    <w:p w14:paraId="5C6AC777">
      <w:pPr>
        <w:adjustRightInd w:val="0"/>
        <w:snapToGrid w:val="0"/>
        <w:spacing w:line="420" w:lineRule="exact"/>
        <w:ind w:firstLine="840" w:firstLineChars="400"/>
        <w:outlineLvl w:val="9"/>
        <w:rPr>
          <w:rFonts w:hint="eastAsia" w:ascii="宋体" w:hAnsi="宋体" w:cs="宋体"/>
          <w:color w:val="auto"/>
          <w:szCs w:val="21"/>
        </w:rPr>
      </w:pPr>
      <w:r>
        <w:rPr>
          <w:rFonts w:hint="eastAsia" w:ascii="宋体" w:hAnsi="宋体" w:cs="宋体"/>
          <w:color w:val="auto"/>
          <w:kern w:val="0"/>
          <w:szCs w:val="21"/>
        </w:rPr>
        <w:t>（1）勘察阶段服务</w:t>
      </w:r>
      <w:r>
        <w:rPr>
          <w:rFonts w:hint="eastAsia" w:ascii="宋体" w:hAnsi="宋体" w:cs="宋体"/>
          <w:color w:val="auto"/>
          <w:szCs w:val="21"/>
        </w:rPr>
        <w:t>酬金：</w:t>
      </w:r>
      <w:r>
        <w:rPr>
          <w:rFonts w:hint="eastAsia" w:ascii="宋体" w:hAnsi="宋体" w:cs="宋体"/>
          <w:color w:val="auto"/>
          <w:szCs w:val="21"/>
          <w:u w:val="single"/>
        </w:rPr>
        <w:t xml:space="preserve">                           </w:t>
      </w:r>
      <w:r>
        <w:rPr>
          <w:rFonts w:hint="eastAsia" w:ascii="宋体" w:hAnsi="宋体" w:cs="宋体"/>
          <w:color w:val="auto"/>
          <w:szCs w:val="21"/>
        </w:rPr>
        <w:t>。</w:t>
      </w:r>
    </w:p>
    <w:p w14:paraId="6B1DE883">
      <w:pPr>
        <w:adjustRightInd w:val="0"/>
        <w:snapToGrid w:val="0"/>
        <w:spacing w:line="420" w:lineRule="exact"/>
        <w:ind w:firstLine="840" w:firstLineChars="400"/>
        <w:outlineLvl w:val="9"/>
        <w:rPr>
          <w:rFonts w:hint="eastAsia" w:ascii="宋体" w:hAnsi="宋体" w:cs="宋体"/>
          <w:color w:val="auto"/>
          <w:szCs w:val="21"/>
        </w:rPr>
      </w:pPr>
      <w:r>
        <w:rPr>
          <w:rFonts w:hint="eastAsia" w:ascii="宋体" w:hAnsi="宋体" w:cs="宋体"/>
          <w:color w:val="auto"/>
          <w:kern w:val="0"/>
          <w:szCs w:val="21"/>
        </w:rPr>
        <w:t>（2）设计阶段服务</w:t>
      </w:r>
      <w:r>
        <w:rPr>
          <w:rFonts w:hint="eastAsia" w:ascii="宋体" w:hAnsi="宋体" w:cs="宋体"/>
          <w:color w:val="auto"/>
          <w:szCs w:val="21"/>
        </w:rPr>
        <w:t>酬金：</w:t>
      </w:r>
      <w:r>
        <w:rPr>
          <w:rFonts w:hint="eastAsia" w:ascii="宋体" w:hAnsi="宋体" w:cs="宋体"/>
          <w:color w:val="auto"/>
          <w:szCs w:val="21"/>
          <w:u w:val="single"/>
        </w:rPr>
        <w:t xml:space="preserve">                           </w:t>
      </w:r>
      <w:r>
        <w:rPr>
          <w:rFonts w:hint="eastAsia" w:ascii="宋体" w:hAnsi="宋体" w:cs="宋体"/>
          <w:color w:val="auto"/>
          <w:szCs w:val="21"/>
        </w:rPr>
        <w:t>。</w:t>
      </w:r>
    </w:p>
    <w:p w14:paraId="10FD80FA">
      <w:pPr>
        <w:adjustRightInd w:val="0"/>
        <w:snapToGrid w:val="0"/>
        <w:spacing w:line="420" w:lineRule="exact"/>
        <w:ind w:firstLine="840" w:firstLineChars="400"/>
        <w:outlineLvl w:val="9"/>
        <w:rPr>
          <w:rFonts w:hint="eastAsia" w:ascii="宋体" w:hAnsi="宋体" w:cs="宋体"/>
          <w:color w:val="auto"/>
          <w:szCs w:val="21"/>
        </w:rPr>
      </w:pPr>
      <w:r>
        <w:rPr>
          <w:rFonts w:hint="eastAsia" w:ascii="宋体" w:hAnsi="宋体" w:cs="宋体"/>
          <w:color w:val="auto"/>
          <w:kern w:val="0"/>
          <w:szCs w:val="21"/>
        </w:rPr>
        <w:t>（3）保修阶段服务</w:t>
      </w:r>
      <w:r>
        <w:rPr>
          <w:rFonts w:hint="eastAsia" w:ascii="宋体" w:hAnsi="宋体" w:cs="宋体"/>
          <w:color w:val="auto"/>
          <w:szCs w:val="21"/>
        </w:rPr>
        <w:t>酬金：</w:t>
      </w:r>
      <w:r>
        <w:rPr>
          <w:rFonts w:hint="eastAsia" w:ascii="宋体" w:hAnsi="宋体" w:cs="宋体"/>
          <w:color w:val="auto"/>
          <w:szCs w:val="21"/>
          <w:u w:val="single"/>
        </w:rPr>
        <w:t xml:space="preserve">                           </w:t>
      </w:r>
      <w:r>
        <w:rPr>
          <w:rFonts w:hint="eastAsia" w:ascii="宋体" w:hAnsi="宋体" w:cs="宋体"/>
          <w:color w:val="auto"/>
          <w:szCs w:val="21"/>
        </w:rPr>
        <w:t>。</w:t>
      </w:r>
    </w:p>
    <w:p w14:paraId="65C6C2ED">
      <w:pPr>
        <w:adjustRightInd w:val="0"/>
        <w:snapToGrid w:val="0"/>
        <w:spacing w:line="420" w:lineRule="exact"/>
        <w:ind w:firstLine="840" w:firstLineChars="400"/>
        <w:outlineLvl w:val="9"/>
        <w:rPr>
          <w:rFonts w:hint="eastAsia" w:ascii="宋体" w:hAnsi="宋体" w:cs="宋体"/>
          <w:color w:val="auto"/>
          <w:szCs w:val="21"/>
        </w:rPr>
      </w:pPr>
      <w:r>
        <w:rPr>
          <w:rFonts w:hint="eastAsia" w:ascii="宋体" w:hAnsi="宋体" w:cs="宋体"/>
          <w:color w:val="auto"/>
          <w:kern w:val="0"/>
          <w:szCs w:val="21"/>
        </w:rPr>
        <w:t>（4）</w:t>
      </w:r>
      <w:r>
        <w:rPr>
          <w:rFonts w:hint="eastAsia" w:ascii="宋体" w:hAnsi="宋体" w:cs="宋体"/>
          <w:color w:val="auto"/>
          <w:szCs w:val="21"/>
        </w:rPr>
        <w:t>其他相关服务酬金：</w:t>
      </w:r>
      <w:r>
        <w:rPr>
          <w:rFonts w:hint="eastAsia" w:ascii="宋体" w:hAnsi="宋体" w:cs="宋体"/>
          <w:color w:val="auto"/>
          <w:szCs w:val="21"/>
          <w:u w:val="single"/>
        </w:rPr>
        <w:t xml:space="preserve">                           </w:t>
      </w:r>
      <w:r>
        <w:rPr>
          <w:rFonts w:hint="eastAsia" w:ascii="宋体" w:hAnsi="宋体" w:cs="宋体"/>
          <w:color w:val="auto"/>
          <w:szCs w:val="21"/>
        </w:rPr>
        <w:t>。</w:t>
      </w:r>
    </w:p>
    <w:p w14:paraId="429EFE8C">
      <w:pPr>
        <w:spacing w:line="420" w:lineRule="exact"/>
        <w:ind w:firstLine="417" w:firstLineChars="198"/>
        <w:outlineLvl w:val="9"/>
        <w:rPr>
          <w:rFonts w:hint="eastAsia" w:ascii="宋体" w:hAnsi="宋体" w:cs="宋体"/>
          <w:b/>
          <w:color w:val="auto"/>
          <w:szCs w:val="21"/>
        </w:rPr>
      </w:pPr>
      <w:bookmarkStart w:id="671" w:name="_Toc7945"/>
      <w:bookmarkStart w:id="672" w:name="_Toc533155936"/>
      <w:bookmarkStart w:id="673" w:name="_Toc29893249"/>
      <w:bookmarkStart w:id="674" w:name="_Toc436741198"/>
      <w:bookmarkStart w:id="675" w:name="_Toc29374"/>
      <w:r>
        <w:rPr>
          <w:rFonts w:hint="eastAsia" w:ascii="宋体" w:hAnsi="宋体" w:cs="宋体"/>
          <w:b/>
          <w:color w:val="auto"/>
          <w:szCs w:val="21"/>
        </w:rPr>
        <w:t>六、期限</w:t>
      </w:r>
      <w:bookmarkEnd w:id="671"/>
      <w:bookmarkEnd w:id="672"/>
      <w:bookmarkEnd w:id="673"/>
      <w:bookmarkEnd w:id="674"/>
      <w:bookmarkEnd w:id="675"/>
    </w:p>
    <w:p w14:paraId="5291CE09">
      <w:pPr>
        <w:adjustRightInd w:val="0"/>
        <w:snapToGrid w:val="0"/>
        <w:spacing w:line="420" w:lineRule="exact"/>
        <w:ind w:firstLine="525" w:firstLineChars="250"/>
        <w:jc w:val="left"/>
        <w:outlineLvl w:val="9"/>
        <w:rPr>
          <w:rFonts w:hint="eastAsia" w:ascii="宋体" w:hAnsi="宋体" w:cs="宋体"/>
          <w:color w:val="auto"/>
          <w:szCs w:val="21"/>
        </w:rPr>
      </w:pPr>
      <w:r>
        <w:rPr>
          <w:rFonts w:hint="eastAsia" w:ascii="宋体" w:hAnsi="宋体" w:cs="宋体"/>
          <w:color w:val="auto"/>
          <w:kern w:val="0"/>
          <w:szCs w:val="21"/>
        </w:rPr>
        <w:t xml:space="preserve">1. </w:t>
      </w:r>
      <w:r>
        <w:rPr>
          <w:rFonts w:hint="eastAsia" w:ascii="宋体" w:hAnsi="宋体" w:cs="宋体"/>
          <w:color w:val="auto"/>
          <w:szCs w:val="21"/>
        </w:rPr>
        <w:t>监理期限：</w:t>
      </w:r>
    </w:p>
    <w:p w14:paraId="15F673D0">
      <w:pPr>
        <w:adjustRightInd w:val="0"/>
        <w:snapToGrid w:val="0"/>
        <w:spacing w:line="420" w:lineRule="exact"/>
        <w:ind w:firstLine="525" w:firstLineChars="250"/>
        <w:jc w:val="left"/>
        <w:outlineLvl w:val="9"/>
        <w:rPr>
          <w:rFonts w:hint="eastAsia" w:ascii="宋体" w:hAnsi="宋体" w:cs="宋体"/>
          <w:color w:val="auto"/>
          <w:szCs w:val="21"/>
        </w:rPr>
      </w:pPr>
      <w:r>
        <w:rPr>
          <w:rFonts w:hint="eastAsia" w:ascii="宋体" w:hAnsi="宋体" w:cs="宋体"/>
          <w:color w:val="auto"/>
          <w:szCs w:val="21"/>
        </w:rPr>
        <w:t>自</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日始，至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14:paraId="0254E4DB">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kern w:val="0"/>
          <w:szCs w:val="21"/>
        </w:rPr>
        <w:t xml:space="preserve">2. </w:t>
      </w:r>
      <w:r>
        <w:rPr>
          <w:rFonts w:hint="eastAsia" w:ascii="宋体" w:hAnsi="宋体" w:cs="宋体"/>
          <w:color w:val="auto"/>
          <w:szCs w:val="21"/>
        </w:rPr>
        <w:t>相关服务期限：</w:t>
      </w:r>
    </w:p>
    <w:p w14:paraId="3B0ADD52">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kern w:val="0"/>
          <w:szCs w:val="21"/>
        </w:rPr>
        <w:t>（1）勘察阶段</w:t>
      </w:r>
      <w:r>
        <w:rPr>
          <w:rFonts w:hint="eastAsia" w:ascii="宋体" w:hAnsi="宋体" w:cs="宋体"/>
          <w:color w:val="auto"/>
          <w:szCs w:val="21"/>
        </w:rPr>
        <w:t>服务期限自</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日始，至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14:paraId="2BF5A949">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kern w:val="0"/>
          <w:szCs w:val="21"/>
        </w:rPr>
        <w:t>（2）设计阶段</w:t>
      </w:r>
      <w:r>
        <w:rPr>
          <w:rFonts w:hint="eastAsia" w:ascii="宋体" w:hAnsi="宋体" w:cs="宋体"/>
          <w:color w:val="auto"/>
          <w:szCs w:val="21"/>
        </w:rPr>
        <w:t>服务期限自</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日始，至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14:paraId="002C3CD6">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kern w:val="0"/>
          <w:szCs w:val="21"/>
        </w:rPr>
        <w:t>（3）保修阶段</w:t>
      </w:r>
      <w:r>
        <w:rPr>
          <w:rFonts w:hint="eastAsia" w:ascii="宋体" w:hAnsi="宋体" w:cs="宋体"/>
          <w:color w:val="auto"/>
          <w:szCs w:val="21"/>
        </w:rPr>
        <w:t>服务期限自</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日始，至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14:paraId="77044A53">
      <w:pPr>
        <w:adjustRightInd w:val="0"/>
        <w:snapToGrid w:val="0"/>
        <w:spacing w:line="420" w:lineRule="exact"/>
        <w:ind w:firstLine="525" w:firstLineChars="250"/>
        <w:outlineLvl w:val="9"/>
        <w:rPr>
          <w:rFonts w:hint="eastAsia" w:ascii="宋体" w:hAnsi="宋体" w:cs="宋体"/>
          <w:color w:val="auto"/>
          <w:szCs w:val="21"/>
        </w:rPr>
      </w:pPr>
      <w:r>
        <w:rPr>
          <w:rFonts w:hint="eastAsia" w:ascii="宋体" w:hAnsi="宋体" w:cs="宋体"/>
          <w:color w:val="auto"/>
          <w:kern w:val="0"/>
          <w:szCs w:val="21"/>
        </w:rPr>
        <w:t>（4）</w:t>
      </w:r>
      <w:r>
        <w:rPr>
          <w:rFonts w:hint="eastAsia" w:ascii="宋体" w:hAnsi="宋体" w:cs="宋体"/>
          <w:color w:val="auto"/>
          <w:szCs w:val="21"/>
        </w:rPr>
        <w:t>其他相关服务期限自</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日始，至</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14:paraId="711361AE">
      <w:pPr>
        <w:spacing w:line="420" w:lineRule="exact"/>
        <w:ind w:firstLine="417" w:firstLineChars="198"/>
        <w:outlineLvl w:val="9"/>
        <w:rPr>
          <w:rFonts w:hint="eastAsia" w:ascii="宋体" w:hAnsi="宋体" w:cs="宋体"/>
          <w:b/>
          <w:color w:val="auto"/>
          <w:szCs w:val="21"/>
        </w:rPr>
      </w:pPr>
      <w:bookmarkStart w:id="676" w:name="_Toc533155937"/>
      <w:bookmarkStart w:id="677" w:name="_Toc11927"/>
      <w:bookmarkStart w:id="678" w:name="_Toc436741199"/>
      <w:bookmarkStart w:id="679" w:name="_Toc29893250"/>
      <w:bookmarkStart w:id="680" w:name="_Toc19016"/>
      <w:r>
        <w:rPr>
          <w:rFonts w:hint="eastAsia" w:ascii="宋体" w:hAnsi="宋体" w:cs="宋体"/>
          <w:b/>
          <w:color w:val="auto"/>
          <w:szCs w:val="21"/>
        </w:rPr>
        <w:t>七、双方承诺</w:t>
      </w:r>
      <w:bookmarkEnd w:id="676"/>
      <w:bookmarkEnd w:id="677"/>
      <w:bookmarkEnd w:id="678"/>
      <w:bookmarkEnd w:id="679"/>
      <w:bookmarkEnd w:id="680"/>
    </w:p>
    <w:p w14:paraId="682057D8">
      <w:pPr>
        <w:spacing w:line="420" w:lineRule="exact"/>
        <w:ind w:firstLine="415" w:firstLineChars="198"/>
        <w:outlineLvl w:val="9"/>
        <w:rPr>
          <w:rFonts w:hint="eastAsia" w:ascii="宋体" w:hAnsi="宋体" w:cs="宋体"/>
          <w:b/>
          <w:color w:val="auto"/>
          <w:szCs w:val="21"/>
        </w:rPr>
      </w:pPr>
      <w:bookmarkStart w:id="681" w:name="_Toc29893251"/>
      <w:bookmarkStart w:id="682" w:name="_Toc533155938"/>
      <w:bookmarkStart w:id="683" w:name="_Toc507691979"/>
      <w:bookmarkStart w:id="684" w:name="_Toc511890166"/>
      <w:bookmarkStart w:id="685" w:name="_Toc507227321"/>
      <w:bookmarkStart w:id="686" w:name="_Toc436741200"/>
      <w:bookmarkStart w:id="687" w:name="_Toc438215226"/>
      <w:bookmarkStart w:id="688" w:name="_Toc25001"/>
      <w:bookmarkStart w:id="689" w:name="_Toc536525000"/>
      <w:bookmarkStart w:id="690" w:name="_Toc507706639"/>
      <w:bookmarkStart w:id="691" w:name="_Toc10588"/>
      <w:r>
        <w:rPr>
          <w:rFonts w:hint="eastAsia" w:ascii="宋体" w:hAnsi="宋体" w:cs="宋体"/>
          <w:color w:val="auto"/>
          <w:szCs w:val="21"/>
        </w:rPr>
        <w:t>1. 监理人向委托人承诺，按照本合同约定</w:t>
      </w:r>
      <w:r>
        <w:rPr>
          <w:rFonts w:hint="eastAsia" w:ascii="宋体" w:hAnsi="宋体" w:cs="宋体"/>
          <w:color w:val="auto"/>
          <w:kern w:val="0"/>
          <w:szCs w:val="21"/>
        </w:rPr>
        <w:t>提供</w:t>
      </w:r>
      <w:r>
        <w:rPr>
          <w:rFonts w:hint="eastAsia" w:ascii="宋体" w:hAnsi="宋体" w:cs="宋体"/>
          <w:color w:val="auto"/>
          <w:szCs w:val="21"/>
        </w:rPr>
        <w:t>监理与相关服务。</w:t>
      </w:r>
      <w:bookmarkEnd w:id="681"/>
      <w:bookmarkEnd w:id="682"/>
      <w:bookmarkEnd w:id="683"/>
      <w:bookmarkEnd w:id="684"/>
      <w:bookmarkEnd w:id="685"/>
      <w:bookmarkEnd w:id="686"/>
      <w:bookmarkEnd w:id="687"/>
      <w:bookmarkEnd w:id="688"/>
      <w:bookmarkEnd w:id="689"/>
      <w:bookmarkEnd w:id="690"/>
      <w:bookmarkEnd w:id="691"/>
    </w:p>
    <w:p w14:paraId="5E9B1EA9">
      <w:pPr>
        <w:spacing w:line="420" w:lineRule="exact"/>
        <w:ind w:firstLine="415" w:firstLineChars="198"/>
        <w:outlineLvl w:val="9"/>
        <w:rPr>
          <w:rFonts w:hint="eastAsia" w:ascii="宋体" w:hAnsi="宋体" w:cs="宋体"/>
          <w:color w:val="auto"/>
          <w:szCs w:val="21"/>
        </w:rPr>
      </w:pPr>
      <w:bookmarkStart w:id="692" w:name="_Toc18289"/>
      <w:bookmarkStart w:id="693" w:name="_Toc536525001"/>
      <w:bookmarkStart w:id="694" w:name="_Toc438215227"/>
      <w:bookmarkStart w:id="695" w:name="_Toc507227322"/>
      <w:bookmarkStart w:id="696" w:name="_Toc507706640"/>
      <w:bookmarkStart w:id="697" w:name="_Toc436741201"/>
      <w:bookmarkStart w:id="698" w:name="_Toc533155939"/>
      <w:bookmarkStart w:id="699" w:name="_Toc511890167"/>
      <w:bookmarkStart w:id="700" w:name="_Toc507691980"/>
      <w:bookmarkStart w:id="701" w:name="_Toc29893252"/>
      <w:bookmarkStart w:id="702" w:name="_Toc17014"/>
      <w:r>
        <w:rPr>
          <w:rFonts w:hint="eastAsia" w:ascii="宋体" w:hAnsi="宋体" w:cs="宋体"/>
          <w:color w:val="auto"/>
          <w:szCs w:val="21"/>
        </w:rPr>
        <w:t>2. 委托人向监理人承诺，按照本合同约定派遣相应的人员，提供</w:t>
      </w:r>
      <w:r>
        <w:rPr>
          <w:rFonts w:hint="eastAsia" w:ascii="宋体" w:hAnsi="宋体" w:cs="宋体"/>
          <w:bCs/>
          <w:color w:val="auto"/>
          <w:szCs w:val="21"/>
        </w:rPr>
        <w:t>房屋、资料</w:t>
      </w:r>
      <w:r>
        <w:rPr>
          <w:rFonts w:hint="eastAsia" w:ascii="宋体" w:hAnsi="宋体" w:cs="宋体"/>
          <w:color w:val="auto"/>
          <w:szCs w:val="21"/>
        </w:rPr>
        <w:t>、设备，并按本合同约定支付酬金。</w:t>
      </w:r>
      <w:bookmarkEnd w:id="692"/>
      <w:bookmarkEnd w:id="693"/>
      <w:bookmarkEnd w:id="694"/>
      <w:bookmarkEnd w:id="695"/>
      <w:bookmarkEnd w:id="696"/>
      <w:bookmarkEnd w:id="697"/>
      <w:bookmarkEnd w:id="698"/>
      <w:bookmarkEnd w:id="699"/>
      <w:bookmarkEnd w:id="700"/>
      <w:bookmarkEnd w:id="701"/>
      <w:bookmarkEnd w:id="702"/>
    </w:p>
    <w:p w14:paraId="16936977">
      <w:pPr>
        <w:spacing w:line="420" w:lineRule="exact"/>
        <w:ind w:firstLine="417" w:firstLineChars="198"/>
        <w:outlineLvl w:val="9"/>
        <w:rPr>
          <w:rFonts w:hint="eastAsia" w:ascii="宋体" w:hAnsi="宋体" w:cs="宋体"/>
          <w:b/>
          <w:color w:val="auto"/>
          <w:szCs w:val="21"/>
        </w:rPr>
      </w:pPr>
      <w:bookmarkStart w:id="703" w:name="_Toc27791"/>
      <w:bookmarkStart w:id="704" w:name="_Toc533155940"/>
      <w:bookmarkStart w:id="705" w:name="_Toc436741202"/>
      <w:bookmarkStart w:id="706" w:name="_Toc24022"/>
      <w:bookmarkStart w:id="707" w:name="_Toc29893253"/>
      <w:r>
        <w:rPr>
          <w:rFonts w:hint="eastAsia" w:ascii="宋体" w:hAnsi="宋体" w:cs="宋体"/>
          <w:b/>
          <w:color w:val="auto"/>
          <w:szCs w:val="21"/>
        </w:rPr>
        <w:t>八、合同订立</w:t>
      </w:r>
      <w:bookmarkEnd w:id="703"/>
      <w:bookmarkEnd w:id="704"/>
      <w:bookmarkEnd w:id="705"/>
      <w:bookmarkEnd w:id="706"/>
      <w:bookmarkEnd w:id="707"/>
    </w:p>
    <w:p w14:paraId="4CABACBE">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1. 订立时间：</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5E32A42E">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2. 订立地点：</w:t>
      </w:r>
      <w:r>
        <w:rPr>
          <w:rFonts w:hint="eastAsia" w:ascii="宋体" w:hAnsi="宋体" w:cs="宋体"/>
          <w:color w:val="auto"/>
          <w:szCs w:val="21"/>
          <w:u w:val="single"/>
        </w:rPr>
        <w:t xml:space="preserve">                                 </w:t>
      </w:r>
      <w:r>
        <w:rPr>
          <w:rFonts w:hint="eastAsia" w:ascii="宋体" w:hAnsi="宋体" w:cs="宋体"/>
          <w:color w:val="auto"/>
          <w:szCs w:val="21"/>
        </w:rPr>
        <w:t>。</w:t>
      </w:r>
    </w:p>
    <w:p w14:paraId="2D2F8CBB">
      <w:pPr>
        <w:adjustRightInd w:val="0"/>
        <w:snapToGrid w:val="0"/>
        <w:spacing w:line="420" w:lineRule="exact"/>
        <w:ind w:left="632" w:leftChars="301"/>
        <w:outlineLvl w:val="9"/>
        <w:rPr>
          <w:rFonts w:hint="eastAsia" w:ascii="宋体" w:hAnsi="宋体" w:cs="宋体"/>
          <w:color w:val="auto"/>
          <w:szCs w:val="21"/>
        </w:rPr>
      </w:pPr>
      <w:r>
        <w:rPr>
          <w:rFonts w:hint="eastAsia" w:ascii="宋体" w:hAnsi="宋体" w:cs="宋体"/>
          <w:color w:val="auto"/>
          <w:szCs w:val="21"/>
        </w:rPr>
        <w:t>3. 本合同一式</w:t>
      </w:r>
      <w:r>
        <w:rPr>
          <w:rFonts w:hint="eastAsia" w:ascii="宋体" w:hAnsi="宋体" w:cs="宋体"/>
          <w:color w:val="auto"/>
          <w:szCs w:val="21"/>
          <w:u w:val="single"/>
        </w:rPr>
        <w:t xml:space="preserve"> 陆 </w:t>
      </w:r>
      <w:r>
        <w:rPr>
          <w:rFonts w:hint="eastAsia" w:ascii="宋体" w:hAnsi="宋体" w:cs="宋体"/>
          <w:color w:val="auto"/>
          <w:szCs w:val="21"/>
        </w:rPr>
        <w:t>份，具有同等法律效力，双方各执</w:t>
      </w:r>
      <w:r>
        <w:rPr>
          <w:rFonts w:hint="eastAsia" w:ascii="宋体" w:hAnsi="宋体" w:cs="宋体"/>
          <w:color w:val="auto"/>
          <w:szCs w:val="21"/>
          <w:u w:val="single"/>
        </w:rPr>
        <w:t xml:space="preserve">       </w:t>
      </w:r>
      <w:r>
        <w:rPr>
          <w:rFonts w:hint="eastAsia" w:ascii="宋体" w:hAnsi="宋体" w:cs="宋体"/>
          <w:color w:val="auto"/>
          <w:szCs w:val="21"/>
        </w:rPr>
        <w:t>份。</w:t>
      </w:r>
    </w:p>
    <w:p w14:paraId="06368B49">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委托人：</w:t>
      </w:r>
      <w:r>
        <w:rPr>
          <w:rFonts w:hint="eastAsia" w:ascii="宋体" w:hAnsi="宋体" w:cs="宋体"/>
          <w:color w:val="auto"/>
          <w:szCs w:val="21"/>
          <w:u w:val="single"/>
        </w:rPr>
        <w:t xml:space="preserve">   （盖章）      </w:t>
      </w:r>
      <w:r>
        <w:rPr>
          <w:rFonts w:hint="eastAsia" w:ascii="宋体" w:hAnsi="宋体" w:cs="宋体"/>
          <w:color w:val="auto"/>
          <w:szCs w:val="21"/>
        </w:rPr>
        <w:t xml:space="preserve">      监理人：</w:t>
      </w:r>
      <w:r>
        <w:rPr>
          <w:rFonts w:hint="eastAsia" w:ascii="宋体" w:hAnsi="宋体" w:cs="宋体"/>
          <w:color w:val="auto"/>
          <w:szCs w:val="21"/>
          <w:u w:val="single"/>
        </w:rPr>
        <w:t xml:space="preserve">   （盖章）    </w:t>
      </w:r>
    </w:p>
    <w:p w14:paraId="4D1820D8">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住所：</w:t>
      </w:r>
      <w:r>
        <w:rPr>
          <w:rFonts w:hint="eastAsia" w:ascii="宋体" w:hAnsi="宋体" w:cs="宋体"/>
          <w:color w:val="auto"/>
          <w:szCs w:val="21"/>
          <w:u w:val="single"/>
        </w:rPr>
        <w:t xml:space="preserve"> </w:t>
      </w:r>
      <w:r>
        <w:rPr>
          <w:rFonts w:hint="eastAsia" w:ascii="宋体" w:hAnsi="宋体" w:cs="宋体"/>
          <w:bCs/>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住所：</w:t>
      </w:r>
      <w:r>
        <w:rPr>
          <w:rFonts w:hint="eastAsia" w:ascii="宋体" w:hAnsi="宋体" w:cs="宋体"/>
          <w:color w:val="auto"/>
          <w:szCs w:val="21"/>
          <w:u w:val="single"/>
        </w:rPr>
        <w:t xml:space="preserve">                     </w:t>
      </w:r>
    </w:p>
    <w:p w14:paraId="2DB32506">
      <w:pPr>
        <w:adjustRightInd w:val="0"/>
        <w:snapToGrid w:val="0"/>
        <w:spacing w:line="420" w:lineRule="exact"/>
        <w:ind w:firstLine="420" w:firstLineChars="200"/>
        <w:outlineLvl w:val="9"/>
        <w:rPr>
          <w:rFonts w:hint="eastAsia"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w:t>
      </w:r>
      <w:r>
        <w:rPr>
          <w:rFonts w:hint="eastAsia" w:ascii="宋体" w:hAnsi="宋体" w:cs="宋体"/>
          <w:color w:val="auto"/>
          <w:szCs w:val="21"/>
        </w:rPr>
        <w:t xml:space="preserve">       邮政编码：</w:t>
      </w:r>
      <w:r>
        <w:rPr>
          <w:rFonts w:hint="eastAsia" w:ascii="宋体" w:hAnsi="宋体" w:cs="宋体"/>
          <w:color w:val="auto"/>
          <w:szCs w:val="21"/>
          <w:u w:val="single"/>
        </w:rPr>
        <w:t xml:space="preserve">                 </w:t>
      </w:r>
    </w:p>
    <w:p w14:paraId="137509F4">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法定代表人或其授权             法定代表人或其授权</w:t>
      </w:r>
    </w:p>
    <w:p w14:paraId="2EDA57D4">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的代理人：</w:t>
      </w:r>
      <w:r>
        <w:rPr>
          <w:rFonts w:hint="eastAsia" w:ascii="宋体" w:hAnsi="宋体" w:cs="宋体"/>
          <w:color w:val="auto"/>
          <w:szCs w:val="21"/>
          <w:u w:val="single"/>
        </w:rPr>
        <w:t xml:space="preserve">（签字）      </w:t>
      </w:r>
      <w:r>
        <w:rPr>
          <w:rFonts w:hint="eastAsia" w:ascii="宋体" w:hAnsi="宋体" w:cs="宋体"/>
          <w:color w:val="auto"/>
          <w:szCs w:val="21"/>
        </w:rPr>
        <w:t xml:space="preserve">        的代理人：</w:t>
      </w:r>
      <w:r>
        <w:rPr>
          <w:rFonts w:hint="eastAsia" w:ascii="宋体" w:hAnsi="宋体" w:cs="宋体"/>
          <w:color w:val="auto"/>
          <w:szCs w:val="21"/>
          <w:u w:val="single"/>
        </w:rPr>
        <w:t xml:space="preserve">（签字）          </w:t>
      </w:r>
    </w:p>
    <w:p w14:paraId="3AA00CBB">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开户银行：</w:t>
      </w:r>
      <w:r>
        <w:rPr>
          <w:rFonts w:hint="eastAsia" w:ascii="宋体" w:hAnsi="宋体" w:cs="宋体"/>
          <w:color w:val="auto"/>
          <w:szCs w:val="21"/>
          <w:u w:val="single"/>
        </w:rPr>
        <w:t xml:space="preserve">                 </w:t>
      </w:r>
      <w:r>
        <w:rPr>
          <w:rFonts w:hint="eastAsia" w:ascii="宋体" w:hAnsi="宋体" w:cs="宋体"/>
          <w:color w:val="auto"/>
          <w:szCs w:val="21"/>
        </w:rPr>
        <w:t xml:space="preserve">    开户银行：</w:t>
      </w:r>
      <w:r>
        <w:rPr>
          <w:rFonts w:hint="eastAsia" w:ascii="宋体" w:hAnsi="宋体" w:cs="宋体"/>
          <w:color w:val="auto"/>
          <w:szCs w:val="21"/>
          <w:u w:val="single"/>
        </w:rPr>
        <w:t xml:space="preserve">                  </w:t>
      </w:r>
    </w:p>
    <w:p w14:paraId="702ED70E">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账号：</w:t>
      </w:r>
      <w:r>
        <w:rPr>
          <w:rFonts w:hint="eastAsia" w:ascii="宋体" w:hAnsi="宋体" w:cs="宋体"/>
          <w:color w:val="auto"/>
          <w:szCs w:val="21"/>
          <w:u w:val="single"/>
        </w:rPr>
        <w:t xml:space="preserve">                      </w:t>
      </w:r>
      <w:r>
        <w:rPr>
          <w:rFonts w:hint="eastAsia" w:ascii="宋体" w:hAnsi="宋体" w:cs="宋体"/>
          <w:color w:val="auto"/>
          <w:szCs w:val="21"/>
        </w:rPr>
        <w:t xml:space="preserve">   账号：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3A4F5230">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电话：</w:t>
      </w:r>
      <w:r>
        <w:rPr>
          <w:rFonts w:hint="eastAsia" w:ascii="宋体" w:hAnsi="宋体" w:cs="宋体"/>
          <w:color w:val="auto"/>
          <w:szCs w:val="21"/>
          <w:u w:val="single"/>
        </w:rPr>
        <w:t xml:space="preserve">                      </w:t>
      </w:r>
      <w:r>
        <w:rPr>
          <w:rFonts w:hint="eastAsia" w:ascii="宋体" w:hAnsi="宋体" w:cs="宋体"/>
          <w:color w:val="auto"/>
          <w:szCs w:val="21"/>
        </w:rPr>
        <w:t xml:space="preserve">   电话：</w:t>
      </w:r>
      <w:r>
        <w:rPr>
          <w:rFonts w:hint="eastAsia" w:ascii="宋体" w:hAnsi="宋体" w:cs="宋体"/>
          <w:color w:val="auto"/>
          <w:szCs w:val="21"/>
          <w:u w:val="single"/>
        </w:rPr>
        <w:t xml:space="preserve">                       </w:t>
      </w:r>
    </w:p>
    <w:p w14:paraId="0ECC4BFA">
      <w:pPr>
        <w:adjustRightInd w:val="0"/>
        <w:snapToGrid w:val="0"/>
        <w:spacing w:line="420" w:lineRule="exact"/>
        <w:ind w:firstLine="415" w:firstLineChars="198"/>
        <w:outlineLvl w:val="9"/>
        <w:rPr>
          <w:rFonts w:hint="eastAsia" w:ascii="宋体" w:hAnsi="宋体" w:cs="宋体"/>
          <w:color w:val="auto"/>
          <w:szCs w:val="21"/>
        </w:rPr>
      </w:pPr>
      <w:r>
        <w:rPr>
          <w:rFonts w:hint="eastAsia" w:ascii="宋体" w:hAnsi="宋体" w:cs="宋体"/>
          <w:color w:val="auto"/>
          <w:szCs w:val="21"/>
        </w:rPr>
        <w:t>传真：</w:t>
      </w:r>
      <w:r>
        <w:rPr>
          <w:rFonts w:hint="eastAsia" w:ascii="宋体" w:hAnsi="宋体" w:cs="宋体"/>
          <w:color w:val="auto"/>
          <w:szCs w:val="21"/>
          <w:u w:val="single"/>
        </w:rPr>
        <w:t xml:space="preserve">                      </w:t>
      </w:r>
      <w:r>
        <w:rPr>
          <w:rFonts w:hint="eastAsia" w:ascii="宋体" w:hAnsi="宋体" w:cs="宋体"/>
          <w:color w:val="auto"/>
          <w:szCs w:val="21"/>
        </w:rPr>
        <w:t xml:space="preserve">   传真：</w:t>
      </w:r>
      <w:r>
        <w:rPr>
          <w:rFonts w:hint="eastAsia" w:ascii="宋体" w:hAnsi="宋体" w:cs="宋体"/>
          <w:color w:val="auto"/>
          <w:szCs w:val="21"/>
          <w:u w:val="single"/>
        </w:rPr>
        <w:t xml:space="preserve">                       </w:t>
      </w:r>
    </w:p>
    <w:p w14:paraId="373257EC">
      <w:pPr>
        <w:adjustRightInd w:val="0"/>
        <w:snapToGrid w:val="0"/>
        <w:spacing w:line="420" w:lineRule="exact"/>
        <w:ind w:firstLine="415" w:firstLineChars="198"/>
        <w:outlineLvl w:val="9"/>
        <w:rPr>
          <w:rFonts w:hint="eastAsia" w:ascii="宋体" w:hAnsi="宋体" w:cs="宋体"/>
          <w:color w:val="auto"/>
          <w:szCs w:val="21"/>
          <w:u w:val="single"/>
        </w:rPr>
      </w:pPr>
      <w:r>
        <w:rPr>
          <w:rFonts w:hint="eastAsia" w:ascii="宋体" w:hAnsi="宋体" w:cs="宋体"/>
          <w:color w:val="auto"/>
          <w:szCs w:val="21"/>
        </w:rPr>
        <w:t>电子邮箱：</w:t>
      </w:r>
      <w:r>
        <w:rPr>
          <w:rFonts w:hint="eastAsia" w:ascii="宋体" w:hAnsi="宋体" w:cs="宋体"/>
          <w:color w:val="auto"/>
          <w:szCs w:val="21"/>
          <w:u w:val="single"/>
        </w:rPr>
        <w:t xml:space="preserve">                 </w:t>
      </w:r>
      <w:r>
        <w:rPr>
          <w:rFonts w:hint="eastAsia" w:ascii="宋体" w:hAnsi="宋体" w:cs="宋体"/>
          <w:color w:val="auto"/>
          <w:szCs w:val="21"/>
        </w:rPr>
        <w:t xml:space="preserve">    电子邮箱：</w:t>
      </w:r>
      <w:r>
        <w:rPr>
          <w:rFonts w:hint="eastAsia" w:ascii="宋体" w:hAnsi="宋体" w:cs="宋体"/>
          <w:color w:val="auto"/>
          <w:szCs w:val="21"/>
          <w:u w:val="single"/>
        </w:rPr>
        <w:t xml:space="preserve">                  </w:t>
      </w:r>
    </w:p>
    <w:p w14:paraId="6F095861">
      <w:pPr>
        <w:autoSpaceDE w:val="0"/>
        <w:autoSpaceDN w:val="0"/>
        <w:adjustRightInd w:val="0"/>
        <w:spacing w:line="480" w:lineRule="exact"/>
        <w:jc w:val="center"/>
        <w:outlineLvl w:val="1"/>
        <w:rPr>
          <w:rFonts w:hint="eastAsia" w:ascii="宋体" w:hAnsi="宋体" w:cs="宋体"/>
          <w:b/>
          <w:color w:val="auto"/>
          <w:sz w:val="28"/>
        </w:rPr>
      </w:pPr>
      <w:r>
        <w:rPr>
          <w:rFonts w:hint="eastAsia" w:ascii="宋体" w:hAnsi="宋体" w:cs="宋体"/>
          <w:b/>
          <w:color w:val="auto"/>
          <w:sz w:val="28"/>
        </w:rPr>
        <w:br w:type="page"/>
      </w:r>
      <w:r>
        <w:rPr>
          <w:rFonts w:hint="eastAsia" w:ascii="宋体" w:hAnsi="宋体" w:cs="宋体"/>
          <w:b/>
          <w:color w:val="auto"/>
          <w:sz w:val="28"/>
        </w:rPr>
        <w:t>第二部分 通用条件（省略）</w:t>
      </w:r>
    </w:p>
    <w:p w14:paraId="1DBB54FD">
      <w:pPr>
        <w:spacing w:line="480" w:lineRule="exact"/>
        <w:ind w:firstLine="480" w:firstLineChars="200"/>
        <w:rPr>
          <w:rFonts w:hint="eastAsia" w:ascii="宋体" w:hAnsi="宋体" w:cs="宋体"/>
          <w:color w:val="auto"/>
          <w:sz w:val="24"/>
        </w:rPr>
      </w:pPr>
      <w:r>
        <w:rPr>
          <w:rFonts w:hint="eastAsia" w:ascii="宋体" w:hAnsi="宋体" w:cs="宋体"/>
          <w:color w:val="auto"/>
          <w:sz w:val="24"/>
        </w:rPr>
        <w:t>本招标文件的合同条件采用建设部和国家工商行政管理局颁发的《建设工程委托监理合同》(GF-2012-0202)第二部分“通用条件”。</w:t>
      </w:r>
    </w:p>
    <w:p w14:paraId="29C888D1">
      <w:pPr>
        <w:keepNext w:val="0"/>
        <w:keepLines w:val="0"/>
        <w:pageBreakBefore w:val="0"/>
        <w:widowControl w:val="0"/>
        <w:kinsoku/>
        <w:wordWrap/>
        <w:overflowPunct/>
        <w:topLinePunct w:val="0"/>
        <w:autoSpaceDE w:val="0"/>
        <w:autoSpaceDN w:val="0"/>
        <w:bidi w:val="0"/>
        <w:adjustRightInd w:val="0"/>
        <w:spacing w:line="340" w:lineRule="exact"/>
        <w:jc w:val="center"/>
        <w:textAlignment w:val="auto"/>
        <w:outlineLvl w:val="1"/>
        <w:rPr>
          <w:rFonts w:hint="eastAsia" w:ascii="宋体" w:hAnsi="宋体" w:cs="宋体"/>
          <w:b/>
          <w:color w:val="auto"/>
          <w:sz w:val="28"/>
        </w:rPr>
      </w:pPr>
      <w:bookmarkStart w:id="708" w:name="_Toc19996"/>
      <w:r>
        <w:rPr>
          <w:rFonts w:hint="eastAsia" w:ascii="宋体" w:hAnsi="宋体" w:cs="宋体"/>
          <w:b/>
          <w:color w:val="auto"/>
          <w:sz w:val="28"/>
        </w:rPr>
        <w:t>第三部分 专用条件</w:t>
      </w:r>
      <w:bookmarkEnd w:id="708"/>
    </w:p>
    <w:p w14:paraId="61699907">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
          <w:color w:val="auto"/>
          <w:szCs w:val="21"/>
        </w:rPr>
      </w:pPr>
      <w:r>
        <w:rPr>
          <w:rFonts w:hint="eastAsia" w:ascii="宋体" w:hAnsi="宋体" w:cs="宋体"/>
          <w:b/>
          <w:color w:val="auto"/>
          <w:szCs w:val="21"/>
        </w:rPr>
        <w:t>1. 定义与解释</w:t>
      </w:r>
    </w:p>
    <w:p w14:paraId="0433669C">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color w:val="auto"/>
          <w:szCs w:val="21"/>
        </w:rPr>
      </w:pPr>
      <w:r>
        <w:rPr>
          <w:rFonts w:hint="eastAsia" w:ascii="宋体" w:hAnsi="宋体" w:cs="宋体"/>
          <w:color w:val="auto"/>
          <w:szCs w:val="21"/>
        </w:rPr>
        <w:t xml:space="preserve">  1.2  解释</w:t>
      </w:r>
    </w:p>
    <w:p w14:paraId="0581B0A6">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1.2.1 本合同文件除使用中文外，还可用</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0B4FB36F">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1.2.2 约定本合同文件的解释顺序为：</w:t>
      </w:r>
      <w:r>
        <w:rPr>
          <w:rFonts w:hint="eastAsia" w:ascii="宋体" w:hAnsi="宋体" w:cs="宋体"/>
          <w:color w:val="auto"/>
          <w:szCs w:val="21"/>
          <w:u w:val="single"/>
        </w:rPr>
        <w:t xml:space="preserve"> 按合同通用条款执行  </w:t>
      </w:r>
      <w:r>
        <w:rPr>
          <w:rFonts w:hint="eastAsia" w:ascii="宋体" w:hAnsi="宋体" w:cs="宋体"/>
          <w:color w:val="auto"/>
          <w:szCs w:val="21"/>
        </w:rPr>
        <w:t>。</w:t>
      </w:r>
    </w:p>
    <w:p w14:paraId="5AB88CED">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
          <w:color w:val="auto"/>
          <w:szCs w:val="21"/>
        </w:rPr>
      </w:pPr>
      <w:r>
        <w:rPr>
          <w:rFonts w:hint="eastAsia" w:ascii="宋体" w:hAnsi="宋体" w:cs="宋体"/>
          <w:b/>
          <w:color w:val="auto"/>
          <w:szCs w:val="21"/>
        </w:rPr>
        <w:t>2. 监理人义务</w:t>
      </w:r>
    </w:p>
    <w:p w14:paraId="162D80D5">
      <w:pPr>
        <w:keepNext w:val="0"/>
        <w:keepLines w:val="0"/>
        <w:pageBreakBefore w:val="0"/>
        <w:widowControl w:val="0"/>
        <w:kinsoku/>
        <w:wordWrap/>
        <w:overflowPunct/>
        <w:topLinePunct w:val="0"/>
        <w:bidi w:val="0"/>
        <w:adjustRightInd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2.1 监理的范围和</w:t>
      </w:r>
      <w:r>
        <w:rPr>
          <w:rFonts w:hint="eastAsia" w:ascii="宋体" w:hAnsi="宋体" w:cs="宋体"/>
          <w:bCs/>
          <w:color w:val="auto"/>
          <w:szCs w:val="21"/>
        </w:rPr>
        <w:t>内容</w:t>
      </w:r>
    </w:p>
    <w:p w14:paraId="17003B59">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2.1.1 监理范围包括：</w:t>
      </w:r>
      <w:r>
        <w:rPr>
          <w:rFonts w:hint="eastAsia" w:ascii="宋体" w:hAnsi="宋体" w:cs="宋体"/>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4B8A64FE">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u w:val="single"/>
        </w:rPr>
      </w:pPr>
      <w:r>
        <w:rPr>
          <w:rFonts w:hint="eastAsia" w:ascii="宋体" w:hAnsi="宋体" w:cs="宋体"/>
          <w:color w:val="auto"/>
          <w:szCs w:val="21"/>
        </w:rPr>
        <w:t>2.1.2 监理工作内容还包括：</w:t>
      </w:r>
      <w:r>
        <w:rPr>
          <w:rFonts w:hint="eastAsia" w:ascii="宋体" w:hAnsi="宋体" w:cs="宋体"/>
          <w:color w:val="auto"/>
          <w:szCs w:val="21"/>
          <w:u w:val="single"/>
        </w:rPr>
        <w:t xml:space="preserve">                               </w:t>
      </w:r>
      <w:r>
        <w:rPr>
          <w:rFonts w:hint="eastAsia" w:ascii="宋体" w:hAnsi="宋体" w:cs="宋体"/>
          <w:color w:val="auto"/>
          <w:szCs w:val="21"/>
        </w:rPr>
        <w:t>。</w:t>
      </w:r>
    </w:p>
    <w:p w14:paraId="7EB1B7D7">
      <w:pPr>
        <w:keepNext w:val="0"/>
        <w:keepLines w:val="0"/>
        <w:pageBreakBefore w:val="0"/>
        <w:widowControl w:val="0"/>
        <w:kinsoku/>
        <w:wordWrap/>
        <w:overflowPunct/>
        <w:topLinePunct w:val="0"/>
        <w:bidi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2.2 监理与相关服务依据</w:t>
      </w:r>
    </w:p>
    <w:p w14:paraId="779C9888">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2.2.1 监理依据包括：</w:t>
      </w:r>
      <w:r>
        <w:rPr>
          <w:rFonts w:hint="eastAsia" w:ascii="宋体" w:hAnsi="宋体" w:cs="宋体"/>
          <w:color w:val="auto"/>
          <w:szCs w:val="21"/>
          <w:u w:val="single"/>
        </w:rPr>
        <w:t xml:space="preserve">  按合同通用条款执行     </w:t>
      </w:r>
      <w:r>
        <w:rPr>
          <w:rFonts w:hint="eastAsia" w:ascii="宋体" w:hAnsi="宋体" w:cs="宋体"/>
          <w:color w:val="auto"/>
          <w:szCs w:val="21"/>
        </w:rPr>
        <w:t>。</w:t>
      </w:r>
    </w:p>
    <w:p w14:paraId="0DABBCED">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dstrike/>
          <w:color w:val="auto"/>
          <w:szCs w:val="21"/>
        </w:rPr>
      </w:pPr>
      <w:r>
        <w:rPr>
          <w:rFonts w:hint="eastAsia" w:ascii="宋体" w:hAnsi="宋体" w:cs="宋体"/>
          <w:color w:val="auto"/>
          <w:szCs w:val="21"/>
        </w:rPr>
        <w:t>2.2.2 相关服务依据包括：</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3E3A8A5C">
      <w:pPr>
        <w:keepNext w:val="0"/>
        <w:keepLines w:val="0"/>
        <w:pageBreakBefore w:val="0"/>
        <w:widowControl w:val="0"/>
        <w:kinsoku/>
        <w:wordWrap/>
        <w:overflowPunct/>
        <w:topLinePunct w:val="0"/>
        <w:bidi w:val="0"/>
        <w:spacing w:line="340" w:lineRule="exact"/>
        <w:textAlignment w:val="auto"/>
        <w:rPr>
          <w:rFonts w:hint="eastAsia" w:ascii="宋体" w:hAnsi="宋体" w:cs="宋体"/>
          <w:color w:val="auto"/>
          <w:szCs w:val="21"/>
        </w:rPr>
      </w:pPr>
      <w:r>
        <w:rPr>
          <w:rFonts w:hint="eastAsia" w:ascii="宋体" w:hAnsi="宋体" w:cs="宋体"/>
          <w:color w:val="auto"/>
          <w:szCs w:val="21"/>
        </w:rPr>
        <w:t xml:space="preserve">  2.3</w:t>
      </w:r>
      <w:r>
        <w:rPr>
          <w:rFonts w:hint="eastAsia" w:ascii="宋体" w:hAnsi="宋体" w:cs="宋体"/>
          <w:color w:val="auto"/>
          <w:kern w:val="0"/>
          <w:szCs w:val="21"/>
        </w:rPr>
        <w:t>项目监理机构和人员</w:t>
      </w:r>
    </w:p>
    <w:p w14:paraId="2D3076F9">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 xml:space="preserve">2.3.4 </w:t>
      </w:r>
      <w:r>
        <w:rPr>
          <w:rFonts w:hint="eastAsia" w:ascii="宋体" w:hAnsi="宋体" w:cs="宋体"/>
          <w:color w:val="auto"/>
          <w:kern w:val="0"/>
          <w:szCs w:val="21"/>
        </w:rPr>
        <w:t>更换监理人员的其他情形：</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66D634CB">
      <w:pPr>
        <w:keepNext w:val="0"/>
        <w:keepLines w:val="0"/>
        <w:pageBreakBefore w:val="0"/>
        <w:widowControl w:val="0"/>
        <w:kinsoku/>
        <w:wordWrap/>
        <w:overflowPunct/>
        <w:topLinePunct w:val="0"/>
        <w:bidi w:val="0"/>
        <w:spacing w:line="340" w:lineRule="exact"/>
        <w:ind w:firstLine="205" w:firstLineChars="98"/>
        <w:textAlignment w:val="auto"/>
        <w:rPr>
          <w:rFonts w:hint="eastAsia" w:ascii="宋体" w:hAnsi="宋体" w:cs="宋体"/>
          <w:color w:val="auto"/>
          <w:kern w:val="0"/>
          <w:szCs w:val="21"/>
        </w:rPr>
      </w:pPr>
      <w:r>
        <w:rPr>
          <w:rFonts w:hint="eastAsia" w:ascii="宋体" w:hAnsi="宋体" w:cs="宋体"/>
          <w:color w:val="auto"/>
          <w:szCs w:val="21"/>
        </w:rPr>
        <w:t xml:space="preserve">2.4 </w:t>
      </w:r>
      <w:r>
        <w:rPr>
          <w:rFonts w:hint="eastAsia" w:ascii="宋体" w:hAnsi="宋体" w:cs="宋体"/>
          <w:color w:val="auto"/>
          <w:kern w:val="0"/>
          <w:szCs w:val="21"/>
        </w:rPr>
        <w:t>履行职责</w:t>
      </w:r>
    </w:p>
    <w:p w14:paraId="7A86BF6E">
      <w:pPr>
        <w:keepNext w:val="0"/>
        <w:keepLines w:val="0"/>
        <w:pageBreakBefore w:val="0"/>
        <w:widowControl w:val="0"/>
        <w:kinsoku/>
        <w:wordWrap/>
        <w:overflowPunct/>
        <w:topLinePunct w:val="0"/>
        <w:bidi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2.4.3 对监理人的授权范围：</w:t>
      </w:r>
      <w:r>
        <w:rPr>
          <w:rFonts w:hint="eastAsia" w:ascii="宋体" w:hAnsi="宋体" w:cs="宋体"/>
          <w:color w:val="auto"/>
          <w:szCs w:val="21"/>
          <w:u w:val="single"/>
        </w:rPr>
        <w:t xml:space="preserve">                               </w:t>
      </w:r>
      <w:r>
        <w:rPr>
          <w:rFonts w:hint="eastAsia" w:ascii="宋体" w:hAnsi="宋体" w:cs="宋体"/>
          <w:color w:val="auto"/>
          <w:szCs w:val="21"/>
        </w:rPr>
        <w:t>。</w:t>
      </w:r>
    </w:p>
    <w:p w14:paraId="43F1EDFB">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outlineLvl w:val="9"/>
        <w:rPr>
          <w:rFonts w:hint="eastAsia" w:ascii="宋体" w:hAnsi="宋体" w:cs="宋体"/>
          <w:color w:val="auto"/>
          <w:szCs w:val="21"/>
        </w:rPr>
      </w:pPr>
      <w:bookmarkStart w:id="709" w:name="_Toc23352"/>
      <w:bookmarkStart w:id="710" w:name="_Toc16260"/>
      <w:bookmarkStart w:id="711" w:name="_Toc20101"/>
      <w:bookmarkStart w:id="712" w:name="_Toc6715"/>
      <w:r>
        <w:rPr>
          <w:rFonts w:hint="eastAsia" w:ascii="宋体" w:hAnsi="宋体" w:cs="宋体"/>
          <w:color w:val="auto"/>
          <w:szCs w:val="21"/>
        </w:rPr>
        <w:t>在涉及工程延期</w:t>
      </w:r>
      <w:r>
        <w:rPr>
          <w:rFonts w:hint="eastAsia" w:ascii="宋体" w:hAnsi="宋体" w:cs="宋体"/>
          <w:color w:val="auto"/>
          <w:szCs w:val="21"/>
          <w:u w:val="single"/>
        </w:rPr>
        <w:t xml:space="preserve">      </w:t>
      </w:r>
      <w:r>
        <w:rPr>
          <w:rFonts w:hint="eastAsia" w:ascii="宋体" w:hAnsi="宋体" w:cs="宋体"/>
          <w:color w:val="auto"/>
          <w:szCs w:val="21"/>
        </w:rPr>
        <w:t>天内和（或）金额</w:t>
      </w:r>
      <w:r>
        <w:rPr>
          <w:rFonts w:hint="eastAsia" w:ascii="宋体" w:hAnsi="宋体" w:cs="宋体"/>
          <w:color w:val="auto"/>
          <w:szCs w:val="21"/>
          <w:u w:val="single"/>
        </w:rPr>
        <w:t xml:space="preserve">       </w:t>
      </w:r>
      <w:r>
        <w:rPr>
          <w:rFonts w:hint="eastAsia" w:ascii="宋体" w:hAnsi="宋体" w:cs="宋体"/>
          <w:color w:val="auto"/>
          <w:szCs w:val="21"/>
        </w:rPr>
        <w:t>万元内的变更，监理人不需请示委托人即可向承包人发布变更通知。</w:t>
      </w:r>
      <w:bookmarkEnd w:id="709"/>
      <w:bookmarkEnd w:id="710"/>
      <w:bookmarkEnd w:id="711"/>
      <w:bookmarkEnd w:id="712"/>
    </w:p>
    <w:p w14:paraId="7F140223">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outlineLvl w:val="9"/>
        <w:rPr>
          <w:rFonts w:hint="eastAsia" w:ascii="宋体" w:hAnsi="宋体" w:cs="宋体"/>
          <w:color w:val="auto"/>
          <w:szCs w:val="21"/>
        </w:rPr>
      </w:pPr>
      <w:r>
        <w:rPr>
          <w:rFonts w:hint="eastAsia" w:ascii="宋体" w:hAnsi="宋体" w:cs="宋体"/>
          <w:color w:val="auto"/>
          <w:kern w:val="0"/>
          <w:szCs w:val="21"/>
        </w:rPr>
        <w:t>2.4.4 监理人有权要求承包人调换其人员</w:t>
      </w:r>
      <w:r>
        <w:rPr>
          <w:rFonts w:hint="eastAsia" w:ascii="宋体" w:hAnsi="宋体" w:cs="宋体"/>
          <w:color w:val="auto"/>
          <w:szCs w:val="21"/>
        </w:rPr>
        <w:t>的限制条件：</w:t>
      </w:r>
      <w:r>
        <w:rPr>
          <w:rFonts w:hint="eastAsia" w:ascii="宋体" w:hAnsi="宋体" w:cs="宋体"/>
          <w:color w:val="auto"/>
          <w:szCs w:val="21"/>
          <w:u w:val="single"/>
        </w:rPr>
        <w:t xml:space="preserve">  按合同通用条款执行</w:t>
      </w:r>
      <w:r>
        <w:rPr>
          <w:rFonts w:hint="eastAsia" w:ascii="宋体" w:hAnsi="宋体" w:cs="宋体"/>
          <w:color w:val="auto"/>
          <w:szCs w:val="21"/>
        </w:rPr>
        <w:t xml:space="preserve">。  </w:t>
      </w:r>
    </w:p>
    <w:p w14:paraId="6203991E">
      <w:pPr>
        <w:keepNext w:val="0"/>
        <w:keepLines w:val="0"/>
        <w:pageBreakBefore w:val="0"/>
        <w:widowControl w:val="0"/>
        <w:kinsoku/>
        <w:wordWrap/>
        <w:overflowPunct/>
        <w:topLinePunct w:val="0"/>
        <w:bidi w:val="0"/>
        <w:adjustRightInd w:val="0"/>
        <w:snapToGrid w:val="0"/>
        <w:spacing w:line="340" w:lineRule="exact"/>
        <w:ind w:firstLine="105" w:firstLineChars="50"/>
        <w:textAlignment w:val="auto"/>
        <w:outlineLvl w:val="9"/>
        <w:rPr>
          <w:rFonts w:hint="eastAsia" w:ascii="宋体" w:hAnsi="宋体" w:cs="宋体"/>
          <w:color w:val="auto"/>
          <w:szCs w:val="21"/>
        </w:rPr>
      </w:pPr>
      <w:r>
        <w:rPr>
          <w:rFonts w:hint="eastAsia" w:ascii="宋体" w:hAnsi="宋体" w:cs="宋体"/>
          <w:color w:val="auto"/>
          <w:kern w:val="0"/>
          <w:szCs w:val="21"/>
        </w:rPr>
        <w:t xml:space="preserve">2.5 </w:t>
      </w:r>
      <w:r>
        <w:rPr>
          <w:rFonts w:hint="eastAsia" w:ascii="宋体" w:hAnsi="宋体" w:cs="宋体"/>
          <w:color w:val="auto"/>
          <w:szCs w:val="21"/>
        </w:rPr>
        <w:t>提交</w:t>
      </w:r>
      <w:r>
        <w:rPr>
          <w:rFonts w:hint="eastAsia" w:ascii="宋体" w:hAnsi="宋体" w:cs="宋体"/>
          <w:color w:val="auto"/>
          <w:kern w:val="0"/>
          <w:szCs w:val="21"/>
        </w:rPr>
        <w:t>报告</w:t>
      </w:r>
    </w:p>
    <w:p w14:paraId="047AC6F8">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color w:val="auto"/>
          <w:szCs w:val="21"/>
          <w:u w:val="single"/>
        </w:rPr>
      </w:pPr>
      <w:r>
        <w:rPr>
          <w:rFonts w:hint="eastAsia" w:ascii="宋体" w:hAnsi="宋体" w:cs="宋体"/>
          <w:color w:val="auto"/>
          <w:szCs w:val="21"/>
        </w:rPr>
        <w:t>监理人应提交报告的种类(</w:t>
      </w:r>
      <w:r>
        <w:rPr>
          <w:rFonts w:hint="eastAsia" w:ascii="宋体" w:hAnsi="宋体" w:cs="宋体"/>
          <w:color w:val="auto"/>
          <w:kern w:val="0"/>
          <w:szCs w:val="21"/>
        </w:rPr>
        <w:t>包括监理规划、监理月报及约定的专项报告)</w:t>
      </w:r>
      <w:r>
        <w:rPr>
          <w:rFonts w:hint="eastAsia" w:ascii="宋体" w:hAnsi="宋体" w:cs="宋体"/>
          <w:color w:val="auto"/>
          <w:szCs w:val="21"/>
        </w:rPr>
        <w:t>、时间和份数</w:t>
      </w:r>
      <w:r>
        <w:rPr>
          <w:rFonts w:hint="eastAsia" w:ascii="宋体" w:hAnsi="宋体" w:cs="宋体"/>
          <w:color w:val="auto"/>
          <w:kern w:val="0"/>
          <w:szCs w:val="21"/>
        </w:rPr>
        <w:t>：</w:t>
      </w:r>
      <w:r>
        <w:rPr>
          <w:rFonts w:hint="eastAsia" w:ascii="宋体" w:hAnsi="宋体" w:cs="宋体"/>
          <w:color w:val="auto"/>
          <w:szCs w:val="21"/>
          <w:u w:val="single"/>
        </w:rPr>
        <w:t xml:space="preserve">           </w:t>
      </w:r>
      <w:r>
        <w:rPr>
          <w:rFonts w:hint="eastAsia" w:ascii="宋体" w:hAnsi="宋体" w:cs="宋体"/>
          <w:color w:val="auto"/>
          <w:szCs w:val="21"/>
        </w:rPr>
        <w:t>。</w:t>
      </w:r>
    </w:p>
    <w:p w14:paraId="2BD3CD94">
      <w:pPr>
        <w:keepNext w:val="0"/>
        <w:keepLines w:val="0"/>
        <w:pageBreakBefore w:val="0"/>
        <w:widowControl w:val="0"/>
        <w:kinsoku/>
        <w:wordWrap/>
        <w:overflowPunct/>
        <w:topLinePunct w:val="0"/>
        <w:bidi w:val="0"/>
        <w:spacing w:line="340" w:lineRule="exact"/>
        <w:textAlignment w:val="auto"/>
        <w:rPr>
          <w:rFonts w:hint="eastAsia" w:ascii="宋体" w:hAnsi="宋体" w:cs="宋体"/>
          <w:color w:val="auto"/>
          <w:kern w:val="0"/>
          <w:szCs w:val="21"/>
        </w:rPr>
      </w:pPr>
      <w:r>
        <w:rPr>
          <w:rFonts w:hint="eastAsia" w:ascii="宋体" w:hAnsi="宋体" w:cs="宋体"/>
          <w:color w:val="auto"/>
          <w:kern w:val="0"/>
          <w:szCs w:val="21"/>
        </w:rPr>
        <w:t xml:space="preserve"> 2.7 使用委托人的财产</w:t>
      </w:r>
    </w:p>
    <w:p w14:paraId="00063642">
      <w:pPr>
        <w:keepNext w:val="0"/>
        <w:keepLines w:val="0"/>
        <w:pageBreakBefore w:val="0"/>
        <w:widowControl w:val="0"/>
        <w:kinsoku/>
        <w:wordWrap/>
        <w:overflowPunct/>
        <w:topLinePunct w:val="0"/>
        <w:bidi w:val="0"/>
        <w:spacing w:line="340" w:lineRule="exact"/>
        <w:textAlignment w:val="auto"/>
        <w:rPr>
          <w:rFonts w:hint="eastAsia"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szCs w:val="21"/>
        </w:rPr>
        <w:t>附录B中由委托人无偿提供的房屋、设备的所有权属于：</w:t>
      </w:r>
      <w:r>
        <w:rPr>
          <w:rFonts w:hint="eastAsia" w:ascii="宋体" w:hAnsi="宋体" w:cs="宋体"/>
          <w:color w:val="auto"/>
          <w:szCs w:val="21"/>
          <w:u w:val="single"/>
        </w:rPr>
        <w:t xml:space="preserve">    属于委托人的财产  </w:t>
      </w:r>
      <w:r>
        <w:rPr>
          <w:rFonts w:hint="eastAsia" w:ascii="宋体" w:hAnsi="宋体" w:cs="宋体"/>
          <w:color w:val="auto"/>
          <w:szCs w:val="21"/>
        </w:rPr>
        <w:t>。</w:t>
      </w:r>
    </w:p>
    <w:p w14:paraId="6678EA1E">
      <w:pPr>
        <w:keepNext w:val="0"/>
        <w:keepLines w:val="0"/>
        <w:pageBreakBefore w:val="0"/>
        <w:widowControl w:val="0"/>
        <w:kinsoku/>
        <w:wordWrap/>
        <w:overflowPunct/>
        <w:topLinePunct w:val="0"/>
        <w:bidi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szCs w:val="21"/>
        </w:rPr>
        <w:t>监理人应在本合同终止后</w:t>
      </w:r>
      <w:r>
        <w:rPr>
          <w:rFonts w:hint="eastAsia" w:ascii="宋体" w:hAnsi="宋体" w:cs="宋体"/>
          <w:color w:val="auto"/>
          <w:szCs w:val="21"/>
          <w:u w:val="single"/>
        </w:rPr>
        <w:t xml:space="preserve">  7  </w:t>
      </w:r>
      <w:r>
        <w:rPr>
          <w:rFonts w:hint="eastAsia" w:ascii="宋体" w:hAnsi="宋体" w:cs="宋体"/>
          <w:color w:val="auto"/>
          <w:szCs w:val="21"/>
        </w:rPr>
        <w:t>天内移交委托人无偿提供的房屋、设备，移交的时间和方式为：</w:t>
      </w:r>
      <w:r>
        <w:rPr>
          <w:rFonts w:hint="eastAsia" w:ascii="宋体" w:hAnsi="宋体" w:cs="宋体"/>
          <w:color w:val="auto"/>
          <w:szCs w:val="21"/>
          <w:u w:val="single"/>
        </w:rPr>
        <w:t xml:space="preserve">               </w:t>
      </w:r>
      <w:r>
        <w:rPr>
          <w:rFonts w:hint="eastAsia" w:ascii="宋体" w:hAnsi="宋体" w:cs="宋体"/>
          <w:color w:val="auto"/>
          <w:szCs w:val="21"/>
        </w:rPr>
        <w:t>。</w:t>
      </w:r>
    </w:p>
    <w:p w14:paraId="59D6DBFC">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
          <w:color w:val="auto"/>
          <w:szCs w:val="21"/>
        </w:rPr>
      </w:pPr>
      <w:r>
        <w:rPr>
          <w:rFonts w:hint="eastAsia" w:ascii="宋体" w:hAnsi="宋体" w:cs="宋体"/>
          <w:b/>
          <w:color w:val="auto"/>
          <w:kern w:val="0"/>
          <w:szCs w:val="21"/>
        </w:rPr>
        <w:t xml:space="preserve">3. 委托人义务   </w:t>
      </w:r>
    </w:p>
    <w:p w14:paraId="248C7688">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kern w:val="0"/>
          <w:szCs w:val="21"/>
        </w:rPr>
        <w:t>3.4 委托人代表</w:t>
      </w:r>
    </w:p>
    <w:p w14:paraId="65DE260D">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u w:val="single"/>
        </w:rPr>
      </w:pPr>
      <w:r>
        <w:rPr>
          <w:rFonts w:hint="eastAsia" w:ascii="宋体" w:hAnsi="宋体" w:cs="宋体"/>
          <w:color w:val="auto"/>
          <w:szCs w:val="21"/>
        </w:rPr>
        <w:t>委托人代表为：</w:t>
      </w:r>
      <w:r>
        <w:rPr>
          <w:rFonts w:hint="eastAsia" w:ascii="宋体" w:hAnsi="宋体" w:cs="宋体"/>
          <w:color w:val="auto"/>
          <w:szCs w:val="21"/>
          <w:u w:val="single"/>
        </w:rPr>
        <w:t xml:space="preserve">                                        </w:t>
      </w:r>
      <w:r>
        <w:rPr>
          <w:rFonts w:hint="eastAsia" w:ascii="宋体" w:hAnsi="宋体" w:cs="宋体"/>
          <w:color w:val="auto"/>
          <w:szCs w:val="21"/>
        </w:rPr>
        <w:t>。</w:t>
      </w:r>
    </w:p>
    <w:p w14:paraId="0FBCE687">
      <w:pPr>
        <w:keepNext w:val="0"/>
        <w:keepLines w:val="0"/>
        <w:pageBreakBefore w:val="0"/>
        <w:widowControl w:val="0"/>
        <w:kinsoku/>
        <w:wordWrap/>
        <w:overflowPunct/>
        <w:topLinePunct w:val="0"/>
        <w:bidi w:val="0"/>
        <w:adjustRightInd w:val="0"/>
        <w:snapToGrid w:val="0"/>
        <w:spacing w:line="340" w:lineRule="exact"/>
        <w:ind w:firstLine="205" w:firstLineChars="98"/>
        <w:textAlignment w:val="auto"/>
        <w:rPr>
          <w:rFonts w:hint="eastAsia" w:ascii="宋体" w:hAnsi="宋体" w:cs="宋体"/>
          <w:color w:val="auto"/>
          <w:kern w:val="0"/>
          <w:szCs w:val="21"/>
        </w:rPr>
      </w:pPr>
      <w:r>
        <w:rPr>
          <w:rFonts w:hint="eastAsia" w:ascii="宋体" w:hAnsi="宋体" w:cs="宋体"/>
          <w:color w:val="auto"/>
          <w:kern w:val="0"/>
          <w:szCs w:val="21"/>
        </w:rPr>
        <w:t>3.6 答复</w:t>
      </w:r>
    </w:p>
    <w:p w14:paraId="445F621F">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委托人同意在</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天内，对监理人书面提交并要求做出决定的事宜给予书面答复。</w:t>
      </w:r>
    </w:p>
    <w:p w14:paraId="6967C9E3">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b/>
          <w:bCs/>
          <w:color w:val="auto"/>
          <w:szCs w:val="21"/>
        </w:rPr>
      </w:pPr>
      <w:r>
        <w:rPr>
          <w:rFonts w:hint="eastAsia" w:ascii="宋体" w:hAnsi="宋体" w:cs="宋体"/>
          <w:b/>
          <w:bCs/>
          <w:color w:val="auto"/>
          <w:szCs w:val="21"/>
        </w:rPr>
        <w:t>4. 违约责任</w:t>
      </w:r>
    </w:p>
    <w:p w14:paraId="2E725717">
      <w:pPr>
        <w:keepNext w:val="0"/>
        <w:keepLines w:val="0"/>
        <w:pageBreakBefore w:val="0"/>
        <w:widowControl w:val="0"/>
        <w:kinsoku/>
        <w:wordWrap/>
        <w:overflowPunct/>
        <w:topLinePunct w:val="0"/>
        <w:bidi w:val="0"/>
        <w:spacing w:line="340" w:lineRule="exact"/>
        <w:ind w:left="210" w:leftChars="100"/>
        <w:textAlignment w:val="auto"/>
        <w:rPr>
          <w:rFonts w:hint="eastAsia" w:ascii="宋体" w:hAnsi="宋体" w:cs="宋体"/>
          <w:color w:val="auto"/>
          <w:kern w:val="0"/>
          <w:szCs w:val="21"/>
        </w:rPr>
      </w:pPr>
      <w:r>
        <w:rPr>
          <w:rFonts w:hint="eastAsia" w:ascii="宋体" w:hAnsi="宋体" w:cs="宋体"/>
          <w:color w:val="auto"/>
          <w:kern w:val="0"/>
          <w:szCs w:val="21"/>
        </w:rPr>
        <w:t>4.1 监理人的违约责任</w:t>
      </w:r>
    </w:p>
    <w:p w14:paraId="1F8A973D">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kern w:val="0"/>
          <w:szCs w:val="21"/>
        </w:rPr>
        <w:t>4.1.1监理人赔偿金额按下列方法确定：</w:t>
      </w:r>
    </w:p>
    <w:p w14:paraId="6DEADF1C">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szCs w:val="21"/>
        </w:rPr>
        <w:t>赔偿金＝直接经济损失×正常工作酬金÷工程概算</w:t>
      </w:r>
      <w:r>
        <w:rPr>
          <w:rFonts w:hint="eastAsia" w:ascii="宋体" w:hAnsi="宋体" w:cs="宋体"/>
          <w:color w:val="auto"/>
          <w:kern w:val="0"/>
          <w:szCs w:val="21"/>
        </w:rPr>
        <w:t>投资额（或建筑安装工程费）</w:t>
      </w:r>
    </w:p>
    <w:p w14:paraId="47BE2B96">
      <w:pPr>
        <w:keepNext w:val="0"/>
        <w:keepLines w:val="0"/>
        <w:pageBreakBefore w:val="0"/>
        <w:widowControl w:val="0"/>
        <w:kinsoku/>
        <w:wordWrap/>
        <w:overflowPunct/>
        <w:topLinePunct w:val="0"/>
        <w:bidi w:val="0"/>
        <w:snapToGrid w:val="0"/>
        <w:spacing w:line="340" w:lineRule="exact"/>
        <w:ind w:firstLine="210" w:firstLineChars="100"/>
        <w:textAlignment w:val="auto"/>
        <w:rPr>
          <w:rFonts w:hint="eastAsia" w:ascii="宋体" w:hAnsi="宋体" w:cs="宋体"/>
          <w:color w:val="auto"/>
          <w:kern w:val="0"/>
          <w:szCs w:val="21"/>
        </w:rPr>
      </w:pPr>
      <w:r>
        <w:rPr>
          <w:rFonts w:hint="eastAsia" w:ascii="宋体" w:hAnsi="宋体" w:cs="宋体"/>
          <w:color w:val="auto"/>
          <w:kern w:val="0"/>
          <w:szCs w:val="21"/>
        </w:rPr>
        <w:t>4.2 委托人的违约责任</w:t>
      </w:r>
    </w:p>
    <w:p w14:paraId="15EE0AD9">
      <w:pPr>
        <w:keepNext w:val="0"/>
        <w:keepLines w:val="0"/>
        <w:pageBreakBefore w:val="0"/>
        <w:widowControl w:val="0"/>
        <w:kinsoku/>
        <w:wordWrap/>
        <w:overflowPunct/>
        <w:topLinePunct w:val="0"/>
        <w:bidi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szCs w:val="21"/>
        </w:rPr>
        <w:t>4.2.3 委托人</w:t>
      </w:r>
      <w:r>
        <w:rPr>
          <w:rFonts w:hint="eastAsia" w:ascii="宋体" w:hAnsi="宋体" w:cs="宋体"/>
          <w:color w:val="auto"/>
          <w:kern w:val="0"/>
          <w:szCs w:val="21"/>
        </w:rPr>
        <w:t>逾期付款利息按下列方法确定：</w:t>
      </w:r>
    </w:p>
    <w:p w14:paraId="0C2E85E3">
      <w:pPr>
        <w:keepNext w:val="0"/>
        <w:keepLines w:val="0"/>
        <w:pageBreakBefore w:val="0"/>
        <w:widowControl w:val="0"/>
        <w:kinsoku/>
        <w:wordWrap/>
        <w:overflowPunct/>
        <w:topLinePunct w:val="0"/>
        <w:bidi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逾期付款利息＝当期应付款总额×银行同期贷款利率×拖延支付天数</w:t>
      </w:r>
    </w:p>
    <w:p w14:paraId="4C4B9E57">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b/>
          <w:color w:val="auto"/>
          <w:szCs w:val="21"/>
        </w:rPr>
      </w:pPr>
      <w:r>
        <w:rPr>
          <w:rFonts w:hint="eastAsia" w:ascii="宋体" w:hAnsi="宋体" w:cs="宋体"/>
          <w:b/>
          <w:bCs/>
          <w:color w:val="auto"/>
          <w:szCs w:val="21"/>
        </w:rPr>
        <w:t>5. 支付</w:t>
      </w:r>
    </w:p>
    <w:p w14:paraId="6CE48DF1">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bCs/>
          <w:color w:val="auto"/>
          <w:szCs w:val="21"/>
        </w:rPr>
      </w:pPr>
      <w:r>
        <w:rPr>
          <w:rFonts w:hint="eastAsia" w:ascii="宋体" w:hAnsi="宋体" w:cs="宋体"/>
          <w:color w:val="auto"/>
          <w:szCs w:val="21"/>
        </w:rPr>
        <w:t xml:space="preserve">  5.1 </w:t>
      </w:r>
      <w:r>
        <w:rPr>
          <w:rFonts w:hint="eastAsia" w:ascii="宋体" w:hAnsi="宋体" w:cs="宋体"/>
          <w:bCs/>
          <w:color w:val="auto"/>
          <w:szCs w:val="21"/>
        </w:rPr>
        <w:t>支付货币</w:t>
      </w:r>
    </w:p>
    <w:p w14:paraId="64466ADB">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币种为：</w:t>
      </w:r>
      <w:r>
        <w:rPr>
          <w:rFonts w:hint="eastAsia" w:ascii="宋体" w:hAnsi="宋体" w:cs="宋体"/>
          <w:color w:val="auto"/>
          <w:szCs w:val="21"/>
          <w:u w:val="single"/>
        </w:rPr>
        <w:t xml:space="preserve">人民币 </w:t>
      </w:r>
      <w:r>
        <w:rPr>
          <w:rFonts w:hint="eastAsia" w:ascii="宋体" w:hAnsi="宋体" w:cs="宋体"/>
          <w:color w:val="auto"/>
          <w:szCs w:val="21"/>
        </w:rPr>
        <w:t>，比例为：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，汇率为：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7BDC7AC5">
      <w:pPr>
        <w:keepNext w:val="0"/>
        <w:keepLines w:val="0"/>
        <w:pageBreakBefore w:val="0"/>
        <w:widowControl w:val="0"/>
        <w:kinsoku/>
        <w:wordWrap/>
        <w:overflowPunct/>
        <w:topLinePunct w:val="0"/>
        <w:bidi w:val="0"/>
        <w:snapToGrid w:val="0"/>
        <w:spacing w:line="340" w:lineRule="exact"/>
        <w:ind w:firstLine="210" w:firstLineChars="100"/>
        <w:textAlignment w:val="auto"/>
        <w:rPr>
          <w:rFonts w:hint="eastAsia" w:ascii="宋体" w:hAnsi="宋体" w:cs="宋体"/>
          <w:color w:val="auto"/>
          <w:kern w:val="0"/>
          <w:szCs w:val="21"/>
        </w:rPr>
      </w:pPr>
      <w:r>
        <w:rPr>
          <w:rFonts w:hint="eastAsia" w:ascii="宋体" w:hAnsi="宋体" w:cs="宋体"/>
          <w:color w:val="auto"/>
          <w:kern w:val="0"/>
          <w:szCs w:val="21"/>
        </w:rPr>
        <w:t>5.3 支付酬金</w:t>
      </w:r>
    </w:p>
    <w:p w14:paraId="533C4FD1">
      <w:pPr>
        <w:keepNext w:val="0"/>
        <w:keepLines w:val="0"/>
        <w:pageBreakBefore w:val="0"/>
        <w:widowControl w:val="0"/>
        <w:kinsoku/>
        <w:wordWrap/>
        <w:overflowPunct/>
        <w:topLinePunct w:val="0"/>
        <w:bidi w:val="0"/>
        <w:snapToGrid w:val="0"/>
        <w:spacing w:line="340" w:lineRule="exact"/>
        <w:ind w:firstLine="420" w:firstLineChars="200"/>
        <w:textAlignment w:val="auto"/>
        <w:rPr>
          <w:rFonts w:hint="default" w:ascii="宋体" w:hAnsi="宋体" w:eastAsia="宋体" w:cs="宋体"/>
          <w:color w:val="auto"/>
          <w:kern w:val="0"/>
          <w:szCs w:val="21"/>
          <w:lang w:val="en-US" w:eastAsia="zh-CN"/>
        </w:rPr>
      </w:pPr>
      <w:r>
        <w:rPr>
          <w:rFonts w:hint="eastAsia" w:ascii="宋体" w:hAnsi="宋体" w:cs="宋体"/>
          <w:color w:val="auto"/>
          <w:kern w:val="0"/>
          <w:szCs w:val="21"/>
        </w:rPr>
        <w:t>正常工作</w:t>
      </w:r>
      <w:r>
        <w:rPr>
          <w:rFonts w:hint="eastAsia" w:ascii="宋体" w:hAnsi="宋体" w:cs="宋体"/>
          <w:color w:val="auto"/>
          <w:szCs w:val="21"/>
        </w:rPr>
        <w:t>酬金的</w:t>
      </w:r>
      <w:r>
        <w:rPr>
          <w:rFonts w:hint="eastAsia" w:ascii="宋体" w:hAnsi="宋体" w:cs="宋体"/>
          <w:color w:val="auto"/>
          <w:kern w:val="0"/>
          <w:szCs w:val="21"/>
        </w:rPr>
        <w:t>支付</w:t>
      </w:r>
      <w:r>
        <w:rPr>
          <w:rFonts w:hint="eastAsia" w:ascii="宋体" w:hAnsi="宋体" w:cs="宋体"/>
          <w:color w:val="auto"/>
          <w:szCs w:val="21"/>
        </w:rPr>
        <w:t>：</w:t>
      </w:r>
      <w:r>
        <w:rPr>
          <w:rFonts w:hint="eastAsia" w:ascii="宋体" w:hAnsi="宋体" w:cs="宋体"/>
          <w:color w:val="auto"/>
          <w:szCs w:val="21"/>
          <w:lang w:val="en-US" w:eastAsia="zh-CN"/>
        </w:rPr>
        <w:t>按照双方约定。</w:t>
      </w:r>
    </w:p>
    <w:p w14:paraId="24785E4D">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b/>
          <w:bCs/>
          <w:color w:val="auto"/>
          <w:szCs w:val="21"/>
        </w:rPr>
      </w:pPr>
      <w:r>
        <w:rPr>
          <w:rFonts w:hint="eastAsia" w:ascii="宋体" w:hAnsi="宋体" w:cs="宋体"/>
          <w:bCs/>
          <w:color w:val="auto"/>
          <w:szCs w:val="21"/>
        </w:rPr>
        <w:t>6</w:t>
      </w:r>
      <w:r>
        <w:rPr>
          <w:rFonts w:hint="eastAsia" w:ascii="宋体" w:hAnsi="宋体" w:cs="宋体"/>
          <w:b/>
          <w:bCs/>
          <w:color w:val="auto"/>
          <w:szCs w:val="21"/>
        </w:rPr>
        <w:t>. 合同生效、变更、暂停、解除与终止</w:t>
      </w:r>
    </w:p>
    <w:p w14:paraId="3C3EC420">
      <w:pPr>
        <w:keepNext w:val="0"/>
        <w:keepLines w:val="0"/>
        <w:pageBreakBefore w:val="0"/>
        <w:widowControl w:val="0"/>
        <w:kinsoku/>
        <w:wordWrap/>
        <w:overflowPunct/>
        <w:topLinePunct w:val="0"/>
        <w:bidi w:val="0"/>
        <w:adjustRightInd w:val="0"/>
        <w:snapToGrid w:val="0"/>
        <w:spacing w:line="340" w:lineRule="exact"/>
        <w:ind w:firstLine="210" w:firstLineChars="100"/>
        <w:textAlignment w:val="auto"/>
        <w:rPr>
          <w:rFonts w:hint="eastAsia" w:ascii="宋体" w:hAnsi="宋体" w:cs="宋体"/>
          <w:color w:val="auto"/>
          <w:szCs w:val="21"/>
        </w:rPr>
      </w:pPr>
      <w:r>
        <w:rPr>
          <w:rFonts w:hint="eastAsia" w:ascii="宋体" w:hAnsi="宋体" w:cs="宋体"/>
          <w:color w:val="auto"/>
          <w:szCs w:val="21"/>
        </w:rPr>
        <w:t>6.1 生效</w:t>
      </w:r>
    </w:p>
    <w:p w14:paraId="622321E5">
      <w:pPr>
        <w:keepNext w:val="0"/>
        <w:keepLines w:val="0"/>
        <w:pageBreakBefore w:val="0"/>
        <w:widowControl w:val="0"/>
        <w:kinsoku/>
        <w:wordWrap/>
        <w:overflowPunct/>
        <w:topLinePunct w:val="0"/>
        <w:bidi w:val="0"/>
        <w:adjustRightInd w:val="0"/>
        <w:snapToGrid w:val="0"/>
        <w:spacing w:line="340" w:lineRule="exact"/>
        <w:ind w:firstLine="480"/>
        <w:textAlignment w:val="auto"/>
        <w:rPr>
          <w:rFonts w:hint="eastAsia" w:ascii="宋体" w:hAnsi="宋体" w:cs="宋体"/>
          <w:color w:val="auto"/>
          <w:szCs w:val="21"/>
        </w:rPr>
      </w:pPr>
      <w:r>
        <w:rPr>
          <w:rFonts w:hint="eastAsia" w:ascii="宋体" w:hAnsi="宋体" w:cs="宋体"/>
          <w:color w:val="auto"/>
          <w:szCs w:val="21"/>
        </w:rPr>
        <w:t>本合同生效条件：</w:t>
      </w:r>
      <w:r>
        <w:rPr>
          <w:rFonts w:hint="eastAsia" w:ascii="宋体" w:hAnsi="宋体" w:cs="宋体"/>
          <w:color w:val="auto"/>
          <w:szCs w:val="21"/>
          <w:u w:val="single"/>
        </w:rPr>
        <w:t xml:space="preserve">    合同双方签字并盖单位章后   </w:t>
      </w:r>
      <w:r>
        <w:rPr>
          <w:rFonts w:hint="eastAsia" w:ascii="宋体" w:hAnsi="宋体" w:cs="宋体"/>
          <w:color w:val="auto"/>
          <w:szCs w:val="21"/>
        </w:rPr>
        <w:t>。</w:t>
      </w:r>
    </w:p>
    <w:p w14:paraId="6A25C80C">
      <w:pPr>
        <w:keepNext w:val="0"/>
        <w:keepLines w:val="0"/>
        <w:pageBreakBefore w:val="0"/>
        <w:widowControl w:val="0"/>
        <w:kinsoku/>
        <w:wordWrap/>
        <w:overflowPunct/>
        <w:topLinePunct w:val="0"/>
        <w:bidi w:val="0"/>
        <w:adjustRightInd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6.2 变更</w:t>
      </w:r>
    </w:p>
    <w:p w14:paraId="6AFF0227">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6.2.2 除不可抗力外， 因非监理人原因导致本合同期限延长时，附加工作酬金按下列方法确定：</w:t>
      </w:r>
    </w:p>
    <w:p w14:paraId="551FA1E4">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kern w:val="0"/>
          <w:szCs w:val="21"/>
        </w:rPr>
        <w:t>附加工作</w:t>
      </w:r>
      <w:r>
        <w:rPr>
          <w:rFonts w:hint="eastAsia" w:ascii="宋体" w:hAnsi="宋体" w:cs="宋体"/>
          <w:color w:val="auto"/>
          <w:szCs w:val="21"/>
        </w:rPr>
        <w:t>酬金</w:t>
      </w:r>
      <w:r>
        <w:rPr>
          <w:rFonts w:hint="eastAsia" w:ascii="宋体" w:hAnsi="宋体" w:cs="宋体"/>
          <w:color w:val="auto"/>
          <w:kern w:val="0"/>
          <w:szCs w:val="21"/>
        </w:rPr>
        <w:t>=</w:t>
      </w:r>
      <w:r>
        <w:rPr>
          <w:rFonts w:hint="eastAsia" w:ascii="宋体" w:hAnsi="宋体" w:cs="宋体"/>
          <w:color w:val="auto"/>
          <w:szCs w:val="21"/>
        </w:rPr>
        <w:t>本合同期限延长</w:t>
      </w:r>
      <w:r>
        <w:rPr>
          <w:rFonts w:hint="eastAsia" w:ascii="宋体" w:hAnsi="宋体" w:cs="宋体"/>
          <w:color w:val="auto"/>
          <w:kern w:val="0"/>
          <w:szCs w:val="21"/>
        </w:rPr>
        <w:t>时间（天）×正常工作酬金÷</w:t>
      </w:r>
      <w:r>
        <w:rPr>
          <w:rFonts w:hint="eastAsia" w:ascii="宋体" w:hAnsi="宋体" w:cs="宋体"/>
          <w:color w:val="auto"/>
          <w:szCs w:val="21"/>
        </w:rPr>
        <w:t>协议书约定的监理与相关服务期限</w:t>
      </w:r>
      <w:r>
        <w:rPr>
          <w:rFonts w:hint="eastAsia" w:ascii="宋体" w:hAnsi="宋体" w:cs="宋体"/>
          <w:color w:val="auto"/>
          <w:kern w:val="0"/>
          <w:szCs w:val="21"/>
        </w:rPr>
        <w:t>（天）</w:t>
      </w:r>
    </w:p>
    <w:p w14:paraId="37E06061">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6.2.3附加工作酬金按下列方法确定：</w:t>
      </w:r>
    </w:p>
    <w:p w14:paraId="31EAF9ED">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kern w:val="0"/>
          <w:szCs w:val="21"/>
        </w:rPr>
      </w:pPr>
      <w:r>
        <w:rPr>
          <w:rFonts w:hint="eastAsia" w:ascii="宋体" w:hAnsi="宋体" w:cs="宋体"/>
          <w:color w:val="auto"/>
          <w:kern w:val="0"/>
          <w:szCs w:val="21"/>
        </w:rPr>
        <w:t>附加工作</w:t>
      </w:r>
      <w:r>
        <w:rPr>
          <w:rFonts w:hint="eastAsia" w:ascii="宋体" w:hAnsi="宋体" w:cs="宋体"/>
          <w:color w:val="auto"/>
          <w:szCs w:val="21"/>
        </w:rPr>
        <w:t>酬金</w:t>
      </w:r>
      <w:r>
        <w:rPr>
          <w:rFonts w:hint="eastAsia" w:ascii="宋体" w:hAnsi="宋体" w:cs="宋体"/>
          <w:color w:val="auto"/>
          <w:kern w:val="0"/>
          <w:szCs w:val="21"/>
        </w:rPr>
        <w:t>=善后工作及恢复服务的准备工作时间（天）×正常工作酬金÷</w:t>
      </w:r>
      <w:r>
        <w:rPr>
          <w:rFonts w:hint="eastAsia" w:ascii="宋体" w:hAnsi="宋体" w:cs="宋体"/>
          <w:color w:val="auto"/>
          <w:szCs w:val="21"/>
        </w:rPr>
        <w:t>协议书约定的监理与相关服务期限</w:t>
      </w:r>
      <w:r>
        <w:rPr>
          <w:rFonts w:hint="eastAsia" w:ascii="宋体" w:hAnsi="宋体" w:cs="宋体"/>
          <w:color w:val="auto"/>
          <w:kern w:val="0"/>
          <w:szCs w:val="21"/>
        </w:rPr>
        <w:t>（天）</w:t>
      </w:r>
    </w:p>
    <w:p w14:paraId="7E462322">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 xml:space="preserve">6.2.5 正常工作酬金增加额按下列方法确定： </w:t>
      </w:r>
    </w:p>
    <w:p w14:paraId="042B4130">
      <w:pPr>
        <w:keepNext w:val="0"/>
        <w:keepLines w:val="0"/>
        <w:pageBreakBefore w:val="0"/>
        <w:widowControl w:val="0"/>
        <w:kinsoku/>
        <w:wordWrap/>
        <w:overflowPunct/>
        <w:topLinePunct w:val="0"/>
        <w:bidi w:val="0"/>
        <w:adjustRightInd w:val="0"/>
        <w:snapToGrid w:val="0"/>
        <w:spacing w:line="340" w:lineRule="exact"/>
        <w:ind w:firstLine="480"/>
        <w:textAlignment w:val="auto"/>
        <w:rPr>
          <w:rFonts w:hint="eastAsia" w:ascii="宋体" w:hAnsi="宋体" w:cs="宋体"/>
          <w:color w:val="auto"/>
          <w:kern w:val="0"/>
          <w:szCs w:val="21"/>
        </w:rPr>
      </w:pPr>
      <w:r>
        <w:rPr>
          <w:rFonts w:hint="eastAsia" w:ascii="宋体" w:hAnsi="宋体" w:cs="宋体"/>
          <w:color w:val="auto"/>
          <w:szCs w:val="21"/>
        </w:rPr>
        <w:t>正常工作酬金增加额</w:t>
      </w:r>
      <w:r>
        <w:rPr>
          <w:rFonts w:hint="eastAsia" w:ascii="宋体" w:hAnsi="宋体" w:cs="宋体"/>
          <w:color w:val="auto"/>
          <w:kern w:val="0"/>
          <w:szCs w:val="21"/>
        </w:rPr>
        <w:t>=工程投资额</w:t>
      </w:r>
      <w:r>
        <w:rPr>
          <w:rFonts w:hint="eastAsia" w:ascii="宋体" w:hAnsi="宋体" w:cs="宋体"/>
          <w:color w:val="auto"/>
          <w:szCs w:val="21"/>
        </w:rPr>
        <w:t>或建筑安装工程费</w:t>
      </w:r>
      <w:r>
        <w:rPr>
          <w:rFonts w:hint="eastAsia" w:ascii="宋体" w:hAnsi="宋体" w:cs="宋体"/>
          <w:color w:val="auto"/>
          <w:kern w:val="0"/>
          <w:szCs w:val="21"/>
        </w:rPr>
        <w:t>增加额×正常工作酬金÷工程概算投资额（或建筑安装工程费）</w:t>
      </w:r>
    </w:p>
    <w:p w14:paraId="6AE1CAEF">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6.2.6 因工程规模、监理范围的变化导致监理人的正常工作量减少时，按减少工作量的比例从协议书约定的正常工作酬金中扣减相同比例的酬金。</w:t>
      </w:r>
    </w:p>
    <w:p w14:paraId="77008C89">
      <w:pPr>
        <w:keepNext w:val="0"/>
        <w:keepLines w:val="0"/>
        <w:pageBreakBefore w:val="0"/>
        <w:widowControl w:val="0"/>
        <w:kinsoku/>
        <w:wordWrap/>
        <w:overflowPunct/>
        <w:topLinePunct w:val="0"/>
        <w:bidi w:val="0"/>
        <w:snapToGrid w:val="0"/>
        <w:spacing w:line="340" w:lineRule="exact"/>
        <w:textAlignment w:val="auto"/>
        <w:rPr>
          <w:rFonts w:hint="eastAsia" w:ascii="宋体" w:hAnsi="宋体" w:cs="宋体"/>
          <w:b/>
          <w:color w:val="auto"/>
          <w:szCs w:val="21"/>
        </w:rPr>
      </w:pPr>
      <w:r>
        <w:rPr>
          <w:rFonts w:hint="eastAsia" w:ascii="宋体" w:hAnsi="宋体" w:cs="宋体"/>
          <w:b/>
          <w:bCs/>
          <w:color w:val="auto"/>
          <w:szCs w:val="21"/>
        </w:rPr>
        <w:t>7. 争议解决</w:t>
      </w:r>
    </w:p>
    <w:p w14:paraId="0E735DF9">
      <w:pPr>
        <w:keepNext w:val="0"/>
        <w:keepLines w:val="0"/>
        <w:pageBreakBefore w:val="0"/>
        <w:widowControl w:val="0"/>
        <w:kinsoku/>
        <w:wordWrap/>
        <w:overflowPunct/>
        <w:topLinePunct w:val="0"/>
        <w:bidi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 xml:space="preserve">7.2 </w:t>
      </w:r>
      <w:r>
        <w:rPr>
          <w:rFonts w:hint="eastAsia" w:ascii="宋体" w:hAnsi="宋体" w:cs="宋体"/>
          <w:bCs/>
          <w:color w:val="auto"/>
          <w:szCs w:val="21"/>
        </w:rPr>
        <w:t>调解</w:t>
      </w:r>
    </w:p>
    <w:p w14:paraId="0AD2BB73">
      <w:pPr>
        <w:keepNext w:val="0"/>
        <w:keepLines w:val="0"/>
        <w:pageBreakBefore w:val="0"/>
        <w:widowControl w:val="0"/>
        <w:kinsoku/>
        <w:wordWrap/>
        <w:overflowPunct/>
        <w:topLinePunct w:val="0"/>
        <w:bidi w:val="0"/>
        <w:snapToGrid w:val="0"/>
        <w:spacing w:line="340" w:lineRule="exact"/>
        <w:ind w:firstLine="411" w:firstLineChars="196"/>
        <w:textAlignment w:val="auto"/>
        <w:rPr>
          <w:rFonts w:hint="eastAsia" w:ascii="宋体" w:hAnsi="宋体" w:cs="宋体"/>
          <w:color w:val="auto"/>
          <w:szCs w:val="21"/>
        </w:rPr>
      </w:pPr>
      <w:r>
        <w:rPr>
          <w:rFonts w:hint="eastAsia" w:ascii="宋体" w:hAnsi="宋体" w:cs="宋体"/>
          <w:color w:val="auto"/>
          <w:szCs w:val="21"/>
        </w:rPr>
        <w:t>本合同争议进行调解时，可提交</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进行调解。</w:t>
      </w:r>
    </w:p>
    <w:p w14:paraId="48CC26F4">
      <w:pPr>
        <w:keepNext w:val="0"/>
        <w:keepLines w:val="0"/>
        <w:pageBreakBefore w:val="0"/>
        <w:widowControl w:val="0"/>
        <w:kinsoku/>
        <w:wordWrap/>
        <w:overflowPunct/>
        <w:topLinePunct w:val="0"/>
        <w:bidi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 xml:space="preserve">7.3 </w:t>
      </w:r>
      <w:r>
        <w:rPr>
          <w:rFonts w:hint="eastAsia" w:ascii="宋体" w:hAnsi="宋体" w:cs="宋体"/>
          <w:bCs/>
          <w:color w:val="auto"/>
          <w:szCs w:val="21"/>
        </w:rPr>
        <w:t>仲裁或诉讼</w:t>
      </w:r>
    </w:p>
    <w:p w14:paraId="02EEDBDC">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合同争议的最终解决方式为下列第</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种方式：</w:t>
      </w:r>
    </w:p>
    <w:p w14:paraId="609E405E">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（1）提请</w:t>
      </w:r>
      <w:r>
        <w:rPr>
          <w:rFonts w:hint="eastAsia" w:ascii="宋体" w:hAnsi="宋体" w:cs="宋体"/>
          <w:color w:val="auto"/>
          <w:szCs w:val="21"/>
          <w:u w:val="single"/>
        </w:rPr>
        <w:t xml:space="preserve">  项目所在地 </w:t>
      </w:r>
      <w:r>
        <w:rPr>
          <w:rFonts w:hint="eastAsia" w:ascii="宋体" w:hAnsi="宋体" w:cs="宋体"/>
          <w:color w:val="auto"/>
          <w:szCs w:val="21"/>
        </w:rPr>
        <w:t>仲裁委员会进行仲裁。</w:t>
      </w:r>
    </w:p>
    <w:p w14:paraId="44C0A3FB">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（2）向</w:t>
      </w:r>
      <w:r>
        <w:rPr>
          <w:rFonts w:hint="eastAsia" w:ascii="宋体" w:hAnsi="宋体" w:cs="宋体"/>
          <w:color w:val="auto"/>
          <w:szCs w:val="21"/>
          <w:u w:val="single"/>
        </w:rPr>
        <w:t xml:space="preserve">   项目所在地  </w:t>
      </w:r>
      <w:r>
        <w:rPr>
          <w:rFonts w:hint="eastAsia" w:ascii="宋体" w:hAnsi="宋体" w:cs="宋体"/>
          <w:color w:val="auto"/>
          <w:szCs w:val="21"/>
        </w:rPr>
        <w:t>人民法院提起诉讼。</w:t>
      </w:r>
    </w:p>
    <w:p w14:paraId="0F8F41CB">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
          <w:bCs/>
          <w:color w:val="auto"/>
          <w:szCs w:val="21"/>
        </w:rPr>
      </w:pPr>
      <w:r>
        <w:rPr>
          <w:rFonts w:hint="eastAsia" w:ascii="宋体" w:hAnsi="宋体" w:cs="宋体"/>
          <w:b/>
          <w:bCs/>
          <w:color w:val="auto"/>
          <w:szCs w:val="21"/>
        </w:rPr>
        <w:t>8. 其他</w:t>
      </w:r>
    </w:p>
    <w:p w14:paraId="57CEE11C">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Cs/>
          <w:color w:val="auto"/>
          <w:szCs w:val="21"/>
        </w:rPr>
      </w:pPr>
      <w:r>
        <w:rPr>
          <w:rFonts w:hint="eastAsia" w:ascii="宋体" w:hAnsi="宋体" w:cs="宋体"/>
          <w:b/>
          <w:bCs/>
          <w:color w:val="auto"/>
          <w:szCs w:val="21"/>
        </w:rPr>
        <w:t xml:space="preserve">  </w:t>
      </w:r>
      <w:r>
        <w:rPr>
          <w:rFonts w:hint="eastAsia" w:ascii="宋体" w:hAnsi="宋体" w:cs="宋体"/>
          <w:bCs/>
          <w:color w:val="auto"/>
          <w:szCs w:val="21"/>
        </w:rPr>
        <w:t>8.2 检测费用</w:t>
      </w:r>
    </w:p>
    <w:p w14:paraId="26CC52E3">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Cs/>
          <w:color w:val="auto"/>
          <w:szCs w:val="21"/>
        </w:rPr>
      </w:pPr>
      <w:r>
        <w:rPr>
          <w:rFonts w:hint="eastAsia" w:ascii="宋体" w:hAnsi="宋体" w:cs="宋体"/>
          <w:bCs/>
          <w:color w:val="auto"/>
          <w:szCs w:val="21"/>
        </w:rPr>
        <w:t xml:space="preserve">    委托人应在检测工作完成后</w:t>
      </w:r>
      <w:r>
        <w:rPr>
          <w:rFonts w:hint="eastAsia" w:ascii="宋体" w:hAnsi="宋体" w:cs="宋体"/>
          <w:color w:val="auto"/>
          <w:szCs w:val="21"/>
          <w:u w:val="single"/>
        </w:rPr>
        <w:t xml:space="preserve">     </w:t>
      </w:r>
      <w:r>
        <w:rPr>
          <w:rFonts w:hint="eastAsia" w:ascii="宋体" w:hAnsi="宋体" w:cs="宋体"/>
          <w:bCs/>
          <w:color w:val="auto"/>
          <w:szCs w:val="21"/>
        </w:rPr>
        <w:t>天内支付检测费用。</w:t>
      </w:r>
    </w:p>
    <w:p w14:paraId="24BD8774">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Cs/>
          <w:color w:val="auto"/>
          <w:szCs w:val="21"/>
        </w:rPr>
      </w:pPr>
      <w:r>
        <w:rPr>
          <w:rFonts w:hint="eastAsia" w:ascii="宋体" w:hAnsi="宋体" w:cs="宋体"/>
          <w:bCs/>
          <w:color w:val="auto"/>
          <w:szCs w:val="21"/>
        </w:rPr>
        <w:t xml:space="preserve">  8.3 咨询费用</w:t>
      </w:r>
    </w:p>
    <w:p w14:paraId="6B55C273">
      <w:pPr>
        <w:keepNext w:val="0"/>
        <w:keepLines w:val="0"/>
        <w:pageBreakBefore w:val="0"/>
        <w:widowControl w:val="0"/>
        <w:kinsoku/>
        <w:wordWrap/>
        <w:overflowPunct/>
        <w:topLinePunct w:val="0"/>
        <w:bidi w:val="0"/>
        <w:adjustRightInd w:val="0"/>
        <w:snapToGrid w:val="0"/>
        <w:spacing w:line="340" w:lineRule="exact"/>
        <w:textAlignment w:val="auto"/>
        <w:rPr>
          <w:rFonts w:hint="eastAsia" w:ascii="宋体" w:hAnsi="宋体" w:cs="宋体"/>
          <w:bCs/>
          <w:color w:val="auto"/>
          <w:szCs w:val="21"/>
        </w:rPr>
      </w:pPr>
      <w:r>
        <w:rPr>
          <w:rFonts w:hint="eastAsia" w:ascii="宋体" w:hAnsi="宋体" w:cs="宋体"/>
          <w:bCs/>
          <w:color w:val="auto"/>
          <w:szCs w:val="21"/>
        </w:rPr>
        <w:t xml:space="preserve">    委托人应在咨询工作完成后</w:t>
      </w:r>
      <w:r>
        <w:rPr>
          <w:rFonts w:hint="eastAsia" w:ascii="宋体" w:hAnsi="宋体" w:cs="宋体"/>
          <w:color w:val="auto"/>
          <w:szCs w:val="21"/>
          <w:u w:val="single"/>
        </w:rPr>
        <w:t xml:space="preserve">     </w:t>
      </w:r>
      <w:r>
        <w:rPr>
          <w:rFonts w:hint="eastAsia" w:ascii="宋体" w:hAnsi="宋体" w:cs="宋体"/>
          <w:bCs/>
          <w:color w:val="auto"/>
          <w:szCs w:val="21"/>
        </w:rPr>
        <w:t>天内支付咨询费用。</w:t>
      </w:r>
    </w:p>
    <w:p w14:paraId="3BECBAD3">
      <w:pPr>
        <w:keepNext w:val="0"/>
        <w:keepLines w:val="0"/>
        <w:pageBreakBefore w:val="0"/>
        <w:widowControl w:val="0"/>
        <w:kinsoku/>
        <w:wordWrap/>
        <w:overflowPunct/>
        <w:topLinePunct w:val="0"/>
        <w:bidi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8.4 奖励</w:t>
      </w:r>
    </w:p>
    <w:p w14:paraId="5634B2DF">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合理化建议的奖励金额按下列方法确定为：</w:t>
      </w:r>
    </w:p>
    <w:p w14:paraId="33D626A1">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奖励金额＝工程投资节省额×奖励金额的比率；</w:t>
      </w:r>
    </w:p>
    <w:p w14:paraId="7A3214DA">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奖励金额的比率为</w:t>
      </w:r>
      <w:r>
        <w:rPr>
          <w:rFonts w:hint="eastAsia" w:ascii="宋体" w:hAnsi="宋体" w:cs="宋体"/>
          <w:color w:val="auto"/>
          <w:szCs w:val="21"/>
          <w:u w:val="single"/>
        </w:rPr>
        <w:t xml:space="preserve">       </w:t>
      </w:r>
      <w:r>
        <w:rPr>
          <w:rFonts w:hint="eastAsia" w:ascii="宋体" w:hAnsi="宋体" w:cs="宋体"/>
          <w:color w:val="auto"/>
          <w:szCs w:val="21"/>
        </w:rPr>
        <w:t>%。</w:t>
      </w:r>
    </w:p>
    <w:p w14:paraId="44D082D6">
      <w:pPr>
        <w:keepNext w:val="0"/>
        <w:keepLines w:val="0"/>
        <w:pageBreakBefore w:val="0"/>
        <w:widowControl w:val="0"/>
        <w:kinsoku/>
        <w:wordWrap/>
        <w:overflowPunct/>
        <w:topLinePunct w:val="0"/>
        <w:bidi w:val="0"/>
        <w:adjustRightInd w:val="0"/>
        <w:snapToGrid w:val="0"/>
        <w:spacing w:line="340" w:lineRule="exact"/>
        <w:ind w:firstLine="205" w:firstLineChars="98"/>
        <w:textAlignment w:val="auto"/>
        <w:rPr>
          <w:rFonts w:hint="eastAsia" w:ascii="宋体" w:hAnsi="宋体" w:cs="宋体"/>
          <w:color w:val="auto"/>
          <w:szCs w:val="21"/>
        </w:rPr>
      </w:pPr>
      <w:r>
        <w:rPr>
          <w:rFonts w:hint="eastAsia" w:ascii="宋体" w:hAnsi="宋体" w:cs="宋体"/>
          <w:color w:val="auto"/>
          <w:szCs w:val="21"/>
        </w:rPr>
        <w:t>8.6 保密</w:t>
      </w:r>
    </w:p>
    <w:p w14:paraId="6123E753">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u w:val="single"/>
        </w:rPr>
      </w:pPr>
      <w:r>
        <w:rPr>
          <w:rFonts w:hint="eastAsia" w:ascii="宋体" w:hAnsi="宋体" w:cs="宋体"/>
          <w:color w:val="auto"/>
          <w:szCs w:val="21"/>
        </w:rPr>
        <w:t>委托人申明的保密事项和期限：</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24645FE0">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u w:val="single"/>
        </w:rPr>
      </w:pPr>
      <w:r>
        <w:rPr>
          <w:rFonts w:hint="eastAsia" w:ascii="宋体" w:hAnsi="宋体" w:cs="宋体"/>
          <w:color w:val="auto"/>
          <w:szCs w:val="21"/>
        </w:rPr>
        <w:t>监理人申明的保密事项和期限：</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0A131F6A">
      <w:pPr>
        <w:keepNext w:val="0"/>
        <w:keepLines w:val="0"/>
        <w:pageBreakBefore w:val="0"/>
        <w:widowControl w:val="0"/>
        <w:kinsoku/>
        <w:wordWrap/>
        <w:overflowPunct/>
        <w:topLinePunct w:val="0"/>
        <w:bidi w:val="0"/>
        <w:adjustRightInd w:val="0"/>
        <w:snapToGrid w:val="0"/>
        <w:spacing w:line="340" w:lineRule="exact"/>
        <w:ind w:firstLine="420" w:firstLineChars="200"/>
        <w:textAlignment w:val="auto"/>
        <w:rPr>
          <w:rFonts w:hint="eastAsia" w:ascii="宋体" w:hAnsi="宋体" w:cs="宋体"/>
          <w:color w:val="auto"/>
          <w:szCs w:val="21"/>
          <w:u w:val="single"/>
        </w:rPr>
      </w:pPr>
      <w:r>
        <w:rPr>
          <w:rFonts w:hint="eastAsia" w:ascii="宋体" w:hAnsi="宋体" w:cs="宋体"/>
          <w:color w:val="auto"/>
          <w:szCs w:val="21"/>
        </w:rPr>
        <w:t>第三方申明的保密事项和期限：</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5401BCC8">
      <w:pPr>
        <w:keepNext w:val="0"/>
        <w:keepLines w:val="0"/>
        <w:pageBreakBefore w:val="0"/>
        <w:widowControl w:val="0"/>
        <w:kinsoku/>
        <w:wordWrap/>
        <w:overflowPunct/>
        <w:topLinePunct w:val="0"/>
        <w:bidi w:val="0"/>
        <w:snapToGrid w:val="0"/>
        <w:spacing w:line="340" w:lineRule="exact"/>
        <w:ind w:firstLine="205" w:firstLineChars="98"/>
        <w:textAlignment w:val="auto"/>
        <w:rPr>
          <w:rFonts w:hint="eastAsia" w:ascii="宋体" w:hAnsi="宋体" w:cs="宋体"/>
          <w:bCs/>
          <w:color w:val="auto"/>
          <w:szCs w:val="21"/>
        </w:rPr>
      </w:pPr>
      <w:r>
        <w:rPr>
          <w:rFonts w:hint="eastAsia" w:ascii="宋体" w:hAnsi="宋体" w:cs="宋体"/>
          <w:color w:val="auto"/>
          <w:szCs w:val="21"/>
        </w:rPr>
        <w:t>8.8</w:t>
      </w:r>
      <w:r>
        <w:rPr>
          <w:rFonts w:hint="eastAsia" w:ascii="宋体" w:hAnsi="宋体" w:cs="宋体"/>
          <w:bCs/>
          <w:color w:val="auto"/>
          <w:szCs w:val="21"/>
        </w:rPr>
        <w:t>著作权</w:t>
      </w:r>
    </w:p>
    <w:p w14:paraId="4ECA15B5">
      <w:pPr>
        <w:keepNext w:val="0"/>
        <w:keepLines w:val="0"/>
        <w:pageBreakBefore w:val="0"/>
        <w:widowControl w:val="0"/>
        <w:kinsoku/>
        <w:wordWrap/>
        <w:overflowPunct/>
        <w:topLinePunct w:val="0"/>
        <w:bidi w:val="0"/>
        <w:snapToGrid w:val="0"/>
        <w:spacing w:line="340" w:lineRule="exact"/>
        <w:ind w:firstLine="420" w:firstLineChars="200"/>
        <w:textAlignment w:val="auto"/>
        <w:rPr>
          <w:rFonts w:hint="eastAsia" w:ascii="宋体" w:hAnsi="宋体" w:cs="宋体"/>
          <w:color w:val="auto"/>
          <w:szCs w:val="21"/>
        </w:rPr>
      </w:pPr>
      <w:r>
        <w:rPr>
          <w:rFonts w:hint="eastAsia" w:ascii="宋体" w:hAnsi="宋体" w:cs="宋体"/>
          <w:color w:val="auto"/>
          <w:szCs w:val="21"/>
        </w:rPr>
        <w:t>监理人在本合同履行期间及本合同终止后两年内出版涉及本工程的有关监理与相关服务的资料的限制条件：</w:t>
      </w:r>
    </w:p>
    <w:p w14:paraId="17E971D3">
      <w:pPr>
        <w:keepNext w:val="0"/>
        <w:keepLines w:val="0"/>
        <w:pageBreakBefore w:val="0"/>
        <w:widowControl w:val="0"/>
        <w:kinsoku/>
        <w:wordWrap/>
        <w:overflowPunct/>
        <w:topLinePunct w:val="0"/>
        <w:bidi w:val="0"/>
        <w:adjustRightInd w:val="0"/>
        <w:snapToGrid w:val="0"/>
        <w:spacing w:before="156" w:beforeLines="50" w:after="156" w:afterLines="50" w:line="340" w:lineRule="exact"/>
        <w:textAlignment w:val="auto"/>
        <w:rPr>
          <w:rFonts w:hint="eastAsia" w:ascii="宋体" w:hAnsi="宋体" w:cs="宋体"/>
          <w:color w:val="auto"/>
          <w:szCs w:val="21"/>
          <w:u w:val="single"/>
        </w:rPr>
      </w:pPr>
      <w:r>
        <w:rPr>
          <w:rFonts w:hint="eastAsia" w:ascii="宋体" w:hAnsi="宋体" w:cs="宋体"/>
          <w:color w:val="auto"/>
          <w:szCs w:val="21"/>
          <w:u w:val="single"/>
        </w:rPr>
        <w:t xml:space="preserve">  按合同通用条款执行     </w:t>
      </w:r>
      <w:r>
        <w:rPr>
          <w:rFonts w:hint="eastAsia" w:ascii="宋体" w:hAnsi="宋体" w:cs="宋体"/>
          <w:color w:val="auto"/>
          <w:szCs w:val="21"/>
        </w:rPr>
        <w:t>。</w:t>
      </w:r>
    </w:p>
    <w:p w14:paraId="2C6D6089">
      <w:pPr>
        <w:keepNext w:val="0"/>
        <w:keepLines w:val="0"/>
        <w:pageBreakBefore w:val="0"/>
        <w:widowControl w:val="0"/>
        <w:kinsoku/>
        <w:wordWrap/>
        <w:overflowPunct/>
        <w:topLinePunct w:val="0"/>
        <w:autoSpaceDE/>
        <w:autoSpaceDN/>
        <w:bidi w:val="0"/>
        <w:adjustRightInd w:val="0"/>
        <w:snapToGrid w:val="0"/>
        <w:spacing w:line="340" w:lineRule="exact"/>
        <w:ind w:firstLine="210" w:firstLineChars="100"/>
        <w:textAlignment w:val="auto"/>
        <w:rPr>
          <w:rFonts w:hint="eastAsia" w:ascii="宋体" w:hAnsi="宋体" w:cs="宋体"/>
          <w:color w:val="auto"/>
          <w:szCs w:val="21"/>
        </w:rPr>
      </w:pPr>
      <w:r>
        <w:rPr>
          <w:rFonts w:hint="eastAsia" w:ascii="宋体" w:hAnsi="宋体" w:cs="宋体"/>
          <w:color w:val="auto"/>
          <w:szCs w:val="21"/>
        </w:rPr>
        <w:t>9. 补充条款</w:t>
      </w:r>
    </w:p>
    <w:p w14:paraId="72A06C0D">
      <w:pPr>
        <w:spacing w:line="300" w:lineRule="exact"/>
        <w:rPr>
          <w:rFonts w:hint="eastAsia"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38B81426">
      <w:pPr>
        <w:spacing w:line="300" w:lineRule="exact"/>
        <w:rPr>
          <w:rFonts w:hint="eastAsia" w:ascii="宋体" w:hAnsi="宋体" w:cs="宋体"/>
          <w:b/>
          <w:bCs/>
          <w:color w:val="auto"/>
          <w:szCs w:val="21"/>
        </w:rPr>
      </w:pPr>
      <w:r>
        <w:rPr>
          <w:rFonts w:hint="eastAsia" w:ascii="宋体" w:hAnsi="宋体" w:cs="宋体"/>
          <w:b/>
          <w:bCs/>
          <w:color w:val="auto"/>
          <w:szCs w:val="21"/>
        </w:rPr>
        <w:t>附录A  相关服务的范围和内容</w:t>
      </w:r>
    </w:p>
    <w:p w14:paraId="0C073402">
      <w:pPr>
        <w:snapToGrid w:val="0"/>
        <w:spacing w:before="156" w:beforeLines="50" w:after="156" w:afterLines="50" w:line="300" w:lineRule="exact"/>
        <w:ind w:firstLine="420" w:firstLineChars="200"/>
        <w:rPr>
          <w:rFonts w:hint="eastAsia" w:ascii="宋体" w:hAnsi="宋体" w:cs="宋体"/>
          <w:color w:val="auto"/>
          <w:szCs w:val="21"/>
        </w:rPr>
      </w:pPr>
      <w:r>
        <w:rPr>
          <w:rFonts w:hint="eastAsia" w:ascii="宋体" w:hAnsi="宋体" w:cs="宋体"/>
          <w:color w:val="auto"/>
          <w:kern w:val="0"/>
          <w:szCs w:val="21"/>
        </w:rPr>
        <w:t>A-1 勘察阶段：</w:t>
      </w:r>
      <w:r>
        <w:rPr>
          <w:rFonts w:hint="eastAsia" w:ascii="宋体" w:hAnsi="宋体" w:cs="宋体"/>
          <w:color w:val="auto"/>
          <w:szCs w:val="21"/>
          <w:u w:val="single"/>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3207B62B">
      <w:pPr>
        <w:snapToGrid w:val="0"/>
        <w:spacing w:before="156" w:beforeLines="50" w:after="156" w:afterLines="50" w:line="300" w:lineRule="exact"/>
        <w:ind w:firstLine="420" w:firstLineChars="200"/>
        <w:rPr>
          <w:rFonts w:hint="eastAsia" w:ascii="宋体" w:hAnsi="宋体" w:cs="宋体"/>
          <w:color w:val="auto"/>
          <w:szCs w:val="21"/>
        </w:rPr>
      </w:pPr>
      <w:r>
        <w:rPr>
          <w:rFonts w:hint="eastAsia" w:ascii="宋体" w:hAnsi="宋体" w:cs="宋体"/>
          <w:color w:val="auto"/>
          <w:kern w:val="0"/>
          <w:szCs w:val="21"/>
        </w:rPr>
        <w:t>A-2 设计阶段：</w:t>
      </w:r>
      <w:r>
        <w:rPr>
          <w:rFonts w:hint="eastAsia" w:ascii="宋体" w:hAnsi="宋体" w:cs="宋体"/>
          <w:color w:val="auto"/>
          <w:szCs w:val="21"/>
          <w:u w:val="single"/>
        </w:rPr>
        <w:t xml:space="preserve">                                        </w:t>
      </w:r>
      <w:r>
        <w:rPr>
          <w:rFonts w:hint="eastAsia" w:ascii="宋体" w:hAnsi="宋体" w:cs="宋体"/>
          <w:color w:val="auto"/>
          <w:szCs w:val="21"/>
        </w:rPr>
        <w:t>。</w:t>
      </w:r>
    </w:p>
    <w:p w14:paraId="17DB3892">
      <w:pPr>
        <w:snapToGrid w:val="0"/>
        <w:spacing w:before="156" w:beforeLines="50" w:after="156" w:afterLines="50" w:line="300" w:lineRule="exact"/>
        <w:ind w:firstLine="420" w:firstLineChars="200"/>
        <w:rPr>
          <w:rFonts w:hint="eastAsia" w:ascii="宋体" w:hAnsi="宋体" w:cs="宋体"/>
          <w:color w:val="auto"/>
          <w:szCs w:val="21"/>
        </w:rPr>
      </w:pPr>
      <w:r>
        <w:rPr>
          <w:rFonts w:hint="eastAsia" w:ascii="宋体" w:hAnsi="宋体" w:cs="宋体"/>
          <w:color w:val="auto"/>
          <w:kern w:val="0"/>
          <w:szCs w:val="21"/>
        </w:rPr>
        <w:t>A-3 保修阶段：</w:t>
      </w:r>
      <w:r>
        <w:rPr>
          <w:rFonts w:hint="eastAsia" w:ascii="宋体" w:hAnsi="宋体" w:cs="宋体"/>
          <w:color w:val="auto"/>
          <w:szCs w:val="21"/>
          <w:u w:val="single"/>
        </w:rPr>
        <w:t xml:space="preserve">                                        </w:t>
      </w:r>
      <w:r>
        <w:rPr>
          <w:rFonts w:hint="eastAsia" w:ascii="宋体" w:hAnsi="宋体" w:cs="宋体"/>
          <w:color w:val="auto"/>
          <w:szCs w:val="21"/>
        </w:rPr>
        <w:t>。</w:t>
      </w:r>
    </w:p>
    <w:p w14:paraId="27340C6A">
      <w:pPr>
        <w:snapToGrid w:val="0"/>
        <w:spacing w:before="156" w:beforeLines="50" w:after="156" w:afterLines="50" w:line="300" w:lineRule="exact"/>
        <w:ind w:firstLine="420" w:firstLineChars="200"/>
        <w:rPr>
          <w:rFonts w:hint="eastAsia" w:ascii="宋体" w:hAnsi="宋体" w:cs="宋体"/>
          <w:color w:val="auto"/>
          <w:szCs w:val="21"/>
        </w:rPr>
      </w:pPr>
      <w:r>
        <w:rPr>
          <w:rFonts w:hint="eastAsia" w:ascii="宋体" w:hAnsi="宋体" w:cs="宋体"/>
          <w:color w:val="auto"/>
          <w:kern w:val="0"/>
          <w:szCs w:val="21"/>
        </w:rPr>
        <w:t xml:space="preserve">A-4 </w:t>
      </w:r>
      <w:r>
        <w:rPr>
          <w:rFonts w:hint="eastAsia" w:ascii="宋体" w:hAnsi="宋体" w:cs="宋体"/>
          <w:color w:val="auto"/>
          <w:szCs w:val="21"/>
        </w:rPr>
        <w:t>其他（专业技术咨询、外部协调工作等）：</w:t>
      </w:r>
      <w:r>
        <w:rPr>
          <w:rFonts w:hint="eastAsia" w:ascii="宋体" w:hAnsi="宋体" w:cs="宋体"/>
          <w:color w:val="auto"/>
          <w:szCs w:val="21"/>
          <w:u w:val="single"/>
        </w:rPr>
        <w:t xml:space="preserve">             </w:t>
      </w:r>
      <w:r>
        <w:rPr>
          <w:rFonts w:hint="eastAsia" w:ascii="宋体" w:hAnsi="宋体" w:cs="宋体"/>
          <w:color w:val="auto"/>
          <w:szCs w:val="21"/>
        </w:rPr>
        <w:t>。</w:t>
      </w:r>
    </w:p>
    <w:p w14:paraId="2D2E2EF7">
      <w:pPr>
        <w:snapToGrid w:val="0"/>
        <w:spacing w:before="156" w:beforeLines="50" w:after="156" w:afterLines="50" w:line="300" w:lineRule="exact"/>
        <w:rPr>
          <w:rFonts w:hint="eastAsia" w:ascii="宋体" w:hAnsi="宋体" w:cs="宋体"/>
          <w:b/>
          <w:bCs/>
          <w:color w:val="auto"/>
          <w:szCs w:val="21"/>
        </w:rPr>
      </w:pPr>
      <w:r>
        <w:rPr>
          <w:rFonts w:hint="eastAsia" w:ascii="宋体" w:hAnsi="宋体" w:cs="宋体"/>
          <w:b/>
          <w:bCs/>
          <w:color w:val="auto"/>
          <w:szCs w:val="21"/>
        </w:rPr>
        <w:t>附录B  委托人派遣的人员和提供的房屋、资料、设备</w:t>
      </w:r>
    </w:p>
    <w:p w14:paraId="65C21336">
      <w:pPr>
        <w:spacing w:before="156" w:beforeLines="50" w:line="300" w:lineRule="exact"/>
        <w:rPr>
          <w:rFonts w:hint="eastAsia" w:ascii="宋体" w:hAnsi="宋体" w:cs="宋体"/>
          <w:b/>
          <w:color w:val="auto"/>
          <w:kern w:val="0"/>
          <w:szCs w:val="21"/>
        </w:rPr>
      </w:pPr>
      <w:r>
        <w:rPr>
          <w:rFonts w:hint="eastAsia" w:ascii="宋体" w:hAnsi="宋体" w:cs="宋体"/>
          <w:b/>
          <w:color w:val="auto"/>
          <w:kern w:val="0"/>
          <w:szCs w:val="21"/>
        </w:rPr>
        <w:t>B-1  委托人派遣的人员</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45E4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5835522A">
            <w:pPr>
              <w:spacing w:line="300" w:lineRule="exact"/>
              <w:jc w:val="center"/>
              <w:rPr>
                <w:rFonts w:hint="eastAsia" w:ascii="宋体" w:hAnsi="宋体" w:cs="宋体"/>
                <w:color w:val="auto"/>
                <w:szCs w:val="21"/>
              </w:rPr>
            </w:pPr>
            <w:r>
              <w:rPr>
                <w:rFonts w:hint="eastAsia" w:ascii="宋体" w:hAnsi="宋体" w:cs="宋体"/>
                <w:color w:val="auto"/>
                <w:szCs w:val="21"/>
              </w:rPr>
              <w:t>名称</w:t>
            </w:r>
          </w:p>
        </w:tc>
        <w:tc>
          <w:tcPr>
            <w:tcW w:w="1770" w:type="dxa"/>
            <w:noWrap w:val="0"/>
            <w:vAlign w:val="top"/>
          </w:tcPr>
          <w:p w14:paraId="7AE5CC06">
            <w:pPr>
              <w:spacing w:line="300" w:lineRule="exact"/>
              <w:jc w:val="center"/>
              <w:rPr>
                <w:rFonts w:hint="eastAsia" w:ascii="宋体" w:hAnsi="宋体" w:cs="宋体"/>
                <w:color w:val="auto"/>
                <w:szCs w:val="21"/>
              </w:rPr>
            </w:pPr>
            <w:r>
              <w:rPr>
                <w:rFonts w:hint="eastAsia" w:ascii="宋体" w:hAnsi="宋体" w:cs="宋体"/>
                <w:color w:val="auto"/>
                <w:szCs w:val="21"/>
              </w:rPr>
              <w:t>数量</w:t>
            </w:r>
          </w:p>
        </w:tc>
        <w:tc>
          <w:tcPr>
            <w:tcW w:w="2130" w:type="dxa"/>
            <w:noWrap w:val="0"/>
            <w:vAlign w:val="top"/>
          </w:tcPr>
          <w:p w14:paraId="3E40A50A">
            <w:pPr>
              <w:spacing w:line="300" w:lineRule="exact"/>
              <w:jc w:val="center"/>
              <w:rPr>
                <w:rFonts w:hint="eastAsia" w:ascii="宋体" w:hAnsi="宋体" w:cs="宋体"/>
                <w:color w:val="auto"/>
                <w:szCs w:val="21"/>
              </w:rPr>
            </w:pPr>
            <w:r>
              <w:rPr>
                <w:rFonts w:hint="eastAsia" w:ascii="宋体" w:hAnsi="宋体" w:cs="宋体"/>
                <w:color w:val="auto"/>
                <w:szCs w:val="21"/>
              </w:rPr>
              <w:t>工作要求</w:t>
            </w:r>
          </w:p>
        </w:tc>
        <w:tc>
          <w:tcPr>
            <w:tcW w:w="1860" w:type="dxa"/>
            <w:noWrap w:val="0"/>
            <w:vAlign w:val="top"/>
          </w:tcPr>
          <w:p w14:paraId="40D81F1A">
            <w:pPr>
              <w:spacing w:line="300" w:lineRule="exact"/>
              <w:jc w:val="center"/>
              <w:rPr>
                <w:rFonts w:hint="eastAsia" w:ascii="宋体" w:hAnsi="宋体" w:cs="宋体"/>
                <w:color w:val="auto"/>
                <w:szCs w:val="21"/>
              </w:rPr>
            </w:pPr>
            <w:r>
              <w:rPr>
                <w:rFonts w:hint="eastAsia" w:ascii="宋体" w:hAnsi="宋体" w:cs="宋体"/>
                <w:color w:val="auto"/>
                <w:szCs w:val="21"/>
              </w:rPr>
              <w:t>提供时间</w:t>
            </w:r>
          </w:p>
        </w:tc>
      </w:tr>
      <w:tr w14:paraId="7AD1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744B7CF8">
            <w:pPr>
              <w:spacing w:line="300" w:lineRule="exact"/>
              <w:rPr>
                <w:rFonts w:hint="eastAsia" w:ascii="宋体" w:hAnsi="宋体" w:cs="宋体"/>
                <w:color w:val="auto"/>
                <w:szCs w:val="21"/>
              </w:rPr>
            </w:pPr>
            <w:r>
              <w:rPr>
                <w:rFonts w:hint="eastAsia" w:ascii="宋体" w:hAnsi="宋体" w:cs="宋体"/>
                <w:color w:val="auto"/>
                <w:szCs w:val="21"/>
              </w:rPr>
              <w:t xml:space="preserve">1. 工程技术人员 </w:t>
            </w:r>
          </w:p>
        </w:tc>
        <w:tc>
          <w:tcPr>
            <w:tcW w:w="1770" w:type="dxa"/>
            <w:noWrap w:val="0"/>
            <w:vAlign w:val="top"/>
          </w:tcPr>
          <w:p w14:paraId="2BA9AF5C">
            <w:pPr>
              <w:spacing w:line="300" w:lineRule="exact"/>
              <w:rPr>
                <w:rFonts w:hint="eastAsia" w:ascii="宋体" w:hAnsi="宋体" w:cs="宋体"/>
                <w:color w:val="auto"/>
                <w:szCs w:val="21"/>
              </w:rPr>
            </w:pPr>
          </w:p>
        </w:tc>
        <w:tc>
          <w:tcPr>
            <w:tcW w:w="2130" w:type="dxa"/>
            <w:noWrap w:val="0"/>
            <w:vAlign w:val="top"/>
          </w:tcPr>
          <w:p w14:paraId="5AA490D4">
            <w:pPr>
              <w:spacing w:line="300" w:lineRule="exact"/>
              <w:rPr>
                <w:rFonts w:hint="eastAsia" w:ascii="宋体" w:hAnsi="宋体" w:cs="宋体"/>
                <w:color w:val="auto"/>
                <w:szCs w:val="21"/>
              </w:rPr>
            </w:pPr>
          </w:p>
        </w:tc>
        <w:tc>
          <w:tcPr>
            <w:tcW w:w="1860" w:type="dxa"/>
            <w:noWrap w:val="0"/>
            <w:vAlign w:val="top"/>
          </w:tcPr>
          <w:p w14:paraId="6E6F169B">
            <w:pPr>
              <w:spacing w:line="300" w:lineRule="exact"/>
              <w:rPr>
                <w:rFonts w:hint="eastAsia" w:ascii="宋体" w:hAnsi="宋体" w:cs="宋体"/>
                <w:color w:val="auto"/>
                <w:szCs w:val="21"/>
              </w:rPr>
            </w:pPr>
          </w:p>
        </w:tc>
      </w:tr>
      <w:tr w14:paraId="2C3E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7AF88D87">
            <w:pPr>
              <w:spacing w:line="300" w:lineRule="exact"/>
              <w:rPr>
                <w:rFonts w:hint="eastAsia" w:ascii="宋体" w:hAnsi="宋体" w:cs="宋体"/>
                <w:color w:val="auto"/>
                <w:szCs w:val="21"/>
              </w:rPr>
            </w:pPr>
            <w:r>
              <w:rPr>
                <w:rFonts w:hint="eastAsia" w:ascii="宋体" w:hAnsi="宋体" w:cs="宋体"/>
                <w:color w:val="auto"/>
                <w:szCs w:val="21"/>
              </w:rPr>
              <w:t>2. 辅助工作人员</w:t>
            </w:r>
          </w:p>
        </w:tc>
        <w:tc>
          <w:tcPr>
            <w:tcW w:w="1770" w:type="dxa"/>
            <w:noWrap w:val="0"/>
            <w:vAlign w:val="top"/>
          </w:tcPr>
          <w:p w14:paraId="03B56195">
            <w:pPr>
              <w:spacing w:line="300" w:lineRule="exact"/>
              <w:rPr>
                <w:rFonts w:hint="eastAsia" w:ascii="宋体" w:hAnsi="宋体" w:cs="宋体"/>
                <w:color w:val="auto"/>
                <w:szCs w:val="21"/>
              </w:rPr>
            </w:pPr>
          </w:p>
        </w:tc>
        <w:tc>
          <w:tcPr>
            <w:tcW w:w="2130" w:type="dxa"/>
            <w:noWrap w:val="0"/>
            <w:vAlign w:val="top"/>
          </w:tcPr>
          <w:p w14:paraId="1B57890A">
            <w:pPr>
              <w:spacing w:line="300" w:lineRule="exact"/>
              <w:rPr>
                <w:rFonts w:hint="eastAsia" w:ascii="宋体" w:hAnsi="宋体" w:cs="宋体"/>
                <w:color w:val="auto"/>
                <w:szCs w:val="21"/>
              </w:rPr>
            </w:pPr>
          </w:p>
        </w:tc>
        <w:tc>
          <w:tcPr>
            <w:tcW w:w="1860" w:type="dxa"/>
            <w:noWrap w:val="0"/>
            <w:vAlign w:val="top"/>
          </w:tcPr>
          <w:p w14:paraId="723E03DF">
            <w:pPr>
              <w:spacing w:line="300" w:lineRule="exact"/>
              <w:rPr>
                <w:rFonts w:hint="eastAsia" w:ascii="宋体" w:hAnsi="宋体" w:cs="宋体"/>
                <w:color w:val="auto"/>
                <w:szCs w:val="21"/>
              </w:rPr>
            </w:pPr>
          </w:p>
        </w:tc>
      </w:tr>
      <w:tr w14:paraId="60DB0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1B613117">
            <w:pPr>
              <w:spacing w:line="300" w:lineRule="exact"/>
              <w:rPr>
                <w:rFonts w:hint="eastAsia" w:ascii="宋体" w:hAnsi="宋体" w:cs="宋体"/>
                <w:color w:val="auto"/>
                <w:szCs w:val="21"/>
              </w:rPr>
            </w:pPr>
            <w:r>
              <w:rPr>
                <w:rFonts w:hint="eastAsia" w:ascii="宋体" w:hAnsi="宋体" w:cs="宋体"/>
                <w:color w:val="auto"/>
                <w:szCs w:val="21"/>
              </w:rPr>
              <w:t>3. 其他人员</w:t>
            </w:r>
          </w:p>
        </w:tc>
        <w:tc>
          <w:tcPr>
            <w:tcW w:w="1770" w:type="dxa"/>
            <w:noWrap w:val="0"/>
            <w:vAlign w:val="top"/>
          </w:tcPr>
          <w:p w14:paraId="433B1C04">
            <w:pPr>
              <w:spacing w:line="300" w:lineRule="exact"/>
              <w:rPr>
                <w:rFonts w:hint="eastAsia" w:ascii="宋体" w:hAnsi="宋体" w:cs="宋体"/>
                <w:color w:val="auto"/>
                <w:szCs w:val="21"/>
              </w:rPr>
            </w:pPr>
          </w:p>
        </w:tc>
        <w:tc>
          <w:tcPr>
            <w:tcW w:w="2130" w:type="dxa"/>
            <w:noWrap w:val="0"/>
            <w:vAlign w:val="top"/>
          </w:tcPr>
          <w:p w14:paraId="0EA4FC54">
            <w:pPr>
              <w:spacing w:line="300" w:lineRule="exact"/>
              <w:rPr>
                <w:rFonts w:hint="eastAsia" w:ascii="宋体" w:hAnsi="宋体" w:cs="宋体"/>
                <w:color w:val="auto"/>
                <w:szCs w:val="21"/>
              </w:rPr>
            </w:pPr>
          </w:p>
        </w:tc>
        <w:tc>
          <w:tcPr>
            <w:tcW w:w="1860" w:type="dxa"/>
            <w:noWrap w:val="0"/>
            <w:vAlign w:val="top"/>
          </w:tcPr>
          <w:p w14:paraId="09E0A98F">
            <w:pPr>
              <w:spacing w:line="300" w:lineRule="exact"/>
              <w:rPr>
                <w:rFonts w:hint="eastAsia" w:ascii="宋体" w:hAnsi="宋体" w:cs="宋体"/>
                <w:color w:val="auto"/>
                <w:szCs w:val="21"/>
              </w:rPr>
            </w:pPr>
          </w:p>
        </w:tc>
      </w:tr>
      <w:tr w14:paraId="1455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348D9601">
            <w:pPr>
              <w:spacing w:line="300" w:lineRule="exact"/>
              <w:rPr>
                <w:rFonts w:hint="eastAsia" w:ascii="宋体" w:hAnsi="宋体" w:cs="宋体"/>
                <w:color w:val="auto"/>
                <w:szCs w:val="21"/>
              </w:rPr>
            </w:pPr>
          </w:p>
        </w:tc>
        <w:tc>
          <w:tcPr>
            <w:tcW w:w="1770" w:type="dxa"/>
            <w:noWrap w:val="0"/>
            <w:vAlign w:val="top"/>
          </w:tcPr>
          <w:p w14:paraId="36D8BB81">
            <w:pPr>
              <w:spacing w:line="300" w:lineRule="exact"/>
              <w:rPr>
                <w:rFonts w:hint="eastAsia" w:ascii="宋体" w:hAnsi="宋体" w:cs="宋体"/>
                <w:color w:val="auto"/>
                <w:szCs w:val="21"/>
              </w:rPr>
            </w:pPr>
          </w:p>
        </w:tc>
        <w:tc>
          <w:tcPr>
            <w:tcW w:w="2130" w:type="dxa"/>
            <w:noWrap w:val="0"/>
            <w:vAlign w:val="top"/>
          </w:tcPr>
          <w:p w14:paraId="482C45C5">
            <w:pPr>
              <w:spacing w:line="300" w:lineRule="exact"/>
              <w:rPr>
                <w:rFonts w:hint="eastAsia" w:ascii="宋体" w:hAnsi="宋体" w:cs="宋体"/>
                <w:color w:val="auto"/>
                <w:szCs w:val="21"/>
              </w:rPr>
            </w:pPr>
          </w:p>
        </w:tc>
        <w:tc>
          <w:tcPr>
            <w:tcW w:w="1860" w:type="dxa"/>
            <w:noWrap w:val="0"/>
            <w:vAlign w:val="top"/>
          </w:tcPr>
          <w:p w14:paraId="4FFAAD98">
            <w:pPr>
              <w:spacing w:line="300" w:lineRule="exact"/>
              <w:rPr>
                <w:rFonts w:hint="eastAsia" w:ascii="宋体" w:hAnsi="宋体" w:cs="宋体"/>
                <w:color w:val="auto"/>
                <w:szCs w:val="21"/>
              </w:rPr>
            </w:pPr>
          </w:p>
        </w:tc>
      </w:tr>
    </w:tbl>
    <w:p w14:paraId="7196ACDC">
      <w:pPr>
        <w:spacing w:before="156" w:beforeLines="50" w:line="300" w:lineRule="exact"/>
        <w:outlineLvl w:val="9"/>
        <w:rPr>
          <w:rFonts w:hint="eastAsia" w:ascii="宋体" w:hAnsi="宋体" w:cs="宋体"/>
          <w:b/>
          <w:color w:val="auto"/>
          <w:kern w:val="0"/>
          <w:szCs w:val="21"/>
        </w:rPr>
      </w:pPr>
      <w:bookmarkStart w:id="713" w:name="_Toc28328"/>
      <w:bookmarkStart w:id="714" w:name="_Toc507706643"/>
      <w:bookmarkStart w:id="715" w:name="_Toc29893255"/>
      <w:bookmarkStart w:id="716" w:name="_Toc533155942"/>
      <w:bookmarkStart w:id="717" w:name="_Toc438215230"/>
      <w:bookmarkStart w:id="718" w:name="_Toc507227325"/>
      <w:bookmarkStart w:id="719" w:name="_Toc436741204"/>
      <w:bookmarkStart w:id="720" w:name="_Toc27427"/>
      <w:bookmarkStart w:id="721" w:name="_Toc536525004"/>
      <w:r>
        <w:rPr>
          <w:rFonts w:hint="eastAsia" w:ascii="宋体" w:hAnsi="宋体" w:cs="宋体"/>
          <w:b/>
          <w:color w:val="auto"/>
          <w:kern w:val="0"/>
          <w:szCs w:val="21"/>
        </w:rPr>
        <w:t>B-2  委托人提供的房屋</w:t>
      </w:r>
      <w:bookmarkEnd w:id="713"/>
      <w:bookmarkEnd w:id="714"/>
      <w:bookmarkEnd w:id="715"/>
      <w:bookmarkEnd w:id="716"/>
      <w:bookmarkEnd w:id="717"/>
      <w:bookmarkEnd w:id="718"/>
      <w:bookmarkEnd w:id="719"/>
      <w:bookmarkEnd w:id="720"/>
      <w:bookmarkEnd w:id="721"/>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0386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F33C449">
            <w:pPr>
              <w:spacing w:line="300" w:lineRule="exact"/>
              <w:jc w:val="center"/>
              <w:outlineLvl w:val="9"/>
              <w:rPr>
                <w:rFonts w:hint="eastAsia" w:ascii="宋体" w:hAnsi="宋体" w:cs="宋体"/>
                <w:color w:val="auto"/>
                <w:szCs w:val="21"/>
              </w:rPr>
            </w:pPr>
            <w:r>
              <w:rPr>
                <w:rFonts w:hint="eastAsia" w:ascii="宋体" w:hAnsi="宋体" w:cs="宋体"/>
                <w:color w:val="auto"/>
                <w:szCs w:val="21"/>
              </w:rPr>
              <w:t>名称</w:t>
            </w:r>
          </w:p>
        </w:tc>
        <w:tc>
          <w:tcPr>
            <w:tcW w:w="2130" w:type="dxa"/>
            <w:noWrap w:val="0"/>
            <w:vAlign w:val="top"/>
          </w:tcPr>
          <w:p w14:paraId="2D249E0F">
            <w:pPr>
              <w:spacing w:line="300" w:lineRule="exact"/>
              <w:jc w:val="center"/>
              <w:outlineLvl w:val="9"/>
              <w:rPr>
                <w:rFonts w:hint="eastAsia" w:ascii="宋体" w:hAnsi="宋体" w:cs="宋体"/>
                <w:color w:val="auto"/>
                <w:szCs w:val="21"/>
              </w:rPr>
            </w:pPr>
            <w:r>
              <w:rPr>
                <w:rFonts w:hint="eastAsia" w:ascii="宋体" w:hAnsi="宋体" w:cs="宋体"/>
                <w:color w:val="auto"/>
                <w:szCs w:val="21"/>
              </w:rPr>
              <w:t>数量</w:t>
            </w:r>
          </w:p>
        </w:tc>
        <w:tc>
          <w:tcPr>
            <w:tcW w:w="2130" w:type="dxa"/>
            <w:noWrap w:val="0"/>
            <w:vAlign w:val="top"/>
          </w:tcPr>
          <w:p w14:paraId="3CB49F50">
            <w:pPr>
              <w:spacing w:line="300" w:lineRule="exact"/>
              <w:jc w:val="center"/>
              <w:outlineLvl w:val="9"/>
              <w:rPr>
                <w:rFonts w:hint="eastAsia" w:ascii="宋体" w:hAnsi="宋体" w:cs="宋体"/>
                <w:color w:val="auto"/>
                <w:szCs w:val="21"/>
              </w:rPr>
            </w:pPr>
            <w:r>
              <w:rPr>
                <w:rFonts w:hint="eastAsia" w:ascii="宋体" w:hAnsi="宋体" w:cs="宋体"/>
                <w:color w:val="auto"/>
                <w:szCs w:val="21"/>
              </w:rPr>
              <w:t>面积</w:t>
            </w:r>
          </w:p>
        </w:tc>
        <w:tc>
          <w:tcPr>
            <w:tcW w:w="1860" w:type="dxa"/>
            <w:noWrap w:val="0"/>
            <w:vAlign w:val="top"/>
          </w:tcPr>
          <w:p w14:paraId="629FAF1D">
            <w:pPr>
              <w:spacing w:line="300" w:lineRule="exact"/>
              <w:jc w:val="center"/>
              <w:outlineLvl w:val="9"/>
              <w:rPr>
                <w:rFonts w:hint="eastAsia" w:ascii="宋体" w:hAnsi="宋体" w:cs="宋体"/>
                <w:color w:val="auto"/>
                <w:szCs w:val="21"/>
              </w:rPr>
            </w:pPr>
            <w:r>
              <w:rPr>
                <w:rFonts w:hint="eastAsia" w:ascii="宋体" w:hAnsi="宋体" w:cs="宋体"/>
                <w:color w:val="auto"/>
                <w:szCs w:val="21"/>
              </w:rPr>
              <w:t>提供时间</w:t>
            </w:r>
          </w:p>
        </w:tc>
      </w:tr>
      <w:tr w14:paraId="7FBF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18215F3">
            <w:pPr>
              <w:spacing w:line="300" w:lineRule="exact"/>
              <w:outlineLvl w:val="9"/>
              <w:rPr>
                <w:rFonts w:hint="eastAsia" w:ascii="宋体" w:hAnsi="宋体" w:cs="宋体"/>
                <w:color w:val="auto"/>
                <w:szCs w:val="21"/>
              </w:rPr>
            </w:pPr>
            <w:r>
              <w:rPr>
                <w:rFonts w:hint="eastAsia" w:ascii="宋体" w:hAnsi="宋体" w:cs="宋体"/>
                <w:color w:val="auto"/>
                <w:szCs w:val="21"/>
              </w:rPr>
              <w:t>1. 办公用房</w:t>
            </w:r>
          </w:p>
        </w:tc>
        <w:tc>
          <w:tcPr>
            <w:tcW w:w="2130" w:type="dxa"/>
            <w:noWrap w:val="0"/>
            <w:vAlign w:val="top"/>
          </w:tcPr>
          <w:p w14:paraId="4AB858E9">
            <w:pPr>
              <w:spacing w:line="300" w:lineRule="exact"/>
              <w:ind w:firstLine="210" w:firstLineChars="100"/>
              <w:outlineLvl w:val="9"/>
              <w:rPr>
                <w:rFonts w:hint="eastAsia" w:ascii="宋体" w:hAnsi="宋体" w:cs="宋体"/>
                <w:color w:val="auto"/>
                <w:szCs w:val="21"/>
              </w:rPr>
            </w:pPr>
            <w:r>
              <w:rPr>
                <w:rFonts w:hint="eastAsia" w:ascii="宋体" w:hAnsi="宋体" w:cs="宋体"/>
                <w:color w:val="auto"/>
                <w:szCs w:val="21"/>
              </w:rPr>
              <w:t xml:space="preserve"> </w:t>
            </w:r>
          </w:p>
        </w:tc>
        <w:tc>
          <w:tcPr>
            <w:tcW w:w="2130" w:type="dxa"/>
            <w:noWrap w:val="0"/>
            <w:vAlign w:val="top"/>
          </w:tcPr>
          <w:p w14:paraId="1849C79A">
            <w:pPr>
              <w:spacing w:line="300" w:lineRule="exact"/>
              <w:ind w:firstLine="210" w:firstLineChars="100"/>
              <w:outlineLvl w:val="9"/>
              <w:rPr>
                <w:rFonts w:hint="eastAsia" w:ascii="宋体" w:hAnsi="宋体" w:cs="宋体"/>
                <w:color w:val="auto"/>
                <w:szCs w:val="21"/>
              </w:rPr>
            </w:pPr>
            <w:r>
              <w:rPr>
                <w:rFonts w:hint="eastAsia" w:ascii="宋体" w:hAnsi="宋体" w:cs="宋体"/>
                <w:color w:val="auto"/>
                <w:szCs w:val="21"/>
              </w:rPr>
              <w:t xml:space="preserve"> </w:t>
            </w:r>
          </w:p>
        </w:tc>
        <w:tc>
          <w:tcPr>
            <w:tcW w:w="1860" w:type="dxa"/>
            <w:noWrap w:val="0"/>
            <w:vAlign w:val="top"/>
          </w:tcPr>
          <w:p w14:paraId="2B554B9E">
            <w:pPr>
              <w:spacing w:line="300" w:lineRule="exact"/>
              <w:outlineLvl w:val="9"/>
              <w:rPr>
                <w:rFonts w:hint="eastAsia" w:ascii="宋体" w:hAnsi="宋体" w:cs="宋体"/>
                <w:color w:val="auto"/>
                <w:szCs w:val="21"/>
              </w:rPr>
            </w:pPr>
          </w:p>
        </w:tc>
      </w:tr>
      <w:tr w14:paraId="1967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54B97EF8">
            <w:pPr>
              <w:spacing w:line="300" w:lineRule="exact"/>
              <w:outlineLvl w:val="9"/>
              <w:rPr>
                <w:rFonts w:hint="eastAsia" w:ascii="宋体" w:hAnsi="宋体" w:cs="宋体"/>
                <w:color w:val="auto"/>
                <w:szCs w:val="21"/>
              </w:rPr>
            </w:pPr>
            <w:r>
              <w:rPr>
                <w:rFonts w:hint="eastAsia" w:ascii="宋体" w:hAnsi="宋体" w:cs="宋体"/>
                <w:color w:val="auto"/>
                <w:szCs w:val="21"/>
              </w:rPr>
              <w:t>2. 生活用房</w:t>
            </w:r>
          </w:p>
        </w:tc>
        <w:tc>
          <w:tcPr>
            <w:tcW w:w="2130" w:type="dxa"/>
            <w:noWrap w:val="0"/>
            <w:vAlign w:val="top"/>
          </w:tcPr>
          <w:p w14:paraId="5083F8BE">
            <w:pPr>
              <w:spacing w:line="300" w:lineRule="exact"/>
              <w:outlineLvl w:val="9"/>
              <w:rPr>
                <w:rFonts w:hint="eastAsia" w:ascii="宋体" w:hAnsi="宋体" w:cs="宋体"/>
                <w:color w:val="auto"/>
                <w:szCs w:val="21"/>
              </w:rPr>
            </w:pPr>
          </w:p>
        </w:tc>
        <w:tc>
          <w:tcPr>
            <w:tcW w:w="2130" w:type="dxa"/>
            <w:noWrap w:val="0"/>
            <w:vAlign w:val="top"/>
          </w:tcPr>
          <w:p w14:paraId="11926E5D">
            <w:pPr>
              <w:spacing w:line="300" w:lineRule="exact"/>
              <w:outlineLvl w:val="9"/>
              <w:rPr>
                <w:rFonts w:hint="eastAsia" w:ascii="宋体" w:hAnsi="宋体" w:cs="宋体"/>
                <w:color w:val="auto"/>
                <w:szCs w:val="21"/>
              </w:rPr>
            </w:pPr>
          </w:p>
        </w:tc>
        <w:tc>
          <w:tcPr>
            <w:tcW w:w="1860" w:type="dxa"/>
            <w:noWrap w:val="0"/>
            <w:vAlign w:val="top"/>
          </w:tcPr>
          <w:p w14:paraId="78A8586C">
            <w:pPr>
              <w:spacing w:line="300" w:lineRule="exact"/>
              <w:outlineLvl w:val="9"/>
              <w:rPr>
                <w:rFonts w:hint="eastAsia" w:ascii="宋体" w:hAnsi="宋体" w:cs="宋体"/>
                <w:color w:val="auto"/>
                <w:szCs w:val="21"/>
              </w:rPr>
            </w:pPr>
          </w:p>
        </w:tc>
      </w:tr>
      <w:tr w14:paraId="1E8B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0EAAEC4C">
            <w:pPr>
              <w:spacing w:line="300" w:lineRule="exact"/>
              <w:outlineLvl w:val="9"/>
              <w:rPr>
                <w:rFonts w:hint="eastAsia" w:ascii="宋体" w:hAnsi="宋体" w:cs="宋体"/>
                <w:dstrike/>
                <w:color w:val="auto"/>
                <w:szCs w:val="21"/>
              </w:rPr>
            </w:pPr>
            <w:r>
              <w:rPr>
                <w:rFonts w:hint="eastAsia" w:ascii="宋体" w:hAnsi="宋体" w:cs="宋体"/>
                <w:color w:val="auto"/>
                <w:szCs w:val="21"/>
              </w:rPr>
              <w:t>3. 试验用房</w:t>
            </w:r>
          </w:p>
        </w:tc>
        <w:tc>
          <w:tcPr>
            <w:tcW w:w="2130" w:type="dxa"/>
            <w:noWrap w:val="0"/>
            <w:vAlign w:val="top"/>
          </w:tcPr>
          <w:p w14:paraId="1D231C35">
            <w:pPr>
              <w:spacing w:line="300" w:lineRule="exact"/>
              <w:outlineLvl w:val="9"/>
              <w:rPr>
                <w:rFonts w:hint="eastAsia" w:ascii="宋体" w:hAnsi="宋体" w:cs="宋体"/>
                <w:color w:val="auto"/>
                <w:szCs w:val="21"/>
              </w:rPr>
            </w:pPr>
          </w:p>
        </w:tc>
        <w:tc>
          <w:tcPr>
            <w:tcW w:w="2130" w:type="dxa"/>
            <w:noWrap w:val="0"/>
            <w:vAlign w:val="top"/>
          </w:tcPr>
          <w:p w14:paraId="5E8BD9D6">
            <w:pPr>
              <w:spacing w:line="300" w:lineRule="exact"/>
              <w:outlineLvl w:val="9"/>
              <w:rPr>
                <w:rFonts w:hint="eastAsia" w:ascii="宋体" w:hAnsi="宋体" w:cs="宋体"/>
                <w:color w:val="auto"/>
                <w:szCs w:val="21"/>
              </w:rPr>
            </w:pPr>
          </w:p>
        </w:tc>
        <w:tc>
          <w:tcPr>
            <w:tcW w:w="1860" w:type="dxa"/>
            <w:noWrap w:val="0"/>
            <w:vAlign w:val="top"/>
          </w:tcPr>
          <w:p w14:paraId="6575B92A">
            <w:pPr>
              <w:spacing w:line="300" w:lineRule="exact"/>
              <w:outlineLvl w:val="9"/>
              <w:rPr>
                <w:rFonts w:hint="eastAsia" w:ascii="宋体" w:hAnsi="宋体" w:cs="宋体"/>
                <w:color w:val="auto"/>
                <w:szCs w:val="21"/>
              </w:rPr>
            </w:pPr>
          </w:p>
        </w:tc>
      </w:tr>
      <w:tr w14:paraId="6381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6BD5406F">
            <w:pPr>
              <w:spacing w:line="300" w:lineRule="exact"/>
              <w:outlineLvl w:val="9"/>
              <w:rPr>
                <w:rFonts w:hint="eastAsia" w:ascii="宋体" w:hAnsi="宋体" w:cs="宋体"/>
                <w:color w:val="auto"/>
                <w:szCs w:val="21"/>
              </w:rPr>
            </w:pPr>
            <w:r>
              <w:rPr>
                <w:rFonts w:hint="eastAsia" w:ascii="宋体" w:hAnsi="宋体" w:cs="宋体"/>
                <w:color w:val="auto"/>
                <w:szCs w:val="21"/>
              </w:rPr>
              <w:t>4. 样品用房</w:t>
            </w:r>
          </w:p>
        </w:tc>
        <w:tc>
          <w:tcPr>
            <w:tcW w:w="2130" w:type="dxa"/>
            <w:noWrap w:val="0"/>
            <w:vAlign w:val="top"/>
          </w:tcPr>
          <w:p w14:paraId="40FFE43E">
            <w:pPr>
              <w:spacing w:line="300" w:lineRule="exact"/>
              <w:outlineLvl w:val="9"/>
              <w:rPr>
                <w:rFonts w:hint="eastAsia" w:ascii="宋体" w:hAnsi="宋体" w:cs="宋体"/>
                <w:color w:val="auto"/>
                <w:szCs w:val="21"/>
              </w:rPr>
            </w:pPr>
          </w:p>
        </w:tc>
        <w:tc>
          <w:tcPr>
            <w:tcW w:w="2130" w:type="dxa"/>
            <w:noWrap w:val="0"/>
            <w:vAlign w:val="top"/>
          </w:tcPr>
          <w:p w14:paraId="06C26209">
            <w:pPr>
              <w:spacing w:line="300" w:lineRule="exact"/>
              <w:outlineLvl w:val="9"/>
              <w:rPr>
                <w:rFonts w:hint="eastAsia" w:ascii="宋体" w:hAnsi="宋体" w:cs="宋体"/>
                <w:color w:val="auto"/>
                <w:szCs w:val="21"/>
              </w:rPr>
            </w:pPr>
          </w:p>
        </w:tc>
        <w:tc>
          <w:tcPr>
            <w:tcW w:w="1860" w:type="dxa"/>
            <w:noWrap w:val="0"/>
            <w:vAlign w:val="top"/>
          </w:tcPr>
          <w:p w14:paraId="42436CA2">
            <w:pPr>
              <w:spacing w:line="300" w:lineRule="exact"/>
              <w:outlineLvl w:val="9"/>
              <w:rPr>
                <w:rFonts w:hint="eastAsia" w:ascii="宋体" w:hAnsi="宋体" w:cs="宋体"/>
                <w:color w:val="auto"/>
                <w:szCs w:val="21"/>
              </w:rPr>
            </w:pPr>
          </w:p>
        </w:tc>
      </w:tr>
      <w:tr w14:paraId="66DB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193523E2">
            <w:pPr>
              <w:spacing w:line="300" w:lineRule="exact"/>
              <w:outlineLvl w:val="9"/>
              <w:rPr>
                <w:rFonts w:hint="eastAsia" w:ascii="宋体" w:hAnsi="宋体" w:cs="宋体"/>
                <w:color w:val="auto"/>
                <w:szCs w:val="21"/>
              </w:rPr>
            </w:pPr>
          </w:p>
        </w:tc>
        <w:tc>
          <w:tcPr>
            <w:tcW w:w="2130" w:type="dxa"/>
            <w:noWrap w:val="0"/>
            <w:vAlign w:val="top"/>
          </w:tcPr>
          <w:p w14:paraId="527FA101">
            <w:pPr>
              <w:spacing w:line="300" w:lineRule="exact"/>
              <w:outlineLvl w:val="9"/>
              <w:rPr>
                <w:rFonts w:hint="eastAsia" w:ascii="宋体" w:hAnsi="宋体" w:cs="宋体"/>
                <w:color w:val="auto"/>
                <w:szCs w:val="21"/>
              </w:rPr>
            </w:pPr>
          </w:p>
        </w:tc>
        <w:tc>
          <w:tcPr>
            <w:tcW w:w="2130" w:type="dxa"/>
            <w:noWrap w:val="0"/>
            <w:vAlign w:val="top"/>
          </w:tcPr>
          <w:p w14:paraId="25067207">
            <w:pPr>
              <w:spacing w:line="300" w:lineRule="exact"/>
              <w:outlineLvl w:val="9"/>
              <w:rPr>
                <w:rFonts w:hint="eastAsia" w:ascii="宋体" w:hAnsi="宋体" w:cs="宋体"/>
                <w:color w:val="auto"/>
                <w:szCs w:val="21"/>
              </w:rPr>
            </w:pPr>
          </w:p>
        </w:tc>
        <w:tc>
          <w:tcPr>
            <w:tcW w:w="1860" w:type="dxa"/>
            <w:noWrap w:val="0"/>
            <w:vAlign w:val="top"/>
          </w:tcPr>
          <w:p w14:paraId="628813A4">
            <w:pPr>
              <w:spacing w:line="300" w:lineRule="exact"/>
              <w:outlineLvl w:val="9"/>
              <w:rPr>
                <w:rFonts w:hint="eastAsia" w:ascii="宋体" w:hAnsi="宋体" w:cs="宋体"/>
                <w:color w:val="auto"/>
                <w:szCs w:val="21"/>
              </w:rPr>
            </w:pPr>
          </w:p>
        </w:tc>
      </w:tr>
      <w:tr w14:paraId="31EB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5D4C6114">
            <w:pPr>
              <w:spacing w:line="300" w:lineRule="exact"/>
              <w:outlineLvl w:val="9"/>
              <w:rPr>
                <w:rFonts w:hint="eastAsia" w:ascii="宋体" w:hAnsi="宋体" w:cs="宋体"/>
                <w:color w:val="auto"/>
                <w:szCs w:val="21"/>
              </w:rPr>
            </w:pPr>
            <w:r>
              <w:rPr>
                <w:rFonts w:hint="eastAsia" w:ascii="宋体" w:hAnsi="宋体" w:cs="宋体"/>
                <w:color w:val="auto"/>
                <w:szCs w:val="21"/>
              </w:rPr>
              <w:t>用餐及其他生活条件</w:t>
            </w:r>
          </w:p>
        </w:tc>
        <w:tc>
          <w:tcPr>
            <w:tcW w:w="6120" w:type="dxa"/>
            <w:gridSpan w:val="3"/>
            <w:noWrap w:val="0"/>
            <w:vAlign w:val="top"/>
          </w:tcPr>
          <w:p w14:paraId="4D05A102">
            <w:pPr>
              <w:spacing w:line="300" w:lineRule="exact"/>
              <w:outlineLvl w:val="9"/>
              <w:rPr>
                <w:rFonts w:hint="eastAsia" w:ascii="宋体" w:hAnsi="宋体" w:cs="宋体"/>
                <w:color w:val="auto"/>
                <w:szCs w:val="21"/>
              </w:rPr>
            </w:pPr>
          </w:p>
        </w:tc>
      </w:tr>
    </w:tbl>
    <w:p w14:paraId="0C065721">
      <w:pPr>
        <w:spacing w:before="156" w:beforeLines="50" w:line="300" w:lineRule="exact"/>
        <w:outlineLvl w:val="9"/>
        <w:rPr>
          <w:rFonts w:hint="eastAsia" w:ascii="宋体" w:hAnsi="宋体" w:cs="宋体"/>
          <w:b/>
          <w:color w:val="auto"/>
          <w:kern w:val="0"/>
          <w:szCs w:val="21"/>
        </w:rPr>
      </w:pPr>
      <w:bookmarkStart w:id="722" w:name="_Toc23851"/>
      <w:bookmarkStart w:id="723" w:name="_Toc438215231"/>
      <w:bookmarkStart w:id="724" w:name="_Toc507227326"/>
      <w:bookmarkStart w:id="725" w:name="_Toc23652"/>
      <w:bookmarkStart w:id="726" w:name="_Toc507706644"/>
      <w:bookmarkStart w:id="727" w:name="_Toc29893256"/>
      <w:bookmarkStart w:id="728" w:name="_Toc533155943"/>
      <w:bookmarkStart w:id="729" w:name="_Toc436741205"/>
      <w:bookmarkStart w:id="730" w:name="_Toc536525005"/>
      <w:r>
        <w:rPr>
          <w:rFonts w:hint="eastAsia" w:ascii="宋体" w:hAnsi="宋体" w:cs="宋体"/>
          <w:b/>
          <w:color w:val="auto"/>
          <w:kern w:val="0"/>
          <w:szCs w:val="21"/>
        </w:rPr>
        <w:t>B-3  委托人提供的资料</w:t>
      </w:r>
      <w:bookmarkEnd w:id="722"/>
      <w:bookmarkEnd w:id="723"/>
      <w:bookmarkEnd w:id="724"/>
      <w:bookmarkEnd w:id="725"/>
      <w:bookmarkEnd w:id="726"/>
      <w:bookmarkEnd w:id="727"/>
      <w:bookmarkEnd w:id="728"/>
      <w:bookmarkEnd w:id="729"/>
      <w:bookmarkEnd w:id="730"/>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3C6AE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49B2ADED">
            <w:pPr>
              <w:spacing w:line="300" w:lineRule="exact"/>
              <w:jc w:val="center"/>
              <w:outlineLvl w:val="9"/>
              <w:rPr>
                <w:rFonts w:hint="eastAsia" w:ascii="宋体" w:hAnsi="宋体" w:cs="宋体"/>
                <w:color w:val="auto"/>
                <w:kern w:val="0"/>
                <w:szCs w:val="21"/>
              </w:rPr>
            </w:pPr>
            <w:r>
              <w:rPr>
                <w:rFonts w:hint="eastAsia" w:ascii="宋体" w:hAnsi="宋体" w:cs="宋体"/>
                <w:color w:val="auto"/>
                <w:kern w:val="0"/>
                <w:szCs w:val="21"/>
              </w:rPr>
              <w:t>名称</w:t>
            </w:r>
          </w:p>
        </w:tc>
        <w:tc>
          <w:tcPr>
            <w:tcW w:w="1491" w:type="dxa"/>
            <w:noWrap w:val="0"/>
            <w:vAlign w:val="top"/>
          </w:tcPr>
          <w:p w14:paraId="771773C7">
            <w:pPr>
              <w:spacing w:line="300" w:lineRule="exact"/>
              <w:jc w:val="center"/>
              <w:outlineLvl w:val="9"/>
              <w:rPr>
                <w:rFonts w:hint="eastAsia" w:ascii="宋体" w:hAnsi="宋体" w:cs="宋体"/>
                <w:color w:val="auto"/>
                <w:kern w:val="0"/>
                <w:szCs w:val="21"/>
              </w:rPr>
            </w:pPr>
            <w:r>
              <w:rPr>
                <w:rFonts w:hint="eastAsia" w:ascii="宋体" w:hAnsi="宋体" w:cs="宋体"/>
                <w:color w:val="auto"/>
                <w:kern w:val="0"/>
                <w:szCs w:val="21"/>
              </w:rPr>
              <w:t>份数</w:t>
            </w:r>
          </w:p>
        </w:tc>
        <w:tc>
          <w:tcPr>
            <w:tcW w:w="2147" w:type="dxa"/>
            <w:noWrap w:val="0"/>
            <w:vAlign w:val="top"/>
          </w:tcPr>
          <w:p w14:paraId="1FCA82DE">
            <w:pPr>
              <w:spacing w:line="300" w:lineRule="exact"/>
              <w:jc w:val="center"/>
              <w:outlineLvl w:val="9"/>
              <w:rPr>
                <w:rFonts w:hint="eastAsia" w:ascii="宋体" w:hAnsi="宋体" w:cs="宋体"/>
                <w:color w:val="auto"/>
                <w:kern w:val="0"/>
                <w:szCs w:val="21"/>
              </w:rPr>
            </w:pPr>
            <w:r>
              <w:rPr>
                <w:rFonts w:hint="eastAsia" w:ascii="宋体" w:hAnsi="宋体" w:cs="宋体"/>
                <w:color w:val="auto"/>
                <w:kern w:val="0"/>
                <w:szCs w:val="21"/>
              </w:rPr>
              <w:t>提供时间</w:t>
            </w:r>
          </w:p>
        </w:tc>
        <w:tc>
          <w:tcPr>
            <w:tcW w:w="2082" w:type="dxa"/>
            <w:noWrap w:val="0"/>
            <w:vAlign w:val="top"/>
          </w:tcPr>
          <w:p w14:paraId="43BCD14A">
            <w:pPr>
              <w:spacing w:line="300" w:lineRule="exact"/>
              <w:jc w:val="center"/>
              <w:outlineLvl w:val="9"/>
              <w:rPr>
                <w:rFonts w:hint="eastAsia" w:ascii="宋体" w:hAnsi="宋体" w:cs="宋体"/>
                <w:color w:val="auto"/>
                <w:kern w:val="0"/>
                <w:szCs w:val="21"/>
              </w:rPr>
            </w:pPr>
            <w:r>
              <w:rPr>
                <w:rFonts w:hint="eastAsia" w:ascii="宋体" w:hAnsi="宋体" w:cs="宋体"/>
                <w:color w:val="auto"/>
                <w:kern w:val="0"/>
                <w:szCs w:val="21"/>
              </w:rPr>
              <w:t>备注</w:t>
            </w:r>
          </w:p>
        </w:tc>
      </w:tr>
      <w:tr w14:paraId="238D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027622F">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1. 工程立项文件</w:t>
            </w:r>
          </w:p>
        </w:tc>
        <w:tc>
          <w:tcPr>
            <w:tcW w:w="1491" w:type="dxa"/>
            <w:noWrap w:val="0"/>
            <w:vAlign w:val="top"/>
          </w:tcPr>
          <w:p w14:paraId="5B0CB0CE">
            <w:pPr>
              <w:spacing w:line="300" w:lineRule="exact"/>
              <w:outlineLvl w:val="9"/>
              <w:rPr>
                <w:rFonts w:hint="eastAsia" w:ascii="宋体" w:hAnsi="宋体" w:cs="宋体"/>
                <w:color w:val="auto"/>
                <w:kern w:val="0"/>
                <w:szCs w:val="21"/>
              </w:rPr>
            </w:pPr>
          </w:p>
        </w:tc>
        <w:tc>
          <w:tcPr>
            <w:tcW w:w="2147" w:type="dxa"/>
            <w:noWrap w:val="0"/>
            <w:vAlign w:val="top"/>
          </w:tcPr>
          <w:p w14:paraId="73EEFF62">
            <w:pPr>
              <w:spacing w:line="300" w:lineRule="exact"/>
              <w:outlineLvl w:val="9"/>
              <w:rPr>
                <w:rFonts w:hint="eastAsia" w:ascii="宋体" w:hAnsi="宋体" w:cs="宋体"/>
                <w:color w:val="auto"/>
                <w:kern w:val="0"/>
                <w:szCs w:val="21"/>
              </w:rPr>
            </w:pPr>
          </w:p>
        </w:tc>
        <w:tc>
          <w:tcPr>
            <w:tcW w:w="2082" w:type="dxa"/>
            <w:noWrap w:val="0"/>
            <w:vAlign w:val="top"/>
          </w:tcPr>
          <w:p w14:paraId="3E93E1E4">
            <w:pPr>
              <w:spacing w:line="300" w:lineRule="exact"/>
              <w:outlineLvl w:val="9"/>
              <w:rPr>
                <w:rFonts w:hint="eastAsia" w:ascii="宋体" w:hAnsi="宋体" w:cs="宋体"/>
                <w:color w:val="auto"/>
                <w:kern w:val="0"/>
                <w:szCs w:val="21"/>
              </w:rPr>
            </w:pPr>
          </w:p>
        </w:tc>
      </w:tr>
      <w:tr w14:paraId="7ADC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484E1DCA">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2. 工程勘察文件</w:t>
            </w:r>
          </w:p>
        </w:tc>
        <w:tc>
          <w:tcPr>
            <w:tcW w:w="1491" w:type="dxa"/>
            <w:noWrap w:val="0"/>
            <w:vAlign w:val="top"/>
          </w:tcPr>
          <w:p w14:paraId="3E3BBEC0">
            <w:pPr>
              <w:spacing w:line="300" w:lineRule="exact"/>
              <w:outlineLvl w:val="9"/>
              <w:rPr>
                <w:rFonts w:hint="eastAsia" w:ascii="宋体" w:hAnsi="宋体" w:cs="宋体"/>
                <w:color w:val="auto"/>
                <w:kern w:val="0"/>
                <w:szCs w:val="21"/>
              </w:rPr>
            </w:pPr>
          </w:p>
        </w:tc>
        <w:tc>
          <w:tcPr>
            <w:tcW w:w="2147" w:type="dxa"/>
            <w:noWrap w:val="0"/>
            <w:vAlign w:val="top"/>
          </w:tcPr>
          <w:p w14:paraId="0007EB0F">
            <w:pPr>
              <w:spacing w:line="300" w:lineRule="exact"/>
              <w:outlineLvl w:val="9"/>
              <w:rPr>
                <w:rFonts w:hint="eastAsia" w:ascii="宋体" w:hAnsi="宋体" w:cs="宋体"/>
                <w:color w:val="auto"/>
                <w:kern w:val="0"/>
                <w:szCs w:val="21"/>
              </w:rPr>
            </w:pPr>
          </w:p>
        </w:tc>
        <w:tc>
          <w:tcPr>
            <w:tcW w:w="2082" w:type="dxa"/>
            <w:noWrap w:val="0"/>
            <w:vAlign w:val="top"/>
          </w:tcPr>
          <w:p w14:paraId="1275F290">
            <w:pPr>
              <w:spacing w:line="300" w:lineRule="exact"/>
              <w:outlineLvl w:val="9"/>
              <w:rPr>
                <w:rFonts w:hint="eastAsia" w:ascii="宋体" w:hAnsi="宋体" w:cs="宋体"/>
                <w:color w:val="auto"/>
                <w:kern w:val="0"/>
                <w:szCs w:val="21"/>
              </w:rPr>
            </w:pPr>
          </w:p>
        </w:tc>
      </w:tr>
      <w:tr w14:paraId="5B55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638EEB50">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3. 工程设计及施工图纸</w:t>
            </w:r>
          </w:p>
        </w:tc>
        <w:tc>
          <w:tcPr>
            <w:tcW w:w="1491" w:type="dxa"/>
            <w:noWrap w:val="0"/>
            <w:vAlign w:val="top"/>
          </w:tcPr>
          <w:p w14:paraId="0DC1D898">
            <w:pPr>
              <w:spacing w:line="300" w:lineRule="exact"/>
              <w:outlineLvl w:val="9"/>
              <w:rPr>
                <w:rFonts w:hint="eastAsia" w:ascii="宋体" w:hAnsi="宋体" w:cs="宋体"/>
                <w:color w:val="auto"/>
                <w:kern w:val="0"/>
                <w:szCs w:val="21"/>
              </w:rPr>
            </w:pPr>
          </w:p>
        </w:tc>
        <w:tc>
          <w:tcPr>
            <w:tcW w:w="2147" w:type="dxa"/>
            <w:noWrap w:val="0"/>
            <w:vAlign w:val="top"/>
          </w:tcPr>
          <w:p w14:paraId="09CEE82B">
            <w:pPr>
              <w:spacing w:line="300" w:lineRule="exact"/>
              <w:outlineLvl w:val="9"/>
              <w:rPr>
                <w:rFonts w:hint="eastAsia" w:ascii="宋体" w:hAnsi="宋体" w:cs="宋体"/>
                <w:color w:val="auto"/>
                <w:kern w:val="0"/>
                <w:szCs w:val="21"/>
              </w:rPr>
            </w:pPr>
          </w:p>
        </w:tc>
        <w:tc>
          <w:tcPr>
            <w:tcW w:w="2082" w:type="dxa"/>
            <w:noWrap w:val="0"/>
            <w:vAlign w:val="top"/>
          </w:tcPr>
          <w:p w14:paraId="51C1B1E2">
            <w:pPr>
              <w:spacing w:line="300" w:lineRule="exact"/>
              <w:outlineLvl w:val="9"/>
              <w:rPr>
                <w:rFonts w:hint="eastAsia" w:ascii="宋体" w:hAnsi="宋体" w:cs="宋体"/>
                <w:color w:val="auto"/>
                <w:kern w:val="0"/>
                <w:szCs w:val="21"/>
              </w:rPr>
            </w:pPr>
          </w:p>
        </w:tc>
      </w:tr>
      <w:tr w14:paraId="6DE9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550EB00D">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4. 工程承包合同及其他相关合同</w:t>
            </w:r>
          </w:p>
        </w:tc>
        <w:tc>
          <w:tcPr>
            <w:tcW w:w="1491" w:type="dxa"/>
            <w:noWrap w:val="0"/>
            <w:vAlign w:val="top"/>
          </w:tcPr>
          <w:p w14:paraId="5CDA5911">
            <w:pPr>
              <w:spacing w:line="300" w:lineRule="exact"/>
              <w:outlineLvl w:val="9"/>
              <w:rPr>
                <w:rFonts w:hint="eastAsia" w:ascii="宋体" w:hAnsi="宋体" w:cs="宋体"/>
                <w:color w:val="auto"/>
                <w:kern w:val="0"/>
                <w:szCs w:val="21"/>
              </w:rPr>
            </w:pPr>
          </w:p>
        </w:tc>
        <w:tc>
          <w:tcPr>
            <w:tcW w:w="2147" w:type="dxa"/>
            <w:noWrap w:val="0"/>
            <w:vAlign w:val="top"/>
          </w:tcPr>
          <w:p w14:paraId="538210E5">
            <w:pPr>
              <w:spacing w:line="300" w:lineRule="exact"/>
              <w:outlineLvl w:val="9"/>
              <w:rPr>
                <w:rFonts w:hint="eastAsia" w:ascii="宋体" w:hAnsi="宋体" w:cs="宋体"/>
                <w:color w:val="auto"/>
                <w:kern w:val="0"/>
                <w:szCs w:val="21"/>
              </w:rPr>
            </w:pPr>
          </w:p>
        </w:tc>
        <w:tc>
          <w:tcPr>
            <w:tcW w:w="2082" w:type="dxa"/>
            <w:noWrap w:val="0"/>
            <w:vAlign w:val="top"/>
          </w:tcPr>
          <w:p w14:paraId="0E29DA1C">
            <w:pPr>
              <w:spacing w:line="300" w:lineRule="exact"/>
              <w:outlineLvl w:val="9"/>
              <w:rPr>
                <w:rFonts w:hint="eastAsia" w:ascii="宋体" w:hAnsi="宋体" w:cs="宋体"/>
                <w:color w:val="auto"/>
                <w:kern w:val="0"/>
                <w:szCs w:val="21"/>
              </w:rPr>
            </w:pPr>
          </w:p>
        </w:tc>
      </w:tr>
      <w:tr w14:paraId="47197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226AEAF">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5. 施工许可文件</w:t>
            </w:r>
          </w:p>
        </w:tc>
        <w:tc>
          <w:tcPr>
            <w:tcW w:w="1491" w:type="dxa"/>
            <w:noWrap w:val="0"/>
            <w:vAlign w:val="top"/>
          </w:tcPr>
          <w:p w14:paraId="236F05B4">
            <w:pPr>
              <w:spacing w:line="300" w:lineRule="exact"/>
              <w:outlineLvl w:val="9"/>
              <w:rPr>
                <w:rFonts w:hint="eastAsia" w:ascii="宋体" w:hAnsi="宋体" w:cs="宋体"/>
                <w:color w:val="auto"/>
                <w:kern w:val="0"/>
                <w:szCs w:val="21"/>
              </w:rPr>
            </w:pPr>
          </w:p>
        </w:tc>
        <w:tc>
          <w:tcPr>
            <w:tcW w:w="2147" w:type="dxa"/>
            <w:noWrap w:val="0"/>
            <w:vAlign w:val="top"/>
          </w:tcPr>
          <w:p w14:paraId="48D95CCF">
            <w:pPr>
              <w:spacing w:line="300" w:lineRule="exact"/>
              <w:outlineLvl w:val="9"/>
              <w:rPr>
                <w:rFonts w:hint="eastAsia" w:ascii="宋体" w:hAnsi="宋体" w:cs="宋体"/>
                <w:color w:val="auto"/>
                <w:kern w:val="0"/>
                <w:szCs w:val="21"/>
              </w:rPr>
            </w:pPr>
          </w:p>
        </w:tc>
        <w:tc>
          <w:tcPr>
            <w:tcW w:w="2082" w:type="dxa"/>
            <w:noWrap w:val="0"/>
            <w:vAlign w:val="top"/>
          </w:tcPr>
          <w:p w14:paraId="22F95EE0">
            <w:pPr>
              <w:spacing w:line="300" w:lineRule="exact"/>
              <w:outlineLvl w:val="9"/>
              <w:rPr>
                <w:rFonts w:hint="eastAsia" w:ascii="宋体" w:hAnsi="宋体" w:cs="宋体"/>
                <w:color w:val="auto"/>
                <w:kern w:val="0"/>
                <w:szCs w:val="21"/>
              </w:rPr>
            </w:pPr>
          </w:p>
        </w:tc>
      </w:tr>
      <w:tr w14:paraId="6044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30518E49">
            <w:pPr>
              <w:spacing w:line="300" w:lineRule="exact"/>
              <w:outlineLvl w:val="9"/>
              <w:rPr>
                <w:rFonts w:hint="eastAsia" w:ascii="宋体" w:hAnsi="宋体" w:cs="宋体"/>
                <w:color w:val="auto"/>
                <w:kern w:val="0"/>
                <w:szCs w:val="21"/>
              </w:rPr>
            </w:pPr>
            <w:r>
              <w:rPr>
                <w:rFonts w:hint="eastAsia" w:ascii="宋体" w:hAnsi="宋体" w:cs="宋体"/>
                <w:color w:val="auto"/>
                <w:kern w:val="0"/>
                <w:szCs w:val="21"/>
              </w:rPr>
              <w:t>6. 其他文件</w:t>
            </w:r>
          </w:p>
        </w:tc>
        <w:tc>
          <w:tcPr>
            <w:tcW w:w="1491" w:type="dxa"/>
            <w:noWrap w:val="0"/>
            <w:vAlign w:val="top"/>
          </w:tcPr>
          <w:p w14:paraId="7DF676F8">
            <w:pPr>
              <w:spacing w:line="300" w:lineRule="exact"/>
              <w:outlineLvl w:val="9"/>
              <w:rPr>
                <w:rFonts w:hint="eastAsia" w:ascii="宋体" w:hAnsi="宋体" w:cs="宋体"/>
                <w:color w:val="auto"/>
                <w:kern w:val="0"/>
                <w:szCs w:val="21"/>
              </w:rPr>
            </w:pPr>
          </w:p>
        </w:tc>
        <w:tc>
          <w:tcPr>
            <w:tcW w:w="2147" w:type="dxa"/>
            <w:noWrap w:val="0"/>
            <w:vAlign w:val="top"/>
          </w:tcPr>
          <w:p w14:paraId="04049DA6">
            <w:pPr>
              <w:spacing w:line="300" w:lineRule="exact"/>
              <w:outlineLvl w:val="9"/>
              <w:rPr>
                <w:rFonts w:hint="eastAsia" w:ascii="宋体" w:hAnsi="宋体" w:cs="宋体"/>
                <w:color w:val="auto"/>
                <w:kern w:val="0"/>
                <w:szCs w:val="21"/>
              </w:rPr>
            </w:pPr>
          </w:p>
        </w:tc>
        <w:tc>
          <w:tcPr>
            <w:tcW w:w="2082" w:type="dxa"/>
            <w:noWrap w:val="0"/>
            <w:vAlign w:val="top"/>
          </w:tcPr>
          <w:p w14:paraId="508CE7E4">
            <w:pPr>
              <w:spacing w:line="300" w:lineRule="exact"/>
              <w:outlineLvl w:val="9"/>
              <w:rPr>
                <w:rFonts w:hint="eastAsia" w:ascii="宋体" w:hAnsi="宋体" w:cs="宋体"/>
                <w:color w:val="auto"/>
                <w:kern w:val="0"/>
                <w:szCs w:val="21"/>
              </w:rPr>
            </w:pPr>
          </w:p>
        </w:tc>
      </w:tr>
      <w:tr w14:paraId="79931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6985A352">
            <w:pPr>
              <w:spacing w:line="300" w:lineRule="exact"/>
              <w:outlineLvl w:val="9"/>
              <w:rPr>
                <w:rFonts w:hint="eastAsia" w:ascii="宋体" w:hAnsi="宋体" w:cs="宋体"/>
                <w:color w:val="auto"/>
                <w:kern w:val="0"/>
                <w:szCs w:val="21"/>
              </w:rPr>
            </w:pPr>
          </w:p>
        </w:tc>
        <w:tc>
          <w:tcPr>
            <w:tcW w:w="1491" w:type="dxa"/>
            <w:noWrap w:val="0"/>
            <w:vAlign w:val="top"/>
          </w:tcPr>
          <w:p w14:paraId="30E8DA78">
            <w:pPr>
              <w:spacing w:line="300" w:lineRule="exact"/>
              <w:outlineLvl w:val="9"/>
              <w:rPr>
                <w:rFonts w:hint="eastAsia" w:ascii="宋体" w:hAnsi="宋体" w:cs="宋体"/>
                <w:color w:val="auto"/>
                <w:kern w:val="0"/>
                <w:szCs w:val="21"/>
              </w:rPr>
            </w:pPr>
          </w:p>
        </w:tc>
        <w:tc>
          <w:tcPr>
            <w:tcW w:w="2147" w:type="dxa"/>
            <w:noWrap w:val="0"/>
            <w:vAlign w:val="top"/>
          </w:tcPr>
          <w:p w14:paraId="295D8578">
            <w:pPr>
              <w:spacing w:line="300" w:lineRule="exact"/>
              <w:outlineLvl w:val="9"/>
              <w:rPr>
                <w:rFonts w:hint="eastAsia" w:ascii="宋体" w:hAnsi="宋体" w:cs="宋体"/>
                <w:color w:val="auto"/>
                <w:kern w:val="0"/>
                <w:szCs w:val="21"/>
              </w:rPr>
            </w:pPr>
          </w:p>
        </w:tc>
        <w:tc>
          <w:tcPr>
            <w:tcW w:w="2082" w:type="dxa"/>
            <w:noWrap w:val="0"/>
            <w:vAlign w:val="top"/>
          </w:tcPr>
          <w:p w14:paraId="168DC3ED">
            <w:pPr>
              <w:spacing w:line="300" w:lineRule="exact"/>
              <w:outlineLvl w:val="9"/>
              <w:rPr>
                <w:rFonts w:hint="eastAsia" w:ascii="宋体" w:hAnsi="宋体" w:cs="宋体"/>
                <w:color w:val="auto"/>
                <w:kern w:val="0"/>
                <w:szCs w:val="21"/>
              </w:rPr>
            </w:pPr>
          </w:p>
        </w:tc>
      </w:tr>
    </w:tbl>
    <w:p w14:paraId="432FD848">
      <w:pPr>
        <w:spacing w:before="156" w:beforeLines="50" w:line="300" w:lineRule="exact"/>
        <w:outlineLvl w:val="9"/>
        <w:rPr>
          <w:rFonts w:hint="eastAsia" w:ascii="宋体" w:hAnsi="宋体" w:cs="宋体"/>
          <w:b/>
          <w:color w:val="auto"/>
          <w:kern w:val="0"/>
          <w:szCs w:val="21"/>
        </w:rPr>
      </w:pPr>
      <w:r>
        <w:rPr>
          <w:rFonts w:hint="eastAsia" w:ascii="宋体" w:hAnsi="宋体" w:cs="宋体"/>
          <w:b/>
          <w:color w:val="auto"/>
          <w:kern w:val="0"/>
          <w:szCs w:val="21"/>
        </w:rPr>
        <w:t>B-4 委托人提供的设备</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39DB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13954878">
            <w:pPr>
              <w:spacing w:line="300" w:lineRule="exact"/>
              <w:jc w:val="center"/>
              <w:outlineLvl w:val="9"/>
              <w:rPr>
                <w:rFonts w:hint="eastAsia" w:ascii="宋体" w:hAnsi="宋体" w:cs="宋体"/>
                <w:color w:val="auto"/>
                <w:szCs w:val="21"/>
              </w:rPr>
            </w:pPr>
            <w:r>
              <w:rPr>
                <w:rFonts w:hint="eastAsia" w:ascii="宋体" w:hAnsi="宋体" w:cs="宋体"/>
                <w:color w:val="auto"/>
                <w:szCs w:val="21"/>
              </w:rPr>
              <w:t>名称</w:t>
            </w:r>
          </w:p>
        </w:tc>
        <w:tc>
          <w:tcPr>
            <w:tcW w:w="1590" w:type="dxa"/>
            <w:noWrap w:val="0"/>
            <w:vAlign w:val="top"/>
          </w:tcPr>
          <w:p w14:paraId="26BE1BDE">
            <w:pPr>
              <w:spacing w:line="300" w:lineRule="exact"/>
              <w:jc w:val="center"/>
              <w:outlineLvl w:val="9"/>
              <w:rPr>
                <w:rFonts w:hint="eastAsia" w:ascii="宋体" w:hAnsi="宋体" w:cs="宋体"/>
                <w:color w:val="auto"/>
                <w:szCs w:val="21"/>
              </w:rPr>
            </w:pPr>
            <w:r>
              <w:rPr>
                <w:rFonts w:hint="eastAsia" w:ascii="宋体" w:hAnsi="宋体" w:cs="宋体"/>
                <w:color w:val="auto"/>
                <w:szCs w:val="21"/>
              </w:rPr>
              <w:t>数量</w:t>
            </w:r>
          </w:p>
        </w:tc>
        <w:tc>
          <w:tcPr>
            <w:tcW w:w="2130" w:type="dxa"/>
            <w:noWrap w:val="0"/>
            <w:vAlign w:val="top"/>
          </w:tcPr>
          <w:p w14:paraId="0B5AF903">
            <w:pPr>
              <w:spacing w:line="300" w:lineRule="exact"/>
              <w:jc w:val="center"/>
              <w:outlineLvl w:val="9"/>
              <w:rPr>
                <w:rFonts w:hint="eastAsia" w:ascii="宋体" w:hAnsi="宋体" w:cs="宋体"/>
                <w:color w:val="auto"/>
                <w:szCs w:val="21"/>
              </w:rPr>
            </w:pPr>
            <w:r>
              <w:rPr>
                <w:rFonts w:hint="eastAsia" w:ascii="宋体" w:hAnsi="宋体" w:cs="宋体"/>
                <w:color w:val="auto"/>
                <w:szCs w:val="21"/>
              </w:rPr>
              <w:t>型号与规格</w:t>
            </w:r>
          </w:p>
        </w:tc>
        <w:tc>
          <w:tcPr>
            <w:tcW w:w="1860" w:type="dxa"/>
            <w:noWrap w:val="0"/>
            <w:vAlign w:val="top"/>
          </w:tcPr>
          <w:p w14:paraId="164BFD3E">
            <w:pPr>
              <w:spacing w:line="300" w:lineRule="exact"/>
              <w:jc w:val="center"/>
              <w:outlineLvl w:val="9"/>
              <w:rPr>
                <w:rFonts w:hint="eastAsia" w:ascii="宋体" w:hAnsi="宋体" w:cs="宋体"/>
                <w:color w:val="auto"/>
                <w:szCs w:val="21"/>
              </w:rPr>
            </w:pPr>
            <w:r>
              <w:rPr>
                <w:rFonts w:hint="eastAsia" w:ascii="宋体" w:hAnsi="宋体" w:cs="宋体"/>
                <w:color w:val="auto"/>
                <w:szCs w:val="21"/>
              </w:rPr>
              <w:t>提供时间</w:t>
            </w:r>
          </w:p>
        </w:tc>
      </w:tr>
      <w:tr w14:paraId="72DF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1C6699DB">
            <w:pPr>
              <w:spacing w:line="300" w:lineRule="exact"/>
              <w:outlineLvl w:val="9"/>
              <w:rPr>
                <w:rFonts w:hint="eastAsia" w:ascii="宋体" w:hAnsi="宋体" w:cs="宋体"/>
                <w:color w:val="auto"/>
                <w:szCs w:val="21"/>
              </w:rPr>
            </w:pPr>
            <w:r>
              <w:rPr>
                <w:rFonts w:hint="eastAsia" w:ascii="宋体" w:hAnsi="宋体" w:cs="宋体"/>
                <w:color w:val="auto"/>
                <w:szCs w:val="21"/>
              </w:rPr>
              <w:t>1. 通讯设备</w:t>
            </w:r>
          </w:p>
        </w:tc>
        <w:tc>
          <w:tcPr>
            <w:tcW w:w="1590" w:type="dxa"/>
            <w:noWrap w:val="0"/>
            <w:vAlign w:val="top"/>
          </w:tcPr>
          <w:p w14:paraId="38618FBF">
            <w:pPr>
              <w:spacing w:line="300" w:lineRule="exact"/>
              <w:outlineLvl w:val="9"/>
              <w:rPr>
                <w:rFonts w:hint="eastAsia" w:ascii="宋体" w:hAnsi="宋体" w:cs="宋体"/>
                <w:color w:val="auto"/>
                <w:szCs w:val="21"/>
              </w:rPr>
            </w:pPr>
          </w:p>
        </w:tc>
        <w:tc>
          <w:tcPr>
            <w:tcW w:w="2130" w:type="dxa"/>
            <w:noWrap w:val="0"/>
            <w:vAlign w:val="top"/>
          </w:tcPr>
          <w:p w14:paraId="6CA16E32">
            <w:pPr>
              <w:spacing w:line="300" w:lineRule="exact"/>
              <w:outlineLvl w:val="9"/>
              <w:rPr>
                <w:rFonts w:hint="eastAsia" w:ascii="宋体" w:hAnsi="宋体" w:cs="宋体"/>
                <w:color w:val="auto"/>
                <w:szCs w:val="21"/>
              </w:rPr>
            </w:pPr>
          </w:p>
        </w:tc>
        <w:tc>
          <w:tcPr>
            <w:tcW w:w="1860" w:type="dxa"/>
            <w:noWrap w:val="0"/>
            <w:vAlign w:val="top"/>
          </w:tcPr>
          <w:p w14:paraId="69E9498B">
            <w:pPr>
              <w:spacing w:line="300" w:lineRule="exact"/>
              <w:outlineLvl w:val="9"/>
              <w:rPr>
                <w:rFonts w:hint="eastAsia" w:ascii="宋体" w:hAnsi="宋体" w:cs="宋体"/>
                <w:color w:val="auto"/>
                <w:szCs w:val="21"/>
              </w:rPr>
            </w:pPr>
          </w:p>
        </w:tc>
      </w:tr>
      <w:tr w14:paraId="18D6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7D605882">
            <w:pPr>
              <w:spacing w:line="300" w:lineRule="exact"/>
              <w:outlineLvl w:val="9"/>
              <w:rPr>
                <w:rFonts w:hint="eastAsia" w:ascii="宋体" w:hAnsi="宋体" w:cs="宋体"/>
                <w:color w:val="auto"/>
                <w:szCs w:val="21"/>
              </w:rPr>
            </w:pPr>
            <w:r>
              <w:rPr>
                <w:rFonts w:hint="eastAsia" w:ascii="宋体" w:hAnsi="宋体" w:cs="宋体"/>
                <w:color w:val="auto"/>
                <w:szCs w:val="21"/>
              </w:rPr>
              <w:t>2. 办公设备</w:t>
            </w:r>
          </w:p>
        </w:tc>
        <w:tc>
          <w:tcPr>
            <w:tcW w:w="1590" w:type="dxa"/>
            <w:noWrap w:val="0"/>
            <w:vAlign w:val="top"/>
          </w:tcPr>
          <w:p w14:paraId="3650D348">
            <w:pPr>
              <w:spacing w:line="300" w:lineRule="exact"/>
              <w:outlineLvl w:val="9"/>
              <w:rPr>
                <w:rFonts w:hint="eastAsia" w:ascii="宋体" w:hAnsi="宋体" w:cs="宋体"/>
                <w:color w:val="auto"/>
                <w:szCs w:val="21"/>
              </w:rPr>
            </w:pPr>
          </w:p>
        </w:tc>
        <w:tc>
          <w:tcPr>
            <w:tcW w:w="2130" w:type="dxa"/>
            <w:noWrap w:val="0"/>
            <w:vAlign w:val="top"/>
          </w:tcPr>
          <w:p w14:paraId="7F9BC540">
            <w:pPr>
              <w:spacing w:line="300" w:lineRule="exact"/>
              <w:outlineLvl w:val="9"/>
              <w:rPr>
                <w:rFonts w:hint="eastAsia" w:ascii="宋体" w:hAnsi="宋体" w:cs="宋体"/>
                <w:color w:val="auto"/>
                <w:szCs w:val="21"/>
              </w:rPr>
            </w:pPr>
          </w:p>
        </w:tc>
        <w:tc>
          <w:tcPr>
            <w:tcW w:w="1860" w:type="dxa"/>
            <w:noWrap w:val="0"/>
            <w:vAlign w:val="top"/>
          </w:tcPr>
          <w:p w14:paraId="7DB2B6AE">
            <w:pPr>
              <w:spacing w:line="300" w:lineRule="exact"/>
              <w:outlineLvl w:val="9"/>
              <w:rPr>
                <w:rFonts w:hint="eastAsia" w:ascii="宋体" w:hAnsi="宋体" w:cs="宋体"/>
                <w:color w:val="auto"/>
                <w:szCs w:val="21"/>
              </w:rPr>
            </w:pPr>
          </w:p>
        </w:tc>
      </w:tr>
      <w:tr w14:paraId="22D9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F5E41D5">
            <w:pPr>
              <w:spacing w:line="300" w:lineRule="exact"/>
              <w:outlineLvl w:val="9"/>
              <w:rPr>
                <w:rFonts w:hint="eastAsia" w:ascii="宋体" w:hAnsi="宋体" w:cs="宋体"/>
                <w:color w:val="auto"/>
                <w:szCs w:val="21"/>
              </w:rPr>
            </w:pPr>
            <w:r>
              <w:rPr>
                <w:rFonts w:hint="eastAsia" w:ascii="宋体" w:hAnsi="宋体" w:cs="宋体"/>
                <w:color w:val="auto"/>
                <w:szCs w:val="21"/>
              </w:rPr>
              <w:t>3. 交通工具</w:t>
            </w:r>
          </w:p>
        </w:tc>
        <w:tc>
          <w:tcPr>
            <w:tcW w:w="1590" w:type="dxa"/>
            <w:noWrap w:val="0"/>
            <w:vAlign w:val="top"/>
          </w:tcPr>
          <w:p w14:paraId="7C8E7A2F">
            <w:pPr>
              <w:spacing w:line="300" w:lineRule="exact"/>
              <w:outlineLvl w:val="9"/>
              <w:rPr>
                <w:rFonts w:hint="eastAsia" w:ascii="宋体" w:hAnsi="宋体" w:cs="宋体"/>
                <w:color w:val="auto"/>
                <w:szCs w:val="21"/>
              </w:rPr>
            </w:pPr>
          </w:p>
        </w:tc>
        <w:tc>
          <w:tcPr>
            <w:tcW w:w="2130" w:type="dxa"/>
            <w:noWrap w:val="0"/>
            <w:vAlign w:val="top"/>
          </w:tcPr>
          <w:p w14:paraId="24274455">
            <w:pPr>
              <w:spacing w:line="300" w:lineRule="exact"/>
              <w:outlineLvl w:val="9"/>
              <w:rPr>
                <w:rFonts w:hint="eastAsia" w:ascii="宋体" w:hAnsi="宋体" w:cs="宋体"/>
                <w:color w:val="auto"/>
                <w:szCs w:val="21"/>
              </w:rPr>
            </w:pPr>
          </w:p>
        </w:tc>
        <w:tc>
          <w:tcPr>
            <w:tcW w:w="1860" w:type="dxa"/>
            <w:noWrap w:val="0"/>
            <w:vAlign w:val="top"/>
          </w:tcPr>
          <w:p w14:paraId="15629E02">
            <w:pPr>
              <w:spacing w:line="300" w:lineRule="exact"/>
              <w:outlineLvl w:val="9"/>
              <w:rPr>
                <w:rFonts w:hint="eastAsia" w:ascii="宋体" w:hAnsi="宋体" w:cs="宋体"/>
                <w:color w:val="auto"/>
                <w:szCs w:val="21"/>
              </w:rPr>
            </w:pPr>
          </w:p>
        </w:tc>
      </w:tr>
      <w:tr w14:paraId="4367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8307EC2">
            <w:pPr>
              <w:spacing w:line="300" w:lineRule="exact"/>
              <w:rPr>
                <w:rFonts w:hint="eastAsia" w:ascii="宋体" w:hAnsi="宋体" w:cs="宋体"/>
                <w:color w:val="auto"/>
                <w:szCs w:val="21"/>
              </w:rPr>
            </w:pPr>
            <w:r>
              <w:rPr>
                <w:rFonts w:hint="eastAsia" w:ascii="宋体" w:hAnsi="宋体" w:cs="宋体"/>
                <w:color w:val="auto"/>
                <w:szCs w:val="21"/>
              </w:rPr>
              <w:t>4. 检测和试验设备</w:t>
            </w:r>
          </w:p>
        </w:tc>
        <w:tc>
          <w:tcPr>
            <w:tcW w:w="1590" w:type="dxa"/>
            <w:noWrap w:val="0"/>
            <w:vAlign w:val="top"/>
          </w:tcPr>
          <w:p w14:paraId="7852D9BC">
            <w:pPr>
              <w:spacing w:line="300" w:lineRule="exact"/>
              <w:rPr>
                <w:rFonts w:hint="eastAsia" w:ascii="宋体" w:hAnsi="宋体" w:cs="宋体"/>
                <w:color w:val="auto"/>
                <w:szCs w:val="21"/>
              </w:rPr>
            </w:pPr>
          </w:p>
        </w:tc>
        <w:tc>
          <w:tcPr>
            <w:tcW w:w="2130" w:type="dxa"/>
            <w:noWrap w:val="0"/>
            <w:vAlign w:val="top"/>
          </w:tcPr>
          <w:p w14:paraId="490E3099">
            <w:pPr>
              <w:spacing w:line="300" w:lineRule="exact"/>
              <w:rPr>
                <w:rFonts w:hint="eastAsia" w:ascii="宋体" w:hAnsi="宋体" w:cs="宋体"/>
                <w:color w:val="auto"/>
                <w:szCs w:val="21"/>
              </w:rPr>
            </w:pPr>
          </w:p>
        </w:tc>
        <w:tc>
          <w:tcPr>
            <w:tcW w:w="1860" w:type="dxa"/>
            <w:noWrap w:val="0"/>
            <w:vAlign w:val="top"/>
          </w:tcPr>
          <w:p w14:paraId="007123F1">
            <w:pPr>
              <w:spacing w:line="300" w:lineRule="exact"/>
              <w:rPr>
                <w:rFonts w:hint="eastAsia" w:ascii="宋体" w:hAnsi="宋体" w:cs="宋体"/>
                <w:color w:val="auto"/>
                <w:szCs w:val="21"/>
              </w:rPr>
            </w:pPr>
          </w:p>
        </w:tc>
      </w:tr>
      <w:tr w14:paraId="77BD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055AE94">
            <w:pPr>
              <w:spacing w:line="300" w:lineRule="exact"/>
              <w:rPr>
                <w:rFonts w:hint="eastAsia" w:ascii="宋体" w:hAnsi="宋体" w:cs="宋体"/>
                <w:color w:val="auto"/>
                <w:szCs w:val="21"/>
              </w:rPr>
            </w:pPr>
          </w:p>
        </w:tc>
        <w:tc>
          <w:tcPr>
            <w:tcW w:w="1590" w:type="dxa"/>
            <w:noWrap w:val="0"/>
            <w:vAlign w:val="top"/>
          </w:tcPr>
          <w:p w14:paraId="2CB51756">
            <w:pPr>
              <w:spacing w:line="300" w:lineRule="exact"/>
              <w:rPr>
                <w:rFonts w:hint="eastAsia" w:ascii="宋体" w:hAnsi="宋体" w:cs="宋体"/>
                <w:color w:val="auto"/>
                <w:szCs w:val="21"/>
              </w:rPr>
            </w:pPr>
          </w:p>
        </w:tc>
        <w:tc>
          <w:tcPr>
            <w:tcW w:w="2130" w:type="dxa"/>
            <w:noWrap w:val="0"/>
            <w:vAlign w:val="top"/>
          </w:tcPr>
          <w:p w14:paraId="4C6BF0A7">
            <w:pPr>
              <w:spacing w:line="300" w:lineRule="exact"/>
              <w:rPr>
                <w:rFonts w:hint="eastAsia" w:ascii="宋体" w:hAnsi="宋体" w:cs="宋体"/>
                <w:color w:val="auto"/>
                <w:szCs w:val="21"/>
              </w:rPr>
            </w:pPr>
          </w:p>
        </w:tc>
        <w:tc>
          <w:tcPr>
            <w:tcW w:w="1860" w:type="dxa"/>
            <w:noWrap w:val="0"/>
            <w:vAlign w:val="top"/>
          </w:tcPr>
          <w:p w14:paraId="3D36C50F">
            <w:pPr>
              <w:spacing w:line="300" w:lineRule="exact"/>
              <w:rPr>
                <w:rFonts w:hint="eastAsia" w:ascii="宋体" w:hAnsi="宋体" w:cs="宋体"/>
                <w:color w:val="auto"/>
                <w:szCs w:val="21"/>
              </w:rPr>
            </w:pPr>
          </w:p>
        </w:tc>
      </w:tr>
    </w:tbl>
    <w:p w14:paraId="0D703127">
      <w:pPr>
        <w:pageBreakBefore w:val="0"/>
        <w:wordWrap w:val="0"/>
        <w:autoSpaceDE w:val="0"/>
        <w:autoSpaceDN w:val="0"/>
        <w:bidi w:val="0"/>
        <w:adjustRightInd w:val="0"/>
        <w:spacing w:line="360" w:lineRule="exact"/>
        <w:ind w:right="-34" w:rightChars="-16"/>
        <w:jc w:val="center"/>
        <w:outlineLvl w:val="0"/>
        <w:rPr>
          <w:rFonts w:hint="eastAsia" w:ascii="宋体" w:hAnsi="宋体" w:eastAsia="宋体" w:cs="宋体"/>
          <w:b/>
          <w:color w:val="auto"/>
          <w:kern w:val="0"/>
          <w:sz w:val="36"/>
          <w:szCs w:val="36"/>
          <w:highlight w:val="none"/>
          <w:lang w:eastAsia="zh-CN"/>
        </w:rPr>
      </w:pPr>
      <w:r>
        <w:rPr>
          <w:rFonts w:hint="eastAsia" w:ascii="宋体" w:hAnsi="宋体" w:cs="宋体"/>
          <w:color w:val="auto"/>
          <w:sz w:val="36"/>
        </w:rPr>
        <w:br w:type="page"/>
      </w:r>
      <w:bookmarkStart w:id="731" w:name="_Toc31382"/>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六</w:t>
      </w:r>
      <w:r>
        <w:rPr>
          <w:rFonts w:hint="eastAsia" w:ascii="宋体" w:hAnsi="宋体" w:eastAsia="宋体" w:cs="宋体"/>
          <w:b/>
          <w:color w:val="auto"/>
          <w:kern w:val="0"/>
          <w:sz w:val="36"/>
          <w:highlight w:val="none"/>
        </w:rPr>
        <w:t>章</w:t>
      </w:r>
      <w:r>
        <w:rPr>
          <w:rFonts w:hint="eastAsia" w:ascii="宋体" w:hAnsi="宋体" w:eastAsia="宋体" w:cs="宋体"/>
          <w:color w:val="auto"/>
          <w:kern w:val="0"/>
          <w:sz w:val="36"/>
          <w:highlight w:val="none"/>
        </w:rPr>
        <w:t xml:space="preserve"> </w:t>
      </w:r>
      <w:bookmarkEnd w:id="647"/>
      <w:bookmarkEnd w:id="648"/>
      <w:bookmarkEnd w:id="649"/>
      <w:bookmarkEnd w:id="650"/>
      <w:bookmarkStart w:id="732" w:name="_Toc272772658"/>
      <w:bookmarkStart w:id="733" w:name="_Toc228881238"/>
      <w:bookmarkStart w:id="734" w:name="_Toc228589252"/>
      <w:bookmarkStart w:id="735" w:name="_Toc229892149"/>
      <w:bookmarkStart w:id="736" w:name="_Toc228591746"/>
      <w:bookmarkStart w:id="737" w:name="_Toc228591598"/>
      <w:bookmarkStart w:id="738" w:name="_Toc227657576"/>
      <w:bookmarkStart w:id="739" w:name="_Toc228337187"/>
      <w:bookmarkStart w:id="740" w:name="_Toc214433978"/>
      <w:bookmarkStart w:id="741" w:name="_Toc227492334"/>
      <w:r>
        <w:rPr>
          <w:rFonts w:hint="eastAsia" w:ascii="宋体" w:hAnsi="宋体" w:cs="宋体"/>
          <w:b/>
          <w:color w:val="auto"/>
          <w:kern w:val="0"/>
          <w:sz w:val="36"/>
          <w:szCs w:val="36"/>
          <w:highlight w:val="none"/>
          <w:lang w:eastAsia="zh-CN"/>
        </w:rPr>
        <w:t>技术规范</w:t>
      </w:r>
      <w:bookmarkEnd w:id="731"/>
    </w:p>
    <w:bookmarkEnd w:id="732"/>
    <w:bookmarkEnd w:id="733"/>
    <w:bookmarkEnd w:id="734"/>
    <w:bookmarkEnd w:id="735"/>
    <w:bookmarkEnd w:id="736"/>
    <w:bookmarkEnd w:id="737"/>
    <w:bookmarkEnd w:id="738"/>
    <w:bookmarkEnd w:id="739"/>
    <w:bookmarkEnd w:id="740"/>
    <w:bookmarkEnd w:id="741"/>
    <w:p w14:paraId="37C2B10E">
      <w:pPr>
        <w:spacing w:line="400" w:lineRule="exact"/>
        <w:ind w:left="315" w:right="-34" w:rightChars="-16" w:hanging="315" w:hangingChars="150"/>
        <w:rPr>
          <w:rFonts w:hint="eastAsia" w:ascii="宋体" w:hAnsi="宋体" w:cs="宋体"/>
          <w:color w:val="auto"/>
          <w:szCs w:val="21"/>
          <w:highlight w:val="none"/>
        </w:rPr>
      </w:pPr>
      <w:r>
        <w:rPr>
          <w:rFonts w:hint="eastAsia" w:ascii="宋体" w:hAnsi="宋体" w:cs="宋体"/>
          <w:color w:val="auto"/>
          <w:szCs w:val="21"/>
          <w:highlight w:val="none"/>
        </w:rPr>
        <w:t>1、本招标工程项目的</w:t>
      </w:r>
      <w:r>
        <w:rPr>
          <w:rFonts w:hint="eastAsia" w:ascii="宋体" w:hAnsi="宋体" w:cs="宋体"/>
          <w:color w:val="auto"/>
          <w:szCs w:val="21"/>
          <w:highlight w:val="none"/>
          <w:lang w:val="en-US" w:eastAsia="zh-CN"/>
        </w:rPr>
        <w:t>设计、</w:t>
      </w:r>
      <w:r>
        <w:rPr>
          <w:rFonts w:hint="eastAsia" w:ascii="宋体" w:hAnsi="宋体" w:cs="宋体"/>
          <w:color w:val="auto"/>
          <w:szCs w:val="21"/>
          <w:highlight w:val="none"/>
        </w:rPr>
        <w:t>材料、设备、施工须达到现行中华人民共和国以及省、自治区、直辖市或行业的工程建设标准、规范的要求。</w:t>
      </w:r>
    </w:p>
    <w:p w14:paraId="2A02DFAE">
      <w:pPr>
        <w:spacing w:line="400" w:lineRule="exact"/>
        <w:ind w:left="315" w:right="-34" w:rightChars="-16" w:hanging="315" w:hangingChars="150"/>
        <w:rPr>
          <w:rFonts w:hint="eastAsia" w:ascii="宋体" w:hAnsi="宋体" w:eastAsia="宋体" w:cs="宋体"/>
          <w:color w:val="auto"/>
          <w:szCs w:val="21"/>
          <w:lang w:eastAsia="zh-CN"/>
        </w:rPr>
      </w:pPr>
      <w:r>
        <w:rPr>
          <w:rFonts w:hint="eastAsia" w:ascii="宋体" w:hAnsi="宋体" w:cs="宋体"/>
          <w:color w:val="auto"/>
          <w:szCs w:val="21"/>
          <w:highlight w:val="none"/>
        </w:rPr>
        <w:t>2、本工程有关的现行工程技术、质量评定标准、施工验收标准及规范、标准图集等以上规范如有变化，以最新发布的为准</w:t>
      </w:r>
      <w:r>
        <w:rPr>
          <w:rFonts w:hint="eastAsia" w:ascii="宋体" w:hAnsi="宋体" w:cs="宋体"/>
          <w:color w:val="auto"/>
          <w:szCs w:val="21"/>
          <w:highlight w:val="none"/>
          <w:lang w:eastAsia="zh-CN"/>
        </w:rPr>
        <w:t>。</w:t>
      </w:r>
    </w:p>
    <w:p w14:paraId="71F91893">
      <w:pPr>
        <w:pageBreakBefore w:val="0"/>
        <w:wordWrap w:val="0"/>
        <w:bidi w:val="0"/>
        <w:spacing w:before="240" w:beforeLines="100" w:after="240" w:afterLines="100" w:line="400" w:lineRule="exact"/>
        <w:ind w:right="-34" w:rightChars="-16"/>
        <w:jc w:val="center"/>
        <w:rPr>
          <w:rFonts w:hint="eastAsia" w:ascii="宋体" w:hAnsi="宋体" w:eastAsia="宋体" w:cs="宋体"/>
          <w:color w:val="auto"/>
          <w:szCs w:val="21"/>
          <w:highlight w:val="none"/>
        </w:rPr>
      </w:pPr>
    </w:p>
    <w:p w14:paraId="7E78523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32"/>
          <w:highlight w:val="none"/>
        </w:rPr>
      </w:pPr>
      <w:r>
        <w:rPr>
          <w:rFonts w:hint="eastAsia" w:ascii="宋体" w:hAnsi="宋体" w:eastAsia="宋体" w:cs="宋体"/>
          <w:color w:val="auto"/>
          <w:kern w:val="0"/>
          <w:sz w:val="32"/>
          <w:highlight w:val="none"/>
        </w:rPr>
        <w:br w:type="page"/>
      </w:r>
    </w:p>
    <w:p w14:paraId="6582C391">
      <w:pPr>
        <w:pageBreakBefore w:val="0"/>
        <w:wordWrap w:val="0"/>
        <w:autoSpaceDE w:val="0"/>
        <w:autoSpaceDN w:val="0"/>
        <w:bidi w:val="0"/>
        <w:adjustRightInd w:val="0"/>
        <w:spacing w:line="440" w:lineRule="exact"/>
        <w:ind w:right="-34" w:rightChars="-16"/>
        <w:jc w:val="center"/>
        <w:outlineLvl w:val="0"/>
        <w:rPr>
          <w:rFonts w:hint="eastAsia" w:ascii="宋体" w:hAnsi="宋体" w:eastAsia="宋体" w:cs="宋体"/>
          <w:b/>
          <w:color w:val="auto"/>
          <w:kern w:val="0"/>
          <w:sz w:val="44"/>
          <w:highlight w:val="none"/>
        </w:rPr>
      </w:pPr>
      <w:bookmarkStart w:id="742" w:name="_Toc228591748"/>
      <w:bookmarkStart w:id="743" w:name="_Toc227657578"/>
      <w:bookmarkStart w:id="744" w:name="_Toc31076"/>
      <w:bookmarkStart w:id="745" w:name="_Toc12206"/>
      <w:bookmarkStart w:id="746" w:name="_Toc228589254"/>
      <w:bookmarkStart w:id="747" w:name="_Toc228337189"/>
      <w:bookmarkStart w:id="748" w:name="_Toc228881240"/>
      <w:bookmarkStart w:id="749" w:name="_Toc228591600"/>
      <w:bookmarkStart w:id="750" w:name="_Toc272772660"/>
      <w:bookmarkStart w:id="751" w:name="_Toc227492336"/>
      <w:bookmarkStart w:id="752" w:name="_Toc7353"/>
      <w:bookmarkStart w:id="753" w:name="_Toc500864535"/>
      <w:bookmarkStart w:id="754" w:name="_Toc214433980"/>
      <w:r>
        <w:rPr>
          <w:rFonts w:hint="eastAsia" w:ascii="宋体" w:hAnsi="宋体" w:eastAsia="宋体" w:cs="宋体"/>
          <w:b/>
          <w:color w:val="auto"/>
          <w:kern w:val="0"/>
          <w:sz w:val="44"/>
          <w:highlight w:val="none"/>
        </w:rPr>
        <w:t>第</w:t>
      </w:r>
      <w:r>
        <w:rPr>
          <w:rFonts w:hint="eastAsia" w:ascii="宋体" w:hAnsi="宋体" w:eastAsia="宋体" w:cs="宋体"/>
          <w:b/>
          <w:color w:val="auto"/>
          <w:kern w:val="0"/>
          <w:sz w:val="44"/>
          <w:highlight w:val="none"/>
          <w:lang w:val="en-US" w:eastAsia="zh-CN"/>
        </w:rPr>
        <w:t>七</w:t>
      </w:r>
      <w:r>
        <w:rPr>
          <w:rFonts w:hint="eastAsia" w:ascii="宋体" w:hAnsi="宋体" w:eastAsia="宋体" w:cs="宋体"/>
          <w:b/>
          <w:color w:val="auto"/>
          <w:kern w:val="0"/>
          <w:sz w:val="44"/>
          <w:highlight w:val="none"/>
        </w:rPr>
        <w:t>章</w:t>
      </w:r>
      <w:r>
        <w:rPr>
          <w:rFonts w:hint="eastAsia" w:ascii="宋体" w:hAnsi="宋体" w:eastAsia="宋体" w:cs="宋体"/>
          <w:b/>
          <w:color w:val="auto"/>
          <w:kern w:val="0"/>
          <w:sz w:val="44"/>
          <w:highlight w:val="none"/>
          <w:lang w:val="en-US" w:eastAsia="zh-CN"/>
        </w:rPr>
        <w:t xml:space="preserve"> </w:t>
      </w:r>
      <w:r>
        <w:rPr>
          <w:rFonts w:hint="eastAsia" w:ascii="宋体" w:hAnsi="宋体" w:eastAsia="宋体" w:cs="宋体"/>
          <w:b/>
          <w:color w:val="auto"/>
          <w:kern w:val="0"/>
          <w:sz w:val="44"/>
          <w:highlight w:val="none"/>
        </w:rPr>
        <w:t>投标文件格式</w:t>
      </w:r>
      <w:bookmarkEnd w:id="742"/>
      <w:bookmarkEnd w:id="743"/>
      <w:bookmarkEnd w:id="744"/>
      <w:bookmarkEnd w:id="745"/>
      <w:bookmarkEnd w:id="746"/>
      <w:bookmarkEnd w:id="747"/>
      <w:bookmarkEnd w:id="748"/>
      <w:bookmarkEnd w:id="749"/>
      <w:bookmarkEnd w:id="750"/>
      <w:bookmarkEnd w:id="751"/>
      <w:bookmarkEnd w:id="752"/>
      <w:bookmarkEnd w:id="753"/>
      <w:bookmarkEnd w:id="754"/>
    </w:p>
    <w:p w14:paraId="4357A4DA">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5914713D">
      <w:pPr>
        <w:autoSpaceDE w:val="0"/>
        <w:autoSpaceDN w:val="0"/>
        <w:adjustRightInd w:val="0"/>
        <w:spacing w:line="400" w:lineRule="exact"/>
        <w:ind w:right="-34" w:rightChars="-16" w:firstLine="620" w:firstLineChars="200"/>
        <w:jc w:val="center"/>
        <w:rPr>
          <w:rFonts w:hint="eastAsia" w:ascii="宋体" w:hAnsi="宋体" w:cs="宋体"/>
          <w:color w:val="auto"/>
          <w:kern w:val="0"/>
          <w:sz w:val="28"/>
          <w:u w:val="single"/>
        </w:rPr>
      </w:pPr>
      <w:r>
        <w:rPr>
          <w:rFonts w:hint="eastAsia" w:ascii="宋体" w:hAnsi="宋体" w:cs="宋体"/>
          <w:color w:val="auto"/>
          <w:sz w:val="31"/>
        </w:rPr>
        <w:t xml:space="preserve"> </w:t>
      </w:r>
      <w:r>
        <w:rPr>
          <w:rFonts w:hint="eastAsia" w:ascii="宋体" w:hAnsi="宋体" w:cs="宋体"/>
          <w:color w:val="auto"/>
          <w:sz w:val="31"/>
          <w:u w:val="single"/>
        </w:rPr>
        <w:t xml:space="preserve">                    </w:t>
      </w:r>
      <w:r>
        <w:rPr>
          <w:rFonts w:hint="eastAsia" w:ascii="宋体" w:hAnsi="宋体" w:cs="宋体"/>
          <w:color w:val="auto"/>
          <w:sz w:val="31"/>
        </w:rPr>
        <w:t>（项目名称）</w:t>
      </w:r>
      <w:r>
        <w:rPr>
          <w:rFonts w:hint="eastAsia" w:ascii="宋体" w:hAnsi="宋体" w:cs="宋体"/>
          <w:color w:val="auto"/>
          <w:sz w:val="31"/>
          <w:u w:val="single"/>
        </w:rPr>
        <w:t xml:space="preserve">    </w:t>
      </w:r>
      <w:r>
        <w:rPr>
          <w:rFonts w:hint="eastAsia" w:ascii="宋体" w:hAnsi="宋体" w:cs="宋体"/>
          <w:color w:val="auto"/>
          <w:sz w:val="31"/>
        </w:rPr>
        <w:t>标段</w:t>
      </w:r>
    </w:p>
    <w:p w14:paraId="137FCB5D">
      <w:pPr>
        <w:autoSpaceDE w:val="0"/>
        <w:autoSpaceDN w:val="0"/>
        <w:adjustRightInd w:val="0"/>
        <w:spacing w:line="400" w:lineRule="exact"/>
        <w:ind w:right="-34" w:rightChars="-16" w:firstLine="2520" w:firstLineChars="900"/>
        <w:jc w:val="left"/>
        <w:rPr>
          <w:rFonts w:hint="eastAsia" w:ascii="宋体" w:hAnsi="宋体" w:cs="宋体"/>
          <w:color w:val="auto"/>
          <w:kern w:val="0"/>
          <w:sz w:val="28"/>
        </w:rPr>
      </w:pPr>
    </w:p>
    <w:p w14:paraId="7A64AA00">
      <w:pPr>
        <w:autoSpaceDE w:val="0"/>
        <w:autoSpaceDN w:val="0"/>
        <w:adjustRightInd w:val="0"/>
        <w:spacing w:line="400" w:lineRule="exact"/>
        <w:ind w:right="-34" w:rightChars="-16" w:firstLine="2520" w:firstLineChars="900"/>
        <w:jc w:val="left"/>
        <w:rPr>
          <w:rFonts w:hint="eastAsia" w:ascii="宋体" w:hAnsi="宋体" w:cs="宋体"/>
          <w:color w:val="auto"/>
          <w:kern w:val="0"/>
          <w:sz w:val="28"/>
        </w:rPr>
      </w:pPr>
    </w:p>
    <w:p w14:paraId="18A98F77">
      <w:pPr>
        <w:autoSpaceDE w:val="0"/>
        <w:autoSpaceDN w:val="0"/>
        <w:adjustRightInd w:val="0"/>
        <w:spacing w:line="400" w:lineRule="exact"/>
        <w:ind w:right="-34" w:rightChars="-16"/>
        <w:jc w:val="center"/>
        <w:rPr>
          <w:rFonts w:hint="eastAsia" w:ascii="宋体" w:hAnsi="宋体" w:cs="宋体"/>
          <w:b/>
          <w:color w:val="auto"/>
          <w:spacing w:val="60"/>
          <w:kern w:val="0"/>
          <w:sz w:val="70"/>
        </w:rPr>
      </w:pPr>
    </w:p>
    <w:p w14:paraId="64717511">
      <w:pPr>
        <w:autoSpaceDE w:val="0"/>
        <w:autoSpaceDN w:val="0"/>
        <w:adjustRightInd w:val="0"/>
        <w:spacing w:line="400" w:lineRule="exact"/>
        <w:ind w:right="-34" w:rightChars="-16"/>
        <w:jc w:val="center"/>
        <w:rPr>
          <w:rFonts w:hint="eastAsia" w:ascii="宋体" w:hAnsi="宋体" w:cs="宋体"/>
          <w:b/>
          <w:color w:val="auto"/>
          <w:spacing w:val="60"/>
          <w:kern w:val="0"/>
          <w:sz w:val="70"/>
        </w:rPr>
      </w:pPr>
    </w:p>
    <w:p w14:paraId="031DC510">
      <w:pPr>
        <w:autoSpaceDE w:val="0"/>
        <w:autoSpaceDN w:val="0"/>
        <w:adjustRightInd w:val="0"/>
        <w:spacing w:line="400" w:lineRule="exact"/>
        <w:ind w:right="-34" w:rightChars="-16"/>
        <w:jc w:val="center"/>
        <w:rPr>
          <w:rFonts w:hint="eastAsia" w:ascii="宋体" w:hAnsi="宋体" w:cs="宋体"/>
          <w:b/>
          <w:color w:val="auto"/>
          <w:spacing w:val="60"/>
          <w:kern w:val="0"/>
          <w:sz w:val="70"/>
        </w:rPr>
      </w:pPr>
    </w:p>
    <w:p w14:paraId="51CE6F81">
      <w:pPr>
        <w:autoSpaceDE w:val="0"/>
        <w:autoSpaceDN w:val="0"/>
        <w:adjustRightInd w:val="0"/>
        <w:spacing w:line="400" w:lineRule="exact"/>
        <w:ind w:right="-34" w:rightChars="-16"/>
        <w:jc w:val="center"/>
        <w:rPr>
          <w:rFonts w:hint="eastAsia" w:ascii="宋体" w:hAnsi="宋体" w:cs="宋体"/>
          <w:b/>
          <w:color w:val="auto"/>
          <w:spacing w:val="60"/>
          <w:kern w:val="0"/>
          <w:sz w:val="70"/>
        </w:rPr>
      </w:pPr>
    </w:p>
    <w:p w14:paraId="59712FEC">
      <w:pPr>
        <w:autoSpaceDE w:val="0"/>
        <w:autoSpaceDN w:val="0"/>
        <w:adjustRightInd w:val="0"/>
        <w:spacing w:line="400" w:lineRule="exact"/>
        <w:ind w:right="-34" w:rightChars="-16"/>
        <w:jc w:val="center"/>
        <w:rPr>
          <w:rFonts w:hint="eastAsia" w:ascii="宋体" w:hAnsi="宋体" w:cs="宋体"/>
          <w:b/>
          <w:color w:val="auto"/>
          <w:spacing w:val="60"/>
          <w:kern w:val="0"/>
          <w:sz w:val="70"/>
        </w:rPr>
      </w:pPr>
    </w:p>
    <w:p w14:paraId="377C79EC">
      <w:pPr>
        <w:autoSpaceDE w:val="0"/>
        <w:autoSpaceDN w:val="0"/>
        <w:adjustRightInd w:val="0"/>
        <w:spacing w:before="312" w:beforeLines="100" w:after="312" w:afterLines="100" w:line="400" w:lineRule="exact"/>
        <w:ind w:right="-34" w:rightChars="-16"/>
        <w:jc w:val="center"/>
        <w:rPr>
          <w:rFonts w:hint="eastAsia" w:ascii="宋体" w:hAnsi="宋体" w:cs="宋体"/>
          <w:b/>
          <w:color w:val="auto"/>
          <w:spacing w:val="60"/>
          <w:kern w:val="0"/>
          <w:sz w:val="70"/>
        </w:rPr>
      </w:pPr>
      <w:r>
        <w:rPr>
          <w:rFonts w:hint="eastAsia" w:ascii="宋体" w:hAnsi="宋体" w:cs="宋体"/>
          <w:b/>
          <w:color w:val="auto"/>
          <w:spacing w:val="60"/>
          <w:kern w:val="0"/>
          <w:sz w:val="70"/>
        </w:rPr>
        <w:t>投 标 文 件</w:t>
      </w:r>
    </w:p>
    <w:p w14:paraId="5BED3088">
      <w:pPr>
        <w:autoSpaceDE w:val="0"/>
        <w:autoSpaceDN w:val="0"/>
        <w:adjustRightInd w:val="0"/>
        <w:spacing w:line="400" w:lineRule="exact"/>
        <w:ind w:right="-34" w:rightChars="-16"/>
        <w:jc w:val="center"/>
        <w:rPr>
          <w:rFonts w:hint="eastAsia" w:ascii="宋体" w:hAnsi="宋体" w:cs="宋体"/>
          <w:color w:val="auto"/>
          <w:kern w:val="0"/>
          <w:sz w:val="44"/>
        </w:rPr>
      </w:pPr>
    </w:p>
    <w:p w14:paraId="3C9F629D">
      <w:pPr>
        <w:autoSpaceDE w:val="0"/>
        <w:autoSpaceDN w:val="0"/>
        <w:adjustRightInd w:val="0"/>
        <w:spacing w:line="400" w:lineRule="exact"/>
        <w:ind w:right="-34" w:rightChars="-16" w:firstLine="3040" w:firstLineChars="950"/>
        <w:rPr>
          <w:rFonts w:hint="eastAsia" w:ascii="宋体" w:hAnsi="宋体" w:cs="宋体"/>
          <w:color w:val="auto"/>
          <w:kern w:val="0"/>
          <w:sz w:val="32"/>
          <w:szCs w:val="32"/>
          <w:u w:val="single"/>
        </w:rPr>
      </w:pPr>
      <w:r>
        <w:rPr>
          <w:rFonts w:hint="eastAsia" w:ascii="宋体" w:hAnsi="宋体" w:cs="宋体"/>
          <w:color w:val="auto"/>
          <w:kern w:val="0"/>
          <w:sz w:val="32"/>
          <w:szCs w:val="32"/>
        </w:rPr>
        <w:t>项目编号</w:t>
      </w:r>
      <w:r>
        <w:rPr>
          <w:rFonts w:hint="eastAsia" w:ascii="宋体" w:hAnsi="宋体" w:cs="宋体"/>
          <w:color w:val="auto"/>
          <w:kern w:val="0"/>
          <w:sz w:val="32"/>
          <w:szCs w:val="32"/>
          <w:u w:val="single"/>
        </w:rPr>
        <w:t xml:space="preserve">         </w:t>
      </w:r>
    </w:p>
    <w:p w14:paraId="332D5E8F">
      <w:pPr>
        <w:autoSpaceDE w:val="0"/>
        <w:autoSpaceDN w:val="0"/>
        <w:adjustRightInd w:val="0"/>
        <w:spacing w:line="400" w:lineRule="exact"/>
        <w:ind w:right="-34" w:rightChars="-16"/>
        <w:jc w:val="center"/>
        <w:rPr>
          <w:rFonts w:hint="eastAsia" w:ascii="宋体" w:hAnsi="宋体" w:cs="宋体"/>
          <w:color w:val="auto"/>
          <w:kern w:val="0"/>
          <w:sz w:val="44"/>
        </w:rPr>
      </w:pPr>
    </w:p>
    <w:p w14:paraId="1DC51831">
      <w:pPr>
        <w:autoSpaceDE w:val="0"/>
        <w:autoSpaceDN w:val="0"/>
        <w:adjustRightInd w:val="0"/>
        <w:spacing w:line="400" w:lineRule="exact"/>
        <w:ind w:right="-34" w:rightChars="-16"/>
        <w:rPr>
          <w:rFonts w:hint="eastAsia" w:ascii="宋体" w:hAnsi="宋体" w:cs="宋体"/>
          <w:color w:val="auto"/>
          <w:kern w:val="0"/>
          <w:sz w:val="44"/>
        </w:rPr>
      </w:pPr>
    </w:p>
    <w:p w14:paraId="0934624F">
      <w:pPr>
        <w:autoSpaceDE w:val="0"/>
        <w:autoSpaceDN w:val="0"/>
        <w:adjustRightInd w:val="0"/>
        <w:spacing w:line="400" w:lineRule="exact"/>
        <w:ind w:right="-34" w:rightChars="-16"/>
        <w:jc w:val="center"/>
        <w:rPr>
          <w:rFonts w:hint="eastAsia" w:ascii="宋体" w:hAnsi="宋体" w:cs="宋体"/>
          <w:color w:val="auto"/>
          <w:kern w:val="0"/>
          <w:sz w:val="44"/>
        </w:rPr>
      </w:pPr>
    </w:p>
    <w:p w14:paraId="670941C4">
      <w:pPr>
        <w:autoSpaceDE w:val="0"/>
        <w:autoSpaceDN w:val="0"/>
        <w:adjustRightInd w:val="0"/>
        <w:spacing w:line="400" w:lineRule="exact"/>
        <w:ind w:right="-34" w:rightChars="-16"/>
        <w:jc w:val="center"/>
        <w:rPr>
          <w:rFonts w:hint="eastAsia" w:ascii="宋体" w:hAnsi="宋体" w:cs="宋体"/>
          <w:color w:val="auto"/>
          <w:kern w:val="0"/>
          <w:sz w:val="44"/>
        </w:rPr>
      </w:pPr>
    </w:p>
    <w:p w14:paraId="38997A23">
      <w:pPr>
        <w:autoSpaceDE w:val="0"/>
        <w:autoSpaceDN w:val="0"/>
        <w:adjustRightInd w:val="0"/>
        <w:spacing w:line="400" w:lineRule="exact"/>
        <w:ind w:right="-34" w:rightChars="-16"/>
        <w:jc w:val="center"/>
        <w:rPr>
          <w:rFonts w:hint="eastAsia" w:ascii="宋体" w:hAnsi="宋体" w:cs="宋体"/>
          <w:color w:val="auto"/>
          <w:kern w:val="0"/>
          <w:sz w:val="44"/>
        </w:rPr>
      </w:pPr>
    </w:p>
    <w:p w14:paraId="2072CC8A">
      <w:pPr>
        <w:autoSpaceDE w:val="0"/>
        <w:autoSpaceDN w:val="0"/>
        <w:adjustRightInd w:val="0"/>
        <w:spacing w:line="400" w:lineRule="exact"/>
        <w:ind w:right="-34" w:rightChars="-16"/>
        <w:jc w:val="center"/>
        <w:rPr>
          <w:rFonts w:hint="eastAsia" w:ascii="宋体" w:hAnsi="宋体" w:cs="宋体"/>
          <w:color w:val="auto"/>
          <w:kern w:val="0"/>
          <w:sz w:val="44"/>
        </w:rPr>
      </w:pPr>
    </w:p>
    <w:p w14:paraId="3DC8C8A2">
      <w:pPr>
        <w:pStyle w:val="39"/>
        <w:spacing w:line="400" w:lineRule="exact"/>
        <w:ind w:right="-34" w:rightChars="-16"/>
        <w:rPr>
          <w:rFonts w:hint="eastAsia" w:hAnsi="宋体"/>
          <w:color w:val="auto"/>
          <w:sz w:val="23"/>
          <w:u w:val="single"/>
        </w:rPr>
      </w:pPr>
    </w:p>
    <w:p w14:paraId="5A14173B">
      <w:pPr>
        <w:pStyle w:val="39"/>
        <w:spacing w:before="312" w:beforeLines="100" w:after="312" w:afterLines="100" w:line="400" w:lineRule="exact"/>
        <w:ind w:right="-34" w:rightChars="-16"/>
        <w:jc w:val="center"/>
        <w:rPr>
          <w:rFonts w:hint="eastAsia" w:hAnsi="宋体"/>
          <w:color w:val="auto"/>
          <w:u w:val="single"/>
        </w:rPr>
      </w:pPr>
      <w:r>
        <w:rPr>
          <w:rFonts w:hint="eastAsia" w:hAnsi="宋体"/>
          <w:color w:val="auto"/>
        </w:rPr>
        <w:t xml:space="preserve">   投标人：</w:t>
      </w:r>
      <w:r>
        <w:rPr>
          <w:rFonts w:hint="eastAsia" w:hAnsi="宋体"/>
          <w:color w:val="auto"/>
          <w:u w:val="single"/>
        </w:rPr>
        <w:t xml:space="preserve">                                     </w:t>
      </w:r>
      <w:r>
        <w:rPr>
          <w:rFonts w:hint="eastAsia" w:hAnsi="宋体"/>
          <w:color w:val="auto"/>
        </w:rPr>
        <w:t>（盖单位章）</w:t>
      </w:r>
    </w:p>
    <w:p w14:paraId="62D170A6">
      <w:pPr>
        <w:pStyle w:val="39"/>
        <w:spacing w:before="312" w:beforeLines="100" w:after="312" w:afterLines="100" w:line="400" w:lineRule="exact"/>
        <w:ind w:right="-34" w:rightChars="-16" w:firstLine="1080" w:firstLineChars="450"/>
        <w:rPr>
          <w:rFonts w:hint="eastAsia" w:hAnsi="宋体"/>
          <w:color w:val="auto"/>
          <w:u w:val="single"/>
        </w:rPr>
      </w:pPr>
      <w:r>
        <w:rPr>
          <w:rFonts w:hint="eastAsia" w:hAnsi="宋体"/>
          <w:color w:val="auto"/>
        </w:rPr>
        <w:t>法定代表人或其委托代理人：</w:t>
      </w:r>
      <w:r>
        <w:rPr>
          <w:rFonts w:hint="eastAsia" w:hAnsi="宋体"/>
          <w:color w:val="auto"/>
          <w:u w:val="single"/>
        </w:rPr>
        <w:t xml:space="preserve">                  </w:t>
      </w:r>
      <w:r>
        <w:rPr>
          <w:rFonts w:hint="eastAsia" w:hAnsi="宋体"/>
          <w:color w:val="auto"/>
        </w:rPr>
        <w:t>（签字或盖章）</w:t>
      </w:r>
    </w:p>
    <w:p w14:paraId="7F2574CA">
      <w:pPr>
        <w:pStyle w:val="39"/>
        <w:spacing w:before="312" w:beforeLines="100" w:after="312" w:afterLines="100" w:line="400" w:lineRule="exact"/>
        <w:ind w:right="-34" w:rightChars="-16" w:firstLine="3240" w:firstLineChars="1350"/>
        <w:rPr>
          <w:rFonts w:hint="eastAsia" w:hAnsi="宋体"/>
          <w:color w:val="auto"/>
          <w:u w:val="single"/>
        </w:rPr>
      </w:pPr>
      <w:r>
        <w:rPr>
          <w:rFonts w:hint="eastAsia" w:hAnsi="宋体"/>
          <w:color w:val="auto"/>
        </w:rPr>
        <w:t>______年____月</w:t>
      </w:r>
      <w:r>
        <w:rPr>
          <w:rFonts w:hint="eastAsia" w:hAnsi="宋体"/>
          <w:color w:val="auto"/>
          <w:u w:val="single"/>
          <w:lang w:val="en-US" w:eastAsia="zh-CN"/>
        </w:rPr>
        <w:t xml:space="preserve">    </w:t>
      </w:r>
      <w:r>
        <w:rPr>
          <w:rFonts w:hint="eastAsia" w:hAnsi="宋体"/>
          <w:color w:val="auto"/>
          <w:u w:val="single"/>
        </w:rPr>
        <w:t xml:space="preserve"> </w:t>
      </w:r>
      <w:r>
        <w:rPr>
          <w:rFonts w:hint="eastAsia" w:hAnsi="宋体"/>
          <w:color w:val="auto"/>
        </w:rPr>
        <w:t>日</w:t>
      </w:r>
    </w:p>
    <w:p w14:paraId="26E3EC6F">
      <w:pPr>
        <w:spacing w:before="50" w:after="50" w:line="500" w:lineRule="exact"/>
        <w:jc w:val="left"/>
        <w:rPr>
          <w:rFonts w:hint="eastAsia" w:ascii="宋体" w:hAnsi="宋体" w:cs="宋体"/>
          <w:color w:val="auto"/>
          <w:sz w:val="24"/>
        </w:rPr>
      </w:pPr>
    </w:p>
    <w:p w14:paraId="28928B9E">
      <w:pPr>
        <w:spacing w:before="50" w:after="50" w:line="500" w:lineRule="exact"/>
        <w:jc w:val="left"/>
        <w:rPr>
          <w:rFonts w:hint="eastAsia" w:ascii="宋体" w:hAnsi="宋体" w:cs="宋体"/>
          <w:color w:val="auto"/>
          <w:sz w:val="24"/>
        </w:rPr>
      </w:pPr>
    </w:p>
    <w:p w14:paraId="66C8A839">
      <w:pPr>
        <w:spacing w:before="50" w:after="50" w:line="500" w:lineRule="exact"/>
        <w:jc w:val="left"/>
        <w:rPr>
          <w:rFonts w:hint="eastAsia" w:ascii="宋体" w:hAnsi="宋体" w:cs="宋体"/>
          <w:color w:val="auto"/>
          <w:sz w:val="24"/>
        </w:rPr>
      </w:pPr>
    </w:p>
    <w:p w14:paraId="46C85C05">
      <w:pPr>
        <w:spacing w:before="50" w:after="50" w:line="500" w:lineRule="exact"/>
        <w:jc w:val="left"/>
        <w:rPr>
          <w:rFonts w:hint="eastAsia" w:ascii="宋体" w:hAnsi="宋体" w:cs="宋体"/>
          <w:color w:val="auto"/>
          <w:sz w:val="24"/>
        </w:rPr>
      </w:pPr>
      <w:r>
        <w:rPr>
          <w:rFonts w:hint="eastAsia" w:ascii="宋体" w:hAnsi="宋体" w:cs="宋体"/>
          <w:color w:val="auto"/>
          <w:sz w:val="24"/>
        </w:rPr>
        <w:br w:type="page"/>
      </w:r>
    </w:p>
    <w:p w14:paraId="1D50EE78">
      <w:pPr>
        <w:spacing w:before="50" w:after="50" w:line="500" w:lineRule="exact"/>
        <w:jc w:val="center"/>
        <w:rPr>
          <w:rFonts w:hint="eastAsia" w:ascii="宋体" w:hAnsi="宋体" w:cs="宋体"/>
          <w:b/>
          <w:color w:val="auto"/>
          <w:sz w:val="32"/>
          <w:szCs w:val="32"/>
        </w:rPr>
      </w:pPr>
      <w:r>
        <w:rPr>
          <w:rFonts w:hint="eastAsia" w:ascii="宋体" w:hAnsi="宋体" w:cs="宋体"/>
          <w:b/>
          <w:color w:val="auto"/>
          <w:sz w:val="32"/>
          <w:szCs w:val="32"/>
        </w:rPr>
        <w:t>目录</w:t>
      </w:r>
    </w:p>
    <w:p w14:paraId="6CA09465">
      <w:pPr>
        <w:spacing w:line="480" w:lineRule="auto"/>
        <w:rPr>
          <w:rFonts w:hint="eastAsia" w:ascii="宋体" w:hAnsi="宋体" w:cs="宋体"/>
          <w:color w:val="auto"/>
          <w:szCs w:val="21"/>
        </w:rPr>
      </w:pPr>
      <w:r>
        <w:rPr>
          <w:rFonts w:hint="eastAsia" w:ascii="宋体" w:hAnsi="宋体" w:cs="宋体"/>
          <w:color w:val="auto"/>
          <w:szCs w:val="21"/>
        </w:rPr>
        <w:t>一、投标函及投标函附录</w:t>
      </w:r>
    </w:p>
    <w:p w14:paraId="1CAD695A">
      <w:pPr>
        <w:spacing w:line="480" w:lineRule="auto"/>
        <w:rPr>
          <w:rFonts w:hint="eastAsia" w:ascii="宋体" w:hAnsi="宋体" w:cs="宋体"/>
          <w:color w:val="auto"/>
          <w:szCs w:val="21"/>
        </w:rPr>
      </w:pPr>
      <w:r>
        <w:rPr>
          <w:rFonts w:hint="eastAsia" w:ascii="宋体" w:hAnsi="宋体" w:cs="宋体"/>
          <w:color w:val="auto"/>
          <w:szCs w:val="21"/>
        </w:rPr>
        <w:t>二、法定代表人身份证明</w:t>
      </w:r>
    </w:p>
    <w:p w14:paraId="3516F5F5">
      <w:pPr>
        <w:spacing w:line="480" w:lineRule="auto"/>
        <w:rPr>
          <w:rFonts w:hint="eastAsia" w:ascii="宋体" w:hAnsi="宋体" w:cs="宋体"/>
          <w:color w:val="auto"/>
          <w:szCs w:val="21"/>
        </w:rPr>
      </w:pPr>
      <w:r>
        <w:rPr>
          <w:rFonts w:hint="eastAsia" w:ascii="宋体" w:hAnsi="宋体" w:cs="宋体"/>
          <w:color w:val="auto"/>
          <w:szCs w:val="21"/>
        </w:rPr>
        <w:t>三、委托代理人授权委托书</w:t>
      </w:r>
    </w:p>
    <w:p w14:paraId="324EA551">
      <w:pPr>
        <w:spacing w:line="480" w:lineRule="auto"/>
        <w:rPr>
          <w:rFonts w:hint="eastAsia" w:ascii="宋体" w:hAnsi="宋体" w:cs="宋体"/>
          <w:color w:val="auto"/>
          <w:szCs w:val="21"/>
        </w:rPr>
      </w:pPr>
      <w:r>
        <w:rPr>
          <w:rFonts w:hint="eastAsia" w:ascii="宋体" w:hAnsi="宋体" w:cs="宋体"/>
          <w:color w:val="auto"/>
          <w:szCs w:val="21"/>
        </w:rPr>
        <w:t>四、投标保证金</w:t>
      </w:r>
    </w:p>
    <w:p w14:paraId="7F9A3846">
      <w:pPr>
        <w:spacing w:line="480" w:lineRule="auto"/>
        <w:rPr>
          <w:rFonts w:hint="eastAsia" w:ascii="宋体" w:hAnsi="宋体" w:cs="宋体"/>
          <w:color w:val="auto"/>
          <w:szCs w:val="21"/>
        </w:rPr>
      </w:pPr>
      <w:r>
        <w:rPr>
          <w:rFonts w:hint="eastAsia" w:ascii="宋体" w:hAnsi="宋体" w:cs="宋体"/>
          <w:color w:val="auto"/>
          <w:szCs w:val="21"/>
        </w:rPr>
        <w:t>五、监理大纲</w:t>
      </w:r>
    </w:p>
    <w:p w14:paraId="05DAEF38">
      <w:pPr>
        <w:spacing w:line="480" w:lineRule="auto"/>
        <w:rPr>
          <w:rFonts w:hint="eastAsia" w:ascii="宋体" w:hAnsi="宋体" w:cs="宋体"/>
          <w:color w:val="auto"/>
          <w:szCs w:val="21"/>
        </w:rPr>
      </w:pPr>
      <w:r>
        <w:rPr>
          <w:rFonts w:hint="eastAsia" w:ascii="宋体" w:hAnsi="宋体" w:cs="宋体"/>
          <w:color w:val="auto"/>
          <w:szCs w:val="21"/>
        </w:rPr>
        <w:t>六、技术规范</w:t>
      </w:r>
    </w:p>
    <w:p w14:paraId="496C56C0">
      <w:pPr>
        <w:spacing w:line="480" w:lineRule="auto"/>
        <w:rPr>
          <w:rFonts w:hint="eastAsia" w:ascii="宋体" w:hAnsi="宋体" w:cs="宋体"/>
          <w:color w:val="auto"/>
          <w:szCs w:val="21"/>
        </w:rPr>
      </w:pPr>
      <w:r>
        <w:rPr>
          <w:rFonts w:hint="eastAsia" w:ascii="宋体" w:hAnsi="宋体" w:cs="宋体"/>
          <w:color w:val="auto"/>
          <w:szCs w:val="21"/>
        </w:rPr>
        <w:t>七、项目管理机构</w:t>
      </w:r>
    </w:p>
    <w:p w14:paraId="7D77637D">
      <w:pPr>
        <w:spacing w:line="480" w:lineRule="auto"/>
        <w:rPr>
          <w:rFonts w:hint="eastAsia" w:ascii="宋体" w:hAnsi="宋体" w:cs="宋体"/>
          <w:color w:val="auto"/>
          <w:szCs w:val="21"/>
        </w:rPr>
      </w:pPr>
      <w:r>
        <w:rPr>
          <w:rFonts w:hint="eastAsia" w:ascii="宋体" w:hAnsi="宋体" w:cs="宋体"/>
          <w:color w:val="auto"/>
          <w:szCs w:val="21"/>
        </w:rPr>
        <w:t>八、资格审查资料</w:t>
      </w:r>
    </w:p>
    <w:p w14:paraId="3450FE79">
      <w:pPr>
        <w:spacing w:line="480" w:lineRule="auto"/>
        <w:rPr>
          <w:rFonts w:hint="eastAsia" w:ascii="宋体" w:hAnsi="宋体" w:cs="宋体"/>
          <w:color w:val="auto"/>
          <w:szCs w:val="21"/>
        </w:rPr>
      </w:pPr>
      <w:r>
        <w:rPr>
          <w:rFonts w:hint="eastAsia" w:ascii="宋体" w:hAnsi="宋体" w:cs="宋体"/>
          <w:color w:val="auto"/>
          <w:szCs w:val="21"/>
        </w:rPr>
        <w:t>九、</w:t>
      </w:r>
      <w:r>
        <w:rPr>
          <w:rFonts w:hint="eastAsia" w:ascii="宋体" w:hAnsi="宋体" w:cs="宋体"/>
          <w:color w:val="auto"/>
          <w:szCs w:val="21"/>
          <w:lang w:eastAsia="zh-CN"/>
        </w:rPr>
        <w:t>其他</w:t>
      </w:r>
      <w:r>
        <w:rPr>
          <w:rFonts w:hint="eastAsia" w:ascii="宋体" w:hAnsi="宋体" w:cs="宋体"/>
          <w:color w:val="auto"/>
          <w:szCs w:val="21"/>
        </w:rPr>
        <w:t>资料</w:t>
      </w:r>
    </w:p>
    <w:p w14:paraId="32BFA226">
      <w:pPr>
        <w:rPr>
          <w:rFonts w:hint="eastAsia" w:ascii="宋体" w:hAnsi="宋体" w:cs="宋体"/>
          <w:color w:val="auto"/>
          <w:sz w:val="28"/>
          <w:szCs w:val="28"/>
        </w:rPr>
      </w:pPr>
    </w:p>
    <w:p w14:paraId="42529DCC">
      <w:pPr>
        <w:rPr>
          <w:rFonts w:hint="eastAsia" w:ascii="宋体" w:hAnsi="宋体" w:cs="宋体"/>
          <w:color w:val="auto"/>
          <w:sz w:val="28"/>
          <w:szCs w:val="28"/>
        </w:rPr>
      </w:pPr>
    </w:p>
    <w:p w14:paraId="2AFF2E03">
      <w:pPr>
        <w:rPr>
          <w:rFonts w:hint="eastAsia" w:ascii="宋体" w:hAnsi="宋体" w:cs="宋体"/>
          <w:color w:val="auto"/>
          <w:sz w:val="28"/>
          <w:szCs w:val="28"/>
        </w:rPr>
      </w:pPr>
    </w:p>
    <w:p w14:paraId="4625711F">
      <w:pPr>
        <w:rPr>
          <w:rFonts w:hint="eastAsia" w:ascii="宋体" w:hAnsi="宋体" w:cs="宋体"/>
          <w:color w:val="auto"/>
          <w:sz w:val="28"/>
          <w:szCs w:val="28"/>
        </w:rPr>
      </w:pPr>
    </w:p>
    <w:p w14:paraId="2C9EDF54">
      <w:pPr>
        <w:rPr>
          <w:rFonts w:hint="eastAsia" w:ascii="宋体" w:hAnsi="宋体" w:cs="宋体"/>
          <w:color w:val="auto"/>
          <w:sz w:val="28"/>
          <w:szCs w:val="28"/>
        </w:rPr>
      </w:pPr>
    </w:p>
    <w:p w14:paraId="373E73B3">
      <w:pPr>
        <w:rPr>
          <w:rFonts w:hint="eastAsia" w:ascii="宋体" w:hAnsi="宋体" w:cs="宋体"/>
          <w:color w:val="auto"/>
          <w:sz w:val="28"/>
          <w:szCs w:val="28"/>
        </w:rPr>
      </w:pPr>
    </w:p>
    <w:p w14:paraId="679B61BD">
      <w:pPr>
        <w:rPr>
          <w:rFonts w:hint="eastAsia" w:ascii="宋体" w:hAnsi="宋体" w:cs="宋体"/>
          <w:color w:val="auto"/>
          <w:sz w:val="28"/>
          <w:szCs w:val="28"/>
        </w:rPr>
      </w:pPr>
    </w:p>
    <w:p w14:paraId="27BF8074">
      <w:pPr>
        <w:rPr>
          <w:rFonts w:hint="eastAsia" w:ascii="宋体" w:hAnsi="宋体" w:cs="宋体"/>
          <w:color w:val="auto"/>
          <w:sz w:val="28"/>
          <w:szCs w:val="28"/>
        </w:rPr>
      </w:pPr>
    </w:p>
    <w:p w14:paraId="296C0FE1">
      <w:pPr>
        <w:rPr>
          <w:rFonts w:hint="eastAsia" w:ascii="宋体" w:hAnsi="宋体" w:cs="宋体"/>
          <w:color w:val="auto"/>
          <w:sz w:val="28"/>
          <w:szCs w:val="28"/>
        </w:rPr>
      </w:pPr>
    </w:p>
    <w:p w14:paraId="2901482F">
      <w:pPr>
        <w:rPr>
          <w:rFonts w:hint="eastAsia" w:ascii="宋体" w:hAnsi="宋体" w:cs="宋体"/>
          <w:color w:val="auto"/>
          <w:sz w:val="28"/>
          <w:szCs w:val="28"/>
        </w:rPr>
      </w:pPr>
    </w:p>
    <w:p w14:paraId="25031B3D">
      <w:pPr>
        <w:rPr>
          <w:rFonts w:hint="eastAsia" w:ascii="宋体" w:hAnsi="宋体" w:cs="宋体"/>
          <w:color w:val="auto"/>
        </w:rPr>
      </w:pPr>
    </w:p>
    <w:p w14:paraId="73E60B05">
      <w:pPr>
        <w:pStyle w:val="3"/>
        <w:numPr>
          <w:ilvl w:val="0"/>
          <w:numId w:val="0"/>
        </w:numPr>
        <w:ind w:left="899"/>
        <w:jc w:val="center"/>
        <w:rPr>
          <w:rFonts w:hint="eastAsia" w:ascii="宋体" w:hAnsi="宋体" w:eastAsia="宋体" w:cs="宋体"/>
          <w:b/>
          <w:bCs/>
          <w:color w:val="auto"/>
        </w:rPr>
      </w:pPr>
      <w:bookmarkStart w:id="755" w:name="_Toc227474192"/>
      <w:bookmarkStart w:id="756" w:name="_Toc436741209"/>
      <w:bookmarkStart w:id="757" w:name="_Toc24809"/>
      <w:bookmarkStart w:id="758" w:name="_Toc536525008"/>
      <w:bookmarkStart w:id="759" w:name="_Toc29874"/>
      <w:bookmarkStart w:id="760" w:name="_Toc32461"/>
      <w:r>
        <w:rPr>
          <w:rFonts w:hint="eastAsia" w:ascii="宋体" w:hAnsi="宋体" w:eastAsia="宋体" w:cs="宋体"/>
          <w:b/>
          <w:bCs/>
          <w:color w:val="auto"/>
        </w:rPr>
        <w:t>一、投标函</w:t>
      </w:r>
      <w:bookmarkEnd w:id="755"/>
      <w:bookmarkEnd w:id="756"/>
      <w:r>
        <w:rPr>
          <w:rFonts w:hint="eastAsia" w:ascii="宋体" w:hAnsi="宋体" w:eastAsia="宋体" w:cs="宋体"/>
          <w:b/>
          <w:bCs/>
          <w:color w:val="auto"/>
        </w:rPr>
        <w:t>及投标函附录</w:t>
      </w:r>
      <w:bookmarkEnd w:id="757"/>
      <w:bookmarkEnd w:id="758"/>
      <w:bookmarkEnd w:id="759"/>
      <w:bookmarkEnd w:id="760"/>
    </w:p>
    <w:p w14:paraId="0E4171D7">
      <w:pPr>
        <w:autoSpaceDE w:val="0"/>
        <w:autoSpaceDN w:val="0"/>
        <w:adjustRightInd w:val="0"/>
        <w:spacing w:line="400" w:lineRule="exact"/>
        <w:ind w:left="4319" w:right="-34" w:rightChars="-16"/>
        <w:rPr>
          <w:rFonts w:hint="eastAsia" w:ascii="宋体" w:hAnsi="宋体" w:cs="宋体"/>
          <w:b/>
          <w:color w:val="auto"/>
          <w:kern w:val="0"/>
          <w:sz w:val="24"/>
        </w:rPr>
      </w:pPr>
      <w:bookmarkStart w:id="761" w:name="_Toc214433983"/>
      <w:bookmarkStart w:id="762" w:name="_Toc228881243"/>
      <w:bookmarkStart w:id="763" w:name="_Toc272772663"/>
      <w:bookmarkStart w:id="764" w:name="_Toc8455"/>
      <w:bookmarkStart w:id="765" w:name="_Toc227492339"/>
      <w:bookmarkStart w:id="766" w:name="_Toc431367136"/>
      <w:bookmarkStart w:id="767" w:name="_Toc227657581"/>
      <w:bookmarkStart w:id="768" w:name="_Toc500865928"/>
      <w:bookmarkStart w:id="769" w:name="_Toc500864538"/>
      <w:bookmarkStart w:id="770" w:name="_Toc533155947"/>
      <w:bookmarkStart w:id="771" w:name="_Toc511890175"/>
      <w:bookmarkStart w:id="772" w:name="_Toc536525009"/>
      <w:bookmarkStart w:id="773" w:name="_Toc228591751"/>
      <w:bookmarkStart w:id="774" w:name="_Toc243904320"/>
      <w:bookmarkStart w:id="775" w:name="_Toc23746"/>
      <w:bookmarkStart w:id="776" w:name="_Toc228591603"/>
      <w:bookmarkStart w:id="777" w:name="_Toc228337192"/>
      <w:bookmarkStart w:id="778" w:name="_Toc228589257"/>
      <w:bookmarkStart w:id="779" w:name="_Toc285618746"/>
      <w:r>
        <w:rPr>
          <w:rFonts w:hint="eastAsia" w:ascii="宋体" w:hAnsi="宋体" w:cs="宋体"/>
          <w:b/>
          <w:color w:val="auto"/>
          <w:kern w:val="0"/>
          <w:sz w:val="24"/>
        </w:rPr>
        <w:t>（一）投标函</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4203F39B">
      <w:pPr>
        <w:spacing w:line="440" w:lineRule="exact"/>
        <w:ind w:firstLine="422" w:firstLineChars="200"/>
        <w:jc w:val="left"/>
        <w:rPr>
          <w:rFonts w:hint="eastAsia" w:ascii="宋体" w:hAnsi="宋体" w:cs="宋体"/>
          <w:color w:val="auto"/>
          <w:szCs w:val="21"/>
        </w:rPr>
      </w:pPr>
      <w:r>
        <w:rPr>
          <w:rFonts w:hint="eastAsia" w:ascii="宋体" w:hAnsi="宋体" w:cs="宋体"/>
          <w:b/>
          <w:color w:val="auto"/>
          <w:szCs w:val="21"/>
        </w:rPr>
        <w:t>致：</w:t>
      </w:r>
      <w:r>
        <w:rPr>
          <w:rFonts w:hint="eastAsia" w:ascii="宋体" w:hAnsi="宋体" w:cs="宋体"/>
          <w:b/>
          <w:color w:val="auto"/>
          <w:szCs w:val="21"/>
          <w:u w:val="single"/>
        </w:rPr>
        <w:t xml:space="preserve">   </w:t>
      </w:r>
      <w:r>
        <w:rPr>
          <w:rFonts w:hint="eastAsia" w:ascii="宋体" w:hAnsi="宋体" w:cs="宋体"/>
          <w:b/>
          <w:color w:val="auto"/>
          <w:spacing w:val="4"/>
          <w:szCs w:val="21"/>
          <w:u w:val="single"/>
        </w:rPr>
        <w:t>（招标人）</w:t>
      </w:r>
      <w:r>
        <w:rPr>
          <w:rFonts w:hint="eastAsia" w:ascii="宋体" w:hAnsi="宋体" w:cs="宋体"/>
          <w:b/>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5E50E7FF">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我们收到你们编号为</w:t>
      </w:r>
      <w:r>
        <w:rPr>
          <w:rFonts w:hint="eastAsia" w:ascii="宋体" w:hAnsi="宋体" w:cs="宋体"/>
          <w:color w:val="auto"/>
          <w:szCs w:val="21"/>
          <w:u w:val="single"/>
        </w:rPr>
        <w:t xml:space="preserve">              </w:t>
      </w:r>
      <w:r>
        <w:rPr>
          <w:rFonts w:hint="eastAsia" w:ascii="宋体" w:hAnsi="宋体" w:cs="宋体"/>
          <w:color w:val="auto"/>
          <w:szCs w:val="21"/>
        </w:rPr>
        <w:t>的</w:t>
      </w:r>
      <w:r>
        <w:rPr>
          <w:rFonts w:hint="eastAsia" w:ascii="宋体" w:hAnsi="宋体" w:cs="宋体"/>
          <w:color w:val="auto"/>
          <w:szCs w:val="21"/>
          <w:u w:val="single"/>
        </w:rPr>
        <w:t xml:space="preserve">       </w:t>
      </w:r>
      <w:r>
        <w:rPr>
          <w:rFonts w:hint="eastAsia" w:ascii="宋体" w:hAnsi="宋体" w:cs="宋体"/>
          <w:color w:val="auto"/>
          <w:spacing w:val="4"/>
          <w:szCs w:val="21"/>
          <w:u w:val="single"/>
        </w:rPr>
        <w:t>（工程名称</w:t>
      </w:r>
      <w:r>
        <w:rPr>
          <w:rFonts w:hint="eastAsia" w:ascii="宋体" w:hAnsi="宋体" w:cs="宋体"/>
          <w:color w:val="auto"/>
          <w:spacing w:val="4"/>
          <w:szCs w:val="21"/>
          <w:u w:val="single"/>
          <w:lang w:eastAsia="zh-CN"/>
        </w:rPr>
        <w:t>、</w:t>
      </w:r>
      <w:r>
        <w:rPr>
          <w:rFonts w:hint="eastAsia" w:ascii="宋体" w:hAnsi="宋体" w:cs="宋体"/>
          <w:color w:val="auto"/>
          <w:spacing w:val="4"/>
          <w:szCs w:val="21"/>
          <w:u w:val="single"/>
          <w:lang w:val="en-US" w:eastAsia="zh-CN"/>
        </w:rPr>
        <w:t>标段</w:t>
      </w:r>
      <w:r>
        <w:rPr>
          <w:rFonts w:hint="eastAsia" w:ascii="宋体" w:hAnsi="宋体" w:cs="宋体"/>
          <w:color w:val="auto"/>
          <w:spacing w:val="4"/>
          <w:szCs w:val="21"/>
          <w:u w:val="single"/>
        </w:rPr>
        <w:t xml:space="preserve">）       </w:t>
      </w:r>
      <w:r>
        <w:rPr>
          <w:rFonts w:hint="eastAsia" w:ascii="宋体" w:hAnsi="宋体" w:cs="宋体"/>
          <w:color w:val="auto"/>
          <w:szCs w:val="21"/>
        </w:rPr>
        <w:t>招标文件，经认真研究，我们决定参加该项目监理投标活动并投标，我们郑重声明以下诸点并负法律责任。</w:t>
      </w:r>
    </w:p>
    <w:p w14:paraId="145CA5B3">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1.我方授权</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none"/>
        </w:rPr>
        <w:t>（</w:t>
      </w:r>
      <w:r>
        <w:rPr>
          <w:rFonts w:hint="eastAsia" w:ascii="宋体" w:hAnsi="宋体" w:cs="宋体"/>
          <w:color w:val="auto"/>
          <w:szCs w:val="21"/>
        </w:rPr>
        <w:t>姓名、职务）作为全权代表负责解释投标文件及处理有关事宜。</w:t>
      </w:r>
    </w:p>
    <w:p w14:paraId="2BB6137C">
      <w:pPr>
        <w:spacing w:line="440" w:lineRule="exact"/>
        <w:ind w:firstLine="420" w:firstLineChars="200"/>
        <w:jc w:val="left"/>
        <w:rPr>
          <w:rFonts w:hint="eastAsia" w:ascii="宋体" w:hAnsi="宋体" w:cs="宋体"/>
          <w:color w:val="auto"/>
          <w:szCs w:val="21"/>
          <w:lang w:eastAsia="zh-CN"/>
        </w:rPr>
      </w:pPr>
      <w:r>
        <w:rPr>
          <w:rFonts w:hint="eastAsia" w:ascii="宋体" w:hAnsi="宋体" w:cs="宋体"/>
          <w:color w:val="auto"/>
          <w:szCs w:val="21"/>
        </w:rPr>
        <w:t>2.我方愿按照招标文件中的条款和要求，提供监理服务，监理费投标报价为</w:t>
      </w:r>
      <w:r>
        <w:rPr>
          <w:rFonts w:hint="eastAsia" w:ascii="宋体" w:hAnsi="宋体" w:cs="宋体"/>
          <w:color w:val="auto"/>
          <w:szCs w:val="21"/>
          <w:lang w:eastAsia="zh-CN"/>
        </w:rPr>
        <w:t>：经政府评审后工程结算价的（大写）</w:t>
      </w:r>
      <w:r>
        <w:rPr>
          <w:rFonts w:hint="eastAsia" w:ascii="宋体" w:hAnsi="宋体" w:cs="宋体"/>
          <w:color w:val="auto"/>
          <w:szCs w:val="21"/>
          <w:u w:val="single"/>
          <w:lang w:eastAsia="zh-CN"/>
        </w:rPr>
        <w:t xml:space="preserve">                 </w:t>
      </w:r>
      <w:r>
        <w:rPr>
          <w:rFonts w:hint="eastAsia" w:ascii="宋体" w:hAnsi="宋体" w:cs="宋体"/>
          <w:color w:val="auto"/>
          <w:szCs w:val="21"/>
          <w:lang w:eastAsia="zh-CN"/>
        </w:rPr>
        <w:t>（小写</w:t>
      </w:r>
      <w:r>
        <w:rPr>
          <w:rFonts w:hint="eastAsia" w:ascii="宋体" w:hAnsi="宋体" w:cs="宋体"/>
          <w:color w:val="auto"/>
          <w:szCs w:val="21"/>
          <w:u w:val="single"/>
          <w:lang w:eastAsia="zh-CN"/>
        </w:rPr>
        <w:t xml:space="preserve">      </w:t>
      </w:r>
      <w:r>
        <w:rPr>
          <w:rFonts w:hint="eastAsia" w:ascii="宋体" w:hAnsi="宋体" w:cs="宋体"/>
          <w:color w:val="auto"/>
          <w:szCs w:val="21"/>
          <w:lang w:eastAsia="zh-CN"/>
        </w:rPr>
        <w:t xml:space="preserve"> %）。</w:t>
      </w:r>
    </w:p>
    <w:p w14:paraId="0D29261B">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3.如果我们中标，我们保证成立</w:t>
      </w:r>
      <w:r>
        <w:rPr>
          <w:rFonts w:hint="eastAsia" w:ascii="宋体" w:hAnsi="宋体" w:cs="宋体"/>
          <w:color w:val="auto"/>
          <w:szCs w:val="21"/>
          <w:u w:val="single"/>
        </w:rPr>
        <w:t xml:space="preserve">   （工程名称） </w:t>
      </w:r>
      <w:r>
        <w:rPr>
          <w:rFonts w:hint="eastAsia" w:ascii="宋体" w:hAnsi="宋体" w:cs="宋体"/>
          <w:color w:val="auto"/>
          <w:szCs w:val="21"/>
        </w:rPr>
        <w:t>建设工程监理项目部，及时安排中标的总监理工程师进驻施工现场实施监理合同。</w:t>
      </w:r>
    </w:p>
    <w:p w14:paraId="6757ABF4">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4. 我方承诺拟派项目总监理工程师中标后现场管理每月不少于22个工作日。若我方中标，招标人一旦发现拟派总监现场管理情况与承诺不实，招标人可单方面取消我方中标资格，我方愿承担由此产生的经济补偿。</w:t>
      </w:r>
    </w:p>
    <w:p w14:paraId="77DE3A02">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5.我们愿按招标文件中的规定交纳</w:t>
      </w:r>
      <w:r>
        <w:rPr>
          <w:rFonts w:hint="eastAsia" w:ascii="宋体" w:hAnsi="宋体" w:cs="宋体"/>
          <w:color w:val="auto"/>
          <w:szCs w:val="21"/>
          <w:u w:val="single"/>
        </w:rPr>
        <w:t xml:space="preserve">       </w:t>
      </w:r>
      <w:r>
        <w:rPr>
          <w:rFonts w:hint="eastAsia" w:ascii="宋体" w:hAnsi="宋体" w:cs="宋体"/>
          <w:color w:val="auto"/>
          <w:szCs w:val="21"/>
        </w:rPr>
        <w:t>万元的投标保证金。</w:t>
      </w:r>
    </w:p>
    <w:p w14:paraId="65D08252">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6.我们已经详细审核了全部招标文件，包括修改、补充的文件（如果有的话）和参考资料，我们完全理解并同意放弃对这方面有不明及误解的权利。</w:t>
      </w:r>
    </w:p>
    <w:p w14:paraId="39ABEE5C">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7.在制定和执行正式合同之前，本投标文件连同中标通知书，应构成我们双方之间有约束力的合同。</w:t>
      </w:r>
    </w:p>
    <w:p w14:paraId="38CB7760">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8.我们愿按《中华人民共和国</w:t>
      </w:r>
      <w:r>
        <w:rPr>
          <w:rFonts w:hint="eastAsia" w:ascii="宋体" w:hAnsi="宋体" w:cs="宋体"/>
          <w:color w:val="auto"/>
          <w:szCs w:val="21"/>
          <w:lang w:val="en-US" w:eastAsia="zh-CN"/>
        </w:rPr>
        <w:t>民法典</w:t>
      </w:r>
      <w:r>
        <w:rPr>
          <w:rFonts w:hint="eastAsia" w:ascii="宋体" w:hAnsi="宋体" w:cs="宋体"/>
          <w:color w:val="auto"/>
          <w:szCs w:val="21"/>
        </w:rPr>
        <w:t>》履行自己的全部责任。</w:t>
      </w:r>
    </w:p>
    <w:p w14:paraId="220F2C2E">
      <w:pPr>
        <w:spacing w:line="440" w:lineRule="exact"/>
        <w:ind w:firstLine="420" w:firstLineChars="200"/>
        <w:jc w:val="left"/>
        <w:rPr>
          <w:rFonts w:hint="eastAsia" w:ascii="宋体" w:hAnsi="宋体" w:cs="宋体"/>
          <w:color w:val="auto"/>
          <w:szCs w:val="21"/>
          <w:u w:val="single"/>
        </w:rPr>
      </w:pPr>
      <w:r>
        <w:rPr>
          <w:rFonts w:hint="eastAsia" w:ascii="宋体" w:hAnsi="宋体" w:cs="宋体"/>
          <w:color w:val="auto"/>
          <w:szCs w:val="21"/>
        </w:rPr>
        <w:t>9.其他：</w:t>
      </w:r>
      <w:r>
        <w:rPr>
          <w:rFonts w:hint="eastAsia" w:ascii="宋体" w:hAnsi="宋体" w:cs="宋体"/>
          <w:color w:val="auto"/>
          <w:szCs w:val="21"/>
          <w:u w:val="single"/>
        </w:rPr>
        <w:t xml:space="preserve">                                                        </w:t>
      </w:r>
    </w:p>
    <w:p w14:paraId="0332ED25">
      <w:pPr>
        <w:spacing w:before="50" w:after="50" w:line="460" w:lineRule="exact"/>
        <w:ind w:left="210" w:leftChars="100" w:firstLine="420" w:firstLineChars="200"/>
        <w:jc w:val="left"/>
        <w:rPr>
          <w:rFonts w:hint="eastAsia" w:ascii="宋体" w:hAnsi="宋体" w:cs="宋体"/>
          <w:color w:val="auto"/>
          <w:szCs w:val="21"/>
        </w:rPr>
      </w:pPr>
      <w:r>
        <w:rPr>
          <w:rFonts w:hint="eastAsia" w:ascii="宋体" w:hAnsi="宋体" w:cs="宋体"/>
          <w:color w:val="auto"/>
          <w:szCs w:val="21"/>
        </w:rPr>
        <w:t xml:space="preserve">地址：                             邮编：          </w:t>
      </w:r>
    </w:p>
    <w:p w14:paraId="2DE1A4E3">
      <w:pPr>
        <w:spacing w:before="50" w:after="50" w:line="4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电话：                             传真：   </w:t>
      </w:r>
    </w:p>
    <w:p w14:paraId="45A06513">
      <w:pPr>
        <w:spacing w:before="50" w:after="50" w:line="460" w:lineRule="exact"/>
        <w:ind w:firstLine="420" w:firstLineChars="200"/>
        <w:jc w:val="left"/>
        <w:rPr>
          <w:rFonts w:hint="eastAsia" w:ascii="宋体" w:hAnsi="宋体" w:cs="宋体"/>
          <w:color w:val="auto"/>
          <w:szCs w:val="21"/>
        </w:rPr>
      </w:pPr>
      <w:r>
        <w:rPr>
          <w:rFonts w:hint="eastAsia" w:ascii="宋体" w:hAnsi="宋体" w:cs="宋体"/>
          <w:color w:val="auto"/>
          <w:szCs w:val="21"/>
        </w:rPr>
        <w:t>投标人名称：（盖章）                法定代表人或其授权委托代理人：（签字）</w:t>
      </w:r>
    </w:p>
    <w:p w14:paraId="173D6797">
      <w:pPr>
        <w:spacing w:before="50" w:after="50" w:line="460" w:lineRule="exact"/>
        <w:ind w:firstLine="4095" w:firstLineChars="1950"/>
        <w:jc w:val="left"/>
        <w:rPr>
          <w:rFonts w:hint="eastAsia" w:ascii="宋体" w:hAnsi="宋体" w:cs="宋体"/>
          <w:color w:val="auto"/>
          <w:szCs w:val="21"/>
        </w:rPr>
      </w:pPr>
      <w:r>
        <w:rPr>
          <w:rFonts w:hint="eastAsia" w:ascii="宋体" w:hAnsi="宋体" w:cs="宋体"/>
          <w:color w:val="auto"/>
          <w:szCs w:val="21"/>
        </w:rPr>
        <w:t>年     月      日</w:t>
      </w:r>
    </w:p>
    <w:p w14:paraId="5A3A98A5">
      <w:pPr>
        <w:spacing w:before="50" w:after="50" w:line="500" w:lineRule="exact"/>
        <w:jc w:val="left"/>
        <w:rPr>
          <w:rFonts w:hint="eastAsia" w:ascii="宋体" w:hAnsi="宋体" w:cs="宋体"/>
          <w:color w:val="auto"/>
          <w:sz w:val="24"/>
        </w:rPr>
      </w:pPr>
    </w:p>
    <w:p w14:paraId="387D6EA7">
      <w:pPr>
        <w:spacing w:before="50" w:after="50" w:line="500" w:lineRule="exact"/>
        <w:jc w:val="left"/>
        <w:rPr>
          <w:rFonts w:hint="eastAsia" w:ascii="宋体" w:hAnsi="宋体" w:cs="宋体"/>
          <w:color w:val="auto"/>
          <w:sz w:val="24"/>
        </w:rPr>
      </w:pPr>
    </w:p>
    <w:p w14:paraId="6057F9D1">
      <w:pPr>
        <w:spacing w:before="50" w:after="50" w:line="500" w:lineRule="exact"/>
        <w:jc w:val="center"/>
        <w:rPr>
          <w:rFonts w:hint="eastAsia" w:ascii="宋体" w:hAnsi="宋体" w:cs="宋体"/>
          <w:color w:val="auto"/>
          <w:sz w:val="24"/>
        </w:rPr>
      </w:pPr>
      <w:bookmarkStart w:id="780" w:name="_Toc500864539"/>
      <w:bookmarkStart w:id="781" w:name="_Toc11632"/>
      <w:bookmarkStart w:id="782" w:name="_Toc4901"/>
      <w:bookmarkStart w:id="783" w:name="_Toc500865929"/>
      <w:bookmarkStart w:id="784" w:name="_Toc431367137"/>
      <w:r>
        <w:rPr>
          <w:rFonts w:hint="eastAsia" w:ascii="宋体" w:hAnsi="宋体" w:cs="宋体"/>
          <w:b/>
          <w:color w:val="auto"/>
          <w:kern w:val="0"/>
          <w:sz w:val="24"/>
        </w:rPr>
        <w:br w:type="page"/>
      </w:r>
      <w:r>
        <w:rPr>
          <w:rFonts w:hint="eastAsia" w:ascii="宋体" w:hAnsi="宋体" w:cs="宋体"/>
          <w:b/>
          <w:color w:val="auto"/>
          <w:kern w:val="0"/>
          <w:sz w:val="24"/>
        </w:rPr>
        <w:t>（二）投标函附录</w:t>
      </w:r>
      <w:bookmarkEnd w:id="780"/>
      <w:bookmarkEnd w:id="781"/>
      <w:bookmarkEnd w:id="782"/>
      <w:bookmarkEnd w:id="783"/>
      <w:bookmarkEnd w:id="784"/>
    </w:p>
    <w:p w14:paraId="09F6A121">
      <w:pPr>
        <w:spacing w:line="360" w:lineRule="auto"/>
        <w:jc w:val="center"/>
        <w:rPr>
          <w:rFonts w:hint="eastAsia" w:ascii="宋体" w:hAnsi="宋体" w:cs="宋体"/>
          <w:color w:val="auto"/>
          <w:sz w:val="28"/>
          <w:szCs w:val="28"/>
        </w:rPr>
      </w:pPr>
    </w:p>
    <w:tbl>
      <w:tblPr>
        <w:tblStyle w:val="21"/>
        <w:tblW w:w="0" w:type="auto"/>
        <w:tblInd w:w="0" w:type="dxa"/>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2625"/>
        <w:gridCol w:w="1000"/>
        <w:gridCol w:w="185"/>
        <w:gridCol w:w="721"/>
        <w:gridCol w:w="2108"/>
      </w:tblGrid>
      <w:tr w14:paraId="52CC8700">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2647" w:type="dxa"/>
            <w:noWrap w:val="0"/>
            <w:vAlign w:val="center"/>
          </w:tcPr>
          <w:p w14:paraId="563CBC8F">
            <w:pPr>
              <w:spacing w:line="360" w:lineRule="auto"/>
              <w:jc w:val="center"/>
              <w:rPr>
                <w:rFonts w:hint="eastAsia" w:ascii="宋体" w:hAnsi="宋体" w:cs="宋体"/>
                <w:color w:val="auto"/>
                <w:szCs w:val="21"/>
              </w:rPr>
            </w:pPr>
            <w:r>
              <w:rPr>
                <w:rFonts w:hint="eastAsia" w:ascii="宋体" w:hAnsi="宋体" w:cs="宋体"/>
                <w:color w:val="auto"/>
                <w:szCs w:val="21"/>
              </w:rPr>
              <w:t>工程名称</w:t>
            </w:r>
          </w:p>
        </w:tc>
        <w:tc>
          <w:tcPr>
            <w:tcW w:w="6639" w:type="dxa"/>
            <w:gridSpan w:val="5"/>
            <w:noWrap w:val="0"/>
            <w:vAlign w:val="center"/>
          </w:tcPr>
          <w:p w14:paraId="655C5F7B">
            <w:pPr>
              <w:spacing w:line="360" w:lineRule="auto"/>
              <w:jc w:val="center"/>
              <w:rPr>
                <w:rFonts w:hint="eastAsia" w:ascii="宋体" w:hAnsi="宋体" w:cs="宋体"/>
                <w:color w:val="auto"/>
                <w:szCs w:val="21"/>
              </w:rPr>
            </w:pPr>
          </w:p>
        </w:tc>
      </w:tr>
      <w:tr w14:paraId="613031DA">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647" w:type="dxa"/>
            <w:noWrap w:val="0"/>
            <w:vAlign w:val="center"/>
          </w:tcPr>
          <w:p w14:paraId="7B14133D">
            <w:pPr>
              <w:spacing w:line="360" w:lineRule="auto"/>
              <w:jc w:val="center"/>
              <w:rPr>
                <w:rFonts w:hint="eastAsia" w:ascii="宋体" w:hAnsi="宋体" w:cs="宋体"/>
                <w:color w:val="auto"/>
                <w:szCs w:val="21"/>
              </w:rPr>
            </w:pPr>
            <w:r>
              <w:rPr>
                <w:rFonts w:hint="eastAsia" w:ascii="宋体" w:hAnsi="宋体" w:cs="宋体"/>
                <w:color w:val="auto"/>
                <w:szCs w:val="21"/>
              </w:rPr>
              <w:t>投标人</w:t>
            </w:r>
          </w:p>
        </w:tc>
        <w:tc>
          <w:tcPr>
            <w:tcW w:w="2625" w:type="dxa"/>
            <w:noWrap w:val="0"/>
            <w:vAlign w:val="top"/>
          </w:tcPr>
          <w:p w14:paraId="3717BF17">
            <w:pPr>
              <w:spacing w:line="360" w:lineRule="auto"/>
              <w:rPr>
                <w:rFonts w:hint="eastAsia" w:ascii="宋体" w:hAnsi="宋体" w:cs="宋体"/>
                <w:color w:val="auto"/>
                <w:szCs w:val="21"/>
              </w:rPr>
            </w:pPr>
          </w:p>
        </w:tc>
        <w:tc>
          <w:tcPr>
            <w:tcW w:w="1185" w:type="dxa"/>
            <w:gridSpan w:val="2"/>
            <w:noWrap w:val="0"/>
            <w:vAlign w:val="center"/>
          </w:tcPr>
          <w:p w14:paraId="0BD4889B">
            <w:pPr>
              <w:spacing w:line="360" w:lineRule="auto"/>
              <w:jc w:val="center"/>
              <w:rPr>
                <w:rFonts w:hint="eastAsia" w:ascii="宋体" w:hAnsi="宋体" w:cs="宋体"/>
                <w:color w:val="auto"/>
                <w:szCs w:val="21"/>
              </w:rPr>
            </w:pPr>
            <w:r>
              <w:rPr>
                <w:rFonts w:hint="eastAsia" w:ascii="宋体" w:hAnsi="宋体" w:cs="宋体"/>
                <w:color w:val="auto"/>
                <w:szCs w:val="21"/>
              </w:rPr>
              <w:t>资质等级</w:t>
            </w:r>
          </w:p>
        </w:tc>
        <w:tc>
          <w:tcPr>
            <w:tcW w:w="2829" w:type="dxa"/>
            <w:gridSpan w:val="2"/>
            <w:noWrap w:val="0"/>
            <w:vAlign w:val="top"/>
          </w:tcPr>
          <w:p w14:paraId="2DFF4268">
            <w:pPr>
              <w:spacing w:line="360" w:lineRule="auto"/>
              <w:rPr>
                <w:rFonts w:hint="eastAsia" w:ascii="宋体" w:hAnsi="宋体" w:cs="宋体"/>
                <w:color w:val="auto"/>
                <w:szCs w:val="21"/>
              </w:rPr>
            </w:pPr>
          </w:p>
        </w:tc>
      </w:tr>
      <w:tr w14:paraId="71E21174">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2647" w:type="dxa"/>
            <w:noWrap w:val="0"/>
            <w:vAlign w:val="center"/>
          </w:tcPr>
          <w:p w14:paraId="40D37FB5">
            <w:pPr>
              <w:spacing w:line="360" w:lineRule="auto"/>
              <w:jc w:val="center"/>
              <w:rPr>
                <w:rFonts w:hint="eastAsia" w:ascii="宋体" w:hAnsi="宋体" w:cs="宋体"/>
                <w:color w:val="auto"/>
                <w:szCs w:val="21"/>
              </w:rPr>
            </w:pPr>
            <w:r>
              <w:rPr>
                <w:rFonts w:hint="eastAsia" w:ascii="宋体" w:hAnsi="宋体" w:cs="宋体"/>
                <w:color w:val="auto"/>
                <w:szCs w:val="21"/>
              </w:rPr>
              <w:t>监理范围</w:t>
            </w:r>
          </w:p>
        </w:tc>
        <w:tc>
          <w:tcPr>
            <w:tcW w:w="2625" w:type="dxa"/>
            <w:noWrap w:val="0"/>
            <w:vAlign w:val="top"/>
          </w:tcPr>
          <w:p w14:paraId="72B1152B">
            <w:pPr>
              <w:spacing w:line="360" w:lineRule="auto"/>
              <w:rPr>
                <w:rFonts w:hint="eastAsia" w:ascii="宋体" w:hAnsi="宋体" w:cs="宋体"/>
                <w:color w:val="auto"/>
                <w:szCs w:val="21"/>
              </w:rPr>
            </w:pPr>
          </w:p>
        </w:tc>
        <w:tc>
          <w:tcPr>
            <w:tcW w:w="1185" w:type="dxa"/>
            <w:gridSpan w:val="2"/>
            <w:noWrap w:val="0"/>
            <w:vAlign w:val="center"/>
          </w:tcPr>
          <w:p w14:paraId="16FD17DC">
            <w:pPr>
              <w:spacing w:line="360" w:lineRule="auto"/>
              <w:jc w:val="center"/>
              <w:rPr>
                <w:rFonts w:hint="eastAsia" w:ascii="宋体" w:hAnsi="宋体" w:cs="宋体"/>
                <w:color w:val="auto"/>
                <w:szCs w:val="21"/>
              </w:rPr>
            </w:pPr>
            <w:r>
              <w:rPr>
                <w:rFonts w:hint="eastAsia" w:ascii="宋体" w:hAnsi="宋体" w:cs="宋体"/>
                <w:color w:val="auto"/>
                <w:szCs w:val="21"/>
              </w:rPr>
              <w:t>质量标准</w:t>
            </w:r>
          </w:p>
        </w:tc>
        <w:tc>
          <w:tcPr>
            <w:tcW w:w="2829" w:type="dxa"/>
            <w:gridSpan w:val="2"/>
            <w:noWrap w:val="0"/>
            <w:vAlign w:val="top"/>
          </w:tcPr>
          <w:p w14:paraId="7B9DDC80">
            <w:pPr>
              <w:spacing w:line="360" w:lineRule="auto"/>
              <w:rPr>
                <w:rFonts w:hint="eastAsia" w:ascii="宋体" w:hAnsi="宋体" w:cs="宋体"/>
                <w:color w:val="auto"/>
                <w:szCs w:val="21"/>
              </w:rPr>
            </w:pPr>
          </w:p>
        </w:tc>
      </w:tr>
      <w:tr w14:paraId="5EF59E9B">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2647" w:type="dxa"/>
            <w:noWrap w:val="0"/>
            <w:vAlign w:val="center"/>
          </w:tcPr>
          <w:p w14:paraId="0FB2D6FE">
            <w:pPr>
              <w:spacing w:line="360" w:lineRule="auto"/>
              <w:jc w:val="center"/>
              <w:rPr>
                <w:rFonts w:hint="eastAsia" w:ascii="宋体" w:hAnsi="宋体" w:eastAsia="宋体" w:cs="宋体"/>
                <w:color w:val="auto"/>
                <w:szCs w:val="21"/>
                <w:lang w:eastAsia="zh-CN"/>
              </w:rPr>
            </w:pPr>
            <w:r>
              <w:rPr>
                <w:rFonts w:hint="eastAsia" w:ascii="宋体" w:hAnsi="宋体" w:eastAsia="宋体" w:cs="宋体"/>
                <w:color w:val="auto"/>
                <w:szCs w:val="21"/>
              </w:rPr>
              <w:t>监理</w:t>
            </w:r>
            <w:r>
              <w:rPr>
                <w:rFonts w:hint="eastAsia" w:ascii="宋体" w:hAnsi="宋体" w:cs="宋体"/>
                <w:color w:val="auto"/>
                <w:szCs w:val="21"/>
                <w:lang w:val="en-US" w:eastAsia="zh-CN"/>
              </w:rPr>
              <w:t>工</w:t>
            </w:r>
            <w:r>
              <w:rPr>
                <w:rFonts w:hint="eastAsia" w:ascii="宋体" w:hAnsi="宋体" w:eastAsia="宋体" w:cs="宋体"/>
                <w:color w:val="auto"/>
                <w:szCs w:val="21"/>
                <w:lang w:eastAsia="zh-CN"/>
              </w:rPr>
              <w:t>期</w:t>
            </w:r>
          </w:p>
        </w:tc>
        <w:tc>
          <w:tcPr>
            <w:tcW w:w="6639" w:type="dxa"/>
            <w:gridSpan w:val="5"/>
            <w:noWrap w:val="0"/>
            <w:vAlign w:val="top"/>
          </w:tcPr>
          <w:p w14:paraId="513D9EA0">
            <w:pPr>
              <w:spacing w:line="360" w:lineRule="auto"/>
              <w:rPr>
                <w:rFonts w:hint="eastAsia" w:ascii="宋体" w:hAnsi="宋体" w:cs="宋体"/>
                <w:color w:val="auto"/>
                <w:szCs w:val="21"/>
              </w:rPr>
            </w:pPr>
          </w:p>
        </w:tc>
      </w:tr>
      <w:tr w14:paraId="2180B7D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2647" w:type="dxa"/>
            <w:noWrap w:val="0"/>
            <w:vAlign w:val="center"/>
          </w:tcPr>
          <w:p w14:paraId="180078D0">
            <w:pPr>
              <w:spacing w:line="360" w:lineRule="auto"/>
              <w:jc w:val="center"/>
              <w:rPr>
                <w:rFonts w:hint="eastAsia" w:ascii="宋体" w:hAnsi="宋体" w:eastAsia="宋体" w:cs="宋体"/>
                <w:color w:val="auto"/>
                <w:szCs w:val="21"/>
              </w:rPr>
            </w:pPr>
          </w:p>
          <w:p w14:paraId="6962DF91">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监理费用投标报价</w:t>
            </w:r>
          </w:p>
          <w:p w14:paraId="0E6D4DB9">
            <w:pPr>
              <w:spacing w:line="360" w:lineRule="auto"/>
              <w:jc w:val="center"/>
              <w:rPr>
                <w:rFonts w:hint="eastAsia" w:ascii="宋体" w:hAnsi="宋体" w:eastAsia="宋体" w:cs="宋体"/>
                <w:color w:val="auto"/>
                <w:szCs w:val="21"/>
              </w:rPr>
            </w:pPr>
          </w:p>
        </w:tc>
        <w:tc>
          <w:tcPr>
            <w:tcW w:w="6639" w:type="dxa"/>
            <w:gridSpan w:val="5"/>
            <w:noWrap w:val="0"/>
            <w:vAlign w:val="center"/>
          </w:tcPr>
          <w:p w14:paraId="5B510F0F">
            <w:pPr>
              <w:spacing w:line="480" w:lineRule="exact"/>
              <w:rPr>
                <w:rFonts w:hint="eastAsia" w:ascii="宋体" w:hAnsi="宋体" w:cs="宋体"/>
                <w:bCs/>
                <w:color w:val="auto"/>
                <w:szCs w:val="21"/>
                <w:lang w:eastAsia="zh-CN"/>
              </w:rPr>
            </w:pPr>
            <w:r>
              <w:rPr>
                <w:rFonts w:hint="eastAsia" w:ascii="宋体" w:hAnsi="宋体" w:cs="宋体"/>
                <w:bCs/>
                <w:color w:val="auto"/>
                <w:szCs w:val="21"/>
                <w:lang w:eastAsia="zh-CN"/>
              </w:rPr>
              <w:t>大写：经政府评审后工程结算价</w:t>
            </w:r>
            <w:r>
              <w:rPr>
                <w:rFonts w:hint="eastAsia" w:ascii="宋体" w:hAnsi="宋体" w:cs="宋体"/>
                <w:bCs/>
                <w:color w:val="auto"/>
                <w:szCs w:val="21"/>
              </w:rPr>
              <w:t>的</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p>
          <w:p w14:paraId="468BDC7C">
            <w:pPr>
              <w:spacing w:line="360" w:lineRule="auto"/>
              <w:jc w:val="both"/>
              <w:rPr>
                <w:rFonts w:hint="eastAsia" w:ascii="宋体" w:hAnsi="宋体" w:cs="宋体"/>
                <w:color w:val="auto"/>
                <w:szCs w:val="21"/>
              </w:rPr>
            </w:pPr>
            <w:r>
              <w:rPr>
                <w:rFonts w:hint="eastAsia" w:ascii="宋体" w:hAnsi="宋体" w:cs="宋体"/>
                <w:bCs/>
                <w:color w:val="auto"/>
                <w:szCs w:val="21"/>
                <w:lang w:eastAsia="zh-CN"/>
              </w:rPr>
              <w:t>小写：经政府评审后工程结算价</w:t>
            </w:r>
            <w:r>
              <w:rPr>
                <w:rFonts w:hint="eastAsia" w:ascii="宋体" w:hAnsi="宋体" w:cs="宋体"/>
                <w:bCs/>
                <w:color w:val="auto"/>
                <w:szCs w:val="21"/>
              </w:rPr>
              <w:t>的</w:t>
            </w:r>
            <w:r>
              <w:rPr>
                <w:rFonts w:hint="eastAsia" w:ascii="宋体" w:hAnsi="宋体" w:cs="宋体"/>
                <w:bCs/>
                <w:color w:val="auto"/>
                <w:szCs w:val="21"/>
                <w:u w:val="single"/>
              </w:rPr>
              <w:t xml:space="preserve">       </w:t>
            </w:r>
            <w:r>
              <w:rPr>
                <w:rFonts w:hint="eastAsia" w:ascii="宋体" w:hAnsi="宋体" w:cs="宋体"/>
                <w:bCs/>
                <w:color w:val="auto"/>
                <w:szCs w:val="21"/>
                <w:u w:val="none"/>
              </w:rPr>
              <w:t>%</w:t>
            </w:r>
          </w:p>
        </w:tc>
      </w:tr>
      <w:tr w14:paraId="75DC5BB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2647" w:type="dxa"/>
            <w:noWrap w:val="0"/>
            <w:vAlign w:val="center"/>
          </w:tcPr>
          <w:p w14:paraId="09404726">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计划进驻日期</w:t>
            </w:r>
          </w:p>
        </w:tc>
        <w:tc>
          <w:tcPr>
            <w:tcW w:w="6639" w:type="dxa"/>
            <w:gridSpan w:val="5"/>
            <w:noWrap w:val="0"/>
            <w:vAlign w:val="center"/>
          </w:tcPr>
          <w:p w14:paraId="129CFFCF">
            <w:pPr>
              <w:spacing w:line="360" w:lineRule="auto"/>
              <w:jc w:val="both"/>
              <w:rPr>
                <w:rFonts w:hint="eastAsia" w:ascii="宋体" w:hAnsi="宋体"/>
                <w:color w:val="auto"/>
                <w:szCs w:val="21"/>
              </w:rPr>
            </w:pPr>
            <w:r>
              <w:rPr>
                <w:rFonts w:hint="eastAsia" w:ascii="宋体" w:hAnsi="宋体"/>
                <w:color w:val="auto"/>
                <w:sz w:val="21"/>
                <w:szCs w:val="21"/>
              </w:rPr>
              <w:t>接招标人进场通知后</w:t>
            </w:r>
            <w:r>
              <w:rPr>
                <w:rFonts w:hint="eastAsia" w:ascii="宋体" w:hAnsi="宋体"/>
                <w:color w:val="auto"/>
                <w:sz w:val="21"/>
                <w:szCs w:val="21"/>
                <w:u w:val="single"/>
              </w:rPr>
              <w:t xml:space="preserve">     </w:t>
            </w:r>
            <w:r>
              <w:rPr>
                <w:rFonts w:hint="eastAsia" w:ascii="宋体" w:hAnsi="宋体"/>
                <w:color w:val="auto"/>
                <w:sz w:val="21"/>
                <w:szCs w:val="21"/>
              </w:rPr>
              <w:t>天内</w:t>
            </w:r>
          </w:p>
        </w:tc>
      </w:tr>
      <w:tr w14:paraId="1686B217">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2647" w:type="dxa"/>
            <w:noWrap w:val="0"/>
            <w:vAlign w:val="center"/>
          </w:tcPr>
          <w:p w14:paraId="20DFC00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项目总监理工程师</w:t>
            </w:r>
          </w:p>
        </w:tc>
        <w:tc>
          <w:tcPr>
            <w:tcW w:w="3625" w:type="dxa"/>
            <w:gridSpan w:val="2"/>
            <w:noWrap w:val="0"/>
            <w:vAlign w:val="top"/>
          </w:tcPr>
          <w:p w14:paraId="28CA8B83">
            <w:pPr>
              <w:spacing w:line="360" w:lineRule="auto"/>
              <w:jc w:val="center"/>
              <w:rPr>
                <w:rFonts w:hint="eastAsia" w:ascii="宋体" w:hAnsi="宋体" w:cs="宋体"/>
                <w:color w:val="auto"/>
                <w:szCs w:val="21"/>
              </w:rPr>
            </w:pPr>
          </w:p>
        </w:tc>
        <w:tc>
          <w:tcPr>
            <w:tcW w:w="906" w:type="dxa"/>
            <w:gridSpan w:val="2"/>
            <w:noWrap w:val="0"/>
            <w:vAlign w:val="center"/>
          </w:tcPr>
          <w:p w14:paraId="4DC488FD">
            <w:pPr>
              <w:spacing w:line="360" w:lineRule="auto"/>
              <w:jc w:val="center"/>
              <w:rPr>
                <w:rFonts w:hint="eastAsia" w:ascii="宋体" w:hAnsi="宋体" w:cs="宋体"/>
                <w:color w:val="auto"/>
                <w:szCs w:val="21"/>
              </w:rPr>
            </w:pPr>
            <w:r>
              <w:rPr>
                <w:rFonts w:hint="eastAsia" w:ascii="宋体" w:hAnsi="宋体" w:cs="宋体"/>
                <w:color w:val="auto"/>
                <w:szCs w:val="21"/>
              </w:rPr>
              <w:t>证号</w:t>
            </w:r>
          </w:p>
        </w:tc>
        <w:tc>
          <w:tcPr>
            <w:tcW w:w="2108" w:type="dxa"/>
            <w:noWrap w:val="0"/>
            <w:vAlign w:val="top"/>
          </w:tcPr>
          <w:p w14:paraId="621036F3">
            <w:pPr>
              <w:spacing w:line="360" w:lineRule="auto"/>
              <w:rPr>
                <w:rFonts w:hint="eastAsia" w:ascii="宋体" w:hAnsi="宋体" w:cs="宋体"/>
                <w:color w:val="auto"/>
                <w:szCs w:val="21"/>
              </w:rPr>
            </w:pPr>
          </w:p>
        </w:tc>
      </w:tr>
      <w:tr w14:paraId="29B4CEE4">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2647" w:type="dxa"/>
            <w:noWrap w:val="0"/>
            <w:vAlign w:val="center"/>
          </w:tcPr>
          <w:p w14:paraId="190CD11A">
            <w:pPr>
              <w:spacing w:line="360" w:lineRule="auto"/>
              <w:jc w:val="center"/>
              <w:rPr>
                <w:rFonts w:hint="eastAsia" w:ascii="宋体" w:hAnsi="宋体" w:cs="宋体"/>
                <w:color w:val="auto"/>
                <w:szCs w:val="21"/>
              </w:rPr>
            </w:pPr>
            <w:r>
              <w:rPr>
                <w:rFonts w:hint="eastAsia" w:ascii="宋体" w:hAnsi="宋体" w:cs="宋体"/>
                <w:color w:val="auto"/>
                <w:szCs w:val="21"/>
              </w:rPr>
              <w:t>备注</w:t>
            </w:r>
          </w:p>
        </w:tc>
        <w:tc>
          <w:tcPr>
            <w:tcW w:w="6639" w:type="dxa"/>
            <w:gridSpan w:val="5"/>
            <w:noWrap w:val="0"/>
            <w:vAlign w:val="top"/>
          </w:tcPr>
          <w:p w14:paraId="62235C10">
            <w:pPr>
              <w:spacing w:line="360" w:lineRule="auto"/>
              <w:rPr>
                <w:rFonts w:hint="eastAsia" w:ascii="宋体" w:hAnsi="宋体" w:cs="宋体"/>
                <w:color w:val="auto"/>
                <w:szCs w:val="21"/>
              </w:rPr>
            </w:pPr>
          </w:p>
        </w:tc>
      </w:tr>
    </w:tbl>
    <w:p w14:paraId="5A25BFC0">
      <w:pPr>
        <w:spacing w:line="360" w:lineRule="auto"/>
        <w:ind w:firstLine="570"/>
        <w:rPr>
          <w:rFonts w:hint="eastAsia" w:ascii="宋体" w:hAnsi="宋体" w:cs="宋体"/>
          <w:color w:val="auto"/>
          <w:szCs w:val="21"/>
        </w:rPr>
      </w:pPr>
    </w:p>
    <w:p w14:paraId="2A7FF79B">
      <w:pPr>
        <w:spacing w:line="360" w:lineRule="auto"/>
        <w:rPr>
          <w:rFonts w:hint="eastAsia" w:ascii="宋体" w:hAnsi="宋体" w:cs="宋体"/>
          <w:color w:val="auto"/>
          <w:szCs w:val="21"/>
        </w:rPr>
      </w:pPr>
    </w:p>
    <w:p w14:paraId="0FC272EA">
      <w:pPr>
        <w:spacing w:line="360" w:lineRule="auto"/>
        <w:ind w:firstLine="570"/>
        <w:rPr>
          <w:rFonts w:hint="eastAsia" w:ascii="宋体" w:hAnsi="宋体" w:cs="宋体"/>
          <w:color w:val="auto"/>
          <w:szCs w:val="21"/>
        </w:rPr>
      </w:pPr>
      <w:r>
        <w:rPr>
          <w:rFonts w:hint="eastAsia" w:ascii="宋体" w:hAnsi="宋体" w:cs="宋体"/>
          <w:color w:val="auto"/>
          <w:szCs w:val="21"/>
        </w:rPr>
        <w:t>投标人（盖章）</w:t>
      </w:r>
    </w:p>
    <w:p w14:paraId="521B6B2E">
      <w:pPr>
        <w:spacing w:line="360" w:lineRule="auto"/>
        <w:ind w:firstLine="570"/>
        <w:rPr>
          <w:rFonts w:hint="eastAsia" w:ascii="宋体" w:hAnsi="宋体" w:cs="宋体"/>
          <w:color w:val="auto"/>
          <w:szCs w:val="21"/>
        </w:rPr>
      </w:pPr>
    </w:p>
    <w:p w14:paraId="1A76DEC8">
      <w:pPr>
        <w:spacing w:line="360" w:lineRule="auto"/>
        <w:ind w:firstLine="570"/>
        <w:rPr>
          <w:rFonts w:hint="eastAsia" w:ascii="宋体" w:hAnsi="宋体" w:cs="宋体"/>
          <w:color w:val="auto"/>
          <w:szCs w:val="21"/>
        </w:rPr>
      </w:pPr>
      <w:r>
        <w:rPr>
          <w:rFonts w:hint="eastAsia" w:ascii="宋体" w:hAnsi="宋体" w:cs="宋体"/>
          <w:color w:val="auto"/>
          <w:szCs w:val="21"/>
        </w:rPr>
        <w:t>投标单位法定代表人</w:t>
      </w:r>
      <w:r>
        <w:rPr>
          <w:rFonts w:hint="eastAsia" w:ascii="宋体" w:hAnsi="宋体" w:cs="宋体"/>
          <w:color w:val="auto"/>
          <w:szCs w:val="21"/>
          <w:lang w:val="en-US" w:eastAsia="zh-CN"/>
        </w:rPr>
        <w:t>及</w:t>
      </w:r>
      <w:r>
        <w:rPr>
          <w:rFonts w:hint="eastAsia" w:ascii="宋体" w:hAnsi="宋体" w:cs="宋体"/>
          <w:color w:val="auto"/>
          <w:szCs w:val="21"/>
        </w:rPr>
        <w:t>其授权委托代理人签字:</w:t>
      </w:r>
    </w:p>
    <w:p w14:paraId="1059478D">
      <w:pPr>
        <w:spacing w:line="360" w:lineRule="auto"/>
        <w:ind w:firstLine="570"/>
        <w:rPr>
          <w:rFonts w:hint="eastAsia" w:ascii="宋体" w:hAnsi="宋体" w:cs="宋体"/>
          <w:color w:val="auto"/>
          <w:szCs w:val="21"/>
        </w:rPr>
      </w:pPr>
    </w:p>
    <w:p w14:paraId="5E5AFCE3">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     年   月   日</w:t>
      </w:r>
    </w:p>
    <w:p w14:paraId="79027A8B">
      <w:pPr>
        <w:spacing w:before="50" w:after="50" w:line="500" w:lineRule="exact"/>
        <w:jc w:val="left"/>
        <w:rPr>
          <w:rFonts w:hint="eastAsia" w:ascii="宋体" w:hAnsi="宋体" w:cs="宋体"/>
          <w:color w:val="auto"/>
          <w:szCs w:val="21"/>
        </w:rPr>
      </w:pPr>
    </w:p>
    <w:p w14:paraId="7916F861">
      <w:pPr>
        <w:spacing w:before="50" w:after="50" w:line="500" w:lineRule="exact"/>
        <w:jc w:val="left"/>
        <w:rPr>
          <w:rFonts w:hint="eastAsia" w:ascii="宋体" w:hAnsi="宋体" w:cs="宋体"/>
          <w:color w:val="auto"/>
          <w:sz w:val="24"/>
        </w:rPr>
      </w:pPr>
    </w:p>
    <w:p w14:paraId="445F772E">
      <w:pPr>
        <w:pStyle w:val="3"/>
        <w:keepNext/>
        <w:keepLines/>
        <w:pageBreakBefore w:val="0"/>
        <w:widowControl w:val="0"/>
        <w:numPr>
          <w:ilvl w:val="0"/>
          <w:numId w:val="0"/>
        </w:numPr>
        <w:kinsoku/>
        <w:wordWrap/>
        <w:overflowPunct/>
        <w:topLinePunct w:val="0"/>
        <w:autoSpaceDE/>
        <w:autoSpaceDN/>
        <w:bidi w:val="0"/>
        <w:adjustRightInd w:val="0"/>
        <w:snapToGrid/>
        <w:ind w:firstLine="0" w:firstLineChars="0"/>
        <w:jc w:val="center"/>
        <w:textAlignment w:val="baseline"/>
        <w:rPr>
          <w:rFonts w:hint="eastAsia" w:ascii="宋体" w:hAnsi="宋体" w:eastAsia="宋体" w:cs="宋体"/>
          <w:b/>
          <w:bCs/>
          <w:color w:val="auto"/>
        </w:rPr>
      </w:pPr>
      <w:bookmarkStart w:id="785" w:name="_Toc10507"/>
      <w:bookmarkStart w:id="786" w:name="_Toc156"/>
      <w:bookmarkStart w:id="787" w:name="_Toc18484"/>
      <w:bookmarkStart w:id="788" w:name="_Toc536525010"/>
      <w:bookmarkStart w:id="789" w:name="_Toc227474191"/>
      <w:bookmarkStart w:id="790" w:name="_Toc436741208"/>
      <w:r>
        <w:rPr>
          <w:rFonts w:hint="eastAsia" w:ascii="宋体" w:hAnsi="宋体" w:eastAsia="宋体" w:cs="宋体"/>
          <w:b/>
          <w:bCs/>
          <w:color w:val="auto"/>
        </w:rPr>
        <w:t>二、法定代表人身份证明</w:t>
      </w:r>
      <w:bookmarkEnd w:id="785"/>
      <w:bookmarkEnd w:id="786"/>
      <w:bookmarkEnd w:id="787"/>
      <w:bookmarkEnd w:id="788"/>
    </w:p>
    <w:p w14:paraId="02052D27">
      <w:pPr>
        <w:autoSpaceDE w:val="0"/>
        <w:autoSpaceDN w:val="0"/>
        <w:adjustRightInd w:val="0"/>
        <w:spacing w:line="400" w:lineRule="exact"/>
        <w:ind w:right="-34" w:rightChars="-16"/>
        <w:jc w:val="center"/>
        <w:rPr>
          <w:rFonts w:hint="eastAsia" w:ascii="宋体" w:hAnsi="宋体" w:cs="宋体"/>
          <w:color w:val="auto"/>
          <w:kern w:val="0"/>
          <w:sz w:val="28"/>
        </w:rPr>
      </w:pPr>
    </w:p>
    <w:p w14:paraId="1421F4AD">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投标人名称：</w:t>
      </w:r>
      <w:r>
        <w:rPr>
          <w:rFonts w:hint="eastAsia" w:ascii="宋体" w:hAnsi="宋体" w:cs="宋体"/>
          <w:color w:val="auto"/>
          <w:kern w:val="0"/>
          <w:u w:val="single"/>
        </w:rPr>
        <w:t xml:space="preserve">                    </w:t>
      </w:r>
    </w:p>
    <w:p w14:paraId="0803A115">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单位性质：</w:t>
      </w:r>
      <w:r>
        <w:rPr>
          <w:rFonts w:hint="eastAsia" w:ascii="宋体" w:hAnsi="宋体" w:cs="宋体"/>
          <w:color w:val="auto"/>
          <w:kern w:val="0"/>
          <w:u w:val="single"/>
        </w:rPr>
        <w:t xml:space="preserve">                     </w:t>
      </w:r>
    </w:p>
    <w:p w14:paraId="3F4A50C1">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地   址：</w:t>
      </w:r>
      <w:r>
        <w:rPr>
          <w:rFonts w:hint="eastAsia" w:ascii="宋体" w:hAnsi="宋体" w:cs="宋体"/>
          <w:color w:val="auto"/>
          <w:kern w:val="0"/>
          <w:u w:val="single"/>
        </w:rPr>
        <w:t xml:space="preserve">                      </w:t>
      </w:r>
    </w:p>
    <w:p w14:paraId="4B13F8FA">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成立时间：</w:t>
      </w:r>
      <w:r>
        <w:rPr>
          <w:rFonts w:hint="eastAsia" w:ascii="宋体" w:hAnsi="宋体" w:cs="宋体"/>
          <w:color w:val="auto"/>
          <w:kern w:val="0"/>
          <w:u w:val="single"/>
        </w:rPr>
        <w:t xml:space="preserve">      </w:t>
      </w:r>
      <w:r>
        <w:rPr>
          <w:rFonts w:hint="eastAsia" w:ascii="宋体" w:hAnsi="宋体" w:cs="宋体"/>
          <w:color w:val="auto"/>
          <w:kern w:val="0"/>
        </w:rPr>
        <w:t>年</w:t>
      </w:r>
      <w:r>
        <w:rPr>
          <w:rFonts w:hint="eastAsia" w:ascii="宋体" w:hAnsi="宋体" w:cs="宋体"/>
          <w:color w:val="auto"/>
          <w:kern w:val="0"/>
          <w:u w:val="single"/>
        </w:rPr>
        <w:t xml:space="preserve">      </w:t>
      </w:r>
      <w:r>
        <w:rPr>
          <w:rFonts w:hint="eastAsia" w:ascii="宋体" w:hAnsi="宋体" w:cs="宋体"/>
          <w:color w:val="auto"/>
          <w:kern w:val="0"/>
        </w:rPr>
        <w:t xml:space="preserve"> 月</w:t>
      </w:r>
      <w:r>
        <w:rPr>
          <w:rFonts w:hint="eastAsia" w:ascii="宋体" w:hAnsi="宋体" w:cs="宋体"/>
          <w:color w:val="auto"/>
          <w:kern w:val="0"/>
          <w:u w:val="single"/>
        </w:rPr>
        <w:t xml:space="preserve">      </w:t>
      </w:r>
      <w:r>
        <w:rPr>
          <w:rFonts w:hint="eastAsia" w:ascii="宋体" w:hAnsi="宋体" w:cs="宋体"/>
          <w:color w:val="auto"/>
          <w:kern w:val="0"/>
        </w:rPr>
        <w:t>日</w:t>
      </w:r>
    </w:p>
    <w:p w14:paraId="11DF78A8">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经营期限：</w:t>
      </w:r>
      <w:r>
        <w:rPr>
          <w:rFonts w:hint="eastAsia" w:ascii="宋体" w:hAnsi="宋体" w:cs="宋体"/>
          <w:color w:val="auto"/>
          <w:kern w:val="0"/>
          <w:u w:val="single"/>
        </w:rPr>
        <w:t xml:space="preserve">                         </w:t>
      </w:r>
    </w:p>
    <w:p w14:paraId="65801284">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lang w:val="en-US" w:eastAsia="zh-CN"/>
        </w:rPr>
        <w:t>签</w:t>
      </w:r>
      <w:r>
        <w:rPr>
          <w:rFonts w:hint="eastAsia" w:ascii="宋体" w:hAnsi="宋体" w:cs="宋体"/>
          <w:color w:val="auto"/>
          <w:kern w:val="0"/>
        </w:rPr>
        <w:t>名：</w:t>
      </w:r>
      <w:r>
        <w:rPr>
          <w:rFonts w:hint="eastAsia" w:ascii="宋体" w:hAnsi="宋体" w:cs="宋体"/>
          <w:color w:val="auto"/>
          <w:kern w:val="0"/>
          <w:u w:val="single"/>
        </w:rPr>
        <w:t xml:space="preserve">      </w:t>
      </w:r>
      <w:r>
        <w:rPr>
          <w:rFonts w:hint="eastAsia" w:ascii="宋体" w:hAnsi="宋体" w:cs="宋体"/>
          <w:color w:val="auto"/>
          <w:kern w:val="0"/>
        </w:rPr>
        <w:t>性别：</w:t>
      </w:r>
      <w:r>
        <w:rPr>
          <w:rFonts w:hint="eastAsia" w:ascii="宋体" w:hAnsi="宋体" w:cs="宋体"/>
          <w:color w:val="auto"/>
          <w:kern w:val="0"/>
          <w:u w:val="single"/>
        </w:rPr>
        <w:t xml:space="preserve">      </w:t>
      </w:r>
      <w:r>
        <w:rPr>
          <w:rFonts w:hint="eastAsia" w:ascii="宋体" w:hAnsi="宋体" w:cs="宋体"/>
          <w:color w:val="auto"/>
          <w:kern w:val="0"/>
        </w:rPr>
        <w:t>年龄：</w:t>
      </w:r>
      <w:r>
        <w:rPr>
          <w:rFonts w:hint="eastAsia" w:ascii="宋体" w:hAnsi="宋体" w:cs="宋体"/>
          <w:color w:val="auto"/>
          <w:kern w:val="0"/>
          <w:u w:val="single"/>
        </w:rPr>
        <w:t xml:space="preserve">      </w:t>
      </w:r>
      <w:r>
        <w:rPr>
          <w:rFonts w:hint="eastAsia" w:ascii="宋体" w:hAnsi="宋体" w:cs="宋体"/>
          <w:color w:val="auto"/>
          <w:kern w:val="0"/>
        </w:rPr>
        <w:t>职务：</w:t>
      </w:r>
      <w:r>
        <w:rPr>
          <w:rFonts w:hint="eastAsia" w:ascii="宋体" w:hAnsi="宋体" w:cs="宋体"/>
          <w:color w:val="auto"/>
          <w:kern w:val="0"/>
          <w:u w:val="single"/>
        </w:rPr>
        <w:t xml:space="preserve">      </w:t>
      </w:r>
    </w:p>
    <w:p w14:paraId="4F5456D7">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系</w:t>
      </w:r>
      <w:r>
        <w:rPr>
          <w:rFonts w:hint="eastAsia" w:ascii="宋体" w:hAnsi="宋体" w:cs="宋体"/>
          <w:color w:val="auto"/>
          <w:kern w:val="0"/>
          <w:u w:val="single"/>
        </w:rPr>
        <w:t xml:space="preserve">                            </w:t>
      </w:r>
      <w:r>
        <w:rPr>
          <w:rFonts w:hint="eastAsia" w:ascii="宋体" w:hAnsi="宋体" w:cs="宋体"/>
          <w:color w:val="auto"/>
          <w:kern w:val="0"/>
        </w:rPr>
        <w:t xml:space="preserve"> （投标人名称）的法定代表人。</w:t>
      </w:r>
    </w:p>
    <w:p w14:paraId="52237BB3">
      <w:pPr>
        <w:autoSpaceDE w:val="0"/>
        <w:autoSpaceDN w:val="0"/>
        <w:adjustRightInd w:val="0"/>
        <w:spacing w:line="400" w:lineRule="exact"/>
        <w:ind w:right="-34" w:rightChars="-16" w:firstLine="420" w:firstLineChars="200"/>
        <w:jc w:val="left"/>
        <w:rPr>
          <w:rFonts w:hint="eastAsia" w:ascii="宋体" w:hAnsi="宋体" w:cs="宋体"/>
          <w:color w:val="auto"/>
          <w:kern w:val="0"/>
        </w:rPr>
      </w:pPr>
    </w:p>
    <w:p w14:paraId="0308F66B">
      <w:pPr>
        <w:autoSpaceDE w:val="0"/>
        <w:autoSpaceDN w:val="0"/>
        <w:adjustRightInd w:val="0"/>
        <w:spacing w:line="400" w:lineRule="exact"/>
        <w:ind w:right="-34" w:rightChars="-16" w:firstLine="420" w:firstLineChars="200"/>
        <w:jc w:val="left"/>
        <w:rPr>
          <w:rFonts w:hint="eastAsia" w:ascii="宋体" w:hAnsi="宋体" w:cs="宋体"/>
          <w:color w:val="auto"/>
          <w:kern w:val="0"/>
        </w:rPr>
      </w:pPr>
      <w:r>
        <w:rPr>
          <w:rFonts w:hint="eastAsia" w:ascii="宋体" w:hAnsi="宋体" w:cs="宋体"/>
          <w:color w:val="auto"/>
          <w:kern w:val="0"/>
        </w:rPr>
        <w:t>特此证明。</w:t>
      </w:r>
    </w:p>
    <w:p w14:paraId="591ABC1E">
      <w:pPr>
        <w:autoSpaceDE w:val="0"/>
        <w:autoSpaceDN w:val="0"/>
        <w:adjustRightInd w:val="0"/>
        <w:spacing w:line="400" w:lineRule="exact"/>
        <w:ind w:right="-34" w:rightChars="-16" w:firstLine="420" w:firstLineChars="200"/>
        <w:jc w:val="left"/>
        <w:rPr>
          <w:rFonts w:hint="eastAsia" w:ascii="宋体" w:hAnsi="宋体" w:cs="宋体"/>
          <w:color w:val="auto"/>
          <w:kern w:val="0"/>
        </w:rPr>
      </w:pPr>
    </w:p>
    <w:p w14:paraId="6DB57EDB">
      <w:pPr>
        <w:autoSpaceDE w:val="0"/>
        <w:autoSpaceDN w:val="0"/>
        <w:adjustRightInd w:val="0"/>
        <w:spacing w:line="400" w:lineRule="exact"/>
        <w:ind w:right="-34" w:rightChars="-16" w:firstLine="2698" w:firstLineChars="1285"/>
        <w:jc w:val="right"/>
        <w:rPr>
          <w:rFonts w:hint="eastAsia" w:ascii="宋体" w:hAnsi="宋体" w:cs="宋体"/>
          <w:color w:val="auto"/>
          <w:kern w:val="0"/>
        </w:rPr>
      </w:pPr>
      <w:r>
        <w:rPr>
          <w:rFonts w:hint="eastAsia" w:ascii="宋体" w:hAnsi="宋体" w:cs="宋体"/>
          <w:color w:val="auto"/>
          <w:kern w:val="0"/>
        </w:rPr>
        <w:t>投标人：</w:t>
      </w:r>
      <w:r>
        <w:rPr>
          <w:rFonts w:hint="eastAsia" w:ascii="宋体" w:hAnsi="宋体" w:cs="宋体"/>
          <w:color w:val="auto"/>
          <w:kern w:val="0"/>
          <w:u w:val="single"/>
        </w:rPr>
        <w:t xml:space="preserve">                            </w:t>
      </w:r>
      <w:r>
        <w:rPr>
          <w:rFonts w:hint="eastAsia" w:ascii="宋体" w:hAnsi="宋体" w:cs="宋体"/>
          <w:color w:val="auto"/>
          <w:kern w:val="0"/>
        </w:rPr>
        <w:t>（盖单位章）</w:t>
      </w:r>
    </w:p>
    <w:p w14:paraId="7D020EB5">
      <w:pPr>
        <w:autoSpaceDE w:val="0"/>
        <w:autoSpaceDN w:val="0"/>
        <w:adjustRightInd w:val="0"/>
        <w:spacing w:line="400" w:lineRule="exact"/>
        <w:ind w:right="-34" w:rightChars="-16" w:firstLine="2698" w:firstLineChars="1285"/>
        <w:jc w:val="right"/>
        <w:rPr>
          <w:rFonts w:hint="eastAsia" w:ascii="宋体" w:hAnsi="宋体" w:cs="宋体"/>
          <w:color w:val="auto"/>
          <w:kern w:val="0"/>
        </w:rPr>
      </w:pPr>
      <w:r>
        <w:rPr>
          <w:rFonts w:hint="eastAsia" w:ascii="宋体" w:hAnsi="宋体" w:cs="宋体"/>
          <w:color w:val="auto"/>
          <w:kern w:val="0"/>
          <w:u w:val="single"/>
        </w:rPr>
        <w:t xml:space="preserve">         </w:t>
      </w:r>
      <w:r>
        <w:rPr>
          <w:rFonts w:hint="eastAsia" w:ascii="宋体" w:hAnsi="宋体" w:cs="宋体"/>
          <w:color w:val="auto"/>
          <w:kern w:val="0"/>
        </w:rPr>
        <w:t>年</w:t>
      </w:r>
      <w:r>
        <w:rPr>
          <w:rFonts w:hint="eastAsia" w:ascii="宋体" w:hAnsi="宋体" w:cs="宋体"/>
          <w:color w:val="auto"/>
          <w:kern w:val="0"/>
          <w:u w:val="single"/>
        </w:rPr>
        <w:t xml:space="preserve">        </w:t>
      </w:r>
      <w:r>
        <w:rPr>
          <w:rFonts w:hint="eastAsia" w:ascii="宋体" w:hAnsi="宋体" w:cs="宋体"/>
          <w:color w:val="auto"/>
          <w:kern w:val="0"/>
        </w:rPr>
        <w:t>月</w:t>
      </w:r>
      <w:r>
        <w:rPr>
          <w:rFonts w:hint="eastAsia" w:ascii="宋体" w:hAnsi="宋体" w:cs="宋体"/>
          <w:color w:val="auto"/>
          <w:kern w:val="0"/>
          <w:u w:val="single"/>
        </w:rPr>
        <w:t xml:space="preserve">        </w:t>
      </w:r>
      <w:r>
        <w:rPr>
          <w:rFonts w:hint="eastAsia" w:ascii="宋体" w:hAnsi="宋体" w:cs="宋体"/>
          <w:color w:val="auto"/>
          <w:kern w:val="0"/>
        </w:rPr>
        <w:t>日</w:t>
      </w:r>
    </w:p>
    <w:p w14:paraId="10485AFD">
      <w:pPr>
        <w:rPr>
          <w:rFonts w:hint="eastAsia" w:ascii="宋体" w:hAnsi="宋体" w:cs="宋体"/>
          <w:color w:val="auto"/>
        </w:rPr>
      </w:pPr>
    </w:p>
    <w:p w14:paraId="25771E37">
      <w:pPr>
        <w:rPr>
          <w:rFonts w:hint="eastAsia" w:ascii="宋体" w:hAnsi="宋体" w:cs="宋体"/>
          <w:color w:val="auto"/>
        </w:rPr>
      </w:pPr>
    </w:p>
    <w:p w14:paraId="62AFAE05">
      <w:pPr>
        <w:rPr>
          <w:rFonts w:hint="eastAsia" w:ascii="宋体" w:hAnsi="宋体" w:cs="宋体"/>
          <w:color w:val="auto"/>
        </w:rPr>
      </w:pPr>
    </w:p>
    <w:p w14:paraId="4B03CDB1">
      <w:pPr>
        <w:rPr>
          <w:rFonts w:hint="eastAsia" w:ascii="宋体" w:hAnsi="宋体" w:cs="宋体"/>
          <w:color w:val="auto"/>
        </w:rPr>
      </w:pPr>
    </w:p>
    <w:p w14:paraId="22D68D83">
      <w:pPr>
        <w:rPr>
          <w:rFonts w:hint="eastAsia" w:ascii="宋体" w:hAnsi="宋体" w:cs="宋体"/>
          <w:color w:val="auto"/>
        </w:rPr>
      </w:pPr>
    </w:p>
    <w:p w14:paraId="4AF96DD1">
      <w:pPr>
        <w:rPr>
          <w:rFonts w:hint="eastAsia" w:ascii="宋体" w:hAnsi="宋体" w:cs="宋体"/>
          <w:color w:val="auto"/>
        </w:rPr>
      </w:pPr>
    </w:p>
    <w:p w14:paraId="28C740DF">
      <w:pPr>
        <w:rPr>
          <w:rFonts w:hint="eastAsia" w:ascii="宋体" w:hAnsi="宋体" w:cs="宋体"/>
          <w:color w:val="auto"/>
        </w:rPr>
      </w:pPr>
    </w:p>
    <w:p w14:paraId="60737491">
      <w:pPr>
        <w:rPr>
          <w:rFonts w:hint="eastAsia" w:ascii="宋体" w:hAnsi="宋体" w:cs="宋体"/>
          <w:color w:val="auto"/>
        </w:rPr>
      </w:pPr>
    </w:p>
    <w:p w14:paraId="6923473E">
      <w:pPr>
        <w:rPr>
          <w:rFonts w:hint="eastAsia" w:ascii="宋体" w:hAnsi="宋体" w:cs="宋体"/>
          <w:color w:val="auto"/>
        </w:rPr>
      </w:pPr>
    </w:p>
    <w:p w14:paraId="1DCB6E0E">
      <w:pPr>
        <w:rPr>
          <w:rFonts w:hint="eastAsia" w:ascii="宋体" w:hAnsi="宋体" w:cs="宋体"/>
          <w:color w:val="auto"/>
        </w:rPr>
      </w:pPr>
    </w:p>
    <w:p w14:paraId="7409B136">
      <w:pPr>
        <w:rPr>
          <w:rFonts w:hint="eastAsia" w:ascii="宋体" w:hAnsi="宋体" w:cs="宋体"/>
          <w:color w:val="auto"/>
        </w:rPr>
      </w:pPr>
    </w:p>
    <w:p w14:paraId="537E2C5E">
      <w:pPr>
        <w:rPr>
          <w:rFonts w:hint="eastAsia" w:ascii="宋体" w:hAnsi="宋体" w:cs="宋体"/>
          <w:color w:val="auto"/>
        </w:rPr>
      </w:pPr>
    </w:p>
    <w:p w14:paraId="38B5AE2C">
      <w:pPr>
        <w:rPr>
          <w:rFonts w:hint="eastAsia" w:ascii="宋体" w:hAnsi="宋体" w:cs="宋体"/>
          <w:color w:val="auto"/>
        </w:rPr>
      </w:pPr>
    </w:p>
    <w:p w14:paraId="0C04101F">
      <w:pPr>
        <w:rPr>
          <w:rFonts w:hint="eastAsia" w:ascii="宋体" w:hAnsi="宋体" w:cs="宋体"/>
          <w:color w:val="auto"/>
        </w:rPr>
      </w:pPr>
    </w:p>
    <w:p w14:paraId="1BCDB350">
      <w:pPr>
        <w:rPr>
          <w:rFonts w:hint="eastAsia" w:ascii="宋体" w:hAnsi="宋体" w:cs="宋体"/>
          <w:color w:val="auto"/>
        </w:rPr>
      </w:pPr>
    </w:p>
    <w:p w14:paraId="45CF4DE4">
      <w:pPr>
        <w:rPr>
          <w:rFonts w:hint="eastAsia" w:ascii="宋体" w:hAnsi="宋体" w:cs="宋体"/>
          <w:color w:val="auto"/>
        </w:rPr>
      </w:pPr>
    </w:p>
    <w:p w14:paraId="11371167">
      <w:pPr>
        <w:rPr>
          <w:rFonts w:hint="eastAsia" w:ascii="宋体" w:hAnsi="宋体" w:cs="宋体"/>
          <w:color w:val="auto"/>
        </w:rPr>
      </w:pPr>
    </w:p>
    <w:p w14:paraId="6346A99E">
      <w:pPr>
        <w:rPr>
          <w:rFonts w:hint="eastAsia" w:ascii="宋体" w:hAnsi="宋体" w:cs="宋体"/>
          <w:color w:val="auto"/>
        </w:rPr>
      </w:pPr>
    </w:p>
    <w:p w14:paraId="1CE28FDD">
      <w:pPr>
        <w:rPr>
          <w:rFonts w:hint="eastAsia" w:ascii="宋体" w:hAnsi="宋体" w:cs="宋体"/>
          <w:color w:val="auto"/>
        </w:rPr>
      </w:pPr>
    </w:p>
    <w:p w14:paraId="2C6829DC">
      <w:pPr>
        <w:rPr>
          <w:rFonts w:hint="eastAsia" w:ascii="宋体" w:hAnsi="宋体" w:cs="宋体"/>
          <w:color w:val="auto"/>
        </w:rPr>
      </w:pPr>
    </w:p>
    <w:p w14:paraId="2A36E377">
      <w:pPr>
        <w:rPr>
          <w:rFonts w:hint="eastAsia" w:ascii="宋体" w:hAnsi="宋体" w:cs="宋体"/>
          <w:color w:val="auto"/>
        </w:rPr>
      </w:pPr>
    </w:p>
    <w:p w14:paraId="723AFDA2">
      <w:pPr>
        <w:pStyle w:val="3"/>
        <w:numPr>
          <w:ilvl w:val="0"/>
          <w:numId w:val="0"/>
        </w:numPr>
        <w:ind w:left="779" w:leftChars="371"/>
        <w:jc w:val="center"/>
        <w:rPr>
          <w:rFonts w:hint="eastAsia" w:ascii="宋体" w:hAnsi="宋体" w:eastAsia="宋体" w:cs="宋体"/>
          <w:b/>
          <w:bCs/>
          <w:color w:val="auto"/>
          <w:spacing w:val="10"/>
          <w:sz w:val="24"/>
        </w:rPr>
      </w:pPr>
      <w:bookmarkStart w:id="791" w:name="_Toc2110"/>
      <w:bookmarkStart w:id="792" w:name="_Toc536525011"/>
      <w:bookmarkStart w:id="793" w:name="_Toc5749"/>
      <w:bookmarkStart w:id="794" w:name="_Toc23265"/>
      <w:r>
        <w:rPr>
          <w:rFonts w:hint="eastAsia" w:ascii="宋体" w:hAnsi="宋体" w:eastAsia="宋体" w:cs="宋体"/>
          <w:b/>
          <w:bCs/>
          <w:color w:val="auto"/>
        </w:rPr>
        <w:t>三、</w:t>
      </w:r>
      <w:bookmarkEnd w:id="789"/>
      <w:bookmarkEnd w:id="790"/>
      <w:r>
        <w:rPr>
          <w:rFonts w:hint="eastAsia" w:ascii="宋体" w:hAnsi="宋体" w:eastAsia="宋体" w:cs="宋体"/>
          <w:b/>
          <w:bCs/>
          <w:color w:val="auto"/>
        </w:rPr>
        <w:t>委托代理人授权委托书</w:t>
      </w:r>
      <w:bookmarkEnd w:id="791"/>
      <w:bookmarkEnd w:id="792"/>
      <w:bookmarkEnd w:id="793"/>
      <w:bookmarkEnd w:id="794"/>
    </w:p>
    <w:p w14:paraId="2E51478E">
      <w:pPr>
        <w:autoSpaceDE w:val="0"/>
        <w:autoSpaceDN w:val="0"/>
        <w:adjustRightInd w:val="0"/>
        <w:spacing w:line="400" w:lineRule="exact"/>
        <w:ind w:right="-34" w:rightChars="-16" w:firstLine="420" w:firstLineChars="200"/>
        <w:jc w:val="left"/>
        <w:rPr>
          <w:rFonts w:ascii="宋体" w:hAnsi="宋体"/>
          <w:color w:val="auto"/>
          <w:kern w:val="0"/>
        </w:rPr>
      </w:pPr>
      <w:r>
        <w:rPr>
          <w:rFonts w:hint="eastAsia" w:ascii="宋体" w:hAnsi="宋体"/>
          <w:color w:val="auto"/>
          <w:kern w:val="0"/>
        </w:rPr>
        <w:t>本人</w:t>
      </w:r>
      <w:r>
        <w:rPr>
          <w:rFonts w:ascii="宋体" w:hAnsi="宋体"/>
          <w:color w:val="auto"/>
          <w:kern w:val="0"/>
        </w:rPr>
        <w:t xml:space="preserve"> </w:t>
      </w:r>
      <w:r>
        <w:rPr>
          <w:rFonts w:hint="eastAsia" w:ascii="宋体" w:hAnsi="宋体"/>
          <w:color w:val="auto"/>
          <w:kern w:val="0"/>
          <w:u w:val="single"/>
        </w:rPr>
        <w:t xml:space="preserve">       </w:t>
      </w:r>
      <w:r>
        <w:rPr>
          <w:rFonts w:hint="eastAsia" w:ascii="宋体" w:hAnsi="宋体"/>
          <w:color w:val="auto"/>
          <w:kern w:val="0"/>
        </w:rPr>
        <w:t>（姓名）系</w:t>
      </w:r>
      <w:r>
        <w:rPr>
          <w:rFonts w:hint="eastAsia" w:ascii="宋体" w:hAnsi="宋体"/>
          <w:color w:val="auto"/>
          <w:kern w:val="0"/>
          <w:u w:val="single"/>
        </w:rPr>
        <w:t xml:space="preserve">       </w:t>
      </w:r>
      <w:r>
        <w:rPr>
          <w:rFonts w:hint="eastAsia" w:ascii="宋体" w:hAnsi="宋体"/>
          <w:color w:val="auto"/>
          <w:kern w:val="0"/>
        </w:rPr>
        <w:t>（投标人名称）的法定代表人，现委托</w:t>
      </w:r>
      <w:r>
        <w:rPr>
          <w:rFonts w:hint="eastAsia" w:ascii="宋体" w:hAnsi="宋体"/>
          <w:color w:val="auto"/>
          <w:kern w:val="0"/>
          <w:u w:val="single"/>
        </w:rPr>
        <w:t xml:space="preserve">       </w:t>
      </w:r>
      <w:r>
        <w:rPr>
          <w:rFonts w:hint="eastAsia" w:ascii="宋体" w:hAnsi="宋体"/>
          <w:color w:val="auto"/>
          <w:kern w:val="0"/>
        </w:rPr>
        <w:t>（姓名）为我方代理人。代理人根据授权，以我方名义签署、澄清、说明、补正、递交、撤回、修改</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（项目名称</w:t>
      </w:r>
      <w:r>
        <w:rPr>
          <w:rFonts w:hint="eastAsia" w:ascii="宋体" w:hAnsi="宋体"/>
          <w:color w:val="auto"/>
          <w:kern w:val="0"/>
          <w:lang w:eastAsia="zh-CN"/>
        </w:rPr>
        <w:t>、</w:t>
      </w:r>
      <w:r>
        <w:rPr>
          <w:rFonts w:hint="eastAsia" w:ascii="宋体" w:hAnsi="宋体"/>
          <w:color w:val="auto"/>
          <w:kern w:val="0"/>
          <w:lang w:val="en-US" w:eastAsia="zh-CN"/>
        </w:rPr>
        <w:t>标段</w:t>
      </w:r>
      <w:r>
        <w:rPr>
          <w:rFonts w:hint="eastAsia" w:ascii="宋体" w:hAnsi="宋体"/>
          <w:color w:val="auto"/>
          <w:kern w:val="0"/>
        </w:rPr>
        <w:t>）投标文件、签订合同和处理有关事宜，其法律后果由我方承担。</w:t>
      </w:r>
    </w:p>
    <w:p w14:paraId="31038B40">
      <w:pPr>
        <w:autoSpaceDE w:val="0"/>
        <w:autoSpaceDN w:val="0"/>
        <w:adjustRightInd w:val="0"/>
        <w:spacing w:line="400" w:lineRule="exact"/>
        <w:ind w:right="-34" w:rightChars="-16" w:firstLine="420" w:firstLineChars="200"/>
        <w:jc w:val="left"/>
        <w:rPr>
          <w:rFonts w:ascii="宋体" w:hAnsi="宋体"/>
          <w:color w:val="auto"/>
          <w:kern w:val="0"/>
        </w:rPr>
      </w:pPr>
      <w:r>
        <w:rPr>
          <w:rFonts w:hint="eastAsia" w:ascii="宋体" w:hAnsi="宋体"/>
          <w:color w:val="auto"/>
          <w:kern w:val="0"/>
        </w:rPr>
        <w:t>委托期限：</w:t>
      </w:r>
      <w:r>
        <w:rPr>
          <w:rFonts w:hint="eastAsia" w:ascii="宋体" w:hAnsi="宋体"/>
          <w:color w:val="auto"/>
          <w:kern w:val="0"/>
          <w:u w:val="single"/>
        </w:rPr>
        <w:t xml:space="preserve">           </w:t>
      </w:r>
      <w:r>
        <w:rPr>
          <w:rFonts w:hint="eastAsia" w:ascii="宋体" w:hAnsi="宋体"/>
          <w:color w:val="auto"/>
          <w:kern w:val="0"/>
        </w:rPr>
        <w:t>。</w:t>
      </w:r>
    </w:p>
    <w:p w14:paraId="42A0FC9E">
      <w:pPr>
        <w:autoSpaceDE w:val="0"/>
        <w:autoSpaceDN w:val="0"/>
        <w:adjustRightInd w:val="0"/>
        <w:spacing w:line="400" w:lineRule="exact"/>
        <w:ind w:right="-34" w:rightChars="-16" w:firstLine="420" w:firstLineChars="200"/>
        <w:jc w:val="left"/>
        <w:rPr>
          <w:rFonts w:ascii="宋体" w:hAnsi="宋体"/>
          <w:color w:val="auto"/>
          <w:kern w:val="0"/>
        </w:rPr>
      </w:pPr>
      <w:r>
        <w:rPr>
          <w:rFonts w:hint="eastAsia" w:ascii="宋体" w:hAnsi="宋体"/>
          <w:color w:val="auto"/>
          <w:kern w:val="0"/>
        </w:rPr>
        <w:t>代理人无转委托权。</w:t>
      </w:r>
    </w:p>
    <w:p w14:paraId="38811091">
      <w:pPr>
        <w:autoSpaceDE w:val="0"/>
        <w:autoSpaceDN w:val="0"/>
        <w:adjustRightInd w:val="0"/>
        <w:spacing w:line="400" w:lineRule="exact"/>
        <w:ind w:right="-34" w:rightChars="-16" w:firstLine="420" w:firstLineChars="200"/>
        <w:jc w:val="left"/>
        <w:rPr>
          <w:rFonts w:hint="eastAsia" w:ascii="宋体" w:hAnsi="宋体"/>
          <w:color w:val="auto"/>
          <w:kern w:val="0"/>
        </w:rPr>
      </w:pPr>
      <w:r>
        <w:rPr>
          <w:rFonts w:hint="eastAsia" w:ascii="宋体" w:hAnsi="宋体"/>
          <w:color w:val="auto"/>
          <w:kern w:val="0"/>
        </w:rPr>
        <w:t>附：法定代表人</w:t>
      </w:r>
      <w:r>
        <w:rPr>
          <w:rFonts w:hint="eastAsia" w:ascii="宋体" w:hAnsi="宋体"/>
          <w:color w:val="auto"/>
          <w:kern w:val="0"/>
          <w:lang w:eastAsia="zh-CN"/>
        </w:rPr>
        <w:t>及委托代理人</w:t>
      </w:r>
      <w:r>
        <w:rPr>
          <w:rFonts w:hint="eastAsia" w:ascii="宋体" w:hAnsi="宋体"/>
          <w:color w:val="auto"/>
          <w:kern w:val="0"/>
        </w:rPr>
        <w:t>身份证明</w:t>
      </w:r>
    </w:p>
    <w:p w14:paraId="416B720B">
      <w:pPr>
        <w:autoSpaceDE w:val="0"/>
        <w:autoSpaceDN w:val="0"/>
        <w:adjustRightInd w:val="0"/>
        <w:spacing w:line="400" w:lineRule="exact"/>
        <w:ind w:right="-34" w:rightChars="-16" w:firstLine="420" w:firstLineChars="200"/>
        <w:jc w:val="left"/>
        <w:rPr>
          <w:rFonts w:hint="eastAsia" w:ascii="宋体" w:hAnsi="宋体"/>
          <w:color w:val="auto"/>
          <w:kern w:val="0"/>
        </w:rPr>
      </w:pPr>
    </w:p>
    <w:p w14:paraId="310C7AF1">
      <w:pPr>
        <w:autoSpaceDE w:val="0"/>
        <w:autoSpaceDN w:val="0"/>
        <w:adjustRightInd w:val="0"/>
        <w:spacing w:line="400" w:lineRule="exact"/>
        <w:ind w:right="-34" w:rightChars="-16" w:firstLine="420" w:firstLineChars="200"/>
        <w:jc w:val="left"/>
        <w:rPr>
          <w:rFonts w:ascii="宋体" w:hAnsi="宋体"/>
          <w:color w:val="auto"/>
          <w:kern w:val="0"/>
        </w:rPr>
      </w:pPr>
    </w:p>
    <w:p w14:paraId="77E852BE">
      <w:pPr>
        <w:autoSpaceDE w:val="0"/>
        <w:autoSpaceDN w:val="0"/>
        <w:adjustRightInd w:val="0"/>
        <w:spacing w:before="240" w:beforeLines="100" w:after="240" w:afterLines="100" w:line="400" w:lineRule="exact"/>
        <w:ind w:right="-34" w:rightChars="-16" w:firstLine="3238" w:firstLineChars="1542"/>
        <w:jc w:val="left"/>
        <w:rPr>
          <w:rFonts w:ascii="宋体" w:hAnsi="宋体"/>
          <w:color w:val="auto"/>
          <w:kern w:val="0"/>
        </w:rPr>
      </w:pPr>
      <w:r>
        <w:rPr>
          <w:rFonts w:hint="eastAsia" w:ascii="宋体" w:hAnsi="宋体"/>
          <w:color w:val="auto"/>
          <w:kern w:val="0"/>
        </w:rPr>
        <w:t>投标人：</w:t>
      </w:r>
      <w:r>
        <w:rPr>
          <w:rFonts w:hint="eastAsia" w:ascii="宋体" w:hAnsi="宋体"/>
          <w:color w:val="auto"/>
          <w:kern w:val="0"/>
          <w:u w:val="single"/>
        </w:rPr>
        <w:t xml:space="preserve">                           </w:t>
      </w:r>
      <w:r>
        <w:rPr>
          <w:rFonts w:hint="eastAsia" w:ascii="宋体" w:hAnsi="宋体"/>
          <w:color w:val="auto"/>
          <w:kern w:val="0"/>
        </w:rPr>
        <w:t>（盖单位章）</w:t>
      </w:r>
    </w:p>
    <w:p w14:paraId="4029B394">
      <w:pPr>
        <w:autoSpaceDE w:val="0"/>
        <w:autoSpaceDN w:val="0"/>
        <w:adjustRightInd w:val="0"/>
        <w:spacing w:before="240" w:beforeLines="100" w:after="240" w:afterLines="100" w:line="400" w:lineRule="exact"/>
        <w:ind w:right="-34" w:rightChars="-16" w:firstLine="3238" w:firstLineChars="1542"/>
        <w:jc w:val="left"/>
        <w:rPr>
          <w:rFonts w:ascii="宋体" w:hAnsi="宋体"/>
          <w:color w:val="auto"/>
          <w:kern w:val="0"/>
        </w:rPr>
      </w:pPr>
      <w:r>
        <w:rPr>
          <w:rFonts w:hint="eastAsia" w:ascii="宋体" w:hAnsi="宋体"/>
          <w:color w:val="auto"/>
          <w:kern w:val="0"/>
        </w:rPr>
        <w:t>法定代表人：</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（签字）</w:t>
      </w:r>
    </w:p>
    <w:p w14:paraId="20D3B1BB">
      <w:pPr>
        <w:autoSpaceDE w:val="0"/>
        <w:autoSpaceDN w:val="0"/>
        <w:adjustRightInd w:val="0"/>
        <w:spacing w:before="240" w:beforeLines="100" w:after="240" w:afterLines="100" w:line="400" w:lineRule="exact"/>
        <w:ind w:right="-34" w:rightChars="-16" w:firstLine="3238" w:firstLineChars="1542"/>
        <w:jc w:val="left"/>
        <w:rPr>
          <w:rFonts w:ascii="宋体" w:hAnsi="宋体"/>
          <w:color w:val="auto"/>
          <w:kern w:val="0"/>
        </w:rPr>
      </w:pPr>
      <w:r>
        <w:rPr>
          <w:rFonts w:hint="eastAsia" w:ascii="宋体" w:hAnsi="宋体"/>
          <w:color w:val="auto"/>
          <w:kern w:val="0"/>
        </w:rPr>
        <w:t>身份证号码：</w:t>
      </w:r>
      <w:r>
        <w:rPr>
          <w:rFonts w:hint="eastAsia" w:ascii="宋体" w:hAnsi="宋体"/>
          <w:color w:val="auto"/>
          <w:kern w:val="0"/>
          <w:u w:val="single"/>
        </w:rPr>
        <w:t xml:space="preserve">                                  </w:t>
      </w:r>
    </w:p>
    <w:p w14:paraId="72F2CD36">
      <w:pPr>
        <w:autoSpaceDE w:val="0"/>
        <w:autoSpaceDN w:val="0"/>
        <w:adjustRightInd w:val="0"/>
        <w:spacing w:before="240" w:beforeLines="100" w:after="240" w:afterLines="100" w:line="400" w:lineRule="exact"/>
        <w:ind w:right="-34" w:rightChars="-16" w:firstLine="3238" w:firstLineChars="1542"/>
        <w:jc w:val="left"/>
        <w:rPr>
          <w:rFonts w:ascii="宋体" w:hAnsi="宋体"/>
          <w:color w:val="auto"/>
          <w:kern w:val="0"/>
        </w:rPr>
      </w:pPr>
      <w:r>
        <w:rPr>
          <w:rFonts w:hint="eastAsia" w:ascii="宋体" w:hAnsi="宋体"/>
          <w:color w:val="auto"/>
          <w:kern w:val="0"/>
        </w:rPr>
        <w:t>委托代理人：</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（签字）</w:t>
      </w:r>
    </w:p>
    <w:p w14:paraId="58343B8D">
      <w:pPr>
        <w:autoSpaceDE w:val="0"/>
        <w:autoSpaceDN w:val="0"/>
        <w:adjustRightInd w:val="0"/>
        <w:spacing w:before="240" w:beforeLines="100" w:after="240" w:afterLines="100" w:line="400" w:lineRule="exact"/>
        <w:ind w:right="-34" w:rightChars="-16" w:firstLine="3238" w:firstLineChars="1542"/>
        <w:jc w:val="left"/>
        <w:rPr>
          <w:rFonts w:ascii="宋体" w:hAnsi="宋体"/>
          <w:color w:val="auto"/>
          <w:kern w:val="0"/>
        </w:rPr>
      </w:pPr>
      <w:r>
        <w:rPr>
          <w:rFonts w:hint="eastAsia" w:ascii="宋体" w:hAnsi="宋体"/>
          <w:color w:val="auto"/>
          <w:kern w:val="0"/>
        </w:rPr>
        <w:t>身份证号码：</w:t>
      </w:r>
      <w:r>
        <w:rPr>
          <w:rFonts w:hint="eastAsia" w:ascii="宋体" w:hAnsi="宋体"/>
          <w:color w:val="auto"/>
          <w:kern w:val="0"/>
          <w:u w:val="single"/>
        </w:rPr>
        <w:t xml:space="preserve">                                   </w:t>
      </w:r>
    </w:p>
    <w:p w14:paraId="0AABACE1">
      <w:pPr>
        <w:pStyle w:val="13"/>
        <w:spacing w:before="312" w:beforeLines="100" w:after="312" w:afterLines="100" w:line="400" w:lineRule="exact"/>
        <w:ind w:firstLine="4680" w:firstLineChars="1950"/>
        <w:rPr>
          <w:rFonts w:hint="eastAsia" w:ascii="宋体" w:hAnsi="宋体" w:cs="宋体"/>
          <w:color w:val="auto"/>
          <w:sz w:val="21"/>
          <w:szCs w:val="21"/>
        </w:rPr>
      </w:pPr>
      <w:r>
        <w:rPr>
          <w:rFonts w:hint="eastAsia" w:ascii="宋体" w:hAnsi="宋体"/>
          <w:color w:val="auto"/>
          <w:kern w:val="0"/>
          <w:u w:val="single"/>
        </w:rPr>
        <w:t xml:space="preserve">       </w:t>
      </w:r>
      <w:r>
        <w:rPr>
          <w:rFonts w:hint="eastAsia" w:ascii="宋体" w:hAnsi="宋体"/>
          <w:color w:val="auto"/>
          <w:kern w:val="0"/>
        </w:rPr>
        <w:t>年</w:t>
      </w:r>
      <w:r>
        <w:rPr>
          <w:rFonts w:hint="eastAsia" w:ascii="宋体" w:hAnsi="宋体"/>
          <w:color w:val="auto"/>
          <w:kern w:val="0"/>
          <w:u w:val="single"/>
        </w:rPr>
        <w:t xml:space="preserve">       </w:t>
      </w:r>
      <w:r>
        <w:rPr>
          <w:rFonts w:hint="eastAsia" w:ascii="宋体" w:hAnsi="宋体"/>
          <w:color w:val="auto"/>
          <w:kern w:val="0"/>
        </w:rPr>
        <w:t>月</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日</w:t>
      </w:r>
    </w:p>
    <w:p w14:paraId="58DF8D40">
      <w:pPr>
        <w:rPr>
          <w:rFonts w:hint="eastAsia" w:ascii="宋体" w:hAnsi="宋体" w:cs="宋体"/>
          <w:color w:val="auto"/>
        </w:rPr>
      </w:pPr>
    </w:p>
    <w:p w14:paraId="1D1B57C6">
      <w:pPr>
        <w:rPr>
          <w:rFonts w:hint="eastAsia" w:ascii="宋体" w:hAnsi="宋体" w:cs="宋体"/>
          <w:color w:val="auto"/>
        </w:rPr>
      </w:pPr>
    </w:p>
    <w:p w14:paraId="0558B79D">
      <w:pPr>
        <w:rPr>
          <w:rFonts w:hint="eastAsia" w:ascii="宋体" w:hAnsi="宋体" w:cs="宋体"/>
          <w:color w:val="auto"/>
        </w:rPr>
      </w:pPr>
    </w:p>
    <w:p w14:paraId="6E02CE5C">
      <w:pPr>
        <w:rPr>
          <w:rFonts w:hint="eastAsia" w:ascii="宋体" w:hAnsi="宋体" w:cs="宋体"/>
          <w:color w:val="auto"/>
        </w:rPr>
      </w:pPr>
    </w:p>
    <w:p w14:paraId="38FAA6A0">
      <w:pPr>
        <w:rPr>
          <w:rFonts w:hint="eastAsia" w:ascii="宋体" w:hAnsi="宋体" w:cs="宋体"/>
          <w:color w:val="auto"/>
        </w:rPr>
      </w:pPr>
    </w:p>
    <w:p w14:paraId="6FF6BE67">
      <w:pPr>
        <w:rPr>
          <w:rFonts w:hint="eastAsia" w:ascii="宋体" w:hAnsi="宋体" w:cs="宋体"/>
          <w:color w:val="auto"/>
        </w:rPr>
      </w:pPr>
    </w:p>
    <w:p w14:paraId="5BDAB29E">
      <w:pPr>
        <w:rPr>
          <w:rFonts w:hint="eastAsia" w:ascii="宋体" w:hAnsi="宋体" w:cs="宋体"/>
          <w:color w:val="auto"/>
        </w:rPr>
      </w:pPr>
    </w:p>
    <w:p w14:paraId="22C2B325">
      <w:pPr>
        <w:pStyle w:val="3"/>
        <w:numPr>
          <w:ilvl w:val="0"/>
          <w:numId w:val="0"/>
        </w:numPr>
        <w:jc w:val="center"/>
        <w:rPr>
          <w:rFonts w:hint="eastAsia" w:ascii="宋体" w:hAnsi="宋体" w:eastAsia="宋体" w:cs="宋体"/>
          <w:color w:val="auto"/>
        </w:rPr>
      </w:pPr>
      <w:r>
        <w:rPr>
          <w:rFonts w:hint="eastAsia" w:ascii="宋体" w:hAnsi="宋体" w:eastAsia="宋体" w:cs="宋体"/>
          <w:color w:val="auto"/>
          <w:sz w:val="24"/>
        </w:rPr>
        <w:br w:type="page"/>
      </w:r>
      <w:bookmarkStart w:id="795" w:name="_Toc227474199"/>
      <w:bookmarkStart w:id="796" w:name="_Toc28643"/>
      <w:bookmarkStart w:id="797" w:name="_Toc26526"/>
      <w:bookmarkStart w:id="798" w:name="_Toc536525012"/>
      <w:bookmarkStart w:id="799" w:name="_Toc436741215"/>
      <w:bookmarkStart w:id="800" w:name="_Toc27657"/>
      <w:r>
        <w:rPr>
          <w:rFonts w:hint="eastAsia" w:ascii="宋体" w:hAnsi="宋体" w:eastAsia="宋体" w:cs="宋体"/>
          <w:b/>
          <w:color w:val="auto"/>
          <w:szCs w:val="32"/>
        </w:rPr>
        <w:t>四、</w:t>
      </w:r>
      <w:bookmarkEnd w:id="795"/>
      <w:bookmarkEnd w:id="796"/>
      <w:bookmarkEnd w:id="797"/>
      <w:bookmarkEnd w:id="798"/>
      <w:bookmarkEnd w:id="799"/>
      <w:bookmarkEnd w:id="800"/>
      <w:r>
        <w:rPr>
          <w:rFonts w:hint="eastAsia" w:ascii="宋体" w:hAnsi="宋体" w:eastAsia="宋体" w:cs="宋体"/>
          <w:b/>
          <w:color w:val="auto"/>
        </w:rPr>
        <w:t>投标保证金</w:t>
      </w:r>
    </w:p>
    <w:p w14:paraId="4B4DB9B2">
      <w:pPr>
        <w:autoSpaceDE w:val="0"/>
        <w:autoSpaceDN w:val="0"/>
        <w:adjustRightInd w:val="0"/>
        <w:spacing w:line="420" w:lineRule="exact"/>
        <w:jc w:val="left"/>
        <w:rPr>
          <w:rFonts w:hint="eastAsia" w:ascii="宋体" w:hAnsi="宋体" w:cs="宋体"/>
          <w:color w:val="auto"/>
          <w:kern w:val="0"/>
        </w:rPr>
      </w:pPr>
      <w:r>
        <w:rPr>
          <w:rFonts w:hint="eastAsia" w:ascii="宋体" w:hAnsi="宋体" w:cs="宋体"/>
          <w:color w:val="auto"/>
          <w:kern w:val="0"/>
          <w:u w:val="single"/>
        </w:rPr>
        <w:t xml:space="preserve">                 </w:t>
      </w:r>
      <w:r>
        <w:rPr>
          <w:rFonts w:hint="eastAsia" w:ascii="宋体" w:hAnsi="宋体" w:cs="宋体"/>
          <w:color w:val="auto"/>
          <w:kern w:val="0"/>
        </w:rPr>
        <w:t>（招标人名称）：</w:t>
      </w:r>
    </w:p>
    <w:p w14:paraId="51C058A4">
      <w:pPr>
        <w:autoSpaceDE w:val="0"/>
        <w:autoSpaceDN w:val="0"/>
        <w:adjustRightInd w:val="0"/>
        <w:spacing w:line="420" w:lineRule="exact"/>
        <w:jc w:val="left"/>
        <w:rPr>
          <w:rFonts w:hint="eastAsia" w:ascii="宋体" w:hAnsi="宋体" w:cs="宋体"/>
          <w:color w:val="auto"/>
          <w:kern w:val="0"/>
        </w:rPr>
      </w:pPr>
    </w:p>
    <w:p w14:paraId="734AF66A">
      <w:pPr>
        <w:autoSpaceDE w:val="0"/>
        <w:autoSpaceDN w:val="0"/>
        <w:adjustRightInd w:val="0"/>
        <w:spacing w:line="420" w:lineRule="exact"/>
        <w:ind w:firstLine="420" w:firstLineChars="200"/>
        <w:jc w:val="left"/>
        <w:rPr>
          <w:rFonts w:hint="eastAsia" w:ascii="宋体" w:hAnsi="宋体" w:cs="宋体"/>
          <w:color w:val="auto"/>
          <w:kern w:val="0"/>
        </w:rPr>
      </w:pPr>
      <w:r>
        <w:rPr>
          <w:rFonts w:hint="eastAsia" w:ascii="宋体" w:hAnsi="宋体" w:cs="宋体"/>
          <w:color w:val="auto"/>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7FDEA889">
      <w:pPr>
        <w:autoSpaceDE w:val="0"/>
        <w:autoSpaceDN w:val="0"/>
        <w:adjustRightInd w:val="0"/>
        <w:spacing w:line="420" w:lineRule="exact"/>
        <w:jc w:val="left"/>
        <w:rPr>
          <w:rFonts w:hint="eastAsia" w:ascii="宋体" w:hAnsi="宋体" w:cs="宋体"/>
          <w:color w:val="auto"/>
          <w:kern w:val="0"/>
        </w:rPr>
      </w:pPr>
    </w:p>
    <w:p w14:paraId="62552013">
      <w:pPr>
        <w:autoSpaceDE w:val="0"/>
        <w:autoSpaceDN w:val="0"/>
        <w:adjustRightInd w:val="0"/>
        <w:spacing w:line="420" w:lineRule="exact"/>
        <w:jc w:val="left"/>
        <w:rPr>
          <w:rFonts w:hint="eastAsia" w:ascii="宋体" w:hAnsi="宋体" w:cs="宋体"/>
          <w:color w:val="auto"/>
          <w:kern w:val="0"/>
        </w:rPr>
      </w:pPr>
    </w:p>
    <w:p w14:paraId="13A9A427">
      <w:pPr>
        <w:autoSpaceDE w:val="0"/>
        <w:autoSpaceDN w:val="0"/>
        <w:adjustRightInd w:val="0"/>
        <w:spacing w:line="420" w:lineRule="exact"/>
        <w:jc w:val="right"/>
        <w:rPr>
          <w:rFonts w:hint="eastAsia" w:ascii="宋体" w:hAnsi="宋体" w:cs="宋体"/>
          <w:color w:val="auto"/>
          <w:kern w:val="0"/>
        </w:rPr>
      </w:pPr>
      <w:r>
        <w:rPr>
          <w:rFonts w:hint="eastAsia" w:ascii="宋体" w:hAnsi="宋体" w:cs="宋体"/>
          <w:color w:val="auto"/>
          <w:kern w:val="0"/>
        </w:rPr>
        <w:t>投标人名称：</w:t>
      </w:r>
      <w:r>
        <w:rPr>
          <w:rFonts w:hint="eastAsia" w:ascii="宋体" w:hAnsi="宋体" w:cs="宋体"/>
          <w:color w:val="auto"/>
          <w:kern w:val="0"/>
          <w:u w:val="single"/>
        </w:rPr>
        <w:t xml:space="preserve">                                </w:t>
      </w:r>
      <w:r>
        <w:rPr>
          <w:rFonts w:hint="eastAsia" w:ascii="宋体" w:hAnsi="宋体" w:cs="宋体"/>
          <w:color w:val="auto"/>
          <w:kern w:val="0"/>
        </w:rPr>
        <w:t xml:space="preserve"> （盖单位章）</w:t>
      </w:r>
    </w:p>
    <w:p w14:paraId="34CCC020">
      <w:pPr>
        <w:autoSpaceDE w:val="0"/>
        <w:autoSpaceDN w:val="0"/>
        <w:adjustRightInd w:val="0"/>
        <w:spacing w:line="420" w:lineRule="exact"/>
        <w:jc w:val="right"/>
        <w:rPr>
          <w:rFonts w:hint="eastAsia" w:ascii="宋体" w:hAnsi="宋体" w:cs="宋体"/>
          <w:color w:val="auto"/>
          <w:kern w:val="0"/>
        </w:rPr>
      </w:pPr>
      <w:r>
        <w:rPr>
          <w:rFonts w:hint="eastAsia" w:ascii="宋体" w:hAnsi="宋体" w:cs="宋体"/>
          <w:color w:val="auto"/>
          <w:kern w:val="0"/>
        </w:rPr>
        <w:t>法定代表人或其委托代理人：</w:t>
      </w:r>
      <w:r>
        <w:rPr>
          <w:rFonts w:hint="eastAsia" w:ascii="宋体" w:hAnsi="宋体" w:cs="宋体"/>
          <w:color w:val="auto"/>
          <w:kern w:val="0"/>
          <w:u w:val="single"/>
        </w:rPr>
        <w:t xml:space="preserve">                      </w:t>
      </w:r>
      <w:r>
        <w:rPr>
          <w:rFonts w:hint="eastAsia" w:ascii="宋体" w:hAnsi="宋体" w:cs="宋体"/>
          <w:color w:val="auto"/>
          <w:kern w:val="0"/>
        </w:rPr>
        <w:t xml:space="preserve"> （签字）</w:t>
      </w:r>
    </w:p>
    <w:p w14:paraId="427092D3">
      <w:pPr>
        <w:autoSpaceDE w:val="0"/>
        <w:autoSpaceDN w:val="0"/>
        <w:adjustRightInd w:val="0"/>
        <w:spacing w:line="420" w:lineRule="exact"/>
        <w:ind w:firstLine="5124" w:firstLineChars="2440"/>
        <w:jc w:val="left"/>
        <w:rPr>
          <w:rFonts w:hint="eastAsia" w:ascii="宋体" w:hAnsi="宋体" w:cs="宋体"/>
          <w:color w:val="auto"/>
          <w:kern w:val="0"/>
        </w:rPr>
      </w:pPr>
      <w:r>
        <w:rPr>
          <w:rFonts w:hint="eastAsia" w:ascii="宋体" w:hAnsi="宋体" w:cs="宋体"/>
          <w:color w:val="auto"/>
          <w:kern w:val="0"/>
          <w:u w:val="single"/>
        </w:rPr>
        <w:t xml:space="preserve">       </w:t>
      </w:r>
      <w:r>
        <w:rPr>
          <w:rFonts w:hint="eastAsia" w:ascii="宋体" w:hAnsi="宋体" w:cs="宋体"/>
          <w:color w:val="auto"/>
          <w:kern w:val="0"/>
        </w:rPr>
        <w:t>年</w:t>
      </w:r>
      <w:r>
        <w:rPr>
          <w:rFonts w:hint="eastAsia" w:ascii="宋体" w:hAnsi="宋体" w:cs="宋体"/>
          <w:color w:val="auto"/>
          <w:kern w:val="0"/>
          <w:u w:val="single"/>
        </w:rPr>
        <w:t xml:space="preserve">       </w:t>
      </w:r>
      <w:r>
        <w:rPr>
          <w:rFonts w:hint="eastAsia" w:ascii="宋体" w:hAnsi="宋体" w:cs="宋体"/>
          <w:color w:val="auto"/>
          <w:kern w:val="0"/>
        </w:rPr>
        <w:t xml:space="preserve"> 月</w:t>
      </w:r>
      <w:r>
        <w:rPr>
          <w:rFonts w:hint="eastAsia" w:ascii="宋体" w:hAnsi="宋体" w:cs="宋体"/>
          <w:color w:val="auto"/>
          <w:kern w:val="0"/>
          <w:u w:val="single"/>
        </w:rPr>
        <w:t xml:space="preserve">       </w:t>
      </w:r>
      <w:r>
        <w:rPr>
          <w:rFonts w:hint="eastAsia" w:ascii="宋体" w:hAnsi="宋体" w:cs="宋体"/>
          <w:color w:val="auto"/>
          <w:kern w:val="0"/>
        </w:rPr>
        <w:t xml:space="preserve"> 日</w:t>
      </w:r>
    </w:p>
    <w:p w14:paraId="35109F81">
      <w:pPr>
        <w:tabs>
          <w:tab w:val="left" w:pos="2340"/>
          <w:tab w:val="left" w:pos="2520"/>
          <w:tab w:val="left" w:pos="2700"/>
          <w:tab w:val="left" w:pos="3060"/>
        </w:tabs>
        <w:spacing w:line="400" w:lineRule="exact"/>
        <w:ind w:firstLine="241" w:firstLineChars="100"/>
        <w:rPr>
          <w:rFonts w:hint="eastAsia" w:ascii="宋体" w:hAnsi="宋体" w:cs="宋体"/>
          <w:b/>
          <w:color w:val="auto"/>
          <w:sz w:val="24"/>
        </w:rPr>
      </w:pPr>
    </w:p>
    <w:tbl>
      <w:tblPr>
        <w:tblStyle w:val="21"/>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8"/>
      </w:tblGrid>
      <w:tr w14:paraId="449E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0" w:hRule="atLeast"/>
        </w:trPr>
        <w:tc>
          <w:tcPr>
            <w:tcW w:w="9128" w:type="dxa"/>
            <w:noWrap w:val="0"/>
            <w:vAlign w:val="top"/>
          </w:tcPr>
          <w:p w14:paraId="242349DB">
            <w:pPr>
              <w:tabs>
                <w:tab w:val="left" w:pos="2340"/>
                <w:tab w:val="left" w:pos="2520"/>
                <w:tab w:val="left" w:pos="2700"/>
                <w:tab w:val="left" w:pos="3060"/>
              </w:tabs>
              <w:spacing w:line="400" w:lineRule="exact"/>
              <w:ind w:left="210" w:firstLine="210" w:firstLineChars="100"/>
              <w:rPr>
                <w:rFonts w:hint="eastAsia" w:ascii="宋体" w:hAnsi="宋体" w:cs="宋体"/>
                <w:color w:val="auto"/>
              </w:rPr>
            </w:pPr>
          </w:p>
          <w:p w14:paraId="7131E88A">
            <w:pPr>
              <w:tabs>
                <w:tab w:val="left" w:pos="2340"/>
                <w:tab w:val="left" w:pos="2520"/>
                <w:tab w:val="left" w:pos="2700"/>
                <w:tab w:val="left" w:pos="3060"/>
              </w:tabs>
              <w:spacing w:line="400" w:lineRule="exact"/>
              <w:ind w:left="210" w:firstLine="210" w:firstLineChars="100"/>
              <w:rPr>
                <w:rFonts w:hint="eastAsia" w:ascii="宋体" w:hAnsi="宋体" w:cs="宋体"/>
                <w:color w:val="auto"/>
              </w:rPr>
            </w:pPr>
          </w:p>
          <w:p w14:paraId="2A51F256">
            <w:pPr>
              <w:tabs>
                <w:tab w:val="left" w:pos="2340"/>
                <w:tab w:val="left" w:pos="2520"/>
                <w:tab w:val="left" w:pos="2700"/>
                <w:tab w:val="left" w:pos="3060"/>
              </w:tabs>
              <w:spacing w:line="400" w:lineRule="exact"/>
              <w:jc w:val="center"/>
              <w:rPr>
                <w:rFonts w:hint="eastAsia" w:ascii="宋体" w:hAnsi="宋体" w:cs="宋体"/>
                <w:b/>
                <w:color w:val="auto"/>
                <w:sz w:val="28"/>
                <w:szCs w:val="28"/>
              </w:rPr>
            </w:pPr>
          </w:p>
          <w:p w14:paraId="0B8FB7E1">
            <w:pPr>
              <w:tabs>
                <w:tab w:val="left" w:pos="2340"/>
                <w:tab w:val="left" w:pos="2520"/>
                <w:tab w:val="left" w:pos="2700"/>
                <w:tab w:val="left" w:pos="3060"/>
              </w:tabs>
              <w:spacing w:line="400" w:lineRule="exact"/>
              <w:jc w:val="center"/>
              <w:rPr>
                <w:rFonts w:hint="eastAsia" w:ascii="宋体" w:hAnsi="宋体" w:cs="宋体"/>
                <w:b/>
                <w:color w:val="auto"/>
                <w:sz w:val="28"/>
                <w:szCs w:val="28"/>
              </w:rPr>
            </w:pPr>
          </w:p>
          <w:p w14:paraId="5FD2EB02">
            <w:pPr>
              <w:jc w:val="center"/>
              <w:rPr>
                <w:rFonts w:hint="eastAsia" w:ascii="宋体" w:hAnsi="宋体" w:cs="宋体"/>
                <w:b/>
                <w:color w:val="auto"/>
                <w:sz w:val="48"/>
              </w:rPr>
            </w:pPr>
            <w:r>
              <w:rPr>
                <w:rFonts w:hint="eastAsia" w:ascii="宋体" w:hAnsi="宋体" w:cs="宋体"/>
                <w:b/>
                <w:color w:val="auto"/>
                <w:sz w:val="48"/>
              </w:rPr>
              <w:t>投标保证金有效证明资料</w:t>
            </w:r>
          </w:p>
          <w:p w14:paraId="55E37BBB">
            <w:pPr>
              <w:jc w:val="center"/>
              <w:rPr>
                <w:rFonts w:hint="eastAsia" w:ascii="宋体" w:hAnsi="宋体" w:cs="宋体"/>
                <w:b/>
                <w:color w:val="auto"/>
                <w:sz w:val="48"/>
              </w:rPr>
            </w:pPr>
            <w:r>
              <w:rPr>
                <w:rFonts w:hint="eastAsia" w:ascii="宋体" w:hAnsi="宋体" w:cs="宋体"/>
                <w:color w:val="auto"/>
                <w:kern w:val="0"/>
                <w:sz w:val="30"/>
                <w:szCs w:val="30"/>
              </w:rPr>
              <w:t>交易系统生成的投标保证金缴纳回执单或保函</w:t>
            </w:r>
          </w:p>
          <w:p w14:paraId="1670DA54">
            <w:pPr>
              <w:tabs>
                <w:tab w:val="left" w:pos="2340"/>
                <w:tab w:val="left" w:pos="2520"/>
                <w:tab w:val="left" w:pos="2700"/>
                <w:tab w:val="left" w:pos="3060"/>
              </w:tabs>
              <w:spacing w:line="400" w:lineRule="exact"/>
              <w:rPr>
                <w:rFonts w:hint="eastAsia" w:ascii="宋体" w:hAnsi="宋体" w:cs="宋体"/>
                <w:color w:val="auto"/>
              </w:rPr>
            </w:pPr>
          </w:p>
          <w:p w14:paraId="785D40AC">
            <w:pPr>
              <w:tabs>
                <w:tab w:val="left" w:pos="2340"/>
                <w:tab w:val="left" w:pos="2520"/>
                <w:tab w:val="left" w:pos="2700"/>
                <w:tab w:val="left" w:pos="3060"/>
              </w:tabs>
              <w:spacing w:line="400" w:lineRule="exact"/>
              <w:ind w:left="210" w:leftChars="100" w:firstLine="241" w:firstLineChars="100"/>
              <w:rPr>
                <w:rFonts w:hint="eastAsia" w:ascii="宋体" w:hAnsi="宋体" w:cs="宋体"/>
                <w:b/>
                <w:color w:val="auto"/>
                <w:sz w:val="24"/>
              </w:rPr>
            </w:pPr>
          </w:p>
        </w:tc>
      </w:tr>
    </w:tbl>
    <w:p w14:paraId="6EF2D5E4">
      <w:pPr>
        <w:rPr>
          <w:rFonts w:hint="eastAsia" w:ascii="宋体" w:hAnsi="宋体" w:cs="宋体"/>
          <w:color w:val="auto"/>
        </w:rPr>
      </w:pPr>
    </w:p>
    <w:p w14:paraId="709BB56D">
      <w:pPr>
        <w:rPr>
          <w:rFonts w:hint="eastAsia" w:ascii="宋体" w:hAnsi="宋体" w:cs="宋体"/>
          <w:color w:val="auto"/>
        </w:rPr>
      </w:pPr>
    </w:p>
    <w:p w14:paraId="3FD4985E">
      <w:pPr>
        <w:rPr>
          <w:rFonts w:hint="eastAsia" w:ascii="宋体" w:hAnsi="宋体" w:cs="宋体"/>
          <w:color w:val="auto"/>
        </w:rPr>
      </w:pPr>
    </w:p>
    <w:p w14:paraId="2BD8CA5C">
      <w:pPr>
        <w:rPr>
          <w:rFonts w:hint="eastAsia" w:ascii="宋体" w:hAnsi="宋体" w:cs="宋体"/>
          <w:color w:val="auto"/>
        </w:rPr>
      </w:pPr>
    </w:p>
    <w:p w14:paraId="370840EE">
      <w:pPr>
        <w:spacing w:before="50" w:after="50" w:line="500" w:lineRule="exact"/>
        <w:ind w:firstLine="480" w:firstLineChars="200"/>
        <w:jc w:val="left"/>
        <w:rPr>
          <w:rFonts w:hint="eastAsia" w:ascii="宋体" w:hAnsi="宋体" w:cs="宋体"/>
          <w:color w:val="auto"/>
          <w:sz w:val="24"/>
        </w:rPr>
      </w:pPr>
    </w:p>
    <w:p w14:paraId="3CED08CF">
      <w:pPr>
        <w:spacing w:before="50" w:after="50" w:line="500" w:lineRule="exact"/>
        <w:ind w:firstLine="480" w:firstLineChars="200"/>
        <w:jc w:val="left"/>
        <w:rPr>
          <w:rFonts w:hint="eastAsia" w:ascii="宋体" w:hAnsi="宋体" w:cs="宋体"/>
          <w:color w:val="auto"/>
          <w:sz w:val="24"/>
        </w:rPr>
      </w:pPr>
    </w:p>
    <w:p w14:paraId="50EC16F5">
      <w:pPr>
        <w:spacing w:before="50" w:after="50" w:line="500" w:lineRule="exact"/>
        <w:ind w:firstLine="480" w:firstLineChars="200"/>
        <w:jc w:val="left"/>
        <w:rPr>
          <w:rFonts w:hint="eastAsia" w:ascii="宋体" w:hAnsi="宋体" w:cs="宋体"/>
          <w:color w:val="auto"/>
          <w:sz w:val="24"/>
        </w:rPr>
      </w:pPr>
    </w:p>
    <w:p w14:paraId="0208F016">
      <w:pPr>
        <w:spacing w:before="50" w:after="50" w:line="500" w:lineRule="exact"/>
        <w:ind w:firstLine="640" w:firstLineChars="200"/>
        <w:jc w:val="center"/>
        <w:outlineLvl w:val="1"/>
        <w:rPr>
          <w:rFonts w:hint="eastAsia" w:ascii="宋体" w:hAnsi="宋体" w:cs="宋体"/>
          <w:color w:val="auto"/>
          <w:sz w:val="32"/>
          <w:szCs w:val="32"/>
        </w:rPr>
      </w:pPr>
      <w:r>
        <w:rPr>
          <w:rFonts w:hint="eastAsia" w:ascii="宋体" w:hAnsi="宋体" w:cs="宋体"/>
          <w:color w:val="auto"/>
          <w:sz w:val="32"/>
          <w:szCs w:val="32"/>
        </w:rPr>
        <w:br w:type="page"/>
      </w:r>
      <w:bookmarkStart w:id="801" w:name="_Toc22494"/>
      <w:bookmarkStart w:id="802" w:name="_Toc11039"/>
      <w:bookmarkStart w:id="803" w:name="_Toc31579"/>
      <w:r>
        <w:rPr>
          <w:rFonts w:hint="eastAsia" w:ascii="宋体" w:hAnsi="宋体" w:cs="宋体"/>
          <w:b/>
          <w:bCs/>
          <w:color w:val="auto"/>
          <w:kern w:val="0"/>
          <w:sz w:val="32"/>
        </w:rPr>
        <w:t>五、</w:t>
      </w:r>
      <w:r>
        <w:rPr>
          <w:rFonts w:hint="eastAsia" w:ascii="宋体" w:hAnsi="宋体" w:cs="宋体"/>
          <w:b/>
          <w:bCs/>
          <w:color w:val="auto"/>
          <w:sz w:val="32"/>
          <w:szCs w:val="32"/>
        </w:rPr>
        <w:t>监理大纲</w:t>
      </w:r>
      <w:bookmarkEnd w:id="801"/>
      <w:bookmarkEnd w:id="802"/>
      <w:bookmarkEnd w:id="803"/>
    </w:p>
    <w:p w14:paraId="126E78EB">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1.投标人编制监理大纲的要求：监理大纲应包含现场监理组织机构及职责、质量目标、工期目标、投资控制目标、安全控制目标及各阶段控制保证措施；</w:t>
      </w:r>
    </w:p>
    <w:p w14:paraId="52302C3B">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2.监理大纲主要包括以下内容：</w:t>
      </w:r>
    </w:p>
    <w:p w14:paraId="4AFB7155">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1）组织机构</w:t>
      </w:r>
    </w:p>
    <w:p w14:paraId="6C1BC2E3">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2）保证旁站监理措施和方法</w:t>
      </w:r>
    </w:p>
    <w:p w14:paraId="527D13B4">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3）质量控制的措施和方法</w:t>
      </w:r>
    </w:p>
    <w:p w14:paraId="151A7571">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4）工期控制的措施和方法</w:t>
      </w:r>
    </w:p>
    <w:p w14:paraId="256CD8AB">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5）投资控制的措施和方法</w:t>
      </w:r>
    </w:p>
    <w:p w14:paraId="5842C559">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6）文明安全监理控制的措施和方法</w:t>
      </w:r>
    </w:p>
    <w:p w14:paraId="4EA81FBE">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7）工作协调的措施和方法</w:t>
      </w:r>
    </w:p>
    <w:p w14:paraId="709518FD">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8）办公和检测设备、仪器的配置</w:t>
      </w:r>
    </w:p>
    <w:p w14:paraId="1EB0CDB5">
      <w:pPr>
        <w:spacing w:before="50" w:after="50" w:line="50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9）合同管理的措施和方法</w:t>
      </w:r>
    </w:p>
    <w:p w14:paraId="3E1BA066">
      <w:pPr>
        <w:spacing w:before="50" w:after="50" w:line="500" w:lineRule="exact"/>
        <w:ind w:firstLine="480" w:firstLineChars="200"/>
        <w:jc w:val="left"/>
        <w:rPr>
          <w:rFonts w:hint="eastAsia" w:ascii="宋体" w:hAnsi="宋体" w:cs="宋体"/>
          <w:color w:val="auto"/>
          <w:sz w:val="24"/>
        </w:rPr>
      </w:pPr>
    </w:p>
    <w:p w14:paraId="17ADDF8C">
      <w:pPr>
        <w:spacing w:before="50" w:after="50" w:line="500" w:lineRule="exact"/>
        <w:ind w:firstLine="480" w:firstLineChars="200"/>
        <w:jc w:val="left"/>
        <w:rPr>
          <w:rFonts w:hint="eastAsia" w:ascii="宋体" w:hAnsi="宋体" w:cs="宋体"/>
          <w:color w:val="auto"/>
          <w:sz w:val="24"/>
        </w:rPr>
      </w:pPr>
    </w:p>
    <w:p w14:paraId="6309DBD4">
      <w:pPr>
        <w:spacing w:before="50" w:after="50" w:line="500" w:lineRule="exact"/>
        <w:ind w:firstLine="480" w:firstLineChars="200"/>
        <w:jc w:val="left"/>
        <w:rPr>
          <w:rFonts w:hint="eastAsia" w:ascii="宋体" w:hAnsi="宋体" w:cs="宋体"/>
          <w:color w:val="auto"/>
          <w:sz w:val="24"/>
        </w:rPr>
      </w:pPr>
    </w:p>
    <w:p w14:paraId="68DCBFF2">
      <w:pPr>
        <w:spacing w:before="50" w:after="50" w:line="500" w:lineRule="exact"/>
        <w:ind w:firstLine="480" w:firstLineChars="200"/>
        <w:jc w:val="left"/>
        <w:rPr>
          <w:rFonts w:hint="eastAsia" w:ascii="宋体" w:hAnsi="宋体" w:cs="宋体"/>
          <w:color w:val="auto"/>
          <w:sz w:val="24"/>
        </w:rPr>
      </w:pPr>
    </w:p>
    <w:p w14:paraId="7B6860BF">
      <w:pPr>
        <w:spacing w:before="50" w:after="50" w:line="500" w:lineRule="exact"/>
        <w:ind w:firstLine="480" w:firstLineChars="200"/>
        <w:jc w:val="left"/>
        <w:rPr>
          <w:rFonts w:hint="eastAsia" w:ascii="宋体" w:hAnsi="宋体" w:cs="宋体"/>
          <w:color w:val="auto"/>
          <w:sz w:val="24"/>
        </w:rPr>
      </w:pPr>
    </w:p>
    <w:p w14:paraId="21004111">
      <w:pPr>
        <w:spacing w:before="50" w:after="50" w:line="500" w:lineRule="exact"/>
        <w:ind w:firstLine="480" w:firstLineChars="200"/>
        <w:jc w:val="left"/>
        <w:rPr>
          <w:rFonts w:hint="eastAsia" w:ascii="宋体" w:hAnsi="宋体" w:cs="宋体"/>
          <w:color w:val="auto"/>
          <w:sz w:val="24"/>
        </w:rPr>
      </w:pPr>
    </w:p>
    <w:p w14:paraId="39F8DB9A">
      <w:pPr>
        <w:spacing w:before="50" w:after="50" w:line="500" w:lineRule="exact"/>
        <w:ind w:firstLine="480" w:firstLineChars="200"/>
        <w:jc w:val="left"/>
        <w:rPr>
          <w:rFonts w:hint="eastAsia" w:ascii="宋体" w:hAnsi="宋体" w:cs="宋体"/>
          <w:color w:val="auto"/>
          <w:sz w:val="24"/>
        </w:rPr>
      </w:pPr>
    </w:p>
    <w:p w14:paraId="415B1238">
      <w:pPr>
        <w:spacing w:before="50" w:after="50" w:line="500" w:lineRule="exact"/>
        <w:ind w:firstLine="480" w:firstLineChars="200"/>
        <w:jc w:val="left"/>
        <w:rPr>
          <w:rFonts w:hint="eastAsia" w:ascii="宋体" w:hAnsi="宋体" w:cs="宋体"/>
          <w:color w:val="auto"/>
          <w:sz w:val="24"/>
        </w:rPr>
      </w:pPr>
    </w:p>
    <w:p w14:paraId="35CA59CC">
      <w:pPr>
        <w:spacing w:before="50" w:after="50" w:line="500" w:lineRule="exact"/>
        <w:ind w:firstLine="480" w:firstLineChars="200"/>
        <w:jc w:val="left"/>
        <w:rPr>
          <w:rFonts w:hint="eastAsia" w:ascii="宋体" w:hAnsi="宋体" w:cs="宋体"/>
          <w:color w:val="auto"/>
          <w:sz w:val="24"/>
        </w:rPr>
      </w:pPr>
    </w:p>
    <w:p w14:paraId="6B0B3EA4">
      <w:pPr>
        <w:spacing w:before="50" w:after="50" w:line="500" w:lineRule="exact"/>
        <w:ind w:firstLine="480" w:firstLineChars="200"/>
        <w:jc w:val="left"/>
        <w:rPr>
          <w:rFonts w:hint="eastAsia" w:ascii="宋体" w:hAnsi="宋体" w:cs="宋体"/>
          <w:color w:val="auto"/>
          <w:sz w:val="24"/>
        </w:rPr>
      </w:pPr>
    </w:p>
    <w:p w14:paraId="5328477B">
      <w:pPr>
        <w:spacing w:before="50" w:after="50" w:line="500" w:lineRule="exact"/>
        <w:ind w:firstLine="480" w:firstLineChars="200"/>
        <w:jc w:val="left"/>
        <w:rPr>
          <w:rFonts w:hint="eastAsia" w:ascii="宋体" w:hAnsi="宋体" w:cs="宋体"/>
          <w:color w:val="auto"/>
          <w:sz w:val="24"/>
        </w:rPr>
      </w:pPr>
    </w:p>
    <w:p w14:paraId="1BD7F245">
      <w:pPr>
        <w:spacing w:before="50" w:after="50" w:line="500" w:lineRule="exact"/>
        <w:ind w:firstLine="480" w:firstLineChars="200"/>
        <w:jc w:val="left"/>
        <w:rPr>
          <w:rFonts w:hint="eastAsia" w:ascii="宋体" w:hAnsi="宋体" w:cs="宋体"/>
          <w:color w:val="auto"/>
          <w:sz w:val="24"/>
        </w:rPr>
      </w:pPr>
    </w:p>
    <w:p w14:paraId="3BC282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rPr>
      </w:pPr>
      <w:bookmarkStart w:id="804" w:name="_Toc227474195"/>
      <w:bookmarkStart w:id="805" w:name="_Toc536525013"/>
      <w:bookmarkStart w:id="806" w:name="_Toc436741211"/>
      <w:r>
        <w:rPr>
          <w:rFonts w:hint="eastAsia" w:ascii="宋体" w:hAnsi="宋体" w:cs="宋体"/>
          <w:b/>
          <w:color w:val="auto"/>
        </w:rPr>
        <w:t>附表一、本项目拟派监理人员一览表</w:t>
      </w:r>
      <w:bookmarkEnd w:id="804"/>
      <w:bookmarkEnd w:id="805"/>
      <w:bookmarkEnd w:id="806"/>
    </w:p>
    <w:tbl>
      <w:tblPr>
        <w:tblStyle w:val="21"/>
        <w:tblW w:w="944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613"/>
        <w:gridCol w:w="627"/>
        <w:gridCol w:w="997"/>
        <w:gridCol w:w="900"/>
        <w:gridCol w:w="1440"/>
        <w:gridCol w:w="636"/>
        <w:gridCol w:w="1494"/>
        <w:gridCol w:w="1622"/>
      </w:tblGrid>
      <w:tr w14:paraId="58425F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trPr>
        <w:tc>
          <w:tcPr>
            <w:tcW w:w="1111" w:type="dxa"/>
            <w:vMerge w:val="restart"/>
            <w:noWrap w:val="0"/>
            <w:vAlign w:val="center"/>
          </w:tcPr>
          <w:p w14:paraId="4E6B6ED4">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姓名</w:t>
            </w:r>
          </w:p>
        </w:tc>
        <w:tc>
          <w:tcPr>
            <w:tcW w:w="613" w:type="dxa"/>
            <w:vMerge w:val="restart"/>
            <w:noWrap w:val="0"/>
            <w:vAlign w:val="center"/>
          </w:tcPr>
          <w:p w14:paraId="0D880B9B">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性</w:t>
            </w:r>
          </w:p>
          <w:p w14:paraId="1E203058">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别</w:t>
            </w:r>
          </w:p>
        </w:tc>
        <w:tc>
          <w:tcPr>
            <w:tcW w:w="627" w:type="dxa"/>
            <w:vMerge w:val="restart"/>
            <w:noWrap w:val="0"/>
            <w:vAlign w:val="center"/>
          </w:tcPr>
          <w:p w14:paraId="7266E24E">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年</w:t>
            </w:r>
          </w:p>
          <w:p w14:paraId="22795186">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龄</w:t>
            </w:r>
          </w:p>
        </w:tc>
        <w:tc>
          <w:tcPr>
            <w:tcW w:w="997" w:type="dxa"/>
            <w:vMerge w:val="restart"/>
            <w:noWrap w:val="0"/>
            <w:vAlign w:val="center"/>
          </w:tcPr>
          <w:p w14:paraId="1A215314">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文化</w:t>
            </w:r>
          </w:p>
          <w:p w14:paraId="09699417">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程度</w:t>
            </w:r>
          </w:p>
        </w:tc>
        <w:tc>
          <w:tcPr>
            <w:tcW w:w="900" w:type="dxa"/>
            <w:vMerge w:val="restart"/>
            <w:noWrap w:val="0"/>
            <w:vAlign w:val="center"/>
          </w:tcPr>
          <w:p w14:paraId="385D3AFA">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从事</w:t>
            </w:r>
          </w:p>
          <w:p w14:paraId="7C8AE4FA">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专业</w:t>
            </w:r>
          </w:p>
        </w:tc>
        <w:tc>
          <w:tcPr>
            <w:tcW w:w="1440" w:type="dxa"/>
            <w:vMerge w:val="restart"/>
            <w:noWrap w:val="0"/>
            <w:vAlign w:val="center"/>
          </w:tcPr>
          <w:p w14:paraId="3CEA04AE">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何时从事监理工作</w:t>
            </w:r>
          </w:p>
        </w:tc>
        <w:tc>
          <w:tcPr>
            <w:tcW w:w="636" w:type="dxa"/>
            <w:vMerge w:val="restart"/>
            <w:noWrap w:val="0"/>
            <w:vAlign w:val="center"/>
          </w:tcPr>
          <w:p w14:paraId="558D5081">
            <w:pPr>
              <w:snapToGrid w:val="0"/>
              <w:spacing w:before="50" w:after="50" w:line="500" w:lineRule="exact"/>
              <w:ind w:left="-107" w:leftChars="-51" w:firstLine="79" w:firstLineChars="38"/>
              <w:jc w:val="center"/>
              <w:rPr>
                <w:rFonts w:hint="eastAsia" w:ascii="宋体" w:hAnsi="宋体" w:cs="宋体"/>
                <w:color w:val="auto"/>
                <w:szCs w:val="21"/>
              </w:rPr>
            </w:pPr>
            <w:r>
              <w:rPr>
                <w:rFonts w:hint="eastAsia" w:ascii="宋体" w:hAnsi="宋体" w:cs="宋体"/>
                <w:color w:val="auto"/>
                <w:szCs w:val="21"/>
              </w:rPr>
              <w:t>职</w:t>
            </w:r>
          </w:p>
          <w:p w14:paraId="507691AE">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称</w:t>
            </w:r>
          </w:p>
        </w:tc>
        <w:tc>
          <w:tcPr>
            <w:tcW w:w="3116" w:type="dxa"/>
            <w:gridSpan w:val="2"/>
            <w:noWrap w:val="0"/>
            <w:vAlign w:val="center"/>
          </w:tcPr>
          <w:p w14:paraId="4BB4A889">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注册监理工程师（监理员）</w:t>
            </w:r>
          </w:p>
        </w:tc>
      </w:tr>
      <w:tr w14:paraId="608581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1111" w:type="dxa"/>
            <w:vMerge w:val="continue"/>
            <w:noWrap w:val="0"/>
            <w:vAlign w:val="center"/>
          </w:tcPr>
          <w:p w14:paraId="03C3F7B5">
            <w:pPr>
              <w:snapToGrid w:val="0"/>
              <w:spacing w:before="50" w:after="50" w:line="500" w:lineRule="exact"/>
              <w:jc w:val="center"/>
              <w:rPr>
                <w:rFonts w:hint="eastAsia" w:ascii="宋体" w:hAnsi="宋体" w:cs="宋体"/>
                <w:color w:val="auto"/>
                <w:szCs w:val="21"/>
              </w:rPr>
            </w:pPr>
          </w:p>
        </w:tc>
        <w:tc>
          <w:tcPr>
            <w:tcW w:w="613" w:type="dxa"/>
            <w:vMerge w:val="continue"/>
            <w:noWrap w:val="0"/>
            <w:vAlign w:val="center"/>
          </w:tcPr>
          <w:p w14:paraId="73729379">
            <w:pPr>
              <w:snapToGrid w:val="0"/>
              <w:spacing w:before="50" w:after="50" w:line="500" w:lineRule="exact"/>
              <w:jc w:val="center"/>
              <w:rPr>
                <w:rFonts w:hint="eastAsia" w:ascii="宋体" w:hAnsi="宋体" w:cs="宋体"/>
                <w:color w:val="auto"/>
                <w:szCs w:val="21"/>
              </w:rPr>
            </w:pPr>
          </w:p>
        </w:tc>
        <w:tc>
          <w:tcPr>
            <w:tcW w:w="627" w:type="dxa"/>
            <w:vMerge w:val="continue"/>
            <w:noWrap w:val="0"/>
            <w:vAlign w:val="center"/>
          </w:tcPr>
          <w:p w14:paraId="3066F3D8">
            <w:pPr>
              <w:snapToGrid w:val="0"/>
              <w:spacing w:before="50" w:after="50" w:line="500" w:lineRule="exact"/>
              <w:jc w:val="center"/>
              <w:rPr>
                <w:rFonts w:hint="eastAsia" w:ascii="宋体" w:hAnsi="宋体" w:cs="宋体"/>
                <w:color w:val="auto"/>
                <w:szCs w:val="21"/>
              </w:rPr>
            </w:pPr>
          </w:p>
        </w:tc>
        <w:tc>
          <w:tcPr>
            <w:tcW w:w="997" w:type="dxa"/>
            <w:vMerge w:val="continue"/>
            <w:noWrap w:val="0"/>
            <w:vAlign w:val="center"/>
          </w:tcPr>
          <w:p w14:paraId="65FF9E64">
            <w:pPr>
              <w:snapToGrid w:val="0"/>
              <w:spacing w:before="50" w:after="50" w:line="500" w:lineRule="exact"/>
              <w:jc w:val="center"/>
              <w:rPr>
                <w:rFonts w:hint="eastAsia" w:ascii="宋体" w:hAnsi="宋体" w:cs="宋体"/>
                <w:color w:val="auto"/>
                <w:szCs w:val="21"/>
              </w:rPr>
            </w:pPr>
          </w:p>
        </w:tc>
        <w:tc>
          <w:tcPr>
            <w:tcW w:w="900" w:type="dxa"/>
            <w:vMerge w:val="continue"/>
            <w:noWrap w:val="0"/>
            <w:vAlign w:val="center"/>
          </w:tcPr>
          <w:p w14:paraId="4D9F7D45">
            <w:pPr>
              <w:snapToGrid w:val="0"/>
              <w:spacing w:before="50" w:after="50" w:line="500" w:lineRule="exact"/>
              <w:jc w:val="center"/>
              <w:rPr>
                <w:rFonts w:hint="eastAsia" w:ascii="宋体" w:hAnsi="宋体" w:cs="宋体"/>
                <w:color w:val="auto"/>
                <w:szCs w:val="21"/>
              </w:rPr>
            </w:pPr>
          </w:p>
        </w:tc>
        <w:tc>
          <w:tcPr>
            <w:tcW w:w="1440" w:type="dxa"/>
            <w:vMerge w:val="continue"/>
            <w:noWrap w:val="0"/>
            <w:vAlign w:val="center"/>
          </w:tcPr>
          <w:p w14:paraId="5768822A">
            <w:pPr>
              <w:snapToGrid w:val="0"/>
              <w:spacing w:before="50" w:after="50" w:line="500" w:lineRule="exact"/>
              <w:jc w:val="center"/>
              <w:rPr>
                <w:rFonts w:hint="eastAsia" w:ascii="宋体" w:hAnsi="宋体" w:cs="宋体"/>
                <w:color w:val="auto"/>
                <w:szCs w:val="21"/>
              </w:rPr>
            </w:pPr>
          </w:p>
        </w:tc>
        <w:tc>
          <w:tcPr>
            <w:tcW w:w="636" w:type="dxa"/>
            <w:vMerge w:val="continue"/>
            <w:noWrap w:val="0"/>
            <w:vAlign w:val="center"/>
          </w:tcPr>
          <w:p w14:paraId="0B822D71">
            <w:pPr>
              <w:snapToGrid w:val="0"/>
              <w:spacing w:before="50" w:after="50" w:line="500" w:lineRule="exact"/>
              <w:jc w:val="center"/>
              <w:rPr>
                <w:rFonts w:hint="eastAsia" w:ascii="宋体" w:hAnsi="宋体" w:cs="宋体"/>
                <w:color w:val="auto"/>
                <w:szCs w:val="21"/>
              </w:rPr>
            </w:pPr>
          </w:p>
        </w:tc>
        <w:tc>
          <w:tcPr>
            <w:tcW w:w="1494" w:type="dxa"/>
            <w:noWrap w:val="0"/>
            <w:vAlign w:val="center"/>
          </w:tcPr>
          <w:p w14:paraId="26FCADC7">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类别</w:t>
            </w:r>
          </w:p>
        </w:tc>
        <w:tc>
          <w:tcPr>
            <w:tcW w:w="1622" w:type="dxa"/>
            <w:noWrap w:val="0"/>
            <w:vAlign w:val="center"/>
          </w:tcPr>
          <w:p w14:paraId="1DB85E05">
            <w:pPr>
              <w:snapToGrid w:val="0"/>
              <w:spacing w:before="50" w:after="50" w:line="500" w:lineRule="exact"/>
              <w:jc w:val="center"/>
              <w:rPr>
                <w:rFonts w:hint="eastAsia" w:ascii="宋体" w:hAnsi="宋体" w:cs="宋体"/>
                <w:color w:val="auto"/>
                <w:szCs w:val="21"/>
              </w:rPr>
            </w:pPr>
            <w:r>
              <w:rPr>
                <w:rFonts w:hint="eastAsia" w:ascii="宋体" w:hAnsi="宋体" w:cs="宋体"/>
                <w:color w:val="auto"/>
                <w:szCs w:val="21"/>
              </w:rPr>
              <w:t>证号</w:t>
            </w:r>
          </w:p>
        </w:tc>
      </w:tr>
      <w:tr w14:paraId="69F872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7CC5621A">
            <w:pPr>
              <w:spacing w:before="50" w:after="50" w:line="500" w:lineRule="exact"/>
              <w:jc w:val="left"/>
              <w:rPr>
                <w:rFonts w:hint="eastAsia" w:ascii="宋体" w:hAnsi="宋体" w:cs="宋体"/>
                <w:color w:val="auto"/>
                <w:szCs w:val="21"/>
              </w:rPr>
            </w:pPr>
          </w:p>
        </w:tc>
        <w:tc>
          <w:tcPr>
            <w:tcW w:w="613" w:type="dxa"/>
            <w:noWrap w:val="0"/>
            <w:vAlign w:val="top"/>
          </w:tcPr>
          <w:p w14:paraId="507082D3">
            <w:pPr>
              <w:spacing w:before="50" w:after="50" w:line="500" w:lineRule="exact"/>
              <w:jc w:val="left"/>
              <w:rPr>
                <w:rFonts w:hint="eastAsia" w:ascii="宋体" w:hAnsi="宋体" w:cs="宋体"/>
                <w:color w:val="auto"/>
                <w:szCs w:val="21"/>
              </w:rPr>
            </w:pPr>
          </w:p>
        </w:tc>
        <w:tc>
          <w:tcPr>
            <w:tcW w:w="627" w:type="dxa"/>
            <w:noWrap w:val="0"/>
            <w:vAlign w:val="top"/>
          </w:tcPr>
          <w:p w14:paraId="16F1512B">
            <w:pPr>
              <w:spacing w:before="50" w:after="50" w:line="500" w:lineRule="exact"/>
              <w:jc w:val="left"/>
              <w:rPr>
                <w:rFonts w:hint="eastAsia" w:ascii="宋体" w:hAnsi="宋体" w:cs="宋体"/>
                <w:color w:val="auto"/>
                <w:szCs w:val="21"/>
              </w:rPr>
            </w:pPr>
          </w:p>
        </w:tc>
        <w:tc>
          <w:tcPr>
            <w:tcW w:w="997" w:type="dxa"/>
            <w:noWrap w:val="0"/>
            <w:vAlign w:val="top"/>
          </w:tcPr>
          <w:p w14:paraId="482EDE6F">
            <w:pPr>
              <w:spacing w:before="50" w:after="50" w:line="500" w:lineRule="exact"/>
              <w:jc w:val="left"/>
              <w:rPr>
                <w:rFonts w:hint="eastAsia" w:ascii="宋体" w:hAnsi="宋体" w:cs="宋体"/>
                <w:color w:val="auto"/>
                <w:szCs w:val="21"/>
              </w:rPr>
            </w:pPr>
          </w:p>
        </w:tc>
        <w:tc>
          <w:tcPr>
            <w:tcW w:w="900" w:type="dxa"/>
            <w:noWrap w:val="0"/>
            <w:vAlign w:val="top"/>
          </w:tcPr>
          <w:p w14:paraId="691DD5AB">
            <w:pPr>
              <w:spacing w:before="50" w:after="50" w:line="500" w:lineRule="exact"/>
              <w:jc w:val="left"/>
              <w:rPr>
                <w:rFonts w:hint="eastAsia" w:ascii="宋体" w:hAnsi="宋体" w:cs="宋体"/>
                <w:color w:val="auto"/>
                <w:szCs w:val="21"/>
              </w:rPr>
            </w:pPr>
          </w:p>
        </w:tc>
        <w:tc>
          <w:tcPr>
            <w:tcW w:w="1440" w:type="dxa"/>
            <w:noWrap w:val="0"/>
            <w:vAlign w:val="top"/>
          </w:tcPr>
          <w:p w14:paraId="3790E4A5">
            <w:pPr>
              <w:spacing w:before="50" w:after="50" w:line="500" w:lineRule="exact"/>
              <w:jc w:val="left"/>
              <w:rPr>
                <w:rFonts w:hint="eastAsia" w:ascii="宋体" w:hAnsi="宋体" w:cs="宋体"/>
                <w:color w:val="auto"/>
                <w:szCs w:val="21"/>
              </w:rPr>
            </w:pPr>
          </w:p>
        </w:tc>
        <w:tc>
          <w:tcPr>
            <w:tcW w:w="636" w:type="dxa"/>
            <w:noWrap w:val="0"/>
            <w:vAlign w:val="top"/>
          </w:tcPr>
          <w:p w14:paraId="31492856">
            <w:pPr>
              <w:spacing w:before="50" w:after="50" w:line="500" w:lineRule="exact"/>
              <w:jc w:val="left"/>
              <w:rPr>
                <w:rFonts w:hint="eastAsia" w:ascii="宋体" w:hAnsi="宋体" w:cs="宋体"/>
                <w:color w:val="auto"/>
                <w:szCs w:val="21"/>
              </w:rPr>
            </w:pPr>
          </w:p>
        </w:tc>
        <w:tc>
          <w:tcPr>
            <w:tcW w:w="1494" w:type="dxa"/>
            <w:noWrap w:val="0"/>
            <w:vAlign w:val="top"/>
          </w:tcPr>
          <w:p w14:paraId="4D71C72E">
            <w:pPr>
              <w:spacing w:before="50" w:after="50" w:line="500" w:lineRule="exact"/>
              <w:jc w:val="left"/>
              <w:rPr>
                <w:rFonts w:hint="eastAsia" w:ascii="宋体" w:hAnsi="宋体" w:cs="宋体"/>
                <w:color w:val="auto"/>
                <w:szCs w:val="21"/>
              </w:rPr>
            </w:pPr>
          </w:p>
        </w:tc>
        <w:tc>
          <w:tcPr>
            <w:tcW w:w="1622" w:type="dxa"/>
            <w:noWrap w:val="0"/>
            <w:vAlign w:val="top"/>
          </w:tcPr>
          <w:p w14:paraId="0C30385F">
            <w:pPr>
              <w:spacing w:before="50" w:after="50" w:line="500" w:lineRule="exact"/>
              <w:jc w:val="left"/>
              <w:rPr>
                <w:rFonts w:hint="eastAsia" w:ascii="宋体" w:hAnsi="宋体" w:cs="宋体"/>
                <w:color w:val="auto"/>
                <w:szCs w:val="21"/>
              </w:rPr>
            </w:pPr>
          </w:p>
        </w:tc>
      </w:tr>
      <w:tr w14:paraId="38D8F3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25C8CB47">
            <w:pPr>
              <w:spacing w:before="50" w:after="50" w:line="500" w:lineRule="exact"/>
              <w:jc w:val="left"/>
              <w:rPr>
                <w:rFonts w:hint="eastAsia" w:ascii="宋体" w:hAnsi="宋体" w:cs="宋体"/>
                <w:color w:val="auto"/>
                <w:szCs w:val="21"/>
              </w:rPr>
            </w:pPr>
          </w:p>
        </w:tc>
        <w:tc>
          <w:tcPr>
            <w:tcW w:w="613" w:type="dxa"/>
            <w:noWrap w:val="0"/>
            <w:vAlign w:val="top"/>
          </w:tcPr>
          <w:p w14:paraId="2F09FBE6">
            <w:pPr>
              <w:spacing w:before="50" w:after="50" w:line="500" w:lineRule="exact"/>
              <w:jc w:val="left"/>
              <w:rPr>
                <w:rFonts w:hint="eastAsia" w:ascii="宋体" w:hAnsi="宋体" w:cs="宋体"/>
                <w:color w:val="auto"/>
                <w:szCs w:val="21"/>
              </w:rPr>
            </w:pPr>
          </w:p>
        </w:tc>
        <w:tc>
          <w:tcPr>
            <w:tcW w:w="627" w:type="dxa"/>
            <w:noWrap w:val="0"/>
            <w:vAlign w:val="top"/>
          </w:tcPr>
          <w:p w14:paraId="65ED1223">
            <w:pPr>
              <w:spacing w:before="50" w:after="50" w:line="500" w:lineRule="exact"/>
              <w:jc w:val="left"/>
              <w:rPr>
                <w:rFonts w:hint="eastAsia" w:ascii="宋体" w:hAnsi="宋体" w:cs="宋体"/>
                <w:color w:val="auto"/>
                <w:szCs w:val="21"/>
              </w:rPr>
            </w:pPr>
          </w:p>
        </w:tc>
        <w:tc>
          <w:tcPr>
            <w:tcW w:w="997" w:type="dxa"/>
            <w:noWrap w:val="0"/>
            <w:vAlign w:val="top"/>
          </w:tcPr>
          <w:p w14:paraId="47CB6091">
            <w:pPr>
              <w:spacing w:before="50" w:after="50" w:line="500" w:lineRule="exact"/>
              <w:jc w:val="left"/>
              <w:rPr>
                <w:rFonts w:hint="eastAsia" w:ascii="宋体" w:hAnsi="宋体" w:cs="宋体"/>
                <w:color w:val="auto"/>
                <w:szCs w:val="21"/>
              </w:rPr>
            </w:pPr>
          </w:p>
        </w:tc>
        <w:tc>
          <w:tcPr>
            <w:tcW w:w="900" w:type="dxa"/>
            <w:noWrap w:val="0"/>
            <w:vAlign w:val="top"/>
          </w:tcPr>
          <w:p w14:paraId="61078869">
            <w:pPr>
              <w:spacing w:before="50" w:after="50" w:line="500" w:lineRule="exact"/>
              <w:jc w:val="left"/>
              <w:rPr>
                <w:rFonts w:hint="eastAsia" w:ascii="宋体" w:hAnsi="宋体" w:cs="宋体"/>
                <w:color w:val="auto"/>
                <w:szCs w:val="21"/>
              </w:rPr>
            </w:pPr>
          </w:p>
        </w:tc>
        <w:tc>
          <w:tcPr>
            <w:tcW w:w="1440" w:type="dxa"/>
            <w:noWrap w:val="0"/>
            <w:vAlign w:val="top"/>
          </w:tcPr>
          <w:p w14:paraId="11C25DC3">
            <w:pPr>
              <w:spacing w:before="50" w:after="50" w:line="500" w:lineRule="exact"/>
              <w:jc w:val="left"/>
              <w:rPr>
                <w:rFonts w:hint="eastAsia" w:ascii="宋体" w:hAnsi="宋体" w:cs="宋体"/>
                <w:color w:val="auto"/>
                <w:szCs w:val="21"/>
              </w:rPr>
            </w:pPr>
          </w:p>
        </w:tc>
        <w:tc>
          <w:tcPr>
            <w:tcW w:w="636" w:type="dxa"/>
            <w:noWrap w:val="0"/>
            <w:vAlign w:val="top"/>
          </w:tcPr>
          <w:p w14:paraId="246EDAF3">
            <w:pPr>
              <w:spacing w:before="50" w:after="50" w:line="500" w:lineRule="exact"/>
              <w:jc w:val="left"/>
              <w:rPr>
                <w:rFonts w:hint="eastAsia" w:ascii="宋体" w:hAnsi="宋体" w:cs="宋体"/>
                <w:color w:val="auto"/>
                <w:szCs w:val="21"/>
              </w:rPr>
            </w:pPr>
          </w:p>
        </w:tc>
        <w:tc>
          <w:tcPr>
            <w:tcW w:w="1494" w:type="dxa"/>
            <w:noWrap w:val="0"/>
            <w:vAlign w:val="top"/>
          </w:tcPr>
          <w:p w14:paraId="081F28CA">
            <w:pPr>
              <w:spacing w:before="50" w:after="50" w:line="500" w:lineRule="exact"/>
              <w:jc w:val="left"/>
              <w:rPr>
                <w:rFonts w:hint="eastAsia" w:ascii="宋体" w:hAnsi="宋体" w:cs="宋体"/>
                <w:color w:val="auto"/>
                <w:szCs w:val="21"/>
              </w:rPr>
            </w:pPr>
          </w:p>
        </w:tc>
        <w:tc>
          <w:tcPr>
            <w:tcW w:w="1622" w:type="dxa"/>
            <w:noWrap w:val="0"/>
            <w:vAlign w:val="top"/>
          </w:tcPr>
          <w:p w14:paraId="3B637BC5">
            <w:pPr>
              <w:spacing w:before="50" w:after="50" w:line="500" w:lineRule="exact"/>
              <w:jc w:val="left"/>
              <w:rPr>
                <w:rFonts w:hint="eastAsia" w:ascii="宋体" w:hAnsi="宋体" w:cs="宋体"/>
                <w:color w:val="auto"/>
                <w:szCs w:val="21"/>
              </w:rPr>
            </w:pPr>
          </w:p>
        </w:tc>
      </w:tr>
      <w:tr w14:paraId="1C0E25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4AB06549">
            <w:pPr>
              <w:spacing w:before="50" w:after="50" w:line="500" w:lineRule="exact"/>
              <w:jc w:val="left"/>
              <w:rPr>
                <w:rFonts w:hint="eastAsia" w:ascii="宋体" w:hAnsi="宋体" w:cs="宋体"/>
                <w:color w:val="auto"/>
                <w:szCs w:val="21"/>
              </w:rPr>
            </w:pPr>
          </w:p>
        </w:tc>
        <w:tc>
          <w:tcPr>
            <w:tcW w:w="613" w:type="dxa"/>
            <w:noWrap w:val="0"/>
            <w:vAlign w:val="top"/>
          </w:tcPr>
          <w:p w14:paraId="29D3C76C">
            <w:pPr>
              <w:spacing w:before="50" w:after="50" w:line="500" w:lineRule="exact"/>
              <w:jc w:val="left"/>
              <w:rPr>
                <w:rFonts w:hint="eastAsia" w:ascii="宋体" w:hAnsi="宋体" w:cs="宋体"/>
                <w:color w:val="auto"/>
                <w:szCs w:val="21"/>
              </w:rPr>
            </w:pPr>
          </w:p>
        </w:tc>
        <w:tc>
          <w:tcPr>
            <w:tcW w:w="627" w:type="dxa"/>
            <w:noWrap w:val="0"/>
            <w:vAlign w:val="top"/>
          </w:tcPr>
          <w:p w14:paraId="1011EB65">
            <w:pPr>
              <w:spacing w:before="50" w:after="50" w:line="500" w:lineRule="exact"/>
              <w:jc w:val="left"/>
              <w:rPr>
                <w:rFonts w:hint="eastAsia" w:ascii="宋体" w:hAnsi="宋体" w:cs="宋体"/>
                <w:color w:val="auto"/>
                <w:szCs w:val="21"/>
              </w:rPr>
            </w:pPr>
          </w:p>
        </w:tc>
        <w:tc>
          <w:tcPr>
            <w:tcW w:w="997" w:type="dxa"/>
            <w:noWrap w:val="0"/>
            <w:vAlign w:val="top"/>
          </w:tcPr>
          <w:p w14:paraId="28E990A7">
            <w:pPr>
              <w:spacing w:before="50" w:after="50" w:line="500" w:lineRule="exact"/>
              <w:jc w:val="left"/>
              <w:rPr>
                <w:rFonts w:hint="eastAsia" w:ascii="宋体" w:hAnsi="宋体" w:cs="宋体"/>
                <w:color w:val="auto"/>
                <w:szCs w:val="21"/>
              </w:rPr>
            </w:pPr>
          </w:p>
        </w:tc>
        <w:tc>
          <w:tcPr>
            <w:tcW w:w="900" w:type="dxa"/>
            <w:noWrap w:val="0"/>
            <w:vAlign w:val="top"/>
          </w:tcPr>
          <w:p w14:paraId="5619EEB4">
            <w:pPr>
              <w:spacing w:before="50" w:after="50" w:line="500" w:lineRule="exact"/>
              <w:jc w:val="left"/>
              <w:rPr>
                <w:rFonts w:hint="eastAsia" w:ascii="宋体" w:hAnsi="宋体" w:cs="宋体"/>
                <w:color w:val="auto"/>
                <w:szCs w:val="21"/>
              </w:rPr>
            </w:pPr>
          </w:p>
        </w:tc>
        <w:tc>
          <w:tcPr>
            <w:tcW w:w="1440" w:type="dxa"/>
            <w:noWrap w:val="0"/>
            <w:vAlign w:val="top"/>
          </w:tcPr>
          <w:p w14:paraId="6A9E9719">
            <w:pPr>
              <w:spacing w:before="50" w:after="50" w:line="500" w:lineRule="exact"/>
              <w:jc w:val="left"/>
              <w:rPr>
                <w:rFonts w:hint="eastAsia" w:ascii="宋体" w:hAnsi="宋体" w:cs="宋体"/>
                <w:color w:val="auto"/>
                <w:szCs w:val="21"/>
              </w:rPr>
            </w:pPr>
          </w:p>
        </w:tc>
        <w:tc>
          <w:tcPr>
            <w:tcW w:w="636" w:type="dxa"/>
            <w:noWrap w:val="0"/>
            <w:vAlign w:val="top"/>
          </w:tcPr>
          <w:p w14:paraId="70497956">
            <w:pPr>
              <w:spacing w:before="50" w:after="50" w:line="500" w:lineRule="exact"/>
              <w:jc w:val="left"/>
              <w:rPr>
                <w:rFonts w:hint="eastAsia" w:ascii="宋体" w:hAnsi="宋体" w:cs="宋体"/>
                <w:color w:val="auto"/>
                <w:szCs w:val="21"/>
              </w:rPr>
            </w:pPr>
          </w:p>
        </w:tc>
        <w:tc>
          <w:tcPr>
            <w:tcW w:w="1494" w:type="dxa"/>
            <w:noWrap w:val="0"/>
            <w:vAlign w:val="top"/>
          </w:tcPr>
          <w:p w14:paraId="00E1BC70">
            <w:pPr>
              <w:spacing w:before="50" w:after="50" w:line="500" w:lineRule="exact"/>
              <w:jc w:val="left"/>
              <w:rPr>
                <w:rFonts w:hint="eastAsia" w:ascii="宋体" w:hAnsi="宋体" w:cs="宋体"/>
                <w:color w:val="auto"/>
                <w:szCs w:val="21"/>
              </w:rPr>
            </w:pPr>
          </w:p>
        </w:tc>
        <w:tc>
          <w:tcPr>
            <w:tcW w:w="1622" w:type="dxa"/>
            <w:noWrap w:val="0"/>
            <w:vAlign w:val="top"/>
          </w:tcPr>
          <w:p w14:paraId="3DEC797D">
            <w:pPr>
              <w:spacing w:before="50" w:after="50" w:line="500" w:lineRule="exact"/>
              <w:jc w:val="left"/>
              <w:rPr>
                <w:rFonts w:hint="eastAsia" w:ascii="宋体" w:hAnsi="宋体" w:cs="宋体"/>
                <w:color w:val="auto"/>
                <w:szCs w:val="21"/>
              </w:rPr>
            </w:pPr>
          </w:p>
        </w:tc>
      </w:tr>
      <w:tr w14:paraId="7B0BCA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1" w:type="dxa"/>
            <w:noWrap w:val="0"/>
            <w:vAlign w:val="top"/>
          </w:tcPr>
          <w:p w14:paraId="410C28CC">
            <w:pPr>
              <w:spacing w:before="50" w:after="50" w:line="500" w:lineRule="exact"/>
              <w:jc w:val="left"/>
              <w:rPr>
                <w:rFonts w:hint="eastAsia" w:ascii="宋体" w:hAnsi="宋体" w:cs="宋体"/>
                <w:color w:val="auto"/>
                <w:szCs w:val="21"/>
              </w:rPr>
            </w:pPr>
          </w:p>
        </w:tc>
        <w:tc>
          <w:tcPr>
            <w:tcW w:w="613" w:type="dxa"/>
            <w:noWrap w:val="0"/>
            <w:vAlign w:val="top"/>
          </w:tcPr>
          <w:p w14:paraId="43F029B8">
            <w:pPr>
              <w:spacing w:before="50" w:after="50" w:line="500" w:lineRule="exact"/>
              <w:jc w:val="left"/>
              <w:rPr>
                <w:rFonts w:hint="eastAsia" w:ascii="宋体" w:hAnsi="宋体" w:cs="宋体"/>
                <w:color w:val="auto"/>
                <w:szCs w:val="21"/>
              </w:rPr>
            </w:pPr>
          </w:p>
        </w:tc>
        <w:tc>
          <w:tcPr>
            <w:tcW w:w="627" w:type="dxa"/>
            <w:noWrap w:val="0"/>
            <w:vAlign w:val="top"/>
          </w:tcPr>
          <w:p w14:paraId="5AE961A3">
            <w:pPr>
              <w:spacing w:before="50" w:after="50" w:line="500" w:lineRule="exact"/>
              <w:jc w:val="left"/>
              <w:rPr>
                <w:rFonts w:hint="eastAsia" w:ascii="宋体" w:hAnsi="宋体" w:cs="宋体"/>
                <w:color w:val="auto"/>
                <w:szCs w:val="21"/>
              </w:rPr>
            </w:pPr>
          </w:p>
        </w:tc>
        <w:tc>
          <w:tcPr>
            <w:tcW w:w="997" w:type="dxa"/>
            <w:noWrap w:val="0"/>
            <w:vAlign w:val="top"/>
          </w:tcPr>
          <w:p w14:paraId="02B775AA">
            <w:pPr>
              <w:spacing w:before="50" w:after="50" w:line="500" w:lineRule="exact"/>
              <w:jc w:val="left"/>
              <w:rPr>
                <w:rFonts w:hint="eastAsia" w:ascii="宋体" w:hAnsi="宋体" w:cs="宋体"/>
                <w:color w:val="auto"/>
                <w:szCs w:val="21"/>
              </w:rPr>
            </w:pPr>
          </w:p>
        </w:tc>
        <w:tc>
          <w:tcPr>
            <w:tcW w:w="900" w:type="dxa"/>
            <w:noWrap w:val="0"/>
            <w:vAlign w:val="top"/>
          </w:tcPr>
          <w:p w14:paraId="3E7FA8AB">
            <w:pPr>
              <w:spacing w:before="50" w:after="50" w:line="500" w:lineRule="exact"/>
              <w:jc w:val="left"/>
              <w:rPr>
                <w:rFonts w:hint="eastAsia" w:ascii="宋体" w:hAnsi="宋体" w:cs="宋体"/>
                <w:color w:val="auto"/>
                <w:szCs w:val="21"/>
              </w:rPr>
            </w:pPr>
          </w:p>
        </w:tc>
        <w:tc>
          <w:tcPr>
            <w:tcW w:w="1440" w:type="dxa"/>
            <w:noWrap w:val="0"/>
            <w:vAlign w:val="top"/>
          </w:tcPr>
          <w:p w14:paraId="4C9D31FC">
            <w:pPr>
              <w:spacing w:before="50" w:after="50" w:line="500" w:lineRule="exact"/>
              <w:jc w:val="left"/>
              <w:rPr>
                <w:rFonts w:hint="eastAsia" w:ascii="宋体" w:hAnsi="宋体" w:cs="宋体"/>
                <w:color w:val="auto"/>
                <w:szCs w:val="21"/>
              </w:rPr>
            </w:pPr>
          </w:p>
        </w:tc>
        <w:tc>
          <w:tcPr>
            <w:tcW w:w="636" w:type="dxa"/>
            <w:noWrap w:val="0"/>
            <w:vAlign w:val="top"/>
          </w:tcPr>
          <w:p w14:paraId="64FA2388">
            <w:pPr>
              <w:spacing w:before="50" w:after="50" w:line="500" w:lineRule="exact"/>
              <w:jc w:val="left"/>
              <w:rPr>
                <w:rFonts w:hint="eastAsia" w:ascii="宋体" w:hAnsi="宋体" w:cs="宋体"/>
                <w:color w:val="auto"/>
                <w:szCs w:val="21"/>
              </w:rPr>
            </w:pPr>
          </w:p>
        </w:tc>
        <w:tc>
          <w:tcPr>
            <w:tcW w:w="1494" w:type="dxa"/>
            <w:noWrap w:val="0"/>
            <w:vAlign w:val="top"/>
          </w:tcPr>
          <w:p w14:paraId="16DD943D">
            <w:pPr>
              <w:spacing w:before="50" w:after="50" w:line="500" w:lineRule="exact"/>
              <w:jc w:val="left"/>
              <w:rPr>
                <w:rFonts w:hint="eastAsia" w:ascii="宋体" w:hAnsi="宋体" w:cs="宋体"/>
                <w:color w:val="auto"/>
                <w:szCs w:val="21"/>
              </w:rPr>
            </w:pPr>
          </w:p>
        </w:tc>
        <w:tc>
          <w:tcPr>
            <w:tcW w:w="1622" w:type="dxa"/>
            <w:noWrap w:val="0"/>
            <w:vAlign w:val="top"/>
          </w:tcPr>
          <w:p w14:paraId="064E9E8C">
            <w:pPr>
              <w:spacing w:before="50" w:after="50" w:line="500" w:lineRule="exact"/>
              <w:jc w:val="left"/>
              <w:rPr>
                <w:rFonts w:hint="eastAsia" w:ascii="宋体" w:hAnsi="宋体" w:cs="宋体"/>
                <w:color w:val="auto"/>
                <w:szCs w:val="21"/>
              </w:rPr>
            </w:pPr>
          </w:p>
        </w:tc>
      </w:tr>
      <w:tr w14:paraId="7354F9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74377B27">
            <w:pPr>
              <w:spacing w:before="50" w:after="50" w:line="500" w:lineRule="exact"/>
              <w:jc w:val="left"/>
              <w:rPr>
                <w:rFonts w:hint="eastAsia" w:ascii="宋体" w:hAnsi="宋体" w:cs="宋体"/>
                <w:color w:val="auto"/>
                <w:szCs w:val="21"/>
              </w:rPr>
            </w:pPr>
          </w:p>
        </w:tc>
        <w:tc>
          <w:tcPr>
            <w:tcW w:w="613" w:type="dxa"/>
            <w:noWrap w:val="0"/>
            <w:vAlign w:val="top"/>
          </w:tcPr>
          <w:p w14:paraId="0510DFED">
            <w:pPr>
              <w:spacing w:before="50" w:after="50" w:line="500" w:lineRule="exact"/>
              <w:jc w:val="left"/>
              <w:rPr>
                <w:rFonts w:hint="eastAsia" w:ascii="宋体" w:hAnsi="宋体" w:cs="宋体"/>
                <w:color w:val="auto"/>
                <w:szCs w:val="21"/>
              </w:rPr>
            </w:pPr>
          </w:p>
        </w:tc>
        <w:tc>
          <w:tcPr>
            <w:tcW w:w="627" w:type="dxa"/>
            <w:noWrap w:val="0"/>
            <w:vAlign w:val="top"/>
          </w:tcPr>
          <w:p w14:paraId="3DD14B65">
            <w:pPr>
              <w:spacing w:before="50" w:after="50" w:line="500" w:lineRule="exact"/>
              <w:jc w:val="left"/>
              <w:rPr>
                <w:rFonts w:hint="eastAsia" w:ascii="宋体" w:hAnsi="宋体" w:cs="宋体"/>
                <w:color w:val="auto"/>
                <w:szCs w:val="21"/>
              </w:rPr>
            </w:pPr>
          </w:p>
        </w:tc>
        <w:tc>
          <w:tcPr>
            <w:tcW w:w="997" w:type="dxa"/>
            <w:noWrap w:val="0"/>
            <w:vAlign w:val="top"/>
          </w:tcPr>
          <w:p w14:paraId="2B5B0842">
            <w:pPr>
              <w:spacing w:before="50" w:after="50" w:line="500" w:lineRule="exact"/>
              <w:jc w:val="left"/>
              <w:rPr>
                <w:rFonts w:hint="eastAsia" w:ascii="宋体" w:hAnsi="宋体" w:cs="宋体"/>
                <w:color w:val="auto"/>
                <w:szCs w:val="21"/>
              </w:rPr>
            </w:pPr>
          </w:p>
        </w:tc>
        <w:tc>
          <w:tcPr>
            <w:tcW w:w="900" w:type="dxa"/>
            <w:noWrap w:val="0"/>
            <w:vAlign w:val="top"/>
          </w:tcPr>
          <w:p w14:paraId="2F333313">
            <w:pPr>
              <w:spacing w:before="50" w:after="50" w:line="500" w:lineRule="exact"/>
              <w:jc w:val="left"/>
              <w:rPr>
                <w:rFonts w:hint="eastAsia" w:ascii="宋体" w:hAnsi="宋体" w:cs="宋体"/>
                <w:color w:val="auto"/>
                <w:szCs w:val="21"/>
              </w:rPr>
            </w:pPr>
          </w:p>
        </w:tc>
        <w:tc>
          <w:tcPr>
            <w:tcW w:w="1440" w:type="dxa"/>
            <w:noWrap w:val="0"/>
            <w:vAlign w:val="top"/>
          </w:tcPr>
          <w:p w14:paraId="42A9CC4F">
            <w:pPr>
              <w:spacing w:before="50" w:after="50" w:line="500" w:lineRule="exact"/>
              <w:jc w:val="left"/>
              <w:rPr>
                <w:rFonts w:hint="eastAsia" w:ascii="宋体" w:hAnsi="宋体" w:cs="宋体"/>
                <w:color w:val="auto"/>
                <w:szCs w:val="21"/>
              </w:rPr>
            </w:pPr>
          </w:p>
        </w:tc>
        <w:tc>
          <w:tcPr>
            <w:tcW w:w="636" w:type="dxa"/>
            <w:noWrap w:val="0"/>
            <w:vAlign w:val="top"/>
          </w:tcPr>
          <w:p w14:paraId="6F0E839F">
            <w:pPr>
              <w:spacing w:before="50" w:after="50" w:line="500" w:lineRule="exact"/>
              <w:jc w:val="left"/>
              <w:rPr>
                <w:rFonts w:hint="eastAsia" w:ascii="宋体" w:hAnsi="宋体" w:cs="宋体"/>
                <w:color w:val="auto"/>
                <w:szCs w:val="21"/>
              </w:rPr>
            </w:pPr>
          </w:p>
        </w:tc>
        <w:tc>
          <w:tcPr>
            <w:tcW w:w="1494" w:type="dxa"/>
            <w:noWrap w:val="0"/>
            <w:vAlign w:val="top"/>
          </w:tcPr>
          <w:p w14:paraId="1A64DD98">
            <w:pPr>
              <w:spacing w:before="50" w:after="50" w:line="500" w:lineRule="exact"/>
              <w:jc w:val="left"/>
              <w:rPr>
                <w:rFonts w:hint="eastAsia" w:ascii="宋体" w:hAnsi="宋体" w:cs="宋体"/>
                <w:color w:val="auto"/>
                <w:szCs w:val="21"/>
              </w:rPr>
            </w:pPr>
          </w:p>
        </w:tc>
        <w:tc>
          <w:tcPr>
            <w:tcW w:w="1622" w:type="dxa"/>
            <w:noWrap w:val="0"/>
            <w:vAlign w:val="top"/>
          </w:tcPr>
          <w:p w14:paraId="4FF2AEB8">
            <w:pPr>
              <w:spacing w:before="50" w:after="50" w:line="500" w:lineRule="exact"/>
              <w:jc w:val="left"/>
              <w:rPr>
                <w:rFonts w:hint="eastAsia" w:ascii="宋体" w:hAnsi="宋体" w:cs="宋体"/>
                <w:color w:val="auto"/>
                <w:szCs w:val="21"/>
              </w:rPr>
            </w:pPr>
          </w:p>
        </w:tc>
      </w:tr>
    </w:tbl>
    <w:p w14:paraId="69EAA5E2">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rPr>
      </w:pPr>
      <w:r>
        <w:rPr>
          <w:rFonts w:hint="eastAsia" w:ascii="宋体" w:hAnsi="宋体" w:cs="宋体"/>
          <w:color w:val="auto"/>
          <w:szCs w:val="21"/>
        </w:rPr>
        <w:t>投标人（盖章）：</w:t>
      </w:r>
    </w:p>
    <w:p w14:paraId="74579BD7">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rPr>
      </w:pPr>
      <w:r>
        <w:rPr>
          <w:rFonts w:hint="eastAsia" w:ascii="宋体" w:hAnsi="宋体" w:cs="宋体"/>
          <w:color w:val="auto"/>
          <w:szCs w:val="21"/>
        </w:rPr>
        <w:t>投标单位法定代表人或其授权委托代理人签字:</w:t>
      </w:r>
    </w:p>
    <w:p w14:paraId="50893EBF">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25" w:firstLineChars="250"/>
        <w:textAlignment w:val="auto"/>
        <w:rPr>
          <w:rFonts w:hint="eastAsia" w:ascii="宋体" w:hAnsi="宋体" w:cs="宋体"/>
          <w:color w:val="auto"/>
          <w:szCs w:val="21"/>
        </w:rPr>
      </w:pPr>
      <w:r>
        <w:rPr>
          <w:rFonts w:hint="eastAsia" w:ascii="宋体" w:hAnsi="宋体" w:cs="宋体"/>
          <w:color w:val="auto"/>
          <w:szCs w:val="21"/>
        </w:rPr>
        <w:t>日   期：     年   月   日</w:t>
      </w:r>
    </w:p>
    <w:p w14:paraId="253DE1F3">
      <w:pPr>
        <w:jc w:val="both"/>
        <w:rPr>
          <w:rFonts w:hint="eastAsia" w:ascii="宋体" w:hAnsi="宋体" w:cs="宋体"/>
          <w:b/>
          <w:color w:val="auto"/>
        </w:rPr>
      </w:pPr>
      <w:bookmarkStart w:id="807" w:name="_Toc436741214"/>
      <w:bookmarkStart w:id="808" w:name="_Toc536525014"/>
      <w:bookmarkStart w:id="809" w:name="_Toc227474198"/>
    </w:p>
    <w:p w14:paraId="2D281A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rPr>
      </w:pPr>
      <w:r>
        <w:rPr>
          <w:rFonts w:hint="eastAsia" w:ascii="宋体" w:hAnsi="宋体" w:eastAsia="宋体" w:cs="宋体"/>
          <w:b/>
          <w:color w:val="auto"/>
        </w:rPr>
        <w:t>附表二、拟用于本项目中的主要仪器设备一览表</w:t>
      </w:r>
      <w:bookmarkEnd w:id="807"/>
      <w:bookmarkEnd w:id="808"/>
      <w:bookmarkEnd w:id="809"/>
    </w:p>
    <w:tbl>
      <w:tblPr>
        <w:tblStyle w:val="21"/>
        <w:tblW w:w="929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999"/>
        <w:gridCol w:w="1598"/>
        <w:gridCol w:w="1865"/>
        <w:gridCol w:w="1719"/>
      </w:tblGrid>
      <w:tr w14:paraId="32DCB4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2118" w:type="dxa"/>
            <w:noWrap w:val="0"/>
            <w:vAlign w:val="center"/>
          </w:tcPr>
          <w:p w14:paraId="6E767A70">
            <w:pPr>
              <w:snapToGrid w:val="0"/>
              <w:spacing w:before="50" w:after="50" w:line="500" w:lineRule="exact"/>
              <w:jc w:val="center"/>
              <w:rPr>
                <w:rFonts w:hint="eastAsia" w:ascii="宋体" w:hAnsi="宋体" w:cs="宋体"/>
                <w:color w:val="auto"/>
                <w:sz w:val="24"/>
              </w:rPr>
            </w:pPr>
            <w:r>
              <w:rPr>
                <w:rFonts w:hint="eastAsia" w:ascii="宋体" w:hAnsi="宋体" w:cs="宋体"/>
                <w:color w:val="auto"/>
                <w:sz w:val="24"/>
              </w:rPr>
              <w:t>设备名称</w:t>
            </w:r>
          </w:p>
        </w:tc>
        <w:tc>
          <w:tcPr>
            <w:tcW w:w="1999" w:type="dxa"/>
            <w:noWrap w:val="0"/>
            <w:vAlign w:val="center"/>
          </w:tcPr>
          <w:p w14:paraId="0B691E7A">
            <w:pPr>
              <w:snapToGrid w:val="0"/>
              <w:spacing w:before="50" w:after="50" w:line="500" w:lineRule="exact"/>
              <w:ind w:right="-113" w:rightChars="-54"/>
              <w:jc w:val="center"/>
              <w:rPr>
                <w:rFonts w:hint="eastAsia" w:ascii="宋体" w:hAnsi="宋体" w:cs="宋体"/>
                <w:color w:val="auto"/>
                <w:sz w:val="24"/>
              </w:rPr>
            </w:pPr>
            <w:r>
              <w:rPr>
                <w:rFonts w:hint="eastAsia" w:ascii="宋体" w:hAnsi="宋体" w:cs="宋体"/>
                <w:color w:val="auto"/>
                <w:sz w:val="24"/>
              </w:rPr>
              <w:t>规格型号</w:t>
            </w:r>
          </w:p>
        </w:tc>
        <w:tc>
          <w:tcPr>
            <w:tcW w:w="1598" w:type="dxa"/>
            <w:noWrap w:val="0"/>
            <w:vAlign w:val="center"/>
          </w:tcPr>
          <w:p w14:paraId="75593FEB">
            <w:pPr>
              <w:snapToGrid w:val="0"/>
              <w:spacing w:before="50" w:after="50" w:line="500" w:lineRule="exact"/>
              <w:jc w:val="center"/>
              <w:rPr>
                <w:rFonts w:hint="eastAsia" w:ascii="宋体" w:hAnsi="宋体" w:cs="宋体"/>
                <w:color w:val="auto"/>
                <w:sz w:val="24"/>
              </w:rPr>
            </w:pPr>
            <w:r>
              <w:rPr>
                <w:rFonts w:hint="eastAsia" w:ascii="宋体" w:hAnsi="宋体" w:cs="宋体"/>
                <w:color w:val="auto"/>
                <w:sz w:val="24"/>
              </w:rPr>
              <w:t>单位</w:t>
            </w:r>
          </w:p>
        </w:tc>
        <w:tc>
          <w:tcPr>
            <w:tcW w:w="1865" w:type="dxa"/>
            <w:noWrap w:val="0"/>
            <w:vAlign w:val="center"/>
          </w:tcPr>
          <w:p w14:paraId="7786660D">
            <w:pPr>
              <w:snapToGrid w:val="0"/>
              <w:spacing w:before="50" w:after="50" w:line="500" w:lineRule="exact"/>
              <w:jc w:val="center"/>
              <w:rPr>
                <w:rFonts w:hint="eastAsia" w:ascii="宋体" w:hAnsi="宋体" w:cs="宋体"/>
                <w:color w:val="auto"/>
                <w:sz w:val="24"/>
              </w:rPr>
            </w:pPr>
            <w:r>
              <w:rPr>
                <w:rFonts w:hint="eastAsia" w:ascii="宋体" w:hAnsi="宋体" w:cs="宋体"/>
                <w:color w:val="auto"/>
                <w:sz w:val="24"/>
              </w:rPr>
              <w:t>数量</w:t>
            </w:r>
          </w:p>
        </w:tc>
        <w:tc>
          <w:tcPr>
            <w:tcW w:w="1719" w:type="dxa"/>
            <w:noWrap w:val="0"/>
            <w:vAlign w:val="center"/>
          </w:tcPr>
          <w:p w14:paraId="16926DC6">
            <w:pPr>
              <w:snapToGrid w:val="0"/>
              <w:spacing w:before="50" w:after="50" w:line="500" w:lineRule="exact"/>
              <w:ind w:left="211" w:hanging="211" w:hangingChars="88"/>
              <w:jc w:val="center"/>
              <w:rPr>
                <w:rFonts w:hint="eastAsia" w:ascii="宋体" w:hAnsi="宋体" w:cs="宋体"/>
                <w:color w:val="auto"/>
                <w:sz w:val="24"/>
              </w:rPr>
            </w:pPr>
            <w:r>
              <w:rPr>
                <w:rFonts w:hint="eastAsia" w:ascii="宋体" w:hAnsi="宋体" w:cs="宋体"/>
                <w:color w:val="auto"/>
                <w:sz w:val="24"/>
              </w:rPr>
              <w:t>自有/租赁</w:t>
            </w:r>
          </w:p>
        </w:tc>
      </w:tr>
      <w:tr w14:paraId="0C3EB8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6A729CEE">
            <w:pPr>
              <w:spacing w:before="50" w:after="50" w:line="500" w:lineRule="exact"/>
              <w:jc w:val="left"/>
              <w:rPr>
                <w:rFonts w:hint="eastAsia" w:ascii="宋体" w:hAnsi="宋体" w:cs="宋体"/>
                <w:color w:val="auto"/>
                <w:sz w:val="24"/>
              </w:rPr>
            </w:pPr>
          </w:p>
        </w:tc>
        <w:tc>
          <w:tcPr>
            <w:tcW w:w="1999" w:type="dxa"/>
            <w:noWrap w:val="0"/>
            <w:vAlign w:val="top"/>
          </w:tcPr>
          <w:p w14:paraId="748A2F27">
            <w:pPr>
              <w:spacing w:before="50" w:after="50" w:line="500" w:lineRule="exact"/>
              <w:jc w:val="left"/>
              <w:rPr>
                <w:rFonts w:hint="eastAsia" w:ascii="宋体" w:hAnsi="宋体" w:cs="宋体"/>
                <w:color w:val="auto"/>
                <w:sz w:val="24"/>
              </w:rPr>
            </w:pPr>
          </w:p>
        </w:tc>
        <w:tc>
          <w:tcPr>
            <w:tcW w:w="1598" w:type="dxa"/>
            <w:noWrap w:val="0"/>
            <w:vAlign w:val="top"/>
          </w:tcPr>
          <w:p w14:paraId="590E9B75">
            <w:pPr>
              <w:spacing w:before="50" w:after="50" w:line="500" w:lineRule="exact"/>
              <w:jc w:val="left"/>
              <w:rPr>
                <w:rFonts w:hint="eastAsia" w:ascii="宋体" w:hAnsi="宋体" w:cs="宋体"/>
                <w:color w:val="auto"/>
                <w:sz w:val="24"/>
              </w:rPr>
            </w:pPr>
          </w:p>
        </w:tc>
        <w:tc>
          <w:tcPr>
            <w:tcW w:w="1865" w:type="dxa"/>
            <w:noWrap w:val="0"/>
            <w:vAlign w:val="top"/>
          </w:tcPr>
          <w:p w14:paraId="2380D5D3">
            <w:pPr>
              <w:spacing w:before="50" w:after="50" w:line="500" w:lineRule="exact"/>
              <w:jc w:val="left"/>
              <w:rPr>
                <w:rFonts w:hint="eastAsia" w:ascii="宋体" w:hAnsi="宋体" w:cs="宋体"/>
                <w:color w:val="auto"/>
                <w:sz w:val="24"/>
              </w:rPr>
            </w:pPr>
          </w:p>
        </w:tc>
        <w:tc>
          <w:tcPr>
            <w:tcW w:w="1719" w:type="dxa"/>
            <w:noWrap w:val="0"/>
            <w:vAlign w:val="top"/>
          </w:tcPr>
          <w:p w14:paraId="2D5AC33B">
            <w:pPr>
              <w:spacing w:before="50" w:after="50" w:line="500" w:lineRule="exact"/>
              <w:jc w:val="left"/>
              <w:rPr>
                <w:rFonts w:hint="eastAsia" w:ascii="宋体" w:hAnsi="宋体" w:cs="宋体"/>
                <w:color w:val="auto"/>
                <w:sz w:val="24"/>
              </w:rPr>
            </w:pPr>
          </w:p>
        </w:tc>
      </w:tr>
      <w:tr w14:paraId="1139E2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0D40436D">
            <w:pPr>
              <w:spacing w:before="50" w:after="50" w:line="500" w:lineRule="exact"/>
              <w:jc w:val="left"/>
              <w:rPr>
                <w:rFonts w:hint="eastAsia" w:ascii="宋体" w:hAnsi="宋体" w:cs="宋体"/>
                <w:color w:val="auto"/>
                <w:sz w:val="24"/>
              </w:rPr>
            </w:pPr>
          </w:p>
        </w:tc>
        <w:tc>
          <w:tcPr>
            <w:tcW w:w="1999" w:type="dxa"/>
            <w:noWrap w:val="0"/>
            <w:vAlign w:val="top"/>
          </w:tcPr>
          <w:p w14:paraId="5FCA5B3C">
            <w:pPr>
              <w:spacing w:before="50" w:after="50" w:line="500" w:lineRule="exact"/>
              <w:jc w:val="left"/>
              <w:rPr>
                <w:rFonts w:hint="eastAsia" w:ascii="宋体" w:hAnsi="宋体" w:cs="宋体"/>
                <w:color w:val="auto"/>
                <w:sz w:val="24"/>
              </w:rPr>
            </w:pPr>
          </w:p>
        </w:tc>
        <w:tc>
          <w:tcPr>
            <w:tcW w:w="1598" w:type="dxa"/>
            <w:noWrap w:val="0"/>
            <w:vAlign w:val="top"/>
          </w:tcPr>
          <w:p w14:paraId="049CCA34">
            <w:pPr>
              <w:spacing w:before="50" w:after="50" w:line="500" w:lineRule="exact"/>
              <w:jc w:val="left"/>
              <w:rPr>
                <w:rFonts w:hint="eastAsia" w:ascii="宋体" w:hAnsi="宋体" w:cs="宋体"/>
                <w:color w:val="auto"/>
                <w:sz w:val="24"/>
              </w:rPr>
            </w:pPr>
          </w:p>
        </w:tc>
        <w:tc>
          <w:tcPr>
            <w:tcW w:w="1865" w:type="dxa"/>
            <w:noWrap w:val="0"/>
            <w:vAlign w:val="top"/>
          </w:tcPr>
          <w:p w14:paraId="7AA305CE">
            <w:pPr>
              <w:spacing w:before="50" w:after="50" w:line="500" w:lineRule="exact"/>
              <w:jc w:val="left"/>
              <w:rPr>
                <w:rFonts w:hint="eastAsia" w:ascii="宋体" w:hAnsi="宋体" w:cs="宋体"/>
                <w:color w:val="auto"/>
                <w:sz w:val="24"/>
              </w:rPr>
            </w:pPr>
          </w:p>
        </w:tc>
        <w:tc>
          <w:tcPr>
            <w:tcW w:w="1719" w:type="dxa"/>
            <w:noWrap w:val="0"/>
            <w:vAlign w:val="top"/>
          </w:tcPr>
          <w:p w14:paraId="0262A7EE">
            <w:pPr>
              <w:spacing w:before="50" w:after="50" w:line="500" w:lineRule="exact"/>
              <w:jc w:val="left"/>
              <w:rPr>
                <w:rFonts w:hint="eastAsia" w:ascii="宋体" w:hAnsi="宋体" w:cs="宋体"/>
                <w:color w:val="auto"/>
                <w:sz w:val="24"/>
              </w:rPr>
            </w:pPr>
          </w:p>
        </w:tc>
      </w:tr>
      <w:tr w14:paraId="0776E9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644E331F">
            <w:pPr>
              <w:spacing w:before="50" w:after="50" w:line="500" w:lineRule="exact"/>
              <w:jc w:val="left"/>
              <w:rPr>
                <w:rFonts w:hint="eastAsia" w:ascii="宋体" w:hAnsi="宋体" w:cs="宋体"/>
                <w:color w:val="auto"/>
                <w:sz w:val="24"/>
              </w:rPr>
            </w:pPr>
          </w:p>
        </w:tc>
        <w:tc>
          <w:tcPr>
            <w:tcW w:w="1999" w:type="dxa"/>
            <w:noWrap w:val="0"/>
            <w:vAlign w:val="top"/>
          </w:tcPr>
          <w:p w14:paraId="2BBF0128">
            <w:pPr>
              <w:spacing w:before="50" w:after="50" w:line="500" w:lineRule="exact"/>
              <w:jc w:val="left"/>
              <w:rPr>
                <w:rFonts w:hint="eastAsia" w:ascii="宋体" w:hAnsi="宋体" w:cs="宋体"/>
                <w:color w:val="auto"/>
                <w:sz w:val="24"/>
              </w:rPr>
            </w:pPr>
          </w:p>
        </w:tc>
        <w:tc>
          <w:tcPr>
            <w:tcW w:w="1598" w:type="dxa"/>
            <w:noWrap w:val="0"/>
            <w:vAlign w:val="top"/>
          </w:tcPr>
          <w:p w14:paraId="2972EAC9">
            <w:pPr>
              <w:spacing w:before="50" w:after="50" w:line="500" w:lineRule="exact"/>
              <w:jc w:val="left"/>
              <w:rPr>
                <w:rFonts w:hint="eastAsia" w:ascii="宋体" w:hAnsi="宋体" w:cs="宋体"/>
                <w:color w:val="auto"/>
                <w:sz w:val="24"/>
              </w:rPr>
            </w:pPr>
          </w:p>
        </w:tc>
        <w:tc>
          <w:tcPr>
            <w:tcW w:w="1865" w:type="dxa"/>
            <w:noWrap w:val="0"/>
            <w:vAlign w:val="top"/>
          </w:tcPr>
          <w:p w14:paraId="675ABBE1">
            <w:pPr>
              <w:spacing w:before="50" w:after="50" w:line="500" w:lineRule="exact"/>
              <w:jc w:val="left"/>
              <w:rPr>
                <w:rFonts w:hint="eastAsia" w:ascii="宋体" w:hAnsi="宋体" w:cs="宋体"/>
                <w:color w:val="auto"/>
                <w:sz w:val="24"/>
              </w:rPr>
            </w:pPr>
          </w:p>
        </w:tc>
        <w:tc>
          <w:tcPr>
            <w:tcW w:w="1719" w:type="dxa"/>
            <w:noWrap w:val="0"/>
            <w:vAlign w:val="top"/>
          </w:tcPr>
          <w:p w14:paraId="4F3A7071">
            <w:pPr>
              <w:spacing w:before="50" w:after="50" w:line="500" w:lineRule="exact"/>
              <w:jc w:val="left"/>
              <w:rPr>
                <w:rFonts w:hint="eastAsia" w:ascii="宋体" w:hAnsi="宋体" w:cs="宋体"/>
                <w:color w:val="auto"/>
                <w:sz w:val="24"/>
              </w:rPr>
            </w:pPr>
          </w:p>
        </w:tc>
      </w:tr>
      <w:tr w14:paraId="4C6ED6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70B6D27E">
            <w:pPr>
              <w:spacing w:before="50" w:after="50" w:line="500" w:lineRule="exact"/>
              <w:jc w:val="left"/>
              <w:rPr>
                <w:rFonts w:hint="eastAsia" w:ascii="宋体" w:hAnsi="宋体" w:cs="宋体"/>
                <w:color w:val="auto"/>
                <w:sz w:val="24"/>
              </w:rPr>
            </w:pPr>
          </w:p>
        </w:tc>
        <w:tc>
          <w:tcPr>
            <w:tcW w:w="1999" w:type="dxa"/>
            <w:noWrap w:val="0"/>
            <w:vAlign w:val="top"/>
          </w:tcPr>
          <w:p w14:paraId="041022D2">
            <w:pPr>
              <w:spacing w:before="50" w:after="50" w:line="500" w:lineRule="exact"/>
              <w:jc w:val="left"/>
              <w:rPr>
                <w:rFonts w:hint="eastAsia" w:ascii="宋体" w:hAnsi="宋体" w:cs="宋体"/>
                <w:color w:val="auto"/>
                <w:sz w:val="24"/>
              </w:rPr>
            </w:pPr>
          </w:p>
        </w:tc>
        <w:tc>
          <w:tcPr>
            <w:tcW w:w="1598" w:type="dxa"/>
            <w:noWrap w:val="0"/>
            <w:vAlign w:val="top"/>
          </w:tcPr>
          <w:p w14:paraId="11786252">
            <w:pPr>
              <w:spacing w:before="50" w:after="50" w:line="500" w:lineRule="exact"/>
              <w:jc w:val="left"/>
              <w:rPr>
                <w:rFonts w:hint="eastAsia" w:ascii="宋体" w:hAnsi="宋体" w:cs="宋体"/>
                <w:color w:val="auto"/>
                <w:sz w:val="24"/>
              </w:rPr>
            </w:pPr>
          </w:p>
        </w:tc>
        <w:tc>
          <w:tcPr>
            <w:tcW w:w="1865" w:type="dxa"/>
            <w:noWrap w:val="0"/>
            <w:vAlign w:val="top"/>
          </w:tcPr>
          <w:p w14:paraId="092D1A61">
            <w:pPr>
              <w:spacing w:before="50" w:after="50" w:line="500" w:lineRule="exact"/>
              <w:jc w:val="left"/>
              <w:rPr>
                <w:rFonts w:hint="eastAsia" w:ascii="宋体" w:hAnsi="宋体" w:cs="宋体"/>
                <w:color w:val="auto"/>
                <w:sz w:val="24"/>
              </w:rPr>
            </w:pPr>
          </w:p>
        </w:tc>
        <w:tc>
          <w:tcPr>
            <w:tcW w:w="1719" w:type="dxa"/>
            <w:noWrap w:val="0"/>
            <w:vAlign w:val="top"/>
          </w:tcPr>
          <w:p w14:paraId="6CB25613">
            <w:pPr>
              <w:spacing w:before="50" w:after="50" w:line="500" w:lineRule="exact"/>
              <w:jc w:val="left"/>
              <w:rPr>
                <w:rFonts w:hint="eastAsia" w:ascii="宋体" w:hAnsi="宋体" w:cs="宋体"/>
                <w:color w:val="auto"/>
                <w:sz w:val="24"/>
              </w:rPr>
            </w:pPr>
          </w:p>
        </w:tc>
      </w:tr>
      <w:tr w14:paraId="2B3D38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63DE3A49">
            <w:pPr>
              <w:spacing w:before="50" w:after="50" w:line="500" w:lineRule="exact"/>
              <w:jc w:val="left"/>
              <w:rPr>
                <w:rFonts w:hint="eastAsia" w:ascii="宋体" w:hAnsi="宋体" w:cs="宋体"/>
                <w:color w:val="auto"/>
                <w:sz w:val="24"/>
              </w:rPr>
            </w:pPr>
          </w:p>
        </w:tc>
        <w:tc>
          <w:tcPr>
            <w:tcW w:w="1999" w:type="dxa"/>
            <w:noWrap w:val="0"/>
            <w:vAlign w:val="top"/>
          </w:tcPr>
          <w:p w14:paraId="7D9B0B97">
            <w:pPr>
              <w:spacing w:before="50" w:after="50" w:line="500" w:lineRule="exact"/>
              <w:jc w:val="left"/>
              <w:rPr>
                <w:rFonts w:hint="eastAsia" w:ascii="宋体" w:hAnsi="宋体" w:cs="宋体"/>
                <w:color w:val="auto"/>
                <w:sz w:val="24"/>
              </w:rPr>
            </w:pPr>
          </w:p>
        </w:tc>
        <w:tc>
          <w:tcPr>
            <w:tcW w:w="1598" w:type="dxa"/>
            <w:noWrap w:val="0"/>
            <w:vAlign w:val="top"/>
          </w:tcPr>
          <w:p w14:paraId="733A15C7">
            <w:pPr>
              <w:spacing w:before="50" w:after="50" w:line="500" w:lineRule="exact"/>
              <w:jc w:val="left"/>
              <w:rPr>
                <w:rFonts w:hint="eastAsia" w:ascii="宋体" w:hAnsi="宋体" w:cs="宋体"/>
                <w:color w:val="auto"/>
                <w:sz w:val="24"/>
              </w:rPr>
            </w:pPr>
          </w:p>
        </w:tc>
        <w:tc>
          <w:tcPr>
            <w:tcW w:w="1865" w:type="dxa"/>
            <w:noWrap w:val="0"/>
            <w:vAlign w:val="top"/>
          </w:tcPr>
          <w:p w14:paraId="14CE2B7F">
            <w:pPr>
              <w:spacing w:before="50" w:after="50" w:line="500" w:lineRule="exact"/>
              <w:jc w:val="left"/>
              <w:rPr>
                <w:rFonts w:hint="eastAsia" w:ascii="宋体" w:hAnsi="宋体" w:cs="宋体"/>
                <w:color w:val="auto"/>
                <w:sz w:val="24"/>
              </w:rPr>
            </w:pPr>
          </w:p>
        </w:tc>
        <w:tc>
          <w:tcPr>
            <w:tcW w:w="1719" w:type="dxa"/>
            <w:noWrap w:val="0"/>
            <w:vAlign w:val="top"/>
          </w:tcPr>
          <w:p w14:paraId="020D9BBB">
            <w:pPr>
              <w:spacing w:before="50" w:after="50" w:line="500" w:lineRule="exact"/>
              <w:jc w:val="left"/>
              <w:rPr>
                <w:rFonts w:hint="eastAsia" w:ascii="宋体" w:hAnsi="宋体" w:cs="宋体"/>
                <w:color w:val="auto"/>
                <w:sz w:val="24"/>
              </w:rPr>
            </w:pPr>
          </w:p>
        </w:tc>
      </w:tr>
    </w:tbl>
    <w:p w14:paraId="43C65CA7">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cs="宋体"/>
          <w:color w:val="auto"/>
          <w:sz w:val="24"/>
          <w:szCs w:val="24"/>
        </w:rPr>
      </w:pPr>
      <w:r>
        <w:rPr>
          <w:rFonts w:hint="eastAsia" w:ascii="宋体" w:hAnsi="宋体" w:cs="宋体"/>
          <w:color w:val="auto"/>
          <w:sz w:val="24"/>
          <w:szCs w:val="24"/>
        </w:rPr>
        <w:t>投标人（盖章）：</w:t>
      </w:r>
    </w:p>
    <w:p w14:paraId="0DA09D64">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 w:val="24"/>
          <w:szCs w:val="24"/>
        </w:rPr>
      </w:pPr>
      <w:r>
        <w:rPr>
          <w:rFonts w:hint="eastAsia" w:ascii="宋体" w:hAnsi="宋体" w:cs="宋体"/>
          <w:color w:val="auto"/>
          <w:sz w:val="24"/>
          <w:szCs w:val="24"/>
        </w:rPr>
        <w:t>投标单位法定代表人或其授权委托代理人签字:</w:t>
      </w:r>
    </w:p>
    <w:p w14:paraId="459CFE7A">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cs="宋体"/>
          <w:color w:val="auto"/>
          <w:sz w:val="24"/>
          <w:szCs w:val="24"/>
        </w:rPr>
      </w:pPr>
      <w:r>
        <w:rPr>
          <w:rFonts w:hint="eastAsia" w:ascii="宋体" w:hAnsi="宋体" w:cs="宋体"/>
          <w:color w:val="auto"/>
          <w:sz w:val="24"/>
          <w:szCs w:val="24"/>
        </w:rPr>
        <w:t>日   期：     年   月   日</w:t>
      </w:r>
    </w:p>
    <w:p w14:paraId="2D086F15">
      <w:pPr>
        <w:rPr>
          <w:rFonts w:hint="eastAsia" w:ascii="宋体" w:hAnsi="宋体" w:cs="宋体"/>
          <w:b/>
          <w:bCs/>
          <w:color w:val="auto"/>
          <w:sz w:val="32"/>
          <w:szCs w:val="32"/>
        </w:rPr>
      </w:pPr>
      <w:bookmarkStart w:id="810" w:name="_Toc24280"/>
      <w:bookmarkStart w:id="811" w:name="_Toc9386"/>
      <w:bookmarkStart w:id="812" w:name="_Toc3112"/>
      <w:r>
        <w:rPr>
          <w:rFonts w:hint="eastAsia" w:ascii="宋体" w:hAnsi="宋体" w:cs="宋体"/>
          <w:b/>
          <w:bCs/>
          <w:color w:val="auto"/>
          <w:sz w:val="32"/>
          <w:szCs w:val="32"/>
        </w:rPr>
        <w:br w:type="page"/>
      </w:r>
    </w:p>
    <w:p w14:paraId="253759F2">
      <w:pPr>
        <w:spacing w:before="50" w:after="50" w:line="500" w:lineRule="exact"/>
        <w:ind w:firstLine="643" w:firstLineChars="200"/>
        <w:jc w:val="center"/>
        <w:outlineLvl w:val="1"/>
        <w:rPr>
          <w:rFonts w:hint="eastAsia" w:ascii="宋体" w:hAnsi="宋体" w:cs="宋体"/>
          <w:b/>
          <w:bCs/>
          <w:color w:val="auto"/>
          <w:sz w:val="32"/>
          <w:szCs w:val="32"/>
        </w:rPr>
      </w:pPr>
      <w:r>
        <w:rPr>
          <w:rFonts w:hint="eastAsia" w:ascii="宋体" w:hAnsi="宋体" w:cs="宋体"/>
          <w:b/>
          <w:bCs/>
          <w:color w:val="auto"/>
          <w:sz w:val="32"/>
          <w:szCs w:val="32"/>
        </w:rPr>
        <w:t>六、技术规范</w:t>
      </w:r>
      <w:bookmarkEnd w:id="810"/>
      <w:bookmarkEnd w:id="811"/>
      <w:bookmarkEnd w:id="812"/>
    </w:p>
    <w:p w14:paraId="11619FFD">
      <w:pPr>
        <w:spacing w:before="50" w:after="50" w:line="500" w:lineRule="exact"/>
        <w:ind w:firstLine="480" w:firstLineChars="200"/>
        <w:jc w:val="left"/>
        <w:rPr>
          <w:rFonts w:hint="eastAsia" w:ascii="宋体" w:hAnsi="宋体" w:cs="宋体"/>
          <w:color w:val="auto"/>
          <w:sz w:val="24"/>
        </w:rPr>
        <w:sectPr>
          <w:footerReference r:id="rId10" w:type="first"/>
          <w:footerReference r:id="rId9" w:type="default"/>
          <w:pgSz w:w="11906" w:h="16838"/>
          <w:pgMar w:top="1474" w:right="1418" w:bottom="1474" w:left="1418" w:header="851" w:footer="992" w:gutter="0"/>
          <w:pgNumType w:fmt="decimal"/>
          <w:cols w:space="720" w:num="1"/>
          <w:titlePg/>
          <w:docGrid w:type="lines" w:linePitch="312" w:charSpace="0"/>
        </w:sectPr>
      </w:pPr>
      <w:r>
        <w:rPr>
          <w:rFonts w:hint="eastAsia" w:ascii="宋体" w:hAnsi="宋体" w:cs="宋体"/>
          <w:color w:val="auto"/>
          <w:sz w:val="24"/>
        </w:rPr>
        <w:t>投标人在本招标工程项目中的工程建设标准、规范等技术要求应符合招标文件“第</w:t>
      </w:r>
      <w:r>
        <w:rPr>
          <w:rFonts w:hint="eastAsia" w:ascii="宋体" w:hAnsi="宋体" w:cs="宋体"/>
          <w:color w:val="auto"/>
          <w:sz w:val="24"/>
          <w:lang w:val="en-US" w:eastAsia="zh-CN"/>
        </w:rPr>
        <w:t>六</w:t>
      </w:r>
      <w:r>
        <w:rPr>
          <w:rFonts w:hint="eastAsia" w:ascii="宋体" w:hAnsi="宋体" w:cs="宋体"/>
          <w:color w:val="auto"/>
          <w:sz w:val="24"/>
        </w:rPr>
        <w:t>章</w:t>
      </w:r>
      <w:r>
        <w:rPr>
          <w:rFonts w:hint="eastAsia" w:ascii="宋体" w:hAnsi="宋体" w:cs="宋体"/>
          <w:color w:val="auto"/>
          <w:sz w:val="24"/>
          <w:lang w:eastAsia="zh-CN"/>
        </w:rPr>
        <w:t>技术规范</w:t>
      </w:r>
      <w:r>
        <w:rPr>
          <w:rFonts w:hint="eastAsia" w:ascii="宋体" w:hAnsi="宋体" w:cs="宋体"/>
          <w:color w:val="auto"/>
          <w:sz w:val="24"/>
        </w:rPr>
        <w:t>”。</w:t>
      </w:r>
    </w:p>
    <w:p w14:paraId="3122C66E">
      <w:pPr>
        <w:pStyle w:val="3"/>
        <w:numPr>
          <w:ilvl w:val="0"/>
          <w:numId w:val="0"/>
        </w:numPr>
        <w:ind w:left="779" w:leftChars="371" w:firstLine="2891" w:firstLineChars="900"/>
        <w:jc w:val="both"/>
        <w:rPr>
          <w:rFonts w:hint="eastAsia" w:ascii="宋体" w:hAnsi="宋体" w:eastAsia="宋体" w:cs="宋体"/>
          <w:b/>
          <w:bCs/>
          <w:color w:val="auto"/>
        </w:rPr>
      </w:pPr>
      <w:bookmarkStart w:id="813" w:name="_Toc19655"/>
      <w:bookmarkStart w:id="814" w:name="_Toc8042"/>
      <w:bookmarkStart w:id="815" w:name="_Toc536525015"/>
      <w:bookmarkStart w:id="816" w:name="_Toc18140"/>
      <w:bookmarkStart w:id="817" w:name="_Toc436741210"/>
      <w:bookmarkStart w:id="818" w:name="_Toc227474194"/>
      <w:r>
        <w:rPr>
          <w:rFonts w:hint="eastAsia" w:ascii="宋体" w:hAnsi="宋体" w:eastAsia="宋体" w:cs="宋体"/>
          <w:b/>
          <w:bCs/>
          <w:color w:val="auto"/>
        </w:rPr>
        <w:t>七、项目管理机构</w:t>
      </w:r>
      <w:bookmarkEnd w:id="813"/>
      <w:bookmarkEnd w:id="814"/>
      <w:bookmarkEnd w:id="815"/>
      <w:bookmarkEnd w:id="816"/>
    </w:p>
    <w:bookmarkEnd w:id="817"/>
    <w:bookmarkEnd w:id="818"/>
    <w:p w14:paraId="12A564F5">
      <w:pPr>
        <w:autoSpaceDE w:val="0"/>
        <w:autoSpaceDN w:val="0"/>
        <w:adjustRightInd w:val="0"/>
        <w:spacing w:line="400" w:lineRule="exact"/>
        <w:ind w:right="-34" w:rightChars="-16" w:firstLine="2951" w:firstLineChars="1050"/>
        <w:rPr>
          <w:rFonts w:hint="eastAsia" w:ascii="宋体" w:hAnsi="宋体" w:cs="宋体"/>
          <w:b/>
          <w:bCs/>
          <w:color w:val="auto"/>
          <w:kern w:val="0"/>
          <w:sz w:val="28"/>
        </w:rPr>
      </w:pPr>
      <w:bookmarkStart w:id="819" w:name="_Toc500864549"/>
      <w:bookmarkStart w:id="820" w:name="_Toc214433998"/>
      <w:bookmarkStart w:id="821" w:name="_Toc228591618"/>
      <w:bookmarkStart w:id="822" w:name="_Toc536525017"/>
      <w:bookmarkStart w:id="823" w:name="_Toc228591766"/>
      <w:bookmarkStart w:id="824" w:name="_Toc511890183"/>
      <w:bookmarkStart w:id="825" w:name="_Toc228881258"/>
      <w:bookmarkStart w:id="826" w:name="_Toc272772677"/>
      <w:bookmarkStart w:id="827" w:name="_Toc500865939"/>
      <w:bookmarkStart w:id="828" w:name="_Toc499892896"/>
      <w:bookmarkStart w:id="829" w:name="_Toc227492354"/>
      <w:bookmarkStart w:id="830" w:name="_Toc499891705"/>
      <w:bookmarkStart w:id="831" w:name="_Toc227657596"/>
      <w:bookmarkStart w:id="832" w:name="_Toc228337207"/>
      <w:bookmarkStart w:id="833" w:name="_Toc20437"/>
      <w:bookmarkStart w:id="834" w:name="_Toc431367153"/>
      <w:bookmarkStart w:id="835" w:name="_Toc228589272"/>
      <w:r>
        <w:rPr>
          <w:rFonts w:hint="eastAsia" w:ascii="宋体" w:hAnsi="宋体" w:cs="宋体"/>
          <w:b/>
          <w:bCs/>
          <w:color w:val="auto"/>
          <w:kern w:val="0"/>
          <w:sz w:val="28"/>
        </w:rPr>
        <w:t>（</w:t>
      </w:r>
      <w:r>
        <w:rPr>
          <w:rFonts w:hint="eastAsia" w:ascii="宋体" w:hAnsi="宋体" w:cs="宋体"/>
          <w:b/>
          <w:bCs/>
          <w:color w:val="auto"/>
          <w:kern w:val="0"/>
          <w:sz w:val="28"/>
          <w:lang w:val="en-US" w:eastAsia="zh-CN"/>
        </w:rPr>
        <w:t>一</w:t>
      </w:r>
      <w:r>
        <w:rPr>
          <w:rFonts w:hint="eastAsia" w:ascii="宋体" w:hAnsi="宋体" w:cs="宋体"/>
          <w:b/>
          <w:bCs/>
          <w:color w:val="auto"/>
          <w:kern w:val="0"/>
          <w:sz w:val="28"/>
        </w:rPr>
        <w:t>）项目管理机构组成表</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1187A53D">
      <w:pPr>
        <w:autoSpaceDE w:val="0"/>
        <w:autoSpaceDN w:val="0"/>
        <w:adjustRightInd w:val="0"/>
        <w:spacing w:line="400" w:lineRule="exact"/>
        <w:ind w:right="-34" w:rightChars="-16"/>
        <w:jc w:val="left"/>
        <w:rPr>
          <w:rFonts w:hint="eastAsia" w:ascii="宋体" w:hAnsi="宋体" w:cs="宋体"/>
          <w:color w:val="auto"/>
          <w:kern w:val="0"/>
          <w:sz w:val="24"/>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0D0E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29C2A1B5">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职务</w:t>
            </w:r>
          </w:p>
        </w:tc>
        <w:tc>
          <w:tcPr>
            <w:tcW w:w="1034" w:type="dxa"/>
            <w:vMerge w:val="restart"/>
            <w:noWrap w:val="0"/>
            <w:vAlign w:val="center"/>
          </w:tcPr>
          <w:p w14:paraId="48F49219">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姓名</w:t>
            </w:r>
          </w:p>
        </w:tc>
        <w:tc>
          <w:tcPr>
            <w:tcW w:w="1035" w:type="dxa"/>
            <w:vMerge w:val="restart"/>
            <w:noWrap w:val="0"/>
            <w:vAlign w:val="center"/>
          </w:tcPr>
          <w:p w14:paraId="17CDDCE6">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职称</w:t>
            </w:r>
          </w:p>
        </w:tc>
        <w:tc>
          <w:tcPr>
            <w:tcW w:w="5309" w:type="dxa"/>
            <w:gridSpan w:val="5"/>
            <w:noWrap w:val="0"/>
            <w:vAlign w:val="center"/>
          </w:tcPr>
          <w:p w14:paraId="33C14484">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执业或职业资格证明</w:t>
            </w:r>
          </w:p>
        </w:tc>
      </w:tr>
      <w:tr w14:paraId="7ED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4998BE0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vMerge w:val="continue"/>
            <w:noWrap w:val="0"/>
            <w:vAlign w:val="center"/>
          </w:tcPr>
          <w:p w14:paraId="0577C911">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vMerge w:val="continue"/>
            <w:noWrap w:val="0"/>
            <w:vAlign w:val="center"/>
          </w:tcPr>
          <w:p w14:paraId="3D0CAF28">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69BBA354">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证书名称</w:t>
            </w:r>
          </w:p>
        </w:tc>
        <w:tc>
          <w:tcPr>
            <w:tcW w:w="913" w:type="dxa"/>
            <w:noWrap w:val="0"/>
            <w:vAlign w:val="center"/>
          </w:tcPr>
          <w:p w14:paraId="7701FAF6">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级别</w:t>
            </w:r>
          </w:p>
        </w:tc>
        <w:tc>
          <w:tcPr>
            <w:tcW w:w="1035" w:type="dxa"/>
            <w:noWrap w:val="0"/>
            <w:vAlign w:val="center"/>
          </w:tcPr>
          <w:p w14:paraId="1D625454">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证号</w:t>
            </w:r>
          </w:p>
        </w:tc>
        <w:tc>
          <w:tcPr>
            <w:tcW w:w="1035" w:type="dxa"/>
            <w:noWrap w:val="0"/>
            <w:vAlign w:val="center"/>
          </w:tcPr>
          <w:p w14:paraId="10446DEB">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专业</w:t>
            </w:r>
          </w:p>
        </w:tc>
        <w:tc>
          <w:tcPr>
            <w:tcW w:w="1169" w:type="dxa"/>
            <w:noWrap w:val="0"/>
            <w:vAlign w:val="center"/>
          </w:tcPr>
          <w:p w14:paraId="1F0723AF">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备注</w:t>
            </w:r>
          </w:p>
        </w:tc>
      </w:tr>
      <w:tr w14:paraId="37EB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6C8E20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7B2D6F2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63A913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37BDE7F4">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74315A3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6F08C7C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5B93BFAB">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2984FF7C">
            <w:pPr>
              <w:autoSpaceDE w:val="0"/>
              <w:autoSpaceDN w:val="0"/>
              <w:adjustRightInd w:val="0"/>
              <w:spacing w:line="400" w:lineRule="exact"/>
              <w:ind w:right="-34" w:rightChars="-16"/>
              <w:jc w:val="center"/>
              <w:rPr>
                <w:rFonts w:hint="eastAsia" w:ascii="宋体" w:hAnsi="宋体" w:cs="宋体"/>
                <w:color w:val="auto"/>
                <w:kern w:val="0"/>
                <w:sz w:val="24"/>
              </w:rPr>
            </w:pPr>
          </w:p>
        </w:tc>
      </w:tr>
      <w:tr w14:paraId="158D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7D70BA66">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5A8D331D">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096A97E3">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0FD32ADA">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5DBBE808">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28D5EF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1DDE499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53B44816">
            <w:pPr>
              <w:autoSpaceDE w:val="0"/>
              <w:autoSpaceDN w:val="0"/>
              <w:adjustRightInd w:val="0"/>
              <w:spacing w:line="400" w:lineRule="exact"/>
              <w:ind w:right="-34" w:rightChars="-16"/>
              <w:jc w:val="center"/>
              <w:rPr>
                <w:rFonts w:hint="eastAsia" w:ascii="宋体" w:hAnsi="宋体" w:cs="宋体"/>
                <w:color w:val="auto"/>
                <w:kern w:val="0"/>
                <w:sz w:val="24"/>
              </w:rPr>
            </w:pPr>
          </w:p>
        </w:tc>
      </w:tr>
      <w:tr w14:paraId="165B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892D1F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2E2A6C1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66D65EC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39ECB24F">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4666F0E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6C21B71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6A6D5D3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00D9AB36">
            <w:pPr>
              <w:autoSpaceDE w:val="0"/>
              <w:autoSpaceDN w:val="0"/>
              <w:adjustRightInd w:val="0"/>
              <w:spacing w:line="400" w:lineRule="exact"/>
              <w:ind w:right="-34" w:rightChars="-16"/>
              <w:jc w:val="center"/>
              <w:rPr>
                <w:rFonts w:hint="eastAsia" w:ascii="宋体" w:hAnsi="宋体" w:cs="宋体"/>
                <w:color w:val="auto"/>
                <w:kern w:val="0"/>
                <w:sz w:val="24"/>
              </w:rPr>
            </w:pPr>
          </w:p>
        </w:tc>
      </w:tr>
      <w:tr w14:paraId="2949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C145881">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6B87516E">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443919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1E01FF5F">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4D76DE1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7E37C45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C031577">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163C45E4">
            <w:pPr>
              <w:autoSpaceDE w:val="0"/>
              <w:autoSpaceDN w:val="0"/>
              <w:adjustRightInd w:val="0"/>
              <w:spacing w:line="400" w:lineRule="exact"/>
              <w:ind w:right="-34" w:rightChars="-16"/>
              <w:jc w:val="center"/>
              <w:rPr>
                <w:rFonts w:hint="eastAsia" w:ascii="宋体" w:hAnsi="宋体" w:cs="宋体"/>
                <w:color w:val="auto"/>
                <w:kern w:val="0"/>
                <w:sz w:val="24"/>
              </w:rPr>
            </w:pPr>
          </w:p>
        </w:tc>
      </w:tr>
      <w:tr w14:paraId="683C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2D08301">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39FC4857">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1FA62DE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4C33EDB9">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2BFD7E83">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290F6D8">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5827E8D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0553F731">
            <w:pPr>
              <w:autoSpaceDE w:val="0"/>
              <w:autoSpaceDN w:val="0"/>
              <w:adjustRightInd w:val="0"/>
              <w:spacing w:line="400" w:lineRule="exact"/>
              <w:ind w:right="-34" w:rightChars="-16"/>
              <w:jc w:val="center"/>
              <w:rPr>
                <w:rFonts w:hint="eastAsia" w:ascii="宋体" w:hAnsi="宋体" w:cs="宋体"/>
                <w:color w:val="auto"/>
                <w:kern w:val="0"/>
                <w:sz w:val="24"/>
              </w:rPr>
            </w:pPr>
          </w:p>
        </w:tc>
      </w:tr>
      <w:tr w14:paraId="44DE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222A3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65F4C706">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1BAFA35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2ECF7709">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5AB33E96">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470BC5CB">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0C34DBFF">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079853B0">
            <w:pPr>
              <w:autoSpaceDE w:val="0"/>
              <w:autoSpaceDN w:val="0"/>
              <w:adjustRightInd w:val="0"/>
              <w:spacing w:line="400" w:lineRule="exact"/>
              <w:ind w:right="-34" w:rightChars="-16"/>
              <w:jc w:val="center"/>
              <w:rPr>
                <w:rFonts w:hint="eastAsia" w:ascii="宋体" w:hAnsi="宋体" w:cs="宋体"/>
                <w:color w:val="auto"/>
                <w:kern w:val="0"/>
                <w:sz w:val="24"/>
              </w:rPr>
            </w:pPr>
          </w:p>
        </w:tc>
      </w:tr>
      <w:tr w14:paraId="6D4C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0ECEE3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590E53A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58F642DB">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5972FE70">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1458843F">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5D22943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25B0092E">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477E4C7A">
            <w:pPr>
              <w:autoSpaceDE w:val="0"/>
              <w:autoSpaceDN w:val="0"/>
              <w:adjustRightInd w:val="0"/>
              <w:spacing w:line="400" w:lineRule="exact"/>
              <w:ind w:right="-34" w:rightChars="-16"/>
              <w:jc w:val="center"/>
              <w:rPr>
                <w:rFonts w:hint="eastAsia" w:ascii="宋体" w:hAnsi="宋体" w:cs="宋体"/>
                <w:color w:val="auto"/>
                <w:kern w:val="0"/>
                <w:sz w:val="24"/>
              </w:rPr>
            </w:pPr>
          </w:p>
        </w:tc>
      </w:tr>
      <w:tr w14:paraId="1C4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5F4F1CB">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440AA5C4">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A3B2D88">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0A85927B">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50F89F41">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484CE844">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75003006">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2CD01D76">
            <w:pPr>
              <w:autoSpaceDE w:val="0"/>
              <w:autoSpaceDN w:val="0"/>
              <w:adjustRightInd w:val="0"/>
              <w:spacing w:line="400" w:lineRule="exact"/>
              <w:ind w:right="-34" w:rightChars="-16"/>
              <w:jc w:val="center"/>
              <w:rPr>
                <w:rFonts w:hint="eastAsia" w:ascii="宋体" w:hAnsi="宋体" w:cs="宋体"/>
                <w:color w:val="auto"/>
                <w:kern w:val="0"/>
                <w:sz w:val="24"/>
              </w:rPr>
            </w:pPr>
          </w:p>
        </w:tc>
      </w:tr>
      <w:tr w14:paraId="5538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53FCFEB">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39AE7892">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172F9A61">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75D503DD">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1A358D2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6EEF1DE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15EB40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7E36B36B">
            <w:pPr>
              <w:autoSpaceDE w:val="0"/>
              <w:autoSpaceDN w:val="0"/>
              <w:adjustRightInd w:val="0"/>
              <w:spacing w:line="400" w:lineRule="exact"/>
              <w:ind w:right="-34" w:rightChars="-16"/>
              <w:jc w:val="center"/>
              <w:rPr>
                <w:rFonts w:hint="eastAsia" w:ascii="宋体" w:hAnsi="宋体" w:cs="宋体"/>
                <w:color w:val="auto"/>
                <w:kern w:val="0"/>
                <w:sz w:val="24"/>
              </w:rPr>
            </w:pPr>
          </w:p>
        </w:tc>
      </w:tr>
      <w:tr w14:paraId="4E307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074EBE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4" w:type="dxa"/>
            <w:noWrap w:val="0"/>
            <w:vAlign w:val="center"/>
          </w:tcPr>
          <w:p w14:paraId="61064D66">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543917F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57" w:type="dxa"/>
            <w:noWrap w:val="0"/>
            <w:vAlign w:val="center"/>
          </w:tcPr>
          <w:p w14:paraId="11B11824">
            <w:pPr>
              <w:autoSpaceDE w:val="0"/>
              <w:autoSpaceDN w:val="0"/>
              <w:adjustRightInd w:val="0"/>
              <w:spacing w:line="400" w:lineRule="exact"/>
              <w:ind w:right="-34" w:rightChars="-16"/>
              <w:jc w:val="center"/>
              <w:rPr>
                <w:rFonts w:hint="eastAsia" w:ascii="宋体" w:hAnsi="宋体" w:cs="宋体"/>
                <w:color w:val="auto"/>
                <w:kern w:val="0"/>
                <w:sz w:val="24"/>
              </w:rPr>
            </w:pPr>
          </w:p>
        </w:tc>
        <w:tc>
          <w:tcPr>
            <w:tcW w:w="913" w:type="dxa"/>
            <w:noWrap w:val="0"/>
            <w:vAlign w:val="center"/>
          </w:tcPr>
          <w:p w14:paraId="42972B28">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1B56A150">
            <w:pPr>
              <w:autoSpaceDE w:val="0"/>
              <w:autoSpaceDN w:val="0"/>
              <w:adjustRightInd w:val="0"/>
              <w:spacing w:line="400" w:lineRule="exact"/>
              <w:ind w:right="-34" w:rightChars="-16"/>
              <w:jc w:val="center"/>
              <w:rPr>
                <w:rFonts w:hint="eastAsia" w:ascii="宋体" w:hAnsi="宋体" w:cs="宋体"/>
                <w:color w:val="auto"/>
                <w:kern w:val="0"/>
                <w:sz w:val="24"/>
              </w:rPr>
            </w:pPr>
          </w:p>
        </w:tc>
        <w:tc>
          <w:tcPr>
            <w:tcW w:w="1035" w:type="dxa"/>
            <w:noWrap w:val="0"/>
            <w:vAlign w:val="center"/>
          </w:tcPr>
          <w:p w14:paraId="3F8A984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69" w:type="dxa"/>
            <w:noWrap w:val="0"/>
            <w:vAlign w:val="center"/>
          </w:tcPr>
          <w:p w14:paraId="115C3257">
            <w:pPr>
              <w:autoSpaceDE w:val="0"/>
              <w:autoSpaceDN w:val="0"/>
              <w:adjustRightInd w:val="0"/>
              <w:spacing w:line="400" w:lineRule="exact"/>
              <w:ind w:right="-34" w:rightChars="-16"/>
              <w:jc w:val="center"/>
              <w:rPr>
                <w:rFonts w:hint="eastAsia" w:ascii="宋体" w:hAnsi="宋体" w:cs="宋体"/>
                <w:color w:val="auto"/>
                <w:kern w:val="0"/>
                <w:sz w:val="24"/>
              </w:rPr>
            </w:pPr>
          </w:p>
        </w:tc>
      </w:tr>
    </w:tbl>
    <w:p w14:paraId="3E5DD445">
      <w:pPr>
        <w:autoSpaceDE w:val="0"/>
        <w:autoSpaceDN w:val="0"/>
        <w:adjustRightInd w:val="0"/>
        <w:spacing w:line="400" w:lineRule="exact"/>
        <w:ind w:right="-34" w:rightChars="-16"/>
        <w:jc w:val="left"/>
        <w:rPr>
          <w:rFonts w:hint="eastAsia" w:ascii="宋体" w:hAnsi="宋体" w:cs="宋体"/>
          <w:color w:val="auto"/>
          <w:kern w:val="0"/>
          <w:sz w:val="24"/>
        </w:rPr>
      </w:pPr>
    </w:p>
    <w:p w14:paraId="6B566E2E">
      <w:pPr>
        <w:spacing w:line="500" w:lineRule="exact"/>
        <w:ind w:firstLine="600" w:firstLineChars="250"/>
        <w:rPr>
          <w:rFonts w:hint="eastAsia" w:ascii="宋体" w:hAnsi="宋体" w:cs="宋体"/>
          <w:color w:val="auto"/>
          <w:sz w:val="24"/>
          <w:szCs w:val="24"/>
        </w:rPr>
        <w:sectPr>
          <w:pgSz w:w="11906" w:h="16838"/>
          <w:pgMar w:top="1474" w:right="1418" w:bottom="1474" w:left="1418" w:header="851" w:footer="992" w:gutter="0"/>
          <w:pgNumType w:fmt="decimal"/>
          <w:cols w:space="720" w:num="1"/>
          <w:titlePg/>
          <w:docGrid w:type="lines" w:linePitch="312" w:charSpace="0"/>
        </w:sectPr>
      </w:pPr>
    </w:p>
    <w:p w14:paraId="730A618E">
      <w:pPr>
        <w:autoSpaceDE w:val="0"/>
        <w:autoSpaceDN w:val="0"/>
        <w:adjustRightInd w:val="0"/>
        <w:spacing w:line="400" w:lineRule="exact"/>
        <w:ind w:right="-34" w:rightChars="-16"/>
        <w:jc w:val="center"/>
        <w:rPr>
          <w:rFonts w:hint="eastAsia" w:ascii="宋体" w:hAnsi="宋体" w:cs="宋体"/>
          <w:b/>
          <w:bCs/>
          <w:color w:val="auto"/>
          <w:kern w:val="0"/>
          <w:sz w:val="28"/>
        </w:rPr>
      </w:pPr>
      <w:bookmarkStart w:id="836" w:name="_Toc227657597"/>
      <w:bookmarkStart w:id="837" w:name="_Toc431367154"/>
      <w:bookmarkStart w:id="838" w:name="_Toc228591619"/>
      <w:bookmarkStart w:id="839" w:name="_Toc228337208"/>
      <w:bookmarkStart w:id="840" w:name="_Toc272772678"/>
      <w:bookmarkStart w:id="841" w:name="_Toc227492355"/>
      <w:bookmarkStart w:id="842" w:name="_Toc228589273"/>
      <w:bookmarkStart w:id="843" w:name="_Toc228591767"/>
      <w:bookmarkStart w:id="844" w:name="_Toc228881259"/>
      <w:bookmarkStart w:id="845" w:name="_Toc214433999"/>
      <w:r>
        <w:rPr>
          <w:rFonts w:hint="eastAsia" w:ascii="宋体" w:hAnsi="宋体" w:cs="宋体"/>
          <w:b/>
          <w:bCs/>
          <w:color w:val="auto"/>
          <w:kern w:val="0"/>
          <w:sz w:val="28"/>
        </w:rPr>
        <w:t>（</w:t>
      </w:r>
      <w:r>
        <w:rPr>
          <w:rFonts w:hint="eastAsia" w:ascii="宋体" w:hAnsi="宋体" w:cs="宋体"/>
          <w:b/>
          <w:bCs/>
          <w:color w:val="auto"/>
          <w:kern w:val="0"/>
          <w:sz w:val="28"/>
          <w:lang w:val="en-US" w:eastAsia="zh-CN"/>
        </w:rPr>
        <w:t>二</w:t>
      </w:r>
      <w:r>
        <w:rPr>
          <w:rFonts w:hint="eastAsia" w:ascii="宋体" w:hAnsi="宋体" w:cs="宋体"/>
          <w:b/>
          <w:bCs/>
          <w:color w:val="auto"/>
          <w:kern w:val="0"/>
          <w:sz w:val="28"/>
        </w:rPr>
        <w:t>）主要人员简历表</w:t>
      </w:r>
      <w:bookmarkEnd w:id="836"/>
      <w:bookmarkEnd w:id="837"/>
      <w:bookmarkEnd w:id="838"/>
      <w:bookmarkEnd w:id="839"/>
      <w:bookmarkEnd w:id="840"/>
      <w:bookmarkEnd w:id="841"/>
      <w:bookmarkEnd w:id="842"/>
      <w:bookmarkEnd w:id="843"/>
      <w:bookmarkEnd w:id="844"/>
      <w:bookmarkEnd w:id="845"/>
    </w:p>
    <w:p w14:paraId="5DC03258">
      <w:pPr>
        <w:autoSpaceDE w:val="0"/>
        <w:autoSpaceDN w:val="0"/>
        <w:adjustRightInd w:val="0"/>
        <w:spacing w:line="400" w:lineRule="exact"/>
        <w:ind w:right="-34" w:rightChars="-16"/>
        <w:jc w:val="left"/>
        <w:rPr>
          <w:rFonts w:hint="eastAsia" w:ascii="宋体" w:hAnsi="宋体" w:cs="宋体"/>
          <w:color w:val="auto"/>
          <w:kern w:val="0"/>
        </w:rPr>
      </w:pPr>
      <w:r>
        <w:rPr>
          <w:rFonts w:hint="eastAsia" w:ascii="宋体" w:hAnsi="宋体" w:cs="宋体"/>
          <w:color w:val="auto"/>
          <w:kern w:val="0"/>
        </w:rPr>
        <w:t>“主要人员简历表”中的项目总监附注册执业资格证书等复印件；其他主要人员附职称证（执业证或上岗证书）复印件。</w:t>
      </w:r>
    </w:p>
    <w:tbl>
      <w:tblPr>
        <w:tblStyle w:val="21"/>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54B7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3A41889A">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姓 名</w:t>
            </w:r>
          </w:p>
        </w:tc>
        <w:tc>
          <w:tcPr>
            <w:tcW w:w="1551" w:type="dxa"/>
            <w:gridSpan w:val="2"/>
            <w:noWrap w:val="0"/>
            <w:vAlign w:val="center"/>
          </w:tcPr>
          <w:p w14:paraId="7C2C6CCA">
            <w:pPr>
              <w:autoSpaceDE w:val="0"/>
              <w:autoSpaceDN w:val="0"/>
              <w:adjustRightInd w:val="0"/>
              <w:spacing w:line="400" w:lineRule="exact"/>
              <w:ind w:right="-34" w:rightChars="-16"/>
              <w:jc w:val="center"/>
              <w:rPr>
                <w:rFonts w:hint="eastAsia" w:ascii="宋体" w:hAnsi="宋体" w:cs="宋体"/>
                <w:color w:val="auto"/>
                <w:kern w:val="0"/>
              </w:rPr>
            </w:pPr>
          </w:p>
        </w:tc>
        <w:tc>
          <w:tcPr>
            <w:tcW w:w="1555" w:type="dxa"/>
            <w:noWrap w:val="0"/>
            <w:vAlign w:val="center"/>
          </w:tcPr>
          <w:p w14:paraId="43159A36">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年 龄</w:t>
            </w:r>
          </w:p>
        </w:tc>
        <w:tc>
          <w:tcPr>
            <w:tcW w:w="1552" w:type="dxa"/>
            <w:noWrap w:val="0"/>
            <w:vAlign w:val="center"/>
          </w:tcPr>
          <w:p w14:paraId="16E8ED0F">
            <w:pPr>
              <w:autoSpaceDE w:val="0"/>
              <w:autoSpaceDN w:val="0"/>
              <w:adjustRightInd w:val="0"/>
              <w:spacing w:line="400" w:lineRule="exact"/>
              <w:ind w:right="-34" w:rightChars="-16"/>
              <w:jc w:val="center"/>
              <w:rPr>
                <w:rFonts w:hint="eastAsia" w:ascii="宋体" w:hAnsi="宋体" w:cs="宋体"/>
                <w:color w:val="auto"/>
                <w:kern w:val="0"/>
              </w:rPr>
            </w:pPr>
          </w:p>
        </w:tc>
        <w:tc>
          <w:tcPr>
            <w:tcW w:w="1843" w:type="dxa"/>
            <w:gridSpan w:val="2"/>
            <w:noWrap w:val="0"/>
            <w:vAlign w:val="center"/>
          </w:tcPr>
          <w:p w14:paraId="37021748">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学 历</w:t>
            </w:r>
          </w:p>
        </w:tc>
        <w:tc>
          <w:tcPr>
            <w:tcW w:w="1263" w:type="dxa"/>
            <w:noWrap w:val="0"/>
            <w:vAlign w:val="center"/>
          </w:tcPr>
          <w:p w14:paraId="3FF5F03B">
            <w:pPr>
              <w:autoSpaceDE w:val="0"/>
              <w:autoSpaceDN w:val="0"/>
              <w:adjustRightInd w:val="0"/>
              <w:spacing w:line="400" w:lineRule="exact"/>
              <w:ind w:right="-34" w:rightChars="-16"/>
              <w:jc w:val="center"/>
              <w:rPr>
                <w:rFonts w:hint="eastAsia" w:ascii="宋体" w:hAnsi="宋体" w:cs="宋体"/>
                <w:color w:val="auto"/>
                <w:kern w:val="0"/>
              </w:rPr>
            </w:pPr>
          </w:p>
        </w:tc>
      </w:tr>
      <w:tr w14:paraId="69CB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23845C0E">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职 称</w:t>
            </w:r>
          </w:p>
        </w:tc>
        <w:tc>
          <w:tcPr>
            <w:tcW w:w="1551" w:type="dxa"/>
            <w:gridSpan w:val="2"/>
            <w:noWrap w:val="0"/>
            <w:vAlign w:val="center"/>
          </w:tcPr>
          <w:p w14:paraId="162C3A86">
            <w:pPr>
              <w:autoSpaceDE w:val="0"/>
              <w:autoSpaceDN w:val="0"/>
              <w:adjustRightInd w:val="0"/>
              <w:spacing w:line="400" w:lineRule="exact"/>
              <w:ind w:right="-34" w:rightChars="-16"/>
              <w:jc w:val="center"/>
              <w:rPr>
                <w:rFonts w:hint="eastAsia" w:ascii="宋体" w:hAnsi="宋体" w:cs="宋体"/>
                <w:color w:val="auto"/>
                <w:kern w:val="0"/>
              </w:rPr>
            </w:pPr>
          </w:p>
        </w:tc>
        <w:tc>
          <w:tcPr>
            <w:tcW w:w="1555" w:type="dxa"/>
            <w:noWrap w:val="0"/>
            <w:vAlign w:val="center"/>
          </w:tcPr>
          <w:p w14:paraId="2F89BF49">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职 务</w:t>
            </w:r>
          </w:p>
        </w:tc>
        <w:tc>
          <w:tcPr>
            <w:tcW w:w="1552" w:type="dxa"/>
            <w:noWrap w:val="0"/>
            <w:vAlign w:val="center"/>
          </w:tcPr>
          <w:p w14:paraId="6F06E8D9">
            <w:pPr>
              <w:autoSpaceDE w:val="0"/>
              <w:autoSpaceDN w:val="0"/>
              <w:adjustRightInd w:val="0"/>
              <w:spacing w:line="400" w:lineRule="exact"/>
              <w:ind w:right="-34" w:rightChars="-16"/>
              <w:jc w:val="center"/>
              <w:rPr>
                <w:rFonts w:hint="eastAsia" w:ascii="宋体" w:hAnsi="宋体" w:cs="宋体"/>
                <w:color w:val="auto"/>
                <w:kern w:val="0"/>
              </w:rPr>
            </w:pPr>
          </w:p>
        </w:tc>
        <w:tc>
          <w:tcPr>
            <w:tcW w:w="1843" w:type="dxa"/>
            <w:gridSpan w:val="2"/>
            <w:noWrap w:val="0"/>
            <w:vAlign w:val="center"/>
          </w:tcPr>
          <w:p w14:paraId="2C045BAC">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拟在本合同任职</w:t>
            </w:r>
          </w:p>
        </w:tc>
        <w:tc>
          <w:tcPr>
            <w:tcW w:w="1263" w:type="dxa"/>
            <w:noWrap w:val="0"/>
            <w:vAlign w:val="center"/>
          </w:tcPr>
          <w:p w14:paraId="01D95095">
            <w:pPr>
              <w:autoSpaceDE w:val="0"/>
              <w:autoSpaceDN w:val="0"/>
              <w:adjustRightInd w:val="0"/>
              <w:spacing w:line="400" w:lineRule="exact"/>
              <w:ind w:right="-34" w:rightChars="-16"/>
              <w:jc w:val="center"/>
              <w:rPr>
                <w:rFonts w:hint="eastAsia" w:ascii="宋体" w:hAnsi="宋体" w:cs="宋体"/>
                <w:color w:val="auto"/>
                <w:kern w:val="0"/>
              </w:rPr>
            </w:pPr>
          </w:p>
        </w:tc>
      </w:tr>
      <w:tr w14:paraId="3CB1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419FE13C">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主要工作经历</w:t>
            </w:r>
          </w:p>
        </w:tc>
      </w:tr>
      <w:tr w14:paraId="6D4C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6474774A">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时 间</w:t>
            </w:r>
          </w:p>
        </w:tc>
        <w:tc>
          <w:tcPr>
            <w:tcW w:w="2329" w:type="dxa"/>
            <w:gridSpan w:val="2"/>
            <w:noWrap w:val="0"/>
            <w:vAlign w:val="center"/>
          </w:tcPr>
          <w:p w14:paraId="5CBC94B2">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参加过的类似项目</w:t>
            </w:r>
          </w:p>
        </w:tc>
        <w:tc>
          <w:tcPr>
            <w:tcW w:w="2328" w:type="dxa"/>
            <w:gridSpan w:val="2"/>
            <w:noWrap w:val="0"/>
            <w:vAlign w:val="center"/>
          </w:tcPr>
          <w:p w14:paraId="054A1C18">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担任职务</w:t>
            </w:r>
          </w:p>
        </w:tc>
        <w:tc>
          <w:tcPr>
            <w:tcW w:w="2330" w:type="dxa"/>
            <w:gridSpan w:val="2"/>
            <w:noWrap w:val="0"/>
            <w:vAlign w:val="center"/>
          </w:tcPr>
          <w:p w14:paraId="4B9AEEBA">
            <w:pPr>
              <w:autoSpaceDE w:val="0"/>
              <w:autoSpaceDN w:val="0"/>
              <w:adjustRightInd w:val="0"/>
              <w:spacing w:line="400" w:lineRule="exact"/>
              <w:ind w:right="-34" w:rightChars="-16"/>
              <w:jc w:val="center"/>
              <w:rPr>
                <w:rFonts w:hint="eastAsia" w:ascii="宋体" w:hAnsi="宋体" w:cs="宋体"/>
                <w:color w:val="auto"/>
                <w:kern w:val="0"/>
              </w:rPr>
            </w:pPr>
            <w:r>
              <w:rPr>
                <w:rFonts w:hint="eastAsia" w:ascii="宋体" w:hAnsi="宋体" w:cs="宋体"/>
                <w:color w:val="auto"/>
                <w:kern w:val="0"/>
              </w:rPr>
              <w:t>发包人</w:t>
            </w:r>
          </w:p>
        </w:tc>
      </w:tr>
      <w:tr w14:paraId="70F4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D53974B">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30EB23C6">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697C5599">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349E3510">
            <w:pPr>
              <w:autoSpaceDE w:val="0"/>
              <w:autoSpaceDN w:val="0"/>
              <w:adjustRightInd w:val="0"/>
              <w:spacing w:line="400" w:lineRule="exact"/>
              <w:ind w:right="-34" w:rightChars="-16"/>
              <w:jc w:val="center"/>
              <w:rPr>
                <w:rFonts w:hint="eastAsia" w:ascii="宋体" w:hAnsi="宋体" w:cs="宋体"/>
                <w:color w:val="auto"/>
                <w:kern w:val="0"/>
              </w:rPr>
            </w:pPr>
          </w:p>
        </w:tc>
      </w:tr>
      <w:tr w14:paraId="392F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E003EF9">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79036942">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0F67BD45">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71A73A92">
            <w:pPr>
              <w:autoSpaceDE w:val="0"/>
              <w:autoSpaceDN w:val="0"/>
              <w:adjustRightInd w:val="0"/>
              <w:spacing w:line="400" w:lineRule="exact"/>
              <w:ind w:right="-34" w:rightChars="-16"/>
              <w:jc w:val="center"/>
              <w:rPr>
                <w:rFonts w:hint="eastAsia" w:ascii="宋体" w:hAnsi="宋体" w:cs="宋体"/>
                <w:color w:val="auto"/>
                <w:kern w:val="0"/>
              </w:rPr>
            </w:pPr>
          </w:p>
        </w:tc>
      </w:tr>
      <w:tr w14:paraId="779A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41C8A41">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023A9E2C">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08076949">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76B3D6CC">
            <w:pPr>
              <w:autoSpaceDE w:val="0"/>
              <w:autoSpaceDN w:val="0"/>
              <w:adjustRightInd w:val="0"/>
              <w:spacing w:line="400" w:lineRule="exact"/>
              <w:ind w:right="-34" w:rightChars="-16"/>
              <w:jc w:val="center"/>
              <w:rPr>
                <w:rFonts w:hint="eastAsia" w:ascii="宋体" w:hAnsi="宋体" w:cs="宋体"/>
                <w:color w:val="auto"/>
                <w:kern w:val="0"/>
              </w:rPr>
            </w:pPr>
          </w:p>
        </w:tc>
      </w:tr>
      <w:tr w14:paraId="7179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CC79C21">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1C499655">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78C1AE7E">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12A32298">
            <w:pPr>
              <w:autoSpaceDE w:val="0"/>
              <w:autoSpaceDN w:val="0"/>
              <w:adjustRightInd w:val="0"/>
              <w:spacing w:line="400" w:lineRule="exact"/>
              <w:ind w:right="-34" w:rightChars="-16"/>
              <w:jc w:val="center"/>
              <w:rPr>
                <w:rFonts w:hint="eastAsia" w:ascii="宋体" w:hAnsi="宋体" w:cs="宋体"/>
                <w:color w:val="auto"/>
                <w:kern w:val="0"/>
              </w:rPr>
            </w:pPr>
          </w:p>
        </w:tc>
      </w:tr>
      <w:tr w14:paraId="6900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C07EFD8">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02D91511">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1F913954">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6E0CA36F">
            <w:pPr>
              <w:autoSpaceDE w:val="0"/>
              <w:autoSpaceDN w:val="0"/>
              <w:adjustRightInd w:val="0"/>
              <w:spacing w:line="400" w:lineRule="exact"/>
              <w:ind w:right="-34" w:rightChars="-16"/>
              <w:jc w:val="center"/>
              <w:rPr>
                <w:rFonts w:hint="eastAsia" w:ascii="宋体" w:hAnsi="宋体" w:cs="宋体"/>
                <w:color w:val="auto"/>
                <w:kern w:val="0"/>
              </w:rPr>
            </w:pPr>
          </w:p>
        </w:tc>
      </w:tr>
      <w:tr w14:paraId="3DA9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9B913D0">
            <w:pPr>
              <w:autoSpaceDE w:val="0"/>
              <w:autoSpaceDN w:val="0"/>
              <w:adjustRightInd w:val="0"/>
              <w:spacing w:line="400" w:lineRule="exact"/>
              <w:ind w:right="-34" w:rightChars="-16"/>
              <w:jc w:val="center"/>
              <w:rPr>
                <w:rFonts w:hint="eastAsia" w:ascii="宋体" w:hAnsi="宋体" w:cs="宋体"/>
                <w:color w:val="auto"/>
                <w:kern w:val="0"/>
              </w:rPr>
            </w:pPr>
          </w:p>
        </w:tc>
        <w:tc>
          <w:tcPr>
            <w:tcW w:w="2329" w:type="dxa"/>
            <w:gridSpan w:val="2"/>
            <w:noWrap w:val="0"/>
            <w:vAlign w:val="center"/>
          </w:tcPr>
          <w:p w14:paraId="4ECBB812">
            <w:pPr>
              <w:autoSpaceDE w:val="0"/>
              <w:autoSpaceDN w:val="0"/>
              <w:adjustRightInd w:val="0"/>
              <w:spacing w:line="400" w:lineRule="exact"/>
              <w:ind w:right="-34" w:rightChars="-16"/>
              <w:jc w:val="center"/>
              <w:rPr>
                <w:rFonts w:hint="eastAsia" w:ascii="宋体" w:hAnsi="宋体" w:cs="宋体"/>
                <w:color w:val="auto"/>
                <w:kern w:val="0"/>
              </w:rPr>
            </w:pPr>
          </w:p>
        </w:tc>
        <w:tc>
          <w:tcPr>
            <w:tcW w:w="2328" w:type="dxa"/>
            <w:gridSpan w:val="2"/>
            <w:noWrap w:val="0"/>
            <w:vAlign w:val="center"/>
          </w:tcPr>
          <w:p w14:paraId="0C44E721">
            <w:pPr>
              <w:autoSpaceDE w:val="0"/>
              <w:autoSpaceDN w:val="0"/>
              <w:adjustRightInd w:val="0"/>
              <w:spacing w:line="400" w:lineRule="exact"/>
              <w:ind w:right="-34" w:rightChars="-16"/>
              <w:jc w:val="center"/>
              <w:rPr>
                <w:rFonts w:hint="eastAsia" w:ascii="宋体" w:hAnsi="宋体" w:cs="宋体"/>
                <w:color w:val="auto"/>
                <w:kern w:val="0"/>
              </w:rPr>
            </w:pPr>
          </w:p>
        </w:tc>
        <w:tc>
          <w:tcPr>
            <w:tcW w:w="2330" w:type="dxa"/>
            <w:gridSpan w:val="2"/>
            <w:noWrap w:val="0"/>
            <w:vAlign w:val="center"/>
          </w:tcPr>
          <w:p w14:paraId="72019D22">
            <w:pPr>
              <w:autoSpaceDE w:val="0"/>
              <w:autoSpaceDN w:val="0"/>
              <w:adjustRightInd w:val="0"/>
              <w:spacing w:line="400" w:lineRule="exact"/>
              <w:ind w:right="-34" w:rightChars="-16"/>
              <w:jc w:val="center"/>
              <w:rPr>
                <w:rFonts w:hint="eastAsia" w:ascii="宋体" w:hAnsi="宋体" w:cs="宋体"/>
                <w:color w:val="auto"/>
                <w:kern w:val="0"/>
              </w:rPr>
            </w:pPr>
          </w:p>
        </w:tc>
      </w:tr>
    </w:tbl>
    <w:p w14:paraId="37357B97">
      <w:pPr>
        <w:autoSpaceDE w:val="0"/>
        <w:autoSpaceDN w:val="0"/>
        <w:adjustRightInd w:val="0"/>
        <w:spacing w:line="400" w:lineRule="exact"/>
        <w:ind w:right="-34" w:rightChars="-16"/>
        <w:jc w:val="left"/>
        <w:rPr>
          <w:rFonts w:hint="eastAsia" w:ascii="宋体" w:hAnsi="宋体" w:cs="宋体"/>
          <w:color w:val="auto"/>
          <w:kern w:val="0"/>
          <w:sz w:val="18"/>
        </w:rPr>
      </w:pPr>
    </w:p>
    <w:p w14:paraId="5E9DB5A6">
      <w:pPr>
        <w:autoSpaceDE w:val="0"/>
        <w:autoSpaceDN w:val="0"/>
        <w:adjustRightInd w:val="0"/>
        <w:spacing w:line="400" w:lineRule="exact"/>
        <w:ind w:right="-34" w:rightChars="-16"/>
        <w:outlineLvl w:val="9"/>
        <w:rPr>
          <w:rFonts w:hint="eastAsia" w:ascii="宋体" w:hAnsi="宋体" w:cs="宋体"/>
          <w:color w:val="auto"/>
          <w:kern w:val="0"/>
          <w:sz w:val="28"/>
        </w:rPr>
      </w:pPr>
      <w:bookmarkStart w:id="846" w:name="_Toc4808"/>
      <w:bookmarkStart w:id="847" w:name="_Toc500865940"/>
      <w:bookmarkStart w:id="848" w:name="_Toc7160"/>
      <w:bookmarkStart w:id="849" w:name="_Toc499891706"/>
      <w:bookmarkStart w:id="850" w:name="_Toc17421"/>
      <w:bookmarkStart w:id="851" w:name="_Toc31751"/>
      <w:bookmarkStart w:id="852" w:name="_Toc431367155"/>
      <w:bookmarkStart w:id="853" w:name="_Toc511890184"/>
      <w:bookmarkStart w:id="854" w:name="_Toc500864550"/>
      <w:bookmarkStart w:id="855" w:name="_Toc499892897"/>
      <w:bookmarkStart w:id="856" w:name="_Toc272772679"/>
      <w:bookmarkStart w:id="857" w:name="_Toc536525018"/>
      <w:bookmarkStart w:id="858" w:name="_Toc32369"/>
      <w:r>
        <w:rPr>
          <w:rFonts w:hint="eastAsia" w:ascii="宋体" w:hAnsi="宋体" w:cs="宋体"/>
          <w:color w:val="auto"/>
          <w:kern w:val="0"/>
          <w:sz w:val="28"/>
        </w:rPr>
        <w:t>（</w:t>
      </w:r>
      <w:r>
        <w:rPr>
          <w:rFonts w:hint="eastAsia" w:ascii="宋体" w:hAnsi="宋体" w:cs="宋体"/>
          <w:color w:val="auto"/>
          <w:kern w:val="0"/>
          <w:sz w:val="28"/>
          <w:lang w:val="en-US" w:eastAsia="zh-CN"/>
        </w:rPr>
        <w:t>三</w:t>
      </w:r>
      <w:r>
        <w:rPr>
          <w:rFonts w:hint="eastAsia" w:ascii="宋体" w:hAnsi="宋体" w:cs="宋体"/>
          <w:color w:val="auto"/>
          <w:kern w:val="0"/>
          <w:sz w:val="28"/>
        </w:rPr>
        <w:t>）其他</w:t>
      </w:r>
      <w:bookmarkEnd w:id="846"/>
      <w:bookmarkEnd w:id="847"/>
      <w:bookmarkEnd w:id="848"/>
      <w:bookmarkEnd w:id="849"/>
      <w:bookmarkEnd w:id="850"/>
      <w:bookmarkEnd w:id="851"/>
      <w:bookmarkEnd w:id="852"/>
      <w:bookmarkEnd w:id="853"/>
      <w:bookmarkEnd w:id="854"/>
      <w:bookmarkEnd w:id="855"/>
      <w:bookmarkEnd w:id="856"/>
      <w:bookmarkEnd w:id="857"/>
      <w:bookmarkEnd w:id="858"/>
    </w:p>
    <w:p w14:paraId="1F59CD98">
      <w:pPr>
        <w:spacing w:line="500" w:lineRule="exact"/>
        <w:ind w:firstLine="600" w:firstLineChars="250"/>
        <w:rPr>
          <w:rFonts w:hint="eastAsia" w:ascii="宋体" w:hAnsi="宋体" w:cs="宋体"/>
          <w:color w:val="auto"/>
          <w:sz w:val="24"/>
          <w:szCs w:val="24"/>
        </w:rPr>
      </w:pPr>
    </w:p>
    <w:p w14:paraId="2C975FC2">
      <w:pPr>
        <w:spacing w:line="500" w:lineRule="exact"/>
        <w:ind w:firstLine="600" w:firstLineChars="250"/>
        <w:rPr>
          <w:rFonts w:hint="eastAsia" w:ascii="宋体" w:hAnsi="宋体" w:cs="宋体"/>
          <w:color w:val="auto"/>
          <w:sz w:val="24"/>
          <w:szCs w:val="24"/>
        </w:rPr>
        <w:sectPr>
          <w:pgSz w:w="11906" w:h="16838"/>
          <w:pgMar w:top="1474" w:right="1418" w:bottom="1474" w:left="1418" w:header="851" w:footer="992" w:gutter="0"/>
          <w:pgNumType w:fmt="decimal"/>
          <w:cols w:space="720" w:num="1"/>
          <w:titlePg/>
          <w:docGrid w:type="lines" w:linePitch="312" w:charSpace="0"/>
        </w:sectPr>
      </w:pPr>
    </w:p>
    <w:p w14:paraId="6D12B040">
      <w:pPr>
        <w:pStyle w:val="3"/>
        <w:numPr>
          <w:ilvl w:val="0"/>
          <w:numId w:val="0"/>
        </w:numPr>
        <w:tabs>
          <w:tab w:val="left" w:pos="0"/>
        </w:tabs>
        <w:jc w:val="center"/>
        <w:outlineLvl w:val="1"/>
        <w:rPr>
          <w:rFonts w:hint="eastAsia" w:ascii="宋体" w:hAnsi="宋体" w:cs="宋体"/>
          <w:bCs/>
          <w:color w:val="auto"/>
          <w:sz w:val="32"/>
          <w:szCs w:val="32"/>
        </w:rPr>
      </w:pPr>
      <w:bookmarkStart w:id="859" w:name="_Toc20400"/>
      <w:bookmarkStart w:id="860" w:name="_Toc9050"/>
      <w:bookmarkStart w:id="861" w:name="_Toc18027"/>
      <w:bookmarkStart w:id="862" w:name="_Toc536525019"/>
      <w:bookmarkStart w:id="863" w:name="_Toc10537"/>
      <w:r>
        <w:rPr>
          <w:rFonts w:hint="eastAsia" w:ascii="宋体" w:hAnsi="宋体" w:cs="宋体"/>
          <w:bCs/>
          <w:color w:val="auto"/>
          <w:sz w:val="32"/>
          <w:szCs w:val="32"/>
        </w:rPr>
        <w:t>八、资格审查资料</w:t>
      </w:r>
      <w:bookmarkEnd w:id="859"/>
      <w:bookmarkEnd w:id="860"/>
      <w:bookmarkEnd w:id="861"/>
      <w:bookmarkEnd w:id="862"/>
      <w:bookmarkEnd w:id="863"/>
    </w:p>
    <w:p w14:paraId="52735D0A">
      <w:pPr>
        <w:autoSpaceDE w:val="0"/>
        <w:autoSpaceDN w:val="0"/>
        <w:adjustRightInd w:val="0"/>
        <w:spacing w:line="400" w:lineRule="exact"/>
        <w:ind w:right="-34" w:rightChars="-16"/>
        <w:jc w:val="center"/>
        <w:rPr>
          <w:rFonts w:hint="eastAsia" w:ascii="宋体" w:hAnsi="宋体" w:cs="宋体"/>
          <w:b/>
          <w:bCs/>
          <w:color w:val="auto"/>
          <w:kern w:val="0"/>
          <w:sz w:val="28"/>
        </w:rPr>
      </w:pPr>
      <w:bookmarkStart w:id="864" w:name="_Toc228591770"/>
      <w:bookmarkStart w:id="865" w:name="_Toc511890186"/>
      <w:bookmarkStart w:id="866" w:name="_Toc272772682"/>
      <w:bookmarkStart w:id="867" w:name="_Toc227657600"/>
      <w:bookmarkStart w:id="868" w:name="_Toc228881262"/>
      <w:bookmarkStart w:id="869" w:name="_Toc431367157"/>
      <w:bookmarkStart w:id="870" w:name="_Toc536525020"/>
      <w:bookmarkStart w:id="871" w:name="_Toc228591622"/>
      <w:bookmarkStart w:id="872" w:name="_Toc500865942"/>
      <w:bookmarkStart w:id="873" w:name="_Toc228589276"/>
      <w:bookmarkStart w:id="874" w:name="_Toc214434002"/>
      <w:bookmarkStart w:id="875" w:name="_Toc227492358"/>
      <w:bookmarkStart w:id="876" w:name="_Toc32399"/>
      <w:bookmarkStart w:id="877" w:name="_Toc500864552"/>
      <w:bookmarkStart w:id="878" w:name="_Toc228337211"/>
      <w:r>
        <w:rPr>
          <w:rFonts w:hint="eastAsia" w:ascii="宋体" w:hAnsi="宋体" w:cs="宋体"/>
          <w:b/>
          <w:bCs/>
          <w:color w:val="auto"/>
          <w:kern w:val="0"/>
          <w:sz w:val="28"/>
        </w:rPr>
        <w:t>（一）投标人基本情况表</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25F6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3EA44F27">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投标人名称</w:t>
            </w:r>
          </w:p>
        </w:tc>
        <w:tc>
          <w:tcPr>
            <w:tcW w:w="7761" w:type="dxa"/>
            <w:gridSpan w:val="7"/>
            <w:noWrap w:val="0"/>
            <w:vAlign w:val="center"/>
          </w:tcPr>
          <w:p w14:paraId="303E31E9">
            <w:pPr>
              <w:autoSpaceDE w:val="0"/>
              <w:autoSpaceDN w:val="0"/>
              <w:adjustRightInd w:val="0"/>
              <w:spacing w:line="400" w:lineRule="exact"/>
              <w:ind w:right="-34" w:rightChars="-16"/>
              <w:jc w:val="center"/>
              <w:rPr>
                <w:rFonts w:hint="eastAsia" w:ascii="宋体" w:hAnsi="宋体" w:cs="宋体"/>
                <w:color w:val="auto"/>
                <w:kern w:val="0"/>
                <w:sz w:val="24"/>
              </w:rPr>
            </w:pPr>
          </w:p>
        </w:tc>
      </w:tr>
      <w:tr w14:paraId="3D96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12581A6C">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注册地址</w:t>
            </w:r>
          </w:p>
        </w:tc>
        <w:tc>
          <w:tcPr>
            <w:tcW w:w="3768" w:type="dxa"/>
            <w:gridSpan w:val="3"/>
            <w:noWrap w:val="0"/>
            <w:vAlign w:val="center"/>
          </w:tcPr>
          <w:p w14:paraId="6B527B0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gridSpan w:val="2"/>
            <w:noWrap w:val="0"/>
            <w:vAlign w:val="center"/>
          </w:tcPr>
          <w:p w14:paraId="3B8DA152">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邮政编码</w:t>
            </w:r>
          </w:p>
        </w:tc>
        <w:tc>
          <w:tcPr>
            <w:tcW w:w="2662" w:type="dxa"/>
            <w:gridSpan w:val="2"/>
            <w:noWrap w:val="0"/>
            <w:vAlign w:val="center"/>
          </w:tcPr>
          <w:p w14:paraId="105D97F1">
            <w:pPr>
              <w:autoSpaceDE w:val="0"/>
              <w:autoSpaceDN w:val="0"/>
              <w:adjustRightInd w:val="0"/>
              <w:spacing w:line="400" w:lineRule="exact"/>
              <w:ind w:right="-34" w:rightChars="-16"/>
              <w:jc w:val="center"/>
              <w:rPr>
                <w:rFonts w:hint="eastAsia" w:ascii="宋体" w:hAnsi="宋体" w:cs="宋体"/>
                <w:color w:val="auto"/>
                <w:kern w:val="0"/>
                <w:sz w:val="24"/>
              </w:rPr>
            </w:pPr>
          </w:p>
        </w:tc>
      </w:tr>
      <w:tr w14:paraId="15A8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5E9BE5EB">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联系方式</w:t>
            </w:r>
          </w:p>
        </w:tc>
        <w:tc>
          <w:tcPr>
            <w:tcW w:w="1107" w:type="dxa"/>
            <w:noWrap w:val="0"/>
            <w:vAlign w:val="center"/>
          </w:tcPr>
          <w:p w14:paraId="56070F59">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联系人</w:t>
            </w:r>
          </w:p>
        </w:tc>
        <w:tc>
          <w:tcPr>
            <w:tcW w:w="2661" w:type="dxa"/>
            <w:gridSpan w:val="2"/>
            <w:noWrap w:val="0"/>
            <w:vAlign w:val="center"/>
          </w:tcPr>
          <w:p w14:paraId="1FC9E3F7">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gridSpan w:val="2"/>
            <w:noWrap w:val="0"/>
            <w:vAlign w:val="center"/>
          </w:tcPr>
          <w:p w14:paraId="3DB908AA">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电 话</w:t>
            </w:r>
          </w:p>
        </w:tc>
        <w:tc>
          <w:tcPr>
            <w:tcW w:w="2662" w:type="dxa"/>
            <w:gridSpan w:val="2"/>
            <w:noWrap w:val="0"/>
            <w:vAlign w:val="center"/>
          </w:tcPr>
          <w:p w14:paraId="09809280">
            <w:pPr>
              <w:autoSpaceDE w:val="0"/>
              <w:autoSpaceDN w:val="0"/>
              <w:adjustRightInd w:val="0"/>
              <w:spacing w:line="400" w:lineRule="exact"/>
              <w:ind w:right="-34" w:rightChars="-16"/>
              <w:jc w:val="center"/>
              <w:rPr>
                <w:rFonts w:hint="eastAsia" w:ascii="宋体" w:hAnsi="宋体" w:cs="宋体"/>
                <w:color w:val="auto"/>
                <w:kern w:val="0"/>
                <w:sz w:val="24"/>
              </w:rPr>
            </w:pPr>
          </w:p>
        </w:tc>
      </w:tr>
      <w:tr w14:paraId="628A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7164F02E">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7" w:type="dxa"/>
            <w:noWrap w:val="0"/>
            <w:vAlign w:val="center"/>
          </w:tcPr>
          <w:p w14:paraId="23559686">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传  真</w:t>
            </w:r>
          </w:p>
        </w:tc>
        <w:tc>
          <w:tcPr>
            <w:tcW w:w="2661" w:type="dxa"/>
            <w:gridSpan w:val="2"/>
            <w:noWrap w:val="0"/>
            <w:vAlign w:val="center"/>
          </w:tcPr>
          <w:p w14:paraId="5490AA5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gridSpan w:val="2"/>
            <w:noWrap w:val="0"/>
            <w:vAlign w:val="center"/>
          </w:tcPr>
          <w:p w14:paraId="7DD5935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网 址</w:t>
            </w:r>
          </w:p>
        </w:tc>
        <w:tc>
          <w:tcPr>
            <w:tcW w:w="2662" w:type="dxa"/>
            <w:gridSpan w:val="2"/>
            <w:noWrap w:val="0"/>
            <w:vAlign w:val="center"/>
          </w:tcPr>
          <w:p w14:paraId="37D70761">
            <w:pPr>
              <w:autoSpaceDE w:val="0"/>
              <w:autoSpaceDN w:val="0"/>
              <w:adjustRightInd w:val="0"/>
              <w:spacing w:line="400" w:lineRule="exact"/>
              <w:ind w:right="-34" w:rightChars="-16"/>
              <w:jc w:val="center"/>
              <w:rPr>
                <w:rFonts w:hint="eastAsia" w:ascii="宋体" w:hAnsi="宋体" w:cs="宋体"/>
                <w:color w:val="auto"/>
                <w:kern w:val="0"/>
                <w:sz w:val="24"/>
              </w:rPr>
            </w:pPr>
          </w:p>
        </w:tc>
      </w:tr>
      <w:tr w14:paraId="1343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18D637E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组织结构</w:t>
            </w:r>
          </w:p>
        </w:tc>
        <w:tc>
          <w:tcPr>
            <w:tcW w:w="7761" w:type="dxa"/>
            <w:gridSpan w:val="7"/>
            <w:noWrap w:val="0"/>
            <w:vAlign w:val="center"/>
          </w:tcPr>
          <w:p w14:paraId="6B7DA381">
            <w:pPr>
              <w:autoSpaceDE w:val="0"/>
              <w:autoSpaceDN w:val="0"/>
              <w:adjustRightInd w:val="0"/>
              <w:spacing w:line="400" w:lineRule="exact"/>
              <w:ind w:right="-34" w:rightChars="-16"/>
              <w:jc w:val="center"/>
              <w:rPr>
                <w:rFonts w:hint="eastAsia" w:ascii="宋体" w:hAnsi="宋体" w:cs="宋体"/>
                <w:color w:val="auto"/>
                <w:kern w:val="0"/>
                <w:sz w:val="24"/>
              </w:rPr>
            </w:pPr>
          </w:p>
        </w:tc>
      </w:tr>
      <w:tr w14:paraId="00008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2FDD1C3D">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法定代表人</w:t>
            </w:r>
          </w:p>
        </w:tc>
        <w:tc>
          <w:tcPr>
            <w:tcW w:w="1107" w:type="dxa"/>
            <w:noWrap w:val="0"/>
            <w:vAlign w:val="center"/>
          </w:tcPr>
          <w:p w14:paraId="313319AF">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姓名</w:t>
            </w:r>
          </w:p>
        </w:tc>
        <w:tc>
          <w:tcPr>
            <w:tcW w:w="1330" w:type="dxa"/>
            <w:noWrap w:val="0"/>
            <w:vAlign w:val="center"/>
          </w:tcPr>
          <w:p w14:paraId="5027358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noWrap w:val="0"/>
            <w:vAlign w:val="center"/>
          </w:tcPr>
          <w:p w14:paraId="7A771B61">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技术职称</w:t>
            </w:r>
          </w:p>
        </w:tc>
        <w:tc>
          <w:tcPr>
            <w:tcW w:w="1331" w:type="dxa"/>
            <w:gridSpan w:val="2"/>
            <w:noWrap w:val="0"/>
            <w:vAlign w:val="center"/>
          </w:tcPr>
          <w:p w14:paraId="3E033D6D">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noWrap w:val="0"/>
            <w:vAlign w:val="center"/>
          </w:tcPr>
          <w:p w14:paraId="6A4E448D">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电话</w:t>
            </w:r>
          </w:p>
        </w:tc>
        <w:tc>
          <w:tcPr>
            <w:tcW w:w="1331" w:type="dxa"/>
            <w:noWrap w:val="0"/>
            <w:vAlign w:val="center"/>
          </w:tcPr>
          <w:p w14:paraId="390D8E99">
            <w:pPr>
              <w:autoSpaceDE w:val="0"/>
              <w:autoSpaceDN w:val="0"/>
              <w:adjustRightInd w:val="0"/>
              <w:spacing w:line="400" w:lineRule="exact"/>
              <w:ind w:right="-34" w:rightChars="-16"/>
              <w:jc w:val="center"/>
              <w:rPr>
                <w:rFonts w:hint="eastAsia" w:ascii="宋体" w:hAnsi="宋体" w:cs="宋体"/>
                <w:color w:val="auto"/>
                <w:kern w:val="0"/>
                <w:sz w:val="24"/>
              </w:rPr>
            </w:pPr>
          </w:p>
        </w:tc>
      </w:tr>
      <w:tr w14:paraId="2094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3B2BDB7E">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项目总监</w:t>
            </w:r>
          </w:p>
        </w:tc>
        <w:tc>
          <w:tcPr>
            <w:tcW w:w="1107" w:type="dxa"/>
            <w:noWrap w:val="0"/>
            <w:vAlign w:val="center"/>
          </w:tcPr>
          <w:p w14:paraId="797DAA8D">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姓名</w:t>
            </w:r>
          </w:p>
        </w:tc>
        <w:tc>
          <w:tcPr>
            <w:tcW w:w="1330" w:type="dxa"/>
            <w:noWrap w:val="0"/>
            <w:vAlign w:val="center"/>
          </w:tcPr>
          <w:p w14:paraId="00D40EE4">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noWrap w:val="0"/>
            <w:vAlign w:val="center"/>
          </w:tcPr>
          <w:p w14:paraId="64A753E7">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技术职称</w:t>
            </w:r>
          </w:p>
        </w:tc>
        <w:tc>
          <w:tcPr>
            <w:tcW w:w="1331" w:type="dxa"/>
            <w:gridSpan w:val="2"/>
            <w:noWrap w:val="0"/>
            <w:vAlign w:val="center"/>
          </w:tcPr>
          <w:p w14:paraId="64B450AF">
            <w:pPr>
              <w:autoSpaceDE w:val="0"/>
              <w:autoSpaceDN w:val="0"/>
              <w:adjustRightInd w:val="0"/>
              <w:spacing w:line="400" w:lineRule="exact"/>
              <w:ind w:right="-34" w:rightChars="-16"/>
              <w:jc w:val="center"/>
              <w:rPr>
                <w:rFonts w:hint="eastAsia" w:ascii="宋体" w:hAnsi="宋体" w:cs="宋体"/>
                <w:color w:val="auto"/>
                <w:kern w:val="0"/>
                <w:sz w:val="24"/>
              </w:rPr>
            </w:pPr>
          </w:p>
        </w:tc>
        <w:tc>
          <w:tcPr>
            <w:tcW w:w="1331" w:type="dxa"/>
            <w:noWrap w:val="0"/>
            <w:vAlign w:val="center"/>
          </w:tcPr>
          <w:p w14:paraId="688E052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电话</w:t>
            </w:r>
          </w:p>
        </w:tc>
        <w:tc>
          <w:tcPr>
            <w:tcW w:w="1331" w:type="dxa"/>
            <w:noWrap w:val="0"/>
            <w:vAlign w:val="center"/>
          </w:tcPr>
          <w:p w14:paraId="41CCC3F7">
            <w:pPr>
              <w:autoSpaceDE w:val="0"/>
              <w:autoSpaceDN w:val="0"/>
              <w:adjustRightInd w:val="0"/>
              <w:spacing w:line="400" w:lineRule="exact"/>
              <w:ind w:right="-34" w:rightChars="-16"/>
              <w:jc w:val="center"/>
              <w:rPr>
                <w:rFonts w:hint="eastAsia" w:ascii="宋体" w:hAnsi="宋体" w:cs="宋体"/>
                <w:color w:val="auto"/>
                <w:kern w:val="0"/>
                <w:sz w:val="24"/>
              </w:rPr>
            </w:pPr>
          </w:p>
        </w:tc>
      </w:tr>
      <w:tr w14:paraId="747C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6103E771">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成立时间</w:t>
            </w:r>
          </w:p>
        </w:tc>
        <w:tc>
          <w:tcPr>
            <w:tcW w:w="3768" w:type="dxa"/>
            <w:gridSpan w:val="3"/>
            <w:noWrap w:val="0"/>
            <w:vAlign w:val="center"/>
          </w:tcPr>
          <w:p w14:paraId="57AEDB7B">
            <w:pPr>
              <w:autoSpaceDE w:val="0"/>
              <w:autoSpaceDN w:val="0"/>
              <w:adjustRightInd w:val="0"/>
              <w:spacing w:line="400" w:lineRule="exact"/>
              <w:ind w:right="-34" w:rightChars="-16"/>
              <w:jc w:val="center"/>
              <w:rPr>
                <w:rFonts w:hint="eastAsia" w:ascii="宋体" w:hAnsi="宋体" w:cs="宋体"/>
                <w:color w:val="auto"/>
                <w:kern w:val="0"/>
                <w:sz w:val="24"/>
              </w:rPr>
            </w:pPr>
          </w:p>
        </w:tc>
        <w:tc>
          <w:tcPr>
            <w:tcW w:w="3993" w:type="dxa"/>
            <w:gridSpan w:val="4"/>
            <w:noWrap w:val="0"/>
            <w:vAlign w:val="center"/>
          </w:tcPr>
          <w:p w14:paraId="2D804F30">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员工总人数：</w:t>
            </w:r>
          </w:p>
        </w:tc>
      </w:tr>
      <w:tr w14:paraId="1F7D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410FDC3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企业资质等级</w:t>
            </w:r>
          </w:p>
        </w:tc>
        <w:tc>
          <w:tcPr>
            <w:tcW w:w="3768" w:type="dxa"/>
            <w:gridSpan w:val="3"/>
            <w:noWrap w:val="0"/>
            <w:vAlign w:val="center"/>
          </w:tcPr>
          <w:p w14:paraId="733EF7EE">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6" w:type="dxa"/>
            <w:vMerge w:val="restart"/>
            <w:noWrap w:val="0"/>
            <w:vAlign w:val="center"/>
          </w:tcPr>
          <w:p w14:paraId="1740DC4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其中</w:t>
            </w:r>
          </w:p>
        </w:tc>
        <w:tc>
          <w:tcPr>
            <w:tcW w:w="1556" w:type="dxa"/>
            <w:gridSpan w:val="2"/>
            <w:noWrap w:val="0"/>
            <w:vAlign w:val="center"/>
          </w:tcPr>
          <w:p w14:paraId="2A276E84">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项目总监</w:t>
            </w:r>
          </w:p>
        </w:tc>
        <w:tc>
          <w:tcPr>
            <w:tcW w:w="1331" w:type="dxa"/>
            <w:noWrap w:val="0"/>
            <w:vAlign w:val="center"/>
          </w:tcPr>
          <w:p w14:paraId="3A7064AA">
            <w:pPr>
              <w:autoSpaceDE w:val="0"/>
              <w:autoSpaceDN w:val="0"/>
              <w:adjustRightInd w:val="0"/>
              <w:spacing w:line="400" w:lineRule="exact"/>
              <w:ind w:right="-34" w:rightChars="-16"/>
              <w:jc w:val="center"/>
              <w:rPr>
                <w:rFonts w:hint="eastAsia" w:ascii="宋体" w:hAnsi="宋体" w:cs="宋体"/>
                <w:color w:val="auto"/>
                <w:kern w:val="0"/>
                <w:sz w:val="24"/>
              </w:rPr>
            </w:pPr>
          </w:p>
        </w:tc>
      </w:tr>
      <w:tr w14:paraId="6410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53C90B9">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营业执照号</w:t>
            </w:r>
          </w:p>
        </w:tc>
        <w:tc>
          <w:tcPr>
            <w:tcW w:w="3768" w:type="dxa"/>
            <w:gridSpan w:val="3"/>
            <w:noWrap w:val="0"/>
            <w:vAlign w:val="center"/>
          </w:tcPr>
          <w:p w14:paraId="66F01FE5">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6" w:type="dxa"/>
            <w:vMerge w:val="continue"/>
            <w:noWrap w:val="0"/>
            <w:vAlign w:val="center"/>
          </w:tcPr>
          <w:p w14:paraId="248E678D">
            <w:pPr>
              <w:autoSpaceDE w:val="0"/>
              <w:autoSpaceDN w:val="0"/>
              <w:adjustRightInd w:val="0"/>
              <w:spacing w:line="400" w:lineRule="exact"/>
              <w:ind w:right="-34" w:rightChars="-16"/>
              <w:jc w:val="center"/>
              <w:rPr>
                <w:rFonts w:hint="eastAsia" w:ascii="宋体" w:hAnsi="宋体" w:cs="宋体"/>
                <w:color w:val="auto"/>
                <w:kern w:val="0"/>
                <w:sz w:val="24"/>
              </w:rPr>
            </w:pPr>
          </w:p>
        </w:tc>
        <w:tc>
          <w:tcPr>
            <w:tcW w:w="1556" w:type="dxa"/>
            <w:gridSpan w:val="2"/>
            <w:noWrap w:val="0"/>
            <w:vAlign w:val="center"/>
          </w:tcPr>
          <w:p w14:paraId="5842E02E">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高级职称人员</w:t>
            </w:r>
          </w:p>
        </w:tc>
        <w:tc>
          <w:tcPr>
            <w:tcW w:w="1331" w:type="dxa"/>
            <w:noWrap w:val="0"/>
            <w:vAlign w:val="center"/>
          </w:tcPr>
          <w:p w14:paraId="253BB6E4">
            <w:pPr>
              <w:autoSpaceDE w:val="0"/>
              <w:autoSpaceDN w:val="0"/>
              <w:adjustRightInd w:val="0"/>
              <w:spacing w:line="400" w:lineRule="exact"/>
              <w:ind w:right="-34" w:rightChars="-16"/>
              <w:jc w:val="center"/>
              <w:rPr>
                <w:rFonts w:hint="eastAsia" w:ascii="宋体" w:hAnsi="宋体" w:cs="宋体"/>
                <w:color w:val="auto"/>
                <w:kern w:val="0"/>
                <w:sz w:val="24"/>
              </w:rPr>
            </w:pPr>
          </w:p>
        </w:tc>
      </w:tr>
      <w:tr w14:paraId="4209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28D44F4D">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注册资金</w:t>
            </w:r>
          </w:p>
        </w:tc>
        <w:tc>
          <w:tcPr>
            <w:tcW w:w="3768" w:type="dxa"/>
            <w:gridSpan w:val="3"/>
            <w:noWrap w:val="0"/>
            <w:vAlign w:val="center"/>
          </w:tcPr>
          <w:p w14:paraId="2D73A55A">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6" w:type="dxa"/>
            <w:vMerge w:val="continue"/>
            <w:noWrap w:val="0"/>
            <w:vAlign w:val="center"/>
          </w:tcPr>
          <w:p w14:paraId="7B7C0EB3">
            <w:pPr>
              <w:autoSpaceDE w:val="0"/>
              <w:autoSpaceDN w:val="0"/>
              <w:adjustRightInd w:val="0"/>
              <w:spacing w:line="400" w:lineRule="exact"/>
              <w:ind w:right="-34" w:rightChars="-16"/>
              <w:jc w:val="center"/>
              <w:rPr>
                <w:rFonts w:hint="eastAsia" w:ascii="宋体" w:hAnsi="宋体" w:cs="宋体"/>
                <w:color w:val="auto"/>
                <w:kern w:val="0"/>
                <w:sz w:val="24"/>
              </w:rPr>
            </w:pPr>
          </w:p>
        </w:tc>
        <w:tc>
          <w:tcPr>
            <w:tcW w:w="1556" w:type="dxa"/>
            <w:gridSpan w:val="2"/>
            <w:noWrap w:val="0"/>
            <w:vAlign w:val="center"/>
          </w:tcPr>
          <w:p w14:paraId="4FF890CC">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中级职称人员</w:t>
            </w:r>
          </w:p>
        </w:tc>
        <w:tc>
          <w:tcPr>
            <w:tcW w:w="1331" w:type="dxa"/>
            <w:noWrap w:val="0"/>
            <w:vAlign w:val="center"/>
          </w:tcPr>
          <w:p w14:paraId="0AD8D805">
            <w:pPr>
              <w:autoSpaceDE w:val="0"/>
              <w:autoSpaceDN w:val="0"/>
              <w:adjustRightInd w:val="0"/>
              <w:spacing w:line="400" w:lineRule="exact"/>
              <w:ind w:right="-34" w:rightChars="-16"/>
              <w:jc w:val="center"/>
              <w:rPr>
                <w:rFonts w:hint="eastAsia" w:ascii="宋体" w:hAnsi="宋体" w:cs="宋体"/>
                <w:color w:val="auto"/>
                <w:kern w:val="0"/>
                <w:sz w:val="24"/>
              </w:rPr>
            </w:pPr>
          </w:p>
        </w:tc>
      </w:tr>
      <w:tr w14:paraId="0BD0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13B89150">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开户银行</w:t>
            </w:r>
          </w:p>
        </w:tc>
        <w:tc>
          <w:tcPr>
            <w:tcW w:w="3768" w:type="dxa"/>
            <w:gridSpan w:val="3"/>
            <w:noWrap w:val="0"/>
            <w:vAlign w:val="center"/>
          </w:tcPr>
          <w:p w14:paraId="0441FE3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6" w:type="dxa"/>
            <w:vMerge w:val="continue"/>
            <w:noWrap w:val="0"/>
            <w:vAlign w:val="center"/>
          </w:tcPr>
          <w:p w14:paraId="3FBCDE49">
            <w:pPr>
              <w:autoSpaceDE w:val="0"/>
              <w:autoSpaceDN w:val="0"/>
              <w:adjustRightInd w:val="0"/>
              <w:spacing w:line="400" w:lineRule="exact"/>
              <w:ind w:right="-34" w:rightChars="-16"/>
              <w:jc w:val="center"/>
              <w:rPr>
                <w:rFonts w:hint="eastAsia" w:ascii="宋体" w:hAnsi="宋体" w:cs="宋体"/>
                <w:color w:val="auto"/>
                <w:kern w:val="0"/>
                <w:sz w:val="24"/>
              </w:rPr>
            </w:pPr>
          </w:p>
        </w:tc>
        <w:tc>
          <w:tcPr>
            <w:tcW w:w="1556" w:type="dxa"/>
            <w:gridSpan w:val="2"/>
            <w:noWrap w:val="0"/>
            <w:vAlign w:val="center"/>
          </w:tcPr>
          <w:p w14:paraId="7CD02A08">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初级职称人员</w:t>
            </w:r>
          </w:p>
        </w:tc>
        <w:tc>
          <w:tcPr>
            <w:tcW w:w="1331" w:type="dxa"/>
            <w:noWrap w:val="0"/>
            <w:vAlign w:val="center"/>
          </w:tcPr>
          <w:p w14:paraId="702D52B8">
            <w:pPr>
              <w:autoSpaceDE w:val="0"/>
              <w:autoSpaceDN w:val="0"/>
              <w:adjustRightInd w:val="0"/>
              <w:spacing w:line="400" w:lineRule="exact"/>
              <w:ind w:right="-34" w:rightChars="-16"/>
              <w:jc w:val="center"/>
              <w:rPr>
                <w:rFonts w:hint="eastAsia" w:ascii="宋体" w:hAnsi="宋体" w:cs="宋体"/>
                <w:color w:val="auto"/>
                <w:kern w:val="0"/>
                <w:sz w:val="24"/>
              </w:rPr>
            </w:pPr>
          </w:p>
        </w:tc>
      </w:tr>
      <w:tr w14:paraId="4BEB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657893EF">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账号</w:t>
            </w:r>
          </w:p>
        </w:tc>
        <w:tc>
          <w:tcPr>
            <w:tcW w:w="3768" w:type="dxa"/>
            <w:gridSpan w:val="3"/>
            <w:noWrap w:val="0"/>
            <w:vAlign w:val="center"/>
          </w:tcPr>
          <w:p w14:paraId="6A138D0C">
            <w:pPr>
              <w:autoSpaceDE w:val="0"/>
              <w:autoSpaceDN w:val="0"/>
              <w:adjustRightInd w:val="0"/>
              <w:spacing w:line="400" w:lineRule="exact"/>
              <w:ind w:right="-34" w:rightChars="-16"/>
              <w:jc w:val="center"/>
              <w:rPr>
                <w:rFonts w:hint="eastAsia" w:ascii="宋体" w:hAnsi="宋体" w:cs="宋体"/>
                <w:color w:val="auto"/>
                <w:kern w:val="0"/>
                <w:sz w:val="24"/>
              </w:rPr>
            </w:pPr>
          </w:p>
        </w:tc>
        <w:tc>
          <w:tcPr>
            <w:tcW w:w="1106" w:type="dxa"/>
            <w:vMerge w:val="continue"/>
            <w:noWrap w:val="0"/>
            <w:vAlign w:val="center"/>
          </w:tcPr>
          <w:p w14:paraId="6FE84F9D">
            <w:pPr>
              <w:autoSpaceDE w:val="0"/>
              <w:autoSpaceDN w:val="0"/>
              <w:adjustRightInd w:val="0"/>
              <w:spacing w:line="400" w:lineRule="exact"/>
              <w:ind w:right="-34" w:rightChars="-16"/>
              <w:jc w:val="center"/>
              <w:rPr>
                <w:rFonts w:hint="eastAsia" w:ascii="宋体" w:hAnsi="宋体" w:cs="宋体"/>
                <w:color w:val="auto"/>
                <w:kern w:val="0"/>
                <w:sz w:val="24"/>
              </w:rPr>
            </w:pPr>
          </w:p>
        </w:tc>
        <w:tc>
          <w:tcPr>
            <w:tcW w:w="1556" w:type="dxa"/>
            <w:gridSpan w:val="2"/>
            <w:noWrap w:val="0"/>
            <w:vAlign w:val="center"/>
          </w:tcPr>
          <w:p w14:paraId="0787D296">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技 工</w:t>
            </w:r>
          </w:p>
        </w:tc>
        <w:tc>
          <w:tcPr>
            <w:tcW w:w="1331" w:type="dxa"/>
            <w:noWrap w:val="0"/>
            <w:vAlign w:val="center"/>
          </w:tcPr>
          <w:p w14:paraId="01DA2047">
            <w:pPr>
              <w:autoSpaceDE w:val="0"/>
              <w:autoSpaceDN w:val="0"/>
              <w:adjustRightInd w:val="0"/>
              <w:spacing w:line="400" w:lineRule="exact"/>
              <w:ind w:right="-34" w:rightChars="-16"/>
              <w:jc w:val="center"/>
              <w:rPr>
                <w:rFonts w:hint="eastAsia" w:ascii="宋体" w:hAnsi="宋体" w:cs="宋体"/>
                <w:color w:val="auto"/>
                <w:kern w:val="0"/>
                <w:sz w:val="24"/>
              </w:rPr>
            </w:pPr>
          </w:p>
        </w:tc>
      </w:tr>
      <w:tr w14:paraId="6E65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1" w:hRule="atLeast"/>
          <w:jc w:val="center"/>
        </w:trPr>
        <w:tc>
          <w:tcPr>
            <w:tcW w:w="1552" w:type="dxa"/>
            <w:noWrap w:val="0"/>
            <w:vAlign w:val="center"/>
          </w:tcPr>
          <w:p w14:paraId="0CD06DD5">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经营范围</w:t>
            </w:r>
          </w:p>
        </w:tc>
        <w:tc>
          <w:tcPr>
            <w:tcW w:w="7761" w:type="dxa"/>
            <w:gridSpan w:val="7"/>
            <w:noWrap w:val="0"/>
            <w:vAlign w:val="center"/>
          </w:tcPr>
          <w:p w14:paraId="7B861B86">
            <w:pPr>
              <w:autoSpaceDE w:val="0"/>
              <w:autoSpaceDN w:val="0"/>
              <w:adjustRightInd w:val="0"/>
              <w:spacing w:line="400" w:lineRule="exact"/>
              <w:ind w:right="-34" w:rightChars="-16"/>
              <w:jc w:val="center"/>
              <w:rPr>
                <w:rFonts w:hint="eastAsia" w:ascii="宋体" w:hAnsi="宋体" w:cs="宋体"/>
                <w:color w:val="auto"/>
                <w:kern w:val="0"/>
                <w:sz w:val="24"/>
              </w:rPr>
            </w:pPr>
          </w:p>
        </w:tc>
      </w:tr>
      <w:tr w14:paraId="2EC8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54B0DC7C">
            <w:pPr>
              <w:autoSpaceDE w:val="0"/>
              <w:autoSpaceDN w:val="0"/>
              <w:adjustRightInd w:val="0"/>
              <w:spacing w:line="400" w:lineRule="exact"/>
              <w:ind w:right="-34" w:rightChars="-16"/>
              <w:jc w:val="center"/>
              <w:rPr>
                <w:rFonts w:hint="eastAsia" w:ascii="宋体" w:hAnsi="宋体" w:cs="宋体"/>
                <w:color w:val="auto"/>
                <w:kern w:val="0"/>
                <w:sz w:val="24"/>
              </w:rPr>
            </w:pPr>
            <w:r>
              <w:rPr>
                <w:rFonts w:hint="eastAsia" w:ascii="宋体" w:hAnsi="宋体" w:cs="宋体"/>
                <w:color w:val="auto"/>
                <w:kern w:val="0"/>
              </w:rPr>
              <w:t>备注</w:t>
            </w:r>
          </w:p>
        </w:tc>
        <w:tc>
          <w:tcPr>
            <w:tcW w:w="7761" w:type="dxa"/>
            <w:gridSpan w:val="7"/>
            <w:noWrap w:val="0"/>
            <w:vAlign w:val="center"/>
          </w:tcPr>
          <w:p w14:paraId="7C13974A">
            <w:pPr>
              <w:autoSpaceDE w:val="0"/>
              <w:autoSpaceDN w:val="0"/>
              <w:adjustRightInd w:val="0"/>
              <w:spacing w:line="400" w:lineRule="exact"/>
              <w:ind w:right="-34" w:rightChars="-16"/>
              <w:jc w:val="center"/>
              <w:rPr>
                <w:rFonts w:hint="eastAsia" w:ascii="宋体" w:hAnsi="宋体" w:cs="宋体"/>
                <w:color w:val="auto"/>
                <w:kern w:val="0"/>
                <w:sz w:val="24"/>
              </w:rPr>
            </w:pPr>
          </w:p>
        </w:tc>
      </w:tr>
    </w:tbl>
    <w:p w14:paraId="5A9E9D08">
      <w:pPr>
        <w:autoSpaceDE w:val="0"/>
        <w:autoSpaceDN w:val="0"/>
        <w:adjustRightInd w:val="0"/>
        <w:spacing w:line="400" w:lineRule="exact"/>
        <w:ind w:right="-34" w:rightChars="-16"/>
        <w:outlineLvl w:val="9"/>
        <w:rPr>
          <w:rFonts w:hint="eastAsia" w:ascii="宋体" w:hAnsi="宋体" w:cs="宋体"/>
          <w:color w:val="auto"/>
          <w:kern w:val="0"/>
          <w:sz w:val="28"/>
        </w:rPr>
      </w:pPr>
    </w:p>
    <w:p w14:paraId="308A6D66">
      <w:pPr>
        <w:pStyle w:val="20"/>
        <w:tabs>
          <w:tab w:val="left" w:pos="0"/>
        </w:tabs>
        <w:rPr>
          <w:rFonts w:hint="eastAsia" w:ascii="宋体" w:hAnsi="宋体" w:cs="宋体"/>
          <w:color w:val="auto"/>
          <w:kern w:val="0"/>
          <w:sz w:val="28"/>
        </w:rPr>
      </w:pPr>
    </w:p>
    <w:p w14:paraId="11307AD8">
      <w:pPr>
        <w:pStyle w:val="5"/>
        <w:rPr>
          <w:rFonts w:hint="eastAsia" w:ascii="宋体" w:hAnsi="宋体" w:cs="宋体"/>
          <w:color w:val="auto"/>
          <w:kern w:val="0"/>
          <w:sz w:val="28"/>
        </w:rPr>
      </w:pPr>
    </w:p>
    <w:p w14:paraId="5642B249">
      <w:pPr>
        <w:autoSpaceDE w:val="0"/>
        <w:autoSpaceDN w:val="0"/>
        <w:adjustRightInd w:val="0"/>
        <w:spacing w:line="400" w:lineRule="exact"/>
        <w:ind w:right="-34" w:rightChars="-16"/>
        <w:rPr>
          <w:rFonts w:hint="eastAsia" w:ascii="宋体" w:hAnsi="宋体" w:cs="宋体"/>
          <w:color w:val="auto"/>
          <w:kern w:val="0"/>
          <w:sz w:val="28"/>
        </w:rPr>
        <w:sectPr>
          <w:pgSz w:w="11906" w:h="16838"/>
          <w:pgMar w:top="1474" w:right="1418" w:bottom="1474" w:left="1418" w:header="851" w:footer="992" w:gutter="0"/>
          <w:pgNumType w:fmt="decimal"/>
          <w:cols w:space="720" w:num="1"/>
          <w:titlePg/>
          <w:docGrid w:type="lines" w:linePitch="312" w:charSpace="0"/>
        </w:sectPr>
      </w:pPr>
      <w:bookmarkStart w:id="879" w:name="_Toc26612"/>
      <w:bookmarkStart w:id="880" w:name="_Toc500864553"/>
      <w:bookmarkStart w:id="881" w:name="_Toc511890187"/>
      <w:bookmarkStart w:id="882" w:name="_Toc500865943"/>
      <w:bookmarkStart w:id="883" w:name="_Toc536525021"/>
    </w:p>
    <w:p w14:paraId="4BD423F7">
      <w:pPr>
        <w:autoSpaceDE w:val="0"/>
        <w:autoSpaceDN w:val="0"/>
        <w:adjustRightInd w:val="0"/>
        <w:spacing w:line="400" w:lineRule="exact"/>
        <w:ind w:right="-34" w:rightChars="-16"/>
        <w:rPr>
          <w:rFonts w:hint="eastAsia" w:ascii="宋体" w:hAnsi="宋体" w:cs="宋体"/>
          <w:color w:val="auto"/>
          <w:kern w:val="0"/>
          <w:sz w:val="28"/>
        </w:rPr>
        <w:sectPr>
          <w:pgSz w:w="11906" w:h="16838"/>
          <w:pgMar w:top="1474" w:right="1418" w:bottom="1474" w:left="1418" w:header="851" w:footer="992" w:gutter="0"/>
          <w:pgNumType w:fmt="decimal"/>
          <w:cols w:space="720" w:num="1"/>
          <w:titlePg/>
          <w:docGrid w:type="lines" w:linePitch="312" w:charSpace="0"/>
        </w:sectPr>
      </w:pPr>
      <w:r>
        <w:rPr>
          <w:rFonts w:hint="eastAsia" w:ascii="宋体" w:hAnsi="宋体" w:cs="宋体"/>
          <w:color w:val="auto"/>
          <w:kern w:val="0"/>
          <w:sz w:val="28"/>
        </w:rPr>
        <w:t>（二）近年财务状况表</w:t>
      </w:r>
      <w:bookmarkEnd w:id="879"/>
      <w:bookmarkEnd w:id="880"/>
      <w:bookmarkEnd w:id="881"/>
      <w:bookmarkEnd w:id="882"/>
      <w:bookmarkEnd w:id="883"/>
    </w:p>
    <w:p w14:paraId="2D5A003A">
      <w:pPr>
        <w:numPr>
          <w:ilvl w:val="0"/>
          <w:numId w:val="0"/>
        </w:numPr>
        <w:jc w:val="left"/>
        <w:outlineLvl w:val="9"/>
        <w:rPr>
          <w:rFonts w:hint="eastAsia" w:ascii="宋体" w:hAnsi="宋体" w:eastAsia="宋体"/>
          <w:b w:val="0"/>
          <w:color w:val="auto"/>
          <w:sz w:val="28"/>
        </w:rPr>
      </w:pPr>
      <w:bookmarkStart w:id="884" w:name="_Toc436741213"/>
      <w:bookmarkStart w:id="885" w:name="_Toc35242742"/>
      <w:bookmarkStart w:id="886" w:name="_Toc511890189"/>
      <w:bookmarkStart w:id="887" w:name="_Toc536525023"/>
      <w:bookmarkStart w:id="888" w:name="_Toc227474197"/>
      <w:bookmarkStart w:id="889" w:name="_Toc511890190"/>
      <w:bookmarkStart w:id="890" w:name="_Toc536525024"/>
      <w:r>
        <w:rPr>
          <w:rFonts w:hint="eastAsia" w:ascii="宋体" w:hAnsi="宋体" w:eastAsia="宋体"/>
          <w:b w:val="0"/>
          <w:color w:val="auto"/>
          <w:sz w:val="28"/>
        </w:rPr>
        <w:t>（</w:t>
      </w:r>
      <w:r>
        <w:rPr>
          <w:rFonts w:hint="eastAsia" w:ascii="宋体" w:hAnsi="宋体" w:eastAsia="宋体"/>
          <w:b w:val="0"/>
          <w:color w:val="auto"/>
          <w:sz w:val="28"/>
          <w:lang w:val="en-US" w:eastAsia="zh-CN"/>
        </w:rPr>
        <w:t>三</w:t>
      </w:r>
      <w:r>
        <w:rPr>
          <w:rFonts w:hint="eastAsia" w:ascii="宋体" w:hAnsi="宋体" w:eastAsia="宋体"/>
          <w:b w:val="0"/>
          <w:color w:val="auto"/>
          <w:sz w:val="28"/>
        </w:rPr>
        <w:t>）企业</w:t>
      </w:r>
      <w:r>
        <w:rPr>
          <w:rFonts w:hint="eastAsia" w:ascii="宋体" w:hAnsi="宋体" w:eastAsia="宋体"/>
          <w:b w:val="0"/>
          <w:color w:val="auto"/>
          <w:sz w:val="28"/>
          <w:lang w:val="en-US" w:eastAsia="zh-CN"/>
        </w:rPr>
        <w:t>202</w:t>
      </w:r>
      <w:r>
        <w:rPr>
          <w:rFonts w:hint="eastAsia" w:ascii="宋体" w:hAnsi="宋体"/>
          <w:b w:val="0"/>
          <w:color w:val="auto"/>
          <w:sz w:val="28"/>
          <w:lang w:val="en-US" w:eastAsia="zh-CN"/>
        </w:rPr>
        <w:t>3</w:t>
      </w:r>
      <w:r>
        <w:rPr>
          <w:rFonts w:hint="eastAsia" w:ascii="宋体" w:hAnsi="宋体" w:eastAsia="宋体"/>
          <w:b w:val="0"/>
          <w:color w:val="auto"/>
          <w:sz w:val="28"/>
        </w:rPr>
        <w:t>年以来承担过的主要建设项目监理业绩</w:t>
      </w:r>
      <w:bookmarkEnd w:id="884"/>
      <w:bookmarkEnd w:id="885"/>
      <w:bookmarkEnd w:id="886"/>
      <w:bookmarkEnd w:id="887"/>
      <w:bookmarkEnd w:id="888"/>
    </w:p>
    <w:tbl>
      <w:tblPr>
        <w:tblStyle w:val="2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1351"/>
        <w:gridCol w:w="1179"/>
        <w:gridCol w:w="983"/>
        <w:gridCol w:w="987"/>
        <w:gridCol w:w="1542"/>
        <w:gridCol w:w="1439"/>
      </w:tblGrid>
      <w:tr w14:paraId="71F719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998" w:type="dxa"/>
            <w:noWrap w:val="0"/>
            <w:vAlign w:val="center"/>
          </w:tcPr>
          <w:p w14:paraId="5608E469">
            <w:pPr>
              <w:snapToGrid w:val="0"/>
              <w:spacing w:before="50" w:after="50" w:line="440" w:lineRule="exact"/>
              <w:jc w:val="center"/>
              <w:rPr>
                <w:rFonts w:hint="eastAsia" w:ascii="宋体" w:hAnsi="宋体"/>
                <w:color w:val="auto"/>
                <w:sz w:val="24"/>
              </w:rPr>
            </w:pPr>
            <w:r>
              <w:rPr>
                <w:rFonts w:hint="eastAsia" w:ascii="宋体" w:hAnsi="宋体"/>
                <w:color w:val="auto"/>
                <w:sz w:val="24"/>
              </w:rPr>
              <w:t>项目名称</w:t>
            </w:r>
          </w:p>
        </w:tc>
        <w:tc>
          <w:tcPr>
            <w:tcW w:w="1351" w:type="dxa"/>
            <w:noWrap w:val="0"/>
            <w:vAlign w:val="center"/>
          </w:tcPr>
          <w:p w14:paraId="42A62A79">
            <w:pPr>
              <w:snapToGrid w:val="0"/>
              <w:spacing w:before="50" w:after="50" w:line="440" w:lineRule="exact"/>
              <w:ind w:right="-113" w:rightChars="-54"/>
              <w:jc w:val="center"/>
              <w:rPr>
                <w:rFonts w:hint="eastAsia" w:ascii="宋体" w:hAnsi="宋体"/>
                <w:color w:val="auto"/>
                <w:sz w:val="24"/>
              </w:rPr>
            </w:pPr>
            <w:r>
              <w:rPr>
                <w:rFonts w:hint="eastAsia" w:ascii="宋体" w:hAnsi="宋体"/>
                <w:color w:val="auto"/>
                <w:sz w:val="24"/>
              </w:rPr>
              <w:t>总造价</w:t>
            </w:r>
          </w:p>
          <w:p w14:paraId="6A84EA89">
            <w:pPr>
              <w:snapToGrid w:val="0"/>
              <w:spacing w:before="50" w:after="50" w:line="440" w:lineRule="exact"/>
              <w:ind w:right="-113" w:rightChars="-54"/>
              <w:jc w:val="center"/>
              <w:rPr>
                <w:rFonts w:hint="eastAsia" w:ascii="宋体" w:hAnsi="宋体"/>
                <w:color w:val="auto"/>
                <w:sz w:val="24"/>
              </w:rPr>
            </w:pPr>
            <w:r>
              <w:rPr>
                <w:rFonts w:hint="eastAsia" w:ascii="宋体" w:hAnsi="宋体"/>
                <w:color w:val="auto"/>
                <w:sz w:val="24"/>
              </w:rPr>
              <w:t>（万元）</w:t>
            </w:r>
          </w:p>
        </w:tc>
        <w:tc>
          <w:tcPr>
            <w:tcW w:w="1179" w:type="dxa"/>
            <w:noWrap w:val="0"/>
            <w:vAlign w:val="center"/>
          </w:tcPr>
          <w:p w14:paraId="41FB4357">
            <w:pPr>
              <w:snapToGrid w:val="0"/>
              <w:spacing w:before="50" w:after="50" w:line="440" w:lineRule="exact"/>
              <w:jc w:val="center"/>
              <w:rPr>
                <w:rFonts w:hint="eastAsia" w:ascii="宋体" w:hAnsi="宋体"/>
                <w:color w:val="auto"/>
                <w:sz w:val="24"/>
              </w:rPr>
            </w:pPr>
            <w:r>
              <w:rPr>
                <w:rFonts w:hint="eastAsia" w:ascii="宋体" w:hAnsi="宋体"/>
                <w:color w:val="auto"/>
                <w:sz w:val="24"/>
              </w:rPr>
              <w:t>规模</w:t>
            </w:r>
          </w:p>
          <w:p w14:paraId="632CDE5A">
            <w:pPr>
              <w:snapToGrid w:val="0"/>
              <w:spacing w:before="50" w:after="50" w:line="440" w:lineRule="exact"/>
              <w:jc w:val="center"/>
              <w:rPr>
                <w:rFonts w:hint="eastAsia" w:ascii="宋体" w:hAnsi="宋体"/>
                <w:color w:val="auto"/>
                <w:sz w:val="24"/>
              </w:rPr>
            </w:pPr>
            <w:r>
              <w:rPr>
                <w:rFonts w:hint="eastAsia" w:ascii="宋体" w:hAnsi="宋体"/>
                <w:color w:val="auto"/>
                <w:sz w:val="24"/>
              </w:rPr>
              <w:t>（</w:t>
            </w:r>
            <w:r>
              <w:rPr>
                <w:rFonts w:ascii="宋体" w:hAnsi="宋体"/>
                <w:color w:val="auto"/>
                <w:sz w:val="24"/>
              </w:rPr>
              <w:t>m</w:t>
            </w:r>
            <w:r>
              <w:rPr>
                <w:rFonts w:ascii="宋体" w:hAnsi="宋体"/>
                <w:color w:val="auto"/>
                <w:sz w:val="24"/>
                <w:vertAlign w:val="superscript"/>
              </w:rPr>
              <w:t>2</w:t>
            </w:r>
            <w:r>
              <w:rPr>
                <w:rFonts w:hint="eastAsia" w:ascii="宋体" w:hAnsi="宋体"/>
                <w:color w:val="auto"/>
                <w:sz w:val="24"/>
              </w:rPr>
              <w:t>）</w:t>
            </w:r>
          </w:p>
        </w:tc>
        <w:tc>
          <w:tcPr>
            <w:tcW w:w="983" w:type="dxa"/>
            <w:noWrap w:val="0"/>
            <w:vAlign w:val="center"/>
          </w:tcPr>
          <w:p w14:paraId="7FC7B0AC">
            <w:pPr>
              <w:snapToGrid w:val="0"/>
              <w:spacing w:before="50" w:after="50" w:line="440" w:lineRule="exact"/>
              <w:jc w:val="center"/>
              <w:rPr>
                <w:rFonts w:hint="eastAsia" w:ascii="宋体" w:hAnsi="宋体"/>
                <w:color w:val="auto"/>
                <w:sz w:val="24"/>
              </w:rPr>
            </w:pPr>
            <w:r>
              <w:rPr>
                <w:rFonts w:hint="eastAsia" w:ascii="宋体" w:hAnsi="宋体"/>
                <w:color w:val="auto"/>
                <w:sz w:val="24"/>
              </w:rPr>
              <w:t>地点</w:t>
            </w:r>
          </w:p>
        </w:tc>
        <w:tc>
          <w:tcPr>
            <w:tcW w:w="987" w:type="dxa"/>
            <w:noWrap w:val="0"/>
            <w:vAlign w:val="center"/>
          </w:tcPr>
          <w:p w14:paraId="0387B49A">
            <w:pPr>
              <w:snapToGrid w:val="0"/>
              <w:spacing w:before="50" w:after="50" w:line="440" w:lineRule="exact"/>
              <w:jc w:val="center"/>
              <w:rPr>
                <w:rFonts w:hint="eastAsia" w:ascii="宋体" w:hAnsi="宋体"/>
                <w:color w:val="auto"/>
                <w:sz w:val="24"/>
              </w:rPr>
            </w:pPr>
            <w:r>
              <w:rPr>
                <w:rFonts w:hint="eastAsia" w:ascii="宋体" w:hAnsi="宋体"/>
                <w:color w:val="auto"/>
                <w:sz w:val="24"/>
              </w:rPr>
              <w:t>建设</w:t>
            </w:r>
          </w:p>
          <w:p w14:paraId="22D3B847">
            <w:pPr>
              <w:snapToGrid w:val="0"/>
              <w:spacing w:before="50" w:after="50" w:line="440" w:lineRule="exact"/>
              <w:jc w:val="center"/>
              <w:rPr>
                <w:rFonts w:hint="eastAsia" w:ascii="宋体" w:hAnsi="宋体"/>
                <w:color w:val="auto"/>
                <w:sz w:val="24"/>
              </w:rPr>
            </w:pPr>
            <w:r>
              <w:rPr>
                <w:rFonts w:hint="eastAsia" w:ascii="宋体" w:hAnsi="宋体"/>
                <w:color w:val="auto"/>
                <w:sz w:val="24"/>
              </w:rPr>
              <w:t>单位</w:t>
            </w:r>
          </w:p>
        </w:tc>
        <w:tc>
          <w:tcPr>
            <w:tcW w:w="1542" w:type="dxa"/>
            <w:noWrap w:val="0"/>
            <w:vAlign w:val="center"/>
          </w:tcPr>
          <w:p w14:paraId="1477B580">
            <w:pPr>
              <w:snapToGrid w:val="0"/>
              <w:spacing w:before="50" w:after="50" w:line="440" w:lineRule="exact"/>
              <w:jc w:val="center"/>
              <w:rPr>
                <w:rFonts w:hint="eastAsia" w:ascii="宋体" w:hAnsi="宋体"/>
                <w:color w:val="auto"/>
                <w:sz w:val="24"/>
              </w:rPr>
            </w:pPr>
            <w:r>
              <w:rPr>
                <w:rFonts w:hint="eastAsia" w:ascii="宋体" w:hAnsi="宋体"/>
                <w:color w:val="auto"/>
                <w:sz w:val="24"/>
              </w:rPr>
              <w:t>竣工日期</w:t>
            </w:r>
          </w:p>
        </w:tc>
        <w:tc>
          <w:tcPr>
            <w:tcW w:w="1439" w:type="dxa"/>
            <w:noWrap w:val="0"/>
            <w:vAlign w:val="center"/>
          </w:tcPr>
          <w:p w14:paraId="4A799BE0">
            <w:pPr>
              <w:snapToGrid w:val="0"/>
              <w:spacing w:before="50" w:after="50" w:line="440" w:lineRule="exact"/>
              <w:ind w:left="211" w:hanging="211" w:hangingChars="88"/>
              <w:jc w:val="center"/>
              <w:rPr>
                <w:rFonts w:hint="eastAsia" w:ascii="宋体" w:hAnsi="宋体"/>
                <w:color w:val="auto"/>
                <w:sz w:val="24"/>
              </w:rPr>
            </w:pPr>
            <w:r>
              <w:rPr>
                <w:rFonts w:hint="eastAsia" w:ascii="宋体" w:hAnsi="宋体"/>
                <w:color w:val="auto"/>
                <w:sz w:val="24"/>
              </w:rPr>
              <w:t>质量等级</w:t>
            </w:r>
          </w:p>
        </w:tc>
      </w:tr>
      <w:tr w14:paraId="520AC3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01F83103">
            <w:pPr>
              <w:spacing w:before="50" w:after="50" w:line="500" w:lineRule="exact"/>
              <w:jc w:val="left"/>
              <w:rPr>
                <w:rFonts w:hint="eastAsia" w:ascii="宋体" w:hAnsi="宋体"/>
                <w:color w:val="auto"/>
                <w:sz w:val="24"/>
              </w:rPr>
            </w:pPr>
          </w:p>
        </w:tc>
        <w:tc>
          <w:tcPr>
            <w:tcW w:w="1351" w:type="dxa"/>
            <w:noWrap w:val="0"/>
            <w:vAlign w:val="top"/>
          </w:tcPr>
          <w:p w14:paraId="79380361">
            <w:pPr>
              <w:spacing w:before="50" w:after="50" w:line="500" w:lineRule="exact"/>
              <w:jc w:val="left"/>
              <w:rPr>
                <w:rFonts w:hint="eastAsia" w:ascii="宋体" w:hAnsi="宋体"/>
                <w:color w:val="auto"/>
                <w:sz w:val="24"/>
              </w:rPr>
            </w:pPr>
          </w:p>
        </w:tc>
        <w:tc>
          <w:tcPr>
            <w:tcW w:w="1179" w:type="dxa"/>
            <w:noWrap w:val="0"/>
            <w:vAlign w:val="top"/>
          </w:tcPr>
          <w:p w14:paraId="224EEB18">
            <w:pPr>
              <w:spacing w:before="50" w:after="50" w:line="500" w:lineRule="exact"/>
              <w:jc w:val="left"/>
              <w:rPr>
                <w:rFonts w:hint="eastAsia" w:ascii="宋体" w:hAnsi="宋体"/>
                <w:color w:val="auto"/>
                <w:sz w:val="24"/>
              </w:rPr>
            </w:pPr>
          </w:p>
        </w:tc>
        <w:tc>
          <w:tcPr>
            <w:tcW w:w="983" w:type="dxa"/>
            <w:noWrap w:val="0"/>
            <w:vAlign w:val="top"/>
          </w:tcPr>
          <w:p w14:paraId="2A3143E8">
            <w:pPr>
              <w:spacing w:before="50" w:after="50" w:line="500" w:lineRule="exact"/>
              <w:jc w:val="left"/>
              <w:rPr>
                <w:rFonts w:hint="eastAsia" w:ascii="宋体" w:hAnsi="宋体"/>
                <w:color w:val="auto"/>
                <w:sz w:val="24"/>
              </w:rPr>
            </w:pPr>
          </w:p>
        </w:tc>
        <w:tc>
          <w:tcPr>
            <w:tcW w:w="987" w:type="dxa"/>
            <w:noWrap w:val="0"/>
            <w:vAlign w:val="top"/>
          </w:tcPr>
          <w:p w14:paraId="62F1C914">
            <w:pPr>
              <w:spacing w:before="50" w:after="50" w:line="500" w:lineRule="exact"/>
              <w:jc w:val="left"/>
              <w:rPr>
                <w:rFonts w:hint="eastAsia" w:ascii="宋体" w:hAnsi="宋体"/>
                <w:color w:val="auto"/>
                <w:sz w:val="24"/>
              </w:rPr>
            </w:pPr>
          </w:p>
        </w:tc>
        <w:tc>
          <w:tcPr>
            <w:tcW w:w="1542" w:type="dxa"/>
            <w:noWrap w:val="0"/>
            <w:vAlign w:val="top"/>
          </w:tcPr>
          <w:p w14:paraId="3AD37E47">
            <w:pPr>
              <w:spacing w:before="50" w:after="50" w:line="500" w:lineRule="exact"/>
              <w:jc w:val="left"/>
              <w:rPr>
                <w:rFonts w:hint="eastAsia" w:ascii="宋体" w:hAnsi="宋体"/>
                <w:color w:val="auto"/>
                <w:sz w:val="24"/>
              </w:rPr>
            </w:pPr>
          </w:p>
        </w:tc>
        <w:tc>
          <w:tcPr>
            <w:tcW w:w="1439" w:type="dxa"/>
            <w:noWrap w:val="0"/>
            <w:vAlign w:val="top"/>
          </w:tcPr>
          <w:p w14:paraId="3F8C5676">
            <w:pPr>
              <w:spacing w:before="50" w:after="50" w:line="500" w:lineRule="exact"/>
              <w:jc w:val="left"/>
              <w:rPr>
                <w:rFonts w:hint="eastAsia" w:ascii="宋体" w:hAnsi="宋体"/>
                <w:color w:val="auto"/>
                <w:sz w:val="24"/>
              </w:rPr>
            </w:pPr>
          </w:p>
        </w:tc>
      </w:tr>
      <w:tr w14:paraId="483C36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24D17898">
            <w:pPr>
              <w:spacing w:before="50" w:after="50" w:line="500" w:lineRule="exact"/>
              <w:jc w:val="left"/>
              <w:rPr>
                <w:rFonts w:hint="eastAsia" w:ascii="宋体" w:hAnsi="宋体"/>
                <w:color w:val="auto"/>
                <w:sz w:val="24"/>
              </w:rPr>
            </w:pPr>
          </w:p>
        </w:tc>
        <w:tc>
          <w:tcPr>
            <w:tcW w:w="1351" w:type="dxa"/>
            <w:noWrap w:val="0"/>
            <w:vAlign w:val="top"/>
          </w:tcPr>
          <w:p w14:paraId="65BB3E66">
            <w:pPr>
              <w:spacing w:before="50" w:after="50" w:line="500" w:lineRule="exact"/>
              <w:jc w:val="left"/>
              <w:rPr>
                <w:rFonts w:hint="eastAsia" w:ascii="宋体" w:hAnsi="宋体"/>
                <w:color w:val="auto"/>
                <w:sz w:val="24"/>
              </w:rPr>
            </w:pPr>
          </w:p>
        </w:tc>
        <w:tc>
          <w:tcPr>
            <w:tcW w:w="1179" w:type="dxa"/>
            <w:noWrap w:val="0"/>
            <w:vAlign w:val="top"/>
          </w:tcPr>
          <w:p w14:paraId="3C5466DE">
            <w:pPr>
              <w:spacing w:before="50" w:after="50" w:line="500" w:lineRule="exact"/>
              <w:jc w:val="left"/>
              <w:rPr>
                <w:rFonts w:hint="eastAsia" w:ascii="宋体" w:hAnsi="宋体"/>
                <w:color w:val="auto"/>
                <w:sz w:val="24"/>
              </w:rPr>
            </w:pPr>
          </w:p>
        </w:tc>
        <w:tc>
          <w:tcPr>
            <w:tcW w:w="983" w:type="dxa"/>
            <w:noWrap w:val="0"/>
            <w:vAlign w:val="top"/>
          </w:tcPr>
          <w:p w14:paraId="1C35D95C">
            <w:pPr>
              <w:spacing w:before="50" w:after="50" w:line="500" w:lineRule="exact"/>
              <w:jc w:val="left"/>
              <w:rPr>
                <w:rFonts w:hint="eastAsia" w:ascii="宋体" w:hAnsi="宋体"/>
                <w:color w:val="auto"/>
                <w:sz w:val="24"/>
              </w:rPr>
            </w:pPr>
          </w:p>
        </w:tc>
        <w:tc>
          <w:tcPr>
            <w:tcW w:w="987" w:type="dxa"/>
            <w:noWrap w:val="0"/>
            <w:vAlign w:val="top"/>
          </w:tcPr>
          <w:p w14:paraId="7A633BE7">
            <w:pPr>
              <w:spacing w:before="50" w:after="50" w:line="500" w:lineRule="exact"/>
              <w:jc w:val="left"/>
              <w:rPr>
                <w:rFonts w:hint="eastAsia" w:ascii="宋体" w:hAnsi="宋体"/>
                <w:color w:val="auto"/>
                <w:sz w:val="24"/>
              </w:rPr>
            </w:pPr>
          </w:p>
        </w:tc>
        <w:tc>
          <w:tcPr>
            <w:tcW w:w="1542" w:type="dxa"/>
            <w:noWrap w:val="0"/>
            <w:vAlign w:val="top"/>
          </w:tcPr>
          <w:p w14:paraId="4396ECD2">
            <w:pPr>
              <w:spacing w:before="50" w:after="50" w:line="500" w:lineRule="exact"/>
              <w:jc w:val="left"/>
              <w:rPr>
                <w:rFonts w:hint="eastAsia" w:ascii="宋体" w:hAnsi="宋体"/>
                <w:color w:val="auto"/>
                <w:sz w:val="24"/>
              </w:rPr>
            </w:pPr>
          </w:p>
        </w:tc>
        <w:tc>
          <w:tcPr>
            <w:tcW w:w="1439" w:type="dxa"/>
            <w:noWrap w:val="0"/>
            <w:vAlign w:val="top"/>
          </w:tcPr>
          <w:p w14:paraId="169EBBD8">
            <w:pPr>
              <w:spacing w:before="50" w:after="50" w:line="500" w:lineRule="exact"/>
              <w:jc w:val="left"/>
              <w:rPr>
                <w:rFonts w:hint="eastAsia" w:ascii="宋体" w:hAnsi="宋体"/>
                <w:color w:val="auto"/>
                <w:sz w:val="24"/>
              </w:rPr>
            </w:pPr>
          </w:p>
        </w:tc>
      </w:tr>
      <w:tr w14:paraId="77AB91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4EAF72D1">
            <w:pPr>
              <w:spacing w:before="50" w:after="50" w:line="500" w:lineRule="exact"/>
              <w:jc w:val="left"/>
              <w:rPr>
                <w:rFonts w:hint="eastAsia" w:ascii="宋体" w:hAnsi="宋体"/>
                <w:color w:val="auto"/>
                <w:sz w:val="24"/>
              </w:rPr>
            </w:pPr>
          </w:p>
        </w:tc>
        <w:tc>
          <w:tcPr>
            <w:tcW w:w="1351" w:type="dxa"/>
            <w:noWrap w:val="0"/>
            <w:vAlign w:val="top"/>
          </w:tcPr>
          <w:p w14:paraId="3616D708">
            <w:pPr>
              <w:spacing w:before="50" w:after="50" w:line="500" w:lineRule="exact"/>
              <w:jc w:val="left"/>
              <w:rPr>
                <w:rFonts w:hint="eastAsia" w:ascii="宋体" w:hAnsi="宋体"/>
                <w:color w:val="auto"/>
                <w:sz w:val="24"/>
              </w:rPr>
            </w:pPr>
          </w:p>
        </w:tc>
        <w:tc>
          <w:tcPr>
            <w:tcW w:w="1179" w:type="dxa"/>
            <w:noWrap w:val="0"/>
            <w:vAlign w:val="top"/>
          </w:tcPr>
          <w:p w14:paraId="29C1DEBE">
            <w:pPr>
              <w:spacing w:before="50" w:after="50" w:line="500" w:lineRule="exact"/>
              <w:jc w:val="left"/>
              <w:rPr>
                <w:rFonts w:hint="eastAsia" w:ascii="宋体" w:hAnsi="宋体"/>
                <w:color w:val="auto"/>
                <w:sz w:val="24"/>
              </w:rPr>
            </w:pPr>
          </w:p>
        </w:tc>
        <w:tc>
          <w:tcPr>
            <w:tcW w:w="983" w:type="dxa"/>
            <w:noWrap w:val="0"/>
            <w:vAlign w:val="top"/>
          </w:tcPr>
          <w:p w14:paraId="6932CEF3">
            <w:pPr>
              <w:spacing w:before="50" w:after="50" w:line="500" w:lineRule="exact"/>
              <w:jc w:val="left"/>
              <w:rPr>
                <w:rFonts w:hint="eastAsia" w:ascii="宋体" w:hAnsi="宋体"/>
                <w:color w:val="auto"/>
                <w:sz w:val="24"/>
              </w:rPr>
            </w:pPr>
          </w:p>
        </w:tc>
        <w:tc>
          <w:tcPr>
            <w:tcW w:w="987" w:type="dxa"/>
            <w:noWrap w:val="0"/>
            <w:vAlign w:val="top"/>
          </w:tcPr>
          <w:p w14:paraId="63DAA884">
            <w:pPr>
              <w:spacing w:before="50" w:after="50" w:line="500" w:lineRule="exact"/>
              <w:jc w:val="left"/>
              <w:rPr>
                <w:rFonts w:hint="eastAsia" w:ascii="宋体" w:hAnsi="宋体"/>
                <w:color w:val="auto"/>
                <w:sz w:val="24"/>
              </w:rPr>
            </w:pPr>
          </w:p>
        </w:tc>
        <w:tc>
          <w:tcPr>
            <w:tcW w:w="1542" w:type="dxa"/>
            <w:noWrap w:val="0"/>
            <w:vAlign w:val="top"/>
          </w:tcPr>
          <w:p w14:paraId="13D348F2">
            <w:pPr>
              <w:spacing w:before="50" w:after="50" w:line="500" w:lineRule="exact"/>
              <w:jc w:val="left"/>
              <w:rPr>
                <w:rFonts w:hint="eastAsia" w:ascii="宋体" w:hAnsi="宋体"/>
                <w:color w:val="auto"/>
                <w:sz w:val="24"/>
              </w:rPr>
            </w:pPr>
          </w:p>
        </w:tc>
        <w:tc>
          <w:tcPr>
            <w:tcW w:w="1439" w:type="dxa"/>
            <w:noWrap w:val="0"/>
            <w:vAlign w:val="top"/>
          </w:tcPr>
          <w:p w14:paraId="40F3CA68">
            <w:pPr>
              <w:spacing w:before="50" w:after="50" w:line="500" w:lineRule="exact"/>
              <w:jc w:val="left"/>
              <w:rPr>
                <w:rFonts w:hint="eastAsia" w:ascii="宋体" w:hAnsi="宋体"/>
                <w:color w:val="auto"/>
                <w:sz w:val="24"/>
              </w:rPr>
            </w:pPr>
          </w:p>
        </w:tc>
      </w:tr>
      <w:tr w14:paraId="0099D1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23C25202">
            <w:pPr>
              <w:spacing w:before="50" w:after="50" w:line="500" w:lineRule="exact"/>
              <w:jc w:val="left"/>
              <w:rPr>
                <w:rFonts w:hint="eastAsia" w:ascii="宋体" w:hAnsi="宋体"/>
                <w:color w:val="auto"/>
                <w:sz w:val="24"/>
              </w:rPr>
            </w:pPr>
          </w:p>
        </w:tc>
        <w:tc>
          <w:tcPr>
            <w:tcW w:w="1351" w:type="dxa"/>
            <w:noWrap w:val="0"/>
            <w:vAlign w:val="top"/>
          </w:tcPr>
          <w:p w14:paraId="4A4FA793">
            <w:pPr>
              <w:spacing w:before="50" w:after="50" w:line="500" w:lineRule="exact"/>
              <w:jc w:val="left"/>
              <w:rPr>
                <w:rFonts w:hint="eastAsia" w:ascii="宋体" w:hAnsi="宋体"/>
                <w:color w:val="auto"/>
                <w:sz w:val="24"/>
              </w:rPr>
            </w:pPr>
          </w:p>
        </w:tc>
        <w:tc>
          <w:tcPr>
            <w:tcW w:w="1179" w:type="dxa"/>
            <w:noWrap w:val="0"/>
            <w:vAlign w:val="top"/>
          </w:tcPr>
          <w:p w14:paraId="07EAEF77">
            <w:pPr>
              <w:spacing w:before="50" w:after="50" w:line="500" w:lineRule="exact"/>
              <w:jc w:val="left"/>
              <w:rPr>
                <w:rFonts w:hint="eastAsia" w:ascii="宋体" w:hAnsi="宋体"/>
                <w:color w:val="auto"/>
                <w:sz w:val="24"/>
              </w:rPr>
            </w:pPr>
          </w:p>
        </w:tc>
        <w:tc>
          <w:tcPr>
            <w:tcW w:w="983" w:type="dxa"/>
            <w:noWrap w:val="0"/>
            <w:vAlign w:val="top"/>
          </w:tcPr>
          <w:p w14:paraId="5C941F46">
            <w:pPr>
              <w:spacing w:before="50" w:after="50" w:line="500" w:lineRule="exact"/>
              <w:jc w:val="left"/>
              <w:rPr>
                <w:rFonts w:hint="eastAsia" w:ascii="宋体" w:hAnsi="宋体"/>
                <w:color w:val="auto"/>
                <w:sz w:val="24"/>
              </w:rPr>
            </w:pPr>
          </w:p>
        </w:tc>
        <w:tc>
          <w:tcPr>
            <w:tcW w:w="987" w:type="dxa"/>
            <w:noWrap w:val="0"/>
            <w:vAlign w:val="top"/>
          </w:tcPr>
          <w:p w14:paraId="5D04EF88">
            <w:pPr>
              <w:spacing w:before="50" w:after="50" w:line="500" w:lineRule="exact"/>
              <w:jc w:val="left"/>
              <w:rPr>
                <w:rFonts w:hint="eastAsia" w:ascii="宋体" w:hAnsi="宋体"/>
                <w:color w:val="auto"/>
                <w:sz w:val="24"/>
              </w:rPr>
            </w:pPr>
          </w:p>
        </w:tc>
        <w:tc>
          <w:tcPr>
            <w:tcW w:w="1542" w:type="dxa"/>
            <w:noWrap w:val="0"/>
            <w:vAlign w:val="top"/>
          </w:tcPr>
          <w:p w14:paraId="1F204DC2">
            <w:pPr>
              <w:spacing w:before="50" w:after="50" w:line="500" w:lineRule="exact"/>
              <w:jc w:val="left"/>
              <w:rPr>
                <w:rFonts w:hint="eastAsia" w:ascii="宋体" w:hAnsi="宋体"/>
                <w:color w:val="auto"/>
                <w:sz w:val="24"/>
              </w:rPr>
            </w:pPr>
          </w:p>
        </w:tc>
        <w:tc>
          <w:tcPr>
            <w:tcW w:w="1439" w:type="dxa"/>
            <w:noWrap w:val="0"/>
            <w:vAlign w:val="top"/>
          </w:tcPr>
          <w:p w14:paraId="0C346BBD">
            <w:pPr>
              <w:spacing w:before="50" w:after="50" w:line="500" w:lineRule="exact"/>
              <w:jc w:val="left"/>
              <w:rPr>
                <w:rFonts w:hint="eastAsia" w:ascii="宋体" w:hAnsi="宋体"/>
                <w:color w:val="auto"/>
                <w:sz w:val="24"/>
              </w:rPr>
            </w:pPr>
          </w:p>
        </w:tc>
      </w:tr>
      <w:tr w14:paraId="49215F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38C85CC7">
            <w:pPr>
              <w:spacing w:before="50" w:after="50" w:line="500" w:lineRule="exact"/>
              <w:jc w:val="left"/>
              <w:rPr>
                <w:rFonts w:hint="eastAsia" w:ascii="宋体" w:hAnsi="宋体"/>
                <w:color w:val="auto"/>
                <w:sz w:val="24"/>
              </w:rPr>
            </w:pPr>
          </w:p>
        </w:tc>
        <w:tc>
          <w:tcPr>
            <w:tcW w:w="1351" w:type="dxa"/>
            <w:noWrap w:val="0"/>
            <w:vAlign w:val="top"/>
          </w:tcPr>
          <w:p w14:paraId="33AAB69B">
            <w:pPr>
              <w:spacing w:before="50" w:after="50" w:line="500" w:lineRule="exact"/>
              <w:jc w:val="left"/>
              <w:rPr>
                <w:rFonts w:hint="eastAsia" w:ascii="宋体" w:hAnsi="宋体"/>
                <w:color w:val="auto"/>
                <w:sz w:val="24"/>
              </w:rPr>
            </w:pPr>
          </w:p>
        </w:tc>
        <w:tc>
          <w:tcPr>
            <w:tcW w:w="1179" w:type="dxa"/>
            <w:noWrap w:val="0"/>
            <w:vAlign w:val="top"/>
          </w:tcPr>
          <w:p w14:paraId="1114334E">
            <w:pPr>
              <w:spacing w:before="50" w:after="50" w:line="500" w:lineRule="exact"/>
              <w:jc w:val="left"/>
              <w:rPr>
                <w:rFonts w:hint="eastAsia" w:ascii="宋体" w:hAnsi="宋体"/>
                <w:color w:val="auto"/>
                <w:sz w:val="24"/>
              </w:rPr>
            </w:pPr>
          </w:p>
        </w:tc>
        <w:tc>
          <w:tcPr>
            <w:tcW w:w="983" w:type="dxa"/>
            <w:noWrap w:val="0"/>
            <w:vAlign w:val="top"/>
          </w:tcPr>
          <w:p w14:paraId="67F33EE5">
            <w:pPr>
              <w:spacing w:before="50" w:after="50" w:line="500" w:lineRule="exact"/>
              <w:jc w:val="left"/>
              <w:rPr>
                <w:rFonts w:hint="eastAsia" w:ascii="宋体" w:hAnsi="宋体"/>
                <w:color w:val="auto"/>
                <w:sz w:val="24"/>
              </w:rPr>
            </w:pPr>
          </w:p>
        </w:tc>
        <w:tc>
          <w:tcPr>
            <w:tcW w:w="987" w:type="dxa"/>
            <w:noWrap w:val="0"/>
            <w:vAlign w:val="top"/>
          </w:tcPr>
          <w:p w14:paraId="37473EC2">
            <w:pPr>
              <w:spacing w:before="50" w:after="50" w:line="500" w:lineRule="exact"/>
              <w:jc w:val="left"/>
              <w:rPr>
                <w:rFonts w:hint="eastAsia" w:ascii="宋体" w:hAnsi="宋体"/>
                <w:color w:val="auto"/>
                <w:sz w:val="24"/>
              </w:rPr>
            </w:pPr>
          </w:p>
        </w:tc>
        <w:tc>
          <w:tcPr>
            <w:tcW w:w="1542" w:type="dxa"/>
            <w:noWrap w:val="0"/>
            <w:vAlign w:val="top"/>
          </w:tcPr>
          <w:p w14:paraId="6203D2F7">
            <w:pPr>
              <w:spacing w:before="50" w:after="50" w:line="500" w:lineRule="exact"/>
              <w:jc w:val="left"/>
              <w:rPr>
                <w:rFonts w:hint="eastAsia" w:ascii="宋体" w:hAnsi="宋体"/>
                <w:color w:val="auto"/>
                <w:sz w:val="24"/>
              </w:rPr>
            </w:pPr>
          </w:p>
        </w:tc>
        <w:tc>
          <w:tcPr>
            <w:tcW w:w="1439" w:type="dxa"/>
            <w:noWrap w:val="0"/>
            <w:vAlign w:val="top"/>
          </w:tcPr>
          <w:p w14:paraId="28C787C9">
            <w:pPr>
              <w:spacing w:before="50" w:after="50" w:line="500" w:lineRule="exact"/>
              <w:jc w:val="left"/>
              <w:rPr>
                <w:rFonts w:hint="eastAsia" w:ascii="宋体" w:hAnsi="宋体"/>
                <w:color w:val="auto"/>
                <w:sz w:val="24"/>
              </w:rPr>
            </w:pPr>
          </w:p>
        </w:tc>
      </w:tr>
      <w:tr w14:paraId="198AE7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1BC756D">
            <w:pPr>
              <w:spacing w:before="50" w:after="50" w:line="500" w:lineRule="exact"/>
              <w:jc w:val="left"/>
              <w:rPr>
                <w:rFonts w:hint="eastAsia" w:ascii="宋体" w:hAnsi="宋体"/>
                <w:color w:val="auto"/>
                <w:sz w:val="24"/>
              </w:rPr>
            </w:pPr>
          </w:p>
        </w:tc>
        <w:tc>
          <w:tcPr>
            <w:tcW w:w="1351" w:type="dxa"/>
            <w:noWrap w:val="0"/>
            <w:vAlign w:val="top"/>
          </w:tcPr>
          <w:p w14:paraId="55B69377">
            <w:pPr>
              <w:spacing w:before="50" w:after="50" w:line="500" w:lineRule="exact"/>
              <w:jc w:val="left"/>
              <w:rPr>
                <w:rFonts w:hint="eastAsia" w:ascii="宋体" w:hAnsi="宋体"/>
                <w:color w:val="auto"/>
                <w:sz w:val="24"/>
              </w:rPr>
            </w:pPr>
          </w:p>
        </w:tc>
        <w:tc>
          <w:tcPr>
            <w:tcW w:w="1179" w:type="dxa"/>
            <w:noWrap w:val="0"/>
            <w:vAlign w:val="top"/>
          </w:tcPr>
          <w:p w14:paraId="16FA86D2">
            <w:pPr>
              <w:spacing w:before="50" w:after="50" w:line="500" w:lineRule="exact"/>
              <w:jc w:val="left"/>
              <w:rPr>
                <w:rFonts w:hint="eastAsia" w:ascii="宋体" w:hAnsi="宋体"/>
                <w:color w:val="auto"/>
                <w:sz w:val="24"/>
              </w:rPr>
            </w:pPr>
          </w:p>
        </w:tc>
        <w:tc>
          <w:tcPr>
            <w:tcW w:w="983" w:type="dxa"/>
            <w:noWrap w:val="0"/>
            <w:vAlign w:val="top"/>
          </w:tcPr>
          <w:p w14:paraId="61631A2B">
            <w:pPr>
              <w:spacing w:before="50" w:after="50" w:line="500" w:lineRule="exact"/>
              <w:jc w:val="left"/>
              <w:rPr>
                <w:rFonts w:hint="eastAsia" w:ascii="宋体" w:hAnsi="宋体"/>
                <w:color w:val="auto"/>
                <w:sz w:val="24"/>
              </w:rPr>
            </w:pPr>
          </w:p>
        </w:tc>
        <w:tc>
          <w:tcPr>
            <w:tcW w:w="987" w:type="dxa"/>
            <w:noWrap w:val="0"/>
            <w:vAlign w:val="top"/>
          </w:tcPr>
          <w:p w14:paraId="76F35858">
            <w:pPr>
              <w:spacing w:before="50" w:after="50" w:line="500" w:lineRule="exact"/>
              <w:jc w:val="left"/>
              <w:rPr>
                <w:rFonts w:hint="eastAsia" w:ascii="宋体" w:hAnsi="宋体"/>
                <w:color w:val="auto"/>
                <w:sz w:val="24"/>
              </w:rPr>
            </w:pPr>
          </w:p>
        </w:tc>
        <w:tc>
          <w:tcPr>
            <w:tcW w:w="1542" w:type="dxa"/>
            <w:noWrap w:val="0"/>
            <w:vAlign w:val="top"/>
          </w:tcPr>
          <w:p w14:paraId="6E232276">
            <w:pPr>
              <w:spacing w:before="50" w:after="50" w:line="500" w:lineRule="exact"/>
              <w:jc w:val="left"/>
              <w:rPr>
                <w:rFonts w:hint="eastAsia" w:ascii="宋体" w:hAnsi="宋体"/>
                <w:color w:val="auto"/>
                <w:sz w:val="24"/>
              </w:rPr>
            </w:pPr>
          </w:p>
        </w:tc>
        <w:tc>
          <w:tcPr>
            <w:tcW w:w="1439" w:type="dxa"/>
            <w:noWrap w:val="0"/>
            <w:vAlign w:val="top"/>
          </w:tcPr>
          <w:p w14:paraId="76D1C8F9">
            <w:pPr>
              <w:spacing w:before="50" w:after="50" w:line="500" w:lineRule="exact"/>
              <w:jc w:val="left"/>
              <w:rPr>
                <w:rFonts w:hint="eastAsia" w:ascii="宋体" w:hAnsi="宋体"/>
                <w:color w:val="auto"/>
                <w:sz w:val="24"/>
              </w:rPr>
            </w:pPr>
          </w:p>
        </w:tc>
      </w:tr>
      <w:tr w14:paraId="0194B5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C40DD2C">
            <w:pPr>
              <w:spacing w:before="50" w:after="50" w:line="500" w:lineRule="exact"/>
              <w:jc w:val="left"/>
              <w:rPr>
                <w:rFonts w:hint="eastAsia" w:ascii="宋体" w:hAnsi="宋体"/>
                <w:color w:val="auto"/>
                <w:sz w:val="24"/>
              </w:rPr>
            </w:pPr>
          </w:p>
        </w:tc>
        <w:tc>
          <w:tcPr>
            <w:tcW w:w="1351" w:type="dxa"/>
            <w:noWrap w:val="0"/>
            <w:vAlign w:val="top"/>
          </w:tcPr>
          <w:p w14:paraId="27E4A7F5">
            <w:pPr>
              <w:spacing w:before="50" w:after="50" w:line="500" w:lineRule="exact"/>
              <w:jc w:val="left"/>
              <w:rPr>
                <w:rFonts w:hint="eastAsia" w:ascii="宋体" w:hAnsi="宋体"/>
                <w:color w:val="auto"/>
                <w:sz w:val="24"/>
              </w:rPr>
            </w:pPr>
          </w:p>
        </w:tc>
        <w:tc>
          <w:tcPr>
            <w:tcW w:w="1179" w:type="dxa"/>
            <w:noWrap w:val="0"/>
            <w:vAlign w:val="top"/>
          </w:tcPr>
          <w:p w14:paraId="10DE6BE4">
            <w:pPr>
              <w:spacing w:before="50" w:after="50" w:line="500" w:lineRule="exact"/>
              <w:jc w:val="left"/>
              <w:rPr>
                <w:rFonts w:hint="eastAsia" w:ascii="宋体" w:hAnsi="宋体"/>
                <w:color w:val="auto"/>
                <w:sz w:val="24"/>
              </w:rPr>
            </w:pPr>
          </w:p>
        </w:tc>
        <w:tc>
          <w:tcPr>
            <w:tcW w:w="983" w:type="dxa"/>
            <w:noWrap w:val="0"/>
            <w:vAlign w:val="top"/>
          </w:tcPr>
          <w:p w14:paraId="02D406DE">
            <w:pPr>
              <w:spacing w:before="50" w:after="50" w:line="500" w:lineRule="exact"/>
              <w:jc w:val="left"/>
              <w:rPr>
                <w:rFonts w:hint="eastAsia" w:ascii="宋体" w:hAnsi="宋体"/>
                <w:color w:val="auto"/>
                <w:sz w:val="24"/>
              </w:rPr>
            </w:pPr>
          </w:p>
        </w:tc>
        <w:tc>
          <w:tcPr>
            <w:tcW w:w="987" w:type="dxa"/>
            <w:noWrap w:val="0"/>
            <w:vAlign w:val="top"/>
          </w:tcPr>
          <w:p w14:paraId="7EC5DC3A">
            <w:pPr>
              <w:spacing w:before="50" w:after="50" w:line="500" w:lineRule="exact"/>
              <w:jc w:val="left"/>
              <w:rPr>
                <w:rFonts w:hint="eastAsia" w:ascii="宋体" w:hAnsi="宋体"/>
                <w:color w:val="auto"/>
                <w:sz w:val="24"/>
              </w:rPr>
            </w:pPr>
          </w:p>
        </w:tc>
        <w:tc>
          <w:tcPr>
            <w:tcW w:w="1542" w:type="dxa"/>
            <w:noWrap w:val="0"/>
            <w:vAlign w:val="top"/>
          </w:tcPr>
          <w:p w14:paraId="3149F5A1">
            <w:pPr>
              <w:spacing w:before="50" w:after="50" w:line="500" w:lineRule="exact"/>
              <w:jc w:val="left"/>
              <w:rPr>
                <w:rFonts w:hint="eastAsia" w:ascii="宋体" w:hAnsi="宋体"/>
                <w:color w:val="auto"/>
                <w:sz w:val="24"/>
              </w:rPr>
            </w:pPr>
          </w:p>
        </w:tc>
        <w:tc>
          <w:tcPr>
            <w:tcW w:w="1439" w:type="dxa"/>
            <w:noWrap w:val="0"/>
            <w:vAlign w:val="top"/>
          </w:tcPr>
          <w:p w14:paraId="083A7261">
            <w:pPr>
              <w:spacing w:before="50" w:after="50" w:line="500" w:lineRule="exact"/>
              <w:jc w:val="left"/>
              <w:rPr>
                <w:rFonts w:hint="eastAsia" w:ascii="宋体" w:hAnsi="宋体"/>
                <w:color w:val="auto"/>
                <w:sz w:val="24"/>
              </w:rPr>
            </w:pPr>
          </w:p>
        </w:tc>
      </w:tr>
      <w:tr w14:paraId="4CB0FE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08641600">
            <w:pPr>
              <w:spacing w:before="50" w:after="50" w:line="500" w:lineRule="exact"/>
              <w:jc w:val="left"/>
              <w:rPr>
                <w:rFonts w:hint="eastAsia" w:ascii="宋体" w:hAnsi="宋体"/>
                <w:color w:val="auto"/>
                <w:sz w:val="24"/>
              </w:rPr>
            </w:pPr>
          </w:p>
        </w:tc>
        <w:tc>
          <w:tcPr>
            <w:tcW w:w="1351" w:type="dxa"/>
            <w:noWrap w:val="0"/>
            <w:vAlign w:val="top"/>
          </w:tcPr>
          <w:p w14:paraId="15C1FD94">
            <w:pPr>
              <w:spacing w:before="50" w:after="50" w:line="500" w:lineRule="exact"/>
              <w:jc w:val="left"/>
              <w:rPr>
                <w:rFonts w:hint="eastAsia" w:ascii="宋体" w:hAnsi="宋体"/>
                <w:color w:val="auto"/>
                <w:sz w:val="24"/>
              </w:rPr>
            </w:pPr>
          </w:p>
        </w:tc>
        <w:tc>
          <w:tcPr>
            <w:tcW w:w="1179" w:type="dxa"/>
            <w:noWrap w:val="0"/>
            <w:vAlign w:val="top"/>
          </w:tcPr>
          <w:p w14:paraId="077FA9D7">
            <w:pPr>
              <w:spacing w:before="50" w:after="50" w:line="500" w:lineRule="exact"/>
              <w:jc w:val="left"/>
              <w:rPr>
                <w:rFonts w:hint="eastAsia" w:ascii="宋体" w:hAnsi="宋体"/>
                <w:color w:val="auto"/>
                <w:sz w:val="24"/>
              </w:rPr>
            </w:pPr>
          </w:p>
        </w:tc>
        <w:tc>
          <w:tcPr>
            <w:tcW w:w="983" w:type="dxa"/>
            <w:noWrap w:val="0"/>
            <w:vAlign w:val="top"/>
          </w:tcPr>
          <w:p w14:paraId="20E4FEFE">
            <w:pPr>
              <w:spacing w:before="50" w:after="50" w:line="500" w:lineRule="exact"/>
              <w:jc w:val="left"/>
              <w:rPr>
                <w:rFonts w:hint="eastAsia" w:ascii="宋体" w:hAnsi="宋体"/>
                <w:color w:val="auto"/>
                <w:sz w:val="24"/>
              </w:rPr>
            </w:pPr>
          </w:p>
        </w:tc>
        <w:tc>
          <w:tcPr>
            <w:tcW w:w="987" w:type="dxa"/>
            <w:noWrap w:val="0"/>
            <w:vAlign w:val="top"/>
          </w:tcPr>
          <w:p w14:paraId="11A743D0">
            <w:pPr>
              <w:spacing w:before="50" w:after="50" w:line="500" w:lineRule="exact"/>
              <w:jc w:val="left"/>
              <w:rPr>
                <w:rFonts w:hint="eastAsia" w:ascii="宋体" w:hAnsi="宋体"/>
                <w:color w:val="auto"/>
                <w:sz w:val="24"/>
              </w:rPr>
            </w:pPr>
          </w:p>
        </w:tc>
        <w:tc>
          <w:tcPr>
            <w:tcW w:w="1542" w:type="dxa"/>
            <w:noWrap w:val="0"/>
            <w:vAlign w:val="top"/>
          </w:tcPr>
          <w:p w14:paraId="3D8DE41F">
            <w:pPr>
              <w:spacing w:before="50" w:after="50" w:line="500" w:lineRule="exact"/>
              <w:jc w:val="left"/>
              <w:rPr>
                <w:rFonts w:hint="eastAsia" w:ascii="宋体" w:hAnsi="宋体"/>
                <w:color w:val="auto"/>
                <w:sz w:val="24"/>
              </w:rPr>
            </w:pPr>
          </w:p>
        </w:tc>
        <w:tc>
          <w:tcPr>
            <w:tcW w:w="1439" w:type="dxa"/>
            <w:noWrap w:val="0"/>
            <w:vAlign w:val="top"/>
          </w:tcPr>
          <w:p w14:paraId="57E1B9F7">
            <w:pPr>
              <w:spacing w:before="50" w:after="50" w:line="500" w:lineRule="exact"/>
              <w:jc w:val="left"/>
              <w:rPr>
                <w:rFonts w:hint="eastAsia" w:ascii="宋体" w:hAnsi="宋体"/>
                <w:color w:val="auto"/>
                <w:sz w:val="24"/>
              </w:rPr>
            </w:pPr>
          </w:p>
        </w:tc>
      </w:tr>
      <w:tr w14:paraId="3F8693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410AABC2">
            <w:pPr>
              <w:spacing w:before="50" w:after="50" w:line="500" w:lineRule="exact"/>
              <w:jc w:val="left"/>
              <w:rPr>
                <w:rFonts w:hint="eastAsia" w:ascii="宋体" w:hAnsi="宋体"/>
                <w:color w:val="auto"/>
                <w:sz w:val="24"/>
              </w:rPr>
            </w:pPr>
          </w:p>
        </w:tc>
        <w:tc>
          <w:tcPr>
            <w:tcW w:w="1351" w:type="dxa"/>
            <w:noWrap w:val="0"/>
            <w:vAlign w:val="top"/>
          </w:tcPr>
          <w:p w14:paraId="3733D807">
            <w:pPr>
              <w:spacing w:before="50" w:after="50" w:line="500" w:lineRule="exact"/>
              <w:jc w:val="left"/>
              <w:rPr>
                <w:rFonts w:hint="eastAsia" w:ascii="宋体" w:hAnsi="宋体"/>
                <w:color w:val="auto"/>
                <w:sz w:val="24"/>
              </w:rPr>
            </w:pPr>
          </w:p>
        </w:tc>
        <w:tc>
          <w:tcPr>
            <w:tcW w:w="1179" w:type="dxa"/>
            <w:noWrap w:val="0"/>
            <w:vAlign w:val="top"/>
          </w:tcPr>
          <w:p w14:paraId="7A4544BB">
            <w:pPr>
              <w:spacing w:before="50" w:after="50" w:line="500" w:lineRule="exact"/>
              <w:jc w:val="left"/>
              <w:rPr>
                <w:rFonts w:hint="eastAsia" w:ascii="宋体" w:hAnsi="宋体"/>
                <w:color w:val="auto"/>
                <w:sz w:val="24"/>
              </w:rPr>
            </w:pPr>
          </w:p>
        </w:tc>
        <w:tc>
          <w:tcPr>
            <w:tcW w:w="983" w:type="dxa"/>
            <w:noWrap w:val="0"/>
            <w:vAlign w:val="top"/>
          </w:tcPr>
          <w:p w14:paraId="2B9F6752">
            <w:pPr>
              <w:spacing w:before="50" w:after="50" w:line="500" w:lineRule="exact"/>
              <w:jc w:val="left"/>
              <w:rPr>
                <w:rFonts w:hint="eastAsia" w:ascii="宋体" w:hAnsi="宋体"/>
                <w:color w:val="auto"/>
                <w:sz w:val="24"/>
              </w:rPr>
            </w:pPr>
          </w:p>
        </w:tc>
        <w:tc>
          <w:tcPr>
            <w:tcW w:w="987" w:type="dxa"/>
            <w:noWrap w:val="0"/>
            <w:vAlign w:val="top"/>
          </w:tcPr>
          <w:p w14:paraId="0E115036">
            <w:pPr>
              <w:spacing w:before="50" w:after="50" w:line="500" w:lineRule="exact"/>
              <w:jc w:val="left"/>
              <w:rPr>
                <w:rFonts w:hint="eastAsia" w:ascii="宋体" w:hAnsi="宋体"/>
                <w:color w:val="auto"/>
                <w:sz w:val="24"/>
              </w:rPr>
            </w:pPr>
          </w:p>
        </w:tc>
        <w:tc>
          <w:tcPr>
            <w:tcW w:w="1542" w:type="dxa"/>
            <w:noWrap w:val="0"/>
            <w:vAlign w:val="top"/>
          </w:tcPr>
          <w:p w14:paraId="05FFE79A">
            <w:pPr>
              <w:spacing w:before="50" w:after="50" w:line="500" w:lineRule="exact"/>
              <w:jc w:val="left"/>
              <w:rPr>
                <w:rFonts w:hint="eastAsia" w:ascii="宋体" w:hAnsi="宋体"/>
                <w:color w:val="auto"/>
                <w:sz w:val="24"/>
              </w:rPr>
            </w:pPr>
          </w:p>
        </w:tc>
        <w:tc>
          <w:tcPr>
            <w:tcW w:w="1439" w:type="dxa"/>
            <w:noWrap w:val="0"/>
            <w:vAlign w:val="top"/>
          </w:tcPr>
          <w:p w14:paraId="5EB5385A">
            <w:pPr>
              <w:spacing w:before="50" w:after="50" w:line="500" w:lineRule="exact"/>
              <w:jc w:val="left"/>
              <w:rPr>
                <w:rFonts w:hint="eastAsia" w:ascii="宋体" w:hAnsi="宋体"/>
                <w:color w:val="auto"/>
                <w:sz w:val="24"/>
              </w:rPr>
            </w:pPr>
          </w:p>
        </w:tc>
      </w:tr>
      <w:tr w14:paraId="26FCA8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437F6D94">
            <w:pPr>
              <w:spacing w:before="50" w:after="50" w:line="500" w:lineRule="exact"/>
              <w:jc w:val="left"/>
              <w:rPr>
                <w:rFonts w:hint="eastAsia" w:ascii="宋体" w:hAnsi="宋体"/>
                <w:color w:val="auto"/>
                <w:sz w:val="24"/>
              </w:rPr>
            </w:pPr>
          </w:p>
        </w:tc>
        <w:tc>
          <w:tcPr>
            <w:tcW w:w="1351" w:type="dxa"/>
            <w:noWrap w:val="0"/>
            <w:vAlign w:val="top"/>
          </w:tcPr>
          <w:p w14:paraId="2CE9AE3C">
            <w:pPr>
              <w:spacing w:before="50" w:after="50" w:line="500" w:lineRule="exact"/>
              <w:jc w:val="left"/>
              <w:rPr>
                <w:rFonts w:hint="eastAsia" w:ascii="宋体" w:hAnsi="宋体"/>
                <w:color w:val="auto"/>
                <w:sz w:val="24"/>
              </w:rPr>
            </w:pPr>
          </w:p>
        </w:tc>
        <w:tc>
          <w:tcPr>
            <w:tcW w:w="1179" w:type="dxa"/>
            <w:noWrap w:val="0"/>
            <w:vAlign w:val="top"/>
          </w:tcPr>
          <w:p w14:paraId="13A63400">
            <w:pPr>
              <w:spacing w:before="50" w:after="50" w:line="500" w:lineRule="exact"/>
              <w:jc w:val="left"/>
              <w:rPr>
                <w:rFonts w:hint="eastAsia" w:ascii="宋体" w:hAnsi="宋体"/>
                <w:color w:val="auto"/>
                <w:sz w:val="24"/>
              </w:rPr>
            </w:pPr>
          </w:p>
        </w:tc>
        <w:tc>
          <w:tcPr>
            <w:tcW w:w="983" w:type="dxa"/>
            <w:noWrap w:val="0"/>
            <w:vAlign w:val="top"/>
          </w:tcPr>
          <w:p w14:paraId="723D2BEB">
            <w:pPr>
              <w:spacing w:before="50" w:after="50" w:line="500" w:lineRule="exact"/>
              <w:jc w:val="left"/>
              <w:rPr>
                <w:rFonts w:hint="eastAsia" w:ascii="宋体" w:hAnsi="宋体"/>
                <w:color w:val="auto"/>
                <w:sz w:val="24"/>
              </w:rPr>
            </w:pPr>
          </w:p>
        </w:tc>
        <w:tc>
          <w:tcPr>
            <w:tcW w:w="987" w:type="dxa"/>
            <w:noWrap w:val="0"/>
            <w:vAlign w:val="top"/>
          </w:tcPr>
          <w:p w14:paraId="3C2DCE1A">
            <w:pPr>
              <w:spacing w:before="50" w:after="50" w:line="500" w:lineRule="exact"/>
              <w:jc w:val="left"/>
              <w:rPr>
                <w:rFonts w:hint="eastAsia" w:ascii="宋体" w:hAnsi="宋体"/>
                <w:color w:val="auto"/>
                <w:sz w:val="24"/>
              </w:rPr>
            </w:pPr>
          </w:p>
        </w:tc>
        <w:tc>
          <w:tcPr>
            <w:tcW w:w="1542" w:type="dxa"/>
            <w:noWrap w:val="0"/>
            <w:vAlign w:val="top"/>
          </w:tcPr>
          <w:p w14:paraId="6D13FDE7">
            <w:pPr>
              <w:spacing w:before="50" w:after="50" w:line="500" w:lineRule="exact"/>
              <w:jc w:val="left"/>
              <w:rPr>
                <w:rFonts w:hint="eastAsia" w:ascii="宋体" w:hAnsi="宋体"/>
                <w:color w:val="auto"/>
                <w:sz w:val="24"/>
              </w:rPr>
            </w:pPr>
          </w:p>
        </w:tc>
        <w:tc>
          <w:tcPr>
            <w:tcW w:w="1439" w:type="dxa"/>
            <w:noWrap w:val="0"/>
            <w:vAlign w:val="top"/>
          </w:tcPr>
          <w:p w14:paraId="6063D8C7">
            <w:pPr>
              <w:spacing w:before="50" w:after="50" w:line="500" w:lineRule="exact"/>
              <w:jc w:val="left"/>
              <w:rPr>
                <w:rFonts w:hint="eastAsia" w:ascii="宋体" w:hAnsi="宋体"/>
                <w:color w:val="auto"/>
                <w:sz w:val="24"/>
              </w:rPr>
            </w:pPr>
          </w:p>
        </w:tc>
      </w:tr>
      <w:tr w14:paraId="3BCF4B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2EEE9F6F">
            <w:pPr>
              <w:spacing w:before="50" w:after="50" w:line="500" w:lineRule="exact"/>
              <w:jc w:val="left"/>
              <w:rPr>
                <w:rFonts w:hint="eastAsia" w:ascii="宋体" w:hAnsi="宋体"/>
                <w:color w:val="auto"/>
                <w:sz w:val="24"/>
              </w:rPr>
            </w:pPr>
          </w:p>
        </w:tc>
        <w:tc>
          <w:tcPr>
            <w:tcW w:w="1351" w:type="dxa"/>
            <w:noWrap w:val="0"/>
            <w:vAlign w:val="top"/>
          </w:tcPr>
          <w:p w14:paraId="1BE9D8B3">
            <w:pPr>
              <w:spacing w:before="50" w:after="50" w:line="500" w:lineRule="exact"/>
              <w:jc w:val="left"/>
              <w:rPr>
                <w:rFonts w:hint="eastAsia" w:ascii="宋体" w:hAnsi="宋体"/>
                <w:color w:val="auto"/>
                <w:sz w:val="24"/>
              </w:rPr>
            </w:pPr>
          </w:p>
        </w:tc>
        <w:tc>
          <w:tcPr>
            <w:tcW w:w="1179" w:type="dxa"/>
            <w:noWrap w:val="0"/>
            <w:vAlign w:val="top"/>
          </w:tcPr>
          <w:p w14:paraId="7D285C7E">
            <w:pPr>
              <w:spacing w:before="50" w:after="50" w:line="500" w:lineRule="exact"/>
              <w:jc w:val="left"/>
              <w:rPr>
                <w:rFonts w:hint="eastAsia" w:ascii="宋体" w:hAnsi="宋体"/>
                <w:color w:val="auto"/>
                <w:sz w:val="24"/>
              </w:rPr>
            </w:pPr>
          </w:p>
        </w:tc>
        <w:tc>
          <w:tcPr>
            <w:tcW w:w="983" w:type="dxa"/>
            <w:noWrap w:val="0"/>
            <w:vAlign w:val="top"/>
          </w:tcPr>
          <w:p w14:paraId="45F4C199">
            <w:pPr>
              <w:spacing w:before="50" w:after="50" w:line="500" w:lineRule="exact"/>
              <w:jc w:val="left"/>
              <w:rPr>
                <w:rFonts w:hint="eastAsia" w:ascii="宋体" w:hAnsi="宋体"/>
                <w:color w:val="auto"/>
                <w:sz w:val="24"/>
              </w:rPr>
            </w:pPr>
          </w:p>
        </w:tc>
        <w:tc>
          <w:tcPr>
            <w:tcW w:w="987" w:type="dxa"/>
            <w:noWrap w:val="0"/>
            <w:vAlign w:val="top"/>
          </w:tcPr>
          <w:p w14:paraId="4905A1D7">
            <w:pPr>
              <w:spacing w:before="50" w:after="50" w:line="500" w:lineRule="exact"/>
              <w:jc w:val="left"/>
              <w:rPr>
                <w:rFonts w:hint="eastAsia" w:ascii="宋体" w:hAnsi="宋体"/>
                <w:color w:val="auto"/>
                <w:sz w:val="24"/>
              </w:rPr>
            </w:pPr>
          </w:p>
        </w:tc>
        <w:tc>
          <w:tcPr>
            <w:tcW w:w="1542" w:type="dxa"/>
            <w:noWrap w:val="0"/>
            <w:vAlign w:val="top"/>
          </w:tcPr>
          <w:p w14:paraId="7EC006C8">
            <w:pPr>
              <w:spacing w:before="50" w:after="50" w:line="500" w:lineRule="exact"/>
              <w:jc w:val="left"/>
              <w:rPr>
                <w:rFonts w:hint="eastAsia" w:ascii="宋体" w:hAnsi="宋体"/>
                <w:color w:val="auto"/>
                <w:sz w:val="24"/>
              </w:rPr>
            </w:pPr>
          </w:p>
        </w:tc>
        <w:tc>
          <w:tcPr>
            <w:tcW w:w="1439" w:type="dxa"/>
            <w:noWrap w:val="0"/>
            <w:vAlign w:val="top"/>
          </w:tcPr>
          <w:p w14:paraId="03176D71">
            <w:pPr>
              <w:spacing w:before="50" w:after="50" w:line="500" w:lineRule="exact"/>
              <w:jc w:val="left"/>
              <w:rPr>
                <w:rFonts w:hint="eastAsia" w:ascii="宋体" w:hAnsi="宋体"/>
                <w:color w:val="auto"/>
                <w:sz w:val="24"/>
              </w:rPr>
            </w:pPr>
          </w:p>
        </w:tc>
      </w:tr>
      <w:tr w14:paraId="72AC5CE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7E9DA10B">
            <w:pPr>
              <w:spacing w:before="50" w:after="50" w:line="500" w:lineRule="exact"/>
              <w:jc w:val="left"/>
              <w:rPr>
                <w:rFonts w:hint="eastAsia" w:ascii="宋体" w:hAnsi="宋体"/>
                <w:color w:val="auto"/>
                <w:sz w:val="24"/>
              </w:rPr>
            </w:pPr>
          </w:p>
        </w:tc>
        <w:tc>
          <w:tcPr>
            <w:tcW w:w="1351" w:type="dxa"/>
            <w:noWrap w:val="0"/>
            <w:vAlign w:val="top"/>
          </w:tcPr>
          <w:p w14:paraId="23E3F79D">
            <w:pPr>
              <w:spacing w:before="50" w:after="50" w:line="500" w:lineRule="exact"/>
              <w:jc w:val="left"/>
              <w:rPr>
                <w:rFonts w:hint="eastAsia" w:ascii="宋体" w:hAnsi="宋体"/>
                <w:color w:val="auto"/>
                <w:sz w:val="24"/>
              </w:rPr>
            </w:pPr>
          </w:p>
        </w:tc>
        <w:tc>
          <w:tcPr>
            <w:tcW w:w="1179" w:type="dxa"/>
            <w:noWrap w:val="0"/>
            <w:vAlign w:val="top"/>
          </w:tcPr>
          <w:p w14:paraId="057A28EC">
            <w:pPr>
              <w:spacing w:before="50" w:after="50" w:line="500" w:lineRule="exact"/>
              <w:jc w:val="left"/>
              <w:rPr>
                <w:rFonts w:hint="eastAsia" w:ascii="宋体" w:hAnsi="宋体"/>
                <w:color w:val="auto"/>
                <w:sz w:val="24"/>
              </w:rPr>
            </w:pPr>
          </w:p>
        </w:tc>
        <w:tc>
          <w:tcPr>
            <w:tcW w:w="983" w:type="dxa"/>
            <w:noWrap w:val="0"/>
            <w:vAlign w:val="top"/>
          </w:tcPr>
          <w:p w14:paraId="3AC3BCD3">
            <w:pPr>
              <w:spacing w:before="50" w:after="50" w:line="500" w:lineRule="exact"/>
              <w:jc w:val="left"/>
              <w:rPr>
                <w:rFonts w:hint="eastAsia" w:ascii="宋体" w:hAnsi="宋体"/>
                <w:color w:val="auto"/>
                <w:sz w:val="24"/>
              </w:rPr>
            </w:pPr>
          </w:p>
        </w:tc>
        <w:tc>
          <w:tcPr>
            <w:tcW w:w="987" w:type="dxa"/>
            <w:noWrap w:val="0"/>
            <w:vAlign w:val="top"/>
          </w:tcPr>
          <w:p w14:paraId="081369EF">
            <w:pPr>
              <w:spacing w:before="50" w:after="50" w:line="500" w:lineRule="exact"/>
              <w:jc w:val="left"/>
              <w:rPr>
                <w:rFonts w:hint="eastAsia" w:ascii="宋体" w:hAnsi="宋体"/>
                <w:color w:val="auto"/>
                <w:sz w:val="24"/>
              </w:rPr>
            </w:pPr>
          </w:p>
        </w:tc>
        <w:tc>
          <w:tcPr>
            <w:tcW w:w="1542" w:type="dxa"/>
            <w:noWrap w:val="0"/>
            <w:vAlign w:val="top"/>
          </w:tcPr>
          <w:p w14:paraId="0855D57F">
            <w:pPr>
              <w:spacing w:before="50" w:after="50" w:line="500" w:lineRule="exact"/>
              <w:jc w:val="left"/>
              <w:rPr>
                <w:rFonts w:hint="eastAsia" w:ascii="宋体" w:hAnsi="宋体"/>
                <w:color w:val="auto"/>
                <w:sz w:val="24"/>
              </w:rPr>
            </w:pPr>
          </w:p>
        </w:tc>
        <w:tc>
          <w:tcPr>
            <w:tcW w:w="1439" w:type="dxa"/>
            <w:noWrap w:val="0"/>
            <w:vAlign w:val="top"/>
          </w:tcPr>
          <w:p w14:paraId="27BCF855">
            <w:pPr>
              <w:spacing w:before="50" w:after="50" w:line="500" w:lineRule="exact"/>
              <w:jc w:val="left"/>
              <w:rPr>
                <w:rFonts w:hint="eastAsia" w:ascii="宋体" w:hAnsi="宋体"/>
                <w:color w:val="auto"/>
                <w:sz w:val="24"/>
              </w:rPr>
            </w:pPr>
          </w:p>
        </w:tc>
      </w:tr>
    </w:tbl>
    <w:p w14:paraId="075B05E2">
      <w:pPr>
        <w:spacing w:line="360" w:lineRule="auto"/>
        <w:ind w:firstLine="570"/>
        <w:rPr>
          <w:rFonts w:hint="eastAsia" w:ascii="宋体" w:hAnsi="宋体"/>
          <w:color w:val="auto"/>
          <w:sz w:val="28"/>
          <w:szCs w:val="28"/>
        </w:rPr>
      </w:pPr>
    </w:p>
    <w:p w14:paraId="54A9B849">
      <w:pPr>
        <w:spacing w:before="156" w:beforeLines="50" w:after="156" w:afterLines="50" w:line="500" w:lineRule="exact"/>
        <w:ind w:firstLine="570"/>
        <w:rPr>
          <w:rFonts w:hint="eastAsia" w:ascii="宋体" w:hAnsi="宋体"/>
          <w:color w:val="auto"/>
          <w:sz w:val="24"/>
          <w:szCs w:val="24"/>
        </w:rPr>
      </w:pPr>
      <w:r>
        <w:rPr>
          <w:rFonts w:hint="eastAsia" w:ascii="宋体" w:hAnsi="宋体"/>
          <w:color w:val="auto"/>
          <w:sz w:val="24"/>
          <w:szCs w:val="24"/>
        </w:rPr>
        <w:t>投标人（盖章）：</w:t>
      </w:r>
    </w:p>
    <w:p w14:paraId="0E20CD7C">
      <w:pPr>
        <w:spacing w:before="156" w:beforeLines="50" w:after="156" w:afterLines="50" w:line="500" w:lineRule="exact"/>
        <w:ind w:firstLine="570"/>
        <w:rPr>
          <w:rFonts w:hint="eastAsia" w:ascii="宋体" w:hAnsi="宋体"/>
          <w:color w:val="auto"/>
          <w:sz w:val="24"/>
          <w:szCs w:val="24"/>
        </w:rPr>
      </w:pPr>
      <w:r>
        <w:rPr>
          <w:rFonts w:hint="eastAsia" w:ascii="宋体" w:hAnsi="宋体"/>
          <w:color w:val="auto"/>
          <w:sz w:val="24"/>
          <w:szCs w:val="24"/>
        </w:rPr>
        <w:t>投标单位法定代表人或其授权委托代理人签字:</w:t>
      </w:r>
    </w:p>
    <w:p w14:paraId="244BAD1E">
      <w:pPr>
        <w:spacing w:before="156" w:beforeLines="50" w:after="156" w:afterLines="50" w:line="500" w:lineRule="exact"/>
        <w:ind w:firstLine="600" w:firstLineChars="250"/>
        <w:rPr>
          <w:rFonts w:hint="eastAsia" w:ascii="宋体" w:hAnsi="宋体"/>
          <w:color w:val="auto"/>
          <w:sz w:val="24"/>
          <w:szCs w:val="24"/>
        </w:rPr>
      </w:pPr>
      <w:r>
        <w:rPr>
          <w:rFonts w:hint="eastAsia" w:ascii="宋体" w:hAnsi="宋体"/>
          <w:color w:val="auto"/>
          <w:sz w:val="24"/>
          <w:szCs w:val="24"/>
        </w:rPr>
        <w:t>日   期：     年   月   日</w:t>
      </w:r>
    </w:p>
    <w:p w14:paraId="296B062A">
      <w:pPr>
        <w:spacing w:before="50" w:after="50" w:line="500" w:lineRule="exact"/>
        <w:rPr>
          <w:rFonts w:hint="eastAsia" w:ascii="宋体" w:hAnsi="宋体"/>
          <w:b/>
          <w:color w:val="auto"/>
          <w:sz w:val="24"/>
          <w:szCs w:val="24"/>
        </w:rPr>
      </w:pPr>
      <w:r>
        <w:rPr>
          <w:rFonts w:hint="eastAsia" w:ascii="宋体" w:hAnsi="宋体"/>
          <w:b/>
          <w:color w:val="auto"/>
          <w:sz w:val="24"/>
          <w:szCs w:val="24"/>
        </w:rPr>
        <w:t>注：后附企业监理业绩证明材料</w:t>
      </w:r>
    </w:p>
    <w:p w14:paraId="0F5AC466">
      <w:pPr>
        <w:rPr>
          <w:rFonts w:hint="eastAsia" w:ascii="宋体" w:hAnsi="宋体" w:cs="宋体"/>
          <w:bCs/>
          <w:color w:val="auto"/>
          <w:sz w:val="28"/>
          <w:szCs w:val="28"/>
        </w:rPr>
      </w:pPr>
      <w:r>
        <w:rPr>
          <w:rFonts w:hint="eastAsia" w:ascii="宋体" w:hAnsi="宋体" w:cs="宋体"/>
          <w:bCs/>
          <w:color w:val="auto"/>
          <w:sz w:val="28"/>
          <w:szCs w:val="28"/>
        </w:rPr>
        <w:br w:type="page"/>
      </w:r>
    </w:p>
    <w:p w14:paraId="1EBB5F8E">
      <w:pPr>
        <w:jc w:val="left"/>
        <w:rPr>
          <w:rFonts w:hint="eastAsia" w:ascii="宋体" w:hAnsi="宋体" w:cs="宋体"/>
          <w:bCs/>
          <w:color w:val="auto"/>
          <w:sz w:val="28"/>
          <w:szCs w:val="28"/>
        </w:rPr>
      </w:pPr>
      <w:r>
        <w:rPr>
          <w:rFonts w:hint="eastAsia" w:ascii="宋体" w:hAnsi="宋体" w:cs="宋体"/>
          <w:bCs/>
          <w:color w:val="auto"/>
          <w:sz w:val="28"/>
          <w:szCs w:val="28"/>
        </w:rPr>
        <w:t>（</w:t>
      </w:r>
      <w:r>
        <w:rPr>
          <w:rFonts w:hint="eastAsia" w:ascii="宋体" w:hAnsi="宋体" w:cs="宋体"/>
          <w:bCs/>
          <w:color w:val="auto"/>
          <w:sz w:val="28"/>
          <w:szCs w:val="28"/>
          <w:lang w:val="en-US" w:eastAsia="zh-CN"/>
        </w:rPr>
        <w:t>四</w:t>
      </w:r>
      <w:r>
        <w:rPr>
          <w:rFonts w:hint="eastAsia" w:ascii="宋体" w:hAnsi="宋体" w:cs="宋体"/>
          <w:bCs/>
          <w:color w:val="auto"/>
          <w:sz w:val="28"/>
          <w:szCs w:val="28"/>
        </w:rPr>
        <w:t>）近年发生的诉讼及仲裁情况</w:t>
      </w:r>
      <w:bookmarkEnd w:id="889"/>
      <w:bookmarkEnd w:id="890"/>
    </w:p>
    <w:p w14:paraId="437ADAB0">
      <w:pPr>
        <w:autoSpaceDE w:val="0"/>
        <w:autoSpaceDN w:val="0"/>
        <w:adjustRightInd w:val="0"/>
        <w:spacing w:line="400" w:lineRule="exact"/>
        <w:ind w:right="-34" w:rightChars="-16" w:firstLine="480" w:firstLineChars="200"/>
        <w:rPr>
          <w:rFonts w:hint="eastAsia" w:ascii="宋体" w:hAnsi="宋体" w:cs="宋体"/>
          <w:color w:val="auto"/>
          <w:kern w:val="0"/>
          <w:sz w:val="24"/>
          <w:szCs w:val="24"/>
        </w:rPr>
        <w:sectPr>
          <w:pgSz w:w="11906" w:h="16838"/>
          <w:pgMar w:top="1474" w:right="1418" w:bottom="1474" w:left="1418" w:header="851" w:footer="992" w:gutter="0"/>
          <w:pgNumType w:fmt="decimal"/>
          <w:cols w:space="720" w:num="1"/>
          <w:titlePg/>
          <w:docGrid w:type="lines" w:linePitch="312" w:charSpace="0"/>
        </w:sectPr>
      </w:pPr>
      <w:r>
        <w:rPr>
          <w:rFonts w:hint="eastAsia" w:ascii="宋体" w:hAnsi="宋体" w:cs="宋体"/>
          <w:color w:val="auto"/>
          <w:kern w:val="0"/>
          <w:sz w:val="24"/>
          <w:szCs w:val="24"/>
        </w:rPr>
        <w:t>近年发生的诉讼和仲裁情况仅限于投标人败诉的，且与履行合同有关的案件，不包括调解结案以及未裁决的仲裁或未终审判决的诉讼。</w:t>
      </w:r>
    </w:p>
    <w:p w14:paraId="27DBD154">
      <w:pPr>
        <w:pStyle w:val="3"/>
        <w:numPr>
          <w:ilvl w:val="0"/>
          <w:numId w:val="0"/>
        </w:numPr>
        <w:tabs>
          <w:tab w:val="left" w:pos="0"/>
        </w:tabs>
        <w:jc w:val="center"/>
        <w:outlineLvl w:val="1"/>
        <w:rPr>
          <w:rFonts w:hint="eastAsia" w:ascii="宋体" w:hAnsi="宋体" w:cs="宋体"/>
          <w:bCs/>
          <w:color w:val="auto"/>
          <w:sz w:val="32"/>
          <w:szCs w:val="32"/>
        </w:rPr>
      </w:pPr>
      <w:bookmarkStart w:id="891" w:name="_Toc6271"/>
      <w:bookmarkStart w:id="892" w:name="_Toc536525025"/>
      <w:bookmarkStart w:id="893" w:name="_Toc16915"/>
      <w:bookmarkStart w:id="894" w:name="_Toc18298"/>
      <w:bookmarkStart w:id="895" w:name="_Toc22034"/>
      <w:r>
        <w:rPr>
          <w:rFonts w:hint="eastAsia" w:ascii="宋体" w:hAnsi="宋体" w:cs="宋体"/>
          <w:bCs/>
          <w:color w:val="auto"/>
          <w:sz w:val="32"/>
          <w:szCs w:val="32"/>
        </w:rPr>
        <w:t>九、</w:t>
      </w:r>
      <w:r>
        <w:rPr>
          <w:rFonts w:hint="eastAsia" w:ascii="宋体" w:hAnsi="宋体" w:cs="宋体"/>
          <w:bCs/>
          <w:color w:val="auto"/>
          <w:sz w:val="32"/>
          <w:szCs w:val="32"/>
          <w:lang w:eastAsia="zh-CN"/>
        </w:rPr>
        <w:t>其他</w:t>
      </w:r>
      <w:r>
        <w:rPr>
          <w:rFonts w:hint="eastAsia" w:ascii="宋体" w:hAnsi="宋体" w:cs="宋体"/>
          <w:bCs/>
          <w:color w:val="auto"/>
          <w:sz w:val="32"/>
          <w:szCs w:val="32"/>
        </w:rPr>
        <w:t>资料</w:t>
      </w:r>
      <w:bookmarkEnd w:id="891"/>
      <w:bookmarkEnd w:id="892"/>
      <w:bookmarkEnd w:id="893"/>
      <w:bookmarkEnd w:id="894"/>
      <w:bookmarkEnd w:id="895"/>
    </w:p>
    <w:p w14:paraId="73E01C78">
      <w:pPr>
        <w:wordWrap w:val="0"/>
        <w:autoSpaceDE w:val="0"/>
        <w:autoSpaceDN w:val="0"/>
        <w:adjustRightInd w:val="0"/>
        <w:spacing w:line="400" w:lineRule="exact"/>
        <w:ind w:right="-34" w:rightChars="-16"/>
        <w:rPr>
          <w:rFonts w:ascii="宋体" w:hAnsi="宋体" w:cs="宋体"/>
          <w:b/>
          <w:color w:val="auto"/>
          <w:kern w:val="0"/>
          <w:sz w:val="24"/>
          <w:szCs w:val="18"/>
          <w:highlight w:val="none"/>
        </w:rPr>
      </w:pPr>
      <w:bookmarkStart w:id="896" w:name="_Toc436741216"/>
      <w:bookmarkStart w:id="897" w:name="_Toc511890193"/>
      <w:r>
        <w:rPr>
          <w:rFonts w:hint="eastAsia" w:ascii="宋体" w:hAnsi="宋体" w:cs="宋体"/>
          <w:b/>
          <w:color w:val="auto"/>
          <w:kern w:val="0"/>
          <w:sz w:val="28"/>
          <w:szCs w:val="28"/>
          <w:highlight w:val="none"/>
        </w:rPr>
        <w:t>（一）投标活动承诺书</w:t>
      </w:r>
    </w:p>
    <w:p w14:paraId="040DFBB7">
      <w:pPr>
        <w:wordWrap w:val="0"/>
        <w:autoSpaceDE w:val="0"/>
        <w:autoSpaceDN w:val="0"/>
        <w:adjustRightInd w:val="0"/>
        <w:ind w:right="-34" w:rightChars="-16"/>
        <w:jc w:val="center"/>
        <w:rPr>
          <w:rFonts w:hint="eastAsia" w:ascii="宋体" w:hAnsi="宋体" w:cs="宋体"/>
          <w:b/>
          <w:color w:val="auto"/>
          <w:sz w:val="24"/>
          <w:szCs w:val="24"/>
        </w:rPr>
      </w:pPr>
      <w:bookmarkStart w:id="898" w:name="_Toc13136"/>
      <w:bookmarkStart w:id="899" w:name="_Toc601"/>
      <w:bookmarkStart w:id="900" w:name="_Toc20268"/>
      <w:r>
        <w:rPr>
          <w:rFonts w:hint="eastAsia" w:ascii="宋体" w:hAnsi="宋体" w:cs="宋体"/>
          <w:b/>
          <w:bCs/>
          <w:color w:val="auto"/>
          <w:kern w:val="0"/>
          <w:sz w:val="36"/>
          <w:szCs w:val="36"/>
          <w:highlight w:val="none"/>
        </w:rPr>
        <w:t>承诺书</w:t>
      </w:r>
      <w:bookmarkEnd w:id="898"/>
      <w:bookmarkEnd w:id="899"/>
      <w:bookmarkEnd w:id="900"/>
    </w:p>
    <w:p w14:paraId="768679AD">
      <w:pPr>
        <w:pStyle w:val="17"/>
        <w:spacing w:before="0" w:beforeAutospacing="0" w:after="0" w:afterAutospacing="0" w:line="400" w:lineRule="exact"/>
        <w:ind w:firstLine="480" w:firstLineChars="200"/>
        <w:rPr>
          <w:rFonts w:hint="eastAsia"/>
          <w:color w:val="auto"/>
        </w:rPr>
      </w:pPr>
      <w:r>
        <w:rPr>
          <w:rFonts w:hint="eastAsia"/>
          <w:color w:val="auto"/>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7F291631">
      <w:pPr>
        <w:pStyle w:val="17"/>
        <w:spacing w:before="0" w:beforeAutospacing="0" w:after="0" w:afterAutospacing="0" w:line="400" w:lineRule="exact"/>
        <w:rPr>
          <w:rFonts w:hint="eastAsia"/>
          <w:color w:val="auto"/>
        </w:rPr>
      </w:pPr>
      <w:r>
        <w:rPr>
          <w:rFonts w:hint="eastAsia"/>
          <w:color w:val="auto"/>
        </w:rPr>
        <w:t>　　一、遵循公开、公正和诚实信用的原则自愿参加本项目的投标，所提供的一切材料都是真实、有效、合法的；</w:t>
      </w:r>
    </w:p>
    <w:p w14:paraId="70704FD3">
      <w:pPr>
        <w:pStyle w:val="17"/>
        <w:spacing w:before="0" w:beforeAutospacing="0" w:after="0" w:afterAutospacing="0" w:line="400" w:lineRule="exact"/>
        <w:rPr>
          <w:rFonts w:hint="eastAsia"/>
          <w:color w:val="auto"/>
        </w:rPr>
      </w:pPr>
      <w:r>
        <w:rPr>
          <w:rFonts w:hint="eastAsia"/>
          <w:color w:val="auto"/>
        </w:rPr>
        <w:t>　　二、不存在投标报价明显低于成本价或高于招标文件设定的最高投标限价，恶意扰乱市场正常秩序；</w:t>
      </w:r>
    </w:p>
    <w:p w14:paraId="4ECB3B48">
      <w:pPr>
        <w:pStyle w:val="17"/>
        <w:spacing w:before="0" w:beforeAutospacing="0" w:after="0" w:afterAutospacing="0" w:line="400" w:lineRule="exact"/>
        <w:rPr>
          <w:rFonts w:hint="eastAsia" w:eastAsia="宋体"/>
          <w:color w:val="auto"/>
          <w:lang w:eastAsia="zh-CN"/>
        </w:rPr>
      </w:pPr>
      <w:r>
        <w:rPr>
          <w:rFonts w:hint="eastAsia"/>
          <w:color w:val="auto"/>
        </w:rPr>
        <w:t>　　三、不存在出租（出借）或转让资格、资质证书供他人投标的情况，不借用、挂靠他人资质证书，不存在以他人名义投标或者以其他方式弄虚作假（含不实承诺）骗取中标情形</w:t>
      </w:r>
      <w:r>
        <w:rPr>
          <w:rFonts w:hint="eastAsia"/>
          <w:color w:val="auto"/>
          <w:lang w:eastAsia="zh-CN"/>
        </w:rPr>
        <w:t>；</w:t>
      </w:r>
    </w:p>
    <w:p w14:paraId="4094752C">
      <w:pPr>
        <w:pStyle w:val="17"/>
        <w:spacing w:before="0" w:beforeAutospacing="0" w:after="0" w:afterAutospacing="0" w:line="400" w:lineRule="exact"/>
        <w:rPr>
          <w:rFonts w:hint="eastAsia"/>
          <w:color w:val="auto"/>
        </w:rPr>
      </w:pPr>
      <w:r>
        <w:rPr>
          <w:rFonts w:hint="eastAsia"/>
          <w:color w:val="auto"/>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50B4C459">
      <w:pPr>
        <w:pStyle w:val="17"/>
        <w:spacing w:before="0" w:beforeAutospacing="0" w:after="0" w:afterAutospacing="0" w:line="400" w:lineRule="exact"/>
        <w:rPr>
          <w:rFonts w:hint="eastAsia" w:eastAsia="宋体"/>
          <w:color w:val="auto"/>
          <w:lang w:eastAsia="zh-CN"/>
        </w:rPr>
      </w:pPr>
      <w:r>
        <w:rPr>
          <w:rFonts w:hint="eastAsia"/>
          <w:color w:val="auto"/>
        </w:rPr>
        <w:t>　　五、不与招标人、招标代理机构或其他投标人串通投标，损害国家利益、社会公共利益或者他人的合法权益</w:t>
      </w:r>
      <w:r>
        <w:rPr>
          <w:rFonts w:hint="eastAsia"/>
          <w:color w:val="auto"/>
          <w:lang w:eastAsia="zh-CN"/>
        </w:rPr>
        <w:t>；</w:t>
      </w:r>
    </w:p>
    <w:p w14:paraId="7ACF38A7">
      <w:pPr>
        <w:pStyle w:val="17"/>
        <w:spacing w:before="0" w:beforeAutospacing="0" w:after="0" w:afterAutospacing="0" w:line="400" w:lineRule="exact"/>
        <w:rPr>
          <w:rFonts w:hint="eastAsia" w:eastAsia="宋体"/>
          <w:color w:val="auto"/>
          <w:lang w:eastAsia="zh-CN"/>
        </w:rPr>
      </w:pPr>
      <w:r>
        <w:rPr>
          <w:rFonts w:hint="eastAsia"/>
          <w:color w:val="auto"/>
        </w:rPr>
        <w:t>　　六、严格遵守开标现场纪律，服从监管人员管理</w:t>
      </w:r>
      <w:r>
        <w:rPr>
          <w:rFonts w:hint="eastAsia"/>
          <w:color w:val="auto"/>
          <w:lang w:eastAsia="zh-CN"/>
        </w:rPr>
        <w:t>；</w:t>
      </w:r>
    </w:p>
    <w:p w14:paraId="36BE9BB9">
      <w:pPr>
        <w:pStyle w:val="17"/>
        <w:spacing w:before="0" w:beforeAutospacing="0" w:after="0" w:afterAutospacing="0" w:line="400" w:lineRule="exact"/>
        <w:rPr>
          <w:rFonts w:hint="eastAsia"/>
          <w:color w:val="auto"/>
        </w:rPr>
      </w:pPr>
      <w:r>
        <w:rPr>
          <w:rFonts w:hint="eastAsia"/>
          <w:color w:val="auto"/>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69DF6FAF">
      <w:pPr>
        <w:pStyle w:val="17"/>
        <w:spacing w:before="0" w:beforeAutospacing="0" w:after="0" w:afterAutospacing="0" w:line="360" w:lineRule="auto"/>
        <w:rPr>
          <w:rFonts w:hint="eastAsia"/>
          <w:color w:val="auto"/>
        </w:rPr>
      </w:pPr>
    </w:p>
    <w:p w14:paraId="163991FD">
      <w:pPr>
        <w:pStyle w:val="17"/>
        <w:spacing w:before="0" w:beforeAutospacing="0" w:after="0" w:afterAutospacing="0" w:line="360" w:lineRule="auto"/>
        <w:ind w:right="640" w:firstLine="2400" w:firstLineChars="1000"/>
        <w:rPr>
          <w:rFonts w:hint="eastAsia"/>
          <w:color w:val="auto"/>
        </w:rPr>
      </w:pPr>
      <w:r>
        <w:rPr>
          <w:rFonts w:hint="eastAsia"/>
          <w:color w:val="auto"/>
        </w:rPr>
        <w:t>承 诺 人：（公章）</w:t>
      </w:r>
    </w:p>
    <w:p w14:paraId="1664F2A2">
      <w:pPr>
        <w:pStyle w:val="17"/>
        <w:spacing w:before="0" w:beforeAutospacing="0" w:after="0" w:afterAutospacing="0" w:line="360" w:lineRule="auto"/>
        <w:ind w:right="640" w:firstLine="2400" w:firstLineChars="1000"/>
        <w:rPr>
          <w:rFonts w:hint="eastAsia"/>
          <w:color w:val="auto"/>
        </w:rPr>
      </w:pPr>
      <w:r>
        <w:rPr>
          <w:rFonts w:hint="eastAsia"/>
          <w:color w:val="auto"/>
        </w:rPr>
        <w:t>联系电话：</w:t>
      </w:r>
    </w:p>
    <w:p w14:paraId="519F084A">
      <w:pPr>
        <w:pStyle w:val="17"/>
        <w:spacing w:before="0" w:beforeAutospacing="0" w:after="0" w:afterAutospacing="0" w:line="360" w:lineRule="auto"/>
        <w:ind w:right="640" w:firstLine="2400" w:firstLineChars="1000"/>
        <w:rPr>
          <w:rFonts w:hint="eastAsia"/>
          <w:color w:val="auto"/>
        </w:rPr>
      </w:pPr>
      <w:r>
        <w:rPr>
          <w:rFonts w:hint="eastAsia"/>
          <w:color w:val="auto"/>
        </w:rPr>
        <w:t>法定代表人或委托代理人签字：</w:t>
      </w:r>
    </w:p>
    <w:p w14:paraId="0DDB9E7A">
      <w:pPr>
        <w:pStyle w:val="17"/>
        <w:spacing w:before="0" w:beforeAutospacing="0" w:after="0" w:afterAutospacing="0" w:line="360" w:lineRule="auto"/>
        <w:ind w:right="640"/>
        <w:jc w:val="center"/>
        <w:rPr>
          <w:rFonts w:hint="eastAsia"/>
          <w:color w:val="auto"/>
        </w:rPr>
      </w:pPr>
      <w:r>
        <w:rPr>
          <w:rFonts w:hint="eastAsia"/>
          <w:color w:val="auto"/>
        </w:rPr>
        <w:t xml:space="preserve">                       年  月  日</w:t>
      </w:r>
    </w:p>
    <w:p w14:paraId="4E5DFE6C">
      <w:pPr>
        <w:spacing w:before="50" w:after="50" w:line="460" w:lineRule="exact"/>
        <w:jc w:val="left"/>
        <w:rPr>
          <w:rFonts w:hint="eastAsia" w:ascii="宋体" w:hAnsi="宋体" w:cs="宋体"/>
          <w:b/>
          <w:color w:val="auto"/>
          <w:sz w:val="28"/>
          <w:szCs w:val="28"/>
        </w:rPr>
        <w:sectPr>
          <w:pgSz w:w="11906" w:h="16838"/>
          <w:pgMar w:top="1474" w:right="1418" w:bottom="1474" w:left="1418" w:header="851" w:footer="992" w:gutter="0"/>
          <w:pgNumType w:fmt="decimal"/>
          <w:cols w:space="720" w:num="1"/>
          <w:titlePg/>
          <w:docGrid w:type="lines" w:linePitch="312" w:charSpace="0"/>
        </w:sectPr>
      </w:pPr>
    </w:p>
    <w:p w14:paraId="7D148AE9">
      <w:pPr>
        <w:spacing w:before="50" w:after="50" w:line="460" w:lineRule="exact"/>
        <w:jc w:val="center"/>
        <w:rPr>
          <w:rFonts w:hint="eastAsia" w:ascii="宋体" w:hAnsi="宋体" w:cs="宋体"/>
          <w:color w:val="auto"/>
        </w:rPr>
      </w:pPr>
      <w:r>
        <w:rPr>
          <w:rFonts w:hint="eastAsia" w:ascii="宋体" w:hAnsi="宋体" w:cs="宋体"/>
          <w:b/>
          <w:color w:val="auto"/>
          <w:sz w:val="28"/>
          <w:szCs w:val="28"/>
        </w:rPr>
        <w:t>（二）投标人认为有必要提供的其他资料</w:t>
      </w:r>
      <w:bookmarkEnd w:id="896"/>
      <w:bookmarkEnd w:id="897"/>
    </w:p>
    <w:p w14:paraId="28914483">
      <w:pPr>
        <w:pageBreakBefore w:val="0"/>
        <w:wordWrap w:val="0"/>
        <w:bidi w:val="0"/>
        <w:outlineLvl w:val="9"/>
        <w:rPr>
          <w:rFonts w:hint="eastAsia" w:ascii="宋体" w:hAnsi="宋体" w:eastAsia="宋体" w:cs="宋体"/>
          <w:color w:val="auto"/>
          <w:highlight w:val="none"/>
        </w:rPr>
      </w:pPr>
    </w:p>
    <w:p w14:paraId="65EFAE73">
      <w:pPr>
        <w:rPr>
          <w:color w:val="auto"/>
        </w:rPr>
      </w:pPr>
    </w:p>
    <w:sectPr>
      <w:footerReference r:id="rId11" w:type="default"/>
      <w:pgSz w:w="11905" w:h="16838"/>
      <w:pgMar w:top="1134" w:right="1134" w:bottom="1134" w:left="1134"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39CAC">
    <w:pPr>
      <w:pStyle w:val="14"/>
      <w:spacing w:line="120" w:lineRule="exact"/>
      <w:rPr>
        <w:rFonts w:hint="eastAsia"/>
        <w:u w:val="single"/>
      </w:rPr>
    </w:pPr>
    <w:r>
      <w:rPr>
        <w:rFonts w:hint="eastAsia"/>
      </w:rPr>
      <w:t xml:space="preserve">                                                                                      </w:t>
    </w:r>
  </w:p>
  <w:p w14:paraId="3F1BCC6B">
    <w:pPr>
      <w:pStyle w:val="14"/>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E5A8">
    <w:pPr>
      <w:pStyle w:val="14"/>
      <w:framePr w:wrap="around" w:vAnchor="text" w:hAnchor="margin" w:xAlign="center" w:y="1"/>
      <w:rPr>
        <w:rStyle w:val="24"/>
      </w:rPr>
    </w:pPr>
    <w:r>
      <w:fldChar w:fldCharType="begin"/>
    </w:r>
    <w:r>
      <w:rPr>
        <w:rStyle w:val="24"/>
      </w:rPr>
      <w:instrText xml:space="preserve">PAGE  </w:instrText>
    </w:r>
    <w:r>
      <w:fldChar w:fldCharType="separate"/>
    </w:r>
    <w:r>
      <w:fldChar w:fldCharType="end"/>
    </w:r>
  </w:p>
  <w:p w14:paraId="5F14EEAC">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9C667">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DF30F">
    <w:pPr>
      <w:pStyle w:val="14"/>
      <w:spacing w:line="120" w:lineRule="exact"/>
      <w:rPr>
        <w:rFonts w:hint="eastAsia"/>
        <w:u w:val="single"/>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D0569">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0D0569">
                    <w:pPr>
                      <w:pStyle w:val="14"/>
                    </w:pPr>
                    <w:r>
                      <w:fldChar w:fldCharType="begin"/>
                    </w:r>
                    <w:r>
                      <w:instrText xml:space="preserve"> PAGE  \* MERGEFORMAT </w:instrText>
                    </w:r>
                    <w:r>
                      <w:fldChar w:fldCharType="separate"/>
                    </w:r>
                    <w:r>
                      <w:t>5</w:t>
                    </w:r>
                    <w:r>
                      <w:fldChar w:fldCharType="end"/>
                    </w:r>
                  </w:p>
                </w:txbxContent>
              </v:textbox>
            </v:shape>
          </w:pict>
        </mc:Fallback>
      </mc:AlternateContent>
    </w:r>
    <w:r>
      <w:rPr>
        <w:rFonts w:hint="eastAsia"/>
      </w:rPr>
      <w:t xml:space="preserve">                                                                                      </w:t>
    </w:r>
  </w:p>
  <w:p w14:paraId="247E31D7">
    <w:pPr>
      <w:pStyle w:val="14"/>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D0E02">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983A1">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3983A1">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6213">
    <w:pPr>
      <w:pStyle w:val="14"/>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2EC4C">
                          <w:pPr>
                            <w:pStyle w:val="14"/>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822EC4C">
                    <w:pPr>
                      <w:pStyle w:val="1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D5A7A">
    <w:pPr>
      <w:pStyle w:val="15"/>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5ABC7">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48A06">
    <w:pPr>
      <w:pStyle w:val="15"/>
      <w:pBdr>
        <w:bottom w:val="none" w:color="auto" w:sz="0" w:space="0"/>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0E338"/>
    <w:multiLevelType w:val="singleLevel"/>
    <w:tmpl w:val="8060E338"/>
    <w:lvl w:ilvl="0" w:tentative="0">
      <w:start w:val="9"/>
      <w:numFmt w:val="decimal"/>
      <w:suff w:val="nothing"/>
      <w:lvlText w:val="%1、"/>
      <w:lvlJc w:val="left"/>
    </w:lvl>
  </w:abstractNum>
  <w:abstractNum w:abstractNumId="1">
    <w:nsid w:val="B0736202"/>
    <w:multiLevelType w:val="multilevel"/>
    <w:tmpl w:val="B0736202"/>
    <w:lvl w:ilvl="0" w:tentative="0">
      <w:start w:val="1"/>
      <w:numFmt w:val="none"/>
      <w:pStyle w:val="2"/>
      <w:suff w:val="space"/>
      <w:lvlText w:val="第一章"/>
      <w:lvlJc w:val="left"/>
      <w:pPr>
        <w:tabs>
          <w:tab w:val="left" w:pos="0"/>
        </w:tabs>
        <w:ind w:left="0" w:firstLine="0"/>
      </w:pPr>
      <w:rPr>
        <w:rFonts w:hint="default"/>
      </w:rPr>
    </w:lvl>
    <w:lvl w:ilvl="1" w:tentative="0">
      <w:start w:val="1"/>
      <w:numFmt w:val="decimal"/>
      <w:pStyle w:val="3"/>
      <w:suff w:val="space"/>
      <w:lvlText w:val="%1.%2"/>
      <w:lvlJc w:val="left"/>
      <w:pPr>
        <w:ind w:left="0" w:firstLine="0"/>
      </w:pPr>
      <w:rPr>
        <w:rFonts w:hint="eastAsia"/>
      </w:rPr>
    </w:lvl>
    <w:lvl w:ilvl="2" w:tentative="0">
      <w:start w:val="1"/>
      <w:numFmt w:val="decimal"/>
      <w:pStyle w:val="4"/>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
    <w:nsid w:val="BEDC2626"/>
    <w:multiLevelType w:val="singleLevel"/>
    <w:tmpl w:val="BEDC2626"/>
    <w:lvl w:ilvl="0" w:tentative="0">
      <w:start w:val="1"/>
      <w:numFmt w:val="decimal"/>
      <w:lvlText w:val="%1."/>
      <w:lvlJc w:val="left"/>
      <w:pPr>
        <w:tabs>
          <w:tab w:val="left" w:pos="312"/>
        </w:tabs>
      </w:pPr>
    </w:lvl>
  </w:abstractNum>
  <w:abstractNum w:abstractNumId="3">
    <w:nsid w:val="00000009"/>
    <w:multiLevelType w:val="multilevel"/>
    <w:tmpl w:val="00000009"/>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48CF"/>
    <w:rsid w:val="006434BB"/>
    <w:rsid w:val="006E55ED"/>
    <w:rsid w:val="007E1C6A"/>
    <w:rsid w:val="00C50B26"/>
    <w:rsid w:val="00E371FE"/>
    <w:rsid w:val="00E6284A"/>
    <w:rsid w:val="01057174"/>
    <w:rsid w:val="01057450"/>
    <w:rsid w:val="0192652E"/>
    <w:rsid w:val="01B11056"/>
    <w:rsid w:val="01B841E6"/>
    <w:rsid w:val="01C42B8B"/>
    <w:rsid w:val="01E46D89"/>
    <w:rsid w:val="01EC1F80"/>
    <w:rsid w:val="021F4265"/>
    <w:rsid w:val="0249604D"/>
    <w:rsid w:val="02535CBD"/>
    <w:rsid w:val="02CD5FA7"/>
    <w:rsid w:val="0323389B"/>
    <w:rsid w:val="032A6536"/>
    <w:rsid w:val="033124A2"/>
    <w:rsid w:val="0385634A"/>
    <w:rsid w:val="039B3DC0"/>
    <w:rsid w:val="03AE4C8C"/>
    <w:rsid w:val="03B10EED"/>
    <w:rsid w:val="03D06406"/>
    <w:rsid w:val="03D16C91"/>
    <w:rsid w:val="04351B1E"/>
    <w:rsid w:val="046B5540"/>
    <w:rsid w:val="049C1B9D"/>
    <w:rsid w:val="04E13A54"/>
    <w:rsid w:val="05121E5F"/>
    <w:rsid w:val="05235E1B"/>
    <w:rsid w:val="05573D16"/>
    <w:rsid w:val="058F34B0"/>
    <w:rsid w:val="065344DE"/>
    <w:rsid w:val="066623C4"/>
    <w:rsid w:val="06712BB6"/>
    <w:rsid w:val="069523FE"/>
    <w:rsid w:val="06AE2DA2"/>
    <w:rsid w:val="06BF6017"/>
    <w:rsid w:val="06DD649D"/>
    <w:rsid w:val="0760125A"/>
    <w:rsid w:val="07647E88"/>
    <w:rsid w:val="07AD2313"/>
    <w:rsid w:val="084367D4"/>
    <w:rsid w:val="08B27870"/>
    <w:rsid w:val="09067F2D"/>
    <w:rsid w:val="091F2D9D"/>
    <w:rsid w:val="09215AB5"/>
    <w:rsid w:val="09246605"/>
    <w:rsid w:val="093316C8"/>
    <w:rsid w:val="09457501"/>
    <w:rsid w:val="096B1B3E"/>
    <w:rsid w:val="098D5F59"/>
    <w:rsid w:val="09C757B4"/>
    <w:rsid w:val="09EB4FF7"/>
    <w:rsid w:val="09F15DBD"/>
    <w:rsid w:val="09FB55B8"/>
    <w:rsid w:val="0A1E3055"/>
    <w:rsid w:val="0A801619"/>
    <w:rsid w:val="0AA925B8"/>
    <w:rsid w:val="0AEC4F01"/>
    <w:rsid w:val="0AFC15E8"/>
    <w:rsid w:val="0B0B182B"/>
    <w:rsid w:val="0B204BAA"/>
    <w:rsid w:val="0B3F14D4"/>
    <w:rsid w:val="0B6D1D0B"/>
    <w:rsid w:val="0C4C20FB"/>
    <w:rsid w:val="0C9475FE"/>
    <w:rsid w:val="0C9615C8"/>
    <w:rsid w:val="0CA21D1B"/>
    <w:rsid w:val="0D4B23B2"/>
    <w:rsid w:val="0D687955"/>
    <w:rsid w:val="0D7A4A46"/>
    <w:rsid w:val="0D8A6A75"/>
    <w:rsid w:val="0D9C2C0E"/>
    <w:rsid w:val="0E2846A5"/>
    <w:rsid w:val="0E715E49"/>
    <w:rsid w:val="0E7B6CC7"/>
    <w:rsid w:val="0ED40186"/>
    <w:rsid w:val="0F0F7410"/>
    <w:rsid w:val="0F2A424A"/>
    <w:rsid w:val="0F392FB4"/>
    <w:rsid w:val="0F76748F"/>
    <w:rsid w:val="0F783207"/>
    <w:rsid w:val="0FA1450C"/>
    <w:rsid w:val="0FC773E1"/>
    <w:rsid w:val="0FF42048"/>
    <w:rsid w:val="104650B3"/>
    <w:rsid w:val="10525806"/>
    <w:rsid w:val="106612B1"/>
    <w:rsid w:val="10C75CAA"/>
    <w:rsid w:val="10D601E5"/>
    <w:rsid w:val="11220614"/>
    <w:rsid w:val="112A0531"/>
    <w:rsid w:val="1134315E"/>
    <w:rsid w:val="11401B02"/>
    <w:rsid w:val="1145536B"/>
    <w:rsid w:val="118F65E6"/>
    <w:rsid w:val="11C64F77"/>
    <w:rsid w:val="11D861DF"/>
    <w:rsid w:val="12045226"/>
    <w:rsid w:val="12086AC4"/>
    <w:rsid w:val="121216F1"/>
    <w:rsid w:val="122E4051"/>
    <w:rsid w:val="125067AE"/>
    <w:rsid w:val="126B0E01"/>
    <w:rsid w:val="12791770"/>
    <w:rsid w:val="12AE582A"/>
    <w:rsid w:val="12D6271E"/>
    <w:rsid w:val="12E3590D"/>
    <w:rsid w:val="12E6524E"/>
    <w:rsid w:val="130A23C8"/>
    <w:rsid w:val="133E02C4"/>
    <w:rsid w:val="13451652"/>
    <w:rsid w:val="137527FA"/>
    <w:rsid w:val="13855EF2"/>
    <w:rsid w:val="13AE5449"/>
    <w:rsid w:val="13B660AC"/>
    <w:rsid w:val="13FA068E"/>
    <w:rsid w:val="145853B5"/>
    <w:rsid w:val="145F6743"/>
    <w:rsid w:val="14636234"/>
    <w:rsid w:val="14B95E54"/>
    <w:rsid w:val="157E0E4B"/>
    <w:rsid w:val="15A5287C"/>
    <w:rsid w:val="15BB3E4D"/>
    <w:rsid w:val="15E038B4"/>
    <w:rsid w:val="15F5735F"/>
    <w:rsid w:val="162336E7"/>
    <w:rsid w:val="162611B6"/>
    <w:rsid w:val="168D57EA"/>
    <w:rsid w:val="16BA4105"/>
    <w:rsid w:val="16C37C49"/>
    <w:rsid w:val="16CE195E"/>
    <w:rsid w:val="16D817D9"/>
    <w:rsid w:val="16E573D4"/>
    <w:rsid w:val="170A0BFC"/>
    <w:rsid w:val="18147845"/>
    <w:rsid w:val="181B5077"/>
    <w:rsid w:val="18B76B4E"/>
    <w:rsid w:val="18C66D91"/>
    <w:rsid w:val="18D07C10"/>
    <w:rsid w:val="18ED07C2"/>
    <w:rsid w:val="18FE1B59"/>
    <w:rsid w:val="193C52A5"/>
    <w:rsid w:val="194B54E8"/>
    <w:rsid w:val="19622F5E"/>
    <w:rsid w:val="197C1B46"/>
    <w:rsid w:val="19831126"/>
    <w:rsid w:val="19CF7EC7"/>
    <w:rsid w:val="1A0758B3"/>
    <w:rsid w:val="1A58610F"/>
    <w:rsid w:val="1A7E38C5"/>
    <w:rsid w:val="1A7F18ED"/>
    <w:rsid w:val="1AC56468"/>
    <w:rsid w:val="1B46240B"/>
    <w:rsid w:val="1B767316"/>
    <w:rsid w:val="1B8F3DB2"/>
    <w:rsid w:val="1B9413C8"/>
    <w:rsid w:val="1C2617F7"/>
    <w:rsid w:val="1C4A3D51"/>
    <w:rsid w:val="1C4E1577"/>
    <w:rsid w:val="1C872CDB"/>
    <w:rsid w:val="1CB6711D"/>
    <w:rsid w:val="1CE819CC"/>
    <w:rsid w:val="1CF2284B"/>
    <w:rsid w:val="1D28355D"/>
    <w:rsid w:val="1D866152"/>
    <w:rsid w:val="1D8D60CF"/>
    <w:rsid w:val="1DA022A7"/>
    <w:rsid w:val="1DC61607"/>
    <w:rsid w:val="1DD2442A"/>
    <w:rsid w:val="1DFD14A7"/>
    <w:rsid w:val="1E48649A"/>
    <w:rsid w:val="1E592455"/>
    <w:rsid w:val="1E5E181A"/>
    <w:rsid w:val="1E7352C5"/>
    <w:rsid w:val="1E8D3BE2"/>
    <w:rsid w:val="1EDF295B"/>
    <w:rsid w:val="1FA37E2C"/>
    <w:rsid w:val="1FBB33C8"/>
    <w:rsid w:val="1FD44489"/>
    <w:rsid w:val="20173C8A"/>
    <w:rsid w:val="20482734"/>
    <w:rsid w:val="20AE52EB"/>
    <w:rsid w:val="20E97AC1"/>
    <w:rsid w:val="214E201A"/>
    <w:rsid w:val="2151011A"/>
    <w:rsid w:val="215F5FD5"/>
    <w:rsid w:val="21690C01"/>
    <w:rsid w:val="216B2BCB"/>
    <w:rsid w:val="21C127EB"/>
    <w:rsid w:val="21E309B4"/>
    <w:rsid w:val="21F7620D"/>
    <w:rsid w:val="22401962"/>
    <w:rsid w:val="23076924"/>
    <w:rsid w:val="230A01C2"/>
    <w:rsid w:val="23166B67"/>
    <w:rsid w:val="232A43C0"/>
    <w:rsid w:val="237C10C0"/>
    <w:rsid w:val="23865A9B"/>
    <w:rsid w:val="238C0BD7"/>
    <w:rsid w:val="23AC3027"/>
    <w:rsid w:val="23CD36CA"/>
    <w:rsid w:val="23D031BA"/>
    <w:rsid w:val="23FB1626"/>
    <w:rsid w:val="24062738"/>
    <w:rsid w:val="24594F5D"/>
    <w:rsid w:val="2492046F"/>
    <w:rsid w:val="24975A86"/>
    <w:rsid w:val="24B36813"/>
    <w:rsid w:val="256709B0"/>
    <w:rsid w:val="25897AC4"/>
    <w:rsid w:val="25951FC5"/>
    <w:rsid w:val="25A052DE"/>
    <w:rsid w:val="25BC5C55"/>
    <w:rsid w:val="25D86356"/>
    <w:rsid w:val="25DA0320"/>
    <w:rsid w:val="25F74A2E"/>
    <w:rsid w:val="264A1001"/>
    <w:rsid w:val="266B0F78"/>
    <w:rsid w:val="268919E8"/>
    <w:rsid w:val="26CC7C68"/>
    <w:rsid w:val="26D66D39"/>
    <w:rsid w:val="26E8081A"/>
    <w:rsid w:val="271D6716"/>
    <w:rsid w:val="27286E69"/>
    <w:rsid w:val="272F1FA5"/>
    <w:rsid w:val="273437E6"/>
    <w:rsid w:val="276E51C4"/>
    <w:rsid w:val="27840543"/>
    <w:rsid w:val="279462AC"/>
    <w:rsid w:val="28153891"/>
    <w:rsid w:val="285223EF"/>
    <w:rsid w:val="286955CC"/>
    <w:rsid w:val="289B3D96"/>
    <w:rsid w:val="28AD3ACA"/>
    <w:rsid w:val="28B210E0"/>
    <w:rsid w:val="28B22E8E"/>
    <w:rsid w:val="28F7002C"/>
    <w:rsid w:val="292518B2"/>
    <w:rsid w:val="292C0E92"/>
    <w:rsid w:val="29471828"/>
    <w:rsid w:val="295938E3"/>
    <w:rsid w:val="296A19BB"/>
    <w:rsid w:val="29970C21"/>
    <w:rsid w:val="299A404E"/>
    <w:rsid w:val="2A27165A"/>
    <w:rsid w:val="2A3F0751"/>
    <w:rsid w:val="2A465F84"/>
    <w:rsid w:val="2A693A20"/>
    <w:rsid w:val="2A742AF1"/>
    <w:rsid w:val="2A77613D"/>
    <w:rsid w:val="2A9156A2"/>
    <w:rsid w:val="2AE31A25"/>
    <w:rsid w:val="2AE8703B"/>
    <w:rsid w:val="2AED28A3"/>
    <w:rsid w:val="2AF754D0"/>
    <w:rsid w:val="2B08148B"/>
    <w:rsid w:val="2B732DA8"/>
    <w:rsid w:val="2B911481"/>
    <w:rsid w:val="2BAF7B59"/>
    <w:rsid w:val="2BBB77A0"/>
    <w:rsid w:val="2BBD04C8"/>
    <w:rsid w:val="2BDF77A5"/>
    <w:rsid w:val="2C606C4A"/>
    <w:rsid w:val="2D4F15F3"/>
    <w:rsid w:val="2D571DD6"/>
    <w:rsid w:val="2D8868B3"/>
    <w:rsid w:val="2DEA4E78"/>
    <w:rsid w:val="2E095236"/>
    <w:rsid w:val="2E112405"/>
    <w:rsid w:val="2EB73C03"/>
    <w:rsid w:val="2EC456C9"/>
    <w:rsid w:val="2F067A90"/>
    <w:rsid w:val="2F634EE2"/>
    <w:rsid w:val="2F8F7488"/>
    <w:rsid w:val="2F923A19"/>
    <w:rsid w:val="2F9C6646"/>
    <w:rsid w:val="2FAD43AF"/>
    <w:rsid w:val="30000983"/>
    <w:rsid w:val="30316D8E"/>
    <w:rsid w:val="30BB2AFC"/>
    <w:rsid w:val="30F1651D"/>
    <w:rsid w:val="31456F95"/>
    <w:rsid w:val="31480833"/>
    <w:rsid w:val="31552F50"/>
    <w:rsid w:val="319677F1"/>
    <w:rsid w:val="31A57A34"/>
    <w:rsid w:val="31DD5420"/>
    <w:rsid w:val="31F938DC"/>
    <w:rsid w:val="320504D2"/>
    <w:rsid w:val="3232366B"/>
    <w:rsid w:val="328F5FEE"/>
    <w:rsid w:val="32B75C71"/>
    <w:rsid w:val="32C57C62"/>
    <w:rsid w:val="32EB1476"/>
    <w:rsid w:val="32F00F21"/>
    <w:rsid w:val="33064502"/>
    <w:rsid w:val="332302C0"/>
    <w:rsid w:val="336F0F7F"/>
    <w:rsid w:val="33B26438"/>
    <w:rsid w:val="33BC2E13"/>
    <w:rsid w:val="33FB1B8D"/>
    <w:rsid w:val="342310E4"/>
    <w:rsid w:val="34373186"/>
    <w:rsid w:val="343E3723"/>
    <w:rsid w:val="346D7ABA"/>
    <w:rsid w:val="34781430"/>
    <w:rsid w:val="34FD36E3"/>
    <w:rsid w:val="350F0CC6"/>
    <w:rsid w:val="35101668"/>
    <w:rsid w:val="35134CB4"/>
    <w:rsid w:val="359E6C74"/>
    <w:rsid w:val="35CB55D5"/>
    <w:rsid w:val="360A3C9A"/>
    <w:rsid w:val="36194C10"/>
    <w:rsid w:val="362D7FF8"/>
    <w:rsid w:val="366C0B20"/>
    <w:rsid w:val="366E2AEA"/>
    <w:rsid w:val="36745C27"/>
    <w:rsid w:val="3684230E"/>
    <w:rsid w:val="36853990"/>
    <w:rsid w:val="36BE50F4"/>
    <w:rsid w:val="36C73FA8"/>
    <w:rsid w:val="36E27AE8"/>
    <w:rsid w:val="36E56B24"/>
    <w:rsid w:val="36E763F9"/>
    <w:rsid w:val="37295EEB"/>
    <w:rsid w:val="372A20AD"/>
    <w:rsid w:val="37377380"/>
    <w:rsid w:val="373C0888"/>
    <w:rsid w:val="37667C65"/>
    <w:rsid w:val="37797999"/>
    <w:rsid w:val="37CD3840"/>
    <w:rsid w:val="37E42938"/>
    <w:rsid w:val="37F52D97"/>
    <w:rsid w:val="38064FA4"/>
    <w:rsid w:val="38082ACA"/>
    <w:rsid w:val="380D00E1"/>
    <w:rsid w:val="38235B44"/>
    <w:rsid w:val="38521F98"/>
    <w:rsid w:val="386817BB"/>
    <w:rsid w:val="388D7FE1"/>
    <w:rsid w:val="38A5656B"/>
    <w:rsid w:val="38B16CBE"/>
    <w:rsid w:val="38F848ED"/>
    <w:rsid w:val="38FA68B7"/>
    <w:rsid w:val="39243934"/>
    <w:rsid w:val="3930052B"/>
    <w:rsid w:val="395064D7"/>
    <w:rsid w:val="3A3000B7"/>
    <w:rsid w:val="3A6A7A6C"/>
    <w:rsid w:val="3A6F2B19"/>
    <w:rsid w:val="3B0532F1"/>
    <w:rsid w:val="3B5B1163"/>
    <w:rsid w:val="3B5E2A01"/>
    <w:rsid w:val="3BF95C12"/>
    <w:rsid w:val="3C3245BA"/>
    <w:rsid w:val="3C6329C5"/>
    <w:rsid w:val="3C6807BB"/>
    <w:rsid w:val="3C6F136A"/>
    <w:rsid w:val="3CB23005"/>
    <w:rsid w:val="3CB70B22"/>
    <w:rsid w:val="3CB91B06"/>
    <w:rsid w:val="3D4C5207"/>
    <w:rsid w:val="3D567E34"/>
    <w:rsid w:val="3D5F13DF"/>
    <w:rsid w:val="3D6A38DF"/>
    <w:rsid w:val="3DAA0093"/>
    <w:rsid w:val="3DAC5CA6"/>
    <w:rsid w:val="3DEE2762"/>
    <w:rsid w:val="3DFD29A6"/>
    <w:rsid w:val="3E1321C9"/>
    <w:rsid w:val="3E691DE9"/>
    <w:rsid w:val="3E720C9E"/>
    <w:rsid w:val="3EAA3512"/>
    <w:rsid w:val="3EBF1A09"/>
    <w:rsid w:val="3F081602"/>
    <w:rsid w:val="3F3B5533"/>
    <w:rsid w:val="3F40709F"/>
    <w:rsid w:val="3F7171A7"/>
    <w:rsid w:val="3F9D552F"/>
    <w:rsid w:val="3FAA26B9"/>
    <w:rsid w:val="3FAE21A9"/>
    <w:rsid w:val="3FB54769"/>
    <w:rsid w:val="3FBD26EE"/>
    <w:rsid w:val="3FE36B50"/>
    <w:rsid w:val="40363F4D"/>
    <w:rsid w:val="406A3DA1"/>
    <w:rsid w:val="406D3E12"/>
    <w:rsid w:val="407056B1"/>
    <w:rsid w:val="407A652F"/>
    <w:rsid w:val="407B73DA"/>
    <w:rsid w:val="40A92971"/>
    <w:rsid w:val="40AB45C6"/>
    <w:rsid w:val="40BF1B15"/>
    <w:rsid w:val="40D34095"/>
    <w:rsid w:val="40F167F2"/>
    <w:rsid w:val="410D597D"/>
    <w:rsid w:val="41886A2A"/>
    <w:rsid w:val="41DD0B24"/>
    <w:rsid w:val="41EA4C68"/>
    <w:rsid w:val="421B164C"/>
    <w:rsid w:val="421B33FA"/>
    <w:rsid w:val="42721F72"/>
    <w:rsid w:val="42ED656C"/>
    <w:rsid w:val="42EE0B0F"/>
    <w:rsid w:val="42F44377"/>
    <w:rsid w:val="4315253F"/>
    <w:rsid w:val="432879E8"/>
    <w:rsid w:val="435B0C5E"/>
    <w:rsid w:val="43CC0E50"/>
    <w:rsid w:val="43FF1225"/>
    <w:rsid w:val="444529B0"/>
    <w:rsid w:val="44555450"/>
    <w:rsid w:val="4488746D"/>
    <w:rsid w:val="448E6105"/>
    <w:rsid w:val="44AA3117"/>
    <w:rsid w:val="44BD69EB"/>
    <w:rsid w:val="44C10289"/>
    <w:rsid w:val="44E01B4C"/>
    <w:rsid w:val="44E26451"/>
    <w:rsid w:val="45525385"/>
    <w:rsid w:val="45765517"/>
    <w:rsid w:val="458539AC"/>
    <w:rsid w:val="45C344D5"/>
    <w:rsid w:val="45D466E2"/>
    <w:rsid w:val="45F75F2C"/>
    <w:rsid w:val="45FA0F01"/>
    <w:rsid w:val="4609638B"/>
    <w:rsid w:val="463902F3"/>
    <w:rsid w:val="465B470D"/>
    <w:rsid w:val="46DF70EC"/>
    <w:rsid w:val="46FC1A4C"/>
    <w:rsid w:val="47084895"/>
    <w:rsid w:val="47254679"/>
    <w:rsid w:val="474358CD"/>
    <w:rsid w:val="47631ACB"/>
    <w:rsid w:val="47925F0D"/>
    <w:rsid w:val="47BE2CBA"/>
    <w:rsid w:val="47D76015"/>
    <w:rsid w:val="481F2EE4"/>
    <w:rsid w:val="482374AD"/>
    <w:rsid w:val="48382F58"/>
    <w:rsid w:val="48561630"/>
    <w:rsid w:val="485C432C"/>
    <w:rsid w:val="487D066E"/>
    <w:rsid w:val="488C5052"/>
    <w:rsid w:val="493D634C"/>
    <w:rsid w:val="49816239"/>
    <w:rsid w:val="49920446"/>
    <w:rsid w:val="49A60720"/>
    <w:rsid w:val="49D273D5"/>
    <w:rsid w:val="49F41101"/>
    <w:rsid w:val="4A0C644A"/>
    <w:rsid w:val="4A2A4B22"/>
    <w:rsid w:val="4A40113C"/>
    <w:rsid w:val="4A480FB3"/>
    <w:rsid w:val="4A6022F2"/>
    <w:rsid w:val="4A880570"/>
    <w:rsid w:val="4A9B157C"/>
    <w:rsid w:val="4AAF5028"/>
    <w:rsid w:val="4AF6371C"/>
    <w:rsid w:val="4AF869CF"/>
    <w:rsid w:val="4B08605D"/>
    <w:rsid w:val="4B2058B1"/>
    <w:rsid w:val="4B577B99"/>
    <w:rsid w:val="4BCB7C3F"/>
    <w:rsid w:val="4BCF3BD3"/>
    <w:rsid w:val="4BD50ABE"/>
    <w:rsid w:val="4BF21670"/>
    <w:rsid w:val="4C1E2465"/>
    <w:rsid w:val="4C572BCB"/>
    <w:rsid w:val="4C877195"/>
    <w:rsid w:val="4C993E74"/>
    <w:rsid w:val="4CF3569F"/>
    <w:rsid w:val="4D027691"/>
    <w:rsid w:val="4D057181"/>
    <w:rsid w:val="4D0C49B3"/>
    <w:rsid w:val="4D245859"/>
    <w:rsid w:val="4D4203D5"/>
    <w:rsid w:val="4DAE5A6A"/>
    <w:rsid w:val="4DED20EF"/>
    <w:rsid w:val="4DF863FB"/>
    <w:rsid w:val="4E1A4EAE"/>
    <w:rsid w:val="4E41068C"/>
    <w:rsid w:val="4E4F4B57"/>
    <w:rsid w:val="4E616639"/>
    <w:rsid w:val="4E807407"/>
    <w:rsid w:val="4E984750"/>
    <w:rsid w:val="4E9F7009"/>
    <w:rsid w:val="4EA34EA3"/>
    <w:rsid w:val="4EB400F6"/>
    <w:rsid w:val="4ED733A8"/>
    <w:rsid w:val="4EDD03B5"/>
    <w:rsid w:val="4EE1298A"/>
    <w:rsid w:val="4EEC684A"/>
    <w:rsid w:val="4F082F58"/>
    <w:rsid w:val="4F5D32A4"/>
    <w:rsid w:val="4F7E5458"/>
    <w:rsid w:val="4FCB2904"/>
    <w:rsid w:val="50356BFB"/>
    <w:rsid w:val="50504BB7"/>
    <w:rsid w:val="507B60D8"/>
    <w:rsid w:val="50AB7A1C"/>
    <w:rsid w:val="5160707C"/>
    <w:rsid w:val="51CE2237"/>
    <w:rsid w:val="51D00906"/>
    <w:rsid w:val="51E7154B"/>
    <w:rsid w:val="51F31745"/>
    <w:rsid w:val="52045C59"/>
    <w:rsid w:val="52091B85"/>
    <w:rsid w:val="520D0FB1"/>
    <w:rsid w:val="5237602E"/>
    <w:rsid w:val="52592449"/>
    <w:rsid w:val="525E180D"/>
    <w:rsid w:val="52AC274C"/>
    <w:rsid w:val="5302663C"/>
    <w:rsid w:val="534C5B09"/>
    <w:rsid w:val="535A6478"/>
    <w:rsid w:val="536015B5"/>
    <w:rsid w:val="53794425"/>
    <w:rsid w:val="53A4298E"/>
    <w:rsid w:val="53C02053"/>
    <w:rsid w:val="53F57F4F"/>
    <w:rsid w:val="54161C73"/>
    <w:rsid w:val="542774D8"/>
    <w:rsid w:val="545F186C"/>
    <w:rsid w:val="547F3CBD"/>
    <w:rsid w:val="556C2493"/>
    <w:rsid w:val="55EB33AE"/>
    <w:rsid w:val="55F12998"/>
    <w:rsid w:val="56594747"/>
    <w:rsid w:val="565E489A"/>
    <w:rsid w:val="56644F18"/>
    <w:rsid w:val="56FE711B"/>
    <w:rsid w:val="571E5A0F"/>
    <w:rsid w:val="57327A88"/>
    <w:rsid w:val="57631674"/>
    <w:rsid w:val="57A23F4A"/>
    <w:rsid w:val="57D735F2"/>
    <w:rsid w:val="585A4825"/>
    <w:rsid w:val="587358E6"/>
    <w:rsid w:val="587F6039"/>
    <w:rsid w:val="58883BC4"/>
    <w:rsid w:val="588B2C30"/>
    <w:rsid w:val="58C16652"/>
    <w:rsid w:val="58C63C68"/>
    <w:rsid w:val="58D5034F"/>
    <w:rsid w:val="58FA7DB6"/>
    <w:rsid w:val="592934E0"/>
    <w:rsid w:val="59513E7A"/>
    <w:rsid w:val="597D4C6F"/>
    <w:rsid w:val="59822285"/>
    <w:rsid w:val="599864FB"/>
    <w:rsid w:val="59B27F13"/>
    <w:rsid w:val="59B85CA7"/>
    <w:rsid w:val="59BD150F"/>
    <w:rsid w:val="59E92304"/>
    <w:rsid w:val="59EC6D1D"/>
    <w:rsid w:val="5A054C64"/>
    <w:rsid w:val="5A1F2FBD"/>
    <w:rsid w:val="5A695691"/>
    <w:rsid w:val="5AB45D06"/>
    <w:rsid w:val="5AC448F0"/>
    <w:rsid w:val="5ACC12DE"/>
    <w:rsid w:val="5AD07A14"/>
    <w:rsid w:val="5B1213E7"/>
    <w:rsid w:val="5B4D4671"/>
    <w:rsid w:val="5B857E0A"/>
    <w:rsid w:val="5B8B7048"/>
    <w:rsid w:val="5BC56459"/>
    <w:rsid w:val="5BEA2363"/>
    <w:rsid w:val="5C08235C"/>
    <w:rsid w:val="5C3929A3"/>
    <w:rsid w:val="5C58107B"/>
    <w:rsid w:val="5C7F2AAC"/>
    <w:rsid w:val="5CE2303B"/>
    <w:rsid w:val="5CE46DB3"/>
    <w:rsid w:val="5D0227E7"/>
    <w:rsid w:val="5D4D7062"/>
    <w:rsid w:val="5D551A5E"/>
    <w:rsid w:val="5D740137"/>
    <w:rsid w:val="5D7C2B5D"/>
    <w:rsid w:val="5E6760AC"/>
    <w:rsid w:val="5E8D2320"/>
    <w:rsid w:val="5EA902B4"/>
    <w:rsid w:val="5F445612"/>
    <w:rsid w:val="5FD27396"/>
    <w:rsid w:val="600052D9"/>
    <w:rsid w:val="600A4F59"/>
    <w:rsid w:val="6022031E"/>
    <w:rsid w:val="60310561"/>
    <w:rsid w:val="60801BD3"/>
    <w:rsid w:val="60BA0556"/>
    <w:rsid w:val="60D61108"/>
    <w:rsid w:val="60EA6962"/>
    <w:rsid w:val="6170330B"/>
    <w:rsid w:val="61D94A0C"/>
    <w:rsid w:val="62082C04"/>
    <w:rsid w:val="62592BD8"/>
    <w:rsid w:val="626F08D2"/>
    <w:rsid w:val="62B62F9F"/>
    <w:rsid w:val="62C3746A"/>
    <w:rsid w:val="62DB47B4"/>
    <w:rsid w:val="62E418BB"/>
    <w:rsid w:val="630E4B89"/>
    <w:rsid w:val="632779F9"/>
    <w:rsid w:val="63616F95"/>
    <w:rsid w:val="636B3D8A"/>
    <w:rsid w:val="639F1C85"/>
    <w:rsid w:val="63DD455C"/>
    <w:rsid w:val="64041AE8"/>
    <w:rsid w:val="641E62AE"/>
    <w:rsid w:val="64243F39"/>
    <w:rsid w:val="64354398"/>
    <w:rsid w:val="644B67F1"/>
    <w:rsid w:val="64C574CA"/>
    <w:rsid w:val="64CF20F6"/>
    <w:rsid w:val="64E6521A"/>
    <w:rsid w:val="64EC2CA8"/>
    <w:rsid w:val="65031DA0"/>
    <w:rsid w:val="65385EEE"/>
    <w:rsid w:val="653B59DE"/>
    <w:rsid w:val="65426D6C"/>
    <w:rsid w:val="65752C9E"/>
    <w:rsid w:val="65784677"/>
    <w:rsid w:val="6630667E"/>
    <w:rsid w:val="663A7A43"/>
    <w:rsid w:val="667E3DD4"/>
    <w:rsid w:val="66996E60"/>
    <w:rsid w:val="66CD08B8"/>
    <w:rsid w:val="66D879EA"/>
    <w:rsid w:val="66DB1226"/>
    <w:rsid w:val="66DE2AC5"/>
    <w:rsid w:val="66E76C07"/>
    <w:rsid w:val="672506F4"/>
    <w:rsid w:val="67282C5F"/>
    <w:rsid w:val="675114E9"/>
    <w:rsid w:val="67582877"/>
    <w:rsid w:val="67713939"/>
    <w:rsid w:val="679E3E90"/>
    <w:rsid w:val="683E7CBF"/>
    <w:rsid w:val="68570D81"/>
    <w:rsid w:val="68637725"/>
    <w:rsid w:val="687731D1"/>
    <w:rsid w:val="687920A3"/>
    <w:rsid w:val="689554F7"/>
    <w:rsid w:val="68B25FB7"/>
    <w:rsid w:val="68C301C4"/>
    <w:rsid w:val="68EF4B15"/>
    <w:rsid w:val="69216C99"/>
    <w:rsid w:val="69390486"/>
    <w:rsid w:val="69A022B3"/>
    <w:rsid w:val="69A12446"/>
    <w:rsid w:val="69B47B0D"/>
    <w:rsid w:val="69B83AA1"/>
    <w:rsid w:val="69BF098B"/>
    <w:rsid w:val="6A090B86"/>
    <w:rsid w:val="6A0E546F"/>
    <w:rsid w:val="6A2F274F"/>
    <w:rsid w:val="6AC56475"/>
    <w:rsid w:val="6AD74A38"/>
    <w:rsid w:val="6AD93CCF"/>
    <w:rsid w:val="6AE12B83"/>
    <w:rsid w:val="6B340F05"/>
    <w:rsid w:val="6B9C5E28"/>
    <w:rsid w:val="6BA9516D"/>
    <w:rsid w:val="6BAE0CB8"/>
    <w:rsid w:val="6BD66460"/>
    <w:rsid w:val="6BFA214F"/>
    <w:rsid w:val="6C335661"/>
    <w:rsid w:val="6C89702F"/>
    <w:rsid w:val="6C9A123C"/>
    <w:rsid w:val="6CA34594"/>
    <w:rsid w:val="6CDC1854"/>
    <w:rsid w:val="6D237483"/>
    <w:rsid w:val="6D8F5201"/>
    <w:rsid w:val="6D91263F"/>
    <w:rsid w:val="6D981C1F"/>
    <w:rsid w:val="6DD53EB7"/>
    <w:rsid w:val="6DD62748"/>
    <w:rsid w:val="6DDB7D5E"/>
    <w:rsid w:val="6DE53EFA"/>
    <w:rsid w:val="6E1B63AC"/>
    <w:rsid w:val="6E1D3ED3"/>
    <w:rsid w:val="6E5D0773"/>
    <w:rsid w:val="6EA168B2"/>
    <w:rsid w:val="6ED30A35"/>
    <w:rsid w:val="6EE3336E"/>
    <w:rsid w:val="6EE82732"/>
    <w:rsid w:val="6EFA06B8"/>
    <w:rsid w:val="6F0230C8"/>
    <w:rsid w:val="6F06705D"/>
    <w:rsid w:val="6F213E96"/>
    <w:rsid w:val="6F3A79AA"/>
    <w:rsid w:val="6FA36659"/>
    <w:rsid w:val="6FB6638D"/>
    <w:rsid w:val="6FD64C81"/>
    <w:rsid w:val="70115CB9"/>
    <w:rsid w:val="70357BF9"/>
    <w:rsid w:val="7039045C"/>
    <w:rsid w:val="7064228D"/>
    <w:rsid w:val="706C1141"/>
    <w:rsid w:val="70B1500A"/>
    <w:rsid w:val="70BF5715"/>
    <w:rsid w:val="70DC0075"/>
    <w:rsid w:val="70DC1E23"/>
    <w:rsid w:val="713559D7"/>
    <w:rsid w:val="713D45B1"/>
    <w:rsid w:val="714A76D4"/>
    <w:rsid w:val="717F6C52"/>
    <w:rsid w:val="71A52B5D"/>
    <w:rsid w:val="71C70B5D"/>
    <w:rsid w:val="72113D4E"/>
    <w:rsid w:val="7234681B"/>
    <w:rsid w:val="723F4D5F"/>
    <w:rsid w:val="724C51C6"/>
    <w:rsid w:val="72901CD2"/>
    <w:rsid w:val="72B8241C"/>
    <w:rsid w:val="72CC0597"/>
    <w:rsid w:val="72E2393D"/>
    <w:rsid w:val="72F13B80"/>
    <w:rsid w:val="731838F5"/>
    <w:rsid w:val="733E234E"/>
    <w:rsid w:val="73456416"/>
    <w:rsid w:val="735760D9"/>
    <w:rsid w:val="737427E7"/>
    <w:rsid w:val="739859D6"/>
    <w:rsid w:val="739A5FC5"/>
    <w:rsid w:val="73F676A0"/>
    <w:rsid w:val="74082F2F"/>
    <w:rsid w:val="744503A4"/>
    <w:rsid w:val="74784559"/>
    <w:rsid w:val="74CF79D8"/>
    <w:rsid w:val="74DD3F6A"/>
    <w:rsid w:val="75614FED"/>
    <w:rsid w:val="756E14B8"/>
    <w:rsid w:val="75A03D67"/>
    <w:rsid w:val="75DF4163"/>
    <w:rsid w:val="761402B1"/>
    <w:rsid w:val="76481D09"/>
    <w:rsid w:val="766335DB"/>
    <w:rsid w:val="76654669"/>
    <w:rsid w:val="76BE751C"/>
    <w:rsid w:val="76C174E4"/>
    <w:rsid w:val="76CE66B2"/>
    <w:rsid w:val="76E77774"/>
    <w:rsid w:val="770420D4"/>
    <w:rsid w:val="77C655DB"/>
    <w:rsid w:val="7803238B"/>
    <w:rsid w:val="7840538D"/>
    <w:rsid w:val="788C0D77"/>
    <w:rsid w:val="78AD00F9"/>
    <w:rsid w:val="78F16688"/>
    <w:rsid w:val="79440EAD"/>
    <w:rsid w:val="794964C4"/>
    <w:rsid w:val="796C3F60"/>
    <w:rsid w:val="79E61F64"/>
    <w:rsid w:val="79E66192"/>
    <w:rsid w:val="79FC3536"/>
    <w:rsid w:val="7A0F6A75"/>
    <w:rsid w:val="7A187F3C"/>
    <w:rsid w:val="7A24483B"/>
    <w:rsid w:val="7A696F4C"/>
    <w:rsid w:val="7ADE2C3C"/>
    <w:rsid w:val="7AE85868"/>
    <w:rsid w:val="7AE85869"/>
    <w:rsid w:val="7AEA338E"/>
    <w:rsid w:val="7B4056A4"/>
    <w:rsid w:val="7BAA5F40"/>
    <w:rsid w:val="7BDC717B"/>
    <w:rsid w:val="7C324FED"/>
    <w:rsid w:val="7C43369E"/>
    <w:rsid w:val="7C4A67DB"/>
    <w:rsid w:val="7CB225D2"/>
    <w:rsid w:val="7CC02EC9"/>
    <w:rsid w:val="7CCA3477"/>
    <w:rsid w:val="7CE7227B"/>
    <w:rsid w:val="7CFE5817"/>
    <w:rsid w:val="7D1E1A15"/>
    <w:rsid w:val="7D6733BC"/>
    <w:rsid w:val="7D6A07B6"/>
    <w:rsid w:val="7D6B2C7D"/>
    <w:rsid w:val="7DD02D0F"/>
    <w:rsid w:val="7DF509C8"/>
    <w:rsid w:val="7E024E93"/>
    <w:rsid w:val="7E2B263C"/>
    <w:rsid w:val="7E2F2DE4"/>
    <w:rsid w:val="7E3A63DB"/>
    <w:rsid w:val="7E486D4A"/>
    <w:rsid w:val="7E6B2931"/>
    <w:rsid w:val="7E953F59"/>
    <w:rsid w:val="7EA06B86"/>
    <w:rsid w:val="7ED14F91"/>
    <w:rsid w:val="7EFE38AC"/>
    <w:rsid w:val="7F17496E"/>
    <w:rsid w:val="7F3B68AE"/>
    <w:rsid w:val="7F8A15E4"/>
    <w:rsid w:val="7F9E0BEB"/>
    <w:rsid w:val="7FC027C6"/>
    <w:rsid w:val="7FCE327F"/>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outlineLvl w:val="2"/>
    </w:pPr>
    <w:rPr>
      <w:b/>
      <w:sz w:val="32"/>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djustRightInd w:val="0"/>
      <w:ind w:firstLine="420"/>
      <w:jc w:val="left"/>
      <w:textAlignment w:val="baseline"/>
    </w:pPr>
    <w:rPr>
      <w:rFonts w:ascii="Times New Roman" w:hAnsi="Times New Roman" w:eastAsia="楷体_GB2312" w:cs="Times New Roman"/>
      <w:sz w:val="24"/>
    </w:rPr>
  </w:style>
  <w:style w:type="paragraph" w:styleId="6">
    <w:name w:val="annotation text"/>
    <w:basedOn w:val="1"/>
    <w:qFormat/>
    <w:uiPriority w:val="0"/>
    <w:pPr>
      <w:jc w:val="left"/>
    </w:pPr>
  </w:style>
  <w:style w:type="paragraph" w:styleId="7">
    <w:name w:val="Body Text"/>
    <w:basedOn w:val="1"/>
    <w:next w:val="8"/>
    <w:qFormat/>
    <w:uiPriority w:val="0"/>
    <w:pPr>
      <w:adjustRightInd w:val="0"/>
      <w:spacing w:after="60" w:line="360" w:lineRule="atLeast"/>
      <w:ind w:left="72" w:leftChars="30" w:right="30" w:rightChars="30"/>
      <w:jc w:val="center"/>
      <w:textAlignment w:val="baseline"/>
    </w:pPr>
    <w:rPr>
      <w:kern w:val="0"/>
      <w:sz w:val="20"/>
    </w:rPr>
  </w:style>
  <w:style w:type="paragraph" w:styleId="8">
    <w:name w:val="Body Text 2"/>
    <w:basedOn w:val="1"/>
    <w:next w:val="7"/>
    <w:qFormat/>
    <w:uiPriority w:val="0"/>
    <w:pPr>
      <w:spacing w:line="500" w:lineRule="exact"/>
      <w:jc w:val="center"/>
    </w:pPr>
    <w:rPr>
      <w:rFonts w:hAnsi="宋体" w:eastAsia="方正小标宋_GBK"/>
      <w:spacing w:val="-20"/>
      <w:sz w:val="44"/>
    </w:rPr>
  </w:style>
  <w:style w:type="paragraph" w:styleId="9">
    <w:name w:val="Body Text Indent"/>
    <w:basedOn w:val="1"/>
    <w:next w:val="10"/>
    <w:qFormat/>
    <w:uiPriority w:val="0"/>
    <w:pPr>
      <w:spacing w:after="120" w:afterLines="0" w:afterAutospacing="0"/>
      <w:ind w:left="420" w:leftChars="200"/>
    </w:pPr>
    <w:rPr>
      <w:rFonts w:ascii="Times New Roman" w:hAnsi="Times New Roman" w:eastAsia="宋体" w:cs="Times New Roman"/>
    </w:rPr>
  </w:style>
  <w:style w:type="paragraph" w:styleId="10">
    <w:name w:val="envelope return"/>
    <w:basedOn w:val="1"/>
    <w:qFormat/>
    <w:uiPriority w:val="0"/>
    <w:pPr>
      <w:snapToGrid w:val="0"/>
    </w:pPr>
    <w:rPr>
      <w:rFonts w:ascii="Arial" w:hAnsi="Arial"/>
    </w:rPr>
  </w:style>
  <w:style w:type="paragraph" w:styleId="11">
    <w:name w:val="toc 5"/>
    <w:basedOn w:val="1"/>
    <w:next w:val="1"/>
    <w:qFormat/>
    <w:uiPriority w:val="39"/>
    <w:pPr>
      <w:ind w:left="1680" w:leftChars="800"/>
    </w:pPr>
    <w:rPr>
      <w:szCs w:val="24"/>
    </w:rPr>
  </w:style>
  <w:style w:type="paragraph" w:styleId="12">
    <w:name w:val="Plain Text"/>
    <w:basedOn w:val="1"/>
    <w:next w:val="7"/>
    <w:qFormat/>
    <w:uiPriority w:val="0"/>
    <w:pPr>
      <w:spacing w:line="360" w:lineRule="auto"/>
      <w:ind w:firstLine="200" w:firstLineChars="200"/>
    </w:pPr>
    <w:rPr>
      <w:rFonts w:ascii="宋体" w:hAnsi="Courier New"/>
      <w:kern w:val="0"/>
      <w:sz w:val="24"/>
      <w:szCs w:val="20"/>
    </w:rPr>
  </w:style>
  <w:style w:type="paragraph" w:styleId="13">
    <w:name w:val="Date"/>
    <w:basedOn w:val="1"/>
    <w:next w:val="1"/>
    <w:qFormat/>
    <w:uiPriority w:val="0"/>
    <w:rPr>
      <w:sz w:val="24"/>
    </w:rPr>
  </w:style>
  <w:style w:type="paragraph" w:styleId="14">
    <w:name w:val="footer"/>
    <w:basedOn w:val="1"/>
    <w:qFormat/>
    <w:uiPriority w:val="99"/>
    <w:pPr>
      <w:tabs>
        <w:tab w:val="center" w:pos="4153"/>
        <w:tab w:val="right" w:pos="8306"/>
      </w:tabs>
      <w:snapToGrid w:val="0"/>
      <w:jc w:val="left"/>
    </w:pPr>
    <w:rPr>
      <w:sz w:val="18"/>
    </w:rPr>
  </w:style>
  <w:style w:type="paragraph" w:styleId="15">
    <w:name w:val="header"/>
    <w:basedOn w:val="1"/>
    <w:qFormat/>
    <w:uiPriority w:val="99"/>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rPr>
      <w:rFonts w:ascii="Times New Roman" w:hAnsi="Times New Roman" w:eastAsia="宋体" w:cs="Times New Roman"/>
    </w:rPr>
  </w:style>
  <w:style w:type="paragraph" w:styleId="17">
    <w:name w:val="Normal (Web)"/>
    <w:basedOn w:val="1"/>
    <w:qFormat/>
    <w:uiPriority w:val="99"/>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18">
    <w:name w:val="Title"/>
    <w:basedOn w:val="1"/>
    <w:next w:val="1"/>
    <w:qFormat/>
    <w:uiPriority w:val="0"/>
    <w:pPr>
      <w:spacing w:before="120" w:after="60"/>
      <w:jc w:val="center"/>
    </w:pPr>
    <w:rPr>
      <w:rFonts w:ascii="Arial" w:hAnsi="Arial"/>
      <w:b/>
      <w:sz w:val="44"/>
    </w:rPr>
  </w:style>
  <w:style w:type="paragraph" w:styleId="19">
    <w:name w:val="Body Text First Indent"/>
    <w:basedOn w:val="7"/>
    <w:next w:val="1"/>
    <w:qFormat/>
    <w:uiPriority w:val="0"/>
    <w:pPr>
      <w:ind w:firstLine="420" w:firstLineChars="100"/>
    </w:pPr>
  </w:style>
  <w:style w:type="paragraph" w:styleId="20">
    <w:name w:val="Body Text First Indent 2"/>
    <w:basedOn w:val="9"/>
    <w:next w:val="19"/>
    <w:qFormat/>
    <w:uiPriority w:val="99"/>
    <w:pPr>
      <w:spacing w:after="120" w:afterLines="0" w:line="240" w:lineRule="auto"/>
      <w:ind w:left="420" w:leftChars="200" w:firstLine="420" w:firstLineChars="200"/>
    </w:pPr>
  </w:style>
  <w:style w:type="character" w:styleId="23">
    <w:name w:val="Strong"/>
    <w:basedOn w:val="22"/>
    <w:qFormat/>
    <w:uiPriority w:val="0"/>
  </w:style>
  <w:style w:type="character" w:styleId="24">
    <w:name w:val="page number"/>
    <w:qFormat/>
    <w:uiPriority w:val="0"/>
    <w:rPr>
      <w:rFonts w:ascii="Times New Roman" w:hAnsi="Times New Roman" w:eastAsia="宋体" w:cs="Times New Roman"/>
    </w:rPr>
  </w:style>
  <w:style w:type="character" w:styleId="25">
    <w:name w:val="FollowedHyperlink"/>
    <w:basedOn w:val="22"/>
    <w:qFormat/>
    <w:uiPriority w:val="0"/>
    <w:rPr>
      <w:color w:val="800080"/>
      <w:u w:val="none"/>
    </w:rPr>
  </w:style>
  <w:style w:type="character" w:styleId="26">
    <w:name w:val="Emphasis"/>
    <w:basedOn w:val="22"/>
    <w:qFormat/>
    <w:uiPriority w:val="0"/>
  </w:style>
  <w:style w:type="character" w:styleId="27">
    <w:name w:val="HTML Definition"/>
    <w:basedOn w:val="22"/>
    <w:qFormat/>
    <w:uiPriority w:val="0"/>
  </w:style>
  <w:style w:type="character" w:styleId="28">
    <w:name w:val="HTML Typewriter"/>
    <w:basedOn w:val="22"/>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qFormat/>
    <w:uiPriority w:val="99"/>
    <w:rPr>
      <w:rFonts w:ascii="Times New Roman" w:hAnsi="Times New Roman" w:eastAsia="宋体" w:cs="Times New Roman"/>
      <w:color w:val="0000FF"/>
      <w:u w:val="single"/>
    </w:rPr>
  </w:style>
  <w:style w:type="character" w:styleId="32">
    <w:name w:val="HTML Code"/>
    <w:basedOn w:val="22"/>
    <w:qFormat/>
    <w:uiPriority w:val="0"/>
    <w:rPr>
      <w:rFonts w:hint="default" w:ascii="monospace" w:hAnsi="monospace" w:eastAsia="monospace" w:cs="monospace"/>
      <w:sz w:val="20"/>
    </w:rPr>
  </w:style>
  <w:style w:type="character" w:styleId="33">
    <w:name w:val="HTML Cite"/>
    <w:basedOn w:val="22"/>
    <w:qFormat/>
    <w:uiPriority w:val="0"/>
  </w:style>
  <w:style w:type="character" w:styleId="34">
    <w:name w:val="HTML Keyboard"/>
    <w:basedOn w:val="22"/>
    <w:qFormat/>
    <w:uiPriority w:val="0"/>
    <w:rPr>
      <w:rFonts w:hint="default" w:ascii="monospace" w:hAnsi="monospace" w:eastAsia="monospace" w:cs="monospace"/>
      <w:sz w:val="20"/>
    </w:rPr>
  </w:style>
  <w:style w:type="character" w:styleId="35">
    <w:name w:val="HTML Sample"/>
    <w:basedOn w:val="22"/>
    <w:qFormat/>
    <w:uiPriority w:val="0"/>
    <w:rPr>
      <w:rFonts w:ascii="monospace" w:hAnsi="monospace" w:eastAsia="monospace" w:cs="monospace"/>
    </w:rPr>
  </w:style>
  <w:style w:type="paragraph" w:customStyle="1" w:styleId="36">
    <w:name w:val="style4"/>
    <w:basedOn w:val="37"/>
    <w:next w:val="38"/>
    <w:qFormat/>
    <w:uiPriority w:val="0"/>
    <w:pPr>
      <w:widowControl/>
      <w:spacing w:before="280" w:after="280"/>
    </w:pPr>
    <w:rPr>
      <w:rFonts w:ascii="宋体"/>
      <w:sz w:val="18"/>
    </w:rPr>
  </w:style>
  <w:style w:type="paragraph" w:customStyle="1" w:styleId="37">
    <w:name w:val="Normal"/>
    <w:next w:val="19"/>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38">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9">
    <w:name w:val="Default"/>
    <w:basedOn w:val="12"/>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0">
    <w:name w:val="正文_0"/>
    <w:next w:val="19"/>
    <w:qFormat/>
    <w:uiPriority w:val="0"/>
    <w:pPr>
      <w:widowControl w:val="0"/>
      <w:jc w:val="both"/>
    </w:pPr>
    <w:rPr>
      <w:rFonts w:ascii="Calibri" w:hAnsi="Calibri" w:eastAsia="宋体" w:cs="Times New Roman"/>
      <w:kern w:val="2"/>
      <w:sz w:val="21"/>
      <w:szCs w:val="24"/>
      <w:lang w:val="en-US" w:eastAsia="zh-CN" w:bidi="ar-SA"/>
    </w:rPr>
  </w:style>
  <w:style w:type="paragraph" w:customStyle="1" w:styleId="41">
    <w:name w:val="大标题"/>
    <w:basedOn w:val="1"/>
    <w:next w:val="20"/>
    <w:qFormat/>
    <w:uiPriority w:val="0"/>
    <w:pPr>
      <w:jc w:val="center"/>
    </w:pPr>
    <w:rPr>
      <w:rFonts w:ascii="Arial" w:hAnsi="Arial"/>
      <w:b/>
      <w:sz w:val="28"/>
    </w:rPr>
  </w:style>
  <w:style w:type="paragraph" w:customStyle="1" w:styleId="42">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customStyle="1" w:styleId="43">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sz w:val="24"/>
    </w:rPr>
  </w:style>
  <w:style w:type="paragraph" w:customStyle="1" w:styleId="44">
    <w:name w:val=" Char1 Char Char Char"/>
    <w:basedOn w:val="1"/>
    <w:qFormat/>
    <w:uiPriority w:val="0"/>
    <w:rPr>
      <w:rFonts w:ascii="Times New Roman" w:hAnsi="Times New Roman" w:eastAsia="宋体" w:cs="Times New Roman"/>
    </w:rPr>
  </w:style>
  <w:style w:type="paragraph" w:customStyle="1" w:styleId="45">
    <w:name w:val="Table Paragraph"/>
    <w:basedOn w:val="1"/>
    <w:unhideWhenUsed/>
    <w:qFormat/>
    <w:uiPriority w:val="1"/>
    <w:rPr>
      <w:rFonts w:hint="default"/>
      <w:sz w:val="24"/>
    </w:rPr>
  </w:style>
  <w:style w:type="character" w:customStyle="1" w:styleId="46">
    <w:name w:val="esdskipcrossnaventer"/>
    <w:basedOn w:val="22"/>
    <w:qFormat/>
    <w:uiPriority w:val="0"/>
    <w:rPr>
      <w:color w:val="FFFFFF"/>
      <w:sz w:val="24"/>
      <w:szCs w:val="24"/>
      <w:shd w:val="clear" w:fill="2A6EB3"/>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2f18f5c7-cef1-4910-8ddd-42565890c8f6</errorID>
      <errorWord>（</errorWord>
      <group>L1_Punc</group>
      <groupName>标点问题</groupName>
      <ability>L2_Punc_CN</ability>
      <abilityName>标点符号问题</abilityName>
      <candidateList/>
      <explain>同一形式括号套用。</explain>
      <paraID>792C71B9</paraID>
      <start>8</start>
      <end>9</end>
      <status>unmodified</status>
      <modifiedWord/>
      <trackRevisions>false</trackRevisions>
    </reviewItem>
    <reviewItem>
      <errorID>160b59bf-a890-4e0c-881c-5f17c778d183</errorID>
      <errorWord>）</errorWord>
      <group>L1_Punc</group>
      <groupName>标点问题</groupName>
      <ability>L2_Punc_CN</ability>
      <abilityName>标点符号问题</abilityName>
      <candidateList/>
      <explain>同一形式括号套用。</explain>
      <paraID>792C71B9</paraID>
      <start>11</start>
      <end>12</end>
      <status>unmodified</status>
      <modifiedWord/>
      <trackRevisions>false</trackRevisions>
    </reviewItem>
    <reviewItem>
      <errorID>5fc22bd3-a40c-4922-9e70-3c0c2cb1cf22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1747D476</paraID>
      <start>0</start>
      <end>2</end>
      <status>unmodified</status>
      <modifiedWord/>
      <trackRevisions>false</trackRevisions>
    </reviewItem>
    <reviewItem>
      <errorID>9e7fff9f-3cbc-4a50-b54d-73af17f32ce8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6009766E</paraID>
      <start>0</start>
      <end>2</end>
      <status>unmodified</status>
      <modifiedWord/>
      <trackRevisions>false</trackRevisions>
    </reviewItem>
    <reviewItem>
      <errorID>0d1cf843-74a4-4c79-80a3-19bb1655c094</errorID>
      <errorWord>2026年1月1日</errorWord>
      <group>L1_Word</group>
      <groupName>字词问题</groupName>
      <ability>L2_Typo</ability>
      <abilityName>字词错误</abilityName>
      <candidateList>
        <item>2026年1月1日起</item>
      </candidateList>
      <explain/>
      <paraID>5ED699DD</paraID>
      <start>26</start>
      <end>35</end>
      <status>ignored</status>
      <modifiedWord/>
      <trackRevisions>false</trackRevisions>
    </reviewItem>
    <reviewItem>
      <errorID>d2708868-fa34-47ac-ac73-de2e9a06ac08</errorID>
      <errorWord>2026年1月1日</errorWord>
      <group>L1_Word</group>
      <groupName>字词问题</groupName>
      <ability>L2_Typo</ability>
      <abilityName>字词错误</abilityName>
      <candidateList>
        <item>2026年1月1日起</item>
      </candidateList>
      <explain/>
      <paraID>297CF4C6</paraID>
      <start>41</start>
      <end>50</end>
      <status>ignored</status>
      <modifiedWord/>
      <trackRevisions>false</trackRevisions>
    </reviewItem>
    <reviewItem>
      <errorID>fdf9e2af-5f21-4f4e-96f1-6c81430eed39</errorID>
      <errorWord>登陆</errorWord>
      <group>L1_Word</group>
      <groupName>字词问题</groupName>
      <ability>L2_Typo</ability>
      <abilityName>字词错误</abilityName>
      <candidateList>
        <item>登录</item>
      </candidateList>
      <explain/>
      <paraID>7EFB31AB</paraID>
      <start>17</start>
      <end>19</end>
      <status>ignored</status>
      <modifiedWord/>
      <trackRevisions>false</trackRevisions>
    </reviewItem>
    <reviewItem>
      <errorID>66358e7e-59e7-42dd-a7c3-a8641f0fc029</errorID>
      <errorWord>（</errorWord>
      <group>L1_Punc</group>
      <groupName>标点问题</groupName>
      <ability>L2_Punc_CN</ability>
      <abilityName>标点符号问题</abilityName>
      <candidateList/>
      <explain>同一形式括号套用。</explain>
      <paraID>465278E7</paraID>
      <start>367</start>
      <end>368</end>
      <status>unmodified</status>
      <modifiedWord/>
      <trackRevisions>false</trackRevisions>
    </reviewItem>
    <reviewItem>
      <errorID>da37fdc5-c631-4c86-b0aa-b4cff2eb9d6c</errorID>
      <errorWord>）</errorWord>
      <group>L1_Punc</group>
      <groupName>标点问题</groupName>
      <ability>L2_Punc_CN</ability>
      <abilityName>标点符号问题</abilityName>
      <candidateList/>
      <explain>同一形式括号套用。</explain>
      <paraID>465278E7</paraID>
      <start>373</start>
      <end>374</end>
      <status>unmodified</status>
      <modifiedWord/>
      <trackRevisions>false</trackRevisions>
    </reviewItem>
    <reviewItem>
      <errorID>ba102d1e-1dfc-4436-8ad1-2f938cd7c4ba</errorID>
      <errorWord>其均</errorWord>
      <group>L1_Word</group>
      <groupName>字词问题</groupName>
      <ability>L2_Typo</ability>
      <abilityName>字词错误</abilityName>
      <candidateList>
        <item>其</item>
      </candidateList>
      <explain/>
      <paraID> 8AC362A</paraID>
      <start>33</start>
      <end>35</end>
      <status>ignored</status>
      <modifiedWord/>
      <trackRevisions>false</trackRevisions>
    </reviewItem>
    <reviewItem>
      <errorID>e8c8f6a9-fdd3-4c59-bab8-3dcc00fb5ccc</errorID>
      <errorWord>(</errorWord>
      <group>L1_Format</group>
      <groupName>格式问题</groupName>
      <ability>L2_HalfPunc_CN</ability>
      <abilityName>全半角问题</abilityName>
      <candidateList>
        <item>（</item>
      </candidateList>
      <explain>文本全半角错误。</explain>
      <paraID>3505B7C0</paraID>
      <start>34</start>
      <end>35</end>
      <status>unmodified</status>
      <modifiedWord/>
      <trackRevisions>false</trackRevisions>
    </reviewItem>
    <reviewItem>
      <errorID>d24dc357-89f2-47db-b86b-9b7e42c23d67</errorID>
      <errorWord>)</errorWord>
      <group>L1_Format</group>
      <groupName>格式问题</groupName>
      <ability>L2_HalfPunc_CN</ability>
      <abilityName>全半角问题</abilityName>
      <candidateList>
        <item>）</item>
      </candidateList>
      <explain>文本全半角错误。</explain>
      <paraID>3505B7C0</paraID>
      <start>48</start>
      <end>49</end>
      <status>unmodified</status>
      <modifiedWord/>
      <trackRevisions>false</trackRevisions>
    </reviewItem>
    <reviewItem>
      <errorID>a2e93e79-9779-46e2-abda-d9a8f46b6eb0</errorID>
      <errorWord>2026年1月1日</errorWord>
      <group>L1_Word</group>
      <groupName>字词问题</groupName>
      <ability>L2_Typo</ability>
      <abilityName>字词错误</abilityName>
      <candidateList>
        <item>2026年1月1日起</item>
      </candidateList>
      <explain/>
      <paraID> 6519475</paraID>
      <start>41</start>
      <end>50</end>
      <status>ignored</status>
      <modifiedWord/>
      <trackRevisions>false</trackRevisions>
    </reviewItem>
    <reviewItem>
      <errorID>9739d7af-ebf4-4038-b84e-d25b6f579be7</errorID>
      <errorWord>,</errorWord>
      <group>L1_Format</group>
      <groupName>格式问题</groupName>
      <ability>L2_HalfPunc_CN</ability>
      <abilityName>全半角问题</abilityName>
      <candidateList>
        <item>，</item>
      </candidateList>
      <explain>文本全半角错误。</explain>
      <paraID>6A4D6750</paraID>
      <start>50</start>
      <end>51</end>
      <status>unmodified</status>
      <modifiedWord/>
      <trackRevisions>false</trackRevisions>
    </reviewItem>
    <reviewItem>
      <errorID>9eb4ab44-eb0f-494a-88ad-9e628c69ad53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44465C44</paraID>
      <start>0</start>
      <end>2</end>
      <status>unmodified</status>
      <modifiedWord/>
      <trackRevisions>false</trackRevisions>
    </reviewItem>
    <reviewItem>
      <errorID>42155443-c8be-48be-811d-b0521404eb28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608A2EE9</paraID>
      <start>0</start>
      <end>2</end>
      <status>unmodified</status>
      <modifiedWord/>
      <trackRevisions>false</trackRevisions>
    </reviewItem>
    <reviewItem>
      <errorID>72da83ca-069b-4df7-ad59-e00a796caefb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7C06D047</paraID>
      <start>0</start>
      <end>2</end>
      <status>unmodified</status>
      <modifiedWord/>
      <trackRevisions>false</trackRevisions>
    </reviewItem>
    <reviewItem>
      <errorID>4d3cd792-ff6c-4133-8671-05fa6622a357</errorID>
      <errorWord>传</errorWord>
      <group>L1_Word</group>
      <groupName>字词问题</groupName>
      <ability>L2_Typo</ability>
      <abilityName>字词错误</abilityName>
      <candidateList>
        <item>传文</item>
      </candidateList>
      <explain/>
      <paraID>399F98AF</paraID>
      <start>15</start>
      <end>16</end>
      <status>ignored</status>
      <modifiedWord/>
      <trackRevisions>false</trackRevisions>
    </reviewItem>
    <reviewItem>
      <errorID>57a8c2be-ad46-493b-af54-bd5b54390048</errorID>
      <errorWord>,</errorWord>
      <group>L1_Format</group>
      <groupName>格式问题</groupName>
      <ability>L2_HalfPunc_CN</ability>
      <abilityName>全半角问题</abilityName>
      <candidateList>
        <item>，</item>
      </candidateList>
      <explain>文本全半角错误。</explain>
      <paraID> 64B0E10</paraID>
      <start>31</start>
      <end>32</end>
      <status>unmodified</status>
      <modifiedWord/>
      <trackRevisions>false</trackRevisions>
    </reviewItem>
    <reviewItem>
      <errorID>8636ca2a-4f05-4361-bd49-bd139a202172</errorID>
      <errorWord>密匙</errorWord>
      <group>L1_Word</group>
      <groupName>字词问题</groupName>
      <ability>L2_Typo</ability>
      <abilityName>字词错误</abilityName>
      <candidateList>
        <item>密钥</item>
      </candidateList>
      <explain/>
      <paraID>58AF15B9</paraID>
      <start>23</start>
      <end>25</end>
      <status>ignored</status>
      <modifiedWord/>
      <trackRevisions>false</trackRevisions>
    </reviewItem>
    <reviewItem>
      <errorID>03b03e7d-3466-4d51-b4c3-6aa21bdb1d43</errorID>
      <errorWord>日</errorWord>
      <group>L1_Word</group>
      <groupName>字词问题</groupName>
      <ability>L2_Typo</ability>
      <abilityName>字词错误</abilityName>
      <candidateList>
        <item>日起</item>
      </candidateList>
      <explain/>
      <paraID>75FDB68B</paraID>
      <start>12</start>
      <end>13</end>
      <status>ignored</status>
      <modifiedWord/>
      <trackRevisions>false</trackRevisions>
    </reviewItem>
    <reviewItem>
      <errorID>b5d91e4c-1512-410f-9047-53d6bb90c252</errorID>
      <errorWord>日</errorWord>
      <group>L1_Word</group>
      <groupName>字词问题</groupName>
      <ability>L2_Typo</ability>
      <abilityName>字词错误</abilityName>
      <candidateList>
        <item>日起</item>
      </candidateList>
      <explain/>
      <paraID>727F5165</paraID>
      <start>12</start>
      <end>13</end>
      <status>ignored</status>
      <modifiedWord/>
      <trackRevisions>false</trackRevisions>
    </reviewItem>
    <reviewItem>
      <errorID>1ba2eaa6-78df-47dd-b7f5-b2ce7df46754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3FC5E20</paraID>
      <start>0</start>
      <end>2</end>
      <status>unmodified</status>
      <modifiedWord/>
      <trackRevisions>false</trackRevisions>
    </reviewItem>
    <reviewItem>
      <errorID>d4845bb6-c290-4ab3-9fdf-7d564b8be01d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3FC5E20</paraID>
      <start>2</start>
      <end>3</end>
      <status>unmodified</status>
      <modifiedWord/>
      <trackRevisions>false</trackRevisions>
    </reviewItem>
    <reviewItem>
      <errorID>caaba360-7f57-4ba5-add9-d8b814015a8e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39E629D6</paraID>
      <start>0</start>
      <end>2</end>
      <status>unmodified</status>
      <modifiedWord/>
      <trackRevisions>false</trackRevisions>
    </reviewItem>
    <reviewItem>
      <errorID>b0fb7b54-7600-4636-b578-9ebd5ce34e73</errorID>
      <errorWord>,</errorWord>
      <group>L1_Format</group>
      <groupName>格式问题</groupName>
      <ability>L2_HalfPunc_CN</ability>
      <abilityName>全半角问题</abilityName>
      <candidateList>
        <item>，</item>
      </candidateList>
      <explain>文本全半角错误。</explain>
      <paraID>2C63FD1A</paraID>
      <start>52</start>
      <end>53</end>
      <status>unmodified</status>
      <modifiedWord/>
      <trackRevisions>false</trackRevisions>
    </reviewItem>
    <reviewItem>
      <errorID>e54e70f3-bfa4-48cd-aff2-e6b609a77b67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61E1FB3</paraID>
      <start>0</start>
      <end>2</end>
      <status>unmodified</status>
      <modifiedWord/>
      <trackRevisions>false</trackRevisions>
    </reviewItem>
    <reviewItem>
      <errorID>753d75c4-d414-4c7c-a14b-b062dc65b936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58E36D6C</paraID>
      <start>0</start>
      <end>2</end>
      <status>unmodified</status>
      <modifiedWord/>
      <trackRevisions>false</trackRevisions>
    </reviewItem>
    <reviewItem>
      <errorID>97e1e2b0-6319-47a9-934b-d561d38fe1e0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3CC967F1</paraID>
      <start>18</start>
      <end>21</end>
      <status>unmodified</status>
      <modifiedWord/>
      <trackRevisions>false</trackRevisions>
    </reviewItem>
    <reviewItem>
      <errorID>1a4fdeb6-6eed-4f25-b111-b44fe17a1b7e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3CC967F1</paraID>
      <start>27</start>
      <end>30</end>
      <status>unmodified</status>
      <modifiedWord/>
      <trackRevisions>false</trackRevisions>
    </reviewItem>
    <reviewItem>
      <errorID>b46220f7-918f-4057-a107-9095cecde903</errorID>
      <errorWord>拾圆</errorWord>
      <group>L1_Word</group>
      <groupName>字词问题</groupName>
      <ability>L2_Typo</ability>
      <abilityName>字词错误</abilityName>
      <candidateList>
        <item>拾元</item>
      </candidateList>
      <explain/>
      <paraID>258F8C78</paraID>
      <start>29</start>
      <end>31</end>
      <status>ignored</status>
      <modifiedWord/>
      <trackRevisions>false</trackRevisions>
    </reviewItem>
    <reviewItem>
      <errorID>763c8278-9b7e-42d6-abf9-4a313e402d05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3E11589B</paraID>
      <start>0</start>
      <end>2</end>
      <status>unmodified</status>
      <modifiedWord/>
      <trackRevisions>false</trackRevisions>
    </reviewItem>
    <reviewItem>
      <errorID>28ddd322-b4f9-4fc8-b9e1-aea3a44a6c3c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1EA742F1</paraID>
      <start>18</start>
      <end>21</end>
      <status>unmodified</status>
      <modifiedWord/>
      <trackRevisions>false</trackRevisions>
    </reviewItem>
    <reviewItem>
      <errorID>3f50a115-ad0b-4a02-8495-883dfaf126ad</errorID>
      <errorWord>法律、法规</errorWord>
      <group>L1_Word</group>
      <groupName>字词问题</groupName>
      <ability>L2_Typo</ability>
      <abilityName>字词错误</abilityName>
      <candidateList>
        <item>法律法规</item>
      </candidateList>
      <explain/>
      <paraID>1EA742F1</paraID>
      <start>41</start>
      <end>46</end>
      <status>ignored</status>
      <modifiedWord/>
      <trackRevisions>false</trackRevisions>
    </reviewItem>
    <reviewItem>
      <errorID>f3ce1ece-ae6a-4ee0-bcc5-61c027448110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30FC165A</paraID>
      <start>0</start>
      <end>2</end>
      <status>unmodified</status>
      <modifiedWord/>
      <trackRevisions>false</trackRevisions>
    </reviewItem>
    <reviewItem>
      <errorID>116fc2d0-3eb8-43cf-95c9-8137e50f5fbf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71CD2C46</paraID>
      <start>0</start>
      <end>2</end>
      <status>unmodified</status>
      <modifiedWord/>
      <trackRevisions>false</trackRevisions>
    </reviewItem>
    <reviewItem>
      <errorID>40865d08-aa0e-4864-93c9-a500849febcb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D90B621</paraID>
      <start>0</start>
      <end>2</end>
      <status>unmodified</status>
      <modifiedWord/>
      <trackRevisions>false</trackRevisions>
    </reviewItem>
    <reviewItem>
      <errorID>24cf1bdd-994e-47cc-a7a4-5154a5d24b6b</errorID>
      <errorWord>响应</errorWord>
      <group>L1_Word</group>
      <groupName>字词问题</groupName>
      <ability>L2_Typo</ability>
      <abilityName>字词错误</abilityName>
      <candidateList>
        <item>相应</item>
      </candidateList>
      <explain/>
      <paraID>62DAE349</paraID>
      <start>53</start>
      <end>55</end>
      <status>ignored</status>
      <modifiedWord/>
      <trackRevisions>false</trackRevisions>
    </reviewItem>
    <reviewItem>
      <errorID>b2d714be-12e8-48c0-a017-7e509000bd0a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46DFBEC8</paraID>
      <start>0</start>
      <end>2</end>
      <status>unmodified</status>
      <modifiedWord/>
      <trackRevisions>false</trackRevisions>
    </reviewItem>
    <reviewItem>
      <errorID>cf688a20-b324-424f-bddd-5b51e6d9f7b5</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67F95D42</paraID>
      <start>13</start>
      <end>17</end>
      <status>modified</status>
      <modifiedWord>不得泄露</modifiedWord>
      <trackRevisions>false</trackRevisions>
    </reviewItem>
    <reviewItem>
      <errorID>18056d17-d69b-4229-a27e-f0bede36255a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16586EC3</paraID>
      <start>0</start>
      <end>2</end>
      <status>unmodified</status>
      <modifiedWord/>
      <trackRevisions>false</trackRevisions>
    </reviewItem>
    <reviewItem>
      <errorID>090a96ea-998b-4c55-a4a7-1ca007b450d9</errorID>
      <errorWord>法律、法规</errorWord>
      <group>L1_Word</group>
      <groupName>字词问题</groupName>
      <ability>L2_Typo</ability>
      <abilityName>字词错误</abilityName>
      <candidateList>
        <item>法律法规</item>
      </candidateList>
      <explain/>
      <paraID>3C78E7E4</paraID>
      <start>25</start>
      <end>30</end>
      <status>ignored</status>
      <modifiedWord/>
      <trackRevisions>false</trackRevisions>
    </reviewItem>
    <reviewItem>
      <errorID>235540b9-6c08-4a51-bd88-f9b390fcdc9c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1E1581</paraID>
      <start>0</start>
      <end>2</end>
      <status>unmodified</status>
      <modifiedWord/>
      <trackRevisions>false</trackRevisions>
    </reviewItem>
    <reviewItem>
      <errorID>faa4a2c7-b9d9-4d03-905f-0e28d11de650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2CDB8B3A</paraID>
      <start>0</start>
      <end>2</end>
      <status>unmodified</status>
      <modifiedWord/>
      <trackRevisions>false</trackRevisions>
    </reviewItem>
    <reviewItem>
      <errorID>f4f6305b-72c3-495a-ba31-61e717a10964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6FD52339</paraID>
      <start>0</start>
      <end>3</end>
      <status>unmodified</status>
      <modifiedWord/>
      <trackRevisions>false</trackRevisions>
    </reviewItem>
    <reviewItem>
      <errorID>10777c30-8524-4f21-9e34-171d1fab6be1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455CF9F4</paraID>
      <start>0</start>
      <end>3</end>
      <status>unmodified</status>
      <modifiedWord/>
      <trackRevisions>false</trackRevisions>
    </reviewItem>
    <reviewItem>
      <errorID>56c4bc8f-5e85-4e92-8928-58e5cc20ecfe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1E0FEF96</paraID>
      <start>0</start>
      <end>3</end>
      <status>unmodified</status>
      <modifiedWord/>
      <trackRevisions>false</trackRevisions>
    </reviewItem>
    <reviewItem>
      <errorID>212120c2-02c3-46eb-966f-4b0d389ac14c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3A221ADF</paraID>
      <start>0</start>
      <end>3</end>
      <status>unmodified</status>
      <modifiedWord/>
      <trackRevisions>false</trackRevisions>
    </reviewItem>
    <reviewItem>
      <errorID>11114107-b671-4345-a827-09eebe0ef063</errorID>
      <errorWord>其它</errorWord>
      <group>L1_Word</group>
      <groupName>字词问题</groupName>
      <ability>L2_Alias</ability>
      <abilityName>也作/曾用词</abilityName>
      <candidateList>
        <item>其他</item>
      </candidateList>
      <explain>词汇[其它]为不规范表述或旧称，其规范书面表述为[其他]。</explain>
      <paraID>159BE6F3</paraID>
      <start>4</start>
      <end>6</end>
      <status>modified</status>
      <modifiedWord>其他</modifiedWord>
      <trackRevisions>false</trackRevisions>
    </reviewItem>
    <reviewItem>
      <errorID>ba1242be-bdce-44a4-a900-e1744a97e289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BF94B3E</paraID>
      <start>0</start>
      <end>3</end>
      <status>unmodified</status>
      <modifiedWord/>
      <trackRevisions>false</trackRevisions>
    </reviewItem>
    <reviewItem>
      <errorID>4986ccd7-1c17-42c5-b420-ba83c5c6c080</errorID>
      <errorWord>附</errorWord>
      <group>L1_Word</group>
      <groupName>字词问题</groupName>
      <ability>L2_Typo</ability>
      <abilityName>字词错误</abilityName>
      <candidateList>
        <item>附在</item>
      </candidateList>
      <explain/>
      <paraID> ABB2100</paraID>
      <start>90</start>
      <end>91</end>
      <status>ignored</status>
      <modifiedWord/>
      <trackRevisions>false</trackRevisions>
    </reviewItem>
    <reviewItem>
      <errorID>00f532c9-b0da-4e1a-9c55-5ce1211076d5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78F24D7F</paraID>
      <start>0</start>
      <end>3</end>
      <status>unmodified</status>
      <modifiedWord/>
      <trackRevisions>false</trackRevisions>
    </reviewItem>
    <reviewItem>
      <errorID>987b965a-fe9c-4fe5-b001-8662b9d19696</errorID>
      <errorWord>传</errorWord>
      <group>L1_Word</group>
      <groupName>字词问题</groupName>
      <ability>L2_Typo</ability>
      <abilityName>字词错误</abilityName>
      <candidateList>
        <item>传文</item>
      </candidateList>
      <explain/>
      <paraID>6F9F2685</paraID>
      <start>16</start>
      <end>17</end>
      <status>ignored</status>
      <modifiedWord/>
      <trackRevisions>false</trackRevisions>
    </reviewItem>
    <reviewItem>
      <errorID>1afa76c8-a6ce-4480-b120-92823aa643cf</errorID>
      <errorWord>,</errorWord>
      <group>L1_Format</group>
      <groupName>格式问题</groupName>
      <ability>L2_HalfPunc_CN</ability>
      <abilityName>全半角问题</abilityName>
      <candidateList>
        <item>，</item>
      </candidateList>
      <explain>文本全半角错误。</explain>
      <paraID>6F9F2685</paraID>
      <start>81</start>
      <end>82</end>
      <status>unmodified</status>
      <modifiedWord/>
      <trackRevisions>false</trackRevisions>
    </reviewItem>
    <reviewItem>
      <errorID>c453e35e-7a8a-483d-b42b-276d3191acbf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4615743F</paraID>
      <start>0</start>
      <end>3</end>
      <status>unmodified</status>
      <modifiedWord/>
      <trackRevisions>false</trackRevisions>
    </reviewItem>
    <reviewItem>
      <errorID>1fe08ff9-ee41-45b1-9681-4f2f3cb92c75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3CB960A1</paraID>
      <start>22</start>
      <end>26</end>
      <status>ignored</status>
      <modifiedWord/>
      <trackRevisions>false</trackRevisions>
    </reviewItem>
    <reviewItem>
      <errorID>4fb9bd07-7c30-4f18-b579-22dfb2710958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4AEDB7FB</paraID>
      <start>0</start>
      <end>3</end>
      <status>unmodified</status>
      <modifiedWord/>
      <trackRevisions>false</trackRevisions>
    </reviewItem>
    <reviewItem>
      <errorID>8ad79d0c-60ea-44de-965e-8b97f3d6cc9c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79FCF16</paraID>
      <start>0</start>
      <end>3</end>
      <status>unmodified</status>
      <modifiedWord/>
      <trackRevisions>false</trackRevisions>
    </reviewItem>
    <reviewItem>
      <errorID>aee38094-4f16-417e-a73a-47e1011fb4a4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20D79AC4</paraID>
      <start>0</start>
      <end>3</end>
      <status>unmodified</status>
      <modifiedWord/>
      <trackRevisions>false</trackRevisions>
    </reviewItem>
    <reviewItem>
      <errorID>8116d470-3635-4220-a39e-252b6f1ed2ce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10D9B184</paraID>
      <start>0</start>
      <end>3</end>
      <status>unmodified</status>
      <modifiedWord/>
      <trackRevisions>false</trackRevisions>
    </reviewItem>
    <reviewItem>
      <errorID>c2b6c0de-e714-4c5e-9102-35292ecd269b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1577DCC8</paraID>
      <start>0</start>
      <end>3</end>
      <status>unmodified</status>
      <modifiedWord/>
      <trackRevisions>false</trackRevisions>
    </reviewItem>
    <reviewItem>
      <errorID>b018368e-ca7b-484d-bfb3-9fa975a92525</errorID>
      <errorWord>（</errorWord>
      <group>L1_Punc</group>
      <groupName>标点问题</groupName>
      <ability>L2_Punc_CN</ability>
      <abilityName>标点符号问题</abilityName>
      <candidateList/>
      <explain>同一形式括号套用。</explain>
      <paraID>4018F9E6</paraID>
      <start>375</start>
      <end>376</end>
      <status>unmodified</status>
      <modifiedWord/>
      <trackRevisions>false</trackRevisions>
    </reviewItem>
    <reviewItem>
      <errorID>3861d3a9-2680-42ce-91ea-02e81f04d8cc</errorID>
      <errorWord>）</errorWord>
      <group>L1_Punc</group>
      <groupName>标点问题</groupName>
      <ability>L2_Punc_CN</ability>
      <abilityName>标点符号问题</abilityName>
      <candidateList/>
      <explain>同一形式括号套用。</explain>
      <paraID>4018F9E6</paraID>
      <start>381</start>
      <end>382</end>
      <status>unmodified</status>
      <modifiedWord/>
      <trackRevisions>false</trackRevisions>
    </reviewItem>
    <reviewItem>
      <errorID>24b24c11-3689-4f81-8574-65aa99285eda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7C5DB5C9</paraID>
      <start>0</start>
      <end>3</end>
      <status>unmodified</status>
      <modifiedWord/>
      <trackRevisions>false</trackRevisions>
    </reviewItem>
    <reviewItem>
      <errorID>d259e514-1742-4b42-a841-32da6627676e</errorID>
      <errorWord>）</errorWord>
      <group>L1_Word</group>
      <groupName>字词问题</groupName>
      <ability>L2_Typo</ability>
      <abilityName>字词错误</abilityName>
      <candidateList>
        <item>）在</item>
      </candidateList>
      <explain/>
      <paraID>6D4D7BE5</paraID>
      <start>2</start>
      <end>4</end>
      <status>modified</status>
      <modifiedWord>）在</modifiedWord>
      <trackRevisions>false</trackRevisions>
    </reviewItem>
    <reviewItem>
      <errorID>527ac2b7-57ad-4075-a6fe-cb9713a353a5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E8FC649</paraID>
      <start>0</start>
      <end>3</end>
      <status>unmodified</status>
      <modifiedWord/>
      <trackRevisions>false</trackRevisions>
    </reviewItem>
    <reviewItem>
      <errorID>28e5f166-39c0-4d75-9304-850683db9ab6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6994A9C6</paraID>
      <start>0</start>
      <end>3</end>
      <status>unmodified</status>
      <modifiedWord/>
      <trackRevisions>false</trackRevisions>
    </reviewItem>
    <reviewItem>
      <errorID>595a11e4-ab38-483c-8cd8-22e5652ace3a</errorID>
      <errorWord>作必要</errorWord>
      <group>L1_Word</group>
      <groupName>字词问题</groupName>
      <ability>L2_Typo</ability>
      <abilityName>字词错误</abilityName>
      <candidateList>
        <item>做必要</item>
      </candidateList>
      <explain/>
      <paraID>7196B81B</paraID>
      <start>51</start>
      <end>54</end>
      <status>ignored</status>
      <modifiedWord/>
      <trackRevisions>false</trackRevisions>
    </reviewItem>
    <reviewItem>
      <errorID>5ea57400-5aac-4783-8c32-f4e11cde234a</errorID>
      <errorWord>(</errorWord>
      <group>L1_Format</group>
      <groupName>格式问题</groupName>
      <ability>L2_HalfPunc_CN</ability>
      <abilityName>全半角问题</abilityName>
      <candidateList>
        <item>（</item>
      </candidateList>
      <explain>文本全半角错误。</explain>
      <paraID>57720E9E</paraID>
      <start>68</start>
      <end>69</end>
      <status>unmodified</status>
      <modifiedWord/>
      <trackRevisions>false</trackRevisions>
    </reviewItem>
    <reviewItem>
      <errorID>90958255-e220-4b90-a3c5-9fd6b312aae3</errorID>
      <errorWord>)</errorWord>
      <group>L1_Format</group>
      <groupName>格式问题</groupName>
      <ability>L2_HalfPunc_CN</ability>
      <abilityName>全半角问题</abilityName>
      <candidateList>
        <item>）</item>
      </candidateList>
      <explain>文本全半角错误。</explain>
      <paraID>57720E9E</paraID>
      <start>90</start>
      <end>91</end>
      <status>unmodified</status>
      <modifiedWord/>
      <trackRevisions>false</trackRevisions>
    </reviewItem>
    <reviewItem>
      <errorID>a9c97789-9030-45e3-915c-eb3601abc4cb</errorID>
      <errorWord>响应</errorWord>
      <group>L1_Word</group>
      <groupName>字词问题</groupName>
      <ability>L2_Typo</ability>
      <abilityName>字词错误</abilityName>
      <candidateList>
        <item>相应</item>
      </candidateList>
      <explain/>
      <paraID>3A729BFC</paraID>
      <start>64</start>
      <end>66</end>
      <status>ignored</status>
      <modifiedWord/>
      <trackRevisions>false</trackRevisions>
    </reviewItem>
    <reviewItem>
      <errorID>acb76c1e-33ac-4324-b18e-5780a5671b86</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14CA7B12</paraID>
      <start>3</start>
      <end>7</end>
      <status>modified</status>
      <modifiedWord>不得泄露</modifiedWord>
      <trackRevisions>false</trackRevisions>
    </reviewItem>
    <reviewItem>
      <errorID>4108b7ad-2aab-4c43-bebb-009bd19f4a59</errorID>
      <errorWord>透漏</errorWord>
      <group>L1_Word</group>
      <groupName>字词问题</groupName>
      <ability>L2_Typo</ability>
      <abilityName>字词错误</abilityName>
      <candidateList>
        <item>透露</item>
      </candidateList>
      <explain>存在发音相同字词的误用。</explain>
      <paraID>22837F6C</paraID>
      <start>28</start>
      <end>30</end>
      <status>modified</status>
      <modifiedWord>透露</modifiedWord>
      <trackRevisions>false</trackRevisions>
    </reviewItem>
    <reviewItem>
      <errorID>a0fd7f09-7083-4150-9e63-910849111ae6</errorID>
      <errorWord>透漏</errorWord>
      <group>L1_Word</group>
      <groupName>字词问题</groupName>
      <ability>L2_Typo</ability>
      <abilityName>字词错误</abilityName>
      <candidateList>
        <item>透露</item>
      </candidateList>
      <explain>存在发音相同字词的误用。</explain>
      <paraID>6E29E840</paraID>
      <start>33</start>
      <end>35</end>
      <status>modified</status>
      <modifiedWord>透露</modifiedWord>
      <trackRevisions>false</trackRevisions>
    </reviewItem>
    <reviewItem>
      <errorID>dba2b56d-6e90-4d47-b5b3-f24cdebd7737</errorID>
      <errorWord>法律、法规</errorWord>
      <group>L1_Word</group>
      <groupName>字词问题</groupName>
      <ability>L2_Typo</ability>
      <abilityName>字词错误</abilityName>
      <candidateList>
        <item>法律法规</item>
      </candidateList>
      <explain/>
      <paraID>66077A9D</paraID>
      <start>21</start>
      <end>26</end>
      <status>ignored</status>
      <modifiedWord/>
      <trackRevisions>false</trackRevisions>
    </reviewItem>
    <reviewItem>
      <errorID>66bb7f1c-5078-4d32-a92b-456a29bc8a6c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FF7B33F</paraID>
      <start>0</start>
      <end>2</end>
      <status>unmodified</status>
      <modifiedWord/>
      <trackRevisions>false</trackRevisions>
    </reviewItem>
    <reviewItem>
      <errorID>7730a851-4631-4009-81c3-1ac3fedb1b55</errorID>
      <errorWord>(</errorWord>
      <group>L1_Format</group>
      <groupName>格式问题</groupName>
      <ability>L2_HalfPunc_CN</ability>
      <abilityName>全半角问题</abilityName>
      <candidateList>
        <item>（</item>
      </candidateList>
      <explain>文本全半角错误。</explain>
      <paraID>7883D4F4</paraID>
      <start>7</start>
      <end>8</end>
      <status>unmodified</status>
      <modifiedWord/>
      <trackRevisions>false</trackRevisions>
    </reviewItem>
    <reviewItem>
      <errorID>54c93276-8ecd-4ee8-98bf-fca855ca37e1</errorID>
      <errorWord>)</errorWord>
      <group>L1_Format</group>
      <groupName>格式问题</groupName>
      <ability>L2_HalfPunc_CN</ability>
      <abilityName>全半角问题</abilityName>
      <candidateList>
        <item>）</item>
      </candidateList>
      <explain>文本全半角错误。</explain>
      <paraID>7883D4F4</paraID>
      <start>13</start>
      <end>14</end>
      <status>unmodified</status>
      <modifiedWord/>
      <trackRevisions>false</trackRevisions>
    </reviewItem>
    <reviewItem>
      <errorID>38bba2ef-39a4-45f2-8224-1f6ade43890f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458ED6F1</paraID>
      <start>0</start>
      <end>2</end>
      <status>unmodified</status>
      <modifiedWord/>
      <trackRevisions>false</trackRevisions>
    </reviewItem>
    <reviewItem>
      <errorID>4be32a4b-de9e-4170-a0a6-e5c8ef32ecba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DD89F5E</paraID>
      <start>0</start>
      <end>2</end>
      <status>unmodified</status>
      <modifiedWord/>
      <trackRevisions>false</trackRevisions>
    </reviewItem>
    <reviewItem>
      <errorID>74a1abce-4e7d-4404-8674-7c8edfe64f52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86E1AE1</paraID>
      <start>0</start>
      <end>2</end>
      <status>unmodified</status>
      <modifiedWord/>
      <trackRevisions>false</trackRevisions>
    </reviewItem>
    <reviewItem>
      <errorID>e2174d20-e354-4eca-beb6-9d5cbc07f99e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6B0188CF</paraID>
      <start>0</start>
      <end>2</end>
      <status>unmodified</status>
      <modifiedWord/>
      <trackRevisions>false</trackRevisions>
    </reviewItem>
    <reviewItem>
      <errorID>d7848e96-1944-4b9e-b2da-ca8c2d3fc74c</errorID>
      <errorWord>详实</errorWord>
      <group>L1_Word</group>
      <groupName>字词问题</groupName>
      <ability>L2_Typo</ability>
      <abilityName>字词错误</abilityName>
      <candidateList>
        <item>翔实</item>
      </candidateList>
      <explain>存在发音相同字词的误用。</explain>
      <paraID>6B0188CF</paraID>
      <start>14</start>
      <end>16</end>
      <status>ignored</status>
      <modifiedWord/>
      <trackRevisions>false</trackRevisions>
    </reviewItem>
    <reviewItem>
      <errorID>70c29cae-701c-491f-9533-c095425d2e76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7234A0FB</paraID>
      <start>0</start>
      <end>2</end>
      <status>unmodified</status>
      <modifiedWord/>
      <trackRevisions>false</trackRevisions>
    </reviewItem>
    <reviewItem>
      <errorID>03b31b65-cce1-45fb-aa53-03e4dc77d710</errorID>
      <errorWord>书面</errorWord>
      <group>L1_Word</group>
      <groupName>字词问题</groupName>
      <ability>L2_Typo</ability>
      <abilityName>字词错误</abilityName>
      <candidateList>
        <item>书</item>
      </candidateList>
      <explain/>
      <paraID>7234A0FB</paraID>
      <start>46</start>
      <end>48</end>
      <status>ignored</status>
      <modifiedWord/>
      <trackRevisions>false</trackRevisions>
    </reviewItem>
    <reviewItem>
      <errorID>de7c70d0-312d-44d3-a490-78e80ddc01df</errorID>
      <errorWord>详实</errorWord>
      <group>L1_Word</group>
      <groupName>字词问题</groupName>
      <ability>L2_Typo</ability>
      <abilityName>字词错误</abilityName>
      <candidateList>
        <item>翔实</item>
      </candidateList>
      <explain/>
      <paraID>7234A0FB</paraID>
      <start>69</start>
      <end>71</end>
      <status>ignored</status>
      <modifiedWord/>
      <trackRevisions>false</trackRevisions>
    </reviewItem>
    <reviewItem>
      <errorID>dd2504fc-0965-4127-b4ed-0da82629f63b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1AD6D9F1</paraID>
      <start>0</start>
      <end>2</end>
      <status>unmodified</status>
      <modifiedWord/>
      <trackRevisions>false</trackRevisions>
    </reviewItem>
    <reviewItem>
      <errorID>b4732d1c-548d-4ca6-b964-f7aa9226745f</errorID>
      <errorWord>安全控制的</errorWord>
      <group>L1_Word</group>
      <groupName>字词问题</groupName>
      <ability>L2_Typo</ability>
      <abilityName>字词错误</abilityName>
      <candidateList>
        <item>安全控制</item>
      </candidateList>
      <explain/>
      <paraID>6541DDA1</paraID>
      <start>0</start>
      <end>5</end>
      <status>ignored</status>
      <modifiedWord/>
      <trackRevisions>false</trackRevisions>
    </reviewItem>
    <reviewItem>
      <errorID>9dd93ec9-e2e6-4ac2-916f-26e6711b1e56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28EEB6B0</paraID>
      <start>0</start>
      <end>2</end>
      <status>unmodified</status>
      <modifiedWord/>
      <trackRevisions>false</trackRevisions>
    </reviewItem>
    <reviewItem>
      <errorID>3e23ec94-ffad-4fd1-9169-9b1c49c03551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7447932E</paraID>
      <start>0</start>
      <end>2</end>
      <status>unmodified</status>
      <modifiedWord/>
      <trackRevisions>false</trackRevisions>
    </reviewItem>
    <reviewItem>
      <errorID>99d208d1-1472-459b-9ac4-aebd4874c68a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2F23C655</paraID>
      <start>0</start>
      <end>2</end>
      <status>unmodified</status>
      <modifiedWord/>
      <trackRevisions>false</trackRevisions>
    </reviewItem>
    <reviewItem>
      <errorID>4f35417e-161f-4404-b60b-a524dab9233b</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5FD4D2B8</paraID>
      <start>0</start>
      <end>2</end>
      <status>unmodified</status>
      <modifiedWord/>
      <trackRevisions>false</trackRevisions>
    </reviewItem>
    <reviewItem>
      <errorID>02d32416-ef56-4d84-b784-3e9144e5054a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5D3651E9</paraID>
      <start>0</start>
      <end>3</end>
      <status>unmodified</status>
      <modifiedWord/>
      <trackRevisions>false</trackRevisions>
    </reviewItem>
    <reviewItem>
      <errorID>ab191d1f-67ec-4887-bd04-40dc767a26ea</errorID>
      <errorWord>因不可抗拒</errorWord>
      <group>L1_Word</group>
      <groupName>字词问题</groupName>
      <ability>L2_Typo</ability>
      <abilityName>字词错误</abilityName>
      <candidateList>
        <item>因不可抗力</item>
      </candidateList>
      <explain/>
      <paraID>5D3651E9</paraID>
      <start>4</start>
      <end>9</end>
      <status>ignored</status>
      <modifiedWord/>
      <trackRevisions>false</trackRevisions>
    </reviewItem>
    <reviewItem>
      <errorID>1087677a-992c-4a42-9754-16c4f6f52b81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61160D2E</paraID>
      <start>0</start>
      <end>3</end>
      <status>unmodified</status>
      <modifiedWord/>
      <trackRevisions>false</trackRevisions>
    </reviewItem>
    <reviewItem>
      <errorID>3fdcc2a5-3ef9-4dc9-a9a4-e54929501fb1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8EDE9D8</paraID>
      <start>0</start>
      <end>2</end>
      <status>unmodified</status>
      <modifiedWord/>
      <trackRevisions>false</trackRevisions>
    </reviewItem>
    <reviewItem>
      <errorID>66ee3852-18d6-41c1-864b-6c59f336e4dc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726C6DD1</paraID>
      <start>0</start>
      <end>2</end>
      <status>unmodified</status>
      <modifiedWord/>
      <trackRevisions>false</trackRevisions>
    </reviewItem>
    <reviewItem>
      <errorID>af44ec00-41fc-4edd-8235-e4b300de9704</errorID>
      <errorWord>(</errorWord>
      <group>L1_Format</group>
      <groupName>格式问题</groupName>
      <ability>L2_HalfPunc_CN</ability>
      <abilityName>全半角问题</abilityName>
      <candidateList>
        <item>（</item>
      </candidateList>
      <explain>文本全半角错误。</explain>
      <paraID>726C6DD1</paraID>
      <start>37</start>
      <end>38</end>
      <status>unmodified</status>
      <modifiedWord/>
      <trackRevisions>false</trackRevisions>
    </reviewItem>
    <reviewItem>
      <errorID>ebc16fbd-44b7-44d4-ba62-c9de907b1f2c</errorID>
      <errorWord>(2024) 21号</errorWord>
      <group>L1_Knowledge</group>
      <groupName>知识性问题</groupName>
      <ability>L2_Knowledge</ability>
      <abilityName>其他知识</abilityName>
      <candidateList>
        <item>〔2024〕21号</item>
      </candidateList>
      <explain>发文字号格式错误。</explain>
      <paraID>726C6DD1</paraID>
      <start>41</start>
      <end>51</end>
      <status>unmodified</status>
      <modifiedWord/>
      <trackRevisions>false</trackRevisions>
    </reviewItem>
    <reviewItem>
      <errorID>8e2e15cc-ed8c-48ff-bec0-a250bb67e472</errorID>
      <errorWord>)</errorWord>
      <group>L1_Format</group>
      <groupName>格式问题</groupName>
      <ability>L2_HalfPunc_CN</ability>
      <abilityName>全半角问题</abilityName>
      <candidateList>
        <item>）</item>
      </candidateList>
      <explain>文本全半角错误。</explain>
      <paraID>726C6DD1</paraID>
      <start>51</start>
      <end>52</end>
      <status>unmodified</status>
      <modifiedWord/>
      <trackRevisions>false</trackRevisions>
    </reviewItem>
    <reviewItem>
      <errorID>f2b79849-04ce-47bc-b53a-783f253973e0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24443D2B</paraID>
      <start>0</start>
      <end>2</end>
      <status>unmodified</status>
      <modifiedWord/>
      <trackRevisions>false</trackRevisions>
    </reviewItem>
    <reviewItem>
      <errorID>80949f1d-c093-41b1-acf2-99052830b15d</errorID>
      <errorWord>(</errorWord>
      <group>L1_Format</group>
      <groupName>格式问题</groupName>
      <ability>L2_HalfPunc_CN</ability>
      <abilityName>全半角问题</abilityName>
      <candidateList>
        <item>（</item>
      </candidateList>
      <explain>文本全半角错误。</explain>
      <paraID>24443D2B</paraID>
      <start>21</start>
      <end>22</end>
      <status>unmodified</status>
      <modifiedWord/>
      <trackRevisions>false</trackRevisions>
    </reviewItem>
    <reviewItem>
      <errorID>58ef9693-797b-4127-813d-4a768be465b3</errorID>
      <errorWord>(2021)23号</errorWord>
      <group>L1_Knowledge</group>
      <groupName>知识性问题</groupName>
      <ability>L2_Knowledge</ability>
      <abilityName>其他知识</abilityName>
      <candidateList>
        <item>〔2021〕23号</item>
      </candidateList>
      <explain>发文字号格式错误。</explain>
      <paraID>24443D2B</paraID>
      <start>24</start>
      <end>33</end>
      <status>unmodified</status>
      <modifiedWord/>
      <trackRevisions>false</trackRevisions>
    </reviewItem>
    <reviewItem>
      <errorID>c6b4f126-76f8-4add-899b-888f2931e624</errorID>
      <errorWord>)</errorWord>
      <group>L1_Format</group>
      <groupName>格式问题</groupName>
      <ability>L2_HalfPunc_CN</ability>
      <abilityName>全半角问题</abilityName>
      <candidateList>
        <item>）</item>
      </candidateList>
      <explain>文本全半角错误。</explain>
      <paraID>24443D2B</paraID>
      <start>33</start>
      <end>34</end>
      <status>unmodified</status>
      <modifiedWord/>
      <trackRevisions>false</trackRevisions>
    </reviewItem>
    <reviewItem>
      <errorID>1784e0c5-41bc-4eab-b1f1-a25d057c8d79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3632AE54</paraID>
      <start>0</start>
      <end>2</end>
      <status>unmodified</status>
      <modifiedWord/>
      <trackRevisions>false</trackRevisions>
    </reviewItem>
    <reviewItem>
      <errorID>45c68108-fd28-4897-bfac-2ce4a9136f76</errorID>
      <errorWord>&lt;</errorWord>
      <group>L1_Format</group>
      <groupName>格式问题</groupName>
      <ability>L2_HalfPunc_CN</ability>
      <abilityName>全半角问题</abilityName>
      <candidateList>
        <item>〈</item>
      </candidateList>
      <explain>文本全半角错误。</explain>
      <paraID>3632AE54</paraID>
      <start>36</start>
      <end>37</end>
      <status>unmodified</status>
      <modifiedWord/>
      <trackRevisions>false</trackRevisions>
    </reviewItem>
    <reviewItem>
      <errorID>4e4b3d0b-da6e-4b15-b26f-4b1baa308389</errorID>
      <errorWord>(</errorWord>
      <group>L1_Format</group>
      <groupName>格式问题</groupName>
      <ability>L2_HalfPunc_CN</ability>
      <abilityName>全半角问题</abilityName>
      <candidateList>
        <item>（</item>
      </candidateList>
      <explain>文本全半角错误。</explain>
      <paraID>3632AE54</paraID>
      <start>64</start>
      <end>65</end>
      <status>unmodified</status>
      <modifiedWord/>
      <trackRevisions>false</trackRevisions>
    </reviewItem>
    <reviewItem>
      <errorID>7a8bcbe1-d15b-46c4-870c-e1605a4bbe55</errorID>
      <errorWord>)</errorWord>
      <group>L1_Format</group>
      <groupName>格式问题</groupName>
      <ability>L2_HalfPunc_CN</ability>
      <abilityName>全半角问题</abilityName>
      <candidateList>
        <item>）</item>
      </candidateList>
      <explain>文本全半角错误。</explain>
      <paraID>3632AE54</paraID>
      <start>67</start>
      <end>68</end>
      <status>unmodified</status>
      <modifiedWord/>
      <trackRevisions>false</trackRevisions>
    </reviewItem>
    <reviewItem>
      <errorID>7cbd9a26-337e-4f15-b5ae-55af833ce0d2</errorID>
      <errorWord>&gt;的通知》</errorWord>
      <group>L1_Punc</group>
      <groupName>标点问题</groupName>
      <ability>L2_Punc_CN</ability>
      <abilityName>标点符号问题</abilityName>
      <candidateList>
        <item>〉的通知》</item>
      </candidateList>
      <explain/>
      <paraID>3632AE54</paraID>
      <start>68</start>
      <end>73</end>
      <status>unmodified</status>
      <modifiedWord/>
      <trackRevisions>false</trackRevisions>
    </reviewItem>
    <reviewItem>
      <errorID>18c8a519-bc26-47ec-ad5c-5de68351582c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62EF8BD9</paraID>
      <start>0</start>
      <end>2</end>
      <status>unmodified</status>
      <modifiedWord/>
      <trackRevisions>false</trackRevisions>
    </reviewItem>
    <reviewItem>
      <errorID>03d58137-8451-4f7f-85d4-2c7a0411539e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6FE377B</paraID>
      <start>0</start>
      <end>2</end>
      <status>unmodified</status>
      <modifiedWord/>
      <trackRevisions>false</trackRevisions>
    </reviewItem>
    <reviewItem>
      <errorID>877115dc-995d-46f9-8c40-6c3c7b34e109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5DDC1CB1</paraID>
      <start>0</start>
      <end>2</end>
      <status>unmodified</status>
      <modifiedWord/>
      <trackRevisions>false</trackRevisions>
    </reviewItem>
    <reviewItem>
      <errorID>59849aea-d308-4d3b-a9cc-f25cec678ad4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59A8366E</paraID>
      <start>0</start>
      <end>2</end>
      <status>unmodified</status>
      <modifiedWord/>
      <trackRevisions>false</trackRevisions>
    </reviewItem>
    <reviewItem>
      <errorID>10675702-66bf-48d0-b647-20befb2cf15e</errorID>
      <errorWord>:</errorWord>
      <group>L1_Format</group>
      <groupName>格式问题</groupName>
      <ability>L2_HalfPunc_CN</ability>
      <abilityName>全半角问题</abilityName>
      <candidateList>
        <item>：</item>
      </candidateList>
      <explain>文本全半角错误。</explain>
      <paraID> EAA0B57</paraID>
      <start>5</start>
      <end>6</end>
      <status>unmodified</status>
      <modifiedWord/>
      <trackRevisions>false</trackRevisions>
    </reviewItem>
    <reviewItem>
      <errorID>ad9076f5-7d88-4e1a-a9c6-55de3bc7075f</errorID>
      <errorWord>法律、法规</errorWord>
      <group>L1_Word</group>
      <groupName>字词问题</groupName>
      <ability>L2_Typo</ability>
      <abilityName>字词错误</abilityName>
      <candidateList>
        <item>法律法规</item>
      </candidateList>
      <explain/>
      <paraID>37FB918E</paraID>
      <start>24</start>
      <end>29</end>
      <status>unmodified</status>
      <modifiedWord/>
      <trackRevisions>false</trackRevisions>
    </reviewItem>
    <reviewItem>
      <errorID>8f0dc1d1-6c96-4751-8beb-e43b0784a5d3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17C97E7C</paraID>
      <start>0</start>
      <end>2</end>
      <status>unmodified</status>
      <modifiedWord/>
      <trackRevisions>false</trackRevisions>
    </reviewItem>
    <reviewItem>
      <errorID>46f97592-0348-41f7-8c41-d2b72b0bcec2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17C97E7C</paraID>
      <start>14</start>
      <end>17</end>
      <status>unmodified</status>
      <modifiedWord/>
      <trackRevisions>false</trackRevisions>
    </reviewItem>
    <reviewItem>
      <errorID>a05c5b85-d336-4637-981e-81a6e5e7cb36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3F438E11</paraID>
      <start>0</start>
      <end>2</end>
      <status>unmodified</status>
      <modifiedWord/>
      <trackRevisions>false</trackRevisions>
    </reviewItem>
    <reviewItem>
      <errorID>0b7b1ee5-1cb4-4c0b-a7f3-2ead26411a87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3F438E11</paraID>
      <start>33</start>
      <end>36</end>
      <status>unmodified</status>
      <modifiedWord/>
      <trackRevisions>false</trackRevisions>
    </reviewItem>
    <reviewItem>
      <errorID>d949f2c8-96ab-43a2-8b5a-a5668d0207e0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24CBE4CA</paraID>
      <start>0</start>
      <end>2</end>
      <status>unmodified</status>
      <modifiedWord/>
      <trackRevisions>false</trackRevisions>
    </reviewItem>
    <reviewItem>
      <errorID>3dbfe8f3-7857-4186-b9d2-b4850d7673e7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6A5D6D23</paraID>
      <start>0</start>
      <end>2</end>
      <status>unmodified</status>
      <modifiedWord/>
      <trackRevisions>false</trackRevisions>
    </reviewItem>
    <reviewItem>
      <errorID>d241906e-8434-40fb-956f-9f0053729b87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3683D1DC</paraID>
      <start>0</start>
      <end>2</end>
      <status>unmodified</status>
      <modifiedWord/>
      <trackRevisions>false</trackRevisions>
    </reviewItem>
    <reviewItem>
      <errorID>d2dcdc3c-e12d-4788-8476-bca10a8d001c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4F6F6D32</paraID>
      <start>0</start>
      <end>2</end>
      <status>unmodified</status>
      <modifiedWord/>
      <trackRevisions>false</trackRevisions>
    </reviewItem>
    <reviewItem>
      <errorID>a0aec2cf-c3b3-4024-b648-fda9e4ef9dac</errorID>
      <errorWord>法规</errorWord>
      <group>L1_Word</group>
      <groupName>字词问题</groupName>
      <ability>L2_Typo</ability>
      <abilityName>字词错误</abilityName>
      <candidateList>
        <item>法</item>
      </candidateList>
      <explain/>
      <paraID>160F4F19</paraID>
      <start>51</start>
      <end>53</end>
      <status>ignored</status>
      <modifiedWord/>
      <trackRevisions>false</trackRevisions>
    </reviewItem>
    <reviewItem>
      <errorID>c074f1f5-0613-4ee8-b993-4b6abff559d4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7700C9FA</paraID>
      <start>0</start>
      <end>3</end>
      <status>unmodified</status>
      <modifiedWord/>
      <trackRevisions>false</trackRevisions>
    </reviewItem>
    <reviewItem>
      <errorID>44ba5d25-d70a-4968-92b0-8cdbb086b3d3</errorID>
      <errorWord>:</errorWord>
      <group>L1_Format</group>
      <groupName>格式问题</groupName>
      <ability>L2_HalfPunc_CN</ability>
      <abilityName>全半角问题</abilityName>
      <candidateList>
        <item>：</item>
      </candidateList>
      <explain>文本全半角错误。</explain>
      <paraID>7700C9FA</paraID>
      <start>21</start>
      <end>22</end>
      <status>unmodified</status>
      <modifiedWord/>
      <trackRevisions>false</trackRevisions>
    </reviewItem>
    <reviewItem>
      <errorID>c7f725d7-1cf6-488c-a1f3-34d623a7b0d4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F61EFE2</paraID>
      <start>0</start>
      <end>3</end>
      <status>unmodified</status>
      <modifiedWord/>
      <trackRevisions>false</trackRevisions>
    </reviewItem>
    <reviewItem>
      <errorID>0102dd9f-0e6e-417d-b3f0-daaa309b6aed</errorID>
      <errorWord>;</errorWord>
      <group>L1_Format</group>
      <groupName>格式问题</groupName>
      <ability>L2_HalfPunc_CN</ability>
      <abilityName>全半角问题</abilityName>
      <candidateList>
        <item>；</item>
      </candidateList>
      <explain>文本全半角错误。</explain>
      <paraID> F61EFE2</paraID>
      <start>19</start>
      <end>20</end>
      <status>unmodified</status>
      <modifiedWord/>
      <trackRevisions>false</trackRevisions>
    </reviewItem>
    <reviewItem>
      <errorID>83972e30-d220-4f44-b64d-9f99aec6acdb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77ECED3B</paraID>
      <start>0</start>
      <end>3</end>
      <status>unmodified</status>
      <modifiedWord/>
      <trackRevisions>false</trackRevisions>
    </reviewItem>
    <reviewItem>
      <errorID>fbaa1e4e-f321-49f9-9c11-0a6c84b6afe1</errorID>
      <errorWord>;</errorWord>
      <group>L1_Format</group>
      <groupName>格式问题</groupName>
      <ability>L2_HalfPunc_CN</ability>
      <abilityName>全半角问题</abilityName>
      <candidateList>
        <item>；</item>
      </candidateList>
      <explain>文本全半角错误。</explain>
      <paraID>77ECED3B</paraID>
      <start>26</start>
      <end>27</end>
      <status>unmodified</status>
      <modifiedWord/>
      <trackRevisions>false</trackRevisions>
    </reviewItem>
    <reviewItem>
      <errorID>69595819-2f9a-471a-a909-ad4981a7676c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410E520C</paraID>
      <start>0</start>
      <end>3</end>
      <status>unmodified</status>
      <modifiedWord/>
      <trackRevisions>false</trackRevisions>
    </reviewItem>
    <reviewItem>
      <errorID>0e8dde58-65bd-43ac-823b-1d2284ba012b</errorID>
      <errorWord>(</errorWord>
      <group>L1_Format</group>
      <groupName>格式问题</groupName>
      <ability>L2_HalfPunc_CN</ability>
      <abilityName>全半角问题</abilityName>
      <candidateList>
        <item>（</item>
      </candidateList>
      <explain>文本全半角错误。</explain>
      <paraID>4CA9789D</paraID>
      <start>6</start>
      <end>7</end>
      <status>unmodified</status>
      <modifiedWord/>
      <trackRevisions>false</trackRevisions>
    </reviewItem>
    <reviewItem>
      <errorID>8645bca3-30da-4750-bb3d-6e24d585aa42</errorID>
      <errorWord>)</errorWord>
      <group>L1_Format</group>
      <groupName>格式问题</groupName>
      <ability>L2_HalfPunc_CN</ability>
      <abilityName>全半角问题</abilityName>
      <candidateList>
        <item>）</item>
      </candidateList>
      <explain>文本全半角错误。</explain>
      <paraID>4CA9789D</paraID>
      <start>9</start>
      <end>10</end>
      <status>unmodified</status>
      <modifiedWord/>
      <trackRevisions>false</trackRevisions>
    </reviewItem>
    <reviewItem>
      <errorID>eec58324-7636-4f00-804a-040a046bc2e4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487D6AF9</paraID>
      <start>13</start>
      <end>16</end>
      <status>unmodified</status>
      <modifiedWord/>
      <trackRevisions>false</trackRevisions>
    </reviewItem>
    <reviewItem>
      <errorID>8eb48e2d-e3bf-4059-b2e1-f0e069a040a8</errorID>
      <errorWord>法律、法规</errorWord>
      <group>L1_Word</group>
      <groupName>字词问题</groupName>
      <ability>L2_Typo</ability>
      <abilityName>字词错误</abilityName>
      <candidateList>
        <item>法律法规</item>
      </candidateList>
      <explain/>
      <paraID>487D6AF9</paraID>
      <start>32</start>
      <end>37</end>
      <status>ignored</status>
      <modifiedWord/>
      <trackRevisions>false</trackRevisions>
    </reviewItem>
    <reviewItem>
      <errorID>032bb62d-7979-48af-a7b8-9c258ae5d274</errorID>
      <errorWord>(</errorWord>
      <group>L1_Format</group>
      <groupName>格式问题</groupName>
      <ability>L2_HalfPunc_CN</ability>
      <abilityName>全半角问题</abilityName>
      <candidateList>
        <item>（</item>
      </candidateList>
      <explain>文本全半角错误。</explain>
      <paraID>1DBB54FD</paraID>
      <start>40</start>
      <end>41</end>
      <status>unmodified</status>
      <modifiedWord/>
      <trackRevisions>false</trackRevisions>
    </reviewItem>
    <reviewItem>
      <errorID>821ac290-1fb9-4eee-9457-eea1c2fe0083</errorID>
      <errorWord>)</errorWord>
      <group>L1_Format</group>
      <groupName>格式问题</groupName>
      <ability>L2_HalfPunc_CN</ability>
      <abilityName>全半角问题</abilityName>
      <candidateList>
        <item>）</item>
      </candidateList>
      <explain>文本全半角错误。</explain>
      <paraID>1DBB54FD</paraID>
      <start>53</start>
      <end>54</end>
      <status>unmodified</status>
      <modifiedWord/>
      <trackRevisions>false</trackRevisions>
    </reviewItem>
    <reviewItem>
      <errorID>3cd3dc38-2820-4834-8773-89356e59b23a</errorID>
      <errorWord>(</errorWord>
      <group>L1_Format</group>
      <groupName>格式问题</groupName>
      <ability>L2_HalfPunc_CN</ability>
      <abilityName>全半角问题</abilityName>
      <candidateList>
        <item>（</item>
      </candidateList>
      <explain>文本全半角错误。</explain>
      <paraID> 47AC6F8</paraID>
      <start>11</start>
      <end>12</end>
      <status>unmodified</status>
      <modifiedWord/>
      <trackRevisions>false</trackRevisions>
    </reviewItem>
    <reviewItem>
      <errorID>bf853b62-2cc7-4b00-a438-33e58ff701be</errorID>
      <errorWord>)</errorWord>
      <group>L1_Format</group>
      <groupName>格式问题</groupName>
      <ability>L2_HalfPunc_CN</ability>
      <abilityName>全半角问题</abilityName>
      <candidateList>
        <item>）</item>
      </candidateList>
      <explain>文本全半角错误。</explain>
      <paraID> 47AC6F8</paraID>
      <start>31</start>
      <end>32</end>
      <status>unmodified</status>
      <modifiedWord/>
      <trackRevisions>false</trackRevisions>
    </reviewItem>
    <reviewItem>
      <errorID>5b8a600b-4bac-4573-bba8-139b15d3949e</errorID>
      <errorWord>并要求做出决定的事宜</errorWord>
      <group>L1_Word</group>
      <groupName>字词问题</groupName>
      <ability>L2_Typo</ability>
      <abilityName>字词错误</abilityName>
      <candidateList>
        <item>并要求作出决定的事宜</item>
      </candidateList>
      <explain/>
      <paraID>445F621F</paraID>
      <start>22</start>
      <end>32</end>
      <status>ignored</status>
      <modifiedWord/>
      <trackRevisions>false</trackRevisions>
    </reviewItem>
    <reviewItem>
      <errorID>6a6213d1-57dd-4929-8d6c-3d5543e0423e</errorID>
      <errorWord>双方签字并盖</errorWord>
      <group>L1_Word</group>
      <groupName>字词问题</groupName>
      <ability>L2_Typo</ability>
      <abilityName>字词错误</abilityName>
      <candidateList>
        <item>双方签字并加盖</item>
      </candidateList>
      <explain/>
      <paraID>622321E5</paraID>
      <start>14</start>
      <end>20</end>
      <status>ignored</status>
      <modifiedWord/>
      <trackRevisions>false</trackRevisions>
    </reviewItem>
    <reviewItem>
      <errorID>d0935340-a62c-4e06-baf8-9ff410fbbf61</errorID>
      <errorWord>。</errorWord>
      <group>L1_Punc</group>
      <groupName>标点问题</groupName>
      <ability>L2_Punc_CN</ability>
      <abilityName>标点符号问题</abilityName>
      <candidateList/>
      <explain/>
      <paraID>72A06C0D</paraID>
      <start>20</start>
      <end>21</end>
      <status>unmodified</status>
      <modifiedWord/>
      <trackRevisions>false</trackRevisions>
    </reviewItem>
    <reviewItem>
      <errorID>1d7589ad-2dae-47a1-bc98-b3f88d5eb0b6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37C2B10E</paraID>
      <start>0</start>
      <end>2</end>
      <status>unmodified</status>
      <modifiedWord/>
      <trackRevisions>false</trackRevisions>
    </reviewItem>
    <reviewItem>
      <errorID>d4e33c89-549f-4980-a42b-402d41fc8a87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2A02DFAE</paraID>
      <start>0</start>
      <end>2</end>
      <status>unmodified</status>
      <modifiedWord/>
      <trackRevisions>false</trackRevisions>
    </reviewItem>
    <reviewItem>
      <errorID>c6db91b9-fd3b-4374-bced-114a2b335632</errorID>
      <errorWord>其它</errorWord>
      <group>L1_Word</group>
      <groupName>字词问题</groupName>
      <ability>L2_Alias</ability>
      <abilityName>也作/曾用词</abilityName>
      <candidateList>
        <item>其他</item>
      </candidateList>
      <explain>词汇[其它]为不规范表述或旧称，其规范书面表述为[其他]。</explain>
      <paraID>3450FE79</paraID>
      <start>2</start>
      <end>4</end>
      <status>modified</status>
      <modifiedWord>其他</modifiedWord>
      <trackRevisions>false</trackRevisions>
    </reviewItem>
    <reviewItem>
      <errorID>960ca0b0-1acd-4233-9dab-c0d21e4a06e8</errorID>
      <errorWord>接</errorWord>
      <group>L1_Word</group>
      <groupName>字词问题</groupName>
      <ability>L2_Typo</ability>
      <abilityName>字词错误</abilityName>
      <candidateList>
        <item>接到</item>
      </candidateList>
      <explain/>
      <paraID>129CFFCF</paraID>
      <start>0</start>
      <end>1</end>
      <status>ignored</status>
      <modifiedWord/>
      <trackRevisions>false</trackRevisions>
    </reviewItem>
    <reviewItem>
      <errorID>d48773a1-bb3a-4c5f-9047-a193893ee9c4</errorID>
      <errorWord>:</errorWord>
      <group>L1_Format</group>
      <groupName>格式问题</groupName>
      <ability>L2_HalfPunc_CN</ability>
      <abilityName>全半角问题</abilityName>
      <candidateList>
        <item>：</item>
      </candidateList>
      <explain>文本全半角错误。</explain>
      <paraID>1A76DEC8</paraID>
      <start>20</start>
      <end>21</end>
      <status>unmodified</status>
      <modifiedWord/>
      <trackRevisions>false</trackRevisions>
    </reviewItem>
    <reviewItem>
      <errorID>a9ed64ae-05e8-4eb4-9f4a-ff561b771eed</errorID>
      <errorWord>:</errorWord>
      <group>L1_Format</group>
      <groupName>格式问题</groupName>
      <ability>L2_HalfPunc_CN</ability>
      <abilityName>全半角问题</abilityName>
      <candidateList>
        <item>：</item>
      </candidateList>
      <explain>文本全半角错误。</explain>
      <paraID>74579BD7</paraID>
      <start>20</start>
      <end>21</end>
      <status>unmodified</status>
      <modifiedWord/>
      <trackRevisions>false</trackRevisions>
    </reviewItem>
    <reviewItem>
      <errorID>d796154d-ee1a-42b4-a69c-3138945aaa11</errorID>
      <errorWord>:</errorWord>
      <group>L1_Format</group>
      <groupName>格式问题</groupName>
      <ability>L2_HalfPunc_CN</ability>
      <abilityName>全半角问题</abilityName>
      <candidateList>
        <item>：</item>
      </candidateList>
      <explain>文本全半角错误。</explain>
      <paraID> DA09D64</paraID>
      <start>20</start>
      <end>21</end>
      <status>unmodified</status>
      <modifiedWord/>
      <trackRevisions>false</trackRevisions>
    </reviewItem>
    <reviewItem>
      <errorID>d66b141b-57fd-4426-b707-61e24e77062a</errorID>
      <errorWord>（</errorWord>
      <group>L1_Format</group>
      <groupName>格式问题</groupName>
      <ability>L2_HalfPunc_CN</ability>
      <abilityName>全半角问题</abilityName>
      <candidateList>
        <item>(</item>
      </candidateList>
      <explain>文本全半角错误。</explain>
      <paraID>632CDE5A</paraID>
      <start>0</start>
      <end>1</end>
      <status>unmodified</status>
      <modifiedWord/>
      <trackRevisions>false</trackRevisions>
    </reviewItem>
    <reviewItem>
      <errorID>4fbfaa47-c174-4e67-b534-f5adc9c5b161</errorID>
      <errorWord>）</errorWord>
      <group>L1_Format</group>
      <groupName>格式问题</groupName>
      <ability>L2_HalfPunc_CN</ability>
      <abilityName>全半角问题</abilityName>
      <candidateList>
        <item>)</item>
      </candidateList>
      <explain>文本全半角错误。</explain>
      <paraID>632CDE5A</paraID>
      <start>3</start>
      <end>4</end>
      <status>unmodified</status>
      <modifiedWord/>
      <trackRevisions>false</trackRevisions>
    </reviewItem>
    <reviewItem>
      <errorID>596f10c7-9256-4ec4-a63d-434055133eb7</errorID>
      <errorWord>:</errorWord>
      <group>L1_Format</group>
      <groupName>格式问题</groupName>
      <ability>L2_HalfPunc_CN</ability>
      <abilityName>全半角问题</abilityName>
      <candidateList>
        <item>：</item>
      </candidateList>
      <explain>文本全半角错误。</explain>
      <paraID> E20CD7C</paraID>
      <start>20</start>
      <end>21</end>
      <status>unmodified</status>
      <modifiedWord/>
      <trackRevisions>false</trackRevisions>
    </reviewItem>
    <reviewItem>
      <errorID>65f0e409-40c1-4ad3-a182-dbd58157237a</errorID>
      <errorWord>年</errorWord>
      <group>L1_Word</group>
      <groupName>字词问题</groupName>
      <ability>L2_Typo</ability>
      <abilityName>字词错误</abilityName>
      <candidateList>
        <item>年来</item>
      </candidateList>
      <explain/>
      <paraID>437ADAB0</paraID>
      <start>1</start>
      <end>2</end>
      <status>ignored</status>
      <modifiedWord/>
      <trackRevisions>false</trackRevisions>
    </reviewItem>
    <reviewItem>
      <errorID>bc80a421-f8bd-4d16-8ffe-cd9f42db83ef</errorID>
      <errorWord>其它</errorWord>
      <group>L1_Word</group>
      <groupName>字词问题</groupName>
      <ability>L2_Alias</ability>
      <abilityName>也作/曾用词</abilityName>
      <candidateList>
        <item>其他</item>
      </candidateList>
      <explain>词汇[其它]为不规范表述或旧称，其规范书面表述为[其他]。</explain>
      <paraID>27DBD154</paraID>
      <start>2</start>
      <end>4</end>
      <status>modified</status>
      <modifiedWord>其他</modifiedWord>
      <trackRevisions>false</trackRevisions>
    </reviewItem>
    <reviewItem>
      <errorID>ad1267ee-1700-4ccd-afdf-e27a91e530b4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768679AD</paraID>
      <start>33</start>
      <end>36</end>
      <status>unmodified</status>
      <modifiedWord/>
      <trackRevisions>false</trackRevisions>
    </reviewItem>
    <reviewItem>
      <errorID>f373ce57-c34d-4ff8-87b0-9cd55a269181</errorID>
      <errorWord>法律、法规</errorWord>
      <group>L1_Word</group>
      <groupName>字词问题</groupName>
      <ability>L2_Typo</ability>
      <abilityName>字词错误</abilityName>
      <candidateList>
        <item>法律法规</item>
      </candidateList>
      <explain/>
      <paraID>768679AD</paraID>
      <start>82</start>
      <end>87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d80b51-a453-4c04-b90e-acf1de094850}">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24690</Words>
  <Characters>26350</Characters>
  <Lines>0</Lines>
  <Paragraphs>0</Paragraphs>
  <TotalTime>8</TotalTime>
  <ScaleCrop>false</ScaleCrop>
  <LinksUpToDate>false</LinksUpToDate>
  <CharactersWithSpaces>27574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2025-10-24T09:12:00Z</dcterms:created>
  <dc:creator>Administrator</dc:creator>
  <cp:lastModifiedBy>NTKO</cp:lastModifiedBy>
  <cp:lastPrinted>2026-10-15T12:18:00Z</cp:lastPrinted>
  <dcterms:modified xsi:type="dcterms:W3CDTF">2026-10-16T02:52:29Z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eyJoZGlkIjoiNzgyMjI5ODZhOTVhZWEyMDQxNTU3NWI0MWI0YmFiNzkiLCJ1c2VySWQiOiIxMjA4MTAwNDU3In0=</vt:lpwstr>
  </property>
  <property fmtid="{D5CDD505-2E9C-101B-9397-08002B2CF9AE}" pid="4" name="ICV">
    <vt:lpwstr>743F81844A934D239106888787618A04_13</vt:lpwstr>
  </property>
</Properties>
</file>