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28"/>
          <w:szCs w:val="28"/>
          <w:highlight w:val="none"/>
        </w:rPr>
      </w:pPr>
      <w:r>
        <w:rPr>
          <w:rFonts w:hint="eastAsia" w:ascii="宋体" w:hAnsi="宋体" w:cs="宋体"/>
          <w:b/>
          <w:bCs/>
          <w:sz w:val="28"/>
          <w:szCs w:val="28"/>
          <w:highlight w:val="none"/>
        </w:rPr>
        <w:t>包</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采购清单及技术参数要求</w:t>
      </w:r>
    </w:p>
    <w:p>
      <w:pPr>
        <w:rPr>
          <w:rFonts w:hint="default" w:eastAsia="宋体"/>
          <w:b/>
          <w:color w:val="000000"/>
          <w:sz w:val="28"/>
          <w:szCs w:val="28"/>
          <w:highlight w:val="none"/>
          <w:u w:val="single"/>
          <w:lang w:val="en-US" w:eastAsia="zh-CN"/>
        </w:rPr>
      </w:pPr>
      <w:r>
        <w:rPr>
          <w:rFonts w:hint="eastAsia"/>
          <w:b/>
          <w:color w:val="000000"/>
          <w:sz w:val="28"/>
          <w:szCs w:val="28"/>
          <w:highlight w:val="none"/>
        </w:rPr>
        <w:t>包</w:t>
      </w:r>
      <w:r>
        <w:rPr>
          <w:rFonts w:hint="eastAsia"/>
          <w:b/>
          <w:color w:val="000000"/>
          <w:sz w:val="28"/>
          <w:szCs w:val="28"/>
          <w:highlight w:val="none"/>
          <w:lang w:val="en-US" w:eastAsia="zh-CN"/>
        </w:rPr>
        <w:t>2</w:t>
      </w:r>
      <w:r>
        <w:rPr>
          <w:rFonts w:hint="eastAsia"/>
          <w:b/>
          <w:color w:val="000000"/>
          <w:sz w:val="28"/>
          <w:szCs w:val="28"/>
          <w:highlight w:val="none"/>
        </w:rPr>
        <w:t>核心产品为：</w:t>
      </w:r>
      <w:r>
        <w:rPr>
          <w:rFonts w:hint="eastAsia"/>
          <w:b/>
          <w:color w:val="000000"/>
          <w:sz w:val="28"/>
          <w:szCs w:val="28"/>
          <w:highlight w:val="none"/>
          <w:u w:val="single"/>
          <w:lang w:val="en-US" w:eastAsia="zh-CN"/>
        </w:rPr>
        <w:t xml:space="preserve"> 便携式彩超多普勒诊断仪-心脏术中机器 </w:t>
      </w:r>
    </w:p>
    <w:tbl>
      <w:tblPr>
        <w:tblStyle w:val="4"/>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5"/>
        <w:gridCol w:w="4895"/>
        <w:gridCol w:w="121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905"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包号</w:t>
            </w:r>
          </w:p>
        </w:tc>
        <w:tc>
          <w:tcPr>
            <w:tcW w:w="4895"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设备名称</w:t>
            </w:r>
          </w:p>
        </w:tc>
        <w:tc>
          <w:tcPr>
            <w:tcW w:w="1210"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2109"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905"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包</w:t>
            </w:r>
            <w:r>
              <w:rPr>
                <w:rFonts w:hint="eastAsia" w:ascii="宋体" w:hAnsi="宋体" w:cs="宋体"/>
                <w:szCs w:val="21"/>
                <w:highlight w:val="none"/>
                <w:lang w:val="en-US" w:eastAsia="zh-CN"/>
              </w:rPr>
              <w:t>2</w:t>
            </w:r>
          </w:p>
        </w:tc>
        <w:tc>
          <w:tcPr>
            <w:tcW w:w="4895" w:type="dxa"/>
            <w:vAlign w:val="center"/>
          </w:tcPr>
          <w:p>
            <w:pPr>
              <w:jc w:val="center"/>
              <w:rPr>
                <w:rFonts w:hint="eastAsia" w:ascii="宋体" w:hAnsi="宋体" w:eastAsia="宋体" w:cs="宋体"/>
                <w:szCs w:val="21"/>
                <w:highlight w:val="none"/>
                <w:lang w:val="en-US" w:eastAsia="zh-CN"/>
              </w:rPr>
            </w:pPr>
            <w:r>
              <w:rPr>
                <w:rFonts w:hint="eastAsia" w:ascii="宋体" w:hAnsi="宋体" w:cs="宋体"/>
                <w:color w:val="000000"/>
                <w:kern w:val="0"/>
                <w:szCs w:val="21"/>
                <w:lang w:bidi="ar"/>
              </w:rPr>
              <w:t>便携式彩超多普勒诊断仪</w:t>
            </w:r>
            <w:r>
              <w:rPr>
                <w:rFonts w:hint="eastAsia" w:ascii="宋体" w:hAnsi="宋体" w:cs="宋体"/>
                <w:color w:val="000000"/>
                <w:kern w:val="0"/>
                <w:szCs w:val="21"/>
                <w:lang w:val="en-US" w:eastAsia="zh-CN" w:bidi="ar"/>
              </w:rPr>
              <w:t>-心脏术中机器</w:t>
            </w:r>
          </w:p>
        </w:tc>
        <w:tc>
          <w:tcPr>
            <w:tcW w:w="1210" w:type="dxa"/>
            <w:vAlign w:val="center"/>
          </w:tcPr>
          <w:p>
            <w:pPr>
              <w:spacing w:line="380" w:lineRule="exact"/>
              <w:jc w:val="center"/>
              <w:rPr>
                <w:rFonts w:hint="eastAsia" w:ascii="宋体" w:hAnsi="宋体" w:cs="宋体"/>
                <w:szCs w:val="21"/>
                <w:highlight w:val="none"/>
              </w:rPr>
            </w:pPr>
            <w:r>
              <w:rPr>
                <w:rFonts w:hint="eastAsia" w:ascii="宋体" w:hAnsi="宋体" w:cs="宋体"/>
                <w:color w:val="000000"/>
                <w:kern w:val="0"/>
                <w:szCs w:val="21"/>
                <w:lang w:bidi="ar"/>
              </w:rPr>
              <w:t>2台</w:t>
            </w:r>
          </w:p>
        </w:tc>
        <w:tc>
          <w:tcPr>
            <w:tcW w:w="2109" w:type="dxa"/>
            <w:vAlign w:val="center"/>
          </w:tcPr>
          <w:p>
            <w:pPr>
              <w:spacing w:line="38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是</w:t>
            </w:r>
          </w:p>
        </w:tc>
      </w:tr>
    </w:tbl>
    <w:p>
      <w:pPr>
        <w:spacing w:line="480" w:lineRule="auto"/>
        <w:jc w:val="center"/>
        <w:rPr>
          <w:rFonts w:hint="eastAsia" w:eastAsia="宋体"/>
          <w:b/>
          <w:bCs/>
          <w:sz w:val="32"/>
          <w:szCs w:val="32"/>
          <w:lang w:eastAsia="zh-CN"/>
        </w:rPr>
      </w:pPr>
      <w:r>
        <w:rPr>
          <w:rFonts w:hint="eastAsia"/>
          <w:b/>
          <w:bCs/>
          <w:sz w:val="32"/>
          <w:szCs w:val="32"/>
          <w:lang w:eastAsia="zh-CN"/>
        </w:rPr>
        <w:t>便携式彩超多普勒诊断仪参数</w:t>
      </w:r>
    </w:p>
    <w:tbl>
      <w:tblPr>
        <w:tblStyle w:val="4"/>
        <w:tblW w:w="9288" w:type="dxa"/>
        <w:tblInd w:w="0" w:type="dxa"/>
        <w:tblLayout w:type="fixed"/>
        <w:tblCellMar>
          <w:top w:w="0" w:type="dxa"/>
          <w:left w:w="108" w:type="dxa"/>
          <w:bottom w:w="0" w:type="dxa"/>
          <w:right w:w="108" w:type="dxa"/>
        </w:tblCellMar>
      </w:tblPr>
      <w:tblGrid>
        <w:gridCol w:w="1022"/>
        <w:gridCol w:w="1147"/>
        <w:gridCol w:w="159"/>
        <w:gridCol w:w="3342"/>
        <w:gridCol w:w="2404"/>
        <w:gridCol w:w="406"/>
        <w:gridCol w:w="808"/>
      </w:tblGrid>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711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技术参数和性能要求</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 </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设备名称及数量</w:t>
            </w:r>
          </w:p>
        </w:tc>
        <w:tc>
          <w:tcPr>
            <w:tcW w:w="7119"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便携式彩超多普勒诊断仪</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1.1 </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设备用途</w:t>
            </w:r>
          </w:p>
        </w:tc>
        <w:tc>
          <w:tcPr>
            <w:tcW w:w="7119"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主要用于成人心脏、小儿心脏、腹部、浅表组织与小器官、肌骨、外周血管、脑血管、乳腺、妇科、产科、腹部容积、腔内容积、前列腺、术中、造影、弹性、肠道、经食道等方面的临床诊断工作，具备可持续升级能力。</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 </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配置清单</w:t>
            </w:r>
          </w:p>
        </w:tc>
        <w:tc>
          <w:tcPr>
            <w:tcW w:w="3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品名</w:t>
            </w:r>
          </w:p>
        </w:tc>
        <w:tc>
          <w:tcPr>
            <w:tcW w:w="24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2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2.1 </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配置1</w:t>
            </w:r>
          </w:p>
        </w:tc>
        <w:tc>
          <w:tcPr>
            <w:tcW w:w="3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便携式彩超多普勒诊断仪主机</w:t>
            </w:r>
          </w:p>
        </w:tc>
        <w:tc>
          <w:tcPr>
            <w:tcW w:w="24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12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2.2 </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配置2</w:t>
            </w:r>
          </w:p>
        </w:tc>
        <w:tc>
          <w:tcPr>
            <w:tcW w:w="3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探头</w:t>
            </w:r>
          </w:p>
        </w:tc>
        <w:tc>
          <w:tcPr>
            <w:tcW w:w="24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w:t>
            </w:r>
          </w:p>
        </w:tc>
        <w:tc>
          <w:tcPr>
            <w:tcW w:w="12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r>
      <w:tr>
        <w:tblPrEx>
          <w:tblLayout w:type="fixed"/>
          <w:tblCellMar>
            <w:top w:w="0" w:type="dxa"/>
            <w:left w:w="108" w:type="dxa"/>
            <w:bottom w:w="0" w:type="dxa"/>
            <w:right w:w="108" w:type="dxa"/>
          </w:tblCellMar>
        </w:tblPrEx>
        <w:trPr>
          <w:trHeight w:val="403"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配置3</w:t>
            </w:r>
          </w:p>
        </w:tc>
        <w:tc>
          <w:tcPr>
            <w:tcW w:w="3501" w:type="dxa"/>
            <w:gridSpan w:val="2"/>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台车</w:t>
            </w:r>
          </w:p>
        </w:tc>
        <w:tc>
          <w:tcPr>
            <w:tcW w:w="24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12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2.4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配置4</w:t>
            </w:r>
          </w:p>
        </w:tc>
        <w:tc>
          <w:tcPr>
            <w:tcW w:w="3501" w:type="dxa"/>
            <w:gridSpan w:val="2"/>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专用旅行箱</w:t>
            </w:r>
          </w:p>
        </w:tc>
        <w:tc>
          <w:tcPr>
            <w:tcW w:w="24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w:t>
            </w:r>
          </w:p>
        </w:tc>
        <w:tc>
          <w:tcPr>
            <w:tcW w:w="12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r>
      <w:tr>
        <w:tblPrEx>
          <w:tblLayout w:type="fixed"/>
          <w:tblCellMar>
            <w:top w:w="0" w:type="dxa"/>
            <w:left w:w="108" w:type="dxa"/>
            <w:bottom w:w="0" w:type="dxa"/>
            <w:right w:w="108"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3 </w:t>
            </w:r>
          </w:p>
        </w:tc>
        <w:tc>
          <w:tcPr>
            <w:tcW w:w="8266"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主要参数与性能要求</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主要技术规格及系统概述：</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分散式多核处理架构平台，可获得40bit/秒的组织信息</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主机具有≥15.5英寸高清医用显示器，分辨率1920×1080</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主机显示器具有全屏高清成像模式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增益调节：TGC≥8段，可独立深度控制调节TGC曲线增益</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主机数字化通道数≥400万</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主机系统动态范围≥270db</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3.1.7</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数字化二维灰阶成像及M型显像单元</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3.1.8</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数字化频谱多普勒显示和分析单元</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3.1.9</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解剖M型技术</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3.1.10</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双幅实时对比成像技术：混合模式显示；具有2D/2D、2D/彩色、彩色/彩色、彩色/彩色能量图等多种混合模式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智能化一键图像优化技术：用于所有成像探头，可一键自动调节系统参数和增益实现组织亮度的平衡</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智能连续自动优化技术：连续实时调节系统增益补偿，实现组织亮度的平衡，可对所有2D图像数据应用增益平衡</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自适应增益补偿技术：可动态调整2D第回声，减少增益伪影，增强成像均匀性</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组织智能优化技术：一键式操作通过多种技术可根据不同患者体型、血流状态和临床要求，自动和立即调整系统性能</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组织差异自动优化技术：针对肥胖病人，具有专门的预置条件，纠正由肥胖患者过多的脂肪层引起的声速干扰</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空间复合成像技术：可用于线阵、凸阵和微凸阵及容积探头</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3.1.17</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自适应宽频血流成像技术：多普勒宽频自动调节</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3.1.18</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参数19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组织谐波成像功能：提供二次谐波处理以减少伪影，用于所有成像探头</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3.1.19</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彩色能量血管成像技术：根据彩色框位置自动调整发射和接收带宽处理，具有小血管可视化的高灵敏度血流优化技术，脉冲重复频率≥30KHz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3.1.20</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组织多普勒成像功能：所有心脏成像探头均可使用，组织运动的高帧速率采集≥220帧/S</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具有自动彩色多普勒与自动多普勒技术：在实时成像中可自动调整彩色框位置和角度、自动调整脉冲波取样门位置和角度 、具有自动血流跟踪技术，通过移动取样门自动校正角度、自动调整脉冲波标尺和基线；当图像冻结且多普勒处于激活时，自动调整脉冲波刻度和基线</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线阵探头具有自动彩色多普勒与自动多普勒功能，凸阵、凸阵容积探头具有自动多普勒功能</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自动多普勒分析技术：自动实时追溯多普勒峰值速度、瞬时强度平均速度；自动实时显示时间平均的峰值速度、阻力指数、脉动指数、收缩期/舒张期比、加速/减速时间</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全景成像技术：实时扩展可视区域的复合成像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w:t>
            </w:r>
            <w:r>
              <w:rPr>
                <w:rFonts w:hint="eastAsia" w:ascii="宋体" w:hAnsi="宋体" w:eastAsia="宋体" w:cs="宋体"/>
                <w:color w:val="000000"/>
                <w:kern w:val="0"/>
                <w:sz w:val="18"/>
                <w:szCs w:val="18"/>
                <w:lang w:bidi="ar"/>
              </w:rPr>
              <w:t>参数26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具有造影成像技术：低机械指数（MI）造影模式、中等机械指数（Mid-MI）造影模式、高频造影模式、爆破造影模式，并具有实时微血管成像功能</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具有实时双幅造影对比成像模式，同步显示基本影像和造影影像；造影时长≥9分钟</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3.1.27</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具有高清微细血流成像技术：高灵敏度成像模式，用于检测组织中的缓慢和微细血流解剖结构</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3.1.28</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参数29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具有穿刺针增强技术：在穿刺针增强区域强化穿刺针能见度，提供穿刺针入路的选择以及各种程度的穿刺针路径和角度</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3.1.29</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w:t>
            </w:r>
            <w:r>
              <w:rPr>
                <w:rFonts w:hint="eastAsia" w:ascii="宋体" w:hAnsi="宋体" w:eastAsia="宋体" w:cs="宋体"/>
                <w:color w:val="000000"/>
                <w:kern w:val="0"/>
                <w:sz w:val="18"/>
                <w:szCs w:val="18"/>
                <w:lang w:bidi="ar"/>
              </w:rPr>
              <w:t>参数30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主机具备单晶体探头技术，可支持单晶体探头≥6把</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3.1.30</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参数31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负荷超声心动图技术：在任何成像模式包括2D、彩色和多普勒模式下采集左心室单帧或单环超声心动图；提供两阶段运动负荷、四阶段药物负荷、三阶段运动负荷、四阶段定量分析；采集图像时间长度≥170秒</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3.1.31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参数32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实时扫描中的图像参数调节，包括增益、基线位置、时间轴快慢、角度校正、噪音抑制、对比度、彩色图谱等的调节，也同样能应用于已经冻结或存储后的图像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3.1.32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参数33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智能扫查专家技术：对于系统支持的任何临床应用均可完全自定义预设，保存每个视图中所有注释、人体标记和标记的测量值，可在所需视图上自动启动注释和人体标记图标</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参数34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sz w:val="18"/>
                <w:szCs w:val="18"/>
                <w:highlight w:val="none"/>
              </w:rPr>
              <w:t>测量与分析：</w:t>
            </w:r>
            <w:r>
              <w:rPr>
                <w:rFonts w:hint="eastAsia" w:ascii="宋体" w:hAnsi="宋体" w:eastAsia="宋体" w:cs="宋体"/>
                <w:color w:val="000000"/>
                <w:sz w:val="18"/>
                <w:szCs w:val="18"/>
                <w:highlight w:val="none"/>
                <w:lang w:val="en-US" w:eastAsia="zh-CN"/>
              </w:rPr>
              <w:t>具备</w:t>
            </w:r>
            <w:r>
              <w:rPr>
                <w:rFonts w:hint="eastAsia" w:ascii="宋体" w:hAnsi="宋体" w:eastAsia="宋体" w:cs="宋体"/>
                <w:color w:val="000000"/>
                <w:sz w:val="18"/>
                <w:szCs w:val="18"/>
                <w:highlight w:val="none"/>
              </w:rPr>
              <w:t>一般测量与分析</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产科测量与分析</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妇科测量与分析</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心脏功能测量与分析</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血管测量与分析</w:t>
            </w:r>
            <w:r>
              <w:rPr>
                <w:rFonts w:hint="eastAsia"/>
                <w:highlight w:val="none"/>
                <w:lang w:eastAsia="zh-CN"/>
              </w:rPr>
              <w:t>、</w:t>
            </w:r>
            <w:r>
              <w:rPr>
                <w:rFonts w:hint="eastAsia" w:ascii="宋体" w:hAnsi="宋体" w:eastAsia="宋体" w:cs="宋体"/>
                <w:color w:val="000000"/>
                <w:sz w:val="18"/>
                <w:szCs w:val="18"/>
                <w:highlight w:val="none"/>
              </w:rPr>
              <w:t>内中膜厚度自动测量与分析</w:t>
            </w:r>
            <w:r>
              <w:rPr>
                <w:rFonts w:hint="eastAsia" w:ascii="宋体" w:hAnsi="宋体" w:eastAsia="宋体" w:cs="宋体"/>
                <w:color w:val="000000"/>
                <w:sz w:val="18"/>
                <w:szCs w:val="18"/>
                <w:highlight w:val="none"/>
                <w:lang w:val="en-US" w:eastAsia="zh-CN"/>
              </w:rPr>
              <w:t>功能</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35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图像存储 (电影) 回放重显及病案管理单元</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3.1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36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显示注释：显示所有相关的成像参数的屏幕注释，包括探头类型和频率、临床选项和优化预设、显示深度、TGC曲线、灰阶、帧速率、压缩图值、彩色增益、彩色图像模式、医院名称和患者基本资料等</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3.2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37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采集在本地存储器中存储并以实时和双相模式显示≥2000帧的2D和彩色图像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3.3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38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USB图像存储</w:t>
            </w:r>
            <w:r>
              <w:rPr>
                <w:rFonts w:hint="eastAsia" w:ascii="宋体" w:hAnsi="宋体" w:eastAsia="宋体" w:cs="宋体"/>
                <w:color w:val="000000"/>
                <w:sz w:val="18"/>
                <w:szCs w:val="18"/>
                <w:lang w:val="zh-CN"/>
              </w:rPr>
              <w:t>、DICOM接口、</w:t>
            </w:r>
            <w:r>
              <w:rPr>
                <w:rFonts w:hint="eastAsia" w:ascii="宋体" w:hAnsi="宋体" w:eastAsia="宋体" w:cs="宋体"/>
                <w:color w:val="000000"/>
                <w:sz w:val="18"/>
                <w:szCs w:val="18"/>
              </w:rPr>
              <w:t>硬盘≥500GB</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39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探头及台车参数</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bCs/>
                <w:color w:val="000000"/>
                <w:kern w:val="0"/>
                <w:sz w:val="18"/>
                <w:szCs w:val="18"/>
              </w:rPr>
              <w:t>频率：超宽频带探头，最高频率≥20MHz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kern w:val="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参数4</w:t>
            </w:r>
            <w:r>
              <w:rPr>
                <w:rFonts w:hint="eastAsia" w:ascii="宋体" w:hAnsi="宋体" w:eastAsia="宋体" w:cs="宋体"/>
                <w:color w:val="000000"/>
                <w:kern w:val="0"/>
                <w:sz w:val="18"/>
                <w:szCs w:val="18"/>
                <w:lang w:val="en-US" w:eastAsia="zh-CN" w:bidi="ar"/>
              </w:rPr>
              <w:t>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bCs/>
                <w:color w:val="000000"/>
                <w:kern w:val="0"/>
                <w:sz w:val="18"/>
                <w:szCs w:val="18"/>
              </w:rPr>
              <w:t>主机可选探头类型：相控阵、线阵、凸阵、术中、经食道探头等</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kern w:val="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参数4</w:t>
            </w:r>
            <w:r>
              <w:rPr>
                <w:rFonts w:hint="eastAsia" w:ascii="宋体" w:hAnsi="宋体" w:eastAsia="宋体" w:cs="宋体"/>
                <w:color w:val="000000"/>
                <w:kern w:val="0"/>
                <w:sz w:val="18"/>
                <w:szCs w:val="18"/>
                <w:lang w:val="en-US" w:eastAsia="zh-CN" w:bidi="ar"/>
              </w:rPr>
              <w:t>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配备探头数量：凸阵探头（3个）、相控阵探头（3个）、线阵探头（2个）、经食道矩阵容积探头（2个）</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参数4</w:t>
            </w:r>
            <w:r>
              <w:rPr>
                <w:rFonts w:hint="eastAsia" w:ascii="宋体" w:hAnsi="宋体" w:eastAsia="宋体" w:cs="宋体"/>
                <w:color w:val="000000"/>
                <w:kern w:val="0"/>
                <w:sz w:val="18"/>
                <w:szCs w:val="18"/>
                <w:lang w:val="en-US" w:eastAsia="zh-CN" w:bidi="ar"/>
              </w:rPr>
              <w:t>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探头扫描超声频率范围：</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4.4.1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腹部探头超声频率：1-5MHz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4.4.2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成人心脏探头超声频率：1-5MHz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3.4.4.3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小儿心脏探头超声频率：3-8MHz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4.4.4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血管探头超声频率：3-12MHz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3.4.4.5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经食道矩阵容积探头：2-8MHz</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3.4.4.6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w:t>
            </w:r>
            <w:r>
              <w:rPr>
                <w:rFonts w:hint="eastAsia" w:ascii="宋体" w:hAnsi="宋体" w:eastAsia="宋体" w:cs="宋体"/>
                <w:color w:val="000000"/>
                <w:kern w:val="0"/>
                <w:sz w:val="18"/>
                <w:szCs w:val="18"/>
                <w:lang w:val="en-US" w:eastAsia="zh-CN" w:bidi="ar"/>
              </w:rPr>
              <w:t>49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微凸颅脑探头超声频率：5-8MH</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w:t>
            </w:r>
            <w:r>
              <w:rPr>
                <w:rFonts w:hint="eastAsia" w:ascii="宋体" w:hAnsi="宋体" w:eastAsia="宋体" w:cs="宋体"/>
                <w:color w:val="000000"/>
                <w:kern w:val="0"/>
                <w:sz w:val="18"/>
                <w:szCs w:val="18"/>
                <w:lang w:bidi="ar"/>
              </w:rPr>
              <w:t>参数5</w:t>
            </w:r>
            <w:r>
              <w:rPr>
                <w:rFonts w:hint="eastAsia" w:ascii="宋体" w:hAnsi="宋体" w:eastAsia="宋体" w:cs="宋体"/>
                <w:color w:val="000000"/>
                <w:kern w:val="0"/>
                <w:sz w:val="18"/>
                <w:szCs w:val="18"/>
                <w:lang w:val="en-US" w:eastAsia="zh-CN" w:bidi="ar"/>
              </w:rPr>
              <w:t>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探头最大扫描深度：≥30cm</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参数5</w:t>
            </w:r>
            <w:r>
              <w:rPr>
                <w:rFonts w:hint="eastAsia" w:ascii="宋体" w:hAnsi="宋体" w:eastAsia="宋体" w:cs="宋体"/>
                <w:color w:val="000000"/>
                <w:kern w:val="0"/>
                <w:sz w:val="18"/>
                <w:szCs w:val="18"/>
                <w:lang w:val="en-US" w:eastAsia="zh-CN" w:bidi="ar"/>
              </w:rPr>
              <w:t>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专用三接口台车，可放置固定主机系统及相关备件，高度可调，旋转锁定，台车自带集成键盘</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4.7</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参数5</w:t>
            </w:r>
            <w:r>
              <w:rPr>
                <w:rFonts w:hint="eastAsia" w:ascii="宋体" w:hAnsi="宋体" w:eastAsia="宋体" w:cs="宋体"/>
                <w:color w:val="000000"/>
                <w:kern w:val="0"/>
                <w:sz w:val="18"/>
                <w:szCs w:val="18"/>
                <w:lang w:val="en-US" w:eastAsia="zh-CN" w:bidi="ar"/>
              </w:rPr>
              <w:t>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电池工作时长：使用台车电池时可连续成像≥2.5个小时，可扩展同时使用≥3块电池</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sz w:val="18"/>
                <w:szCs w:val="18"/>
                <w:lang w:bidi="ar"/>
              </w:rPr>
              <w:t>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参数5</w:t>
            </w:r>
            <w:r>
              <w:rPr>
                <w:rFonts w:hint="eastAsia" w:ascii="宋体" w:hAnsi="宋体" w:eastAsia="宋体" w:cs="宋体"/>
                <w:color w:val="000000"/>
                <w:kern w:val="0"/>
                <w:sz w:val="18"/>
                <w:szCs w:val="18"/>
                <w:lang w:val="en-US" w:eastAsia="zh-CN" w:bidi="ar"/>
              </w:rPr>
              <w:t>3</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频普多普勒和彩色多普勒成像</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参数5</w:t>
            </w:r>
            <w:r>
              <w:rPr>
                <w:rFonts w:hint="eastAsia" w:ascii="宋体" w:hAnsi="宋体" w:eastAsia="宋体" w:cs="宋体"/>
                <w:color w:val="auto"/>
                <w:kern w:val="0"/>
                <w:sz w:val="18"/>
                <w:szCs w:val="18"/>
                <w:lang w:val="en-US" w:eastAsia="zh-CN" w:bidi="ar"/>
              </w:rPr>
              <w:t>4</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频普多普勒方式</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脉冲波多普勒PW，连续波多普勒CW</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5.1.1</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55</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显示注释，包括多普勒模式、标尺、滤波设置、增益、体积、正/反、角度校正、灰度曲线</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56</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后处理包括反转、基线、角度校正、快速角度、显示格式、扫描速度、压缩等</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5.1.3</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57</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取样宽度及位置范围≥1-19mm</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5.1.4</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58</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Doppler及M型电影回放：≥45秒</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零位移动：≥8级</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5.1.5</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59</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一键优化功能可自动调整标尺和基线</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5.1.6</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w:t>
            </w:r>
            <w:r>
              <w:rPr>
                <w:rFonts w:hint="eastAsia" w:ascii="宋体" w:hAnsi="宋体" w:eastAsia="宋体" w:cs="宋体"/>
                <w:color w:val="auto"/>
                <w:kern w:val="0"/>
                <w:sz w:val="18"/>
                <w:szCs w:val="18"/>
                <w:lang w:val="en-US" w:eastAsia="zh-CN" w:bidi="ar"/>
              </w:rPr>
              <w:t>60</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彩色多普勒：根据彩色取样框位置自动调整发射和接收宽频处理，实现出色的灵敏度和彩色分辨率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后处理包括基线、颜色反转、色图、隐藏颜色、录入优先级、混合、方差和缩放等</w:t>
            </w:r>
            <w:r>
              <w:rPr>
                <w:rFonts w:hint="eastAsia" w:ascii="宋体" w:hAnsi="宋体" w:eastAsia="宋体" w:cs="宋体"/>
                <w:color w:val="auto"/>
                <w:sz w:val="18"/>
                <w:szCs w:val="18"/>
                <w:lang w:eastAsia="zh-CN"/>
              </w:rPr>
              <w:t>，</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显示控制：黑白与彩色比较、彩色和2D线密度控制</w:t>
            </w:r>
            <w:r>
              <w:rPr>
                <w:rFonts w:hint="eastAsia" w:ascii="宋体" w:hAnsi="宋体" w:eastAsia="宋体" w:cs="宋体"/>
                <w:color w:val="auto"/>
                <w:sz w:val="18"/>
                <w:szCs w:val="18"/>
                <w:lang w:eastAsia="zh-CN"/>
              </w:rPr>
              <w:t>。</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lang w:bidi="ar"/>
              </w:rPr>
              <w:t>5.1.7</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参数6</w:t>
            </w:r>
            <w:r>
              <w:rPr>
                <w:rFonts w:hint="eastAsia" w:ascii="宋体" w:hAnsi="宋体" w:eastAsia="宋体" w:cs="宋体"/>
                <w:color w:val="auto"/>
                <w:kern w:val="0"/>
                <w:sz w:val="18"/>
                <w:szCs w:val="18"/>
                <w:lang w:val="en-US" w:eastAsia="zh-CN" w:bidi="ar"/>
              </w:rPr>
              <w:t>1</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速度和差异显示，实时和冻结成像中的彩色反转</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线阵探头显示位置调整：感兴趣的图像范围：±20°</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36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3.</w:t>
            </w:r>
            <w:r>
              <w:rPr>
                <w:rFonts w:hint="eastAsia" w:ascii="宋体" w:hAnsi="宋体" w:eastAsia="宋体" w:cs="宋体"/>
                <w:color w:val="auto"/>
                <w:sz w:val="18"/>
                <w:szCs w:val="18"/>
              </w:rPr>
              <w:t>5.2</w:t>
            </w:r>
          </w:p>
        </w:tc>
        <w:tc>
          <w:tcPr>
            <w:tcW w:w="1147"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参数6</w:t>
            </w:r>
            <w:r>
              <w:rPr>
                <w:rFonts w:hint="eastAsia" w:ascii="宋体" w:hAnsi="宋体" w:eastAsia="宋体" w:cs="宋体"/>
                <w:color w:val="auto"/>
                <w:kern w:val="0"/>
                <w:sz w:val="18"/>
                <w:szCs w:val="18"/>
                <w:lang w:val="en-US" w:eastAsia="zh-CN" w:bidi="ar"/>
              </w:rPr>
              <w:t>2</w:t>
            </w:r>
          </w:p>
        </w:tc>
        <w:tc>
          <w:tcPr>
            <w:tcW w:w="631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彩色多普勒脉冲重复频率≥32KHz</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CW血流最大速度≥18m/s</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 xml:space="preserve">4 </w:t>
            </w:r>
          </w:p>
        </w:tc>
        <w:tc>
          <w:tcPr>
            <w:tcW w:w="8266"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售后服务及其他</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 xml:space="preserve">4.1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保修年限</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设备自验收合格之日起，整机原厂质保≥5年</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 xml:space="preserve">4.2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交货期</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小于等于90日历天</w:t>
            </w:r>
          </w:p>
        </w:tc>
      </w:tr>
      <w:tr>
        <w:tblPrEx>
          <w:tblLayout w:type="fixed"/>
          <w:tblCellMar>
            <w:top w:w="0" w:type="dxa"/>
            <w:left w:w="108" w:type="dxa"/>
            <w:bottom w:w="0" w:type="dxa"/>
            <w:right w:w="108" w:type="dxa"/>
          </w:tblCellMar>
        </w:tblPrEx>
        <w:trPr>
          <w:trHeight w:val="158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 xml:space="preserve">4.3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故障响应时间</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tblPrEx>
          <w:tblLayout w:type="fixed"/>
          <w:tblCellMar>
            <w:top w:w="0" w:type="dxa"/>
            <w:left w:w="108" w:type="dxa"/>
            <w:bottom w:w="0" w:type="dxa"/>
            <w:right w:w="108" w:type="dxa"/>
          </w:tblCellMar>
        </w:tblPrEx>
        <w:trPr>
          <w:trHeight w:val="66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4.4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维修支持</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公司技术人员对所售仪器定期巡防，</w:t>
            </w:r>
            <w:r>
              <w:rPr>
                <w:rFonts w:hint="eastAsia" w:ascii="宋体" w:hAnsi="宋体" w:eastAsia="宋体" w:cs="宋体"/>
                <w:color w:val="000000"/>
                <w:kern w:val="0"/>
                <w:sz w:val="18"/>
                <w:szCs w:val="18"/>
                <w:highlight w:val="none"/>
                <w:lang w:val="en-US" w:eastAsia="zh-CN" w:bidi="ar"/>
              </w:rPr>
              <w:t>无偿</w:t>
            </w:r>
            <w:r>
              <w:rPr>
                <w:rFonts w:hint="eastAsia" w:ascii="宋体" w:hAnsi="宋体" w:eastAsia="宋体" w:cs="宋体"/>
                <w:color w:val="000000"/>
                <w:kern w:val="0"/>
                <w:sz w:val="18"/>
                <w:szCs w:val="18"/>
                <w:highlight w:val="none"/>
                <w:lang w:bidi="ar"/>
              </w:rPr>
              <w:t>进行系统的维护、保养及升级服务，使仪器使用率达到最大化，每年内不少于2次上门保养服务。保证保修期内开机率不低于95%。</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4.5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耗材或零配件</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提供耗材或主要零配件目录(含报价)</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4.6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维修资料</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提供详细操作手册/使用说明书，维修保养手册及用户维修联络卡，安装手册等</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4.7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预防性维修/定期维护保养</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保修期内提供定期维护保养服务</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4.8</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升级</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终身</w:t>
            </w:r>
            <w:r>
              <w:rPr>
                <w:rFonts w:hint="eastAsia" w:ascii="宋体" w:hAnsi="宋体" w:eastAsia="宋体" w:cs="宋体"/>
                <w:color w:val="000000"/>
                <w:kern w:val="0"/>
                <w:sz w:val="18"/>
                <w:szCs w:val="18"/>
                <w:highlight w:val="none"/>
                <w:lang w:val="en-US" w:eastAsia="zh-CN" w:bidi="ar"/>
              </w:rPr>
              <w:t>无偿</w:t>
            </w:r>
            <w:r>
              <w:rPr>
                <w:rFonts w:hint="eastAsia" w:ascii="宋体" w:hAnsi="宋体" w:eastAsia="宋体" w:cs="宋体"/>
                <w:color w:val="000000"/>
                <w:kern w:val="0"/>
                <w:sz w:val="18"/>
                <w:szCs w:val="18"/>
                <w:highlight w:val="none"/>
                <w:lang w:bidi="ar"/>
              </w:rPr>
              <w:t>软件升级</w:t>
            </w:r>
          </w:p>
        </w:tc>
      </w:tr>
      <w:tr>
        <w:tblPrEx>
          <w:tblLayout w:type="fixed"/>
          <w:tblCellMar>
            <w:top w:w="0" w:type="dxa"/>
            <w:left w:w="108" w:type="dxa"/>
            <w:bottom w:w="0" w:type="dxa"/>
            <w:right w:w="108" w:type="dxa"/>
          </w:tblCellMar>
        </w:tblPrEx>
        <w:trPr>
          <w:trHeight w:val="64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4.9</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使用培训</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经销商（生产厂家）负责对我院使用科室及维修人员关于机器常见故障及解决方案进行培训，培训必须达到我方能熟练掌握机器操作流程，能解决常见故障。</w:t>
            </w:r>
          </w:p>
        </w:tc>
      </w:tr>
      <w:tr>
        <w:tblPrEx>
          <w:tblLayout w:type="fixed"/>
          <w:tblCellMar>
            <w:top w:w="0" w:type="dxa"/>
            <w:left w:w="108" w:type="dxa"/>
            <w:bottom w:w="0" w:type="dxa"/>
            <w:right w:w="108"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4.10 </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产品生产年限</w:t>
            </w:r>
          </w:p>
        </w:tc>
        <w:tc>
          <w:tcPr>
            <w:tcW w:w="6960"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产品为一年内生产的产品（以交货期时间为准）</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72830"/>
    <w:rsid w:val="7F07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line="360" w:lineRule="auto"/>
    </w:pPr>
    <w:rPr>
      <w:sz w:val="24"/>
      <w:szCs w:val="20"/>
    </w:rPr>
  </w:style>
  <w:style w:type="paragraph" w:customStyle="1"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2025-06-17T07:31:00Z</dcterms:created>
  <dc:creator>Administrator</dc:creator>
  <cp:lastModifiedBy>Administrator</cp:lastModifiedBy>
  <dcterms:modified xsi:type="dcterms:W3CDTF">2025-06-17T07:32:11Z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