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8E33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2026年河南物流职业学院</w:t>
      </w:r>
    </w:p>
    <w:p w14:paraId="10D958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高层次人才周转房项目</w:t>
      </w:r>
    </w:p>
    <w:p w14:paraId="5F214951">
      <w:pP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38F42294">
      <w:pP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项目名称：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2026年河南物流职业学院高层次人才周转房项目</w:t>
      </w:r>
    </w:p>
    <w:p w14:paraId="52C69B83">
      <w:pP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项目要求：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1.不少于20套，总面积2600㎡（±100㎡），总价值 1170万元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；</w:t>
      </w:r>
    </w:p>
    <w:p w14:paraId="643CC790">
      <w:pP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 2.待采购的20套以上商品房需在同一小区内，不得跨住宅小区分布；</w:t>
      </w:r>
    </w:p>
    <w:p w14:paraId="0EFB2E4D">
      <w:pP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3.该项目预算申请资金计算的单价4500元每平方米，考虑到学校所处位置相对偏僻，购置学校周边商品房不会高于平原示范区均价，应接近当地均价。</w:t>
      </w:r>
    </w:p>
    <w:p w14:paraId="3949C990">
      <w:pP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C83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2026-02-03T06:38:40Z</dcterms:created>
  <dc:creator>Lenovo</dc:creator>
  <cp:lastModifiedBy>陈照吉</cp:lastModifiedBy>
  <dcterms:modified xsi:type="dcterms:W3CDTF">2026-02-03T07:35:01Z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eyJoZGlkIjoiNjNiM2QxODJmMjMzM2JmNjQ2Y2Q3YzQxZGEyNmU0MmUiLCJ1c2VySWQiOiIxNjA4MjM0NDg4In0=</vt:lpwstr>
  </property>
  <property fmtid="{D5CDD505-2E9C-101B-9397-08002B2CF9AE}" pid="4" name="ICV">
    <vt:lpwstr>5FC046D6518B4894BF7E34DB5EBD6B88_12</vt:lpwstr>
  </property>
</Properties>
</file>