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C06A" w14:textId="77777777" w:rsidR="00D323BE" w:rsidRDefault="00CC3DBD">
      <w:pPr>
        <w:jc w:val="center"/>
        <w:rPr>
          <w:rFonts w:ascii="宋体" w:hAnsi="宋体"/>
          <w:b/>
          <w:bCs/>
          <w:sz w:val="28"/>
          <w:szCs w:val="28"/>
        </w:rPr>
      </w:pPr>
      <w:r>
        <w:rPr>
          <w:rFonts w:ascii="宋体" w:hAnsi="宋体" w:hint="eastAsia"/>
          <w:b/>
          <w:bCs/>
          <w:sz w:val="28"/>
          <w:szCs w:val="28"/>
        </w:rPr>
        <w:t>河南大学地理学智慧教学一体化信息系统服务采购项目</w:t>
      </w:r>
    </w:p>
    <w:p w14:paraId="7D9D71EE" w14:textId="77777777" w:rsidR="00D323BE" w:rsidRDefault="00CC3DBD">
      <w:pPr>
        <w:jc w:val="center"/>
        <w:rPr>
          <w:rFonts w:ascii="宋体" w:hAnsi="宋体"/>
          <w:b/>
          <w:bCs/>
          <w:sz w:val="28"/>
          <w:szCs w:val="28"/>
        </w:rPr>
      </w:pPr>
      <w:r>
        <w:rPr>
          <w:rFonts w:ascii="宋体" w:hAnsi="宋体" w:hint="eastAsia"/>
          <w:b/>
          <w:bCs/>
          <w:sz w:val="28"/>
          <w:szCs w:val="28"/>
          <w:u w:val="single"/>
        </w:rPr>
        <w:t xml:space="preserve"> </w:t>
      </w:r>
      <w:r>
        <w:rPr>
          <w:rFonts w:ascii="宋体" w:hAnsi="宋体" w:hint="eastAsia"/>
          <w:b/>
          <w:bCs/>
          <w:sz w:val="28"/>
          <w:szCs w:val="28"/>
          <w:u w:val="single"/>
        </w:rPr>
        <w:t>（包</w:t>
      </w:r>
      <w:r>
        <w:rPr>
          <w:rFonts w:ascii="宋体" w:hAnsi="宋体"/>
          <w:b/>
          <w:bCs/>
          <w:sz w:val="28"/>
          <w:szCs w:val="28"/>
          <w:u w:val="single"/>
        </w:rPr>
        <w:t>4</w:t>
      </w:r>
      <w:r>
        <w:rPr>
          <w:rFonts w:ascii="宋体" w:hAnsi="宋体" w:hint="eastAsia"/>
          <w:b/>
          <w:bCs/>
          <w:sz w:val="28"/>
          <w:szCs w:val="28"/>
          <w:u w:val="single"/>
        </w:rPr>
        <w:t>：</w:t>
      </w:r>
      <w:bookmarkStart w:id="0" w:name="_Hlk178270373"/>
      <w:r>
        <w:rPr>
          <w:rFonts w:ascii="宋体" w:hAnsi="宋体" w:hint="eastAsia"/>
          <w:b/>
          <w:bCs/>
          <w:sz w:val="28"/>
          <w:szCs w:val="28"/>
          <w:u w:val="single"/>
        </w:rPr>
        <w:t>人文地理与规划类</w:t>
      </w:r>
      <w:r>
        <w:rPr>
          <w:rFonts w:ascii="宋体" w:hAnsi="宋体" w:hint="eastAsia"/>
          <w:b/>
          <w:bCs/>
          <w:sz w:val="28"/>
          <w:szCs w:val="28"/>
          <w:u w:val="single"/>
        </w:rPr>
        <w:t>AI</w:t>
      </w:r>
      <w:r>
        <w:rPr>
          <w:rFonts w:ascii="宋体" w:hAnsi="宋体" w:hint="eastAsia"/>
          <w:b/>
          <w:bCs/>
          <w:sz w:val="28"/>
          <w:szCs w:val="28"/>
          <w:u w:val="single"/>
        </w:rPr>
        <w:t>课程群建设</w:t>
      </w:r>
      <w:bookmarkEnd w:id="0"/>
      <w:r>
        <w:rPr>
          <w:rFonts w:ascii="宋体" w:hAnsi="宋体" w:hint="eastAsia"/>
          <w:b/>
          <w:bCs/>
          <w:sz w:val="28"/>
          <w:szCs w:val="28"/>
          <w:u w:val="single"/>
        </w:rPr>
        <w:t>）</w:t>
      </w:r>
      <w:r>
        <w:rPr>
          <w:rFonts w:ascii="宋体" w:hAnsi="宋体" w:hint="eastAsia"/>
          <w:b/>
          <w:bCs/>
          <w:sz w:val="28"/>
          <w:szCs w:val="28"/>
        </w:rPr>
        <w:t>采购合同</w:t>
      </w:r>
    </w:p>
    <w:p w14:paraId="1C28A5FC" w14:textId="77777777" w:rsidR="00D323BE" w:rsidRDefault="00CC3DBD">
      <w:pPr>
        <w:spacing w:line="360" w:lineRule="exact"/>
        <w:jc w:val="center"/>
        <w:rPr>
          <w:rFonts w:ascii="宋体" w:hAnsi="宋体" w:cs="宋体"/>
          <w:kern w:val="0"/>
          <w:szCs w:val="21"/>
        </w:rPr>
      </w:pPr>
      <w:r>
        <w:rPr>
          <w:rFonts w:ascii="宋体" w:hAnsi="宋体" w:cs="宋体" w:hint="eastAsia"/>
          <w:kern w:val="0"/>
          <w:szCs w:val="21"/>
        </w:rPr>
        <w:t>合同编号：</w:t>
      </w:r>
    </w:p>
    <w:p w14:paraId="5E746506" w14:textId="77777777" w:rsidR="00D323BE" w:rsidRDefault="00D323BE">
      <w:pPr>
        <w:spacing w:line="360" w:lineRule="exact"/>
        <w:rPr>
          <w:rFonts w:ascii="宋体" w:hAnsi="宋体" w:cs="宋体"/>
          <w:kern w:val="0"/>
          <w:szCs w:val="21"/>
        </w:rPr>
      </w:pPr>
    </w:p>
    <w:p w14:paraId="32548507" w14:textId="77777777" w:rsidR="00D323BE" w:rsidRDefault="00CC3DBD">
      <w:pPr>
        <w:spacing w:line="360" w:lineRule="auto"/>
        <w:rPr>
          <w:rFonts w:ascii="宋体" w:hAnsi="宋体" w:cs="宋体"/>
          <w:kern w:val="0"/>
          <w:szCs w:val="21"/>
        </w:rPr>
      </w:pPr>
      <w:r>
        <w:rPr>
          <w:rFonts w:ascii="宋体" w:hAnsi="宋体" w:cs="宋体" w:hint="eastAsia"/>
          <w:kern w:val="0"/>
          <w:szCs w:val="21"/>
        </w:rPr>
        <w:t>委托方（甲方）：河南大学</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签订地点：河南省开封市</w:t>
      </w:r>
    </w:p>
    <w:p w14:paraId="6F801BF5" w14:textId="77777777" w:rsidR="00D323BE" w:rsidRDefault="00CC3DBD">
      <w:pPr>
        <w:spacing w:line="360" w:lineRule="auto"/>
        <w:rPr>
          <w:rFonts w:ascii="宋体" w:hAnsi="宋体" w:cs="宋体"/>
          <w:kern w:val="0"/>
          <w:szCs w:val="21"/>
        </w:rPr>
      </w:pPr>
      <w:r>
        <w:rPr>
          <w:rFonts w:ascii="宋体" w:hAnsi="宋体" w:cs="宋体" w:hint="eastAsia"/>
          <w:kern w:val="0"/>
          <w:szCs w:val="21"/>
        </w:rPr>
        <w:t>受托方（乙方）：河南钧禾科技有限公司</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签订时间：</w:t>
      </w:r>
      <w:r>
        <w:rPr>
          <w:rFonts w:ascii="宋体" w:hAnsi="宋体" w:cs="宋体" w:hint="eastAsia"/>
          <w:kern w:val="0"/>
          <w:szCs w:val="21"/>
        </w:rPr>
        <w:t xml:space="preserve">2024 </w:t>
      </w:r>
      <w:r>
        <w:rPr>
          <w:rFonts w:ascii="宋体" w:hAnsi="宋体" w:cs="宋体" w:hint="eastAsia"/>
          <w:kern w:val="0"/>
          <w:szCs w:val="21"/>
        </w:rPr>
        <w:t>年</w:t>
      </w:r>
      <w:r>
        <w:rPr>
          <w:rFonts w:ascii="宋体" w:hAnsi="宋体" w:cs="宋体"/>
          <w:kern w:val="0"/>
          <w:szCs w:val="21"/>
        </w:rPr>
        <w:t>9</w:t>
      </w:r>
      <w:r>
        <w:rPr>
          <w:rFonts w:ascii="宋体" w:hAnsi="宋体" w:cs="宋体" w:hint="eastAsia"/>
          <w:kern w:val="0"/>
          <w:szCs w:val="21"/>
        </w:rPr>
        <w:t>月</w:t>
      </w:r>
      <w:r>
        <w:rPr>
          <w:rFonts w:ascii="宋体" w:hAnsi="宋体" w:cs="宋体"/>
          <w:kern w:val="0"/>
          <w:szCs w:val="21"/>
        </w:rPr>
        <w:t>28</w:t>
      </w:r>
      <w:r>
        <w:rPr>
          <w:rFonts w:ascii="宋体" w:hAnsi="宋体" w:cs="宋体" w:hint="eastAsia"/>
          <w:kern w:val="0"/>
          <w:szCs w:val="21"/>
        </w:rPr>
        <w:t>日</w:t>
      </w:r>
    </w:p>
    <w:p w14:paraId="20BD6B9C" w14:textId="77777777" w:rsidR="00D323BE" w:rsidRDefault="00D323BE">
      <w:pPr>
        <w:spacing w:line="360" w:lineRule="auto"/>
        <w:rPr>
          <w:rFonts w:ascii="宋体" w:hAnsi="宋体" w:cs="宋体"/>
          <w:kern w:val="0"/>
          <w:szCs w:val="21"/>
        </w:rPr>
      </w:pPr>
    </w:p>
    <w:p w14:paraId="1DD5FED7"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依据《中华人民共和国民法典》、《中华人民共和国政府采购法》与项目行业有关的法律法规，甲、乙双方同意签订本合同。</w:t>
      </w:r>
    </w:p>
    <w:p w14:paraId="359E364D" w14:textId="77777777" w:rsidR="00D323BE" w:rsidRDefault="00CC3DBD">
      <w:pPr>
        <w:spacing w:line="360" w:lineRule="auto"/>
        <w:rPr>
          <w:rFonts w:ascii="宋体" w:hAnsi="宋体" w:cs="宋体"/>
          <w:kern w:val="0"/>
          <w:szCs w:val="21"/>
        </w:rPr>
      </w:pPr>
      <w:r>
        <w:rPr>
          <w:rFonts w:ascii="宋体" w:hAnsi="宋体" w:cs="宋体" w:hint="eastAsia"/>
          <w:kern w:val="0"/>
          <w:szCs w:val="21"/>
        </w:rPr>
        <w:t>一、委托范围及内容</w:t>
      </w:r>
    </w:p>
    <w:p w14:paraId="11960AA8"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委托范围：河南大学地理学智慧教学一体化信息系统服务采购项目包</w:t>
      </w: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u w:val="single"/>
        </w:rPr>
        <w:t>人文地理与规划类</w:t>
      </w:r>
      <w:r>
        <w:rPr>
          <w:rFonts w:ascii="宋体" w:hAnsi="宋体" w:cs="宋体" w:hint="eastAsia"/>
          <w:kern w:val="0"/>
          <w:szCs w:val="21"/>
          <w:u w:val="single"/>
        </w:rPr>
        <w:t>AI</w:t>
      </w:r>
      <w:r>
        <w:rPr>
          <w:rFonts w:ascii="宋体" w:hAnsi="宋体" w:cs="宋体" w:hint="eastAsia"/>
          <w:kern w:val="0"/>
          <w:szCs w:val="21"/>
          <w:u w:val="single"/>
        </w:rPr>
        <w:t>课程群建设</w:t>
      </w:r>
      <w:r>
        <w:rPr>
          <w:rFonts w:ascii="宋体" w:hAnsi="宋体" w:cs="宋体" w:hint="eastAsia"/>
          <w:kern w:val="0"/>
          <w:szCs w:val="21"/>
        </w:rPr>
        <w:t>）的开发、试运行、验收交付、培训、技术支持、售后运行维护及相关服务。</w:t>
      </w:r>
    </w:p>
    <w:p w14:paraId="44238AF9"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项目内容：人文地理与规划类</w:t>
      </w:r>
      <w:r>
        <w:rPr>
          <w:rFonts w:ascii="宋体" w:hAnsi="宋体" w:cs="宋体" w:hint="eastAsia"/>
          <w:kern w:val="0"/>
          <w:szCs w:val="21"/>
        </w:rPr>
        <w:t>AI</w:t>
      </w:r>
      <w:r>
        <w:rPr>
          <w:rFonts w:ascii="宋体" w:hAnsi="宋体" w:cs="宋体" w:hint="eastAsia"/>
          <w:kern w:val="0"/>
          <w:szCs w:val="21"/>
        </w:rPr>
        <w:t>课程群建设项目软件开发。</w:t>
      </w:r>
    </w:p>
    <w:p w14:paraId="22975849"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售后服务</w:t>
      </w:r>
    </w:p>
    <w:p w14:paraId="2322BC97" w14:textId="77777777" w:rsidR="00D323BE" w:rsidRDefault="00CC3DBD">
      <w:pPr>
        <w:spacing w:line="360" w:lineRule="auto"/>
        <w:ind w:firstLineChars="200" w:firstLine="420"/>
        <w:rPr>
          <w:rFonts w:ascii="宋体" w:hAnsi="宋体" w:cs="宋体"/>
          <w:kern w:val="0"/>
          <w:szCs w:val="21"/>
          <w:u w:val="single"/>
        </w:rPr>
      </w:pPr>
      <w:r>
        <w:rPr>
          <w:rFonts w:ascii="宋体" w:hAnsi="宋体" w:cs="宋体" w:hint="eastAsia"/>
          <w:kern w:val="0"/>
          <w:szCs w:val="21"/>
          <w:u w:val="single"/>
        </w:rPr>
        <w:t>（详见附件一：售后服务）</w:t>
      </w:r>
    </w:p>
    <w:p w14:paraId="06A9BF0E" w14:textId="77777777" w:rsidR="00D323BE" w:rsidRDefault="00CC3DBD">
      <w:pPr>
        <w:spacing w:line="360" w:lineRule="auto"/>
        <w:rPr>
          <w:rFonts w:ascii="宋体" w:hAnsi="宋体" w:cs="宋体"/>
          <w:b/>
          <w:bCs/>
          <w:color w:val="000000"/>
          <w:kern w:val="0"/>
          <w:szCs w:val="21"/>
        </w:rPr>
      </w:pPr>
      <w:r>
        <w:rPr>
          <w:rFonts w:ascii="宋体" w:hAnsi="宋体" w:cs="宋体" w:hint="eastAsia"/>
          <w:b/>
          <w:bCs/>
          <w:color w:val="000000"/>
          <w:kern w:val="0"/>
          <w:szCs w:val="21"/>
        </w:rPr>
        <w:t>二、合同价款</w:t>
      </w:r>
    </w:p>
    <w:p w14:paraId="39133987"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本合同总金额为人民</w:t>
      </w:r>
      <w:r>
        <w:rPr>
          <w:rFonts w:ascii="宋体" w:hAnsi="宋体" w:cs="宋体" w:hint="eastAsia"/>
          <w:color w:val="000000"/>
          <w:kern w:val="0"/>
          <w:szCs w:val="21"/>
        </w:rPr>
        <w:t>币：</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玖拾伍万贰仟元（小写</w:t>
      </w:r>
      <w:r>
        <w:rPr>
          <w:rFonts w:ascii="宋体" w:hAnsi="宋体" w:cs="宋体" w:hint="eastAsia"/>
          <w:color w:val="000000"/>
          <w:kern w:val="0"/>
          <w:szCs w:val="21"/>
          <w:u w:val="single"/>
        </w:rPr>
        <w:t>:</w:t>
      </w:r>
      <w:r>
        <w:rPr>
          <w:rFonts w:ascii="宋体" w:hAnsi="宋体" w:cs="宋体"/>
          <w:color w:val="000000"/>
          <w:kern w:val="0"/>
          <w:szCs w:val="21"/>
          <w:u w:val="single"/>
        </w:rPr>
        <w:t>952000</w:t>
      </w:r>
      <w:r>
        <w:rPr>
          <w:rFonts w:ascii="宋体" w:hAnsi="宋体" w:cs="宋体" w:hint="eastAsia"/>
          <w:color w:val="000000"/>
          <w:kern w:val="0"/>
          <w:szCs w:val="21"/>
          <w:u w:val="single"/>
        </w:rPr>
        <w:t>.00</w:t>
      </w:r>
      <w:r>
        <w:rPr>
          <w:rFonts w:ascii="宋体" w:hAnsi="宋体" w:cs="宋体" w:hint="eastAsia"/>
          <w:color w:val="000000"/>
          <w:kern w:val="0"/>
          <w:szCs w:val="21"/>
          <w:u w:val="single"/>
        </w:rPr>
        <w:t>元）</w:t>
      </w:r>
      <w:r>
        <w:rPr>
          <w:rFonts w:ascii="宋体" w:hAnsi="宋体" w:cs="宋体" w:hint="eastAsia"/>
          <w:color w:val="000000"/>
          <w:kern w:val="0"/>
          <w:szCs w:val="21"/>
        </w:rPr>
        <w:t>，合同总金额包括</w:t>
      </w:r>
      <w:r>
        <w:rPr>
          <w:rFonts w:ascii="宋体" w:hAnsi="宋体" w:cs="宋体" w:hint="eastAsia"/>
          <w:color w:val="000000"/>
          <w:szCs w:val="21"/>
        </w:rPr>
        <w:t>：完整的软件交付成果、技术文件开发费用，乙方应承担的提供技术服务及技术支持的费用，其他软件的全部接口费用，税费，技术培训费用，乙方为全面履行合同义务所需支付的所有其他费用。</w:t>
      </w:r>
    </w:p>
    <w:p w14:paraId="3192C7C9" w14:textId="77777777" w:rsidR="00D323BE" w:rsidRDefault="00CC3DBD">
      <w:pPr>
        <w:spacing w:line="360" w:lineRule="auto"/>
        <w:rPr>
          <w:rFonts w:ascii="宋体" w:hAnsi="宋体" w:cs="宋体"/>
          <w:b/>
          <w:bCs/>
          <w:kern w:val="0"/>
          <w:szCs w:val="21"/>
        </w:rPr>
      </w:pPr>
      <w:r>
        <w:rPr>
          <w:rFonts w:ascii="宋体" w:hAnsi="宋体" w:cs="宋体" w:hint="eastAsia"/>
          <w:b/>
          <w:bCs/>
          <w:kern w:val="0"/>
          <w:szCs w:val="21"/>
        </w:rPr>
        <w:t>三、实施时间、交付成果及验收方式</w:t>
      </w:r>
    </w:p>
    <w:p w14:paraId="67073864"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交付时间</w:t>
      </w:r>
      <w:r>
        <w:rPr>
          <w:rFonts w:ascii="宋体" w:hAnsi="宋体" w:cs="宋体" w:hint="eastAsia"/>
          <w:kern w:val="0"/>
          <w:szCs w:val="21"/>
        </w:rPr>
        <w:t>:</w:t>
      </w:r>
      <w:r>
        <w:rPr>
          <w:rFonts w:ascii="宋体" w:hAnsi="宋体" w:cs="宋体" w:hint="eastAsia"/>
          <w:kern w:val="0"/>
          <w:szCs w:val="21"/>
        </w:rPr>
        <w:t>合同签订后</w:t>
      </w:r>
      <w:r>
        <w:rPr>
          <w:rFonts w:ascii="宋体" w:hAnsi="宋体" w:cs="宋体" w:hint="eastAsia"/>
          <w:kern w:val="0"/>
          <w:szCs w:val="21"/>
        </w:rPr>
        <w:t>120</w:t>
      </w:r>
      <w:r>
        <w:rPr>
          <w:rFonts w:ascii="宋体" w:hAnsi="宋体" w:cs="宋体" w:hint="eastAsia"/>
          <w:kern w:val="0"/>
          <w:szCs w:val="21"/>
        </w:rPr>
        <w:t>日内。</w:t>
      </w:r>
    </w:p>
    <w:p w14:paraId="1B0B5462"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交付成果</w:t>
      </w:r>
      <w:r>
        <w:rPr>
          <w:rFonts w:ascii="宋体" w:hAnsi="宋体" w:cs="宋体" w:hint="eastAsia"/>
          <w:kern w:val="0"/>
          <w:szCs w:val="21"/>
        </w:rPr>
        <w:t>:</w:t>
      </w:r>
      <w:r>
        <w:rPr>
          <w:rFonts w:ascii="宋体" w:hAnsi="宋体" w:cs="宋体" w:hint="eastAsia"/>
          <w:kern w:val="0"/>
          <w:szCs w:val="21"/>
        </w:rPr>
        <w:t>乙方向甲方提交本项目可执行软件系统一套</w:t>
      </w:r>
      <w:r>
        <w:rPr>
          <w:rFonts w:ascii="宋体" w:hAnsi="宋体" w:cs="宋体" w:hint="eastAsia"/>
          <w:kern w:val="0"/>
          <w:szCs w:val="21"/>
        </w:rPr>
        <w:t>:</w:t>
      </w:r>
      <w:r>
        <w:rPr>
          <w:rFonts w:ascii="宋体" w:hAnsi="宋体" w:cs="宋体" w:hint="eastAsia"/>
          <w:kern w:val="0"/>
          <w:szCs w:val="21"/>
        </w:rPr>
        <w:t>技术文档</w:t>
      </w:r>
      <w:r>
        <w:rPr>
          <w:rFonts w:ascii="宋体" w:hAnsi="宋体" w:cs="宋体" w:hint="eastAsia"/>
          <w:kern w:val="0"/>
          <w:szCs w:val="21"/>
        </w:rPr>
        <w:t>(</w:t>
      </w:r>
      <w:r>
        <w:rPr>
          <w:rFonts w:ascii="宋体" w:hAnsi="宋体" w:cs="宋体" w:hint="eastAsia"/>
          <w:kern w:val="0"/>
          <w:szCs w:val="21"/>
        </w:rPr>
        <w:t>包括</w:t>
      </w:r>
      <w:r>
        <w:rPr>
          <w:rFonts w:ascii="宋体" w:hAnsi="宋体" w:cs="宋体" w:hint="eastAsia"/>
          <w:kern w:val="0"/>
          <w:szCs w:val="21"/>
        </w:rPr>
        <w:t>:</w:t>
      </w:r>
      <w:r>
        <w:rPr>
          <w:rFonts w:ascii="宋体" w:hAnsi="宋体" w:cs="宋体" w:hint="eastAsia"/>
          <w:kern w:val="0"/>
          <w:szCs w:val="21"/>
        </w:rPr>
        <w:t>技术方案、实施方案、用户手册等</w:t>
      </w:r>
      <w:r>
        <w:rPr>
          <w:rFonts w:ascii="宋体" w:hAnsi="宋体" w:cs="宋体" w:hint="eastAsia"/>
          <w:kern w:val="0"/>
          <w:szCs w:val="21"/>
        </w:rPr>
        <w:t>)</w:t>
      </w:r>
      <w:r>
        <w:rPr>
          <w:rFonts w:ascii="宋体" w:hAnsi="宋体" w:cs="宋体" w:hint="eastAsia"/>
          <w:kern w:val="0"/>
          <w:szCs w:val="21"/>
        </w:rPr>
        <w:t>一套。</w:t>
      </w:r>
    </w:p>
    <w:p w14:paraId="1CB0F757"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验收方法和标准</w:t>
      </w:r>
      <w:r>
        <w:rPr>
          <w:rFonts w:ascii="宋体" w:hAnsi="宋体" w:cs="宋体" w:hint="eastAsia"/>
          <w:kern w:val="0"/>
          <w:szCs w:val="21"/>
        </w:rPr>
        <w:t xml:space="preserve">: </w:t>
      </w:r>
    </w:p>
    <w:p w14:paraId="4C0D7FE0"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szCs w:val="21"/>
        </w:rPr>
        <w:t>3.1</w:t>
      </w:r>
      <w:r>
        <w:rPr>
          <w:rFonts w:ascii="宋体" w:hAnsi="宋体" w:cs="宋体" w:hint="eastAsia"/>
          <w:szCs w:val="21"/>
        </w:rPr>
        <w:t>甲方组织相关人员进行验收，也可以根据实际需要增加验收环节，特殊情况下可以组织第三方共同验收。</w:t>
      </w:r>
    </w:p>
    <w:p w14:paraId="3CEF81DA"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验收以本项</w:t>
      </w:r>
      <w:r>
        <w:rPr>
          <w:rFonts w:ascii="宋体" w:hAnsi="宋体" w:cs="宋体" w:hint="eastAsia"/>
          <w:kern w:val="0"/>
          <w:szCs w:val="21"/>
        </w:rPr>
        <w:t>目甲方制定的“采购需求”为依据，验收标准</w:t>
      </w:r>
      <w:r>
        <w:rPr>
          <w:rFonts w:ascii="宋体" w:hAnsi="宋体" w:cs="宋体" w:hint="eastAsia"/>
          <w:szCs w:val="21"/>
        </w:rPr>
        <w:t>按国家现行验收标准、规</w:t>
      </w:r>
      <w:r>
        <w:rPr>
          <w:rFonts w:ascii="宋体" w:hAnsi="宋体" w:cs="宋体" w:hint="eastAsia"/>
          <w:szCs w:val="21"/>
        </w:rPr>
        <w:lastRenderedPageBreak/>
        <w:t>范等有关规定执行。</w:t>
      </w:r>
    </w:p>
    <w:p w14:paraId="4B555AFE" w14:textId="77777777" w:rsidR="00D323BE" w:rsidRDefault="00CC3DBD">
      <w:pPr>
        <w:spacing w:line="360" w:lineRule="auto"/>
        <w:rPr>
          <w:rFonts w:ascii="宋体" w:hAnsi="宋体" w:cs="宋体"/>
          <w:b/>
          <w:bCs/>
          <w:kern w:val="0"/>
          <w:szCs w:val="21"/>
        </w:rPr>
      </w:pPr>
      <w:r>
        <w:rPr>
          <w:rFonts w:ascii="宋体" w:hAnsi="宋体" w:cs="宋体" w:hint="eastAsia"/>
          <w:b/>
          <w:bCs/>
          <w:kern w:val="0"/>
          <w:szCs w:val="21"/>
        </w:rPr>
        <w:t>四、</w:t>
      </w:r>
      <w:r>
        <w:rPr>
          <w:rFonts w:ascii="宋体" w:hAnsi="宋体" w:cs="宋体" w:hint="eastAsia"/>
          <w:b/>
          <w:bCs/>
          <w:szCs w:val="21"/>
        </w:rPr>
        <w:t>付款结算方式</w:t>
      </w:r>
    </w:p>
    <w:p w14:paraId="2490911A" w14:textId="77777777" w:rsidR="00D323BE" w:rsidRDefault="00CC3DBD">
      <w:pPr>
        <w:spacing w:line="360" w:lineRule="auto"/>
        <w:ind w:firstLineChars="200" w:firstLine="420"/>
        <w:rPr>
          <w:rFonts w:ascii="宋体" w:hAnsi="宋体" w:cs="宋体"/>
          <w:color w:val="000000"/>
          <w:kern w:val="0"/>
          <w:szCs w:val="21"/>
          <w:u w:val="single"/>
        </w:rPr>
      </w:pPr>
      <w:r>
        <w:rPr>
          <w:rFonts w:ascii="宋体" w:hAnsi="宋体" w:cs="宋体" w:hint="eastAsia"/>
          <w:color w:val="000000"/>
          <w:kern w:val="0"/>
          <w:szCs w:val="21"/>
        </w:rPr>
        <w:t>1.</w:t>
      </w:r>
      <w:r>
        <w:rPr>
          <w:rFonts w:ascii="宋体" w:hAnsi="宋体" w:cs="宋体" w:hint="eastAsia"/>
          <w:color w:val="000000"/>
          <w:kern w:val="0"/>
          <w:szCs w:val="21"/>
        </w:rPr>
        <w:t>合同签订后</w:t>
      </w:r>
      <w:r>
        <w:rPr>
          <w:rFonts w:ascii="宋体" w:hAnsi="宋体" w:cs="宋体" w:hint="eastAsia"/>
          <w:color w:val="000000"/>
          <w:kern w:val="0"/>
          <w:szCs w:val="21"/>
        </w:rPr>
        <w:t>10</w:t>
      </w:r>
      <w:r>
        <w:rPr>
          <w:rFonts w:ascii="宋体" w:hAnsi="宋体" w:cs="宋体" w:hint="eastAsia"/>
          <w:color w:val="000000"/>
          <w:kern w:val="0"/>
          <w:szCs w:val="21"/>
        </w:rPr>
        <w:t>个工作日内，甲方向乙方支付合同总金额的</w:t>
      </w:r>
      <w:r>
        <w:rPr>
          <w:rFonts w:ascii="宋体" w:hAnsi="宋体" w:cs="宋体" w:hint="eastAsia"/>
          <w:color w:val="000000"/>
          <w:kern w:val="0"/>
          <w:szCs w:val="21"/>
        </w:rPr>
        <w:t>40%</w:t>
      </w:r>
      <w:r>
        <w:rPr>
          <w:rFonts w:ascii="宋体" w:hAnsi="宋体" w:cs="宋体" w:hint="eastAsia"/>
          <w:color w:val="000000"/>
          <w:kern w:val="0"/>
          <w:szCs w:val="21"/>
        </w:rPr>
        <w:t>作为合同预付款，计人民币</w:t>
      </w:r>
      <w:r>
        <w:rPr>
          <w:rFonts w:ascii="宋体" w:hAnsi="宋体" w:cs="宋体" w:hint="eastAsia"/>
          <w:color w:val="000000"/>
          <w:kern w:val="0"/>
          <w:szCs w:val="21"/>
          <w:u w:val="single"/>
        </w:rPr>
        <w:t>：叁拾捌万零捌佰元整元（小写</w:t>
      </w:r>
      <w:r>
        <w:rPr>
          <w:rFonts w:ascii="宋体" w:hAnsi="宋体" w:cs="宋体" w:hint="eastAsia"/>
          <w:color w:val="000000"/>
          <w:kern w:val="0"/>
          <w:szCs w:val="21"/>
          <w:u w:val="single"/>
        </w:rPr>
        <w:t>:380800.00</w:t>
      </w:r>
      <w:r>
        <w:rPr>
          <w:rFonts w:ascii="宋体" w:hAnsi="宋体" w:cs="宋体" w:hint="eastAsia"/>
          <w:color w:val="000000"/>
          <w:kern w:val="0"/>
          <w:szCs w:val="21"/>
          <w:u w:val="single"/>
        </w:rPr>
        <w:t>元）；</w:t>
      </w:r>
    </w:p>
    <w:p w14:paraId="591B4937" w14:textId="77777777" w:rsidR="00D323BE" w:rsidRDefault="00CC3DBD">
      <w:pPr>
        <w:spacing w:line="360" w:lineRule="auto"/>
        <w:ind w:firstLineChars="200" w:firstLine="420"/>
        <w:rPr>
          <w:rFonts w:ascii="宋体" w:hAnsi="宋体" w:cs="宋体"/>
          <w:kern w:val="0"/>
          <w:szCs w:val="21"/>
          <w:u w:val="single"/>
        </w:rPr>
      </w:pPr>
      <w:r>
        <w:rPr>
          <w:rFonts w:ascii="宋体" w:hAnsi="宋体" w:cs="宋体" w:hint="eastAsia"/>
          <w:kern w:val="0"/>
          <w:szCs w:val="21"/>
        </w:rPr>
        <w:t>2.</w:t>
      </w:r>
      <w:r>
        <w:rPr>
          <w:rFonts w:ascii="宋体" w:hAnsi="宋体" w:cs="宋体" w:hint="eastAsia"/>
          <w:kern w:val="0"/>
          <w:szCs w:val="21"/>
        </w:rPr>
        <w:t>经甲、乙双方进行验收合格后，乙方向甲方提供本合同总金额</w:t>
      </w:r>
      <w:r>
        <w:rPr>
          <w:rFonts w:ascii="宋体" w:hAnsi="宋体" w:cs="宋体" w:hint="eastAsia"/>
          <w:kern w:val="0"/>
          <w:szCs w:val="21"/>
        </w:rPr>
        <w:t>5%</w:t>
      </w:r>
      <w:r>
        <w:rPr>
          <w:rFonts w:ascii="宋体" w:hAnsi="宋体" w:cs="宋体" w:hint="eastAsia"/>
          <w:kern w:val="0"/>
          <w:szCs w:val="21"/>
        </w:rPr>
        <w:t>的银行保函</w:t>
      </w:r>
      <w:r>
        <w:rPr>
          <w:rFonts w:ascii="宋体" w:hAnsi="宋体" w:cs="宋体" w:hint="eastAsia"/>
          <w:kern w:val="0"/>
          <w:szCs w:val="21"/>
        </w:rPr>
        <w:t>,</w:t>
      </w:r>
      <w:r>
        <w:rPr>
          <w:rFonts w:ascii="宋体" w:hAnsi="宋体" w:cs="宋体" w:hint="eastAsia"/>
          <w:kern w:val="0"/>
          <w:szCs w:val="21"/>
        </w:rPr>
        <w:t>甲方收到银行保函并查验无误后</w:t>
      </w:r>
      <w:r>
        <w:rPr>
          <w:rFonts w:ascii="宋体" w:hAnsi="宋体" w:cs="宋体" w:hint="eastAsia"/>
          <w:kern w:val="0"/>
          <w:szCs w:val="21"/>
        </w:rPr>
        <w:t>,</w:t>
      </w:r>
      <w:r>
        <w:rPr>
          <w:rFonts w:ascii="宋体" w:hAnsi="宋体" w:cs="宋体" w:hint="eastAsia"/>
          <w:kern w:val="0"/>
          <w:szCs w:val="21"/>
        </w:rPr>
        <w:t>向乙方支付剩余合同款</w:t>
      </w:r>
      <w:r>
        <w:rPr>
          <w:rFonts w:ascii="宋体" w:hAnsi="宋体" w:cs="宋体" w:hint="eastAsia"/>
          <w:kern w:val="0"/>
          <w:szCs w:val="21"/>
          <w:u w:val="single"/>
        </w:rPr>
        <w:t>(</w:t>
      </w:r>
      <w:r>
        <w:rPr>
          <w:rFonts w:ascii="宋体" w:hAnsi="宋体" w:cs="宋体" w:hint="eastAsia"/>
          <w:kern w:val="0"/>
          <w:szCs w:val="21"/>
          <w:u w:val="single"/>
        </w:rPr>
        <w:t>总合同金额的</w:t>
      </w:r>
      <w:r>
        <w:rPr>
          <w:rFonts w:ascii="宋体" w:hAnsi="宋体" w:cs="宋体" w:hint="eastAsia"/>
          <w:kern w:val="0"/>
          <w:szCs w:val="21"/>
          <w:u w:val="single"/>
        </w:rPr>
        <w:t>60%)</w:t>
      </w:r>
      <w:r>
        <w:rPr>
          <w:rFonts w:ascii="宋体" w:hAnsi="宋体" w:cs="宋体" w:hint="eastAsia"/>
          <w:kern w:val="0"/>
          <w:szCs w:val="21"/>
          <w:u w:val="single"/>
        </w:rPr>
        <w:t>，计人民币：伍拾柒万壹仟贰佰元（小写</w:t>
      </w:r>
      <w:r>
        <w:rPr>
          <w:rFonts w:ascii="宋体" w:hAnsi="宋体" w:cs="宋体" w:hint="eastAsia"/>
          <w:kern w:val="0"/>
          <w:szCs w:val="21"/>
          <w:u w:val="single"/>
        </w:rPr>
        <w:t>:571200.00</w:t>
      </w:r>
      <w:r>
        <w:rPr>
          <w:rFonts w:ascii="宋体" w:hAnsi="宋体" w:cs="宋体" w:hint="eastAsia"/>
          <w:kern w:val="0"/>
          <w:szCs w:val="21"/>
          <w:u w:val="single"/>
        </w:rPr>
        <w:t>元）；</w:t>
      </w:r>
    </w:p>
    <w:p w14:paraId="06D4BAB8" w14:textId="77777777" w:rsidR="00D323BE" w:rsidRDefault="00CC3DBD">
      <w:pPr>
        <w:spacing w:line="360" w:lineRule="auto"/>
        <w:ind w:firstLineChars="200" w:firstLine="420"/>
      </w:pPr>
      <w:r>
        <w:rPr>
          <w:rFonts w:hint="eastAsia"/>
        </w:rPr>
        <w:t>3.</w:t>
      </w:r>
      <w:r>
        <w:rPr>
          <w:rFonts w:hint="eastAsia"/>
        </w:rPr>
        <w:t>甲方付款前乙方必须提供合规发票（预付款提供收据）及付款申请，否则甲方有权暂停付款且不承担违约责任。</w:t>
      </w:r>
    </w:p>
    <w:p w14:paraId="2A0BE25D" w14:textId="77777777" w:rsidR="00D323BE" w:rsidRDefault="00CC3DBD">
      <w:pPr>
        <w:spacing w:line="360" w:lineRule="auto"/>
        <w:ind w:firstLineChars="200" w:firstLine="420"/>
      </w:pPr>
      <w:r>
        <w:rPr>
          <w:rFonts w:hint="eastAsia"/>
        </w:rPr>
        <w:t>4.</w:t>
      </w:r>
      <w:r>
        <w:rPr>
          <w:rFonts w:hint="eastAsia"/>
        </w:rPr>
        <w:t>支付方式</w:t>
      </w:r>
      <w:r>
        <w:rPr>
          <w:rFonts w:hint="eastAsia"/>
        </w:rPr>
        <w:t>:</w:t>
      </w:r>
    </w:p>
    <w:p w14:paraId="24F7C222" w14:textId="77777777" w:rsidR="00D323BE" w:rsidRDefault="00CC3DBD">
      <w:pPr>
        <w:spacing w:line="360" w:lineRule="auto"/>
        <w:ind w:firstLineChars="200" w:firstLine="420"/>
      </w:pPr>
      <w:r>
        <w:rPr>
          <w:rFonts w:hint="eastAsia"/>
        </w:rPr>
        <w:t>本合同项下所有结算款全部支付至乙方</w:t>
      </w:r>
      <w:r>
        <w:rPr>
          <w:rFonts w:hint="eastAsia"/>
        </w:rPr>
        <w:t>(</w:t>
      </w:r>
      <w:r>
        <w:rPr>
          <w:rFonts w:hint="eastAsia"/>
        </w:rPr>
        <w:t>中标方</w:t>
      </w:r>
      <w:r>
        <w:rPr>
          <w:rFonts w:hint="eastAsia"/>
        </w:rPr>
        <w:t>)</w:t>
      </w:r>
      <w:r>
        <w:rPr>
          <w:rFonts w:hint="eastAsia"/>
        </w:rPr>
        <w:t>在中原银行郑州经三路支行开立的监管账户</w:t>
      </w:r>
      <w:r>
        <w:rPr>
          <w:rFonts w:hint="eastAsia"/>
        </w:rPr>
        <w:t>,</w:t>
      </w:r>
      <w:r>
        <w:rPr>
          <w:rFonts w:hint="eastAsia"/>
        </w:rPr>
        <w:t>该回款账户未经</w:t>
      </w:r>
      <w:r>
        <w:rPr>
          <w:rFonts w:hint="eastAsia"/>
          <w:u w:val="single"/>
        </w:rPr>
        <w:t>河南钧禾科技有限公司</w:t>
      </w:r>
      <w:r>
        <w:rPr>
          <w:rFonts w:hint="eastAsia"/>
        </w:rPr>
        <w:t>同意后不得更改，具体账户信息如下</w:t>
      </w:r>
      <w:r>
        <w:rPr>
          <w:rFonts w:hint="eastAsia"/>
        </w:rPr>
        <w:t>:</w:t>
      </w:r>
    </w:p>
    <w:p w14:paraId="4FDF5C9B" w14:textId="77777777" w:rsidR="00D323BE" w:rsidRDefault="00CC3DBD">
      <w:pPr>
        <w:spacing w:line="360" w:lineRule="auto"/>
        <w:ind w:firstLineChars="200" w:firstLine="420"/>
      </w:pPr>
      <w:r>
        <w:rPr>
          <w:rFonts w:hint="eastAsia"/>
        </w:rPr>
        <w:t>统一社会信用代码</w:t>
      </w:r>
      <w:r>
        <w:rPr>
          <w:rFonts w:hint="eastAsia"/>
        </w:rPr>
        <w:t>:</w:t>
      </w:r>
      <w:r>
        <w:t xml:space="preserve"> 91410102MA9LN6QE4U </w:t>
      </w:r>
    </w:p>
    <w:p w14:paraId="46F0805F" w14:textId="77777777" w:rsidR="00D323BE" w:rsidRDefault="00CC3DBD">
      <w:pPr>
        <w:spacing w:line="360" w:lineRule="auto"/>
        <w:ind w:firstLineChars="200" w:firstLine="420"/>
      </w:pPr>
      <w:r>
        <w:rPr>
          <w:rFonts w:hint="eastAsia"/>
        </w:rPr>
        <w:t>账户名称</w:t>
      </w:r>
      <w:r>
        <w:rPr>
          <w:rFonts w:hint="eastAsia"/>
        </w:rPr>
        <w:t xml:space="preserve">: </w:t>
      </w:r>
      <w:r>
        <w:rPr>
          <w:rFonts w:hint="eastAsia"/>
        </w:rPr>
        <w:t>河南钧禾科技有限公司</w:t>
      </w:r>
    </w:p>
    <w:p w14:paraId="1379A317" w14:textId="77777777" w:rsidR="00D323BE" w:rsidRDefault="00CC3DBD">
      <w:pPr>
        <w:spacing w:line="360" w:lineRule="auto"/>
        <w:ind w:firstLineChars="200" w:firstLine="420"/>
      </w:pPr>
      <w:r>
        <w:rPr>
          <w:rFonts w:hint="eastAsia"/>
        </w:rPr>
        <w:t>账号</w:t>
      </w:r>
      <w:r>
        <w:rPr>
          <w:rFonts w:hint="eastAsia"/>
        </w:rPr>
        <w:t>:</w:t>
      </w:r>
      <w:r>
        <w:t xml:space="preserve"> 410113010170050701</w:t>
      </w:r>
    </w:p>
    <w:p w14:paraId="3C727662" w14:textId="4D11F299" w:rsidR="00D323BE" w:rsidRDefault="00CC3DBD">
      <w:pPr>
        <w:spacing w:line="360" w:lineRule="auto"/>
        <w:ind w:firstLineChars="200" w:firstLine="420"/>
        <w:rPr>
          <w:rFonts w:ascii="宋体" w:hAnsi="宋体" w:cs="宋体"/>
          <w:kern w:val="0"/>
          <w:szCs w:val="21"/>
        </w:rPr>
      </w:pPr>
      <w:r>
        <w:rPr>
          <w:rFonts w:hint="eastAsia"/>
        </w:rPr>
        <w:t>开户银行</w:t>
      </w:r>
      <w:r>
        <w:rPr>
          <w:rFonts w:hint="eastAsia"/>
        </w:rPr>
        <w:t xml:space="preserve">: </w:t>
      </w:r>
      <w:r w:rsidR="00B10B70" w:rsidRPr="009A384C">
        <w:rPr>
          <w:rFonts w:hint="eastAsia"/>
        </w:rPr>
        <w:t>中原银行郑州经三路支行</w:t>
      </w:r>
    </w:p>
    <w:p w14:paraId="0E345CF4" w14:textId="77777777" w:rsidR="00D323BE" w:rsidRDefault="00CC3DBD">
      <w:pPr>
        <w:spacing w:line="360" w:lineRule="auto"/>
        <w:rPr>
          <w:rFonts w:ascii="宋体" w:hAnsi="宋体" w:cs="宋体"/>
          <w:b/>
          <w:bCs/>
          <w:kern w:val="0"/>
          <w:szCs w:val="21"/>
        </w:rPr>
      </w:pPr>
      <w:r>
        <w:rPr>
          <w:rFonts w:ascii="宋体" w:hAnsi="宋体" w:cs="宋体" w:hint="eastAsia"/>
          <w:b/>
          <w:bCs/>
          <w:kern w:val="0"/>
          <w:szCs w:val="21"/>
        </w:rPr>
        <w:t>五、知识产权</w:t>
      </w:r>
    </w:p>
    <w:p w14:paraId="09DEBDD5"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szCs w:val="21"/>
        </w:rPr>
        <w:t>根据本合同产生的全部研究开发成果</w:t>
      </w:r>
      <w:r>
        <w:rPr>
          <w:rFonts w:ascii="宋体" w:hAnsi="宋体" w:cs="宋体" w:hint="eastAsia"/>
          <w:szCs w:val="21"/>
        </w:rPr>
        <w:t>(</w:t>
      </w:r>
      <w:r>
        <w:rPr>
          <w:rFonts w:ascii="宋体" w:hAnsi="宋体" w:cs="宋体" w:hint="eastAsia"/>
          <w:szCs w:val="21"/>
        </w:rPr>
        <w:t>包括软件产品和以此为基础研发出的其他技术成果</w:t>
      </w:r>
      <w:r>
        <w:rPr>
          <w:rFonts w:ascii="宋体" w:hAnsi="宋体" w:cs="宋体" w:hint="eastAsia"/>
          <w:szCs w:val="21"/>
        </w:rPr>
        <w:t>)</w:t>
      </w:r>
      <w:r>
        <w:rPr>
          <w:rFonts w:ascii="宋体" w:hAnsi="宋体" w:cs="宋体" w:hint="eastAsia"/>
          <w:szCs w:val="21"/>
        </w:rPr>
        <w:t>的知识产权归甲方所有。</w:t>
      </w:r>
    </w:p>
    <w:p w14:paraId="412548E7"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双方确定，甲方有权对乙方按照本合同约定提供的研究开发成果，进行后续改进；由此产生的具有实质性或创造性技术进步特征的新的技术成果及其权利归属，由甲方享有。</w:t>
      </w:r>
    </w:p>
    <w:p w14:paraId="4E6AAC6B"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szCs w:val="21"/>
        </w:rPr>
        <w:t>乙方保证，为完成本合同约定事项，乙方已取得为开发本软件所需的其它软件的许可使用权，并有权许可甲方或甲方指定的第三方使用本软件，且该授权长期合法有效；</w:t>
      </w:r>
      <w:r>
        <w:rPr>
          <w:rFonts w:ascii="宋体" w:hAnsi="宋体" w:cs="宋体" w:hint="eastAsia"/>
          <w:kern w:val="0"/>
          <w:szCs w:val="21"/>
        </w:rPr>
        <w:t>乙方提供的所有产品</w:t>
      </w:r>
      <w:r>
        <w:rPr>
          <w:rFonts w:ascii="宋体" w:hAnsi="宋体" w:cs="宋体" w:hint="eastAsia"/>
          <w:kern w:val="0"/>
          <w:szCs w:val="21"/>
        </w:rPr>
        <w:t>及服务免受第三方提出的侵犯其专利权、商标权或工业设计权的起诉。乙方所开发或提供的软件不涉及知识产权纠纷</w:t>
      </w:r>
      <w:r>
        <w:rPr>
          <w:rFonts w:ascii="宋体" w:hAnsi="宋体" w:cs="宋体" w:hint="eastAsia"/>
          <w:kern w:val="0"/>
          <w:szCs w:val="21"/>
        </w:rPr>
        <w:t>,</w:t>
      </w:r>
      <w:r>
        <w:rPr>
          <w:rFonts w:ascii="宋体" w:hAnsi="宋体" w:cs="宋体" w:hint="eastAsia"/>
          <w:kern w:val="0"/>
          <w:szCs w:val="21"/>
        </w:rPr>
        <w:t>如甲方在本合同目的范围内正常使用乙方开发或提供的软件导致知识产权纠纷，由此给甲方带来的一切全部经济损失由乙方承担。</w:t>
      </w:r>
    </w:p>
    <w:p w14:paraId="6D65714A" w14:textId="77777777" w:rsidR="00D323BE" w:rsidRDefault="00CC3DBD">
      <w:pPr>
        <w:spacing w:line="360" w:lineRule="auto"/>
        <w:rPr>
          <w:rFonts w:ascii="宋体" w:hAnsi="宋体" w:cs="宋体"/>
          <w:b/>
          <w:bCs/>
          <w:kern w:val="0"/>
          <w:szCs w:val="21"/>
        </w:rPr>
      </w:pPr>
      <w:r>
        <w:rPr>
          <w:rFonts w:ascii="宋体" w:hAnsi="宋体" w:cs="宋体" w:hint="eastAsia"/>
          <w:b/>
          <w:bCs/>
          <w:kern w:val="0"/>
          <w:szCs w:val="21"/>
        </w:rPr>
        <w:t>六、合同的变更、终止与转让</w:t>
      </w:r>
    </w:p>
    <w:p w14:paraId="67B81DB7"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除《中华人民共和国政府采购法》第</w:t>
      </w:r>
      <w:r>
        <w:rPr>
          <w:rFonts w:ascii="宋体" w:hAnsi="宋体" w:cs="宋体" w:hint="eastAsia"/>
          <w:kern w:val="0"/>
          <w:szCs w:val="21"/>
        </w:rPr>
        <w:t>50</w:t>
      </w:r>
      <w:r>
        <w:rPr>
          <w:rFonts w:ascii="宋体" w:hAnsi="宋体" w:cs="宋体" w:hint="eastAsia"/>
          <w:kern w:val="0"/>
          <w:szCs w:val="21"/>
        </w:rPr>
        <w:t>条规定的情形外，本合同一经签订，甲乙双方不得擅自变更、中止或终止。</w:t>
      </w:r>
    </w:p>
    <w:p w14:paraId="1D58DCCF"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乙方不得擅自转让其应履行的义务。</w:t>
      </w:r>
    </w:p>
    <w:p w14:paraId="751BB72E" w14:textId="77777777" w:rsidR="00D323BE" w:rsidRDefault="00CC3DBD">
      <w:pPr>
        <w:spacing w:line="360" w:lineRule="auto"/>
        <w:rPr>
          <w:rFonts w:ascii="宋体" w:hAnsi="宋体" w:cs="宋体"/>
          <w:b/>
          <w:bCs/>
          <w:kern w:val="0"/>
          <w:szCs w:val="21"/>
        </w:rPr>
      </w:pPr>
      <w:r>
        <w:rPr>
          <w:rFonts w:ascii="宋体" w:hAnsi="宋体" w:cs="宋体" w:hint="eastAsia"/>
          <w:b/>
          <w:bCs/>
          <w:kern w:val="0"/>
          <w:szCs w:val="21"/>
        </w:rPr>
        <w:lastRenderedPageBreak/>
        <w:t>七、违约责任</w:t>
      </w:r>
    </w:p>
    <w:p w14:paraId="434F5293"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如乙方未按合同约定交付成果或提供其他服务内容，甲方有权要求乙方进行修改，如乙方拒绝修改或在甲方给予的</w:t>
      </w:r>
      <w:r>
        <w:rPr>
          <w:rFonts w:ascii="宋体" w:hAnsi="宋体" w:cs="宋体" w:hint="eastAsia"/>
          <w:kern w:val="0"/>
          <w:szCs w:val="21"/>
        </w:rPr>
        <w:t>宽限期内仍未修改合格的，或交付的成果未满足甲方要求的。乙方应返还所收费用并按合同总价的</w:t>
      </w:r>
      <w:r>
        <w:rPr>
          <w:rFonts w:ascii="宋体" w:hAnsi="宋体" w:cs="宋体" w:hint="eastAsia"/>
          <w:kern w:val="0"/>
          <w:szCs w:val="21"/>
        </w:rPr>
        <w:t>30%</w:t>
      </w:r>
      <w:r>
        <w:rPr>
          <w:rFonts w:ascii="宋体" w:hAnsi="宋体" w:cs="宋体" w:hint="eastAsia"/>
          <w:kern w:val="0"/>
          <w:szCs w:val="21"/>
        </w:rPr>
        <w:t>支付违约金，同时甲方有权单方解除合同。</w:t>
      </w:r>
    </w:p>
    <w:p w14:paraId="551FBCC6"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由于乙方原因未按合同规定时间</w:t>
      </w:r>
      <w:r>
        <w:rPr>
          <w:rFonts w:ascii="宋体" w:hAnsi="宋体" w:cs="宋体" w:hint="eastAsia"/>
          <w:kern w:val="0"/>
          <w:szCs w:val="21"/>
        </w:rPr>
        <w:t>(</w:t>
      </w:r>
      <w:r>
        <w:rPr>
          <w:rFonts w:ascii="宋体" w:hAnsi="宋体" w:cs="宋体" w:hint="eastAsia"/>
          <w:kern w:val="0"/>
          <w:szCs w:val="21"/>
        </w:rPr>
        <w:t>日期</w:t>
      </w:r>
      <w:r>
        <w:rPr>
          <w:rFonts w:ascii="宋体" w:hAnsi="宋体" w:cs="宋体" w:hint="eastAsia"/>
          <w:kern w:val="0"/>
          <w:szCs w:val="21"/>
        </w:rPr>
        <w:t>)</w:t>
      </w:r>
      <w:r>
        <w:rPr>
          <w:rFonts w:ascii="宋体" w:hAnsi="宋体" w:cs="宋体" w:hint="eastAsia"/>
          <w:kern w:val="0"/>
          <w:szCs w:val="21"/>
        </w:rPr>
        <w:t>交付成果或提供其他服务内容的，乙方除继续履行合同外，每逾期一日分别按合同总额的</w:t>
      </w:r>
      <w:r>
        <w:rPr>
          <w:rFonts w:ascii="宋体" w:hAnsi="宋体" w:cs="宋体" w:hint="eastAsia"/>
          <w:kern w:val="0"/>
          <w:szCs w:val="21"/>
        </w:rPr>
        <w:t>1%</w:t>
      </w:r>
      <w:r>
        <w:rPr>
          <w:rFonts w:ascii="宋体" w:hAnsi="宋体" w:cs="宋体" w:hint="eastAsia"/>
          <w:kern w:val="0"/>
          <w:szCs w:val="21"/>
        </w:rPr>
        <w:t>支付违约金</w:t>
      </w:r>
      <w:r>
        <w:rPr>
          <w:rFonts w:ascii="宋体" w:hAnsi="宋体" w:cs="宋体" w:hint="eastAsia"/>
          <w:kern w:val="0"/>
          <w:szCs w:val="21"/>
        </w:rPr>
        <w:t>;</w:t>
      </w:r>
      <w:r>
        <w:rPr>
          <w:rFonts w:ascii="宋体" w:hAnsi="宋体" w:cs="宋体" w:hint="eastAsia"/>
          <w:kern w:val="0"/>
          <w:szCs w:val="21"/>
        </w:rPr>
        <w:t>超过</w:t>
      </w:r>
      <w:r>
        <w:rPr>
          <w:rFonts w:ascii="宋体" w:hAnsi="宋体" w:cs="宋体" w:hint="eastAsia"/>
          <w:kern w:val="0"/>
          <w:szCs w:val="21"/>
        </w:rPr>
        <w:t>10</w:t>
      </w:r>
      <w:r>
        <w:rPr>
          <w:rFonts w:ascii="宋体" w:hAnsi="宋体" w:cs="宋体" w:hint="eastAsia"/>
          <w:kern w:val="0"/>
          <w:szCs w:val="21"/>
        </w:rPr>
        <w:t>日仍未交付成果或提供其他服务内容，乙方应向甲方支付合同总额</w:t>
      </w:r>
      <w:r>
        <w:rPr>
          <w:rFonts w:ascii="宋体" w:hAnsi="宋体" w:cs="宋体" w:hint="eastAsia"/>
          <w:kern w:val="0"/>
          <w:szCs w:val="21"/>
        </w:rPr>
        <w:t>30%</w:t>
      </w:r>
      <w:r>
        <w:rPr>
          <w:rFonts w:ascii="宋体" w:hAnsi="宋体" w:cs="宋体" w:hint="eastAsia"/>
          <w:kern w:val="0"/>
          <w:szCs w:val="21"/>
        </w:rPr>
        <w:t>的违约金，同时甲方有权单方解除合同，乙方应返还甲方已经支付的所有费用。</w:t>
      </w:r>
    </w:p>
    <w:p w14:paraId="3D99DCEF"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若乙方交付的成果或提供其他服务内容不能满足甲方要求，乙方须按照甲方的要求进行具体修改和完善，其修改和完善的费用由乙方承担，由此造成乙方逾期交付成果或提供其他服务内容视为乙方未依约定时间履行义务，乙方应当按第</w:t>
      </w:r>
      <w:r>
        <w:rPr>
          <w:rFonts w:ascii="宋体" w:hAnsi="宋体" w:cs="宋体" w:hint="eastAsia"/>
          <w:kern w:val="0"/>
          <w:szCs w:val="21"/>
        </w:rPr>
        <w:t>2</w:t>
      </w:r>
      <w:r>
        <w:rPr>
          <w:rFonts w:ascii="宋体" w:hAnsi="宋体" w:cs="宋体" w:hint="eastAsia"/>
          <w:kern w:val="0"/>
          <w:szCs w:val="21"/>
        </w:rPr>
        <w:t>条承担违约责任。</w:t>
      </w:r>
    </w:p>
    <w:p w14:paraId="52BD90F8"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本合同签订后，因乙方原因导致合同解除的，乙方应返还已收取的合同款，并向甲方支付合同总价款</w:t>
      </w:r>
      <w:r>
        <w:rPr>
          <w:rFonts w:ascii="宋体" w:hAnsi="宋体" w:cs="宋体" w:hint="eastAsia"/>
          <w:kern w:val="0"/>
          <w:szCs w:val="21"/>
        </w:rPr>
        <w:t>30%</w:t>
      </w:r>
      <w:r>
        <w:rPr>
          <w:rFonts w:ascii="宋体" w:hAnsi="宋体" w:cs="宋体" w:hint="eastAsia"/>
          <w:kern w:val="0"/>
          <w:szCs w:val="21"/>
        </w:rPr>
        <w:t>的违约金。</w:t>
      </w:r>
    </w:p>
    <w:p w14:paraId="4D6F5342"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对乙方应承担的违约金和赔偿金，甲方有权从应付乙方的款项中直接扣除。若无应付款项，乙方应在</w:t>
      </w:r>
      <w:r>
        <w:rPr>
          <w:rFonts w:ascii="宋体" w:hAnsi="宋体" w:cs="宋体" w:hint="eastAsia"/>
          <w:kern w:val="0"/>
          <w:szCs w:val="21"/>
        </w:rPr>
        <w:t>10</w:t>
      </w:r>
      <w:r>
        <w:rPr>
          <w:rFonts w:ascii="宋体" w:hAnsi="宋体" w:cs="宋体" w:hint="eastAsia"/>
          <w:kern w:val="0"/>
          <w:szCs w:val="21"/>
        </w:rPr>
        <w:t>日内向甲方支付违约金，如乙方未按时支付违约金，每逾期一天，乙方应按违约金数额</w:t>
      </w:r>
      <w:r>
        <w:rPr>
          <w:rFonts w:ascii="宋体" w:hAnsi="宋体" w:cs="宋体" w:hint="eastAsia"/>
          <w:kern w:val="0"/>
          <w:szCs w:val="21"/>
        </w:rPr>
        <w:t>的</w:t>
      </w:r>
      <w:r>
        <w:rPr>
          <w:rFonts w:ascii="宋体" w:hAnsi="宋体" w:cs="宋体" w:hint="eastAsia"/>
          <w:kern w:val="0"/>
          <w:szCs w:val="21"/>
        </w:rPr>
        <w:t>1%</w:t>
      </w:r>
      <w:r>
        <w:rPr>
          <w:rFonts w:ascii="宋体" w:hAnsi="宋体" w:cs="宋体" w:hint="eastAsia"/>
          <w:kern w:val="0"/>
          <w:szCs w:val="21"/>
        </w:rPr>
        <w:t>向甲方支付逾期付款赔偿金。</w:t>
      </w:r>
    </w:p>
    <w:p w14:paraId="42D9EAA9"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如乙方将本合同项下的服务内容转让或分包至他人，甲方有权要求乙方承担合同总价</w:t>
      </w:r>
      <w:r>
        <w:rPr>
          <w:rFonts w:ascii="宋体" w:hAnsi="宋体" w:cs="宋体" w:hint="eastAsia"/>
          <w:kern w:val="0"/>
          <w:szCs w:val="21"/>
        </w:rPr>
        <w:t>30%</w:t>
      </w:r>
      <w:r>
        <w:rPr>
          <w:rFonts w:ascii="宋体" w:hAnsi="宋体" w:cs="宋体" w:hint="eastAsia"/>
          <w:kern w:val="0"/>
          <w:szCs w:val="21"/>
        </w:rPr>
        <w:t>的违约金并有权解除合同。</w:t>
      </w:r>
    </w:p>
    <w:p w14:paraId="3D0C2D83"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乙方应保证其交付的成果资料不侵犯任何第三人的知识产权或其他权益，如产生纠纷，由乙方承担全部责任，同时甲方有权要求乙方按合同总价的</w:t>
      </w:r>
      <w:r>
        <w:rPr>
          <w:rFonts w:ascii="宋体" w:hAnsi="宋体" w:cs="宋体" w:hint="eastAsia"/>
          <w:kern w:val="0"/>
          <w:szCs w:val="21"/>
        </w:rPr>
        <w:t>30%</w:t>
      </w:r>
      <w:r>
        <w:rPr>
          <w:rFonts w:ascii="宋体" w:hAnsi="宋体" w:cs="宋体" w:hint="eastAsia"/>
          <w:kern w:val="0"/>
          <w:szCs w:val="21"/>
        </w:rPr>
        <w:t>支付违约金，并有权单方解除合同。</w:t>
      </w:r>
    </w:p>
    <w:p w14:paraId="173AC572"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hint="eastAsia"/>
          <w:szCs w:val="21"/>
        </w:rPr>
        <w:t>甲方未按照本合同约定付款，每逾期一日，未付款项甲方按照本合同订立时中国人民银行授权全国银行间同业拆借中心公布</w:t>
      </w:r>
      <w:r>
        <w:rPr>
          <w:rFonts w:ascii="宋体" w:hAnsi="宋体" w:hint="eastAsia"/>
          <w:szCs w:val="21"/>
        </w:rPr>
        <w:t>1</w:t>
      </w:r>
      <w:r>
        <w:rPr>
          <w:rFonts w:ascii="宋体" w:hAnsi="宋体" w:hint="eastAsia"/>
          <w:szCs w:val="21"/>
        </w:rPr>
        <w:t>年期贷款市场报价利率（</w:t>
      </w:r>
      <w:r>
        <w:rPr>
          <w:rFonts w:ascii="宋体" w:hAnsi="宋体" w:hint="eastAsia"/>
          <w:szCs w:val="21"/>
        </w:rPr>
        <w:t>LPR</w:t>
      </w:r>
      <w:r>
        <w:rPr>
          <w:rFonts w:ascii="宋体" w:hAnsi="宋体" w:hint="eastAsia"/>
          <w:szCs w:val="21"/>
        </w:rPr>
        <w:t>）向乙方支付逾期利息。</w:t>
      </w:r>
    </w:p>
    <w:p w14:paraId="44B56B7F"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本合同约定的违约金，是双方</w:t>
      </w:r>
      <w:r>
        <w:rPr>
          <w:rFonts w:ascii="宋体" w:hAnsi="宋体" w:cs="宋体" w:hint="eastAsia"/>
          <w:kern w:val="0"/>
          <w:szCs w:val="21"/>
        </w:rPr>
        <w:t>在签订本合同时已预见的因其违约行为而造成的合理损失，各方无权以违约金过高为由，要求对方降低违约金。</w:t>
      </w:r>
    </w:p>
    <w:p w14:paraId="7EE9D31B" w14:textId="77777777" w:rsidR="00D323BE" w:rsidRDefault="00CC3DBD">
      <w:pPr>
        <w:spacing w:line="360" w:lineRule="auto"/>
        <w:rPr>
          <w:rFonts w:ascii="宋体" w:hAnsi="宋体" w:cs="宋体"/>
          <w:b/>
          <w:bCs/>
          <w:kern w:val="0"/>
          <w:szCs w:val="21"/>
        </w:rPr>
      </w:pPr>
      <w:r>
        <w:rPr>
          <w:rFonts w:ascii="宋体" w:hAnsi="宋体" w:cs="宋体" w:hint="eastAsia"/>
          <w:b/>
          <w:bCs/>
          <w:kern w:val="0"/>
          <w:szCs w:val="21"/>
        </w:rPr>
        <w:t>八、不可抗力事件处理</w:t>
      </w:r>
    </w:p>
    <w:p w14:paraId="6B54A931"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在合同有效期内，任何一方因不可抗力事件导致不能履行合同，则合同履行期可延长，其延长期与不可抗力影响期相同。</w:t>
      </w:r>
    </w:p>
    <w:p w14:paraId="29EBBCB4" w14:textId="77777777" w:rsidR="00D323BE" w:rsidRDefault="00CC3DB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不可抗力事件发生后，应立即通知对方，并寄送有关权威机构出具的证明。</w:t>
      </w:r>
    </w:p>
    <w:p w14:paraId="53B321A0" w14:textId="77777777" w:rsidR="00D323BE" w:rsidRDefault="00CC3DBD">
      <w:r>
        <w:rPr>
          <w:rFonts w:hint="eastAsia"/>
          <w:noProof/>
        </w:rPr>
        <w:lastRenderedPageBreak/>
        <w:drawing>
          <wp:inline distT="0" distB="0" distL="114300" distR="114300" wp14:anchorId="1E2EA572" wp14:editId="7E8DC5F3">
            <wp:extent cx="5296535" cy="7543165"/>
            <wp:effectExtent l="0" t="0" r="18415" b="635"/>
            <wp:docPr id="1" name="图片 1" descr="024df30e8ab145e9814579b7201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4df30e8ab145e9814579b72017827"/>
                    <pic:cNvPicPr>
                      <a:picLocks noChangeAspect="1"/>
                    </pic:cNvPicPr>
                  </pic:nvPicPr>
                  <pic:blipFill>
                    <a:blip r:embed="rId8"/>
                    <a:srcRect l="6800" t="6738" r="6053" b="5484"/>
                    <a:stretch>
                      <a:fillRect/>
                    </a:stretch>
                  </pic:blipFill>
                  <pic:spPr>
                    <a:xfrm>
                      <a:off x="0" y="0"/>
                      <a:ext cx="5296535" cy="7543165"/>
                    </a:xfrm>
                    <a:prstGeom prst="rect">
                      <a:avLst/>
                    </a:prstGeom>
                  </pic:spPr>
                </pic:pic>
              </a:graphicData>
            </a:graphic>
          </wp:inline>
        </w:drawing>
      </w:r>
    </w:p>
    <w:p w14:paraId="1A1DE7F8" w14:textId="77777777" w:rsidR="00D323BE" w:rsidRDefault="00D323BE"/>
    <w:p w14:paraId="0858DDB4" w14:textId="77777777" w:rsidR="00D323BE" w:rsidRDefault="00D323BE"/>
    <w:p w14:paraId="543DF63D" w14:textId="77777777" w:rsidR="00D323BE" w:rsidRDefault="00D323BE"/>
    <w:p w14:paraId="681C76AC" w14:textId="77777777" w:rsidR="00D323BE" w:rsidRDefault="00D323BE"/>
    <w:p w14:paraId="27018FA2" w14:textId="77777777" w:rsidR="00D323BE" w:rsidRDefault="00D323BE"/>
    <w:p w14:paraId="01F009F4" w14:textId="77777777" w:rsidR="00D323BE" w:rsidRDefault="00D323BE"/>
    <w:p w14:paraId="70BA8FC8" w14:textId="77777777" w:rsidR="00D323BE" w:rsidRDefault="00D323BE"/>
    <w:p w14:paraId="402AEA10" w14:textId="77777777" w:rsidR="00D323BE" w:rsidRDefault="00D323BE"/>
    <w:p w14:paraId="496242B3" w14:textId="77777777" w:rsidR="00D323BE" w:rsidRDefault="00CC3DBD">
      <w:pPr>
        <w:rPr>
          <w:b/>
        </w:rPr>
      </w:pPr>
      <w:r>
        <w:rPr>
          <w:rFonts w:hint="eastAsia"/>
          <w:b/>
        </w:rPr>
        <w:t>附件</w:t>
      </w:r>
      <w:r>
        <w:rPr>
          <w:rFonts w:hint="eastAsia"/>
          <w:b/>
        </w:rPr>
        <w:t>1</w:t>
      </w:r>
      <w:r>
        <w:rPr>
          <w:rFonts w:hint="eastAsia"/>
          <w:b/>
        </w:rPr>
        <w:t>：售后服务</w:t>
      </w:r>
    </w:p>
    <w:p w14:paraId="59A5B387" w14:textId="77777777" w:rsidR="00D323BE" w:rsidRDefault="00CC3DBD">
      <w:pPr>
        <w:pStyle w:val="1"/>
      </w:pPr>
      <w:bookmarkStart w:id="1" w:name="_Toc178199541"/>
      <w:r>
        <w:rPr>
          <w:rFonts w:hint="eastAsia"/>
        </w:rPr>
        <w:t>服务内容</w:t>
      </w:r>
      <w:bookmarkEnd w:id="1"/>
    </w:p>
    <w:p w14:paraId="44E52E77" w14:textId="77777777" w:rsidR="00D323BE" w:rsidRDefault="00CC3DBD">
      <w:pPr>
        <w:pStyle w:val="afff1"/>
        <w:spacing w:beforeLines="0" w:before="0" w:afterLines="0" w:after="0" w:line="360" w:lineRule="auto"/>
        <w:ind w:firstLine="420"/>
        <w:rPr>
          <w:rFonts w:ascii="宋体" w:hAnsi="宋体"/>
          <w:sz w:val="21"/>
        </w:rPr>
      </w:pPr>
      <w:r>
        <w:rPr>
          <w:rFonts w:hint="eastAsia"/>
          <w:sz w:val="21"/>
        </w:rPr>
        <w:t>我公司拥有一批资深的售后服务人员，具有丰富的经验，能够很好的解决各类故障和问题，强大的用户支持队伍和良好的用户满意度是我们的一大优势，长期以来一直致力于提供高质量、完善的支持服务，确保贵方使用无后顾之忧，我方会严格按照采购文件要求进行如下的质量保证措施并完成交付</w:t>
      </w:r>
      <w:r>
        <w:rPr>
          <w:rFonts w:ascii="宋体" w:hAnsi="宋体" w:hint="eastAsia"/>
        </w:rPr>
        <w:t>。</w:t>
      </w:r>
    </w:p>
    <w:p w14:paraId="27345EB4" w14:textId="77777777" w:rsidR="00D323BE" w:rsidRDefault="00CC3DBD">
      <w:pPr>
        <w:pStyle w:val="afff1"/>
        <w:numPr>
          <w:ilvl w:val="0"/>
          <w:numId w:val="7"/>
        </w:numPr>
        <w:spacing w:beforeLines="0" w:before="0" w:afterLines="0" w:after="0" w:line="360" w:lineRule="auto"/>
        <w:ind w:firstLineChars="0"/>
        <w:rPr>
          <w:sz w:val="21"/>
        </w:rPr>
      </w:pPr>
      <w:r>
        <w:rPr>
          <w:rFonts w:hint="eastAsia"/>
          <w:b/>
          <w:bCs/>
          <w:sz w:val="21"/>
        </w:rPr>
        <w:t>售后质保期</w:t>
      </w:r>
      <w:r>
        <w:rPr>
          <w:rFonts w:hint="eastAsia"/>
          <w:sz w:val="21"/>
        </w:rPr>
        <w:t>：我公司郑重承诺本次投标活动中，本项目质保期限</w:t>
      </w:r>
      <w:r>
        <w:rPr>
          <w:rFonts w:ascii="宋体" w:hAnsi="宋体" w:hint="eastAsia"/>
          <w:sz w:val="21"/>
        </w:rPr>
        <w:t>为验收合格之日起</w:t>
      </w:r>
      <w:r>
        <w:rPr>
          <w:rFonts w:ascii="宋体" w:hAnsi="宋体" w:hint="eastAsia"/>
          <w:b/>
          <w:sz w:val="21"/>
          <w:u w:val="single"/>
        </w:rPr>
        <w:t>36</w:t>
      </w:r>
      <w:r>
        <w:rPr>
          <w:rFonts w:ascii="宋体" w:hAnsi="宋体" w:hint="eastAsia"/>
          <w:b/>
          <w:sz w:val="21"/>
          <w:u w:val="single"/>
        </w:rPr>
        <w:t>个月。</w:t>
      </w:r>
    </w:p>
    <w:p w14:paraId="1F21E035" w14:textId="77777777" w:rsidR="00D323BE" w:rsidRDefault="00CC3DBD">
      <w:pPr>
        <w:pStyle w:val="afff1"/>
        <w:numPr>
          <w:ilvl w:val="0"/>
          <w:numId w:val="8"/>
        </w:numPr>
        <w:spacing w:beforeLines="0" w:before="0" w:afterLines="0" w:after="0" w:line="360" w:lineRule="auto"/>
        <w:ind w:firstLineChars="0"/>
        <w:rPr>
          <w:sz w:val="21"/>
        </w:rPr>
      </w:pPr>
      <w:r>
        <w:rPr>
          <w:rFonts w:hint="eastAsia"/>
          <w:b/>
          <w:bCs/>
          <w:sz w:val="21"/>
        </w:rPr>
        <w:t>质保期过后的售后服务计划及收费明细：</w:t>
      </w:r>
      <w:r>
        <w:rPr>
          <w:rFonts w:hint="eastAsia"/>
          <w:sz w:val="21"/>
        </w:rPr>
        <w:t>交付后</w:t>
      </w:r>
      <w:r>
        <w:rPr>
          <w:rFonts w:hint="eastAsia"/>
          <w:sz w:val="21"/>
        </w:rPr>
        <w:t>3</w:t>
      </w:r>
      <w:r>
        <w:rPr>
          <w:rFonts w:hint="eastAsia"/>
          <w:sz w:val="21"/>
        </w:rPr>
        <w:t>年内，投标人承诺按照采购文件要求免费为采购人提供售后服务。超出我单位承诺质保期后的服务计划为</w:t>
      </w:r>
      <w:r>
        <w:rPr>
          <w:rFonts w:hint="eastAsia"/>
          <w:sz w:val="21"/>
          <w:u w:val="single"/>
        </w:rPr>
        <w:t>：</w:t>
      </w:r>
      <w:r>
        <w:rPr>
          <w:rFonts w:hint="eastAsia"/>
          <w:sz w:val="21"/>
          <w:u w:val="single"/>
        </w:rPr>
        <w:t xml:space="preserve">   </w:t>
      </w:r>
      <w:r>
        <w:rPr>
          <w:rFonts w:hint="eastAsia"/>
          <w:sz w:val="21"/>
          <w:u w:val="single"/>
        </w:rPr>
        <w:t>售后只收成本费</w:t>
      </w:r>
      <w:r>
        <w:rPr>
          <w:rFonts w:hint="eastAsia"/>
          <w:sz w:val="21"/>
          <w:u w:val="single"/>
        </w:rPr>
        <w:t xml:space="preserve"> </w:t>
      </w:r>
      <w:r>
        <w:rPr>
          <w:rFonts w:hint="eastAsia"/>
          <w:sz w:val="21"/>
        </w:rPr>
        <w:t>。</w:t>
      </w:r>
    </w:p>
    <w:p w14:paraId="71A3094C" w14:textId="77777777" w:rsidR="00D323BE" w:rsidRDefault="00CC3DBD">
      <w:pPr>
        <w:pStyle w:val="1"/>
      </w:pPr>
      <w:r>
        <w:rPr>
          <w:rFonts w:hint="eastAsia"/>
        </w:rPr>
        <w:t>售后服务策划</w:t>
      </w:r>
    </w:p>
    <w:p w14:paraId="16A8A3B8" w14:textId="77777777" w:rsidR="00D323BE" w:rsidRDefault="00CC3DBD">
      <w:pPr>
        <w:pStyle w:val="2"/>
      </w:pPr>
      <w:r>
        <w:rPr>
          <w:rFonts w:hint="eastAsia"/>
        </w:rPr>
        <w:t>风险和机遇的确定</w:t>
      </w:r>
    </w:p>
    <w:p w14:paraId="5E9D8E1A" w14:textId="77777777" w:rsidR="00D323BE" w:rsidRDefault="00CC3DBD">
      <w:pPr>
        <w:pStyle w:val="afff1"/>
        <w:spacing w:beforeLines="0" w:before="0" w:afterLines="0" w:after="0" w:line="360" w:lineRule="auto"/>
        <w:ind w:firstLine="420"/>
        <w:rPr>
          <w:sz w:val="21"/>
        </w:rPr>
      </w:pPr>
      <w:r>
        <w:rPr>
          <w:rFonts w:hint="eastAsia"/>
          <w:sz w:val="21"/>
        </w:rPr>
        <w:t>识别售后服务管理的风险和机遇，明确风险和机遇事件的识别方法、途径，明确风险和机遇事件的评估方式，明确制定风险和机遇事件的应对措施的要求及评价这些措施有效性的方法。</w:t>
      </w:r>
    </w:p>
    <w:p w14:paraId="5D61677E"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）我公司相关部门根据内外部因素分析和相关方要求分析，结合售后服务活动过程，分析其风险和机遇，进行风险和机遇调查，输出调查分析报告；</w:t>
      </w:r>
    </w:p>
    <w:p w14:paraId="7CCC23C3"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）按类别对各类风险和机遇进行整理，报总经理审核；</w:t>
      </w:r>
    </w:p>
    <w:p w14:paraId="3E84EB9F"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）相关部门考虑下述方面，对风险和机遇的事件进行评估，确定公司的主要风险和机遇的事件：</w:t>
      </w:r>
    </w:p>
    <w:p w14:paraId="0C500F4D"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违反法律、法规或其它相关要求的；</w:t>
      </w:r>
    </w:p>
    <w:p w14:paraId="7667BCF5"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w:t>
      </w:r>
      <w:r>
        <w:rPr>
          <w:rFonts w:hint="eastAsia"/>
          <w:sz w:val="21"/>
        </w:rPr>
        <w:t>相关方的合理投诉或高度关注的；</w:t>
      </w:r>
    </w:p>
    <w:p w14:paraId="04C907DB"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在媒体造成影响的；</w:t>
      </w:r>
    </w:p>
    <w:p w14:paraId="2F3F11FC" w14:textId="77777777" w:rsidR="00D323BE" w:rsidRDefault="00CC3DBD">
      <w:pPr>
        <w:pStyle w:val="afff1"/>
        <w:spacing w:beforeLines="0" w:before="0" w:afterLines="0" w:after="0" w:line="360" w:lineRule="auto"/>
        <w:ind w:firstLine="420"/>
        <w:rPr>
          <w:sz w:val="21"/>
        </w:rPr>
      </w:pPr>
      <w:r>
        <w:rPr>
          <w:rFonts w:hint="eastAsia"/>
          <w:sz w:val="21"/>
        </w:rPr>
        <w:lastRenderedPageBreak/>
        <w:t>d)</w:t>
      </w:r>
      <w:r>
        <w:rPr>
          <w:rFonts w:hint="eastAsia"/>
          <w:sz w:val="21"/>
        </w:rPr>
        <w:t>造成内部系统失效的；</w:t>
      </w:r>
    </w:p>
    <w:p w14:paraId="21A1B795"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产生重大品牌形象影响的。</w:t>
      </w:r>
    </w:p>
    <w:p w14:paraId="540C8A19"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）风险与机遇的变更：当发生以下情况时，须对主要风险和机遇重新识别并评价，输出变更分析报告。</w:t>
      </w:r>
    </w:p>
    <w:p w14:paraId="001AB90D"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外部环境的变化；</w:t>
      </w:r>
    </w:p>
    <w:p w14:paraId="1C39E4A4"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新的服务模式和软件、硬件上线前；</w:t>
      </w:r>
    </w:p>
    <w:p w14:paraId="740534E7"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合规义务的变化；</w:t>
      </w:r>
    </w:p>
    <w:p w14:paraId="06CB7B88"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相关方提出的合理要求。</w:t>
      </w:r>
    </w:p>
    <w:p w14:paraId="474EBC64" w14:textId="77777777" w:rsidR="00D323BE" w:rsidRDefault="00CC3DBD">
      <w:pPr>
        <w:pStyle w:val="afff1"/>
        <w:spacing w:beforeLines="0" w:before="0" w:afterLines="0" w:after="0" w:line="360" w:lineRule="auto"/>
        <w:ind w:firstLine="420"/>
        <w:rPr>
          <w:sz w:val="21"/>
        </w:rPr>
      </w:pPr>
      <w:r>
        <w:rPr>
          <w:rFonts w:hint="eastAsia"/>
          <w:sz w:val="21"/>
        </w:rPr>
        <w:t>相关文件：《公司重要重大经营风险信息快报制度》、《公司内部控制及风险管理评价与考核办法》</w:t>
      </w:r>
    </w:p>
    <w:p w14:paraId="329E13B5" w14:textId="77777777" w:rsidR="00D323BE" w:rsidRDefault="00CC3DBD">
      <w:pPr>
        <w:pStyle w:val="2"/>
      </w:pPr>
      <w:r>
        <w:rPr>
          <w:rFonts w:hint="eastAsia"/>
        </w:rPr>
        <w:t>售后服务管理风险和机遇应对方案</w:t>
      </w:r>
    </w:p>
    <w:p w14:paraId="7566D640"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）客户服务部组织人员及时关注各渠道信息，并联合相关单位，做好沟通工作；</w:t>
      </w:r>
    </w:p>
    <w:p w14:paraId="05364ABE"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）根据客户服务部要求，按类别识别部门的经营风险并按时间节点及时整理上报；</w:t>
      </w:r>
    </w:p>
    <w:p w14:paraId="0EDE074F"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3</w:t>
      </w:r>
      <w:r>
        <w:rPr>
          <w:rFonts w:hint="eastAsia"/>
          <w:sz w:val="21"/>
        </w:rPr>
        <w:t>）客户服务部组织相关部门制定风险和机遇应对方案，形成工作计划、指令等并跟踪落实。</w:t>
      </w:r>
    </w:p>
    <w:p w14:paraId="76CB2296" w14:textId="77777777" w:rsidR="00D323BE" w:rsidRDefault="00CC3DBD">
      <w:pPr>
        <w:pStyle w:val="afff1"/>
        <w:spacing w:beforeLines="0" w:before="0" w:afterLines="0" w:after="0" w:line="360" w:lineRule="auto"/>
        <w:ind w:firstLine="420"/>
        <w:rPr>
          <w:sz w:val="21"/>
        </w:rPr>
      </w:pPr>
      <w:r>
        <w:rPr>
          <w:rFonts w:hint="eastAsia"/>
          <w:sz w:val="21"/>
        </w:rPr>
        <w:t>相关文件</w:t>
      </w:r>
      <w:r>
        <w:rPr>
          <w:rFonts w:hint="eastAsia"/>
          <w:sz w:val="21"/>
        </w:rPr>
        <w:t xml:space="preserve">: </w:t>
      </w:r>
      <w:r>
        <w:rPr>
          <w:rFonts w:hint="eastAsia"/>
          <w:sz w:val="21"/>
        </w:rPr>
        <w:t>《市场信息监控工作管理办法》</w:t>
      </w:r>
    </w:p>
    <w:p w14:paraId="69FAB9DE" w14:textId="77777777" w:rsidR="00D323BE" w:rsidRDefault="00CC3DBD">
      <w:pPr>
        <w:pStyle w:val="afff1"/>
        <w:spacing w:beforeLines="0" w:before="0" w:afterLines="0" w:after="0" w:line="360" w:lineRule="auto"/>
        <w:ind w:firstLine="420"/>
        <w:rPr>
          <w:sz w:val="21"/>
        </w:rPr>
      </w:pPr>
      <w:r>
        <w:rPr>
          <w:rFonts w:hint="eastAsia"/>
          <w:sz w:val="21"/>
        </w:rPr>
        <w:t>相关记录：《售后服务政策分析报告》、《公司风险管控计划》</w:t>
      </w:r>
    </w:p>
    <w:p w14:paraId="52B970B5" w14:textId="77777777" w:rsidR="00D323BE" w:rsidRDefault="00CC3DBD">
      <w:pPr>
        <w:pStyle w:val="2"/>
      </w:pPr>
      <w:r>
        <w:rPr>
          <w:rFonts w:hint="eastAsia"/>
        </w:rPr>
        <w:t>管理目标及其实施的策划</w:t>
      </w:r>
    </w:p>
    <w:p w14:paraId="2F25C1A5" w14:textId="77777777" w:rsidR="00D323BE" w:rsidRDefault="00CC3DBD">
      <w:pPr>
        <w:pStyle w:val="afff1"/>
        <w:spacing w:beforeLines="0" w:before="0" w:afterLines="0" w:after="0" w:line="360" w:lineRule="auto"/>
        <w:ind w:firstLine="420"/>
        <w:rPr>
          <w:sz w:val="21"/>
        </w:rPr>
      </w:pPr>
      <w:r>
        <w:rPr>
          <w:rFonts w:hint="eastAsia"/>
          <w:sz w:val="21"/>
        </w:rPr>
        <w:t>我方负责组织对服务管理目标及其实施的策划，该策划是针对服务方针，在公司的相关职能、层次、过程上确定管理目标，确保实施所需的资源和过程得到识别、实施、</w:t>
      </w:r>
      <w:r>
        <w:rPr>
          <w:rFonts w:hint="eastAsia"/>
          <w:sz w:val="21"/>
        </w:rPr>
        <w:t>策划。</w:t>
      </w:r>
    </w:p>
    <w:p w14:paraId="5682B460" w14:textId="77777777" w:rsidR="00D323BE" w:rsidRDefault="00CC3DBD">
      <w:pPr>
        <w:pStyle w:val="afff1"/>
        <w:spacing w:beforeLines="0" w:before="0" w:afterLines="0" w:after="0" w:line="360" w:lineRule="auto"/>
        <w:ind w:firstLine="420"/>
        <w:rPr>
          <w:sz w:val="21"/>
        </w:rPr>
      </w:pPr>
      <w:r>
        <w:rPr>
          <w:rFonts w:hint="eastAsia"/>
          <w:sz w:val="21"/>
        </w:rPr>
        <w:t>确保在本公司内部相关职能和层次上建立并保持服务管理目标，目标应充分体现服务方针的精神，并考虑重要内外部因素、重大风险、技术能力、运营、财务、相关方观点及相关法律法规的要求。必要时需在各相应部门的层次上分解次级目标。次级目标作为目标的支持，应与总目标保持一致。目标应具体并具有可测量性。</w:t>
      </w:r>
    </w:p>
    <w:p w14:paraId="6F4EB41E" w14:textId="77777777" w:rsidR="00D323BE" w:rsidRDefault="00CC3DBD">
      <w:pPr>
        <w:pStyle w:val="afff1"/>
        <w:spacing w:beforeLines="0" w:before="0" w:afterLines="0" w:after="0" w:line="360" w:lineRule="auto"/>
        <w:ind w:firstLine="420"/>
        <w:rPr>
          <w:sz w:val="21"/>
        </w:rPr>
      </w:pPr>
      <w:r>
        <w:rPr>
          <w:rFonts w:hint="eastAsia"/>
          <w:sz w:val="21"/>
        </w:rPr>
        <w:t>公司建立并保持服务管理目标必须形成书面文件，并发布执行。对目标的达成情况定期检查评审、考评兑现，并在正式的内部沟通过程中进行总结交流，确保对目标达成情况的监控。</w:t>
      </w:r>
    </w:p>
    <w:p w14:paraId="3960DCA8" w14:textId="77777777" w:rsidR="00D323BE" w:rsidRDefault="00CC3DBD">
      <w:pPr>
        <w:pStyle w:val="2"/>
      </w:pPr>
      <w:r>
        <w:rPr>
          <w:rFonts w:hint="eastAsia"/>
        </w:rPr>
        <w:lastRenderedPageBreak/>
        <w:t>合规义务</w:t>
      </w:r>
    </w:p>
    <w:p w14:paraId="53FDF950" w14:textId="77777777" w:rsidR="00D323BE" w:rsidRDefault="00CC3DBD">
      <w:pPr>
        <w:pStyle w:val="3"/>
      </w:pPr>
      <w:r>
        <w:rPr>
          <w:rFonts w:hint="eastAsia"/>
        </w:rPr>
        <w:t>合规义务的获取渠道</w:t>
      </w:r>
    </w:p>
    <w:p w14:paraId="51525B90" w14:textId="77777777" w:rsidR="00D323BE" w:rsidRDefault="00CC3DBD">
      <w:pPr>
        <w:pStyle w:val="afff1"/>
        <w:spacing w:beforeLines="0" w:before="0" w:afterLines="0" w:after="0" w:line="360" w:lineRule="auto"/>
        <w:ind w:firstLine="420"/>
        <w:rPr>
          <w:sz w:val="21"/>
        </w:rPr>
      </w:pPr>
      <w:r>
        <w:rPr>
          <w:rFonts w:hint="eastAsia"/>
          <w:sz w:val="21"/>
        </w:rPr>
        <w:t>办公室负责组织公司相关法律</w:t>
      </w:r>
      <w:r>
        <w:rPr>
          <w:rFonts w:hint="eastAsia"/>
          <w:sz w:val="21"/>
        </w:rPr>
        <w:t>、法规和其它要求的收集、识别、评价和控制的监督管理。获取渠道包含互联网、政府部门出版物、行业和技术出版物等，获取的方式有参加会议、培训、加入协会、集团公司的要求和客户合同的要求等，对获取并确认的服务管理方面的合规义务妥善保管，并负责跟踪其变化，对过期或作废的法律法规文件应及时处理。</w:t>
      </w:r>
    </w:p>
    <w:p w14:paraId="5F8F738F" w14:textId="77777777" w:rsidR="00D323BE" w:rsidRDefault="00CC3DBD">
      <w:pPr>
        <w:pStyle w:val="3"/>
      </w:pPr>
      <w:r>
        <w:rPr>
          <w:rFonts w:hint="eastAsia"/>
        </w:rPr>
        <w:t>识别并确认其适用性</w:t>
      </w:r>
    </w:p>
    <w:p w14:paraId="1D512365" w14:textId="77777777" w:rsidR="00D323BE" w:rsidRDefault="00CC3DBD">
      <w:pPr>
        <w:pStyle w:val="afff1"/>
        <w:spacing w:beforeLines="0" w:before="0" w:afterLines="0" w:after="0" w:line="360" w:lineRule="auto"/>
        <w:ind w:firstLine="420"/>
        <w:rPr>
          <w:sz w:val="21"/>
        </w:rPr>
      </w:pPr>
      <w:r>
        <w:rPr>
          <w:rFonts w:hint="eastAsia"/>
          <w:sz w:val="21"/>
        </w:rPr>
        <w:t>各部门应根据具体情况，识别并确认相关法律、法规及其他有关要求的适用性，并明确其对相关活动、产品或服务的具体要求。必要时，相关部门负责组织将有关适用的要求转化为相应的制度予以贯彻落实。</w:t>
      </w:r>
    </w:p>
    <w:p w14:paraId="4CC7A97D" w14:textId="77777777" w:rsidR="00D323BE" w:rsidRDefault="00CC3DBD">
      <w:pPr>
        <w:pStyle w:val="3"/>
      </w:pPr>
      <w:r>
        <w:rPr>
          <w:rFonts w:hint="eastAsia"/>
        </w:rPr>
        <w:t>确定法律法规要求相关的风</w:t>
      </w:r>
      <w:r>
        <w:rPr>
          <w:rFonts w:hint="eastAsia"/>
        </w:rPr>
        <w:t>险和机遇</w:t>
      </w:r>
    </w:p>
    <w:p w14:paraId="22BE0B69" w14:textId="77777777" w:rsidR="00D323BE" w:rsidRDefault="00CC3DBD">
      <w:pPr>
        <w:pStyle w:val="afff1"/>
        <w:spacing w:beforeLines="0" w:before="0" w:afterLines="0" w:after="0" w:line="360" w:lineRule="auto"/>
        <w:ind w:firstLine="420"/>
        <w:rPr>
          <w:sz w:val="21"/>
        </w:rPr>
      </w:pPr>
      <w:r>
        <w:rPr>
          <w:rFonts w:hint="eastAsia"/>
          <w:sz w:val="21"/>
        </w:rPr>
        <w:t>各单位应确定适用的合规义务可能会产生的风险和机遇，并在公司内部进行传递和沟通，确保公司在战略、经营和管理体系策划时充分考虑并应对，输出相应的文件。</w:t>
      </w:r>
    </w:p>
    <w:p w14:paraId="6FC87D4E" w14:textId="77777777" w:rsidR="00D323BE" w:rsidRDefault="00CC3DBD">
      <w:pPr>
        <w:pStyle w:val="afff1"/>
        <w:spacing w:beforeLines="0" w:before="0" w:afterLines="0" w:after="0" w:line="360" w:lineRule="auto"/>
        <w:ind w:firstLine="420"/>
        <w:rPr>
          <w:sz w:val="21"/>
        </w:rPr>
      </w:pPr>
      <w:r>
        <w:rPr>
          <w:rFonts w:hint="eastAsia"/>
          <w:sz w:val="21"/>
        </w:rPr>
        <w:t>相关文件：《法律法规和其它要求的获取、识别及评价程序》</w:t>
      </w:r>
    </w:p>
    <w:p w14:paraId="797C0215" w14:textId="77777777" w:rsidR="00D323BE" w:rsidRDefault="00CC3DBD">
      <w:pPr>
        <w:pStyle w:val="afff1"/>
        <w:spacing w:beforeLines="0" w:before="0" w:afterLines="0" w:after="0" w:line="360" w:lineRule="auto"/>
        <w:ind w:firstLine="420"/>
        <w:rPr>
          <w:sz w:val="21"/>
        </w:rPr>
      </w:pPr>
      <w:r>
        <w:rPr>
          <w:rFonts w:hint="eastAsia"/>
          <w:sz w:val="21"/>
        </w:rPr>
        <w:t>相关记录：《法律法规和其它要求清单》、《法律法规和其它要求变更发布表》</w:t>
      </w:r>
    </w:p>
    <w:p w14:paraId="2568DD6F" w14:textId="77777777" w:rsidR="00D323BE" w:rsidRDefault="00CC3DBD">
      <w:pPr>
        <w:pStyle w:val="2"/>
      </w:pPr>
      <w:r>
        <w:rPr>
          <w:rFonts w:hint="eastAsia"/>
        </w:rPr>
        <w:t>变更的策划</w:t>
      </w:r>
    </w:p>
    <w:p w14:paraId="4303C444"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）当确定需要对售后服务管理体系进行变更时，管理层应经策划并系统地按照风险控制的思想做好策划安排，应对下列内容进行考虑：</w:t>
      </w:r>
    </w:p>
    <w:p w14:paraId="028D2F7C"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变更目的及其潜在后果；</w:t>
      </w:r>
    </w:p>
    <w:p w14:paraId="7D636629"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管理体系的完整性；</w:t>
      </w:r>
    </w:p>
    <w:p w14:paraId="695322FD"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资源是否可获得、可实现；</w:t>
      </w:r>
    </w:p>
    <w:p w14:paraId="35722AA3"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部门和岗位的责任和权限的分配及再分配的必要性，并作出适宜的变更。</w:t>
      </w:r>
    </w:p>
    <w:p w14:paraId="77DA8A2D"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售后服务部对体系变更的风险进行评估，提出策划方案，由管理层进行评审、决策。</w:t>
      </w:r>
    </w:p>
    <w:p w14:paraId="15F3CDD2"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）若产品和服务要求发生变更，</w:t>
      </w:r>
      <w:r>
        <w:rPr>
          <w:rFonts w:hint="eastAsia"/>
          <w:sz w:val="21"/>
        </w:rPr>
        <w:t xml:space="preserve"> </w:t>
      </w:r>
      <w:r>
        <w:rPr>
          <w:rFonts w:hint="eastAsia"/>
          <w:sz w:val="21"/>
        </w:rPr>
        <w:t>相关部门</w:t>
      </w:r>
      <w:r>
        <w:rPr>
          <w:rFonts w:hint="eastAsia"/>
          <w:sz w:val="21"/>
        </w:rPr>
        <w:t>/</w:t>
      </w:r>
      <w:r>
        <w:rPr>
          <w:rFonts w:hint="eastAsia"/>
          <w:sz w:val="21"/>
        </w:rPr>
        <w:t>人员应确保有关成文信息及时得到相应的修改，并确保相关人员掌握已变更的要求。</w:t>
      </w:r>
    </w:p>
    <w:p w14:paraId="452BB34D" w14:textId="77777777" w:rsidR="00D323BE" w:rsidRDefault="00CC3DBD">
      <w:pPr>
        <w:pStyle w:val="afff1"/>
        <w:spacing w:beforeLines="0" w:before="0" w:afterLines="0" w:after="0" w:line="360" w:lineRule="auto"/>
        <w:ind w:firstLine="420"/>
        <w:rPr>
          <w:sz w:val="21"/>
        </w:rPr>
      </w:pPr>
      <w:r>
        <w:rPr>
          <w:rFonts w:hint="eastAsia"/>
          <w:sz w:val="21"/>
        </w:rPr>
        <w:t>相关文件：管理文件监控管理办法</w:t>
      </w:r>
    </w:p>
    <w:p w14:paraId="388A6BC9" w14:textId="77777777" w:rsidR="00D323BE" w:rsidRDefault="00CC3DBD">
      <w:pPr>
        <w:pStyle w:val="afff1"/>
        <w:spacing w:beforeLines="0" w:before="0" w:afterLines="0" w:after="0" w:line="360" w:lineRule="auto"/>
        <w:ind w:firstLine="420"/>
        <w:rPr>
          <w:sz w:val="21"/>
        </w:rPr>
      </w:pPr>
      <w:r>
        <w:rPr>
          <w:rFonts w:hint="eastAsia"/>
          <w:sz w:val="21"/>
        </w:rPr>
        <w:t>相关记录：规章制度监控评价表</w:t>
      </w:r>
    </w:p>
    <w:p w14:paraId="3155DD8E" w14:textId="77777777" w:rsidR="00D323BE" w:rsidRDefault="00CC3DBD">
      <w:pPr>
        <w:pStyle w:val="2"/>
      </w:pPr>
      <w:bookmarkStart w:id="2" w:name="_Toc178199542"/>
      <w:r>
        <w:rPr>
          <w:rFonts w:hint="eastAsia"/>
        </w:rPr>
        <w:lastRenderedPageBreak/>
        <w:t>售后服务体系</w:t>
      </w:r>
      <w:bookmarkEnd w:id="2"/>
    </w:p>
    <w:p w14:paraId="46215AC4" w14:textId="77777777" w:rsidR="00D323BE" w:rsidRDefault="00CC3DBD">
      <w:pPr>
        <w:pStyle w:val="3"/>
      </w:pPr>
      <w:r>
        <w:rPr>
          <w:rFonts w:hint="eastAsia"/>
        </w:rPr>
        <w:t>服务标准</w:t>
      </w:r>
    </w:p>
    <w:p w14:paraId="08A3E44D" w14:textId="77777777" w:rsidR="00D323BE" w:rsidRDefault="00CC3DBD">
      <w:pPr>
        <w:pStyle w:val="afff1"/>
        <w:spacing w:beforeLines="0" w:before="0" w:afterLines="0" w:after="0" w:line="360" w:lineRule="auto"/>
        <w:ind w:firstLine="420"/>
        <w:rPr>
          <w:sz w:val="21"/>
        </w:rPr>
      </w:pPr>
      <w:bookmarkStart w:id="3" w:name="_Hlk163736804"/>
      <w:r>
        <w:rPr>
          <w:rFonts w:hint="eastAsia"/>
          <w:sz w:val="21"/>
        </w:rPr>
        <w:t>在本项目的技术支持与售后服务中，始终坚持我司一贯的质量管理方针，坚持建立我公司“信仰、奋斗、共享”的价值观，找准我公司“数字化教学综合服务商”的定位，实现我公司“以数字化思维与技术重塑教育学”的愿景，坚持“用户第一，优质、可靠、适用”的服务原则，保证为贵方提供完善周到的售后服务和技术支持。</w:t>
      </w:r>
    </w:p>
    <w:p w14:paraId="127A224F" w14:textId="77777777" w:rsidR="00D323BE" w:rsidRDefault="00CC3DBD">
      <w:pPr>
        <w:pStyle w:val="afff1"/>
        <w:spacing w:beforeLines="0" w:before="0" w:afterLines="0" w:after="0" w:line="360" w:lineRule="auto"/>
        <w:ind w:firstLine="420"/>
        <w:rPr>
          <w:sz w:val="21"/>
        </w:rPr>
      </w:pPr>
      <w:r>
        <w:rPr>
          <w:rFonts w:hint="eastAsia"/>
          <w:sz w:val="21"/>
        </w:rPr>
        <w:t>针对本项目专业智慧课程建设目标，我公司储备了项目负责人、</w:t>
      </w:r>
      <w:r>
        <w:rPr>
          <w:rFonts w:hint="eastAsia"/>
          <w:sz w:val="21"/>
        </w:rPr>
        <w:t>.</w:t>
      </w:r>
      <w:r>
        <w:rPr>
          <w:sz w:val="21"/>
        </w:rPr>
        <w:t>NET</w:t>
      </w:r>
      <w:r>
        <w:rPr>
          <w:rFonts w:hint="eastAsia"/>
          <w:sz w:val="21"/>
        </w:rPr>
        <w:t>程序设计工程师、网页设计师、</w:t>
      </w:r>
      <w:r>
        <w:rPr>
          <w:rFonts w:hint="eastAsia"/>
          <w:sz w:val="21"/>
        </w:rPr>
        <w:t>U</w:t>
      </w:r>
      <w:r>
        <w:rPr>
          <w:sz w:val="21"/>
        </w:rPr>
        <w:t>I</w:t>
      </w:r>
      <w:r>
        <w:rPr>
          <w:rFonts w:hint="eastAsia"/>
          <w:sz w:val="21"/>
        </w:rPr>
        <w:t>设计师、教学设计师、开发工程师、软件测试工程师、运维推广人员等研发工程</w:t>
      </w:r>
      <w:r>
        <w:rPr>
          <w:rFonts w:hint="eastAsia"/>
          <w:sz w:val="21"/>
        </w:rPr>
        <w:t>师，同时聘请智慧课程领域专家作为首席顾问，配备多学科的智慧课程建设设计团队，将教学策划设计理念融入智慧课程建设。</w:t>
      </w:r>
    </w:p>
    <w:p w14:paraId="7282FD59" w14:textId="77777777" w:rsidR="00D323BE" w:rsidRDefault="00CC3DBD">
      <w:pPr>
        <w:pStyle w:val="4"/>
      </w:pPr>
      <w:r>
        <w:rPr>
          <w:rFonts w:hint="eastAsia"/>
        </w:rPr>
        <w:t>售后服务战略</w:t>
      </w:r>
    </w:p>
    <w:p w14:paraId="263E3891" w14:textId="77777777" w:rsidR="00D323BE" w:rsidRDefault="00CC3DBD">
      <w:pPr>
        <w:pStyle w:val="5"/>
      </w:pPr>
      <w:r>
        <w:rPr>
          <w:rFonts w:hint="eastAsia"/>
        </w:rPr>
        <w:t>内外部环境和相关方要求分析</w:t>
      </w:r>
    </w:p>
    <w:p w14:paraId="3C0CE89E" w14:textId="77777777" w:rsidR="00D323BE" w:rsidRDefault="00CC3DBD">
      <w:pPr>
        <w:pStyle w:val="afff1"/>
        <w:spacing w:beforeLines="0" w:before="0" w:afterLines="0" w:after="0" w:line="360" w:lineRule="auto"/>
        <w:ind w:firstLine="420"/>
        <w:rPr>
          <w:sz w:val="21"/>
        </w:rPr>
      </w:pPr>
      <w:r>
        <w:rPr>
          <w:rFonts w:hint="eastAsia"/>
          <w:sz w:val="21"/>
        </w:rPr>
        <w:t>我公司管理层根据公司战略规划和内外部环境问题，保持对内外部因素信息的收集，分析带来的风险和机遇。公司确定的重要相关方包括：经销商、客户（直接客户以及最终使用者）、供方和合作伙伴、员工（包括管理者）、竞争对手、政府部门（包括所在区域管理部门）、社区、行业协会、消费者协会等，通过定期的各渠道反馈信息，客户服务部组织相关部门每月在管理会议上研讨分析，包括采取</w:t>
      </w:r>
      <w:r>
        <w:rPr>
          <w:rFonts w:hint="eastAsia"/>
          <w:sz w:val="21"/>
        </w:rPr>
        <w:t>S</w:t>
      </w:r>
      <w:r>
        <w:rPr>
          <w:rFonts w:hint="eastAsia"/>
          <w:sz w:val="21"/>
        </w:rPr>
        <w:t>WOT</w:t>
      </w:r>
      <w:r>
        <w:rPr>
          <w:rFonts w:hint="eastAsia"/>
          <w:sz w:val="21"/>
        </w:rPr>
        <w:t>分析、</w:t>
      </w:r>
      <w:r>
        <w:rPr>
          <w:rFonts w:hint="eastAsia"/>
          <w:sz w:val="21"/>
        </w:rPr>
        <w:t>PEST</w:t>
      </w:r>
      <w:r>
        <w:rPr>
          <w:rFonts w:hint="eastAsia"/>
          <w:sz w:val="21"/>
        </w:rPr>
        <w:t>，波特五力等，输出分析报告，形成系统化机制，快速应对售后市场变化，满足复杂售后市场需求。</w:t>
      </w:r>
    </w:p>
    <w:p w14:paraId="5644DC59" w14:textId="77777777" w:rsidR="00D323BE" w:rsidRDefault="00CC3DBD">
      <w:pPr>
        <w:pStyle w:val="afff1"/>
        <w:spacing w:beforeLines="0" w:before="0" w:afterLines="0" w:after="0" w:line="360" w:lineRule="auto"/>
        <w:ind w:firstLine="420"/>
        <w:rPr>
          <w:sz w:val="21"/>
        </w:rPr>
      </w:pPr>
      <w:r>
        <w:rPr>
          <w:rFonts w:hint="eastAsia"/>
          <w:sz w:val="21"/>
        </w:rPr>
        <w:t>内部因素包括：公司的理念、价值观、文化；组织结构的合理性、人员状况、需求流失率；工艺控制水平、流程效率等存在的问题和优势、劣势等；</w:t>
      </w:r>
      <w:r>
        <w:rPr>
          <w:sz w:val="21"/>
        </w:rPr>
        <w:t>外部</w:t>
      </w:r>
      <w:r>
        <w:rPr>
          <w:rFonts w:hint="eastAsia"/>
          <w:sz w:val="21"/>
        </w:rPr>
        <w:t>因素包括：</w:t>
      </w:r>
      <w:r>
        <w:rPr>
          <w:sz w:val="21"/>
        </w:rPr>
        <w:t>考虑在</w:t>
      </w:r>
      <w:r>
        <w:rPr>
          <w:rFonts w:hint="eastAsia"/>
          <w:sz w:val="21"/>
        </w:rPr>
        <w:t>相关</w:t>
      </w:r>
      <w:r>
        <w:rPr>
          <w:sz w:val="21"/>
        </w:rPr>
        <w:t>国</w:t>
      </w:r>
      <w:r>
        <w:rPr>
          <w:rFonts w:hint="eastAsia"/>
          <w:sz w:val="21"/>
        </w:rPr>
        <w:t>内外</w:t>
      </w:r>
      <w:r>
        <w:rPr>
          <w:sz w:val="21"/>
        </w:rPr>
        <w:t>、地区或本地引起的法律、技术、竞争、文化、社会、经济和自然环境等方面的问题</w:t>
      </w:r>
      <w:r>
        <w:rPr>
          <w:rFonts w:hint="eastAsia"/>
          <w:sz w:val="21"/>
        </w:rPr>
        <w:t>和优势、劣势等</w:t>
      </w:r>
      <w:r>
        <w:rPr>
          <w:sz w:val="21"/>
        </w:rPr>
        <w:t>。</w:t>
      </w:r>
    </w:p>
    <w:p w14:paraId="2AC63234" w14:textId="77777777" w:rsidR="00D323BE" w:rsidRDefault="00CC3DBD">
      <w:pPr>
        <w:pStyle w:val="afff1"/>
        <w:spacing w:beforeLines="0" w:before="0" w:afterLines="0" w:after="0" w:line="360" w:lineRule="auto"/>
        <w:ind w:firstLine="420"/>
        <w:rPr>
          <w:sz w:val="21"/>
        </w:rPr>
      </w:pPr>
      <w:r>
        <w:rPr>
          <w:rFonts w:hint="eastAsia"/>
          <w:sz w:val="21"/>
        </w:rPr>
        <w:t>相关文件：《</w:t>
      </w:r>
      <w:hyperlink r:id="rId9" w:tgtFrame="_blank" w:history="1">
        <w:r>
          <w:rPr>
            <w:sz w:val="21"/>
          </w:rPr>
          <w:t>公司内部控制及风险管理评价与考核办法</w:t>
        </w:r>
      </w:hyperlink>
      <w:r>
        <w:rPr>
          <w:rFonts w:hint="eastAsia"/>
          <w:sz w:val="21"/>
        </w:rPr>
        <w:t>》、《</w:t>
      </w:r>
      <w:hyperlink r:id="rId10" w:tgtFrame="_blank" w:history="1">
        <w:r>
          <w:rPr>
            <w:sz w:val="21"/>
          </w:rPr>
          <w:t>市场信息反馈管理办法</w:t>
        </w:r>
      </w:hyperlink>
      <w:r>
        <w:rPr>
          <w:rFonts w:hint="eastAsia"/>
          <w:sz w:val="21"/>
        </w:rPr>
        <w:t>》、《</w:t>
      </w:r>
      <w:hyperlink r:id="rId11" w:tgtFrame="_blank" w:history="1">
        <w:r>
          <w:rPr>
            <w:sz w:val="21"/>
          </w:rPr>
          <w:t>市场走访工作管理办法</w:t>
        </w:r>
      </w:hyperlink>
      <w:r>
        <w:rPr>
          <w:rFonts w:hint="eastAsia"/>
          <w:sz w:val="21"/>
        </w:rPr>
        <w:t>》、《战略管理制度》、《市场信息监控工作管理办法》</w:t>
      </w:r>
    </w:p>
    <w:p w14:paraId="1080AFA3" w14:textId="77777777" w:rsidR="00D323BE" w:rsidRDefault="00CC3DBD">
      <w:pPr>
        <w:pStyle w:val="afff1"/>
        <w:spacing w:beforeLines="0" w:before="0" w:afterLines="0" w:after="0" w:line="360" w:lineRule="auto"/>
        <w:ind w:firstLine="420"/>
        <w:rPr>
          <w:sz w:val="21"/>
        </w:rPr>
      </w:pPr>
      <w:r>
        <w:rPr>
          <w:rFonts w:hint="eastAsia"/>
          <w:sz w:val="21"/>
        </w:rPr>
        <w:t>相关记录：《售后服务记录</w:t>
      </w:r>
      <w:r>
        <w:rPr>
          <w:rFonts w:hint="eastAsia"/>
          <w:sz w:val="21"/>
        </w:rPr>
        <w:t>表》</w:t>
      </w:r>
    </w:p>
    <w:p w14:paraId="33DEC347" w14:textId="77777777" w:rsidR="00D323BE" w:rsidRDefault="00CC3DBD">
      <w:pPr>
        <w:pStyle w:val="5"/>
      </w:pPr>
      <w:r>
        <w:rPr>
          <w:rFonts w:hint="eastAsia"/>
        </w:rPr>
        <w:t>售后服务规划</w:t>
      </w:r>
    </w:p>
    <w:p w14:paraId="03F64414" w14:textId="77777777" w:rsidR="00D323BE" w:rsidRDefault="00CC3DBD">
      <w:pPr>
        <w:pStyle w:val="afff1"/>
        <w:spacing w:beforeLines="0" w:before="0" w:afterLines="0" w:after="0" w:line="360" w:lineRule="auto"/>
        <w:ind w:firstLine="420"/>
        <w:rPr>
          <w:sz w:val="21"/>
        </w:rPr>
      </w:pPr>
      <w:r>
        <w:rPr>
          <w:rFonts w:hint="eastAsia"/>
          <w:sz w:val="21"/>
        </w:rPr>
        <w:t>我公司根据内、外部环境分析、管理评审，制定五年战略规划、年度工作计划，并实施改进。</w:t>
      </w:r>
    </w:p>
    <w:p w14:paraId="199E591B" w14:textId="77777777" w:rsidR="00D323BE" w:rsidRDefault="00CC3DBD">
      <w:pPr>
        <w:pStyle w:val="afff1"/>
        <w:spacing w:beforeLines="0" w:before="0" w:afterLines="0" w:after="0" w:line="360" w:lineRule="auto"/>
        <w:ind w:firstLine="420"/>
        <w:rPr>
          <w:sz w:val="21"/>
        </w:rPr>
      </w:pPr>
      <w:r>
        <w:rPr>
          <w:rFonts w:hint="eastAsia"/>
          <w:sz w:val="21"/>
        </w:rPr>
        <w:lastRenderedPageBreak/>
        <w:t>售后服务战略措施：</w:t>
      </w:r>
    </w:p>
    <w:p w14:paraId="6ACD303B"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）服务能力提升</w:t>
      </w:r>
    </w:p>
    <w:p w14:paraId="5CC035F4" w14:textId="77777777" w:rsidR="00D323BE" w:rsidRDefault="00CC3DBD">
      <w:pPr>
        <w:pStyle w:val="afff1"/>
        <w:spacing w:beforeLines="0" w:before="0" w:afterLines="0" w:after="0" w:line="360" w:lineRule="auto"/>
        <w:ind w:firstLine="420"/>
        <w:rPr>
          <w:sz w:val="21"/>
        </w:rPr>
      </w:pPr>
      <w:r>
        <w:rPr>
          <w:rFonts w:hint="eastAsia"/>
          <w:sz w:val="21"/>
        </w:rPr>
        <w:t>服务网络下沉，分级授权管理，提升服务便利性及规范性；</w:t>
      </w:r>
    </w:p>
    <w:p w14:paraId="54E2A87B" w14:textId="77777777" w:rsidR="00D323BE" w:rsidRDefault="00CC3DBD">
      <w:pPr>
        <w:pStyle w:val="afff1"/>
        <w:spacing w:beforeLines="0" w:before="0" w:afterLines="0" w:after="0" w:line="360" w:lineRule="auto"/>
        <w:ind w:firstLine="420"/>
        <w:rPr>
          <w:sz w:val="21"/>
        </w:rPr>
      </w:pPr>
      <w:r>
        <w:rPr>
          <w:rFonts w:hint="eastAsia"/>
          <w:sz w:val="21"/>
        </w:rPr>
        <w:t>加大投入，强化维修技术支持体系建设，提高市场问题处理效率；</w:t>
      </w:r>
    </w:p>
    <w:p w14:paraId="16666488" w14:textId="77777777" w:rsidR="00D323BE" w:rsidRDefault="00CC3DBD">
      <w:pPr>
        <w:pStyle w:val="afff1"/>
        <w:spacing w:beforeLines="0" w:before="0" w:afterLines="0" w:after="0" w:line="360" w:lineRule="auto"/>
        <w:ind w:firstLine="420"/>
        <w:rPr>
          <w:sz w:val="21"/>
        </w:rPr>
      </w:pPr>
      <w:r>
        <w:rPr>
          <w:rFonts w:hint="eastAsia"/>
          <w:sz w:val="21"/>
        </w:rPr>
        <w:t>完善客户管理，落实分级管理，有效识别、满足差异化需求；</w:t>
      </w:r>
    </w:p>
    <w:p w14:paraId="712B73D2"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）备件保障能力提升</w:t>
      </w:r>
    </w:p>
    <w:p w14:paraId="2B0724E5" w14:textId="77777777" w:rsidR="00D323BE" w:rsidRDefault="00CC3DBD">
      <w:pPr>
        <w:pStyle w:val="afff1"/>
        <w:spacing w:beforeLines="0" w:before="0" w:afterLines="0" w:after="0" w:line="360" w:lineRule="auto"/>
        <w:ind w:firstLine="420"/>
        <w:rPr>
          <w:sz w:val="21"/>
        </w:rPr>
      </w:pPr>
      <w:r>
        <w:rPr>
          <w:rFonts w:hint="eastAsia"/>
          <w:sz w:val="21"/>
        </w:rPr>
        <w:t>市场库存建设、订单全流程管理，提升订单满足率。</w:t>
      </w:r>
    </w:p>
    <w:p w14:paraId="4C1F245B" w14:textId="77777777" w:rsidR="00D323BE" w:rsidRDefault="00CC3DBD">
      <w:pPr>
        <w:pStyle w:val="afff1"/>
        <w:spacing w:beforeLines="0" w:before="0" w:afterLines="0" w:after="0" w:line="360" w:lineRule="auto"/>
        <w:ind w:firstLine="420"/>
        <w:rPr>
          <w:sz w:val="21"/>
        </w:rPr>
      </w:pPr>
      <w:r>
        <w:rPr>
          <w:rFonts w:hint="eastAsia"/>
          <w:sz w:val="21"/>
        </w:rPr>
        <w:t>相关文件：《</w:t>
      </w:r>
      <w:hyperlink r:id="rId12" w:tgtFrame="_blank" w:history="1">
        <w:r>
          <w:rPr>
            <w:sz w:val="21"/>
          </w:rPr>
          <w:t>战略管理制度（试行）</w:t>
        </w:r>
      </w:hyperlink>
      <w:r>
        <w:rPr>
          <w:rFonts w:hint="eastAsia"/>
          <w:sz w:val="21"/>
        </w:rPr>
        <w:t>》</w:t>
      </w:r>
    </w:p>
    <w:p w14:paraId="61C2959E" w14:textId="77777777" w:rsidR="00D323BE" w:rsidRDefault="00CC3DBD">
      <w:pPr>
        <w:pStyle w:val="afff1"/>
        <w:spacing w:beforeLines="0" w:before="0" w:afterLines="0" w:after="0" w:line="360" w:lineRule="auto"/>
        <w:ind w:firstLine="420"/>
      </w:pPr>
      <w:r>
        <w:rPr>
          <w:rFonts w:hint="eastAsia"/>
          <w:sz w:val="21"/>
        </w:rPr>
        <w:t>相关记录：战略行动计划</w:t>
      </w:r>
    </w:p>
    <w:p w14:paraId="00F2B115" w14:textId="77777777" w:rsidR="00D323BE" w:rsidRDefault="00CC3DBD">
      <w:pPr>
        <w:pStyle w:val="4"/>
      </w:pPr>
      <w:r>
        <w:rPr>
          <w:rFonts w:hint="eastAsia"/>
        </w:rPr>
        <w:t>售后管理体系范围</w:t>
      </w:r>
    </w:p>
    <w:p w14:paraId="79802E92" w14:textId="77777777" w:rsidR="00D323BE" w:rsidRDefault="00CC3DBD">
      <w:pPr>
        <w:pStyle w:val="afff1"/>
        <w:spacing w:beforeLines="0" w:before="0" w:afterLines="0" w:after="0" w:line="360" w:lineRule="auto"/>
        <w:ind w:firstLine="420"/>
        <w:rPr>
          <w:sz w:val="21"/>
        </w:rPr>
      </w:pPr>
      <w:r>
        <w:rPr>
          <w:rFonts w:hint="eastAsia"/>
          <w:sz w:val="21"/>
        </w:rPr>
        <w:t>我公司始终追求卓越的服务品质，以校方满意为不断追求的目标，我公司依托于强大的技术团队，针对本项目</w:t>
      </w:r>
      <w:r>
        <w:rPr>
          <w:rFonts w:hint="eastAsia"/>
          <w:sz w:val="21"/>
        </w:rPr>
        <w:t>建立了一套完善的售后服务体系，及时为校方提供便携的技术支持和伴随服务，严格遵守我公司质量方针</w:t>
      </w:r>
      <w:r>
        <w:rPr>
          <w:rFonts w:hint="eastAsia"/>
          <w:sz w:val="21"/>
        </w:rPr>
        <w:t>----</w:t>
      </w:r>
      <w:r>
        <w:rPr>
          <w:rFonts w:hint="eastAsia"/>
          <w:sz w:val="21"/>
        </w:rPr>
        <w:t>通过全员参与和持续改进，不断为客户提供优质满意的服务，最大限度满足校方的需求和期望。</w:t>
      </w:r>
    </w:p>
    <w:p w14:paraId="45877CDE" w14:textId="77777777" w:rsidR="00D323BE" w:rsidRDefault="00CC3DBD">
      <w:pPr>
        <w:pStyle w:val="4"/>
      </w:pPr>
      <w:r>
        <w:rPr>
          <w:rFonts w:hint="eastAsia"/>
        </w:rPr>
        <w:t>售后服务管理体系和过程</w:t>
      </w:r>
    </w:p>
    <w:p w14:paraId="79CE3054"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）本公司管理体系组织环境内外部因素和主要相关方要求建立的，建立</w:t>
      </w:r>
      <w:r>
        <w:rPr>
          <w:rFonts w:hint="eastAsia"/>
          <w:sz w:val="21"/>
        </w:rPr>
        <w:t>PDCA</w:t>
      </w:r>
      <w:r>
        <w:rPr>
          <w:rFonts w:hint="eastAsia"/>
          <w:sz w:val="21"/>
        </w:rPr>
        <w:t>管理过程</w:t>
      </w:r>
      <w:r>
        <w:rPr>
          <w:rFonts w:hint="eastAsia"/>
          <w:sz w:val="21"/>
        </w:rPr>
        <w:t>,</w:t>
      </w:r>
      <w:r>
        <w:rPr>
          <w:rFonts w:hint="eastAsia"/>
          <w:sz w:val="21"/>
        </w:rPr>
        <w:t>并形成文件，加以实施和保持，并持续改进其有效性，包括：</w:t>
      </w:r>
    </w:p>
    <w:p w14:paraId="762104FE"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）确定顾客、相关方的需求和要求，制定管理方针和目标，明确努力的方向；</w:t>
      </w:r>
    </w:p>
    <w:p w14:paraId="6BC9757D"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）识别了产品与服务的实现过程及质量管理体系所需的其他过程，识别了外包过程，确定了各过程顺</w:t>
      </w:r>
      <w:r>
        <w:rPr>
          <w:rFonts w:hint="eastAsia"/>
          <w:sz w:val="21"/>
        </w:rPr>
        <w:t>序和相互作用，</w:t>
      </w:r>
      <w:r>
        <w:rPr>
          <w:sz w:val="21"/>
        </w:rPr>
        <w:t>并通过编制程序文件和其他文件来</w:t>
      </w:r>
      <w:r>
        <w:rPr>
          <w:rFonts w:hint="eastAsia"/>
          <w:sz w:val="21"/>
        </w:rPr>
        <w:t>明确；</w:t>
      </w:r>
    </w:p>
    <w:p w14:paraId="2AAD27EF"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）建立了支撑管理体系有效运行的组织机构，明确职责和权限；</w:t>
      </w:r>
    </w:p>
    <w:p w14:paraId="4FE1C87A"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）明确并合理配置了实现质量目标所需的各种资源；</w:t>
      </w:r>
    </w:p>
    <w:p w14:paraId="23D4C331"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）规定了每个过程有效运行和质量控制的方法，并通过绩效监测、分析各个过程，使质量管理体系得到持续改进。</w:t>
      </w:r>
    </w:p>
    <w:p w14:paraId="34510498" w14:textId="77777777" w:rsidR="00D323BE" w:rsidRDefault="00CC3DBD">
      <w:pPr>
        <w:pStyle w:val="afff1"/>
        <w:spacing w:beforeLines="0" w:before="0" w:afterLines="0" w:after="0" w:line="360" w:lineRule="auto"/>
        <w:ind w:firstLine="420"/>
        <w:rPr>
          <w:sz w:val="21"/>
        </w:rPr>
      </w:pPr>
      <w:r>
        <w:rPr>
          <w:rFonts w:hint="eastAsia"/>
          <w:sz w:val="21"/>
        </w:rPr>
        <w:t>f)</w:t>
      </w:r>
      <w:r>
        <w:rPr>
          <w:sz w:val="21"/>
        </w:rPr>
        <w:t>当公司</w:t>
      </w:r>
      <w:r>
        <w:rPr>
          <w:rFonts w:hint="eastAsia"/>
          <w:sz w:val="21"/>
        </w:rPr>
        <w:t>管理</w:t>
      </w:r>
      <w:r>
        <w:rPr>
          <w:sz w:val="21"/>
        </w:rPr>
        <w:t>方针和目标</w:t>
      </w:r>
      <w:r>
        <w:rPr>
          <w:rFonts w:hint="eastAsia"/>
          <w:sz w:val="21"/>
        </w:rPr>
        <w:t>、</w:t>
      </w:r>
      <w:r>
        <w:rPr>
          <w:sz w:val="21"/>
        </w:rPr>
        <w:t>公司组织机构、资源配置、市场情况发生重大变化及现有体系文件需做重大更改时，</w:t>
      </w:r>
      <w:r>
        <w:rPr>
          <w:rFonts w:hint="eastAsia"/>
          <w:sz w:val="21"/>
        </w:rPr>
        <w:t>总经理将</w:t>
      </w:r>
      <w:r>
        <w:rPr>
          <w:sz w:val="21"/>
        </w:rPr>
        <w:t>及时组织对管理体系进行更改的策划</w:t>
      </w:r>
      <w:r>
        <w:rPr>
          <w:rFonts w:hint="eastAsia"/>
          <w:sz w:val="21"/>
        </w:rPr>
        <w:t>。</w:t>
      </w:r>
    </w:p>
    <w:p w14:paraId="232A143C"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）管理体系整合模式</w:t>
      </w:r>
    </w:p>
    <w:p w14:paraId="2057138C" w14:textId="77777777" w:rsidR="00D323BE" w:rsidRDefault="00CC3DBD">
      <w:pPr>
        <w:pStyle w:val="afff1"/>
        <w:spacing w:beforeLines="0" w:before="0" w:afterLines="0" w:after="0" w:line="360" w:lineRule="auto"/>
        <w:ind w:firstLine="420"/>
      </w:pPr>
      <w:r>
        <w:rPr>
          <w:rFonts w:hint="eastAsia"/>
          <w:sz w:val="21"/>
        </w:rPr>
        <w:t>考虑公司管理体系的整合，覆盖各领域包括：确保管理体系的</w:t>
      </w:r>
      <w:r>
        <w:rPr>
          <w:sz w:val="21"/>
        </w:rPr>
        <w:t>适宜性</w:t>
      </w:r>
      <w:r>
        <w:rPr>
          <w:rFonts w:hint="eastAsia"/>
          <w:sz w:val="21"/>
        </w:rPr>
        <w:t>、</w:t>
      </w:r>
      <w:r>
        <w:rPr>
          <w:sz w:val="21"/>
        </w:rPr>
        <w:t>充分性和有效性</w:t>
      </w:r>
      <w:r>
        <w:rPr>
          <w:rFonts w:hint="eastAsia"/>
          <w:sz w:val="21"/>
        </w:rPr>
        <w:t>，并</w:t>
      </w:r>
      <w:r>
        <w:rPr>
          <w:sz w:val="21"/>
        </w:rPr>
        <w:t>达到预期的目的</w:t>
      </w:r>
      <w:r>
        <w:rPr>
          <w:rFonts w:hint="eastAsia"/>
          <w:sz w:val="21"/>
        </w:rPr>
        <w:t>，</w:t>
      </w:r>
      <w:r>
        <w:rPr>
          <w:sz w:val="21"/>
        </w:rPr>
        <w:t>本公司</w:t>
      </w:r>
      <w:r>
        <w:rPr>
          <w:rFonts w:hint="eastAsia"/>
          <w:sz w:val="21"/>
        </w:rPr>
        <w:t>管理体系</w:t>
      </w:r>
      <w:r>
        <w:rPr>
          <w:sz w:val="21"/>
        </w:rPr>
        <w:t>采用标准要求的基于过程的管理模式</w:t>
      </w:r>
      <w:r>
        <w:rPr>
          <w:rFonts w:hint="eastAsia"/>
          <w:sz w:val="21"/>
        </w:rPr>
        <w:t>，</w:t>
      </w:r>
      <w:r>
        <w:rPr>
          <w:sz w:val="21"/>
        </w:rPr>
        <w:t>运用过程方法对</w:t>
      </w:r>
      <w:r>
        <w:rPr>
          <w:sz w:val="21"/>
        </w:rPr>
        <w:lastRenderedPageBreak/>
        <w:t>质量和环境管理体系过程进行管理。</w:t>
      </w:r>
      <w:r>
        <w:rPr>
          <w:rFonts w:hint="eastAsia"/>
          <w:sz w:val="21"/>
        </w:rPr>
        <w:t>输入、</w:t>
      </w:r>
      <w:r>
        <w:rPr>
          <w:sz w:val="21"/>
        </w:rPr>
        <w:t>活动</w:t>
      </w:r>
      <w:r>
        <w:rPr>
          <w:rFonts w:hint="eastAsia"/>
          <w:sz w:val="21"/>
        </w:rPr>
        <w:t>、</w:t>
      </w:r>
      <w:r>
        <w:rPr>
          <w:sz w:val="21"/>
        </w:rPr>
        <w:t>输出、</w:t>
      </w:r>
      <w:r>
        <w:rPr>
          <w:rFonts w:hint="eastAsia"/>
          <w:sz w:val="21"/>
        </w:rPr>
        <w:t>过程</w:t>
      </w:r>
      <w:r>
        <w:rPr>
          <w:sz w:val="21"/>
        </w:rPr>
        <w:t>准则、过程的监测</w:t>
      </w:r>
      <w:r>
        <w:rPr>
          <w:rFonts w:hint="eastAsia"/>
          <w:sz w:val="21"/>
        </w:rPr>
        <w:t>（</w:t>
      </w:r>
      <w:r>
        <w:rPr>
          <w:sz w:val="21"/>
        </w:rPr>
        <w:t>监视与测量方法</w:t>
      </w:r>
      <w:r>
        <w:rPr>
          <w:rFonts w:hint="eastAsia"/>
          <w:sz w:val="21"/>
        </w:rPr>
        <w:t>、</w:t>
      </w:r>
      <w:r>
        <w:rPr>
          <w:sz w:val="21"/>
        </w:rPr>
        <w:t>分析评价方法</w:t>
      </w:r>
      <w:r>
        <w:rPr>
          <w:rFonts w:hint="eastAsia"/>
          <w:sz w:val="21"/>
        </w:rPr>
        <w:t>）、过程的改进（改进的措施）</w:t>
      </w:r>
      <w:r>
        <w:rPr>
          <w:sz w:val="21"/>
        </w:rPr>
        <w:t>予以描述，各过程</w:t>
      </w:r>
      <w:r>
        <w:rPr>
          <w:rFonts w:hint="eastAsia"/>
          <w:sz w:val="21"/>
        </w:rPr>
        <w:t>拥有者（职能部门角色）</w:t>
      </w:r>
      <w:r>
        <w:rPr>
          <w:sz w:val="21"/>
        </w:rPr>
        <w:t>按</w:t>
      </w:r>
      <w:r>
        <w:rPr>
          <w:sz w:val="21"/>
        </w:rPr>
        <w:t>PDC</w:t>
      </w:r>
      <w:r>
        <w:rPr>
          <w:rFonts w:hint="eastAsia"/>
          <w:sz w:val="21"/>
        </w:rPr>
        <w:t>A</w:t>
      </w:r>
      <w:r>
        <w:rPr>
          <w:sz w:val="21"/>
        </w:rPr>
        <w:t>循</w:t>
      </w:r>
      <w:r>
        <w:t>环模式管理这些过程。</w:t>
      </w:r>
    </w:p>
    <w:p w14:paraId="47959BDB" w14:textId="77777777" w:rsidR="00D323BE" w:rsidRDefault="00CC3DBD">
      <w:pPr>
        <w:pStyle w:val="4"/>
      </w:pPr>
      <w:r>
        <w:rPr>
          <w:rFonts w:hint="eastAsia"/>
        </w:rPr>
        <w:t>售后管理过程关系</w:t>
      </w:r>
    </w:p>
    <w:p w14:paraId="5188EAA9" w14:textId="77777777" w:rsidR="00D323BE" w:rsidRDefault="00CC3DBD">
      <w:pPr>
        <w:pStyle w:val="afff1"/>
        <w:spacing w:beforeLines="0" w:before="0" w:afterLines="0" w:after="0" w:line="360" w:lineRule="auto"/>
        <w:ind w:firstLine="420"/>
        <w:rPr>
          <w:sz w:val="21"/>
        </w:rPr>
      </w:pPr>
      <w:r>
        <w:rPr>
          <w:rFonts w:hint="eastAsia"/>
          <w:sz w:val="21"/>
        </w:rPr>
        <w:t>输入、活动、输出、过程准则、过程的监测（监视与测量方法、分析评价方法）、过程的改进（改进的措施）予以描述，各过程拥有者（职能部门角色）按</w:t>
      </w:r>
      <w:r>
        <w:rPr>
          <w:rFonts w:hint="eastAsia"/>
          <w:sz w:val="21"/>
        </w:rPr>
        <w:t>PDCA</w:t>
      </w:r>
      <w:r>
        <w:rPr>
          <w:rFonts w:hint="eastAsia"/>
          <w:sz w:val="21"/>
        </w:rPr>
        <w:t>循环模式管理这些过程。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731"/>
        <w:gridCol w:w="1034"/>
        <w:gridCol w:w="1731"/>
        <w:gridCol w:w="1034"/>
        <w:gridCol w:w="1731"/>
      </w:tblGrid>
      <w:tr w:rsidR="00D323BE" w14:paraId="459657EC" w14:textId="77777777">
        <w:trPr>
          <w:trHeight w:val="414"/>
        </w:trPr>
        <w:tc>
          <w:tcPr>
            <w:tcW w:w="623" w:type="pct"/>
            <w:vAlign w:val="center"/>
          </w:tcPr>
          <w:p w14:paraId="0C9F47E3" w14:textId="77777777" w:rsidR="00D323BE" w:rsidRDefault="00CC3DBD">
            <w:pPr>
              <w:pStyle w:val="afff1"/>
              <w:spacing w:beforeLines="0" w:before="0" w:afterLines="0" w:after="0" w:line="360" w:lineRule="auto"/>
              <w:ind w:firstLineChars="0" w:firstLine="0"/>
              <w:rPr>
                <w:sz w:val="21"/>
              </w:rPr>
            </w:pPr>
            <w:r>
              <w:rPr>
                <w:rFonts w:hint="eastAsia"/>
                <w:sz w:val="21"/>
              </w:rPr>
              <w:t>过程类型</w:t>
            </w:r>
          </w:p>
        </w:tc>
        <w:tc>
          <w:tcPr>
            <w:tcW w:w="1043" w:type="pct"/>
            <w:vAlign w:val="center"/>
          </w:tcPr>
          <w:p w14:paraId="559597EB" w14:textId="77777777" w:rsidR="00D323BE" w:rsidRDefault="00CC3DBD">
            <w:pPr>
              <w:pStyle w:val="afff1"/>
              <w:spacing w:beforeLines="0" w:before="0" w:afterLines="0" w:after="0" w:line="360" w:lineRule="auto"/>
              <w:ind w:firstLine="420"/>
              <w:rPr>
                <w:sz w:val="21"/>
              </w:rPr>
            </w:pPr>
            <w:r>
              <w:rPr>
                <w:rFonts w:hint="eastAsia"/>
                <w:sz w:val="21"/>
              </w:rPr>
              <w:t>过程名称</w:t>
            </w:r>
          </w:p>
        </w:tc>
        <w:tc>
          <w:tcPr>
            <w:tcW w:w="623" w:type="pct"/>
            <w:vAlign w:val="center"/>
          </w:tcPr>
          <w:p w14:paraId="66F20502" w14:textId="77777777" w:rsidR="00D323BE" w:rsidRDefault="00CC3DBD">
            <w:pPr>
              <w:pStyle w:val="afff1"/>
              <w:spacing w:beforeLines="0" w:before="0" w:afterLines="0" w:after="0" w:line="360" w:lineRule="auto"/>
              <w:ind w:firstLineChars="0" w:firstLine="0"/>
              <w:rPr>
                <w:sz w:val="21"/>
              </w:rPr>
            </w:pPr>
            <w:r>
              <w:rPr>
                <w:rFonts w:hint="eastAsia"/>
                <w:sz w:val="21"/>
              </w:rPr>
              <w:t>过程类型</w:t>
            </w:r>
          </w:p>
        </w:tc>
        <w:tc>
          <w:tcPr>
            <w:tcW w:w="1043" w:type="pct"/>
            <w:vAlign w:val="center"/>
          </w:tcPr>
          <w:p w14:paraId="6DB71A7B" w14:textId="77777777" w:rsidR="00D323BE" w:rsidRDefault="00CC3DBD">
            <w:pPr>
              <w:pStyle w:val="afff1"/>
              <w:spacing w:beforeLines="0" w:before="0" w:afterLines="0" w:after="0" w:line="360" w:lineRule="auto"/>
              <w:ind w:firstLine="420"/>
              <w:rPr>
                <w:sz w:val="21"/>
              </w:rPr>
            </w:pPr>
            <w:r>
              <w:rPr>
                <w:rFonts w:hint="eastAsia"/>
                <w:sz w:val="21"/>
              </w:rPr>
              <w:t>过程名称</w:t>
            </w:r>
          </w:p>
        </w:tc>
        <w:tc>
          <w:tcPr>
            <w:tcW w:w="623" w:type="pct"/>
            <w:vAlign w:val="center"/>
          </w:tcPr>
          <w:p w14:paraId="247FCB15" w14:textId="77777777" w:rsidR="00D323BE" w:rsidRDefault="00CC3DBD">
            <w:pPr>
              <w:pStyle w:val="afff1"/>
              <w:spacing w:beforeLines="0" w:before="0" w:afterLines="0" w:after="0" w:line="360" w:lineRule="auto"/>
              <w:ind w:firstLineChars="0" w:firstLine="0"/>
              <w:rPr>
                <w:sz w:val="21"/>
              </w:rPr>
            </w:pPr>
            <w:r>
              <w:rPr>
                <w:rFonts w:hint="eastAsia"/>
                <w:sz w:val="21"/>
              </w:rPr>
              <w:t>过程类型</w:t>
            </w:r>
          </w:p>
        </w:tc>
        <w:tc>
          <w:tcPr>
            <w:tcW w:w="1043" w:type="pct"/>
            <w:vAlign w:val="center"/>
          </w:tcPr>
          <w:p w14:paraId="559EBBC5" w14:textId="77777777" w:rsidR="00D323BE" w:rsidRDefault="00CC3DBD">
            <w:pPr>
              <w:pStyle w:val="afff1"/>
              <w:spacing w:beforeLines="0" w:before="0" w:afterLines="0" w:after="0" w:line="360" w:lineRule="auto"/>
              <w:ind w:firstLine="420"/>
              <w:rPr>
                <w:sz w:val="21"/>
              </w:rPr>
            </w:pPr>
            <w:r>
              <w:rPr>
                <w:rFonts w:hint="eastAsia"/>
                <w:sz w:val="21"/>
              </w:rPr>
              <w:t>过程名称</w:t>
            </w:r>
          </w:p>
        </w:tc>
      </w:tr>
      <w:tr w:rsidR="00D323BE" w14:paraId="0A405D0C" w14:textId="77777777">
        <w:trPr>
          <w:trHeight w:val="389"/>
        </w:trPr>
        <w:tc>
          <w:tcPr>
            <w:tcW w:w="623" w:type="pct"/>
            <w:vAlign w:val="center"/>
          </w:tcPr>
          <w:p w14:paraId="33B7CD08" w14:textId="77777777" w:rsidR="00D323BE" w:rsidRDefault="00CC3DBD">
            <w:pPr>
              <w:pStyle w:val="afff1"/>
              <w:spacing w:beforeLines="0" w:before="0" w:afterLines="0" w:after="0" w:line="360" w:lineRule="auto"/>
              <w:ind w:firstLine="420"/>
              <w:rPr>
                <w:sz w:val="21"/>
              </w:rPr>
            </w:pPr>
            <w:r>
              <w:rPr>
                <w:rFonts w:hint="eastAsia"/>
                <w:sz w:val="21"/>
              </w:rPr>
              <w:t>C1</w:t>
            </w:r>
          </w:p>
        </w:tc>
        <w:tc>
          <w:tcPr>
            <w:tcW w:w="1043" w:type="pct"/>
            <w:vAlign w:val="center"/>
          </w:tcPr>
          <w:p w14:paraId="2D416CA5" w14:textId="77777777" w:rsidR="00D323BE" w:rsidRDefault="00CC3DBD">
            <w:pPr>
              <w:pStyle w:val="afff1"/>
              <w:spacing w:beforeLines="0" w:before="0" w:afterLines="0" w:after="0" w:line="360" w:lineRule="auto"/>
              <w:ind w:firstLineChars="95" w:firstLine="199"/>
              <w:rPr>
                <w:sz w:val="21"/>
              </w:rPr>
            </w:pPr>
            <w:r>
              <w:rPr>
                <w:rFonts w:hint="eastAsia"/>
                <w:sz w:val="21"/>
              </w:rPr>
              <w:t>配送服务过程</w:t>
            </w:r>
          </w:p>
        </w:tc>
        <w:tc>
          <w:tcPr>
            <w:tcW w:w="623" w:type="pct"/>
            <w:vAlign w:val="center"/>
          </w:tcPr>
          <w:p w14:paraId="41F1CD62" w14:textId="77777777" w:rsidR="00D323BE" w:rsidRDefault="00CC3DBD">
            <w:pPr>
              <w:pStyle w:val="afff1"/>
              <w:spacing w:beforeLines="0" w:before="0" w:afterLines="0" w:after="0" w:line="360" w:lineRule="auto"/>
              <w:ind w:firstLine="420"/>
              <w:rPr>
                <w:sz w:val="21"/>
              </w:rPr>
            </w:pPr>
            <w:r>
              <w:rPr>
                <w:rFonts w:hint="eastAsia"/>
                <w:sz w:val="21"/>
              </w:rPr>
              <w:t>S1</w:t>
            </w:r>
          </w:p>
        </w:tc>
        <w:tc>
          <w:tcPr>
            <w:tcW w:w="1043" w:type="pct"/>
            <w:vAlign w:val="center"/>
          </w:tcPr>
          <w:p w14:paraId="74610177" w14:textId="77777777" w:rsidR="00D323BE" w:rsidRDefault="00CC3DBD">
            <w:pPr>
              <w:pStyle w:val="afff1"/>
              <w:spacing w:beforeLines="0" w:before="0" w:afterLines="0" w:after="0" w:line="360" w:lineRule="auto"/>
              <w:ind w:firstLineChars="95" w:firstLine="199"/>
              <w:rPr>
                <w:sz w:val="21"/>
              </w:rPr>
            </w:pPr>
            <w:r>
              <w:rPr>
                <w:rFonts w:hint="eastAsia"/>
                <w:sz w:val="21"/>
              </w:rPr>
              <w:t>岗位职责权限</w:t>
            </w:r>
          </w:p>
        </w:tc>
        <w:tc>
          <w:tcPr>
            <w:tcW w:w="623" w:type="pct"/>
            <w:vAlign w:val="center"/>
          </w:tcPr>
          <w:p w14:paraId="48821C67" w14:textId="77777777" w:rsidR="00D323BE" w:rsidRDefault="00CC3DBD">
            <w:pPr>
              <w:pStyle w:val="afff1"/>
              <w:spacing w:beforeLines="0" w:before="0" w:afterLines="0" w:after="0" w:line="360" w:lineRule="auto"/>
              <w:ind w:firstLine="420"/>
              <w:rPr>
                <w:sz w:val="21"/>
              </w:rPr>
            </w:pPr>
            <w:r>
              <w:rPr>
                <w:rFonts w:hint="eastAsia"/>
                <w:sz w:val="21"/>
              </w:rPr>
              <w:t>M1</w:t>
            </w:r>
          </w:p>
        </w:tc>
        <w:tc>
          <w:tcPr>
            <w:tcW w:w="1043" w:type="pct"/>
            <w:vAlign w:val="center"/>
          </w:tcPr>
          <w:p w14:paraId="42888418" w14:textId="77777777" w:rsidR="00D323BE" w:rsidRDefault="00CC3DBD">
            <w:pPr>
              <w:pStyle w:val="afff1"/>
              <w:spacing w:beforeLines="0" w:before="0" w:afterLines="0" w:after="0" w:line="360" w:lineRule="auto"/>
              <w:ind w:firstLineChars="95" w:firstLine="199"/>
              <w:rPr>
                <w:sz w:val="21"/>
              </w:rPr>
            </w:pPr>
            <w:r>
              <w:rPr>
                <w:rFonts w:hint="eastAsia"/>
                <w:sz w:val="21"/>
              </w:rPr>
              <w:t>售后体系策划</w:t>
            </w:r>
          </w:p>
        </w:tc>
      </w:tr>
      <w:tr w:rsidR="00D323BE" w14:paraId="0297EEE8" w14:textId="77777777">
        <w:trPr>
          <w:trHeight w:val="409"/>
        </w:trPr>
        <w:tc>
          <w:tcPr>
            <w:tcW w:w="623" w:type="pct"/>
            <w:vAlign w:val="center"/>
          </w:tcPr>
          <w:p w14:paraId="623E3E0B" w14:textId="77777777" w:rsidR="00D323BE" w:rsidRDefault="00CC3DBD">
            <w:pPr>
              <w:pStyle w:val="afff1"/>
              <w:spacing w:beforeLines="0" w:before="0" w:afterLines="0" w:after="0" w:line="360" w:lineRule="auto"/>
              <w:ind w:firstLine="420"/>
              <w:rPr>
                <w:sz w:val="21"/>
              </w:rPr>
            </w:pPr>
            <w:r>
              <w:rPr>
                <w:rFonts w:hint="eastAsia"/>
                <w:sz w:val="21"/>
              </w:rPr>
              <w:t>C2</w:t>
            </w:r>
          </w:p>
        </w:tc>
        <w:tc>
          <w:tcPr>
            <w:tcW w:w="1043" w:type="pct"/>
            <w:vAlign w:val="center"/>
          </w:tcPr>
          <w:p w14:paraId="08DF1E0A" w14:textId="77777777" w:rsidR="00D323BE" w:rsidRDefault="00CC3DBD">
            <w:pPr>
              <w:pStyle w:val="afff1"/>
              <w:spacing w:beforeLines="0" w:before="0" w:afterLines="0" w:after="0" w:line="360" w:lineRule="auto"/>
              <w:ind w:firstLineChars="0" w:firstLine="0"/>
              <w:rPr>
                <w:sz w:val="21"/>
              </w:rPr>
            </w:pPr>
            <w:r>
              <w:rPr>
                <w:rFonts w:hint="eastAsia"/>
                <w:sz w:val="21"/>
              </w:rPr>
              <w:t>培训、咨询过程</w:t>
            </w:r>
          </w:p>
        </w:tc>
        <w:tc>
          <w:tcPr>
            <w:tcW w:w="623" w:type="pct"/>
            <w:vAlign w:val="center"/>
          </w:tcPr>
          <w:p w14:paraId="72902AA4" w14:textId="77777777" w:rsidR="00D323BE" w:rsidRDefault="00CC3DBD">
            <w:pPr>
              <w:pStyle w:val="afff1"/>
              <w:spacing w:beforeLines="0" w:before="0" w:afterLines="0" w:after="0" w:line="360" w:lineRule="auto"/>
              <w:ind w:firstLine="420"/>
              <w:rPr>
                <w:sz w:val="21"/>
              </w:rPr>
            </w:pPr>
            <w:r>
              <w:rPr>
                <w:rFonts w:hint="eastAsia"/>
                <w:sz w:val="21"/>
              </w:rPr>
              <w:t>S2</w:t>
            </w:r>
          </w:p>
        </w:tc>
        <w:tc>
          <w:tcPr>
            <w:tcW w:w="1043" w:type="pct"/>
            <w:vAlign w:val="center"/>
          </w:tcPr>
          <w:p w14:paraId="1FC0BA95" w14:textId="77777777" w:rsidR="00D323BE" w:rsidRDefault="00CC3DBD">
            <w:pPr>
              <w:pStyle w:val="afff1"/>
              <w:spacing w:beforeLines="0" w:before="0" w:afterLines="0" w:after="0" w:line="360" w:lineRule="auto"/>
              <w:ind w:firstLineChars="95" w:firstLine="199"/>
              <w:rPr>
                <w:sz w:val="21"/>
              </w:rPr>
            </w:pPr>
            <w:r>
              <w:rPr>
                <w:rFonts w:hint="eastAsia"/>
                <w:sz w:val="21"/>
              </w:rPr>
              <w:t>人力资源管理</w:t>
            </w:r>
          </w:p>
        </w:tc>
        <w:tc>
          <w:tcPr>
            <w:tcW w:w="623" w:type="pct"/>
            <w:vAlign w:val="center"/>
          </w:tcPr>
          <w:p w14:paraId="3FC2BA46" w14:textId="77777777" w:rsidR="00D323BE" w:rsidRDefault="00CC3DBD">
            <w:pPr>
              <w:pStyle w:val="afff1"/>
              <w:spacing w:beforeLines="0" w:before="0" w:afterLines="0" w:after="0" w:line="360" w:lineRule="auto"/>
              <w:ind w:firstLine="420"/>
              <w:rPr>
                <w:sz w:val="21"/>
              </w:rPr>
            </w:pPr>
            <w:r>
              <w:rPr>
                <w:rFonts w:hint="eastAsia"/>
                <w:sz w:val="21"/>
              </w:rPr>
              <w:t>M2</w:t>
            </w:r>
          </w:p>
        </w:tc>
        <w:tc>
          <w:tcPr>
            <w:tcW w:w="1043" w:type="pct"/>
            <w:vAlign w:val="center"/>
          </w:tcPr>
          <w:p w14:paraId="2C70E899" w14:textId="77777777" w:rsidR="00D323BE" w:rsidRDefault="00CC3DBD">
            <w:pPr>
              <w:pStyle w:val="afff1"/>
              <w:spacing w:beforeLines="0" w:before="0" w:afterLines="0" w:after="0" w:line="360" w:lineRule="auto"/>
              <w:ind w:firstLineChars="95" w:firstLine="199"/>
              <w:rPr>
                <w:sz w:val="21"/>
              </w:rPr>
            </w:pPr>
            <w:r>
              <w:rPr>
                <w:rFonts w:hint="eastAsia"/>
                <w:sz w:val="21"/>
              </w:rPr>
              <w:t>目标绩效制定</w:t>
            </w:r>
          </w:p>
        </w:tc>
      </w:tr>
      <w:tr w:rsidR="00D323BE" w14:paraId="317DC2CB" w14:textId="77777777">
        <w:trPr>
          <w:trHeight w:val="415"/>
        </w:trPr>
        <w:tc>
          <w:tcPr>
            <w:tcW w:w="623" w:type="pct"/>
            <w:vAlign w:val="center"/>
          </w:tcPr>
          <w:p w14:paraId="19B4EC09" w14:textId="77777777" w:rsidR="00D323BE" w:rsidRDefault="00CC3DBD">
            <w:pPr>
              <w:pStyle w:val="afff1"/>
              <w:spacing w:beforeLines="0" w:before="0" w:afterLines="0" w:after="0" w:line="360" w:lineRule="auto"/>
              <w:ind w:firstLine="420"/>
              <w:rPr>
                <w:sz w:val="21"/>
              </w:rPr>
            </w:pPr>
            <w:r>
              <w:rPr>
                <w:rFonts w:hint="eastAsia"/>
                <w:sz w:val="21"/>
              </w:rPr>
              <w:t>C3</w:t>
            </w:r>
          </w:p>
        </w:tc>
        <w:tc>
          <w:tcPr>
            <w:tcW w:w="1043" w:type="pct"/>
            <w:vAlign w:val="center"/>
          </w:tcPr>
          <w:p w14:paraId="4CCFE020" w14:textId="77777777" w:rsidR="00D323BE" w:rsidRDefault="00CC3DBD">
            <w:pPr>
              <w:pStyle w:val="afff1"/>
              <w:spacing w:beforeLines="0" w:before="0" w:afterLines="0" w:after="0" w:line="360" w:lineRule="auto"/>
              <w:ind w:firstLineChars="95" w:firstLine="199"/>
              <w:rPr>
                <w:sz w:val="21"/>
              </w:rPr>
            </w:pPr>
            <w:r>
              <w:rPr>
                <w:rFonts w:hint="eastAsia"/>
                <w:sz w:val="21"/>
              </w:rPr>
              <w:t>安装过程</w:t>
            </w:r>
          </w:p>
        </w:tc>
        <w:tc>
          <w:tcPr>
            <w:tcW w:w="623" w:type="pct"/>
            <w:vAlign w:val="center"/>
          </w:tcPr>
          <w:p w14:paraId="5DD607B6" w14:textId="77777777" w:rsidR="00D323BE" w:rsidRDefault="00CC3DBD">
            <w:pPr>
              <w:pStyle w:val="afff1"/>
              <w:spacing w:beforeLines="0" w:before="0" w:afterLines="0" w:after="0" w:line="360" w:lineRule="auto"/>
              <w:ind w:firstLine="420"/>
              <w:rPr>
                <w:sz w:val="21"/>
              </w:rPr>
            </w:pPr>
            <w:r>
              <w:rPr>
                <w:rFonts w:hint="eastAsia"/>
                <w:sz w:val="21"/>
              </w:rPr>
              <w:t>S3</w:t>
            </w:r>
          </w:p>
        </w:tc>
        <w:tc>
          <w:tcPr>
            <w:tcW w:w="1043" w:type="pct"/>
            <w:vAlign w:val="center"/>
          </w:tcPr>
          <w:p w14:paraId="76F2B405" w14:textId="77777777" w:rsidR="00D323BE" w:rsidRDefault="00CC3DBD">
            <w:pPr>
              <w:pStyle w:val="afff1"/>
              <w:spacing w:beforeLines="0" w:before="0" w:afterLines="0" w:after="0" w:line="360" w:lineRule="auto"/>
              <w:ind w:firstLineChars="95" w:firstLine="199"/>
              <w:rPr>
                <w:sz w:val="21"/>
              </w:rPr>
            </w:pPr>
            <w:r>
              <w:rPr>
                <w:rFonts w:hint="eastAsia"/>
                <w:sz w:val="21"/>
              </w:rPr>
              <w:t>能力培训意识</w:t>
            </w:r>
          </w:p>
        </w:tc>
        <w:tc>
          <w:tcPr>
            <w:tcW w:w="623" w:type="pct"/>
            <w:vAlign w:val="center"/>
          </w:tcPr>
          <w:p w14:paraId="57F11B07" w14:textId="77777777" w:rsidR="00D323BE" w:rsidRDefault="00CC3DBD">
            <w:pPr>
              <w:pStyle w:val="afff1"/>
              <w:spacing w:beforeLines="0" w:before="0" w:afterLines="0" w:after="0" w:line="360" w:lineRule="auto"/>
              <w:ind w:firstLine="420"/>
              <w:rPr>
                <w:sz w:val="21"/>
              </w:rPr>
            </w:pPr>
            <w:r>
              <w:rPr>
                <w:rFonts w:hint="eastAsia"/>
                <w:sz w:val="21"/>
              </w:rPr>
              <w:t>M3</w:t>
            </w:r>
          </w:p>
        </w:tc>
        <w:tc>
          <w:tcPr>
            <w:tcW w:w="1043" w:type="pct"/>
            <w:vAlign w:val="center"/>
          </w:tcPr>
          <w:p w14:paraId="57A6B515" w14:textId="77777777" w:rsidR="00D323BE" w:rsidRDefault="00CC3DBD">
            <w:pPr>
              <w:pStyle w:val="afff1"/>
              <w:spacing w:beforeLines="0" w:before="0" w:afterLines="0" w:after="0" w:line="360" w:lineRule="auto"/>
              <w:ind w:firstLineChars="0" w:firstLine="0"/>
              <w:rPr>
                <w:sz w:val="21"/>
              </w:rPr>
            </w:pPr>
            <w:r>
              <w:rPr>
                <w:rFonts w:hint="eastAsia"/>
                <w:sz w:val="21"/>
              </w:rPr>
              <w:t>服务网络管理过程</w:t>
            </w:r>
          </w:p>
        </w:tc>
      </w:tr>
      <w:tr w:rsidR="00D323BE" w14:paraId="428ECFBD" w14:textId="77777777">
        <w:trPr>
          <w:trHeight w:val="412"/>
        </w:trPr>
        <w:tc>
          <w:tcPr>
            <w:tcW w:w="623" w:type="pct"/>
            <w:vAlign w:val="center"/>
          </w:tcPr>
          <w:p w14:paraId="40A6A942" w14:textId="77777777" w:rsidR="00D323BE" w:rsidRDefault="00CC3DBD">
            <w:pPr>
              <w:pStyle w:val="afff1"/>
              <w:spacing w:beforeLines="0" w:before="0" w:afterLines="0" w:after="0" w:line="360" w:lineRule="auto"/>
              <w:ind w:firstLine="420"/>
              <w:rPr>
                <w:sz w:val="21"/>
              </w:rPr>
            </w:pPr>
            <w:r>
              <w:rPr>
                <w:rFonts w:hint="eastAsia"/>
                <w:sz w:val="21"/>
              </w:rPr>
              <w:t>C4</w:t>
            </w:r>
          </w:p>
        </w:tc>
        <w:tc>
          <w:tcPr>
            <w:tcW w:w="1043" w:type="pct"/>
            <w:vAlign w:val="center"/>
          </w:tcPr>
          <w:p w14:paraId="54B815B4" w14:textId="77777777" w:rsidR="00D323BE" w:rsidRDefault="00CC3DBD">
            <w:pPr>
              <w:pStyle w:val="afff1"/>
              <w:spacing w:beforeLines="0" w:before="0" w:afterLines="0" w:after="0" w:line="360" w:lineRule="auto"/>
              <w:ind w:firstLineChars="95" w:firstLine="199"/>
              <w:rPr>
                <w:sz w:val="21"/>
              </w:rPr>
            </w:pPr>
            <w:r>
              <w:rPr>
                <w:rFonts w:hint="eastAsia"/>
                <w:sz w:val="21"/>
              </w:rPr>
              <w:t>退换货过程</w:t>
            </w:r>
          </w:p>
        </w:tc>
        <w:tc>
          <w:tcPr>
            <w:tcW w:w="623" w:type="pct"/>
            <w:vAlign w:val="center"/>
          </w:tcPr>
          <w:p w14:paraId="3525743B" w14:textId="77777777" w:rsidR="00D323BE" w:rsidRDefault="00CC3DBD">
            <w:pPr>
              <w:pStyle w:val="afff1"/>
              <w:spacing w:beforeLines="0" w:before="0" w:afterLines="0" w:after="0" w:line="360" w:lineRule="auto"/>
              <w:ind w:firstLine="420"/>
              <w:rPr>
                <w:sz w:val="21"/>
              </w:rPr>
            </w:pPr>
            <w:r>
              <w:rPr>
                <w:rFonts w:hint="eastAsia"/>
                <w:sz w:val="21"/>
              </w:rPr>
              <w:t>S4</w:t>
            </w:r>
          </w:p>
        </w:tc>
        <w:tc>
          <w:tcPr>
            <w:tcW w:w="1043" w:type="pct"/>
            <w:vAlign w:val="center"/>
          </w:tcPr>
          <w:p w14:paraId="78E8CD1A" w14:textId="77777777" w:rsidR="00D323BE" w:rsidRDefault="00CC3DBD">
            <w:pPr>
              <w:pStyle w:val="afff1"/>
              <w:spacing w:beforeLines="0" w:before="0" w:afterLines="0" w:after="0" w:line="360" w:lineRule="auto"/>
              <w:ind w:firstLineChars="0" w:firstLine="0"/>
              <w:rPr>
                <w:sz w:val="21"/>
              </w:rPr>
            </w:pPr>
            <w:r>
              <w:rPr>
                <w:rFonts w:hint="eastAsia"/>
                <w:sz w:val="21"/>
              </w:rPr>
              <w:t>基础设施设备管理</w:t>
            </w:r>
          </w:p>
        </w:tc>
        <w:tc>
          <w:tcPr>
            <w:tcW w:w="623" w:type="pct"/>
            <w:vAlign w:val="center"/>
          </w:tcPr>
          <w:p w14:paraId="16115E33" w14:textId="77777777" w:rsidR="00D323BE" w:rsidRDefault="00CC3DBD">
            <w:pPr>
              <w:pStyle w:val="afff1"/>
              <w:spacing w:beforeLines="0" w:before="0" w:afterLines="0" w:after="0" w:line="360" w:lineRule="auto"/>
              <w:ind w:firstLine="420"/>
              <w:rPr>
                <w:sz w:val="21"/>
              </w:rPr>
            </w:pPr>
            <w:r>
              <w:rPr>
                <w:rFonts w:hint="eastAsia"/>
                <w:sz w:val="21"/>
              </w:rPr>
              <w:t>M4</w:t>
            </w:r>
          </w:p>
        </w:tc>
        <w:tc>
          <w:tcPr>
            <w:tcW w:w="1043" w:type="pct"/>
            <w:vAlign w:val="center"/>
          </w:tcPr>
          <w:p w14:paraId="335798D4" w14:textId="77777777" w:rsidR="00D323BE" w:rsidRDefault="00CC3DBD">
            <w:pPr>
              <w:pStyle w:val="afff1"/>
              <w:spacing w:beforeLines="0" w:before="0" w:afterLines="0" w:after="0" w:line="360" w:lineRule="auto"/>
              <w:ind w:firstLineChars="95" w:firstLine="199"/>
              <w:rPr>
                <w:sz w:val="21"/>
              </w:rPr>
            </w:pPr>
            <w:r>
              <w:rPr>
                <w:rFonts w:hint="eastAsia"/>
                <w:sz w:val="21"/>
              </w:rPr>
              <w:t>合规性评价</w:t>
            </w:r>
          </w:p>
        </w:tc>
      </w:tr>
      <w:tr w:rsidR="00D323BE" w14:paraId="16E5E56B" w14:textId="77777777">
        <w:trPr>
          <w:trHeight w:val="405"/>
        </w:trPr>
        <w:tc>
          <w:tcPr>
            <w:tcW w:w="623" w:type="pct"/>
            <w:vAlign w:val="center"/>
          </w:tcPr>
          <w:p w14:paraId="7BC44D83" w14:textId="77777777" w:rsidR="00D323BE" w:rsidRDefault="00CC3DBD">
            <w:pPr>
              <w:pStyle w:val="afff1"/>
              <w:spacing w:beforeLines="0" w:before="0" w:afterLines="0" w:after="0" w:line="360" w:lineRule="auto"/>
              <w:ind w:firstLine="420"/>
              <w:rPr>
                <w:sz w:val="21"/>
              </w:rPr>
            </w:pPr>
            <w:r>
              <w:rPr>
                <w:rFonts w:hint="eastAsia"/>
                <w:sz w:val="21"/>
              </w:rPr>
              <w:t>C5</w:t>
            </w:r>
          </w:p>
        </w:tc>
        <w:tc>
          <w:tcPr>
            <w:tcW w:w="1043" w:type="pct"/>
            <w:vAlign w:val="center"/>
          </w:tcPr>
          <w:p w14:paraId="34DEA236" w14:textId="77777777" w:rsidR="00D323BE" w:rsidRDefault="00CC3DBD">
            <w:pPr>
              <w:pStyle w:val="afff1"/>
              <w:spacing w:beforeLines="0" w:before="0" w:afterLines="0" w:after="0" w:line="360" w:lineRule="auto"/>
              <w:ind w:firstLineChars="95" w:firstLine="199"/>
              <w:rPr>
                <w:sz w:val="21"/>
              </w:rPr>
            </w:pPr>
            <w:r>
              <w:rPr>
                <w:rFonts w:hint="eastAsia"/>
                <w:sz w:val="21"/>
              </w:rPr>
              <w:t>召回过程</w:t>
            </w:r>
          </w:p>
        </w:tc>
        <w:tc>
          <w:tcPr>
            <w:tcW w:w="623" w:type="pct"/>
            <w:vAlign w:val="center"/>
          </w:tcPr>
          <w:p w14:paraId="5C01C2C3" w14:textId="77777777" w:rsidR="00D323BE" w:rsidRDefault="00CC3DBD">
            <w:pPr>
              <w:pStyle w:val="afff1"/>
              <w:spacing w:beforeLines="0" w:before="0" w:afterLines="0" w:after="0" w:line="360" w:lineRule="auto"/>
              <w:ind w:firstLine="420"/>
              <w:rPr>
                <w:sz w:val="21"/>
              </w:rPr>
            </w:pPr>
            <w:r>
              <w:rPr>
                <w:rFonts w:hint="eastAsia"/>
                <w:sz w:val="21"/>
              </w:rPr>
              <w:t>S5</w:t>
            </w:r>
          </w:p>
        </w:tc>
        <w:tc>
          <w:tcPr>
            <w:tcW w:w="1043" w:type="pct"/>
            <w:vAlign w:val="center"/>
          </w:tcPr>
          <w:p w14:paraId="4A99A82D" w14:textId="77777777" w:rsidR="00D323BE" w:rsidRDefault="00CC3DBD">
            <w:pPr>
              <w:pStyle w:val="afff1"/>
              <w:spacing w:beforeLines="0" w:before="0" w:afterLines="0" w:after="0" w:line="360" w:lineRule="auto"/>
              <w:ind w:firstLineChars="95" w:firstLine="199"/>
              <w:rPr>
                <w:sz w:val="21"/>
              </w:rPr>
            </w:pPr>
            <w:r>
              <w:rPr>
                <w:rFonts w:hint="eastAsia"/>
                <w:sz w:val="21"/>
              </w:rPr>
              <w:t>知识管理过程</w:t>
            </w:r>
          </w:p>
        </w:tc>
        <w:tc>
          <w:tcPr>
            <w:tcW w:w="623" w:type="pct"/>
            <w:vAlign w:val="center"/>
          </w:tcPr>
          <w:p w14:paraId="03D5B16D" w14:textId="77777777" w:rsidR="00D323BE" w:rsidRDefault="00CC3DBD">
            <w:pPr>
              <w:pStyle w:val="afff1"/>
              <w:spacing w:beforeLines="0" w:before="0" w:afterLines="0" w:after="0" w:line="360" w:lineRule="auto"/>
              <w:ind w:firstLine="420"/>
              <w:rPr>
                <w:sz w:val="21"/>
              </w:rPr>
            </w:pPr>
            <w:r>
              <w:rPr>
                <w:rFonts w:hint="eastAsia"/>
                <w:sz w:val="21"/>
              </w:rPr>
              <w:t>M5</w:t>
            </w:r>
          </w:p>
        </w:tc>
        <w:tc>
          <w:tcPr>
            <w:tcW w:w="1043" w:type="pct"/>
            <w:vAlign w:val="center"/>
          </w:tcPr>
          <w:p w14:paraId="3804455D" w14:textId="77777777" w:rsidR="00D323BE" w:rsidRDefault="00CC3DBD">
            <w:pPr>
              <w:pStyle w:val="afff1"/>
              <w:spacing w:beforeLines="0" w:before="0" w:afterLines="0" w:after="0" w:line="360" w:lineRule="auto"/>
              <w:ind w:firstLineChars="95" w:firstLine="199"/>
              <w:rPr>
                <w:sz w:val="21"/>
              </w:rPr>
            </w:pPr>
            <w:r>
              <w:rPr>
                <w:rFonts w:hint="eastAsia"/>
                <w:sz w:val="21"/>
              </w:rPr>
              <w:t>自我评价</w:t>
            </w:r>
          </w:p>
        </w:tc>
      </w:tr>
      <w:tr w:rsidR="00D323BE" w14:paraId="5213C175" w14:textId="77777777">
        <w:trPr>
          <w:trHeight w:val="391"/>
        </w:trPr>
        <w:tc>
          <w:tcPr>
            <w:tcW w:w="623" w:type="pct"/>
            <w:vAlign w:val="center"/>
          </w:tcPr>
          <w:p w14:paraId="0C9EEB2D" w14:textId="77777777" w:rsidR="00D323BE" w:rsidRDefault="00CC3DBD">
            <w:pPr>
              <w:pStyle w:val="afff1"/>
              <w:spacing w:beforeLines="0" w:before="0" w:afterLines="0" w:after="0" w:line="360" w:lineRule="auto"/>
              <w:ind w:firstLine="420"/>
              <w:rPr>
                <w:sz w:val="21"/>
              </w:rPr>
            </w:pPr>
            <w:r>
              <w:rPr>
                <w:rFonts w:hint="eastAsia"/>
                <w:sz w:val="21"/>
              </w:rPr>
              <w:t>C6</w:t>
            </w:r>
          </w:p>
        </w:tc>
        <w:tc>
          <w:tcPr>
            <w:tcW w:w="1043" w:type="pct"/>
            <w:vAlign w:val="center"/>
          </w:tcPr>
          <w:p w14:paraId="47B0E4C1" w14:textId="77777777" w:rsidR="00D323BE" w:rsidRDefault="00CC3DBD">
            <w:pPr>
              <w:pStyle w:val="afff1"/>
              <w:spacing w:beforeLines="0" w:before="0" w:afterLines="0" w:after="0" w:line="360" w:lineRule="auto"/>
              <w:ind w:firstLineChars="0" w:firstLine="0"/>
              <w:rPr>
                <w:sz w:val="21"/>
              </w:rPr>
            </w:pPr>
            <w:r>
              <w:rPr>
                <w:rFonts w:hint="eastAsia"/>
                <w:sz w:val="21"/>
              </w:rPr>
              <w:t>维修保养服务过程</w:t>
            </w:r>
          </w:p>
        </w:tc>
        <w:tc>
          <w:tcPr>
            <w:tcW w:w="623" w:type="pct"/>
            <w:vAlign w:val="center"/>
          </w:tcPr>
          <w:p w14:paraId="68449DEC" w14:textId="77777777" w:rsidR="00D323BE" w:rsidRDefault="00CC3DBD">
            <w:pPr>
              <w:pStyle w:val="afff1"/>
              <w:spacing w:beforeLines="0" w:before="0" w:afterLines="0" w:after="0" w:line="360" w:lineRule="auto"/>
              <w:ind w:firstLine="420"/>
              <w:rPr>
                <w:sz w:val="21"/>
              </w:rPr>
            </w:pPr>
            <w:r>
              <w:rPr>
                <w:rFonts w:hint="eastAsia"/>
                <w:sz w:val="21"/>
              </w:rPr>
              <w:t>S6</w:t>
            </w:r>
          </w:p>
        </w:tc>
        <w:tc>
          <w:tcPr>
            <w:tcW w:w="1043" w:type="pct"/>
            <w:vAlign w:val="center"/>
          </w:tcPr>
          <w:p w14:paraId="2B6B5076" w14:textId="77777777" w:rsidR="00D323BE" w:rsidRDefault="00CC3DBD">
            <w:pPr>
              <w:pStyle w:val="afff1"/>
              <w:spacing w:beforeLines="0" w:before="0" w:afterLines="0" w:after="0" w:line="360" w:lineRule="auto"/>
              <w:ind w:firstLineChars="95" w:firstLine="199"/>
              <w:rPr>
                <w:sz w:val="21"/>
              </w:rPr>
            </w:pPr>
            <w:r>
              <w:rPr>
                <w:rFonts w:hint="eastAsia"/>
                <w:sz w:val="21"/>
              </w:rPr>
              <w:t>信息系统</w:t>
            </w:r>
          </w:p>
        </w:tc>
        <w:tc>
          <w:tcPr>
            <w:tcW w:w="623" w:type="pct"/>
            <w:vAlign w:val="center"/>
          </w:tcPr>
          <w:p w14:paraId="4EFA7DA8" w14:textId="77777777" w:rsidR="00D323BE" w:rsidRDefault="00CC3DBD">
            <w:pPr>
              <w:pStyle w:val="afff1"/>
              <w:spacing w:beforeLines="0" w:before="0" w:afterLines="0" w:after="0" w:line="360" w:lineRule="auto"/>
              <w:ind w:firstLine="420"/>
              <w:rPr>
                <w:sz w:val="21"/>
              </w:rPr>
            </w:pPr>
            <w:r>
              <w:rPr>
                <w:rFonts w:hint="eastAsia"/>
                <w:sz w:val="21"/>
              </w:rPr>
              <w:t>M6</w:t>
            </w:r>
          </w:p>
        </w:tc>
        <w:tc>
          <w:tcPr>
            <w:tcW w:w="1043" w:type="pct"/>
            <w:vAlign w:val="center"/>
          </w:tcPr>
          <w:p w14:paraId="7AB3781C" w14:textId="77777777" w:rsidR="00D323BE" w:rsidRDefault="00CC3DBD">
            <w:pPr>
              <w:pStyle w:val="afff1"/>
              <w:spacing w:beforeLines="0" w:before="0" w:afterLines="0" w:after="0" w:line="360" w:lineRule="auto"/>
              <w:ind w:firstLineChars="95" w:firstLine="199"/>
              <w:rPr>
                <w:sz w:val="21"/>
              </w:rPr>
            </w:pPr>
            <w:r>
              <w:rPr>
                <w:rFonts w:hint="eastAsia"/>
                <w:sz w:val="21"/>
              </w:rPr>
              <w:t>绩效分析评价</w:t>
            </w:r>
          </w:p>
        </w:tc>
      </w:tr>
      <w:tr w:rsidR="00D323BE" w14:paraId="60066405" w14:textId="77777777">
        <w:trPr>
          <w:trHeight w:val="417"/>
        </w:trPr>
        <w:tc>
          <w:tcPr>
            <w:tcW w:w="623" w:type="pct"/>
            <w:vAlign w:val="center"/>
          </w:tcPr>
          <w:p w14:paraId="5AF185EF" w14:textId="77777777" w:rsidR="00D323BE" w:rsidRDefault="00CC3DBD">
            <w:pPr>
              <w:pStyle w:val="afff1"/>
              <w:spacing w:beforeLines="0" w:before="0" w:afterLines="0" w:after="0" w:line="360" w:lineRule="auto"/>
              <w:ind w:firstLine="420"/>
              <w:rPr>
                <w:sz w:val="21"/>
              </w:rPr>
            </w:pPr>
            <w:r>
              <w:rPr>
                <w:rFonts w:hint="eastAsia"/>
                <w:sz w:val="21"/>
              </w:rPr>
              <w:t>C7</w:t>
            </w:r>
          </w:p>
        </w:tc>
        <w:tc>
          <w:tcPr>
            <w:tcW w:w="1043" w:type="pct"/>
            <w:vAlign w:val="center"/>
          </w:tcPr>
          <w:p w14:paraId="7EAC1942" w14:textId="77777777" w:rsidR="00D323BE" w:rsidRDefault="00CC3DBD">
            <w:pPr>
              <w:pStyle w:val="afff1"/>
              <w:spacing w:beforeLines="0" w:before="0" w:afterLines="0" w:after="0" w:line="360" w:lineRule="auto"/>
              <w:ind w:firstLineChars="95" w:firstLine="199"/>
              <w:rPr>
                <w:sz w:val="21"/>
              </w:rPr>
            </w:pPr>
            <w:r>
              <w:rPr>
                <w:rFonts w:hint="eastAsia"/>
                <w:sz w:val="21"/>
              </w:rPr>
              <w:t>备件提供过程</w:t>
            </w:r>
          </w:p>
        </w:tc>
        <w:tc>
          <w:tcPr>
            <w:tcW w:w="623" w:type="pct"/>
            <w:vAlign w:val="center"/>
          </w:tcPr>
          <w:p w14:paraId="2B51E759" w14:textId="77777777" w:rsidR="00D323BE" w:rsidRDefault="00CC3DBD">
            <w:pPr>
              <w:pStyle w:val="afff1"/>
              <w:spacing w:beforeLines="0" w:before="0" w:afterLines="0" w:after="0" w:line="360" w:lineRule="auto"/>
              <w:ind w:firstLine="420"/>
              <w:rPr>
                <w:sz w:val="21"/>
              </w:rPr>
            </w:pPr>
            <w:r>
              <w:rPr>
                <w:rFonts w:hint="eastAsia"/>
                <w:sz w:val="21"/>
              </w:rPr>
              <w:t>S7</w:t>
            </w:r>
          </w:p>
        </w:tc>
        <w:tc>
          <w:tcPr>
            <w:tcW w:w="1043" w:type="pct"/>
            <w:vAlign w:val="center"/>
          </w:tcPr>
          <w:p w14:paraId="00250A3E" w14:textId="77777777" w:rsidR="00D323BE" w:rsidRDefault="00CC3DBD">
            <w:pPr>
              <w:pStyle w:val="afff1"/>
              <w:spacing w:beforeLines="0" w:before="0" w:afterLines="0" w:after="0" w:line="360" w:lineRule="auto"/>
              <w:ind w:firstLineChars="0" w:firstLine="0"/>
              <w:rPr>
                <w:sz w:val="21"/>
              </w:rPr>
            </w:pPr>
            <w:r>
              <w:rPr>
                <w:rFonts w:hint="eastAsia"/>
                <w:sz w:val="21"/>
              </w:rPr>
              <w:t>售后服务资金支持</w:t>
            </w:r>
          </w:p>
        </w:tc>
        <w:tc>
          <w:tcPr>
            <w:tcW w:w="623" w:type="pct"/>
            <w:vAlign w:val="center"/>
          </w:tcPr>
          <w:p w14:paraId="280695E3" w14:textId="77777777" w:rsidR="00D323BE" w:rsidRDefault="00CC3DBD">
            <w:pPr>
              <w:pStyle w:val="afff1"/>
              <w:spacing w:beforeLines="0" w:before="0" w:afterLines="0" w:after="0" w:line="360" w:lineRule="auto"/>
              <w:ind w:firstLine="420"/>
              <w:rPr>
                <w:sz w:val="21"/>
              </w:rPr>
            </w:pPr>
            <w:r>
              <w:rPr>
                <w:rFonts w:hint="eastAsia"/>
                <w:sz w:val="21"/>
              </w:rPr>
              <w:t>M7</w:t>
            </w:r>
          </w:p>
        </w:tc>
        <w:tc>
          <w:tcPr>
            <w:tcW w:w="1043" w:type="pct"/>
            <w:vAlign w:val="center"/>
          </w:tcPr>
          <w:p w14:paraId="1FB0E322" w14:textId="77777777" w:rsidR="00D323BE" w:rsidRDefault="00CC3DBD">
            <w:pPr>
              <w:pStyle w:val="afff1"/>
              <w:spacing w:beforeLines="0" w:before="0" w:afterLines="0" w:after="0" w:line="360" w:lineRule="auto"/>
              <w:ind w:firstLineChars="95" w:firstLine="199"/>
              <w:rPr>
                <w:sz w:val="21"/>
              </w:rPr>
            </w:pPr>
            <w:r>
              <w:rPr>
                <w:rFonts w:hint="eastAsia"/>
                <w:sz w:val="21"/>
              </w:rPr>
              <w:t>管理评审</w:t>
            </w:r>
          </w:p>
        </w:tc>
      </w:tr>
      <w:tr w:rsidR="00D323BE" w14:paraId="6B3351BB" w14:textId="77777777">
        <w:trPr>
          <w:trHeight w:val="403"/>
        </w:trPr>
        <w:tc>
          <w:tcPr>
            <w:tcW w:w="623" w:type="pct"/>
            <w:vAlign w:val="center"/>
          </w:tcPr>
          <w:p w14:paraId="7037F765" w14:textId="77777777" w:rsidR="00D323BE" w:rsidRDefault="00CC3DBD">
            <w:pPr>
              <w:pStyle w:val="afff1"/>
              <w:spacing w:beforeLines="0" w:before="0" w:afterLines="0" w:after="0" w:line="360" w:lineRule="auto"/>
              <w:ind w:firstLine="420"/>
              <w:rPr>
                <w:sz w:val="21"/>
              </w:rPr>
            </w:pPr>
            <w:r>
              <w:rPr>
                <w:rFonts w:hint="eastAsia"/>
                <w:sz w:val="21"/>
              </w:rPr>
              <w:t>C8</w:t>
            </w:r>
          </w:p>
        </w:tc>
        <w:tc>
          <w:tcPr>
            <w:tcW w:w="1043" w:type="pct"/>
            <w:vAlign w:val="center"/>
          </w:tcPr>
          <w:p w14:paraId="2E1AC6E4" w14:textId="77777777" w:rsidR="00D323BE" w:rsidRDefault="00CC3DBD">
            <w:pPr>
              <w:pStyle w:val="afff1"/>
              <w:spacing w:beforeLines="0" w:before="0" w:afterLines="0" w:after="0" w:line="360" w:lineRule="auto"/>
              <w:ind w:firstLineChars="0" w:firstLine="0"/>
              <w:rPr>
                <w:sz w:val="21"/>
              </w:rPr>
            </w:pPr>
            <w:r>
              <w:rPr>
                <w:rFonts w:hint="eastAsia"/>
                <w:sz w:val="21"/>
              </w:rPr>
              <w:t>客户关系维系过程</w:t>
            </w:r>
          </w:p>
        </w:tc>
        <w:tc>
          <w:tcPr>
            <w:tcW w:w="623" w:type="pct"/>
            <w:vAlign w:val="center"/>
          </w:tcPr>
          <w:p w14:paraId="544CF391" w14:textId="77777777" w:rsidR="00D323BE" w:rsidRDefault="00CC3DBD">
            <w:pPr>
              <w:pStyle w:val="afff1"/>
              <w:spacing w:beforeLines="0" w:before="0" w:afterLines="0" w:after="0" w:line="360" w:lineRule="auto"/>
              <w:ind w:firstLine="420"/>
              <w:rPr>
                <w:sz w:val="21"/>
              </w:rPr>
            </w:pPr>
            <w:r>
              <w:rPr>
                <w:sz w:val="21"/>
              </w:rPr>
              <w:t>/</w:t>
            </w:r>
          </w:p>
        </w:tc>
        <w:tc>
          <w:tcPr>
            <w:tcW w:w="1043" w:type="pct"/>
            <w:vAlign w:val="center"/>
          </w:tcPr>
          <w:p w14:paraId="2728DA3E" w14:textId="77777777" w:rsidR="00D323BE" w:rsidRDefault="00CC3DBD">
            <w:pPr>
              <w:pStyle w:val="afff1"/>
              <w:spacing w:beforeLines="0" w:before="0" w:afterLines="0" w:after="0" w:line="360" w:lineRule="auto"/>
              <w:ind w:firstLine="420"/>
              <w:rPr>
                <w:sz w:val="21"/>
              </w:rPr>
            </w:pPr>
            <w:r>
              <w:rPr>
                <w:rFonts w:hint="eastAsia"/>
                <w:sz w:val="21"/>
              </w:rPr>
              <w:t>/</w:t>
            </w:r>
          </w:p>
        </w:tc>
        <w:tc>
          <w:tcPr>
            <w:tcW w:w="623" w:type="pct"/>
            <w:vAlign w:val="center"/>
          </w:tcPr>
          <w:p w14:paraId="65494AD2" w14:textId="77777777" w:rsidR="00D323BE" w:rsidRDefault="00CC3DBD">
            <w:pPr>
              <w:pStyle w:val="afff1"/>
              <w:spacing w:beforeLines="0" w:before="0" w:afterLines="0" w:after="0" w:line="360" w:lineRule="auto"/>
              <w:ind w:firstLine="420"/>
              <w:rPr>
                <w:sz w:val="21"/>
              </w:rPr>
            </w:pPr>
            <w:r>
              <w:rPr>
                <w:rFonts w:hint="eastAsia"/>
                <w:sz w:val="21"/>
              </w:rPr>
              <w:t>M8</w:t>
            </w:r>
          </w:p>
        </w:tc>
        <w:tc>
          <w:tcPr>
            <w:tcW w:w="1043" w:type="pct"/>
            <w:vAlign w:val="center"/>
          </w:tcPr>
          <w:p w14:paraId="47C8535F" w14:textId="77777777" w:rsidR="00D323BE" w:rsidRDefault="00CC3DBD">
            <w:pPr>
              <w:pStyle w:val="afff1"/>
              <w:spacing w:beforeLines="0" w:before="0" w:afterLines="0" w:after="0" w:line="360" w:lineRule="auto"/>
              <w:ind w:firstLineChars="95" w:firstLine="199"/>
              <w:rPr>
                <w:sz w:val="21"/>
              </w:rPr>
            </w:pPr>
            <w:r>
              <w:rPr>
                <w:rFonts w:hint="eastAsia"/>
                <w:sz w:val="21"/>
              </w:rPr>
              <w:t>顾客满意</w:t>
            </w:r>
          </w:p>
        </w:tc>
      </w:tr>
      <w:tr w:rsidR="00D323BE" w14:paraId="5D873CAF" w14:textId="77777777">
        <w:trPr>
          <w:trHeight w:val="409"/>
        </w:trPr>
        <w:tc>
          <w:tcPr>
            <w:tcW w:w="623" w:type="pct"/>
            <w:vAlign w:val="center"/>
          </w:tcPr>
          <w:p w14:paraId="2AD35431" w14:textId="77777777" w:rsidR="00D323BE" w:rsidRDefault="00CC3DBD">
            <w:pPr>
              <w:pStyle w:val="afff1"/>
              <w:spacing w:beforeLines="0" w:before="0" w:afterLines="0" w:after="0" w:line="360" w:lineRule="auto"/>
              <w:ind w:firstLine="420"/>
              <w:rPr>
                <w:sz w:val="21"/>
              </w:rPr>
            </w:pPr>
            <w:r>
              <w:rPr>
                <w:sz w:val="21"/>
              </w:rPr>
              <w:t>/</w:t>
            </w:r>
          </w:p>
        </w:tc>
        <w:tc>
          <w:tcPr>
            <w:tcW w:w="1043" w:type="pct"/>
            <w:vAlign w:val="center"/>
          </w:tcPr>
          <w:p w14:paraId="0851ACF4" w14:textId="77777777" w:rsidR="00D323BE" w:rsidRDefault="00CC3DBD">
            <w:pPr>
              <w:pStyle w:val="afff1"/>
              <w:spacing w:beforeLines="0" w:before="0" w:afterLines="0" w:after="0" w:line="360" w:lineRule="auto"/>
              <w:ind w:firstLine="420"/>
              <w:rPr>
                <w:sz w:val="21"/>
              </w:rPr>
            </w:pPr>
            <w:r>
              <w:rPr>
                <w:sz w:val="21"/>
              </w:rPr>
              <w:t>/</w:t>
            </w:r>
          </w:p>
        </w:tc>
        <w:tc>
          <w:tcPr>
            <w:tcW w:w="623" w:type="pct"/>
            <w:vAlign w:val="center"/>
          </w:tcPr>
          <w:p w14:paraId="4064B541" w14:textId="77777777" w:rsidR="00D323BE" w:rsidRDefault="00CC3DBD">
            <w:pPr>
              <w:pStyle w:val="afff1"/>
              <w:spacing w:beforeLines="0" w:before="0" w:afterLines="0" w:after="0" w:line="360" w:lineRule="auto"/>
              <w:ind w:firstLine="420"/>
              <w:rPr>
                <w:sz w:val="21"/>
              </w:rPr>
            </w:pPr>
            <w:r>
              <w:rPr>
                <w:sz w:val="21"/>
              </w:rPr>
              <w:t>/</w:t>
            </w:r>
          </w:p>
        </w:tc>
        <w:tc>
          <w:tcPr>
            <w:tcW w:w="1043" w:type="pct"/>
            <w:vAlign w:val="center"/>
          </w:tcPr>
          <w:p w14:paraId="728A4352" w14:textId="77777777" w:rsidR="00D323BE" w:rsidRDefault="00CC3DBD">
            <w:pPr>
              <w:pStyle w:val="afff1"/>
              <w:spacing w:beforeLines="0" w:before="0" w:afterLines="0" w:after="0" w:line="360" w:lineRule="auto"/>
              <w:ind w:firstLine="420"/>
              <w:rPr>
                <w:sz w:val="21"/>
              </w:rPr>
            </w:pPr>
            <w:r>
              <w:rPr>
                <w:sz w:val="21"/>
              </w:rPr>
              <w:t>/</w:t>
            </w:r>
          </w:p>
        </w:tc>
        <w:tc>
          <w:tcPr>
            <w:tcW w:w="623" w:type="pct"/>
            <w:vAlign w:val="center"/>
          </w:tcPr>
          <w:p w14:paraId="3D459048" w14:textId="77777777" w:rsidR="00D323BE" w:rsidRDefault="00CC3DBD">
            <w:pPr>
              <w:pStyle w:val="afff1"/>
              <w:spacing w:beforeLines="0" w:before="0" w:afterLines="0" w:after="0" w:line="360" w:lineRule="auto"/>
              <w:ind w:firstLine="420"/>
              <w:rPr>
                <w:sz w:val="21"/>
              </w:rPr>
            </w:pPr>
            <w:r>
              <w:rPr>
                <w:rFonts w:hint="eastAsia"/>
                <w:sz w:val="21"/>
              </w:rPr>
              <w:t>M9</w:t>
            </w:r>
          </w:p>
        </w:tc>
        <w:tc>
          <w:tcPr>
            <w:tcW w:w="1043" w:type="pct"/>
            <w:vAlign w:val="center"/>
          </w:tcPr>
          <w:p w14:paraId="30BCFEC9" w14:textId="77777777" w:rsidR="00D323BE" w:rsidRDefault="00CC3DBD">
            <w:pPr>
              <w:pStyle w:val="afff1"/>
              <w:spacing w:beforeLines="0" w:before="0" w:afterLines="0" w:after="0" w:line="360" w:lineRule="auto"/>
              <w:ind w:firstLineChars="0" w:firstLine="0"/>
              <w:rPr>
                <w:sz w:val="21"/>
              </w:rPr>
            </w:pPr>
            <w:r>
              <w:rPr>
                <w:rFonts w:hint="eastAsia"/>
                <w:sz w:val="21"/>
              </w:rPr>
              <w:t>不合格纠正措施</w:t>
            </w:r>
          </w:p>
        </w:tc>
      </w:tr>
    </w:tbl>
    <w:p w14:paraId="282FF359" w14:textId="77777777" w:rsidR="00D323BE" w:rsidRDefault="00CC3DBD">
      <w:pPr>
        <w:pStyle w:val="1"/>
      </w:pPr>
      <w:bookmarkStart w:id="4" w:name="_Toc178199543"/>
      <w:bookmarkEnd w:id="3"/>
      <w:r>
        <w:rPr>
          <w:rFonts w:hint="eastAsia"/>
        </w:rPr>
        <w:t>技术培训</w:t>
      </w:r>
      <w:bookmarkEnd w:id="4"/>
    </w:p>
    <w:p w14:paraId="529754C7" w14:textId="77777777" w:rsidR="00D323BE" w:rsidRDefault="00CC3DBD">
      <w:pPr>
        <w:pStyle w:val="afff1"/>
        <w:spacing w:beforeLines="0" w:before="0" w:afterLines="0" w:after="0" w:line="360" w:lineRule="auto"/>
        <w:ind w:firstLine="420"/>
        <w:rPr>
          <w:sz w:val="21"/>
        </w:rPr>
      </w:pPr>
      <w:r>
        <w:rPr>
          <w:rFonts w:hint="eastAsia"/>
          <w:sz w:val="21"/>
        </w:rPr>
        <w:t>供我方向采购人提供不少于</w:t>
      </w:r>
      <w:r>
        <w:rPr>
          <w:rFonts w:hint="eastAsia"/>
          <w:sz w:val="21"/>
        </w:rPr>
        <w:t>5</w:t>
      </w:r>
      <w:r>
        <w:rPr>
          <w:rFonts w:hint="eastAsia"/>
          <w:sz w:val="21"/>
        </w:rPr>
        <w:t>次的智慧课程相关知识的培训、每次培训时间不少于</w:t>
      </w:r>
      <w:r>
        <w:rPr>
          <w:rFonts w:hint="eastAsia"/>
          <w:sz w:val="21"/>
        </w:rPr>
        <w:t>2</w:t>
      </w:r>
      <w:r>
        <w:rPr>
          <w:rFonts w:hint="eastAsia"/>
          <w:sz w:val="21"/>
        </w:rPr>
        <w:t>小时，培训内容与采购人协商，培训地点由采购人指定，讲授教师应为具备较高课程建设及应用经验以及相关理论和业务能力的在校教师，培训内容包含但不限于智慧课程建设的路径，</w:t>
      </w:r>
      <w:r>
        <w:rPr>
          <w:rFonts w:hint="eastAsia"/>
          <w:sz w:val="21"/>
        </w:rPr>
        <w:lastRenderedPageBreak/>
        <w:t>智慧课程的教学应用，人工智能辅助教育教学路径等。</w:t>
      </w:r>
    </w:p>
    <w:p w14:paraId="129C4005" w14:textId="77777777" w:rsidR="00D323BE" w:rsidRDefault="00CC3DBD">
      <w:pPr>
        <w:pStyle w:val="2"/>
      </w:pPr>
      <w:bookmarkStart w:id="5" w:name="_Toc174204818"/>
      <w:r>
        <w:rPr>
          <w:rFonts w:hint="eastAsia"/>
        </w:rPr>
        <w:t>培训方案</w:t>
      </w:r>
      <w:bookmarkEnd w:id="5"/>
    </w:p>
    <w:p w14:paraId="0F50BE9C" w14:textId="77777777" w:rsidR="00D323BE" w:rsidRDefault="00CC3DBD">
      <w:pPr>
        <w:pStyle w:val="afff1"/>
        <w:spacing w:beforeLines="0" w:before="0" w:afterLines="0" w:after="0" w:line="360" w:lineRule="auto"/>
        <w:ind w:firstLine="420"/>
        <w:rPr>
          <w:sz w:val="21"/>
        </w:rPr>
      </w:pPr>
      <w:r>
        <w:rPr>
          <w:rFonts w:hint="eastAsia"/>
          <w:sz w:val="21"/>
        </w:rPr>
        <w:t>我公司可提供完善的培训服务方案，定期或不定期的提供针对软件的功能、操作、升级及维护等方面的培训服务，直到采购人必要的使用人员能正常使用为止，完全满足采购人要求的。</w:t>
      </w:r>
    </w:p>
    <w:p w14:paraId="27AD2264" w14:textId="77777777" w:rsidR="00D323BE" w:rsidRDefault="00CC3DBD">
      <w:pPr>
        <w:pStyle w:val="afff1"/>
        <w:spacing w:beforeLines="0" w:before="0" w:afterLines="0" w:after="0" w:line="360" w:lineRule="auto"/>
        <w:ind w:firstLine="420"/>
        <w:rPr>
          <w:sz w:val="21"/>
        </w:rPr>
      </w:pPr>
      <w:r>
        <w:rPr>
          <w:rFonts w:hint="eastAsia"/>
          <w:sz w:val="21"/>
        </w:rPr>
        <w:t>我公司在质保期内免费提供产品正常使用情况下的维修及保</w:t>
      </w:r>
      <w:r>
        <w:rPr>
          <w:rFonts w:hint="eastAsia"/>
          <w:sz w:val="21"/>
        </w:rPr>
        <w:t>养服务；提供系统的操作及日常维护，提供本地化售后服务，所有软件部分提供</w:t>
      </w:r>
      <w:r>
        <w:rPr>
          <w:rFonts w:hint="eastAsia"/>
          <w:sz w:val="21"/>
        </w:rPr>
        <w:t>3</w:t>
      </w:r>
      <w:r>
        <w:rPr>
          <w:rFonts w:hint="eastAsia"/>
          <w:sz w:val="21"/>
        </w:rPr>
        <w:t>年内免费升级服务包括（智慧课程系统功能操作及使用培训；未来智慧课程所有功能更新；课程运营帮扶建设及上线推广；系统内内置所有资源开放使用包括图书、期刊、学术视频、教材教参、课件、试题、课程资源等）。</w:t>
      </w:r>
    </w:p>
    <w:p w14:paraId="380D2740" w14:textId="77777777" w:rsidR="00D323BE" w:rsidRDefault="00CC3DBD">
      <w:pPr>
        <w:pStyle w:val="afff1"/>
        <w:spacing w:beforeLines="0" w:before="0" w:afterLines="0" w:after="0" w:line="360" w:lineRule="auto"/>
        <w:ind w:firstLine="420"/>
        <w:rPr>
          <w:sz w:val="21"/>
        </w:rPr>
      </w:pPr>
      <w:bookmarkStart w:id="6" w:name="_Toc101797751"/>
      <w:bookmarkStart w:id="7" w:name="_Toc82431812"/>
      <w:r>
        <w:rPr>
          <w:rFonts w:hint="eastAsia"/>
          <w:sz w:val="21"/>
        </w:rPr>
        <w:t>我公司在智慧课程建设前为授课教师提供微课拍摄技能技巧、智慧课程建设路径、智慧课程教学应用、人工智能辅助教育教学路径等技术培训方面的培训，另外提供智慧课程建设思路与流程、教师备课、的相关培训。</w:t>
      </w:r>
    </w:p>
    <w:p w14:paraId="6BA7A2AE" w14:textId="77777777" w:rsidR="00D323BE" w:rsidRDefault="00CC3DBD">
      <w:pPr>
        <w:pStyle w:val="afff1"/>
        <w:spacing w:beforeLines="0" w:before="0" w:afterLines="0" w:after="0" w:line="360" w:lineRule="auto"/>
        <w:ind w:firstLine="420"/>
        <w:rPr>
          <w:sz w:val="21"/>
        </w:rPr>
      </w:pPr>
      <w:r>
        <w:rPr>
          <w:rFonts w:hint="eastAsia"/>
          <w:sz w:val="21"/>
        </w:rPr>
        <w:t>为保证智慧课程资源建设质量，为只会课程建设团队教师提供课程资源建设思路、流程、技巧相关培训活动。培训侧重教学模式探讨，提供课程资源内容框架优化、内容主题化、知识点碎片化的设计指导，其中包括课程设计、章节结构、课程体系、知识点、教学重难点、讲稿准备以及建设流程分工等内容。</w:t>
      </w:r>
    </w:p>
    <w:p w14:paraId="1918E4A6" w14:textId="77777777" w:rsidR="00D323BE" w:rsidRDefault="00CC3DBD">
      <w:pPr>
        <w:pStyle w:val="3"/>
      </w:pPr>
      <w:r>
        <w:rPr>
          <w:rFonts w:hint="eastAsia"/>
        </w:rPr>
        <w:t>高等教育课程资源教学设计培训</w:t>
      </w:r>
    </w:p>
    <w:p w14:paraId="6B087C75" w14:textId="77777777" w:rsidR="00D323BE" w:rsidRDefault="00CC3DBD">
      <w:pPr>
        <w:pStyle w:val="afff1"/>
        <w:spacing w:beforeLines="0" w:before="0" w:afterLines="0" w:after="0" w:line="360" w:lineRule="auto"/>
        <w:ind w:firstLine="420"/>
      </w:pPr>
      <w:r>
        <w:rPr>
          <w:rFonts w:hint="eastAsia"/>
          <w:sz w:val="21"/>
        </w:rPr>
        <w:t>本项目将安排线上理论讲座与线下设计答疑，提供基于资源设计的设计理念讲解，进行课程呈现设计、动画及虚拟交互资源设计的培训。在系统介绍课程资源设计的理论、实践、案例和方法的基础上，基于设计思维开展教学设计实操讲解，</w:t>
      </w:r>
      <w:r>
        <w:rPr>
          <w:rFonts w:hint="eastAsia"/>
          <w:sz w:val="21"/>
        </w:rPr>
        <w:t>现场演示指导讲稿向</w:t>
      </w:r>
      <w:r>
        <w:rPr>
          <w:rFonts w:hint="eastAsia"/>
          <w:sz w:val="21"/>
        </w:rPr>
        <w:t>p</w:t>
      </w:r>
      <w:r>
        <w:rPr>
          <w:sz w:val="21"/>
        </w:rPr>
        <w:t>pt</w:t>
      </w:r>
      <w:r>
        <w:rPr>
          <w:rFonts w:hint="eastAsia"/>
          <w:sz w:val="21"/>
        </w:rPr>
        <w:t>的转化，让教师深度理解并参与课程设计与开发全过程，系统掌握智慧课程设计与开发的“道”与“术”。</w:t>
      </w:r>
    </w:p>
    <w:p w14:paraId="3F9B91A2" w14:textId="77777777" w:rsidR="00D323BE" w:rsidRDefault="00CC3DBD">
      <w:pPr>
        <w:pStyle w:val="3"/>
      </w:pPr>
      <w:r>
        <w:rPr>
          <w:rFonts w:hint="eastAsia"/>
        </w:rPr>
        <w:t>微课拍摄技能技巧培训</w:t>
      </w:r>
    </w:p>
    <w:p w14:paraId="4E2EDAE1" w14:textId="77777777" w:rsidR="00D323BE" w:rsidRDefault="00CC3DBD">
      <w:pPr>
        <w:pStyle w:val="afff1"/>
        <w:spacing w:beforeLines="0" w:before="0" w:afterLines="0" w:after="0" w:line="360" w:lineRule="auto"/>
        <w:ind w:firstLine="420"/>
        <w:rPr>
          <w:sz w:val="21"/>
        </w:rPr>
      </w:pPr>
      <w:r>
        <w:rPr>
          <w:rFonts w:hint="eastAsia"/>
          <w:sz w:val="21"/>
        </w:rPr>
        <w:t>教师智慧下课堂中往往风采十足，但开始录制智慧课程总是会出现“晕镜头”的状况，最后视频中教师的状态呆板，甚至会出现着装错误的问题。我方在课程录制阶段，会先带领每门课程的教师在演播室中进行一对一的试录，指导教师课程录制状态如何保证“一对一”教学效果，轻松自然。</w:t>
      </w:r>
    </w:p>
    <w:p w14:paraId="768FBA35" w14:textId="77777777" w:rsidR="00D323BE" w:rsidRDefault="00CC3DBD">
      <w:pPr>
        <w:pStyle w:val="afff1"/>
        <w:spacing w:beforeLines="0" w:before="0" w:afterLines="0" w:after="0" w:line="360" w:lineRule="auto"/>
        <w:ind w:firstLine="420"/>
      </w:pPr>
      <w:r>
        <w:rPr>
          <w:sz w:val="21"/>
        </w:rPr>
        <w:t>根据</w:t>
      </w:r>
      <w:r>
        <w:rPr>
          <w:rFonts w:hint="eastAsia"/>
          <w:sz w:val="21"/>
        </w:rPr>
        <w:t>《智慧课程建设技术标准》的要求，在室外拍摄的实景实训课程与在室内拍摄的虚拟演播室课程有不同的着装要求，服装上</w:t>
      </w:r>
      <w:r>
        <w:rPr>
          <w:rFonts w:hint="eastAsia"/>
          <w:sz w:val="21"/>
        </w:rPr>
        <w:t>的佩戴情况也有严格要求，我公司不仅提供录制小</w:t>
      </w:r>
      <w:r>
        <w:rPr>
          <w:rFonts w:hint="eastAsia"/>
          <w:sz w:val="21"/>
        </w:rPr>
        <w:lastRenderedPageBreak/>
        <w:t>贴士，还专门针对不同的课程设计提供着装的一对一指导。</w:t>
      </w:r>
    </w:p>
    <w:p w14:paraId="02E7869B" w14:textId="77777777" w:rsidR="00D323BE" w:rsidRDefault="00CC3DBD">
      <w:pPr>
        <w:pStyle w:val="3"/>
      </w:pPr>
      <w:r>
        <w:rPr>
          <w:rFonts w:hint="eastAsia"/>
        </w:rPr>
        <w:t>智慧课程制作和应用</w:t>
      </w:r>
    </w:p>
    <w:p w14:paraId="0723ABD3" w14:textId="77777777" w:rsidR="00D323BE" w:rsidRDefault="00CC3DBD">
      <w:pPr>
        <w:pStyle w:val="afff1"/>
        <w:spacing w:beforeLines="0" w:before="0" w:afterLines="0" w:after="0" w:line="360" w:lineRule="auto"/>
        <w:ind w:firstLine="420"/>
        <w:rPr>
          <w:sz w:val="21"/>
        </w:rPr>
      </w:pPr>
      <w:r>
        <w:rPr>
          <w:rFonts w:hint="eastAsia"/>
          <w:sz w:val="21"/>
        </w:rPr>
        <w:t>我公司在课程拍摄前为授课教师提供智慧课程拍摄技巧方面的培训，另外提供智慧课程的建设思路与流程、教师备课、教育领域特点的相关培训。我方承诺提供至少五次的见面培训讲座，对智慧课程建设负责教师、管理人员等进行系统的培训。</w:t>
      </w:r>
    </w:p>
    <w:p w14:paraId="7E836404" w14:textId="77777777" w:rsidR="00D323BE" w:rsidRDefault="00CC3DBD">
      <w:pPr>
        <w:pStyle w:val="afff1"/>
        <w:spacing w:beforeLines="0" w:before="0" w:afterLines="0" w:after="0" w:line="360" w:lineRule="auto"/>
        <w:ind w:firstLine="420"/>
        <w:rPr>
          <w:lang w:val="zh-CN"/>
        </w:rPr>
      </w:pPr>
      <w:r>
        <w:rPr>
          <w:rFonts w:hint="eastAsia"/>
          <w:sz w:val="21"/>
        </w:rPr>
        <w:t>为保证智慧课程建设质量，为智慧课程教学团队提供智慧课程建设思路、流程、技巧相关培训活动。培训侧重智慧课程建设模式的探讨，提供智慧课程框架优化、优化课程体系的方法、构建结构化资源体系方法、高效智能教学管理设计指导。</w:t>
      </w:r>
    </w:p>
    <w:p w14:paraId="11A0DE4A" w14:textId="77777777" w:rsidR="00D323BE" w:rsidRDefault="00CC3DBD">
      <w:pPr>
        <w:pStyle w:val="afff1"/>
        <w:spacing w:beforeLines="0" w:before="0" w:afterLines="0" w:after="0" w:line="360" w:lineRule="auto"/>
        <w:ind w:firstLine="420"/>
        <w:rPr>
          <w:sz w:val="21"/>
        </w:rPr>
      </w:pPr>
      <w:r>
        <w:rPr>
          <w:rFonts w:hint="eastAsia"/>
          <w:sz w:val="21"/>
        </w:rPr>
        <w:t>作为一种新形态的知识关系系统，智慧课程是落实专业建设和人才培养的核心抓手。</w:t>
      </w:r>
    </w:p>
    <w:p w14:paraId="637C765A" w14:textId="77777777" w:rsidR="00D323BE" w:rsidRDefault="00CC3DBD">
      <w:pPr>
        <w:pStyle w:val="afff1"/>
        <w:spacing w:beforeLines="0" w:before="0" w:afterLines="0" w:after="0" w:line="360" w:lineRule="auto"/>
        <w:ind w:firstLine="420"/>
        <w:rPr>
          <w:sz w:val="21"/>
        </w:rPr>
      </w:pPr>
      <w:r>
        <w:rPr>
          <w:rFonts w:hint="eastAsia"/>
          <w:sz w:val="21"/>
        </w:rPr>
        <w:t>针对本项目我方将安排实施人员到现场针对学校需求与教师进行一对一沟通与培训，并进行详细的智慧课程设计和教学设计理念讲解，进行智慧课程建设模式的探讨，提供智慧课程框架优化、优化课程体系的方法、构建结构化资源体系方法、高效智能教</w:t>
      </w:r>
      <w:r>
        <w:rPr>
          <w:rFonts w:hint="eastAsia"/>
          <w:sz w:val="21"/>
        </w:rPr>
        <w:t>学管理设计培训。</w:t>
      </w:r>
    </w:p>
    <w:p w14:paraId="38D540C0" w14:textId="77777777" w:rsidR="00D323BE" w:rsidRDefault="00CC3DBD">
      <w:pPr>
        <w:pStyle w:val="afff1"/>
        <w:spacing w:beforeLines="0" w:before="0" w:afterLines="0" w:after="0" w:line="360" w:lineRule="auto"/>
        <w:ind w:firstLine="420"/>
        <w:rPr>
          <w:sz w:val="21"/>
        </w:rPr>
      </w:pPr>
      <w:r>
        <w:rPr>
          <w:rFonts w:hint="eastAsia"/>
          <w:sz w:val="21"/>
        </w:rPr>
        <w:t>在系统介绍智慧课程设计的理论、实践、案例和方法的基础上，基于设计思维开展智慧课程实操讲解，现场演示指导智慧课程基本逻辑和框架，让教师深度理解并参与智慧课程与开发全过程，系统掌握智慧课程与开发的“道”与“术”。我公司培训专家会从智慧课程的建设背景、智慧课程的概念内涵、智慧课程的应用场景和智慧课程的构建方法等四个方面介绍智慧课程在教学创新中的应用，对智慧课程分析培养方案的合理性，课程之间的关联度、相似度，资源分布，</w:t>
      </w:r>
      <w:r>
        <w:rPr>
          <w:sz w:val="21"/>
        </w:rPr>
        <w:t>AI</w:t>
      </w:r>
      <w:r>
        <w:rPr>
          <w:rFonts w:hint="eastAsia"/>
          <w:sz w:val="21"/>
        </w:rPr>
        <w:t>辅助教师的生成知识点学习任务、过程性评价，</w:t>
      </w:r>
      <w:r>
        <w:rPr>
          <w:sz w:val="21"/>
        </w:rPr>
        <w:t>AI</w:t>
      </w:r>
      <w:r>
        <w:rPr>
          <w:rFonts w:hint="eastAsia"/>
          <w:sz w:val="21"/>
        </w:rPr>
        <w:t>课堂等进行了详细讲解。并以贵校</w:t>
      </w:r>
      <w:r>
        <w:rPr>
          <w:rFonts w:hint="eastAsia"/>
          <w:sz w:val="21"/>
        </w:rPr>
        <w:t>某门专业课程的智慧课程建设为案例，重点解析智慧课程课程建设的流程设计、路径选择、建设模式、建设等内容。</w:t>
      </w:r>
    </w:p>
    <w:p w14:paraId="6821C85C" w14:textId="77777777" w:rsidR="00D323BE" w:rsidRDefault="00CC3DBD">
      <w:pPr>
        <w:pStyle w:val="afff1"/>
        <w:spacing w:beforeLines="0" w:before="0" w:afterLines="0" w:after="0" w:line="360" w:lineRule="auto"/>
        <w:ind w:firstLine="420"/>
      </w:pPr>
      <w:r>
        <w:rPr>
          <w:rFonts w:hint="eastAsia"/>
          <w:sz w:val="21"/>
        </w:rPr>
        <w:t>我公司会智慧课程制作的方式方法和技巧，从老师和学生双视角，分别演示智慧课程课程的应用，展示出智慧课程对实现精确化教学，更好开展个性化学习、对资源实现更加立体化的组织和有效利用、对实现系统化的人才培养，助力专业目标达成等方面的优势。</w:t>
      </w:r>
    </w:p>
    <w:p w14:paraId="73105D9E" w14:textId="77777777" w:rsidR="00D323BE" w:rsidRDefault="00CC3DBD">
      <w:pPr>
        <w:pStyle w:val="2"/>
      </w:pPr>
      <w:bookmarkStart w:id="8" w:name="_Toc82211919"/>
      <w:bookmarkStart w:id="9" w:name="_Toc82212681"/>
      <w:bookmarkStart w:id="10" w:name="_Toc82210508"/>
      <w:bookmarkStart w:id="11" w:name="_Toc162172639"/>
      <w:bookmarkStart w:id="12" w:name="_Toc174204820"/>
      <w:bookmarkEnd w:id="8"/>
      <w:bookmarkEnd w:id="9"/>
      <w:bookmarkEnd w:id="10"/>
      <w:r>
        <w:rPr>
          <w:rFonts w:hint="eastAsia"/>
        </w:rPr>
        <w:t>详细的具体培训安排</w:t>
      </w:r>
      <w:bookmarkEnd w:id="11"/>
      <w:bookmarkEnd w:id="12"/>
    </w:p>
    <w:p w14:paraId="55E45B53" w14:textId="77777777" w:rsidR="00D323BE" w:rsidRDefault="00CC3DBD">
      <w:pPr>
        <w:pStyle w:val="afff1"/>
        <w:spacing w:beforeLines="0" w:before="0" w:afterLines="0" w:after="0" w:line="360" w:lineRule="auto"/>
        <w:ind w:firstLine="420"/>
        <w:rPr>
          <w:sz w:val="21"/>
        </w:rPr>
      </w:pPr>
      <w:r>
        <w:rPr>
          <w:rFonts w:hint="eastAsia"/>
          <w:sz w:val="21"/>
        </w:rPr>
        <w:t>为保障项目顺利进行，根据项目的建设进度我公司将本着服务客户、服务教育的原则为教师及教务管理人员提供专业的智慧课程制作相关培训，本项目将采用线上</w:t>
      </w:r>
      <w:r>
        <w:rPr>
          <w:sz w:val="21"/>
        </w:rPr>
        <w:t>+</w:t>
      </w:r>
      <w:r>
        <w:rPr>
          <w:rFonts w:hint="eastAsia"/>
          <w:sz w:val="21"/>
        </w:rPr>
        <w:t>线下相结合、</w:t>
      </w:r>
      <w:r>
        <w:rPr>
          <w:rFonts w:hint="eastAsia"/>
          <w:sz w:val="21"/>
        </w:rPr>
        <w:t>过程指导</w:t>
      </w:r>
      <w:r>
        <w:rPr>
          <w:sz w:val="21"/>
        </w:rPr>
        <w:t>+</w:t>
      </w:r>
      <w:r>
        <w:rPr>
          <w:rFonts w:hint="eastAsia"/>
          <w:sz w:val="21"/>
        </w:rPr>
        <w:t>专场相结合、专家</w:t>
      </w:r>
      <w:r>
        <w:rPr>
          <w:sz w:val="21"/>
        </w:rPr>
        <w:t>+</w:t>
      </w:r>
      <w:r>
        <w:rPr>
          <w:rFonts w:hint="eastAsia"/>
          <w:sz w:val="21"/>
        </w:rPr>
        <w:t>技术人员相结合的多维培训方式。根据贵方的招标采购需求，结合我公司资深的智慧课程经验，本项目计划开展培训场次如下：</w:t>
      </w:r>
    </w:p>
    <w:tbl>
      <w:tblPr>
        <w:tblW w:w="5000" w:type="pct"/>
        <w:tblBorders>
          <w:top w:val="thinThickSmallGap" w:sz="18" w:space="0" w:color="0070C0"/>
          <w:left w:val="single" w:sz="4" w:space="0" w:color="auto"/>
          <w:bottom w:val="thinThickSmallGap" w:sz="18" w:space="0" w:color="0070C0"/>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38"/>
        <w:gridCol w:w="629"/>
        <w:gridCol w:w="629"/>
        <w:gridCol w:w="629"/>
        <w:gridCol w:w="2763"/>
      </w:tblGrid>
      <w:tr w:rsidR="00D323BE" w14:paraId="1E124E56" w14:textId="77777777">
        <w:trPr>
          <w:trHeight w:val="450"/>
          <w:tblHeader/>
        </w:trPr>
        <w:tc>
          <w:tcPr>
            <w:tcW w:w="607" w:type="pct"/>
            <w:tcBorders>
              <w:top w:val="thinThickSmallGap" w:sz="18" w:space="0" w:color="0070C0"/>
              <w:left w:val="single" w:sz="4" w:space="0" w:color="auto"/>
              <w:bottom w:val="single" w:sz="4" w:space="0" w:color="auto"/>
              <w:right w:val="single" w:sz="4" w:space="0" w:color="auto"/>
            </w:tcBorders>
            <w:shd w:val="clear" w:color="auto" w:fill="D9E2F3" w:themeFill="accent1" w:themeFillTint="33"/>
            <w:noWrap/>
            <w:vAlign w:val="center"/>
          </w:tcPr>
          <w:p w14:paraId="349072C5" w14:textId="77777777" w:rsidR="00D323BE" w:rsidRDefault="00CC3DBD">
            <w:pPr>
              <w:pStyle w:val="afff2"/>
              <w:spacing w:before="156" w:after="156"/>
              <w:jc w:val="center"/>
              <w:rPr>
                <w:b/>
                <w:bCs/>
                <w:sz w:val="18"/>
                <w:szCs w:val="18"/>
              </w:rPr>
            </w:pPr>
            <w:r>
              <w:rPr>
                <w:rFonts w:hint="eastAsia"/>
                <w:b/>
                <w:bCs/>
                <w:sz w:val="18"/>
                <w:szCs w:val="18"/>
              </w:rPr>
              <w:lastRenderedPageBreak/>
              <w:t>培训类型</w:t>
            </w:r>
          </w:p>
        </w:tc>
        <w:tc>
          <w:tcPr>
            <w:tcW w:w="1590" w:type="pct"/>
            <w:tcBorders>
              <w:top w:val="thinThickSmallGap" w:sz="18" w:space="0" w:color="0070C0"/>
              <w:left w:val="single" w:sz="4" w:space="0" w:color="auto"/>
              <w:bottom w:val="single" w:sz="4" w:space="0" w:color="auto"/>
              <w:right w:val="single" w:sz="4" w:space="0" w:color="auto"/>
            </w:tcBorders>
            <w:shd w:val="clear" w:color="auto" w:fill="D9E2F3" w:themeFill="accent1" w:themeFillTint="33"/>
            <w:noWrap/>
            <w:vAlign w:val="center"/>
          </w:tcPr>
          <w:p w14:paraId="248FAD76" w14:textId="77777777" w:rsidR="00D323BE" w:rsidRDefault="00CC3DBD">
            <w:pPr>
              <w:pStyle w:val="afff2"/>
              <w:spacing w:before="156" w:after="156"/>
              <w:jc w:val="center"/>
              <w:rPr>
                <w:b/>
                <w:bCs/>
                <w:sz w:val="18"/>
                <w:szCs w:val="18"/>
              </w:rPr>
            </w:pPr>
            <w:r>
              <w:rPr>
                <w:rFonts w:hint="eastAsia"/>
                <w:b/>
                <w:bCs/>
                <w:sz w:val="18"/>
                <w:szCs w:val="18"/>
              </w:rPr>
              <w:t>培训名称及主题</w:t>
            </w:r>
          </w:p>
        </w:tc>
        <w:tc>
          <w:tcPr>
            <w:tcW w:w="379" w:type="pct"/>
            <w:tcBorders>
              <w:top w:val="thinThickSmallGap" w:sz="18" w:space="0" w:color="0070C0"/>
              <w:left w:val="single" w:sz="4" w:space="0" w:color="auto"/>
              <w:bottom w:val="single" w:sz="4" w:space="0" w:color="auto"/>
              <w:right w:val="single" w:sz="4" w:space="0" w:color="auto"/>
            </w:tcBorders>
            <w:shd w:val="clear" w:color="auto" w:fill="D9E2F3" w:themeFill="accent1" w:themeFillTint="33"/>
            <w:noWrap/>
            <w:vAlign w:val="center"/>
          </w:tcPr>
          <w:p w14:paraId="36FE3CB1" w14:textId="77777777" w:rsidR="00D323BE" w:rsidRDefault="00CC3DBD">
            <w:pPr>
              <w:pStyle w:val="afff2"/>
              <w:spacing w:before="156" w:after="156"/>
              <w:jc w:val="center"/>
              <w:rPr>
                <w:b/>
                <w:bCs/>
                <w:sz w:val="18"/>
                <w:szCs w:val="18"/>
              </w:rPr>
            </w:pPr>
            <w:r>
              <w:rPr>
                <w:rFonts w:hint="eastAsia"/>
                <w:b/>
                <w:bCs/>
                <w:sz w:val="18"/>
                <w:szCs w:val="18"/>
              </w:rPr>
              <w:t>培训方式</w:t>
            </w:r>
          </w:p>
        </w:tc>
        <w:tc>
          <w:tcPr>
            <w:tcW w:w="379" w:type="pct"/>
            <w:tcBorders>
              <w:top w:val="thinThickSmallGap" w:sz="18" w:space="0" w:color="0070C0"/>
              <w:left w:val="single" w:sz="4" w:space="0" w:color="auto"/>
              <w:bottom w:val="single" w:sz="4" w:space="0" w:color="auto"/>
              <w:right w:val="single" w:sz="4" w:space="0" w:color="auto"/>
            </w:tcBorders>
            <w:shd w:val="clear" w:color="auto" w:fill="D9E2F3" w:themeFill="accent1" w:themeFillTint="33"/>
            <w:noWrap/>
            <w:vAlign w:val="center"/>
          </w:tcPr>
          <w:p w14:paraId="526B2E50" w14:textId="77777777" w:rsidR="00D323BE" w:rsidRDefault="00CC3DBD">
            <w:pPr>
              <w:pStyle w:val="afff2"/>
              <w:spacing w:before="156" w:after="156"/>
              <w:jc w:val="center"/>
              <w:rPr>
                <w:b/>
                <w:bCs/>
                <w:sz w:val="18"/>
                <w:szCs w:val="18"/>
              </w:rPr>
            </w:pPr>
            <w:r>
              <w:rPr>
                <w:rFonts w:hint="eastAsia"/>
                <w:b/>
                <w:bCs/>
                <w:sz w:val="18"/>
                <w:szCs w:val="18"/>
              </w:rPr>
              <w:t>培训频次</w:t>
            </w:r>
          </w:p>
        </w:tc>
        <w:tc>
          <w:tcPr>
            <w:tcW w:w="379" w:type="pct"/>
            <w:tcBorders>
              <w:top w:val="thinThickSmallGap" w:sz="18" w:space="0" w:color="0070C0"/>
              <w:left w:val="single" w:sz="4" w:space="0" w:color="auto"/>
              <w:bottom w:val="single" w:sz="4" w:space="0" w:color="auto"/>
              <w:right w:val="single" w:sz="4" w:space="0" w:color="auto"/>
            </w:tcBorders>
            <w:shd w:val="clear" w:color="auto" w:fill="D9E2F3" w:themeFill="accent1" w:themeFillTint="33"/>
            <w:noWrap/>
            <w:vAlign w:val="center"/>
          </w:tcPr>
          <w:p w14:paraId="74DC8EFF" w14:textId="77777777" w:rsidR="00D323BE" w:rsidRDefault="00CC3DBD">
            <w:pPr>
              <w:pStyle w:val="afff2"/>
              <w:spacing w:before="156" w:after="156"/>
              <w:jc w:val="center"/>
              <w:rPr>
                <w:b/>
                <w:bCs/>
                <w:sz w:val="18"/>
                <w:szCs w:val="18"/>
              </w:rPr>
            </w:pPr>
            <w:r>
              <w:rPr>
                <w:rFonts w:hint="eastAsia"/>
                <w:b/>
                <w:bCs/>
                <w:sz w:val="18"/>
                <w:szCs w:val="18"/>
              </w:rPr>
              <w:t>培训时长</w:t>
            </w:r>
          </w:p>
        </w:tc>
        <w:tc>
          <w:tcPr>
            <w:tcW w:w="1665" w:type="pct"/>
            <w:tcBorders>
              <w:top w:val="thinThickSmallGap" w:sz="18" w:space="0" w:color="0070C0"/>
              <w:left w:val="single" w:sz="4" w:space="0" w:color="auto"/>
              <w:bottom w:val="single" w:sz="4" w:space="0" w:color="auto"/>
              <w:right w:val="single" w:sz="4" w:space="0" w:color="auto"/>
            </w:tcBorders>
            <w:shd w:val="clear" w:color="auto" w:fill="D9E2F3" w:themeFill="accent1" w:themeFillTint="33"/>
            <w:noWrap/>
            <w:vAlign w:val="center"/>
          </w:tcPr>
          <w:p w14:paraId="4C66C7F8" w14:textId="77777777" w:rsidR="00D323BE" w:rsidRDefault="00CC3DBD">
            <w:pPr>
              <w:pStyle w:val="afff2"/>
              <w:spacing w:before="156" w:after="156"/>
              <w:jc w:val="center"/>
              <w:rPr>
                <w:b/>
                <w:bCs/>
                <w:sz w:val="18"/>
                <w:szCs w:val="18"/>
              </w:rPr>
            </w:pPr>
            <w:r>
              <w:rPr>
                <w:rFonts w:hint="eastAsia"/>
                <w:b/>
                <w:bCs/>
                <w:sz w:val="18"/>
                <w:szCs w:val="18"/>
              </w:rPr>
              <w:t>培训目标</w:t>
            </w:r>
          </w:p>
        </w:tc>
      </w:tr>
      <w:tr w:rsidR="00D323BE" w14:paraId="6957E259" w14:textId="77777777">
        <w:trPr>
          <w:trHeight w:val="459"/>
        </w:trPr>
        <w:tc>
          <w:tcPr>
            <w:tcW w:w="60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53F988" w14:textId="77777777" w:rsidR="00D323BE" w:rsidRDefault="00CC3DBD">
            <w:pPr>
              <w:pStyle w:val="afff2"/>
              <w:spacing w:before="156" w:after="156"/>
              <w:jc w:val="center"/>
              <w:rPr>
                <w:b/>
                <w:bCs/>
                <w:color w:val="000000"/>
                <w:sz w:val="18"/>
                <w:szCs w:val="18"/>
              </w:rPr>
            </w:pPr>
            <w:r>
              <w:rPr>
                <w:rFonts w:hint="eastAsia"/>
                <w:b/>
                <w:bCs/>
                <w:color w:val="000000"/>
                <w:sz w:val="18"/>
                <w:szCs w:val="18"/>
              </w:rPr>
              <w:t>智慧课程建设</w:t>
            </w:r>
          </w:p>
        </w:tc>
        <w:tc>
          <w:tcPr>
            <w:tcW w:w="1590" w:type="pct"/>
            <w:tcBorders>
              <w:top w:val="single" w:sz="4" w:space="0" w:color="auto"/>
              <w:left w:val="single" w:sz="4" w:space="0" w:color="auto"/>
              <w:bottom w:val="single" w:sz="4" w:space="0" w:color="auto"/>
              <w:right w:val="single" w:sz="4" w:space="0" w:color="auto"/>
            </w:tcBorders>
            <w:vAlign w:val="center"/>
          </w:tcPr>
          <w:p w14:paraId="1398AA67" w14:textId="77777777" w:rsidR="00D323BE" w:rsidRDefault="00CC3DBD">
            <w:pPr>
              <w:pStyle w:val="afff2"/>
              <w:spacing w:before="156" w:after="156"/>
              <w:jc w:val="left"/>
              <w:rPr>
                <w:sz w:val="18"/>
                <w:szCs w:val="18"/>
              </w:rPr>
            </w:pPr>
            <w:r>
              <w:rPr>
                <w:rFonts w:hint="eastAsia"/>
                <w:b/>
                <w:bCs/>
                <w:sz w:val="18"/>
                <w:szCs w:val="18"/>
              </w:rPr>
              <w:t>智慧课程培训</w:t>
            </w:r>
            <w:r>
              <w:rPr>
                <w:rFonts w:hint="eastAsia"/>
                <w:sz w:val="18"/>
                <w:szCs w:val="18"/>
              </w:rPr>
              <w:br/>
              <w:t>1.</w:t>
            </w:r>
            <w:r>
              <w:rPr>
                <w:rFonts w:hint="eastAsia"/>
                <w:sz w:val="18"/>
                <w:szCs w:val="18"/>
              </w:rPr>
              <w:t>智慧课程的特点与标准</w:t>
            </w:r>
            <w:r>
              <w:rPr>
                <w:rFonts w:hint="eastAsia"/>
                <w:sz w:val="18"/>
                <w:szCs w:val="18"/>
              </w:rPr>
              <w:br/>
              <w:t>2.</w:t>
            </w:r>
            <w:r>
              <w:rPr>
                <w:rFonts w:hint="eastAsia"/>
                <w:sz w:val="18"/>
                <w:szCs w:val="18"/>
              </w:rPr>
              <w:t>智慧课程的建设思路与流程</w:t>
            </w:r>
            <w:r>
              <w:rPr>
                <w:rFonts w:hint="eastAsia"/>
                <w:sz w:val="18"/>
                <w:szCs w:val="18"/>
              </w:rPr>
              <w:t xml:space="preserve"> </w:t>
            </w:r>
            <w:r>
              <w:rPr>
                <w:sz w:val="18"/>
                <w:szCs w:val="18"/>
              </w:rPr>
              <w:t xml:space="preserve">        </w:t>
            </w:r>
          </w:p>
          <w:p w14:paraId="62CDFCA5" w14:textId="77777777" w:rsidR="00D323BE" w:rsidRDefault="00CC3DBD">
            <w:pPr>
              <w:pStyle w:val="afff2"/>
              <w:spacing w:before="156" w:after="156"/>
              <w:jc w:val="left"/>
              <w:rPr>
                <w:b/>
                <w:bCs/>
                <w:sz w:val="18"/>
                <w:szCs w:val="18"/>
              </w:rPr>
            </w:pPr>
            <w:r>
              <w:rPr>
                <w:rFonts w:hint="eastAsia"/>
                <w:sz w:val="18"/>
                <w:szCs w:val="18"/>
              </w:rPr>
              <w:t>3</w:t>
            </w:r>
            <w:r>
              <w:rPr>
                <w:sz w:val="18"/>
                <w:szCs w:val="18"/>
              </w:rPr>
              <w:t>.</w:t>
            </w:r>
            <w:r>
              <w:rPr>
                <w:rFonts w:hint="eastAsia"/>
                <w:sz w:val="18"/>
                <w:szCs w:val="18"/>
              </w:rPr>
              <w:t>智慧课程在教学中的应用</w:t>
            </w:r>
            <w:r>
              <w:rPr>
                <w:rFonts w:hint="eastAsia"/>
                <w:sz w:val="18"/>
                <w:szCs w:val="18"/>
              </w:rPr>
              <w:br/>
              <w:t>4.</w:t>
            </w:r>
            <w:r>
              <w:rPr>
                <w:rFonts w:hint="eastAsia"/>
                <w:sz w:val="18"/>
                <w:szCs w:val="18"/>
              </w:rPr>
              <w:t>与技术团队合作，教师需要准备哪些内容，设计上需要参与到什么程度？</w:t>
            </w:r>
            <w:r>
              <w:rPr>
                <w:rFonts w:hint="eastAsia"/>
                <w:sz w:val="18"/>
                <w:szCs w:val="18"/>
              </w:rPr>
              <w:t xml:space="preserve"> </w:t>
            </w:r>
            <w:r>
              <w:rPr>
                <w:sz w:val="18"/>
                <w:szCs w:val="18"/>
              </w:rPr>
              <w:t xml:space="preserve">               </w:t>
            </w:r>
          </w:p>
        </w:tc>
        <w:tc>
          <w:tcPr>
            <w:tcW w:w="379" w:type="pct"/>
            <w:tcBorders>
              <w:top w:val="single" w:sz="4" w:space="0" w:color="auto"/>
              <w:left w:val="single" w:sz="4" w:space="0" w:color="auto"/>
              <w:right w:val="single" w:sz="4" w:space="0" w:color="auto"/>
            </w:tcBorders>
            <w:vAlign w:val="center"/>
          </w:tcPr>
          <w:p w14:paraId="13622DDF" w14:textId="77777777" w:rsidR="00D323BE" w:rsidRDefault="00CC3DBD">
            <w:pPr>
              <w:pStyle w:val="afff2"/>
              <w:spacing w:before="156" w:after="156"/>
              <w:jc w:val="center"/>
              <w:rPr>
                <w:color w:val="000000"/>
                <w:sz w:val="18"/>
                <w:szCs w:val="18"/>
              </w:rPr>
            </w:pPr>
            <w:r>
              <w:rPr>
                <w:rFonts w:hint="eastAsia"/>
                <w:color w:val="000000"/>
                <w:sz w:val="18"/>
                <w:szCs w:val="18"/>
              </w:rPr>
              <w:t>线上</w:t>
            </w:r>
            <w:r>
              <w:rPr>
                <w:rFonts w:hint="eastAsia"/>
                <w:color w:val="000000"/>
                <w:sz w:val="18"/>
                <w:szCs w:val="18"/>
              </w:rPr>
              <w:t>/</w:t>
            </w:r>
            <w:r>
              <w:rPr>
                <w:rFonts w:hint="eastAsia"/>
                <w:color w:val="000000"/>
                <w:sz w:val="18"/>
                <w:szCs w:val="18"/>
              </w:rPr>
              <w:t>线下讲座</w:t>
            </w:r>
          </w:p>
        </w:tc>
        <w:tc>
          <w:tcPr>
            <w:tcW w:w="379" w:type="pct"/>
            <w:tcBorders>
              <w:top w:val="single" w:sz="4" w:space="0" w:color="auto"/>
              <w:left w:val="single" w:sz="4" w:space="0" w:color="auto"/>
              <w:right w:val="single" w:sz="4" w:space="0" w:color="auto"/>
            </w:tcBorders>
            <w:vAlign w:val="center"/>
          </w:tcPr>
          <w:p w14:paraId="38867504"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p>
        </w:tc>
        <w:tc>
          <w:tcPr>
            <w:tcW w:w="379" w:type="pct"/>
            <w:tcBorders>
              <w:top w:val="single" w:sz="4" w:space="0" w:color="auto"/>
              <w:left w:val="single" w:sz="4" w:space="0" w:color="auto"/>
              <w:right w:val="single" w:sz="4" w:space="0" w:color="auto"/>
            </w:tcBorders>
            <w:noWrap/>
            <w:vAlign w:val="center"/>
          </w:tcPr>
          <w:p w14:paraId="1943EC5A" w14:textId="77777777" w:rsidR="00D323BE" w:rsidRDefault="00CC3DBD">
            <w:pPr>
              <w:pStyle w:val="afff2"/>
              <w:spacing w:before="156" w:after="156"/>
              <w:jc w:val="center"/>
              <w:rPr>
                <w:color w:val="000000"/>
                <w:sz w:val="18"/>
                <w:szCs w:val="18"/>
              </w:rPr>
            </w:pPr>
            <w:r>
              <w:rPr>
                <w:rFonts w:hint="eastAsia"/>
                <w:color w:val="000000"/>
                <w:sz w:val="18"/>
                <w:szCs w:val="18"/>
              </w:rPr>
              <w:t>2</w:t>
            </w:r>
            <w:r>
              <w:rPr>
                <w:rFonts w:hint="eastAsia"/>
                <w:color w:val="000000"/>
                <w:sz w:val="18"/>
                <w:szCs w:val="18"/>
              </w:rPr>
              <w:t>学时</w:t>
            </w:r>
          </w:p>
        </w:tc>
        <w:tc>
          <w:tcPr>
            <w:tcW w:w="1665" w:type="pct"/>
            <w:tcBorders>
              <w:top w:val="single" w:sz="4" w:space="0" w:color="auto"/>
              <w:left w:val="single" w:sz="4" w:space="0" w:color="auto"/>
              <w:right w:val="single" w:sz="4" w:space="0" w:color="auto"/>
            </w:tcBorders>
            <w:vAlign w:val="center"/>
          </w:tcPr>
          <w:p w14:paraId="5DCF00A0" w14:textId="77777777" w:rsidR="00D323BE" w:rsidRDefault="00CC3DBD">
            <w:pPr>
              <w:pStyle w:val="afff2"/>
              <w:spacing w:before="156" w:after="156"/>
              <w:rPr>
                <w:color w:val="000000"/>
                <w:sz w:val="18"/>
                <w:szCs w:val="18"/>
              </w:rPr>
            </w:pPr>
            <w:r>
              <w:rPr>
                <w:rFonts w:hint="eastAsia"/>
                <w:sz w:val="18"/>
                <w:szCs w:val="18"/>
              </w:rPr>
              <w:t>1</w:t>
            </w:r>
            <w:r>
              <w:rPr>
                <w:sz w:val="18"/>
                <w:szCs w:val="18"/>
              </w:rPr>
              <w:t>.</w:t>
            </w:r>
            <w:r>
              <w:rPr>
                <w:rFonts w:hint="eastAsia"/>
                <w:sz w:val="18"/>
                <w:szCs w:val="18"/>
              </w:rPr>
              <w:t>了解智慧课程建设与评价验收要点</w:t>
            </w:r>
            <w:r>
              <w:rPr>
                <w:rFonts w:hint="eastAsia"/>
                <w:sz w:val="18"/>
                <w:szCs w:val="18"/>
              </w:rPr>
              <w:br/>
              <w:t>2.</w:t>
            </w:r>
            <w:r>
              <w:rPr>
                <w:rFonts w:hint="eastAsia"/>
                <w:sz w:val="18"/>
                <w:szCs w:val="18"/>
              </w:rPr>
              <w:t>能够意识到智慧课程建设的重要性</w:t>
            </w:r>
            <w:r>
              <w:rPr>
                <w:rFonts w:hint="eastAsia"/>
                <w:sz w:val="18"/>
                <w:szCs w:val="18"/>
              </w:rPr>
              <w:br/>
              <w:t>3.</w:t>
            </w:r>
            <w:r>
              <w:rPr>
                <w:rFonts w:hint="eastAsia"/>
                <w:sz w:val="18"/>
                <w:szCs w:val="18"/>
              </w:rPr>
              <w:t>掌握智慧课程在教学中的应用技巧</w:t>
            </w:r>
            <w:r>
              <w:rPr>
                <w:rFonts w:hint="eastAsia"/>
                <w:sz w:val="18"/>
                <w:szCs w:val="18"/>
              </w:rPr>
              <w:br/>
              <w:t>4.</w:t>
            </w:r>
            <w:r>
              <w:rPr>
                <w:rFonts w:hint="eastAsia"/>
                <w:sz w:val="18"/>
                <w:szCs w:val="18"/>
              </w:rPr>
              <w:t>掌握智慧课程建设流程与步骤，配合技术团队完成课程建设</w:t>
            </w:r>
          </w:p>
        </w:tc>
      </w:tr>
      <w:tr w:rsidR="00D323BE" w14:paraId="75705245" w14:textId="77777777">
        <w:trPr>
          <w:trHeight w:val="455"/>
        </w:trPr>
        <w:tc>
          <w:tcPr>
            <w:tcW w:w="607" w:type="pct"/>
            <w:vMerge/>
            <w:tcBorders>
              <w:left w:val="single" w:sz="4" w:space="0" w:color="auto"/>
              <w:right w:val="single" w:sz="4" w:space="0" w:color="auto"/>
            </w:tcBorders>
            <w:shd w:val="clear" w:color="auto" w:fill="D9D9D9" w:themeFill="background1" w:themeFillShade="D9"/>
            <w:vAlign w:val="center"/>
          </w:tcPr>
          <w:p w14:paraId="6B936392" w14:textId="77777777" w:rsidR="00D323BE" w:rsidRDefault="00D323BE">
            <w:pPr>
              <w:pStyle w:val="afff2"/>
              <w:spacing w:before="156" w:after="156"/>
              <w:jc w:val="center"/>
              <w:rPr>
                <w:b/>
                <w:bCs/>
                <w:color w:val="000000"/>
                <w:sz w:val="18"/>
                <w:szCs w:val="18"/>
              </w:rPr>
            </w:pPr>
          </w:p>
        </w:tc>
        <w:tc>
          <w:tcPr>
            <w:tcW w:w="1590" w:type="pct"/>
            <w:tcBorders>
              <w:top w:val="single" w:sz="4" w:space="0" w:color="auto"/>
              <w:left w:val="single" w:sz="4" w:space="0" w:color="auto"/>
              <w:bottom w:val="single" w:sz="4" w:space="0" w:color="auto"/>
              <w:right w:val="single" w:sz="4" w:space="0" w:color="auto"/>
            </w:tcBorders>
            <w:vAlign w:val="center"/>
          </w:tcPr>
          <w:p w14:paraId="105FBFD1" w14:textId="77777777" w:rsidR="00D323BE" w:rsidRDefault="00CC3DBD">
            <w:pPr>
              <w:pStyle w:val="afff2"/>
              <w:spacing w:before="156" w:after="156"/>
              <w:rPr>
                <w:sz w:val="18"/>
                <w:szCs w:val="18"/>
              </w:rPr>
            </w:pPr>
            <w:r>
              <w:rPr>
                <w:rFonts w:hint="eastAsia"/>
                <w:sz w:val="18"/>
                <w:szCs w:val="18"/>
              </w:rPr>
              <w:t>课程拍摄技能技巧培训</w:t>
            </w:r>
            <w:r>
              <w:rPr>
                <w:rFonts w:hint="eastAsia"/>
                <w:sz w:val="18"/>
                <w:szCs w:val="18"/>
              </w:rPr>
              <w:br/>
              <w:t>1.</w:t>
            </w:r>
            <w:r>
              <w:rPr>
                <w:rFonts w:hint="eastAsia"/>
                <w:sz w:val="18"/>
                <w:szCs w:val="18"/>
              </w:rPr>
              <w:t>出镜讲课小技巧</w:t>
            </w:r>
            <w:r>
              <w:rPr>
                <w:rFonts w:hint="eastAsia"/>
                <w:sz w:val="18"/>
                <w:szCs w:val="18"/>
              </w:rPr>
              <w:br/>
              <w:t>2.</w:t>
            </w:r>
            <w:r>
              <w:rPr>
                <w:rFonts w:hint="eastAsia"/>
                <w:sz w:val="18"/>
                <w:szCs w:val="18"/>
              </w:rPr>
              <w:t>演播室课程录制方法</w:t>
            </w:r>
            <w:r>
              <w:rPr>
                <w:rFonts w:hint="eastAsia"/>
                <w:sz w:val="18"/>
                <w:szCs w:val="18"/>
              </w:rPr>
              <w:br/>
              <w:t>3.</w:t>
            </w:r>
            <w:r>
              <w:rPr>
                <w:rFonts w:hint="eastAsia"/>
                <w:sz w:val="18"/>
                <w:szCs w:val="18"/>
              </w:rPr>
              <w:t>智慧课程录制着装要求</w:t>
            </w:r>
          </w:p>
        </w:tc>
        <w:tc>
          <w:tcPr>
            <w:tcW w:w="379" w:type="pct"/>
            <w:tcBorders>
              <w:left w:val="single" w:sz="4" w:space="0" w:color="auto"/>
              <w:right w:val="single" w:sz="4" w:space="0" w:color="auto"/>
            </w:tcBorders>
            <w:vAlign w:val="center"/>
          </w:tcPr>
          <w:p w14:paraId="444E7E6E" w14:textId="77777777" w:rsidR="00D323BE" w:rsidRDefault="00CC3DBD">
            <w:pPr>
              <w:pStyle w:val="afff2"/>
              <w:spacing w:before="156" w:after="156"/>
              <w:jc w:val="center"/>
              <w:rPr>
                <w:color w:val="000000"/>
                <w:sz w:val="18"/>
                <w:szCs w:val="18"/>
              </w:rPr>
            </w:pPr>
            <w:r>
              <w:rPr>
                <w:rFonts w:hint="eastAsia"/>
                <w:color w:val="000000"/>
                <w:sz w:val="18"/>
                <w:szCs w:val="18"/>
              </w:rPr>
              <w:t>一对一讲解</w:t>
            </w:r>
            <w:r>
              <w:rPr>
                <w:color w:val="000000"/>
                <w:sz w:val="18"/>
                <w:szCs w:val="18"/>
              </w:rPr>
              <w:t>+</w:t>
            </w:r>
            <w:r>
              <w:rPr>
                <w:rFonts w:hint="eastAsia"/>
                <w:color w:val="000000"/>
                <w:sz w:val="18"/>
                <w:szCs w:val="18"/>
              </w:rPr>
              <w:t>现场实操</w:t>
            </w:r>
          </w:p>
        </w:tc>
        <w:tc>
          <w:tcPr>
            <w:tcW w:w="379" w:type="pct"/>
            <w:tcBorders>
              <w:left w:val="single" w:sz="4" w:space="0" w:color="auto"/>
              <w:right w:val="single" w:sz="4" w:space="0" w:color="auto"/>
            </w:tcBorders>
            <w:vAlign w:val="center"/>
          </w:tcPr>
          <w:p w14:paraId="12552312"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p>
        </w:tc>
        <w:tc>
          <w:tcPr>
            <w:tcW w:w="379" w:type="pct"/>
            <w:tcBorders>
              <w:left w:val="single" w:sz="4" w:space="0" w:color="auto"/>
              <w:right w:val="single" w:sz="4" w:space="0" w:color="auto"/>
            </w:tcBorders>
            <w:noWrap/>
            <w:vAlign w:val="center"/>
          </w:tcPr>
          <w:p w14:paraId="672F2C99" w14:textId="77777777" w:rsidR="00D323BE" w:rsidRDefault="00CC3DBD">
            <w:pPr>
              <w:pStyle w:val="afff2"/>
              <w:spacing w:before="156" w:after="156"/>
              <w:jc w:val="center"/>
              <w:rPr>
                <w:color w:val="000000"/>
                <w:sz w:val="18"/>
                <w:szCs w:val="18"/>
              </w:rPr>
            </w:pPr>
            <w:r>
              <w:rPr>
                <w:rFonts w:hint="eastAsia"/>
                <w:color w:val="000000"/>
                <w:sz w:val="18"/>
                <w:szCs w:val="18"/>
              </w:rPr>
              <w:t>2</w:t>
            </w:r>
            <w:r>
              <w:rPr>
                <w:rFonts w:hint="eastAsia"/>
                <w:color w:val="000000"/>
                <w:sz w:val="18"/>
                <w:szCs w:val="18"/>
              </w:rPr>
              <w:t>学时</w:t>
            </w:r>
          </w:p>
        </w:tc>
        <w:tc>
          <w:tcPr>
            <w:tcW w:w="1665" w:type="pct"/>
            <w:tcBorders>
              <w:left w:val="single" w:sz="4" w:space="0" w:color="auto"/>
              <w:right w:val="single" w:sz="4" w:space="0" w:color="auto"/>
            </w:tcBorders>
            <w:vAlign w:val="center"/>
          </w:tcPr>
          <w:p w14:paraId="17CED93A" w14:textId="77777777" w:rsidR="00D323BE" w:rsidRDefault="00CC3DBD">
            <w:pPr>
              <w:pStyle w:val="afff2"/>
              <w:spacing w:before="156" w:after="156"/>
              <w:rPr>
                <w:color w:val="000000"/>
                <w:sz w:val="18"/>
                <w:szCs w:val="18"/>
              </w:rPr>
            </w:pPr>
            <w:r>
              <w:rPr>
                <w:rFonts w:hint="eastAsia"/>
                <w:color w:val="000000"/>
                <w:sz w:val="18"/>
                <w:szCs w:val="18"/>
              </w:rPr>
              <w:t>1.</w:t>
            </w:r>
            <w:r>
              <w:rPr>
                <w:rFonts w:hint="eastAsia"/>
                <w:color w:val="000000"/>
                <w:sz w:val="18"/>
                <w:szCs w:val="18"/>
              </w:rPr>
              <w:t>掌握出镜录制技巧与形象要求，磨练镜头前的讲课风采</w:t>
            </w:r>
            <w:r>
              <w:rPr>
                <w:rFonts w:hint="eastAsia"/>
                <w:color w:val="000000"/>
                <w:sz w:val="18"/>
                <w:szCs w:val="18"/>
              </w:rPr>
              <w:br/>
              <w:t>2.</w:t>
            </w:r>
            <w:r>
              <w:rPr>
                <w:rFonts w:hint="eastAsia"/>
                <w:color w:val="000000"/>
                <w:sz w:val="18"/>
                <w:szCs w:val="18"/>
              </w:rPr>
              <w:t>熟练掌握与课程内容交互的操作方法，使出镜效果自然不呆板</w:t>
            </w:r>
            <w:r>
              <w:rPr>
                <w:rFonts w:hint="eastAsia"/>
                <w:color w:val="000000"/>
                <w:sz w:val="18"/>
                <w:szCs w:val="18"/>
              </w:rPr>
              <w:br/>
              <w:t>3.</w:t>
            </w:r>
            <w:r>
              <w:rPr>
                <w:rFonts w:hint="eastAsia"/>
                <w:color w:val="000000"/>
                <w:sz w:val="18"/>
                <w:szCs w:val="18"/>
              </w:rPr>
              <w:t>了解不同课程类型的服装选择要求</w:t>
            </w:r>
          </w:p>
        </w:tc>
      </w:tr>
      <w:tr w:rsidR="00D323BE" w14:paraId="18BCD9E3" w14:textId="77777777">
        <w:trPr>
          <w:trHeight w:val="455"/>
        </w:trPr>
        <w:tc>
          <w:tcPr>
            <w:tcW w:w="607" w:type="pct"/>
            <w:vMerge/>
            <w:tcBorders>
              <w:left w:val="single" w:sz="4" w:space="0" w:color="auto"/>
              <w:right w:val="single" w:sz="4" w:space="0" w:color="auto"/>
            </w:tcBorders>
            <w:shd w:val="clear" w:color="auto" w:fill="D9D9D9" w:themeFill="background1" w:themeFillShade="D9"/>
            <w:vAlign w:val="center"/>
          </w:tcPr>
          <w:p w14:paraId="711116DA" w14:textId="77777777" w:rsidR="00D323BE" w:rsidRDefault="00D323BE">
            <w:pPr>
              <w:pStyle w:val="afff2"/>
              <w:spacing w:before="156" w:after="156"/>
              <w:jc w:val="center"/>
              <w:rPr>
                <w:b/>
                <w:bCs/>
                <w:color w:val="000000"/>
                <w:sz w:val="18"/>
                <w:szCs w:val="18"/>
              </w:rPr>
            </w:pPr>
          </w:p>
        </w:tc>
        <w:tc>
          <w:tcPr>
            <w:tcW w:w="1590" w:type="pct"/>
            <w:tcBorders>
              <w:top w:val="single" w:sz="4" w:space="0" w:color="auto"/>
              <w:left w:val="single" w:sz="4" w:space="0" w:color="auto"/>
              <w:bottom w:val="single" w:sz="4" w:space="0" w:color="auto"/>
              <w:right w:val="single" w:sz="4" w:space="0" w:color="auto"/>
            </w:tcBorders>
            <w:vAlign w:val="center"/>
          </w:tcPr>
          <w:p w14:paraId="37A697B7" w14:textId="77777777" w:rsidR="00D323BE" w:rsidRDefault="00CC3DBD">
            <w:pPr>
              <w:pStyle w:val="afff2"/>
              <w:spacing w:before="156" w:after="156"/>
              <w:jc w:val="left"/>
              <w:rPr>
                <w:b/>
                <w:bCs/>
                <w:sz w:val="18"/>
                <w:szCs w:val="18"/>
              </w:rPr>
            </w:pPr>
            <w:r>
              <w:rPr>
                <w:rFonts w:hint="eastAsia"/>
                <w:b/>
                <w:bCs/>
                <w:color w:val="000000"/>
                <w:sz w:val="18"/>
                <w:szCs w:val="18"/>
              </w:rPr>
              <w:t>智慧课程上线培训</w:t>
            </w:r>
            <w:r>
              <w:rPr>
                <w:rFonts w:hint="eastAsia"/>
                <w:color w:val="000000"/>
                <w:sz w:val="18"/>
                <w:szCs w:val="18"/>
              </w:rPr>
              <w:br/>
            </w:r>
            <w:r>
              <w:rPr>
                <w:rFonts w:hint="eastAsia"/>
                <w:color w:val="000000"/>
                <w:sz w:val="18"/>
                <w:szCs w:val="18"/>
              </w:rPr>
              <w:t>1.</w:t>
            </w:r>
            <w:r>
              <w:rPr>
                <w:rFonts w:hint="eastAsia"/>
                <w:color w:val="000000"/>
                <w:sz w:val="18"/>
                <w:szCs w:val="18"/>
              </w:rPr>
              <w:t>指导教员进行课程上线平台的创建维护、学生管理等相关业务操作</w:t>
            </w:r>
            <w:r>
              <w:rPr>
                <w:rFonts w:hint="eastAsia"/>
                <w:color w:val="000000"/>
                <w:sz w:val="18"/>
                <w:szCs w:val="18"/>
              </w:rPr>
              <w:br/>
              <w:t>2.</w:t>
            </w:r>
            <w:r>
              <w:rPr>
                <w:rFonts w:hint="eastAsia"/>
                <w:color w:val="000000"/>
                <w:sz w:val="18"/>
                <w:szCs w:val="18"/>
              </w:rPr>
              <w:t>教材资源相关资料的准备与上传</w:t>
            </w:r>
          </w:p>
        </w:tc>
        <w:tc>
          <w:tcPr>
            <w:tcW w:w="379" w:type="pct"/>
            <w:tcBorders>
              <w:left w:val="single" w:sz="4" w:space="0" w:color="auto"/>
              <w:bottom w:val="single" w:sz="4" w:space="0" w:color="auto"/>
              <w:right w:val="single" w:sz="4" w:space="0" w:color="auto"/>
            </w:tcBorders>
            <w:vAlign w:val="center"/>
          </w:tcPr>
          <w:p w14:paraId="0D171E53" w14:textId="77777777" w:rsidR="00D323BE" w:rsidRDefault="00CC3DBD">
            <w:pPr>
              <w:pStyle w:val="afff2"/>
              <w:spacing w:before="156" w:after="156"/>
              <w:jc w:val="center"/>
              <w:rPr>
                <w:color w:val="000000"/>
                <w:sz w:val="18"/>
                <w:szCs w:val="18"/>
              </w:rPr>
            </w:pPr>
            <w:r>
              <w:rPr>
                <w:rFonts w:hint="eastAsia"/>
                <w:color w:val="000000"/>
                <w:sz w:val="18"/>
                <w:szCs w:val="18"/>
              </w:rPr>
              <w:t>一对一指导</w:t>
            </w:r>
            <w:r>
              <w:rPr>
                <w:color w:val="000000"/>
                <w:sz w:val="18"/>
                <w:szCs w:val="18"/>
              </w:rPr>
              <w:t>+</w:t>
            </w:r>
            <w:r>
              <w:rPr>
                <w:rFonts w:hint="eastAsia"/>
                <w:color w:val="000000"/>
                <w:sz w:val="18"/>
                <w:szCs w:val="18"/>
              </w:rPr>
              <w:br/>
            </w:r>
            <w:r>
              <w:rPr>
                <w:rFonts w:hint="eastAsia"/>
                <w:color w:val="000000"/>
                <w:sz w:val="18"/>
                <w:szCs w:val="18"/>
              </w:rPr>
              <w:t>线上讲座</w:t>
            </w:r>
          </w:p>
        </w:tc>
        <w:tc>
          <w:tcPr>
            <w:tcW w:w="379" w:type="pct"/>
            <w:tcBorders>
              <w:left w:val="single" w:sz="4" w:space="0" w:color="auto"/>
              <w:bottom w:val="single" w:sz="4" w:space="0" w:color="auto"/>
              <w:right w:val="single" w:sz="4" w:space="0" w:color="auto"/>
            </w:tcBorders>
            <w:vAlign w:val="center"/>
          </w:tcPr>
          <w:p w14:paraId="4AF31DA2"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p>
        </w:tc>
        <w:tc>
          <w:tcPr>
            <w:tcW w:w="379" w:type="pct"/>
            <w:tcBorders>
              <w:left w:val="single" w:sz="4" w:space="0" w:color="auto"/>
              <w:bottom w:val="single" w:sz="4" w:space="0" w:color="auto"/>
              <w:right w:val="single" w:sz="4" w:space="0" w:color="auto"/>
            </w:tcBorders>
            <w:noWrap/>
            <w:vAlign w:val="center"/>
          </w:tcPr>
          <w:p w14:paraId="6BC4B4A1" w14:textId="77777777" w:rsidR="00D323BE" w:rsidRDefault="00CC3DBD">
            <w:pPr>
              <w:pStyle w:val="afff2"/>
              <w:spacing w:before="156" w:after="156"/>
              <w:jc w:val="center"/>
              <w:rPr>
                <w:color w:val="000000"/>
                <w:sz w:val="18"/>
                <w:szCs w:val="18"/>
              </w:rPr>
            </w:pPr>
            <w:r>
              <w:rPr>
                <w:rFonts w:hint="eastAsia"/>
                <w:color w:val="000000"/>
                <w:sz w:val="18"/>
                <w:szCs w:val="18"/>
              </w:rPr>
              <w:t>2</w:t>
            </w:r>
            <w:r>
              <w:rPr>
                <w:rFonts w:hint="eastAsia"/>
                <w:color w:val="000000"/>
                <w:sz w:val="18"/>
                <w:szCs w:val="18"/>
              </w:rPr>
              <w:t>学时</w:t>
            </w:r>
          </w:p>
        </w:tc>
        <w:tc>
          <w:tcPr>
            <w:tcW w:w="1665" w:type="pct"/>
            <w:tcBorders>
              <w:left w:val="single" w:sz="4" w:space="0" w:color="auto"/>
              <w:bottom w:val="single" w:sz="4" w:space="0" w:color="auto"/>
              <w:right w:val="single" w:sz="4" w:space="0" w:color="auto"/>
            </w:tcBorders>
            <w:vAlign w:val="center"/>
          </w:tcPr>
          <w:p w14:paraId="74526A17" w14:textId="77777777" w:rsidR="00D323BE" w:rsidRDefault="00CC3DBD">
            <w:pPr>
              <w:pStyle w:val="afff2"/>
              <w:spacing w:before="156" w:after="156"/>
              <w:rPr>
                <w:color w:val="000000"/>
                <w:sz w:val="18"/>
                <w:szCs w:val="18"/>
              </w:rPr>
            </w:pPr>
            <w:r>
              <w:rPr>
                <w:rFonts w:hint="eastAsia"/>
                <w:color w:val="000000"/>
                <w:sz w:val="18"/>
                <w:szCs w:val="18"/>
              </w:rPr>
              <w:t>1.</w:t>
            </w:r>
            <w:r>
              <w:rPr>
                <w:rFonts w:hint="eastAsia"/>
                <w:color w:val="000000"/>
                <w:sz w:val="18"/>
                <w:szCs w:val="18"/>
              </w:rPr>
              <w:t>能够在平台上，成功创建课程，完成学习用户的管理</w:t>
            </w:r>
            <w:r>
              <w:rPr>
                <w:rFonts w:hint="eastAsia"/>
                <w:color w:val="000000"/>
                <w:sz w:val="18"/>
                <w:szCs w:val="18"/>
              </w:rPr>
              <w:br/>
              <w:t>2.</w:t>
            </w:r>
            <w:r>
              <w:rPr>
                <w:rFonts w:hint="eastAsia"/>
                <w:color w:val="000000"/>
                <w:sz w:val="18"/>
                <w:szCs w:val="18"/>
              </w:rPr>
              <w:t>能够根据课程要求，准备好测试题、讨论话题等内容，并成功上传；</w:t>
            </w:r>
            <w:r>
              <w:rPr>
                <w:rFonts w:hint="eastAsia"/>
                <w:color w:val="000000"/>
                <w:sz w:val="18"/>
                <w:szCs w:val="18"/>
              </w:rPr>
              <w:br/>
              <w:t>3.</w:t>
            </w:r>
            <w:r>
              <w:rPr>
                <w:rFonts w:hint="eastAsia"/>
                <w:color w:val="000000"/>
                <w:sz w:val="18"/>
                <w:szCs w:val="18"/>
              </w:rPr>
              <w:t>管理员熟练完成课程维护、课程数据提取、离线资源使用数据回收等技术工作</w:t>
            </w:r>
          </w:p>
        </w:tc>
      </w:tr>
      <w:tr w:rsidR="00D323BE" w14:paraId="2BD05741" w14:textId="77777777">
        <w:trPr>
          <w:trHeight w:val="2160"/>
        </w:trPr>
        <w:tc>
          <w:tcPr>
            <w:tcW w:w="60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FFF91BD" w14:textId="77777777" w:rsidR="00D323BE" w:rsidRDefault="00CC3DBD">
            <w:pPr>
              <w:pStyle w:val="afff2"/>
              <w:spacing w:before="156" w:after="156"/>
              <w:jc w:val="center"/>
              <w:rPr>
                <w:b/>
                <w:bCs/>
                <w:color w:val="000000"/>
                <w:sz w:val="18"/>
                <w:szCs w:val="18"/>
              </w:rPr>
            </w:pPr>
            <w:r>
              <w:rPr>
                <w:rFonts w:hint="eastAsia"/>
                <w:b/>
                <w:bCs/>
                <w:color w:val="000000"/>
                <w:sz w:val="18"/>
                <w:szCs w:val="18"/>
              </w:rPr>
              <w:t>知识图谱</w:t>
            </w:r>
          </w:p>
          <w:p w14:paraId="2A86C2F3" w14:textId="77777777" w:rsidR="00D323BE" w:rsidRDefault="00D323BE">
            <w:pPr>
              <w:pStyle w:val="afff2"/>
              <w:spacing w:before="156" w:after="156"/>
              <w:jc w:val="center"/>
              <w:rPr>
                <w:b/>
                <w:bCs/>
                <w:color w:val="000000"/>
                <w:sz w:val="18"/>
                <w:szCs w:val="18"/>
              </w:rPr>
            </w:pPr>
          </w:p>
        </w:tc>
        <w:tc>
          <w:tcPr>
            <w:tcW w:w="1590" w:type="pct"/>
            <w:tcBorders>
              <w:top w:val="single" w:sz="4" w:space="0" w:color="auto"/>
              <w:left w:val="single" w:sz="4" w:space="0" w:color="auto"/>
              <w:bottom w:val="single" w:sz="4" w:space="0" w:color="auto"/>
              <w:right w:val="single" w:sz="4" w:space="0" w:color="auto"/>
            </w:tcBorders>
            <w:vAlign w:val="center"/>
          </w:tcPr>
          <w:p w14:paraId="0EF19C1A" w14:textId="77777777" w:rsidR="00D323BE" w:rsidRDefault="00CC3DBD">
            <w:pPr>
              <w:pStyle w:val="afff2"/>
              <w:spacing w:before="156" w:after="156"/>
              <w:jc w:val="left"/>
              <w:rPr>
                <w:sz w:val="18"/>
                <w:szCs w:val="18"/>
              </w:rPr>
            </w:pPr>
            <w:r>
              <w:rPr>
                <w:rFonts w:hint="eastAsia"/>
                <w:b/>
                <w:bCs/>
                <w:sz w:val="18"/>
                <w:szCs w:val="18"/>
              </w:rPr>
              <w:t>知识图谱制作和应用培训</w:t>
            </w:r>
            <w:r>
              <w:rPr>
                <w:sz w:val="18"/>
                <w:szCs w:val="18"/>
              </w:rPr>
              <w:br/>
              <w:t xml:space="preserve">1. </w:t>
            </w:r>
            <w:r>
              <w:rPr>
                <w:rFonts w:hint="eastAsia"/>
                <w:sz w:val="18"/>
                <w:szCs w:val="18"/>
              </w:rPr>
              <w:t>知识图谱的特点与标准</w:t>
            </w:r>
            <w:r>
              <w:rPr>
                <w:sz w:val="18"/>
                <w:szCs w:val="18"/>
              </w:rPr>
              <w:br/>
              <w:t xml:space="preserve">2. </w:t>
            </w:r>
            <w:r>
              <w:rPr>
                <w:rFonts w:hint="eastAsia"/>
                <w:sz w:val="18"/>
                <w:szCs w:val="18"/>
              </w:rPr>
              <w:t>知识图谱体系的拆分编写技巧</w:t>
            </w:r>
            <w:r>
              <w:rPr>
                <w:sz w:val="18"/>
                <w:szCs w:val="18"/>
              </w:rPr>
              <w:br/>
              <w:t xml:space="preserve">3. </w:t>
            </w:r>
            <w:r>
              <w:rPr>
                <w:rFonts w:hint="eastAsia"/>
                <w:sz w:val="18"/>
                <w:szCs w:val="18"/>
              </w:rPr>
              <w:t>知识图谱的建设思路与流程</w:t>
            </w:r>
            <w:r>
              <w:rPr>
                <w:sz w:val="18"/>
                <w:szCs w:val="18"/>
              </w:rPr>
              <w:t xml:space="preserve">      4. </w:t>
            </w:r>
            <w:r>
              <w:rPr>
                <w:rFonts w:hint="eastAsia"/>
                <w:sz w:val="18"/>
                <w:szCs w:val="18"/>
              </w:rPr>
              <w:t>知识图谱如何备课？</w:t>
            </w:r>
            <w:r>
              <w:rPr>
                <w:sz w:val="18"/>
                <w:szCs w:val="18"/>
              </w:rPr>
              <w:br/>
              <w:t>5.</w:t>
            </w:r>
            <w:r>
              <w:rPr>
                <w:rFonts w:hint="eastAsia"/>
                <w:sz w:val="18"/>
                <w:szCs w:val="18"/>
              </w:rPr>
              <w:t>与技术团队合作，老师需要准备哪些内容，设计上需要参与到什么程度？</w:t>
            </w:r>
          </w:p>
        </w:tc>
        <w:tc>
          <w:tcPr>
            <w:tcW w:w="379" w:type="pct"/>
            <w:tcBorders>
              <w:top w:val="single" w:sz="4" w:space="0" w:color="auto"/>
              <w:left w:val="single" w:sz="4" w:space="0" w:color="auto"/>
              <w:bottom w:val="single" w:sz="4" w:space="0" w:color="auto"/>
              <w:right w:val="single" w:sz="4" w:space="0" w:color="auto"/>
            </w:tcBorders>
            <w:vAlign w:val="center"/>
          </w:tcPr>
          <w:p w14:paraId="65FE5148" w14:textId="77777777" w:rsidR="00D323BE" w:rsidRDefault="00CC3DBD">
            <w:pPr>
              <w:pStyle w:val="afff2"/>
              <w:spacing w:before="156" w:after="156"/>
              <w:jc w:val="center"/>
              <w:rPr>
                <w:color w:val="000000"/>
                <w:sz w:val="18"/>
                <w:szCs w:val="18"/>
              </w:rPr>
            </w:pPr>
            <w:r>
              <w:rPr>
                <w:rFonts w:hint="eastAsia"/>
                <w:color w:val="000000"/>
                <w:sz w:val="18"/>
                <w:szCs w:val="18"/>
              </w:rPr>
              <w:t>见面讲座</w:t>
            </w:r>
          </w:p>
        </w:tc>
        <w:tc>
          <w:tcPr>
            <w:tcW w:w="379" w:type="pct"/>
            <w:tcBorders>
              <w:top w:val="single" w:sz="4" w:space="0" w:color="auto"/>
              <w:left w:val="single" w:sz="4" w:space="0" w:color="auto"/>
              <w:bottom w:val="single" w:sz="4" w:space="0" w:color="auto"/>
              <w:right w:val="single" w:sz="4" w:space="0" w:color="auto"/>
            </w:tcBorders>
            <w:vAlign w:val="center"/>
          </w:tcPr>
          <w:p w14:paraId="68812E11"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r>
              <w:rPr>
                <w:color w:val="000000"/>
                <w:sz w:val="18"/>
                <w:szCs w:val="18"/>
              </w:rPr>
              <w:t>/</w:t>
            </w:r>
            <w:r>
              <w:rPr>
                <w:rFonts w:hint="eastAsia"/>
                <w:color w:val="000000"/>
                <w:sz w:val="18"/>
                <w:szCs w:val="18"/>
              </w:rPr>
              <w:t>批</w:t>
            </w:r>
          </w:p>
        </w:tc>
        <w:tc>
          <w:tcPr>
            <w:tcW w:w="379" w:type="pct"/>
            <w:tcBorders>
              <w:top w:val="single" w:sz="4" w:space="0" w:color="auto"/>
              <w:left w:val="single" w:sz="4" w:space="0" w:color="auto"/>
              <w:bottom w:val="single" w:sz="4" w:space="0" w:color="auto"/>
              <w:right w:val="single" w:sz="4" w:space="0" w:color="auto"/>
            </w:tcBorders>
            <w:noWrap/>
            <w:vAlign w:val="center"/>
          </w:tcPr>
          <w:p w14:paraId="3ED12621" w14:textId="77777777" w:rsidR="00D323BE" w:rsidRDefault="00CC3DBD">
            <w:pPr>
              <w:pStyle w:val="afff2"/>
              <w:spacing w:before="156" w:after="156"/>
              <w:jc w:val="center"/>
              <w:rPr>
                <w:color w:val="000000"/>
                <w:sz w:val="18"/>
                <w:szCs w:val="18"/>
              </w:rPr>
            </w:pPr>
            <w:r>
              <w:rPr>
                <w:color w:val="000000"/>
                <w:sz w:val="18"/>
                <w:szCs w:val="18"/>
              </w:rPr>
              <w:t>40</w:t>
            </w:r>
            <w:r>
              <w:rPr>
                <w:rFonts w:hint="eastAsia"/>
                <w:color w:val="000000"/>
                <w:sz w:val="18"/>
                <w:szCs w:val="18"/>
              </w:rPr>
              <w:t>分钟</w:t>
            </w:r>
          </w:p>
        </w:tc>
        <w:tc>
          <w:tcPr>
            <w:tcW w:w="1665" w:type="pct"/>
            <w:tcBorders>
              <w:top w:val="single" w:sz="4" w:space="0" w:color="auto"/>
              <w:left w:val="single" w:sz="4" w:space="0" w:color="auto"/>
              <w:bottom w:val="single" w:sz="4" w:space="0" w:color="auto"/>
              <w:right w:val="single" w:sz="4" w:space="0" w:color="auto"/>
            </w:tcBorders>
            <w:vAlign w:val="center"/>
          </w:tcPr>
          <w:p w14:paraId="78B0A5AA" w14:textId="77777777" w:rsidR="00D323BE" w:rsidRDefault="00CC3DBD">
            <w:pPr>
              <w:pStyle w:val="afff2"/>
              <w:spacing w:before="156" w:after="156"/>
              <w:rPr>
                <w:color w:val="000000"/>
                <w:sz w:val="18"/>
                <w:szCs w:val="18"/>
              </w:rPr>
            </w:pPr>
            <w:r>
              <w:rPr>
                <w:color w:val="000000"/>
                <w:sz w:val="18"/>
                <w:szCs w:val="18"/>
              </w:rPr>
              <w:t>1.</w:t>
            </w:r>
            <w:r>
              <w:rPr>
                <w:rFonts w:hint="eastAsia"/>
                <w:color w:val="000000"/>
                <w:sz w:val="18"/>
                <w:szCs w:val="18"/>
              </w:rPr>
              <w:t>了解《</w:t>
            </w:r>
            <w:r>
              <w:rPr>
                <w:rFonts w:hint="eastAsia"/>
                <w:sz w:val="18"/>
                <w:szCs w:val="18"/>
              </w:rPr>
              <w:t>知识图谱</w:t>
            </w:r>
            <w:r>
              <w:rPr>
                <w:rFonts w:hint="eastAsia"/>
                <w:color w:val="000000"/>
                <w:sz w:val="18"/>
                <w:szCs w:val="18"/>
              </w:rPr>
              <w:t>标准》与评价验收要点</w:t>
            </w:r>
            <w:r>
              <w:rPr>
                <w:color w:val="000000"/>
                <w:sz w:val="18"/>
                <w:szCs w:val="18"/>
              </w:rPr>
              <w:br/>
              <w:t>2.</w:t>
            </w:r>
            <w:r>
              <w:rPr>
                <w:rFonts w:hint="eastAsia"/>
                <w:color w:val="000000"/>
                <w:sz w:val="18"/>
                <w:szCs w:val="18"/>
              </w:rPr>
              <w:t>能够意识到</w:t>
            </w:r>
            <w:r>
              <w:rPr>
                <w:rFonts w:hint="eastAsia"/>
                <w:sz w:val="18"/>
                <w:szCs w:val="18"/>
              </w:rPr>
              <w:t>知识图谱</w:t>
            </w:r>
            <w:r>
              <w:rPr>
                <w:rFonts w:hint="eastAsia"/>
                <w:color w:val="000000"/>
                <w:sz w:val="18"/>
                <w:szCs w:val="18"/>
              </w:rPr>
              <w:t>建设的重要性</w:t>
            </w:r>
            <w:r>
              <w:rPr>
                <w:color w:val="000000"/>
                <w:sz w:val="18"/>
                <w:szCs w:val="18"/>
              </w:rPr>
              <w:br/>
              <w:t>3.</w:t>
            </w:r>
            <w:r>
              <w:rPr>
                <w:rFonts w:hint="eastAsia"/>
                <w:color w:val="000000"/>
                <w:sz w:val="18"/>
                <w:szCs w:val="18"/>
              </w:rPr>
              <w:t>模仿</w:t>
            </w:r>
            <w:r>
              <w:rPr>
                <w:rFonts w:hint="eastAsia"/>
                <w:sz w:val="18"/>
                <w:szCs w:val="18"/>
              </w:rPr>
              <w:t>知识图谱</w:t>
            </w:r>
            <w:r>
              <w:rPr>
                <w:rFonts w:hint="eastAsia"/>
                <w:color w:val="000000"/>
                <w:sz w:val="18"/>
                <w:szCs w:val="18"/>
              </w:rPr>
              <w:t>设计思路、实施策略和有效途径建设课程</w:t>
            </w:r>
            <w:r>
              <w:rPr>
                <w:color w:val="000000"/>
                <w:sz w:val="18"/>
                <w:szCs w:val="18"/>
              </w:rPr>
              <w:br/>
              <w:t>4.</w:t>
            </w:r>
            <w:r>
              <w:rPr>
                <w:rFonts w:hint="eastAsia"/>
                <w:color w:val="000000"/>
                <w:sz w:val="18"/>
                <w:szCs w:val="18"/>
              </w:rPr>
              <w:t>能够依据教学设计的实施原则，分析自己讲授课程体系存在的问题，提出修改方案</w:t>
            </w:r>
            <w:r>
              <w:rPr>
                <w:color w:val="000000"/>
                <w:sz w:val="18"/>
                <w:szCs w:val="18"/>
              </w:rPr>
              <w:br/>
              <w:t>5.</w:t>
            </w:r>
            <w:r>
              <w:rPr>
                <w:rFonts w:hint="eastAsia"/>
                <w:color w:val="000000"/>
                <w:sz w:val="18"/>
                <w:szCs w:val="18"/>
              </w:rPr>
              <w:t>掌握</w:t>
            </w:r>
            <w:r>
              <w:rPr>
                <w:rFonts w:hint="eastAsia"/>
                <w:sz w:val="18"/>
                <w:szCs w:val="18"/>
              </w:rPr>
              <w:t>知识图谱</w:t>
            </w:r>
            <w:r>
              <w:rPr>
                <w:rFonts w:hint="eastAsia"/>
                <w:color w:val="000000"/>
                <w:sz w:val="18"/>
                <w:szCs w:val="18"/>
              </w:rPr>
              <w:t>建设流程与步骤，配合技术团队完成课程建设</w:t>
            </w:r>
          </w:p>
        </w:tc>
      </w:tr>
      <w:tr w:rsidR="00D323BE" w14:paraId="177E35C1" w14:textId="77777777">
        <w:trPr>
          <w:trHeight w:val="495"/>
        </w:trPr>
        <w:tc>
          <w:tcPr>
            <w:tcW w:w="607" w:type="pct"/>
            <w:vMerge/>
            <w:tcBorders>
              <w:left w:val="single" w:sz="4" w:space="0" w:color="auto"/>
              <w:right w:val="single" w:sz="4" w:space="0" w:color="auto"/>
            </w:tcBorders>
            <w:shd w:val="clear" w:color="auto" w:fill="D9D9D9" w:themeFill="background1" w:themeFillShade="D9"/>
            <w:vAlign w:val="center"/>
          </w:tcPr>
          <w:p w14:paraId="72B0330D" w14:textId="77777777" w:rsidR="00D323BE" w:rsidRDefault="00D323BE">
            <w:pPr>
              <w:pStyle w:val="afff2"/>
              <w:spacing w:before="156" w:after="156"/>
              <w:jc w:val="center"/>
              <w:rPr>
                <w:b/>
                <w:bCs/>
                <w:color w:val="000000"/>
                <w:sz w:val="18"/>
                <w:szCs w:val="18"/>
              </w:rPr>
            </w:pPr>
          </w:p>
        </w:tc>
        <w:tc>
          <w:tcPr>
            <w:tcW w:w="1590" w:type="pct"/>
            <w:tcBorders>
              <w:top w:val="single" w:sz="4" w:space="0" w:color="auto"/>
              <w:left w:val="single" w:sz="4" w:space="0" w:color="auto"/>
              <w:bottom w:val="single" w:sz="4" w:space="0" w:color="auto"/>
              <w:right w:val="single" w:sz="4" w:space="0" w:color="auto"/>
            </w:tcBorders>
            <w:vAlign w:val="center"/>
          </w:tcPr>
          <w:p w14:paraId="6CA35CC7" w14:textId="77777777" w:rsidR="00D323BE" w:rsidRDefault="00CC3DBD">
            <w:pPr>
              <w:pStyle w:val="afff2"/>
              <w:spacing w:before="156" w:after="156"/>
              <w:rPr>
                <w:color w:val="000000"/>
                <w:sz w:val="18"/>
                <w:szCs w:val="18"/>
              </w:rPr>
            </w:pPr>
            <w:r>
              <w:rPr>
                <w:rFonts w:hint="eastAsia"/>
                <w:b/>
                <w:bCs/>
                <w:color w:val="000000"/>
                <w:sz w:val="18"/>
                <w:szCs w:val="18"/>
              </w:rPr>
              <w:t>知识图谱线上教学培训</w:t>
            </w:r>
            <w:r>
              <w:rPr>
                <w:b/>
                <w:bCs/>
                <w:color w:val="000000"/>
                <w:sz w:val="18"/>
                <w:szCs w:val="18"/>
              </w:rPr>
              <w:br/>
            </w:r>
            <w:r>
              <w:rPr>
                <w:color w:val="000000"/>
                <w:sz w:val="18"/>
                <w:szCs w:val="18"/>
              </w:rPr>
              <w:t>1.</w:t>
            </w:r>
            <w:r>
              <w:rPr>
                <w:sz w:val="18"/>
                <w:szCs w:val="18"/>
              </w:rPr>
              <w:t xml:space="preserve"> </w:t>
            </w:r>
            <w:r>
              <w:rPr>
                <w:rFonts w:hint="eastAsia"/>
                <w:color w:val="000000"/>
                <w:sz w:val="18"/>
                <w:szCs w:val="18"/>
              </w:rPr>
              <w:t>知识图谱学情分析与教学目标设计</w:t>
            </w:r>
            <w:r>
              <w:rPr>
                <w:color w:val="000000"/>
                <w:sz w:val="18"/>
                <w:szCs w:val="18"/>
              </w:rPr>
              <w:br/>
            </w:r>
            <w:r>
              <w:rPr>
                <w:color w:val="000000"/>
                <w:sz w:val="18"/>
                <w:szCs w:val="18"/>
              </w:rPr>
              <w:lastRenderedPageBreak/>
              <w:t>2.</w:t>
            </w:r>
            <w:r>
              <w:rPr>
                <w:rFonts w:hint="eastAsia"/>
                <w:color w:val="000000"/>
                <w:sz w:val="18"/>
                <w:szCs w:val="18"/>
              </w:rPr>
              <w:t>如何打造知识图谱——运用慕课推动实体课堂教学革命</w:t>
            </w:r>
            <w:r>
              <w:rPr>
                <w:color w:val="000000"/>
                <w:sz w:val="18"/>
                <w:szCs w:val="18"/>
              </w:rPr>
              <w:br/>
              <w:t>3.</w:t>
            </w:r>
            <w:r>
              <w:rPr>
                <w:sz w:val="18"/>
                <w:szCs w:val="18"/>
              </w:rPr>
              <w:t xml:space="preserve"> </w:t>
            </w:r>
            <w:r>
              <w:rPr>
                <w:rFonts w:hint="eastAsia"/>
                <w:color w:val="000000"/>
                <w:sz w:val="18"/>
                <w:szCs w:val="18"/>
              </w:rPr>
              <w:t>知识图谱线上线下教学内容与学习成果</w:t>
            </w:r>
            <w:r>
              <w:rPr>
                <w:color w:val="000000"/>
                <w:sz w:val="18"/>
                <w:szCs w:val="18"/>
              </w:rPr>
              <w:br/>
              <w:t>4.</w:t>
            </w:r>
            <w:r>
              <w:rPr>
                <w:rFonts w:hint="eastAsia"/>
                <w:color w:val="000000"/>
                <w:sz w:val="18"/>
                <w:szCs w:val="18"/>
              </w:rPr>
              <w:t>线上线下教学考核与评价方式设计</w:t>
            </w:r>
          </w:p>
        </w:tc>
        <w:tc>
          <w:tcPr>
            <w:tcW w:w="379" w:type="pct"/>
            <w:tcBorders>
              <w:top w:val="single" w:sz="4" w:space="0" w:color="auto"/>
              <w:left w:val="single" w:sz="4" w:space="0" w:color="auto"/>
              <w:bottom w:val="single" w:sz="4" w:space="0" w:color="auto"/>
              <w:right w:val="single" w:sz="4" w:space="0" w:color="auto"/>
            </w:tcBorders>
            <w:vAlign w:val="center"/>
          </w:tcPr>
          <w:p w14:paraId="522B1D3A" w14:textId="77777777" w:rsidR="00D323BE" w:rsidRDefault="00CC3DBD">
            <w:pPr>
              <w:pStyle w:val="afff2"/>
              <w:spacing w:before="156" w:after="156"/>
              <w:jc w:val="center"/>
              <w:rPr>
                <w:color w:val="000000"/>
                <w:sz w:val="18"/>
                <w:szCs w:val="18"/>
              </w:rPr>
            </w:pPr>
            <w:r>
              <w:rPr>
                <w:rFonts w:hint="eastAsia"/>
                <w:color w:val="000000"/>
                <w:sz w:val="18"/>
                <w:szCs w:val="18"/>
              </w:rPr>
              <w:lastRenderedPageBreak/>
              <w:t>见面专家讲座</w:t>
            </w:r>
          </w:p>
        </w:tc>
        <w:tc>
          <w:tcPr>
            <w:tcW w:w="379" w:type="pct"/>
            <w:tcBorders>
              <w:top w:val="single" w:sz="4" w:space="0" w:color="auto"/>
              <w:left w:val="single" w:sz="4" w:space="0" w:color="auto"/>
              <w:bottom w:val="single" w:sz="4" w:space="0" w:color="auto"/>
              <w:right w:val="single" w:sz="4" w:space="0" w:color="auto"/>
            </w:tcBorders>
            <w:vAlign w:val="center"/>
          </w:tcPr>
          <w:p w14:paraId="5B0D194E"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r>
              <w:rPr>
                <w:color w:val="000000"/>
                <w:sz w:val="18"/>
                <w:szCs w:val="18"/>
              </w:rPr>
              <w:t>/</w:t>
            </w:r>
            <w:r>
              <w:rPr>
                <w:rFonts w:hint="eastAsia"/>
                <w:color w:val="000000"/>
                <w:sz w:val="18"/>
                <w:szCs w:val="18"/>
              </w:rPr>
              <w:t>批</w:t>
            </w:r>
          </w:p>
        </w:tc>
        <w:tc>
          <w:tcPr>
            <w:tcW w:w="379" w:type="pct"/>
            <w:tcBorders>
              <w:top w:val="single" w:sz="4" w:space="0" w:color="auto"/>
              <w:left w:val="single" w:sz="4" w:space="0" w:color="auto"/>
              <w:bottom w:val="single" w:sz="4" w:space="0" w:color="auto"/>
              <w:right w:val="single" w:sz="4" w:space="0" w:color="auto"/>
            </w:tcBorders>
            <w:noWrap/>
            <w:vAlign w:val="center"/>
          </w:tcPr>
          <w:p w14:paraId="20909A02" w14:textId="77777777" w:rsidR="00D323BE" w:rsidRDefault="00CC3DBD">
            <w:pPr>
              <w:pStyle w:val="afff2"/>
              <w:spacing w:before="156" w:after="156"/>
              <w:jc w:val="center"/>
              <w:rPr>
                <w:color w:val="000000"/>
                <w:sz w:val="18"/>
                <w:szCs w:val="18"/>
              </w:rPr>
            </w:pPr>
            <w:r>
              <w:rPr>
                <w:color w:val="000000"/>
                <w:sz w:val="18"/>
                <w:szCs w:val="18"/>
              </w:rPr>
              <w:t>80</w:t>
            </w:r>
            <w:r>
              <w:rPr>
                <w:rFonts w:hint="eastAsia"/>
                <w:color w:val="000000"/>
                <w:sz w:val="18"/>
                <w:szCs w:val="18"/>
              </w:rPr>
              <w:t>分钟</w:t>
            </w:r>
          </w:p>
        </w:tc>
        <w:tc>
          <w:tcPr>
            <w:tcW w:w="1665" w:type="pct"/>
            <w:tcBorders>
              <w:top w:val="single" w:sz="4" w:space="0" w:color="auto"/>
              <w:left w:val="single" w:sz="4" w:space="0" w:color="auto"/>
              <w:bottom w:val="single" w:sz="4" w:space="0" w:color="auto"/>
              <w:right w:val="single" w:sz="4" w:space="0" w:color="auto"/>
            </w:tcBorders>
            <w:vAlign w:val="center"/>
          </w:tcPr>
          <w:p w14:paraId="6670FBF1" w14:textId="77777777" w:rsidR="00D323BE" w:rsidRDefault="00CC3DBD">
            <w:pPr>
              <w:pStyle w:val="afff2"/>
              <w:spacing w:before="156" w:after="156"/>
              <w:rPr>
                <w:color w:val="000000"/>
                <w:sz w:val="18"/>
                <w:szCs w:val="18"/>
              </w:rPr>
            </w:pPr>
            <w:r>
              <w:rPr>
                <w:color w:val="000000"/>
                <w:sz w:val="18"/>
                <w:szCs w:val="18"/>
              </w:rPr>
              <w:t>1.</w:t>
            </w:r>
            <w:r>
              <w:rPr>
                <w:rFonts w:hint="eastAsia"/>
                <w:color w:val="000000"/>
                <w:sz w:val="18"/>
                <w:szCs w:val="18"/>
              </w:rPr>
              <w:t>能陈述课程目标来源和课程目标实施步骤</w:t>
            </w:r>
            <w:r>
              <w:rPr>
                <w:color w:val="000000"/>
                <w:sz w:val="18"/>
                <w:szCs w:val="18"/>
              </w:rPr>
              <w:br/>
              <w:t>2.</w:t>
            </w:r>
            <w:r>
              <w:rPr>
                <w:rFonts w:hint="eastAsia"/>
                <w:color w:val="000000"/>
                <w:sz w:val="18"/>
                <w:szCs w:val="18"/>
              </w:rPr>
              <w:t>能够说明考核方式、考核目标</w:t>
            </w:r>
            <w:r>
              <w:rPr>
                <w:rFonts w:hint="eastAsia"/>
                <w:color w:val="000000"/>
                <w:sz w:val="18"/>
                <w:szCs w:val="18"/>
              </w:rPr>
              <w:lastRenderedPageBreak/>
              <w:t>和教学目标的对应关系</w:t>
            </w:r>
            <w:r>
              <w:rPr>
                <w:color w:val="000000"/>
                <w:sz w:val="18"/>
                <w:szCs w:val="18"/>
              </w:rPr>
              <w:br/>
              <w:t>3.</w:t>
            </w:r>
            <w:r>
              <w:rPr>
                <w:rFonts w:hint="eastAsia"/>
                <w:color w:val="000000"/>
                <w:sz w:val="18"/>
                <w:szCs w:val="18"/>
              </w:rPr>
              <w:t>以本课程为例说出保障学生学习成果与目标达成的方法都有哪些</w:t>
            </w:r>
            <w:r>
              <w:rPr>
                <w:color w:val="000000"/>
                <w:sz w:val="18"/>
                <w:szCs w:val="18"/>
              </w:rPr>
              <w:br/>
              <w:t>4.</w:t>
            </w:r>
            <w:r>
              <w:rPr>
                <w:rFonts w:hint="eastAsia"/>
                <w:color w:val="000000"/>
                <w:sz w:val="18"/>
                <w:szCs w:val="18"/>
              </w:rPr>
              <w:t>能够根据问题导向，建立合适的任务驱动</w:t>
            </w:r>
            <w:r>
              <w:rPr>
                <w:color w:val="000000"/>
                <w:sz w:val="18"/>
                <w:szCs w:val="18"/>
              </w:rPr>
              <w:br/>
              <w:t>5.</w:t>
            </w:r>
            <w:r>
              <w:rPr>
                <w:rFonts w:hint="eastAsia"/>
                <w:color w:val="000000"/>
                <w:sz w:val="18"/>
                <w:szCs w:val="18"/>
              </w:rPr>
              <w:t>能够结合岗位需求进行合适的案例选择、调动学生兴趣、案例启示、课程思政、能力培养有效结合</w:t>
            </w:r>
            <w:r>
              <w:rPr>
                <w:color w:val="000000"/>
                <w:sz w:val="18"/>
                <w:szCs w:val="18"/>
              </w:rPr>
              <w:br/>
              <w:t>6.</w:t>
            </w:r>
            <w:r>
              <w:rPr>
                <w:rFonts w:hint="eastAsia"/>
                <w:color w:val="000000"/>
                <w:sz w:val="18"/>
                <w:szCs w:val="18"/>
              </w:rPr>
              <w:t>能关注线上学生学习的情况，能够进行教学反思</w:t>
            </w:r>
            <w:r>
              <w:rPr>
                <w:color w:val="000000"/>
                <w:sz w:val="18"/>
                <w:szCs w:val="18"/>
              </w:rPr>
              <w:br/>
              <w:t>7.</w:t>
            </w:r>
            <w:r>
              <w:rPr>
                <w:rFonts w:hint="eastAsia"/>
                <w:color w:val="000000"/>
                <w:sz w:val="18"/>
                <w:szCs w:val="18"/>
              </w:rPr>
              <w:t>学习后，逐渐提升线上线下混合式课程设计与制作能力。</w:t>
            </w:r>
          </w:p>
        </w:tc>
      </w:tr>
      <w:tr w:rsidR="00D323BE" w14:paraId="06AFA8D9" w14:textId="77777777">
        <w:trPr>
          <w:trHeight w:val="1425"/>
        </w:trPr>
        <w:tc>
          <w:tcPr>
            <w:tcW w:w="607" w:type="pct"/>
            <w:vMerge/>
            <w:tcBorders>
              <w:left w:val="single" w:sz="4" w:space="0" w:color="auto"/>
              <w:right w:val="single" w:sz="4" w:space="0" w:color="auto"/>
            </w:tcBorders>
            <w:vAlign w:val="center"/>
          </w:tcPr>
          <w:p w14:paraId="5FE0E17D" w14:textId="77777777" w:rsidR="00D323BE" w:rsidRDefault="00D323BE">
            <w:pPr>
              <w:widowControl/>
              <w:jc w:val="left"/>
              <w:rPr>
                <w:b/>
                <w:bCs/>
                <w:color w:val="000000"/>
                <w:sz w:val="18"/>
                <w:szCs w:val="18"/>
              </w:rPr>
            </w:pPr>
          </w:p>
        </w:tc>
        <w:tc>
          <w:tcPr>
            <w:tcW w:w="1590" w:type="pct"/>
            <w:tcBorders>
              <w:top w:val="single" w:sz="4" w:space="0" w:color="auto"/>
              <w:left w:val="single" w:sz="4" w:space="0" w:color="auto"/>
              <w:bottom w:val="single" w:sz="4" w:space="0" w:color="auto"/>
              <w:right w:val="single" w:sz="4" w:space="0" w:color="auto"/>
            </w:tcBorders>
            <w:vAlign w:val="center"/>
          </w:tcPr>
          <w:p w14:paraId="513750FA" w14:textId="77777777" w:rsidR="00D323BE" w:rsidRDefault="00CC3DBD">
            <w:pPr>
              <w:pStyle w:val="afff2"/>
              <w:spacing w:before="156" w:after="156"/>
              <w:rPr>
                <w:color w:val="000000"/>
                <w:sz w:val="18"/>
                <w:szCs w:val="18"/>
              </w:rPr>
            </w:pPr>
            <w:r>
              <w:rPr>
                <w:rFonts w:hint="eastAsia"/>
                <w:b/>
                <w:bCs/>
                <w:color w:val="000000"/>
                <w:sz w:val="18"/>
                <w:szCs w:val="18"/>
              </w:rPr>
              <w:t>知识图谱上线培训</w:t>
            </w:r>
            <w:r>
              <w:rPr>
                <w:color w:val="000000"/>
                <w:sz w:val="18"/>
                <w:szCs w:val="18"/>
              </w:rPr>
              <w:br/>
              <w:t>1.</w:t>
            </w:r>
            <w:r>
              <w:rPr>
                <w:rFonts w:hint="eastAsia"/>
                <w:color w:val="000000"/>
                <w:sz w:val="18"/>
                <w:szCs w:val="18"/>
              </w:rPr>
              <w:t>指导教师进行智慧课程的创建维护、课程下学生管理等相关业务操作</w:t>
            </w:r>
            <w:r>
              <w:rPr>
                <w:color w:val="000000"/>
                <w:sz w:val="18"/>
                <w:szCs w:val="18"/>
              </w:rPr>
              <w:br/>
              <w:t>2.</w:t>
            </w:r>
            <w:r>
              <w:rPr>
                <w:rFonts w:hint="eastAsia"/>
                <w:color w:val="000000"/>
                <w:sz w:val="18"/>
                <w:szCs w:val="18"/>
              </w:rPr>
              <w:t>课程相关资料的准备与上传</w:t>
            </w:r>
          </w:p>
        </w:tc>
        <w:tc>
          <w:tcPr>
            <w:tcW w:w="379" w:type="pct"/>
            <w:tcBorders>
              <w:top w:val="single" w:sz="4" w:space="0" w:color="auto"/>
              <w:left w:val="single" w:sz="4" w:space="0" w:color="auto"/>
              <w:bottom w:val="single" w:sz="4" w:space="0" w:color="auto"/>
              <w:right w:val="single" w:sz="4" w:space="0" w:color="auto"/>
            </w:tcBorders>
            <w:vAlign w:val="center"/>
          </w:tcPr>
          <w:p w14:paraId="522A551F" w14:textId="77777777" w:rsidR="00D323BE" w:rsidRDefault="00CC3DBD">
            <w:pPr>
              <w:pStyle w:val="afff2"/>
              <w:spacing w:before="156" w:after="156"/>
              <w:jc w:val="center"/>
              <w:rPr>
                <w:color w:val="000000"/>
                <w:sz w:val="18"/>
                <w:szCs w:val="18"/>
              </w:rPr>
            </w:pPr>
            <w:r>
              <w:rPr>
                <w:rFonts w:hint="eastAsia"/>
                <w:color w:val="000000"/>
                <w:sz w:val="18"/>
                <w:szCs w:val="18"/>
              </w:rPr>
              <w:t>一对一指导</w:t>
            </w:r>
            <w:r>
              <w:rPr>
                <w:color w:val="000000"/>
                <w:sz w:val="18"/>
                <w:szCs w:val="18"/>
              </w:rPr>
              <w:t>/</w:t>
            </w:r>
            <w:r>
              <w:rPr>
                <w:color w:val="000000"/>
                <w:sz w:val="18"/>
                <w:szCs w:val="18"/>
              </w:rPr>
              <w:br/>
            </w:r>
            <w:r>
              <w:rPr>
                <w:rFonts w:hint="eastAsia"/>
                <w:color w:val="000000"/>
                <w:sz w:val="18"/>
                <w:szCs w:val="18"/>
              </w:rPr>
              <w:t>线上专家讲座</w:t>
            </w:r>
          </w:p>
        </w:tc>
        <w:tc>
          <w:tcPr>
            <w:tcW w:w="379" w:type="pct"/>
            <w:tcBorders>
              <w:top w:val="single" w:sz="4" w:space="0" w:color="auto"/>
              <w:left w:val="single" w:sz="4" w:space="0" w:color="auto"/>
              <w:bottom w:val="single" w:sz="4" w:space="0" w:color="auto"/>
              <w:right w:val="single" w:sz="4" w:space="0" w:color="auto"/>
            </w:tcBorders>
            <w:vAlign w:val="center"/>
          </w:tcPr>
          <w:p w14:paraId="3D1058FC"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r>
              <w:rPr>
                <w:color w:val="000000"/>
                <w:sz w:val="18"/>
                <w:szCs w:val="18"/>
              </w:rPr>
              <w:t>/</w:t>
            </w:r>
            <w:r>
              <w:rPr>
                <w:rFonts w:hint="eastAsia"/>
                <w:color w:val="000000"/>
                <w:sz w:val="18"/>
                <w:szCs w:val="18"/>
              </w:rPr>
              <w:t>批</w:t>
            </w:r>
          </w:p>
        </w:tc>
        <w:tc>
          <w:tcPr>
            <w:tcW w:w="379" w:type="pct"/>
            <w:tcBorders>
              <w:top w:val="single" w:sz="4" w:space="0" w:color="auto"/>
              <w:left w:val="single" w:sz="4" w:space="0" w:color="auto"/>
              <w:bottom w:val="single" w:sz="4" w:space="0" w:color="auto"/>
              <w:right w:val="single" w:sz="4" w:space="0" w:color="auto"/>
            </w:tcBorders>
            <w:noWrap/>
            <w:vAlign w:val="center"/>
          </w:tcPr>
          <w:p w14:paraId="37328367" w14:textId="77777777" w:rsidR="00D323BE" w:rsidRDefault="00CC3DBD">
            <w:pPr>
              <w:pStyle w:val="afff2"/>
              <w:spacing w:before="156" w:after="156"/>
              <w:jc w:val="center"/>
              <w:rPr>
                <w:color w:val="000000"/>
                <w:sz w:val="18"/>
                <w:szCs w:val="18"/>
              </w:rPr>
            </w:pPr>
            <w:r>
              <w:rPr>
                <w:color w:val="000000"/>
                <w:sz w:val="18"/>
                <w:szCs w:val="18"/>
              </w:rPr>
              <w:t>40</w:t>
            </w:r>
            <w:r>
              <w:rPr>
                <w:rFonts w:hint="eastAsia"/>
                <w:color w:val="000000"/>
                <w:sz w:val="18"/>
                <w:szCs w:val="18"/>
              </w:rPr>
              <w:t>分钟</w:t>
            </w:r>
          </w:p>
        </w:tc>
        <w:tc>
          <w:tcPr>
            <w:tcW w:w="1665" w:type="pct"/>
            <w:tcBorders>
              <w:top w:val="single" w:sz="4" w:space="0" w:color="auto"/>
              <w:left w:val="single" w:sz="4" w:space="0" w:color="auto"/>
              <w:bottom w:val="single" w:sz="4" w:space="0" w:color="auto"/>
              <w:right w:val="single" w:sz="4" w:space="0" w:color="auto"/>
            </w:tcBorders>
            <w:vAlign w:val="center"/>
          </w:tcPr>
          <w:p w14:paraId="27E7E7AD" w14:textId="77777777" w:rsidR="00D323BE" w:rsidRDefault="00CC3DBD">
            <w:pPr>
              <w:pStyle w:val="afff2"/>
              <w:spacing w:before="156" w:after="156"/>
              <w:rPr>
                <w:color w:val="000000"/>
                <w:sz w:val="18"/>
                <w:szCs w:val="18"/>
              </w:rPr>
            </w:pPr>
            <w:r>
              <w:rPr>
                <w:color w:val="000000"/>
                <w:sz w:val="18"/>
                <w:szCs w:val="18"/>
              </w:rPr>
              <w:t>1.</w:t>
            </w:r>
            <w:r>
              <w:rPr>
                <w:rFonts w:hint="eastAsia"/>
                <w:color w:val="000000"/>
                <w:sz w:val="18"/>
                <w:szCs w:val="18"/>
              </w:rPr>
              <w:t>能够在平台上，成功创建课程，完成学习用户的管理</w:t>
            </w:r>
            <w:r>
              <w:rPr>
                <w:color w:val="000000"/>
                <w:sz w:val="18"/>
                <w:szCs w:val="18"/>
              </w:rPr>
              <w:br/>
              <w:t>2.</w:t>
            </w:r>
            <w:r>
              <w:rPr>
                <w:rFonts w:hint="eastAsia"/>
                <w:color w:val="000000"/>
                <w:sz w:val="18"/>
                <w:szCs w:val="18"/>
              </w:rPr>
              <w:t>能够根据知识图谱组成要求，准备好测试题、讨论话题、作业等内容，并成功上传</w:t>
            </w:r>
            <w:r>
              <w:rPr>
                <w:color w:val="000000"/>
                <w:sz w:val="18"/>
                <w:szCs w:val="18"/>
              </w:rPr>
              <w:br/>
              <w:t>3.</w:t>
            </w:r>
            <w:r>
              <w:rPr>
                <w:rFonts w:hint="eastAsia"/>
                <w:color w:val="000000"/>
                <w:sz w:val="18"/>
                <w:szCs w:val="18"/>
              </w:rPr>
              <w:t>课程管理员熟练使用平台，完成课程维护、数据提取等工作</w:t>
            </w:r>
          </w:p>
        </w:tc>
      </w:tr>
      <w:tr w:rsidR="00D323BE" w14:paraId="5AD595CA" w14:textId="77777777">
        <w:trPr>
          <w:trHeight w:val="1425"/>
        </w:trPr>
        <w:tc>
          <w:tcPr>
            <w:tcW w:w="607" w:type="pct"/>
            <w:tcBorders>
              <w:left w:val="single" w:sz="4" w:space="0" w:color="auto"/>
              <w:bottom w:val="thinThickSmallGap" w:sz="18" w:space="0" w:color="0070C0"/>
              <w:right w:val="single" w:sz="4" w:space="0" w:color="auto"/>
            </w:tcBorders>
            <w:shd w:val="clear" w:color="auto" w:fill="D0CECE" w:themeFill="background2" w:themeFillShade="E6"/>
            <w:vAlign w:val="center"/>
          </w:tcPr>
          <w:p w14:paraId="1BED4DDF" w14:textId="77777777" w:rsidR="00D323BE" w:rsidRDefault="00CC3DBD">
            <w:pPr>
              <w:widowControl/>
              <w:jc w:val="left"/>
              <w:rPr>
                <w:b/>
                <w:bCs/>
                <w:color w:val="000000"/>
                <w:sz w:val="18"/>
                <w:szCs w:val="18"/>
              </w:rPr>
            </w:pPr>
            <w:r>
              <w:rPr>
                <w:rFonts w:hint="eastAsia"/>
                <w:b/>
                <w:bCs/>
                <w:color w:val="000000"/>
                <w:sz w:val="18"/>
                <w:szCs w:val="18"/>
              </w:rPr>
              <w:t>课程研讨会</w:t>
            </w:r>
          </w:p>
        </w:tc>
        <w:tc>
          <w:tcPr>
            <w:tcW w:w="1590" w:type="pct"/>
            <w:tcBorders>
              <w:top w:val="single" w:sz="4" w:space="0" w:color="auto"/>
              <w:left w:val="single" w:sz="4" w:space="0" w:color="auto"/>
              <w:bottom w:val="thinThickSmallGap" w:sz="18" w:space="0" w:color="0070C0"/>
              <w:right w:val="single" w:sz="4" w:space="0" w:color="auto"/>
            </w:tcBorders>
            <w:vAlign w:val="center"/>
          </w:tcPr>
          <w:p w14:paraId="79D130F6" w14:textId="77777777" w:rsidR="00D323BE" w:rsidRDefault="00CC3DBD">
            <w:pPr>
              <w:pStyle w:val="afff2"/>
              <w:spacing w:before="156" w:after="156"/>
              <w:rPr>
                <w:b/>
                <w:bCs/>
                <w:color w:val="000000"/>
                <w:sz w:val="18"/>
                <w:szCs w:val="18"/>
              </w:rPr>
            </w:pPr>
            <w:r>
              <w:rPr>
                <w:rFonts w:hint="eastAsia"/>
                <w:b/>
                <w:bCs/>
                <w:color w:val="000000"/>
                <w:sz w:val="18"/>
                <w:szCs w:val="18"/>
              </w:rPr>
              <w:t>课程研讨会</w:t>
            </w:r>
          </w:p>
          <w:p w14:paraId="69503C1C" w14:textId="77777777" w:rsidR="00D323BE" w:rsidRDefault="00CC3DBD">
            <w:pPr>
              <w:pStyle w:val="afff2"/>
              <w:spacing w:before="156" w:after="156"/>
              <w:rPr>
                <w:sz w:val="18"/>
                <w:szCs w:val="18"/>
                <w:shd w:val="clear" w:color="auto" w:fill="FFFFFF"/>
              </w:rPr>
            </w:pPr>
            <w:r>
              <w:rPr>
                <w:rFonts w:hint="eastAsia"/>
                <w:sz w:val="18"/>
                <w:szCs w:val="18"/>
                <w:shd w:val="clear" w:color="auto" w:fill="FFFFFF"/>
              </w:rPr>
              <w:t>1.</w:t>
            </w:r>
            <w:r>
              <w:rPr>
                <w:rFonts w:hint="eastAsia"/>
                <w:sz w:val="18"/>
                <w:szCs w:val="18"/>
                <w:shd w:val="clear" w:color="auto" w:fill="FFFFFF"/>
              </w:rPr>
              <w:t>技术团队与老师一起研讨智慧教学方法</w:t>
            </w:r>
          </w:p>
          <w:p w14:paraId="461EE9FE" w14:textId="77777777" w:rsidR="00D323BE" w:rsidRDefault="00CC3DBD">
            <w:pPr>
              <w:pStyle w:val="afff2"/>
              <w:spacing w:before="156" w:after="156"/>
              <w:rPr>
                <w:rFonts w:ascii="Calibri" w:hAnsi="Calibri"/>
                <w:sz w:val="18"/>
                <w:szCs w:val="18"/>
              </w:rPr>
            </w:pPr>
            <w:r>
              <w:rPr>
                <w:rFonts w:hint="eastAsia"/>
                <w:sz w:val="18"/>
                <w:szCs w:val="18"/>
                <w:shd w:val="clear" w:color="auto" w:fill="FFFFFF"/>
              </w:rPr>
              <w:t>2.</w:t>
            </w:r>
            <w:r>
              <w:rPr>
                <w:rFonts w:hint="eastAsia"/>
                <w:sz w:val="18"/>
                <w:szCs w:val="18"/>
                <w:shd w:val="clear" w:color="auto" w:fill="FFFFFF"/>
              </w:rPr>
              <w:t>培训智慧课程应用的应用技巧</w:t>
            </w:r>
          </w:p>
          <w:p w14:paraId="2B039DBA" w14:textId="77777777" w:rsidR="00D323BE" w:rsidRDefault="00CC3DBD">
            <w:pPr>
              <w:pStyle w:val="afff2"/>
              <w:spacing w:before="156" w:after="156"/>
              <w:rPr>
                <w:sz w:val="18"/>
                <w:szCs w:val="18"/>
              </w:rPr>
            </w:pPr>
            <w:r>
              <w:rPr>
                <w:rFonts w:hint="eastAsia"/>
                <w:sz w:val="18"/>
                <w:szCs w:val="18"/>
                <w:shd w:val="clear" w:color="auto" w:fill="FFFFFF"/>
              </w:rPr>
              <w:t>3.</w:t>
            </w:r>
            <w:r>
              <w:rPr>
                <w:rFonts w:hint="eastAsia"/>
                <w:sz w:val="18"/>
                <w:szCs w:val="18"/>
                <w:shd w:val="clear" w:color="auto" w:fill="FFFFFF"/>
              </w:rPr>
              <w:t>培训教学运行平台的使用规范</w:t>
            </w:r>
          </w:p>
        </w:tc>
        <w:tc>
          <w:tcPr>
            <w:tcW w:w="379" w:type="pct"/>
            <w:tcBorders>
              <w:top w:val="single" w:sz="4" w:space="0" w:color="auto"/>
              <w:left w:val="single" w:sz="4" w:space="0" w:color="auto"/>
              <w:bottom w:val="thinThickSmallGap" w:sz="18" w:space="0" w:color="0070C0"/>
              <w:right w:val="single" w:sz="4" w:space="0" w:color="auto"/>
            </w:tcBorders>
            <w:vAlign w:val="center"/>
          </w:tcPr>
          <w:p w14:paraId="44C6A3FD" w14:textId="77777777" w:rsidR="00D323BE" w:rsidRDefault="00CC3DBD">
            <w:pPr>
              <w:pStyle w:val="afff2"/>
              <w:spacing w:before="156" w:after="156"/>
              <w:jc w:val="center"/>
              <w:rPr>
                <w:color w:val="000000"/>
                <w:sz w:val="18"/>
                <w:szCs w:val="18"/>
              </w:rPr>
            </w:pPr>
            <w:r>
              <w:rPr>
                <w:rFonts w:hint="eastAsia"/>
                <w:color w:val="000000"/>
                <w:sz w:val="18"/>
                <w:szCs w:val="18"/>
              </w:rPr>
              <w:t>线上</w:t>
            </w:r>
            <w:r>
              <w:rPr>
                <w:rFonts w:hint="eastAsia"/>
                <w:color w:val="000000"/>
                <w:sz w:val="18"/>
                <w:szCs w:val="18"/>
              </w:rPr>
              <w:t>/</w:t>
            </w:r>
            <w:r>
              <w:rPr>
                <w:rFonts w:hint="eastAsia"/>
                <w:color w:val="000000"/>
                <w:sz w:val="18"/>
                <w:szCs w:val="18"/>
              </w:rPr>
              <w:t>线下研讨</w:t>
            </w:r>
          </w:p>
        </w:tc>
        <w:tc>
          <w:tcPr>
            <w:tcW w:w="379" w:type="pct"/>
            <w:tcBorders>
              <w:top w:val="single" w:sz="4" w:space="0" w:color="auto"/>
              <w:left w:val="single" w:sz="4" w:space="0" w:color="auto"/>
              <w:bottom w:val="thinThickSmallGap" w:sz="18" w:space="0" w:color="0070C0"/>
              <w:right w:val="single" w:sz="4" w:space="0" w:color="auto"/>
            </w:tcBorders>
            <w:vAlign w:val="center"/>
          </w:tcPr>
          <w:p w14:paraId="138DFC53" w14:textId="77777777" w:rsidR="00D323BE" w:rsidRDefault="00CC3DBD">
            <w:pPr>
              <w:pStyle w:val="afff2"/>
              <w:spacing w:before="156" w:after="156"/>
              <w:jc w:val="center"/>
              <w:rPr>
                <w:color w:val="000000"/>
                <w:sz w:val="18"/>
                <w:szCs w:val="18"/>
              </w:rPr>
            </w:pPr>
            <w:r>
              <w:rPr>
                <w:rFonts w:hint="eastAsia"/>
                <w:color w:val="000000"/>
                <w:sz w:val="18"/>
                <w:szCs w:val="18"/>
              </w:rPr>
              <w:t>5</w:t>
            </w:r>
            <w:r>
              <w:rPr>
                <w:rFonts w:hint="eastAsia"/>
                <w:color w:val="000000"/>
                <w:sz w:val="18"/>
                <w:szCs w:val="18"/>
              </w:rPr>
              <w:t>次</w:t>
            </w:r>
          </w:p>
        </w:tc>
        <w:tc>
          <w:tcPr>
            <w:tcW w:w="379" w:type="pct"/>
            <w:tcBorders>
              <w:top w:val="single" w:sz="4" w:space="0" w:color="auto"/>
              <w:left w:val="single" w:sz="4" w:space="0" w:color="auto"/>
              <w:bottom w:val="thinThickSmallGap" w:sz="18" w:space="0" w:color="0070C0"/>
              <w:right w:val="single" w:sz="4" w:space="0" w:color="auto"/>
            </w:tcBorders>
            <w:noWrap/>
            <w:vAlign w:val="center"/>
          </w:tcPr>
          <w:p w14:paraId="4915C6B5" w14:textId="77777777" w:rsidR="00D323BE" w:rsidRDefault="00CC3DBD">
            <w:pPr>
              <w:pStyle w:val="afff2"/>
              <w:spacing w:before="156" w:after="156"/>
              <w:rPr>
                <w:sz w:val="18"/>
                <w:szCs w:val="18"/>
              </w:rPr>
            </w:pPr>
            <w:r>
              <w:rPr>
                <w:rFonts w:hint="eastAsia"/>
                <w:sz w:val="18"/>
                <w:szCs w:val="18"/>
              </w:rPr>
              <w:t>60</w:t>
            </w:r>
            <w:r>
              <w:rPr>
                <w:rFonts w:hint="eastAsia"/>
                <w:sz w:val="18"/>
                <w:szCs w:val="18"/>
              </w:rPr>
              <w:t>分钟</w:t>
            </w:r>
          </w:p>
        </w:tc>
        <w:tc>
          <w:tcPr>
            <w:tcW w:w="1665" w:type="pct"/>
            <w:tcBorders>
              <w:top w:val="single" w:sz="4" w:space="0" w:color="auto"/>
              <w:left w:val="single" w:sz="4" w:space="0" w:color="auto"/>
              <w:bottom w:val="thinThickSmallGap" w:sz="18" w:space="0" w:color="0070C0"/>
              <w:right w:val="single" w:sz="4" w:space="0" w:color="auto"/>
            </w:tcBorders>
            <w:vAlign w:val="center"/>
          </w:tcPr>
          <w:p w14:paraId="6374DD53" w14:textId="77777777" w:rsidR="00D323BE" w:rsidRDefault="00CC3DBD">
            <w:pPr>
              <w:pStyle w:val="afff2"/>
              <w:spacing w:before="156" w:after="156"/>
              <w:rPr>
                <w:sz w:val="18"/>
                <w:szCs w:val="18"/>
              </w:rPr>
            </w:pPr>
            <w:r>
              <w:rPr>
                <w:rFonts w:hint="eastAsia"/>
                <w:sz w:val="18"/>
                <w:szCs w:val="18"/>
              </w:rPr>
              <w:t>1.</w:t>
            </w:r>
            <w:r>
              <w:rPr>
                <w:rFonts w:hint="eastAsia"/>
                <w:sz w:val="18"/>
                <w:szCs w:val="18"/>
              </w:rPr>
              <w:t>能够对智慧教学方法全面了解并可以应用于教学中</w:t>
            </w:r>
          </w:p>
          <w:p w14:paraId="155BB59C" w14:textId="77777777" w:rsidR="00D323BE" w:rsidRDefault="00CC3DBD">
            <w:pPr>
              <w:pStyle w:val="afff2"/>
              <w:spacing w:before="156" w:after="156"/>
              <w:rPr>
                <w:sz w:val="18"/>
                <w:szCs w:val="18"/>
              </w:rPr>
            </w:pPr>
            <w:r>
              <w:rPr>
                <w:rFonts w:hint="eastAsia"/>
                <w:sz w:val="18"/>
                <w:szCs w:val="18"/>
              </w:rPr>
              <w:t>2.</w:t>
            </w:r>
            <w:r>
              <w:rPr>
                <w:rFonts w:hint="eastAsia"/>
                <w:sz w:val="18"/>
                <w:szCs w:val="18"/>
              </w:rPr>
              <w:t>掌握智慧课程的应用技巧</w:t>
            </w:r>
          </w:p>
          <w:p w14:paraId="7A52F032" w14:textId="77777777" w:rsidR="00D323BE" w:rsidRDefault="00CC3DBD">
            <w:pPr>
              <w:pStyle w:val="afff2"/>
              <w:spacing w:before="156" w:after="156"/>
              <w:rPr>
                <w:sz w:val="18"/>
                <w:szCs w:val="18"/>
              </w:rPr>
            </w:pPr>
            <w:r>
              <w:rPr>
                <w:rFonts w:hint="eastAsia"/>
                <w:sz w:val="18"/>
                <w:szCs w:val="18"/>
              </w:rPr>
              <w:t>3.</w:t>
            </w:r>
            <w:r>
              <w:rPr>
                <w:rFonts w:hint="eastAsia"/>
                <w:sz w:val="18"/>
                <w:szCs w:val="18"/>
              </w:rPr>
              <w:t>学会规范使用教学运行平台，辅助教学应用</w:t>
            </w:r>
          </w:p>
        </w:tc>
      </w:tr>
    </w:tbl>
    <w:p w14:paraId="4EE04850" w14:textId="77777777" w:rsidR="00D323BE" w:rsidRDefault="00CC3DBD">
      <w:pPr>
        <w:pStyle w:val="2"/>
      </w:pPr>
      <w:bookmarkStart w:id="13" w:name="_Toc174204823"/>
      <w:bookmarkStart w:id="14" w:name="_Toc162172643"/>
      <w:r>
        <w:rPr>
          <w:rFonts w:hint="eastAsia"/>
        </w:rPr>
        <w:t>培训与培训服务概述</w:t>
      </w:r>
      <w:bookmarkEnd w:id="6"/>
      <w:bookmarkEnd w:id="13"/>
      <w:bookmarkEnd w:id="14"/>
    </w:p>
    <w:p w14:paraId="0D430E6A" w14:textId="77777777" w:rsidR="00D323BE" w:rsidRDefault="00CC3DBD">
      <w:pPr>
        <w:pStyle w:val="3"/>
      </w:pPr>
      <w:bookmarkStart w:id="15" w:name="_Toc101797753"/>
      <w:r>
        <w:rPr>
          <w:rFonts w:hint="eastAsia"/>
        </w:rPr>
        <w:t>培训组织体系</w:t>
      </w:r>
      <w:bookmarkEnd w:id="15"/>
    </w:p>
    <w:p w14:paraId="608CBAD1" w14:textId="77777777" w:rsidR="00D323BE" w:rsidRDefault="00CC3DBD">
      <w:pPr>
        <w:pStyle w:val="afff1"/>
        <w:spacing w:beforeLines="0" w:before="0" w:afterLines="0" w:after="0" w:line="360" w:lineRule="auto"/>
        <w:ind w:firstLine="420"/>
        <w:rPr>
          <w:sz w:val="21"/>
        </w:rPr>
      </w:pPr>
      <w:r>
        <w:rPr>
          <w:rFonts w:hint="eastAsia"/>
          <w:sz w:val="21"/>
        </w:rPr>
        <w:t>（</w:t>
      </w:r>
      <w:r>
        <w:rPr>
          <w:sz w:val="21"/>
        </w:rPr>
        <w:t>1</w:t>
      </w:r>
      <w:r>
        <w:rPr>
          <w:rFonts w:hint="eastAsia"/>
          <w:sz w:val="21"/>
        </w:rPr>
        <w:t>）培训统筹</w:t>
      </w:r>
    </w:p>
    <w:p w14:paraId="11E7DA9E" w14:textId="77777777" w:rsidR="00D323BE" w:rsidRDefault="00CC3DBD">
      <w:pPr>
        <w:pStyle w:val="afff1"/>
        <w:spacing w:beforeLines="0" w:before="0" w:afterLines="0" w:after="0" w:line="360" w:lineRule="auto"/>
        <w:ind w:firstLine="420"/>
        <w:rPr>
          <w:sz w:val="21"/>
        </w:rPr>
      </w:pPr>
      <w:r>
        <w:rPr>
          <w:rFonts w:hint="eastAsia"/>
          <w:sz w:val="21"/>
        </w:rPr>
        <w:t>跟进与资源相关的所有工作，主要包括：</w:t>
      </w:r>
    </w:p>
    <w:p w14:paraId="06BA8817" w14:textId="77777777" w:rsidR="00D323BE" w:rsidRDefault="00CC3DBD">
      <w:pPr>
        <w:pStyle w:val="afff1"/>
        <w:spacing w:beforeLines="0" w:before="0" w:afterLines="0" w:after="0" w:line="360" w:lineRule="auto"/>
        <w:ind w:firstLine="420"/>
        <w:rPr>
          <w:sz w:val="21"/>
        </w:rPr>
      </w:pPr>
      <w:r>
        <w:rPr>
          <w:rFonts w:hint="eastAsia"/>
          <w:sz w:val="21"/>
        </w:rPr>
        <w:t>资源征集。分析项目专家资源需求，形成资源拓展名单，向区域征集并汇总；</w:t>
      </w:r>
    </w:p>
    <w:p w14:paraId="3D037FAC" w14:textId="77777777" w:rsidR="00D323BE" w:rsidRDefault="00CC3DBD">
      <w:pPr>
        <w:pStyle w:val="afff1"/>
        <w:spacing w:beforeLines="0" w:before="0" w:afterLines="0" w:after="0" w:line="360" w:lineRule="auto"/>
        <w:ind w:firstLine="420"/>
        <w:rPr>
          <w:sz w:val="21"/>
        </w:rPr>
      </w:pPr>
      <w:r>
        <w:rPr>
          <w:rFonts w:hint="eastAsia"/>
          <w:sz w:val="21"/>
        </w:rPr>
        <w:lastRenderedPageBreak/>
        <w:t>资源开发。按计划自行开发资源并扩充资源库；</w:t>
      </w:r>
    </w:p>
    <w:p w14:paraId="4A45AE7E" w14:textId="77777777" w:rsidR="00D323BE" w:rsidRDefault="00CC3DBD">
      <w:pPr>
        <w:pStyle w:val="afff1"/>
        <w:spacing w:beforeLines="0" w:before="0" w:afterLines="0" w:after="0" w:line="360" w:lineRule="auto"/>
        <w:ind w:firstLine="420"/>
        <w:rPr>
          <w:sz w:val="21"/>
        </w:rPr>
      </w:pPr>
      <w:r>
        <w:rPr>
          <w:rFonts w:hint="eastAsia"/>
          <w:sz w:val="21"/>
        </w:rPr>
        <w:t>专家评估。专家领域、资质、经验等方面的综合评估；</w:t>
      </w:r>
    </w:p>
    <w:p w14:paraId="6E43FCC6" w14:textId="77777777" w:rsidR="00D323BE" w:rsidRDefault="00CC3DBD">
      <w:pPr>
        <w:pStyle w:val="afff1"/>
        <w:spacing w:beforeLines="0" w:before="0" w:afterLines="0" w:after="0" w:line="360" w:lineRule="auto"/>
        <w:ind w:firstLine="420"/>
        <w:rPr>
          <w:sz w:val="21"/>
        </w:rPr>
      </w:pPr>
      <w:r>
        <w:rPr>
          <w:rFonts w:hint="eastAsia"/>
          <w:sz w:val="21"/>
        </w:rPr>
        <w:t>资源维护。与专家建立直接联络，并代表公司与专家进行沟通与交流；同品牌部共同设计专家回馈方案；响应专家提出的学术、业务需求，并针对性的响应；了解专家近期学术研究动态与工作重点、时间档期；</w:t>
      </w:r>
    </w:p>
    <w:p w14:paraId="41453270" w14:textId="77777777" w:rsidR="00D323BE" w:rsidRDefault="00CC3DBD">
      <w:pPr>
        <w:pStyle w:val="afff1"/>
        <w:spacing w:beforeLines="0" w:before="0" w:afterLines="0" w:after="0" w:line="360" w:lineRule="auto"/>
        <w:ind w:firstLine="420"/>
        <w:rPr>
          <w:sz w:val="21"/>
        </w:rPr>
      </w:pPr>
      <w:r>
        <w:rPr>
          <w:rFonts w:hint="eastAsia"/>
          <w:sz w:val="21"/>
        </w:rPr>
        <w:t>响应调取。响应区域市场资源调取需求，服务于资源在区域的落地协调，为项目实施提供专家响应应急方案；</w:t>
      </w:r>
    </w:p>
    <w:p w14:paraId="16ACCBEE" w14:textId="77777777" w:rsidR="00D323BE" w:rsidRDefault="00CC3DBD">
      <w:pPr>
        <w:pStyle w:val="afff1"/>
        <w:spacing w:beforeLines="0" w:before="0" w:afterLines="0" w:after="0" w:line="360" w:lineRule="auto"/>
        <w:ind w:firstLine="420"/>
        <w:rPr>
          <w:sz w:val="21"/>
        </w:rPr>
      </w:pPr>
      <w:r>
        <w:rPr>
          <w:rFonts w:hint="eastAsia"/>
          <w:sz w:val="21"/>
        </w:rPr>
        <w:t>除此之外，也包括制定并执行季度专家资源拓展计划，维护完成资源应用年度报告；</w:t>
      </w:r>
    </w:p>
    <w:p w14:paraId="7E1829BF" w14:textId="77777777" w:rsidR="00D323BE" w:rsidRDefault="00CC3DBD">
      <w:pPr>
        <w:pStyle w:val="afff1"/>
        <w:spacing w:beforeLines="0" w:before="0" w:afterLines="0" w:after="0" w:line="360" w:lineRule="auto"/>
        <w:ind w:firstLine="420"/>
        <w:rPr>
          <w:sz w:val="21"/>
        </w:rPr>
      </w:pPr>
      <w:r>
        <w:rPr>
          <w:rFonts w:hint="eastAsia"/>
          <w:sz w:val="21"/>
        </w:rPr>
        <w:t>（</w:t>
      </w:r>
      <w:r>
        <w:rPr>
          <w:sz w:val="21"/>
        </w:rPr>
        <w:t>2</w:t>
      </w:r>
      <w:r>
        <w:rPr>
          <w:rFonts w:hint="eastAsia"/>
          <w:sz w:val="21"/>
        </w:rPr>
        <w:t>）项目经理</w:t>
      </w:r>
    </w:p>
    <w:p w14:paraId="00067EC0" w14:textId="77777777" w:rsidR="00D323BE" w:rsidRDefault="00CC3DBD">
      <w:pPr>
        <w:pStyle w:val="afff1"/>
        <w:spacing w:beforeLines="0" w:before="0" w:afterLines="0" w:after="0" w:line="360" w:lineRule="auto"/>
        <w:ind w:firstLine="420"/>
        <w:rPr>
          <w:sz w:val="21"/>
        </w:rPr>
      </w:pPr>
      <w:r>
        <w:rPr>
          <w:rFonts w:hint="eastAsia"/>
          <w:sz w:val="21"/>
        </w:rPr>
        <w:t>跟进项目实施全流程，主要包括：</w:t>
      </w:r>
    </w:p>
    <w:p w14:paraId="143930B1" w14:textId="77777777" w:rsidR="00D323BE" w:rsidRDefault="00CC3DBD">
      <w:pPr>
        <w:pStyle w:val="afff1"/>
        <w:spacing w:beforeLines="0" w:before="0" w:afterLines="0" w:after="0" w:line="360" w:lineRule="auto"/>
        <w:ind w:firstLine="420"/>
        <w:rPr>
          <w:sz w:val="21"/>
        </w:rPr>
      </w:pPr>
      <w:r>
        <w:rPr>
          <w:rFonts w:hint="eastAsia"/>
          <w:sz w:val="21"/>
        </w:rPr>
        <w:t>专家主讲内容调整与美化；</w:t>
      </w:r>
    </w:p>
    <w:p w14:paraId="710DBED5" w14:textId="77777777" w:rsidR="00D323BE" w:rsidRDefault="00CC3DBD">
      <w:pPr>
        <w:pStyle w:val="afff1"/>
        <w:spacing w:beforeLines="0" w:before="0" w:afterLines="0" w:after="0" w:line="360" w:lineRule="auto"/>
        <w:ind w:firstLine="420"/>
        <w:rPr>
          <w:sz w:val="21"/>
        </w:rPr>
      </w:pPr>
      <w:r>
        <w:rPr>
          <w:rFonts w:hint="eastAsia"/>
          <w:sz w:val="21"/>
        </w:rPr>
        <w:t>专家行程接待与现场陪同；</w:t>
      </w:r>
    </w:p>
    <w:p w14:paraId="375ED248" w14:textId="77777777" w:rsidR="00D323BE" w:rsidRDefault="00CC3DBD">
      <w:pPr>
        <w:pStyle w:val="afff1"/>
        <w:spacing w:beforeLines="0" w:before="0" w:afterLines="0" w:after="0" w:line="360" w:lineRule="auto"/>
        <w:ind w:firstLine="420"/>
        <w:rPr>
          <w:sz w:val="21"/>
        </w:rPr>
      </w:pPr>
      <w:r>
        <w:rPr>
          <w:rFonts w:hint="eastAsia"/>
          <w:sz w:val="21"/>
        </w:rPr>
        <w:t>校方与专家双方需求的转达与协调，如培训进程协调、内容调整；</w:t>
      </w:r>
    </w:p>
    <w:p w14:paraId="4BB5E0F5" w14:textId="77777777" w:rsidR="00D323BE" w:rsidRDefault="00CC3DBD">
      <w:pPr>
        <w:pStyle w:val="afff1"/>
        <w:spacing w:beforeLines="0" w:before="0" w:afterLines="0" w:after="0" w:line="360" w:lineRule="auto"/>
        <w:ind w:firstLine="420"/>
      </w:pPr>
      <w:r>
        <w:rPr>
          <w:rFonts w:hint="eastAsia"/>
          <w:sz w:val="21"/>
        </w:rPr>
        <w:t>网络沟通场景发起与引导；</w:t>
      </w:r>
    </w:p>
    <w:p w14:paraId="1B83F7D0" w14:textId="77777777" w:rsidR="00D323BE" w:rsidRDefault="00CC3DBD">
      <w:pPr>
        <w:pStyle w:val="2"/>
      </w:pPr>
      <w:bookmarkStart w:id="16" w:name="_Toc101797754"/>
      <w:bookmarkStart w:id="17" w:name="_Toc162172644"/>
      <w:r>
        <w:rPr>
          <w:rFonts w:hint="eastAsia"/>
        </w:rPr>
        <w:t>参建教师培训方案及计划</w:t>
      </w:r>
      <w:bookmarkEnd w:id="16"/>
      <w:bookmarkEnd w:id="17"/>
    </w:p>
    <w:p w14:paraId="30C6B41D" w14:textId="77777777" w:rsidR="00D323BE" w:rsidRDefault="00CC3DBD">
      <w:pPr>
        <w:pStyle w:val="afff1"/>
        <w:spacing w:before="156" w:after="156"/>
        <w:ind w:firstLine="420"/>
      </w:pPr>
      <w:r>
        <w:rPr>
          <w:rFonts w:hint="eastAsia"/>
          <w:sz w:val="21"/>
        </w:rPr>
        <w:t>为保障智慧课程建设服务质量，本项目的培训将贯穿于项目整个服务期，从为教师知识点拆分指导到知识图谱制作完成，再到内容迭代优化升级，形成全服务周期教师培训服务。培训服务重点提供两方面的培训，一方面为教师做知识图谱应用场景分析的培训，另一方面是知识图谱构建步骤和方法的培训。针对具体课程或学科，将采用线上</w:t>
      </w:r>
      <w:r>
        <w:rPr>
          <w:sz w:val="21"/>
        </w:rPr>
        <w:t>+</w:t>
      </w:r>
      <w:r>
        <w:rPr>
          <w:rFonts w:hint="eastAsia"/>
          <w:sz w:val="21"/>
        </w:rPr>
        <w:t>线下相结合、过程指导</w:t>
      </w:r>
      <w:r>
        <w:rPr>
          <w:sz w:val="21"/>
        </w:rPr>
        <w:t>+</w:t>
      </w:r>
      <w:r>
        <w:rPr>
          <w:rFonts w:hint="eastAsia"/>
          <w:sz w:val="21"/>
        </w:rPr>
        <w:t>专场相结合、专家</w:t>
      </w:r>
      <w:r>
        <w:rPr>
          <w:sz w:val="21"/>
        </w:rPr>
        <w:t>+</w:t>
      </w:r>
      <w:r>
        <w:rPr>
          <w:rFonts w:hint="eastAsia"/>
          <w:sz w:val="21"/>
        </w:rPr>
        <w:t>技术人员相结合的多维培训方式，为华中</w:t>
      </w:r>
      <w:r>
        <w:rPr>
          <w:rFonts w:hint="eastAsia"/>
          <w:sz w:val="21"/>
        </w:rPr>
        <w:t>农业大学提供全方位的培训服务。</w:t>
      </w:r>
    </w:p>
    <w:p w14:paraId="51F8964C" w14:textId="77777777" w:rsidR="00D323BE" w:rsidRDefault="00CC3DBD">
      <w:pPr>
        <w:pStyle w:val="afff1"/>
        <w:spacing w:beforeLines="0" w:before="0" w:afterLines="0" w:after="0" w:line="360" w:lineRule="auto"/>
        <w:ind w:firstLine="420"/>
        <w:rPr>
          <w:sz w:val="21"/>
        </w:rPr>
      </w:pPr>
      <w:r>
        <w:rPr>
          <w:rFonts w:hint="eastAsia"/>
          <w:sz w:val="21"/>
        </w:rPr>
        <w:t>构建一个高质量的知识图谱对于实现知识的自动化处理和智能化应用至关重要。使用</w:t>
      </w:r>
      <w:r>
        <w:rPr>
          <w:sz w:val="21"/>
        </w:rPr>
        <w:t>AI</w:t>
      </w:r>
      <w:r>
        <w:rPr>
          <w:rFonts w:hint="eastAsia"/>
          <w:sz w:val="21"/>
        </w:rPr>
        <w:t>技术进行知识图谱构建涉及以下几个步骤：</w:t>
      </w:r>
    </w:p>
    <w:p w14:paraId="48AAD2AD" w14:textId="77777777" w:rsidR="00D323BE" w:rsidRDefault="00CC3DBD">
      <w:pPr>
        <w:pStyle w:val="afff1"/>
        <w:spacing w:beforeLines="0" w:before="0" w:afterLines="0" w:after="0" w:line="360" w:lineRule="auto"/>
        <w:ind w:firstLine="420"/>
        <w:rPr>
          <w:sz w:val="21"/>
        </w:rPr>
      </w:pPr>
      <w:r>
        <w:rPr>
          <w:rFonts w:hint="eastAsia"/>
          <w:sz w:val="21"/>
        </w:rPr>
        <w:t>一、收集和整理数据</w:t>
      </w:r>
    </w:p>
    <w:p w14:paraId="5C61145B" w14:textId="77777777" w:rsidR="00D323BE" w:rsidRDefault="00CC3DBD">
      <w:pPr>
        <w:pStyle w:val="afff1"/>
        <w:spacing w:beforeLines="0" w:before="0" w:afterLines="0" w:after="0" w:line="360" w:lineRule="auto"/>
        <w:ind w:firstLine="420"/>
        <w:rPr>
          <w:sz w:val="21"/>
        </w:rPr>
      </w:pPr>
      <w:r>
        <w:rPr>
          <w:rFonts w:hint="eastAsia"/>
          <w:sz w:val="21"/>
        </w:rPr>
        <w:t>在进行知识图谱构建之前，首先需要收集并整理相关领域的数据。这些数据可以是结构化的数据，如数据库或表格；也可以是非结构化的文本数据，如论文、报告、新闻等。同时，还可以利用网络爬虫技术从互联网上获取相关数据。通过对这些数据进行清洗和预处理，去除噪声并提取出实体、属性和关系等信息。</w:t>
      </w:r>
    </w:p>
    <w:p w14:paraId="1356DB47" w14:textId="77777777" w:rsidR="00D323BE" w:rsidRDefault="00CC3DBD">
      <w:pPr>
        <w:pStyle w:val="afff1"/>
        <w:spacing w:beforeLines="0" w:before="0" w:afterLines="0" w:after="0" w:line="360" w:lineRule="auto"/>
        <w:ind w:firstLine="420"/>
        <w:rPr>
          <w:sz w:val="21"/>
        </w:rPr>
      </w:pPr>
      <w:r>
        <w:rPr>
          <w:rFonts w:hint="eastAsia"/>
          <w:sz w:val="21"/>
        </w:rPr>
        <w:lastRenderedPageBreak/>
        <w:t>二、实体抽取与分类</w:t>
      </w:r>
    </w:p>
    <w:p w14:paraId="0626DBB5" w14:textId="77777777" w:rsidR="00D323BE" w:rsidRDefault="00CC3DBD">
      <w:pPr>
        <w:pStyle w:val="afff1"/>
        <w:spacing w:beforeLines="0" w:before="0" w:afterLines="0" w:after="0" w:line="360" w:lineRule="auto"/>
        <w:ind w:firstLine="420"/>
        <w:rPr>
          <w:sz w:val="21"/>
        </w:rPr>
      </w:pPr>
      <w:r>
        <w:rPr>
          <w:rFonts w:hint="eastAsia"/>
          <w:sz w:val="21"/>
        </w:rPr>
        <w:t>在知识图谱中，实体是指一切能够被命名且具有明</w:t>
      </w:r>
      <w:r>
        <w:rPr>
          <w:rFonts w:hint="eastAsia"/>
          <w:sz w:val="21"/>
        </w:rPr>
        <w:t>确语义含义的事物，如人物、地点、组织等。为了将这些实体纳入到知识图谱中，需要先进行实体抽取与分类。通过使用自然语言处理技术，例如命名实体识别（</w:t>
      </w:r>
      <w:r>
        <w:rPr>
          <w:sz w:val="21"/>
        </w:rPr>
        <w:t>NER</w:t>
      </w:r>
      <w:r>
        <w:rPr>
          <w:rFonts w:hint="eastAsia"/>
          <w:sz w:val="21"/>
        </w:rPr>
        <w:t>）、实体链接等，可以从文本中提取出相关实体，并对其进行分类和标注。</w:t>
      </w:r>
    </w:p>
    <w:p w14:paraId="1BC768FA" w14:textId="77777777" w:rsidR="00D323BE" w:rsidRDefault="00CC3DBD">
      <w:pPr>
        <w:pStyle w:val="afff1"/>
        <w:spacing w:beforeLines="0" w:before="0" w:afterLines="0" w:after="0" w:line="360" w:lineRule="auto"/>
        <w:ind w:firstLine="420"/>
        <w:rPr>
          <w:sz w:val="21"/>
        </w:rPr>
      </w:pPr>
      <w:r>
        <w:rPr>
          <w:rFonts w:hint="eastAsia"/>
          <w:sz w:val="21"/>
        </w:rPr>
        <w:t>三、关系抽取和建模</w:t>
      </w:r>
    </w:p>
    <w:p w14:paraId="4C12F777" w14:textId="77777777" w:rsidR="00D323BE" w:rsidRDefault="00CC3DBD">
      <w:pPr>
        <w:pStyle w:val="afff1"/>
        <w:spacing w:beforeLines="0" w:before="0" w:afterLines="0" w:after="0" w:line="360" w:lineRule="auto"/>
        <w:ind w:firstLine="420"/>
        <w:rPr>
          <w:sz w:val="21"/>
        </w:rPr>
      </w:pPr>
      <w:r>
        <w:rPr>
          <w:rFonts w:hint="eastAsia"/>
          <w:sz w:val="21"/>
        </w:rPr>
        <w:t>在知识图谱中，实体之间的关系表示了事物之间的联系和依赖。为了构建知识图谱，需要通过关系抽取和建模技术来识别和提取实体之间的关系。例如，在医疗领域的知识图谱中，可以使用自然语言处理技术解析医学文献，提取出药物治疗的适应症、剂量、不良反应等关系信息。</w:t>
      </w:r>
    </w:p>
    <w:p w14:paraId="0EAC765C" w14:textId="77777777" w:rsidR="00D323BE" w:rsidRDefault="00CC3DBD">
      <w:pPr>
        <w:pStyle w:val="afff1"/>
        <w:spacing w:beforeLines="0" w:before="0" w:afterLines="0" w:after="0" w:line="360" w:lineRule="auto"/>
        <w:ind w:firstLine="420"/>
        <w:rPr>
          <w:sz w:val="21"/>
        </w:rPr>
      </w:pPr>
      <w:r>
        <w:rPr>
          <w:rFonts w:hint="eastAsia"/>
          <w:sz w:val="21"/>
        </w:rPr>
        <w:t>四、知识表示与存储</w:t>
      </w:r>
    </w:p>
    <w:p w14:paraId="09457101" w14:textId="77777777" w:rsidR="00D323BE" w:rsidRDefault="00CC3DBD">
      <w:pPr>
        <w:pStyle w:val="afff1"/>
        <w:spacing w:beforeLines="0" w:before="0" w:afterLines="0" w:after="0" w:line="360" w:lineRule="auto"/>
        <w:ind w:firstLine="420"/>
        <w:rPr>
          <w:sz w:val="21"/>
        </w:rPr>
      </w:pPr>
      <w:r>
        <w:rPr>
          <w:rFonts w:hint="eastAsia"/>
          <w:sz w:val="21"/>
        </w:rPr>
        <w:t>在构建知</w:t>
      </w:r>
      <w:r>
        <w:rPr>
          <w:rFonts w:hint="eastAsia"/>
          <w:sz w:val="21"/>
        </w:rPr>
        <w:t>识图谱时，需将收集到的数据转化为计算机可理解和处理的形式。常见的知识表示方法包括本体（</w:t>
      </w:r>
      <w:r>
        <w:rPr>
          <w:sz w:val="21"/>
        </w:rPr>
        <w:t>Ontology</w:t>
      </w:r>
      <w:r>
        <w:rPr>
          <w:rFonts w:hint="eastAsia"/>
          <w:sz w:val="21"/>
        </w:rPr>
        <w:t>）和语义网络（</w:t>
      </w:r>
      <w:r>
        <w:rPr>
          <w:sz w:val="21"/>
        </w:rPr>
        <w:t>Semantic Network</w:t>
      </w:r>
      <w:r>
        <w:rPr>
          <w:rFonts w:hint="eastAsia"/>
          <w:sz w:val="21"/>
        </w:rPr>
        <w:t>）。本体是一种基于逻辑形式描述概念、实体、属性及其关系的元数据规范。语义网络则采用节点</w:t>
      </w:r>
      <w:r>
        <w:rPr>
          <w:sz w:val="21"/>
        </w:rPr>
        <w:t>-</w:t>
      </w:r>
      <w:r>
        <w:rPr>
          <w:rFonts w:hint="eastAsia"/>
          <w:sz w:val="21"/>
        </w:rPr>
        <w:t>边结构来表示概念及其关联信息。根据具体需求选择合适的知识表示方法，并利用数据存储技术将其永久保存。</w:t>
      </w:r>
    </w:p>
    <w:p w14:paraId="480CF513" w14:textId="77777777" w:rsidR="00D323BE" w:rsidRDefault="00CC3DBD">
      <w:pPr>
        <w:pStyle w:val="afff1"/>
        <w:spacing w:beforeLines="0" w:before="0" w:afterLines="0" w:after="0" w:line="360" w:lineRule="auto"/>
        <w:ind w:firstLine="420"/>
        <w:rPr>
          <w:sz w:val="21"/>
        </w:rPr>
      </w:pPr>
      <w:r>
        <w:rPr>
          <w:rFonts w:hint="eastAsia"/>
          <w:sz w:val="21"/>
        </w:rPr>
        <w:t>五、推理与查询</w:t>
      </w:r>
    </w:p>
    <w:p w14:paraId="3422BF35" w14:textId="77777777" w:rsidR="00D323BE" w:rsidRDefault="00CC3DBD">
      <w:pPr>
        <w:pStyle w:val="afff1"/>
        <w:spacing w:beforeLines="0" w:before="0" w:afterLines="0" w:after="0" w:line="360" w:lineRule="auto"/>
        <w:ind w:firstLine="420"/>
        <w:rPr>
          <w:sz w:val="21"/>
        </w:rPr>
      </w:pPr>
      <w:r>
        <w:rPr>
          <w:rFonts w:hint="eastAsia"/>
          <w:sz w:val="21"/>
        </w:rPr>
        <w:t>构建好的知识图谱可以用于推理和查询任务。通过利用规则推理或基于机器学习技术进行推理，在知识图谱中发现新的事实和规律。同时，用户可以通过查询接口输入查询条件，从知</w:t>
      </w:r>
      <w:r>
        <w:rPr>
          <w:rFonts w:hint="eastAsia"/>
          <w:sz w:val="21"/>
        </w:rPr>
        <w:t>识图谱中获取相关信息。这些推理和查询技术提高了知识图谱的应用能力和智能化水平。</w:t>
      </w:r>
    </w:p>
    <w:p w14:paraId="340E1DE9" w14:textId="77777777" w:rsidR="00D323BE" w:rsidRDefault="00CC3DBD">
      <w:pPr>
        <w:pStyle w:val="afff1"/>
        <w:spacing w:beforeLines="0" w:before="0" w:afterLines="0" w:after="0" w:line="360" w:lineRule="auto"/>
        <w:ind w:firstLine="420"/>
        <w:rPr>
          <w:sz w:val="21"/>
        </w:rPr>
      </w:pPr>
      <w:r>
        <w:rPr>
          <w:rFonts w:hint="eastAsia"/>
          <w:sz w:val="21"/>
        </w:rPr>
        <w:t>六、不断迭代和更新</w:t>
      </w:r>
    </w:p>
    <w:p w14:paraId="1C9E3C54" w14:textId="77777777" w:rsidR="00D323BE" w:rsidRDefault="00CC3DBD">
      <w:pPr>
        <w:pStyle w:val="afff1"/>
        <w:spacing w:beforeLines="0" w:before="0" w:afterLines="0" w:after="0" w:line="360" w:lineRule="auto"/>
        <w:ind w:firstLine="420"/>
        <w:rPr>
          <w:sz w:val="21"/>
        </w:rPr>
      </w:pPr>
      <w:r>
        <w:rPr>
          <w:rFonts w:hint="eastAsia"/>
          <w:sz w:val="21"/>
        </w:rPr>
        <w:t>知识是动态变化的，因此建立一个持续更新和迭代的知识图谱至关重要。随着新的数据来源、领域知识的增长以及用户反馈等信息的引入，对原有的知识图谱进行更新和扩展，保证其与真实世界保持同步。</w:t>
      </w:r>
    </w:p>
    <w:p w14:paraId="7D7D1D55" w14:textId="77777777" w:rsidR="00D323BE" w:rsidRDefault="00CC3DBD">
      <w:pPr>
        <w:pStyle w:val="afff1"/>
        <w:spacing w:beforeLines="0" w:before="0" w:afterLines="0" w:after="0" w:line="360" w:lineRule="auto"/>
        <w:ind w:firstLine="420"/>
        <w:rPr>
          <w:sz w:val="21"/>
        </w:rPr>
      </w:pPr>
      <w:r>
        <w:rPr>
          <w:rFonts w:hint="eastAsia"/>
          <w:sz w:val="21"/>
        </w:rPr>
        <w:t>综上所述，使用</w:t>
      </w:r>
      <w:r>
        <w:rPr>
          <w:sz w:val="21"/>
        </w:rPr>
        <w:t>AI</w:t>
      </w:r>
      <w:r>
        <w:rPr>
          <w:rFonts w:hint="eastAsia"/>
          <w:sz w:val="21"/>
        </w:rPr>
        <w:t>技术构建知识图谱需要进行数据收集与整理、实体抽取与分类、关系抽取和建模、知识表示与存储、推理与查询等一系列步骤。通过这些步骤，可以构建一个高质量且适用于各种智能应用场景的知识图谱。随着人工智能技术不断发展和演进，</w:t>
      </w:r>
      <w:r>
        <w:rPr>
          <w:rFonts w:hint="eastAsia"/>
          <w:sz w:val="21"/>
        </w:rPr>
        <w:t>我公司未来将会有更多创新性方法被应用于知识图谱构建，并为人们带来更多便利和价值。</w:t>
      </w:r>
    </w:p>
    <w:p w14:paraId="43DB3645" w14:textId="77777777" w:rsidR="00D323BE" w:rsidRDefault="00CC3DBD">
      <w:pPr>
        <w:pStyle w:val="3"/>
      </w:pPr>
      <w:bookmarkStart w:id="18" w:name="_Toc82212646"/>
      <w:bookmarkStart w:id="19" w:name="_Toc101797755"/>
      <w:r>
        <w:rPr>
          <w:rFonts w:hint="eastAsia"/>
        </w:rPr>
        <w:lastRenderedPageBreak/>
        <w:t>培训目标（提高知识图谱建设质量</w:t>
      </w:r>
      <w:r>
        <w:t xml:space="preserve"> </w:t>
      </w:r>
      <w:r>
        <w:rPr>
          <w:rFonts w:hint="eastAsia"/>
        </w:rPr>
        <w:t>提升教师信息素养）</w:t>
      </w:r>
      <w:bookmarkEnd w:id="18"/>
      <w:bookmarkEnd w:id="19"/>
    </w:p>
    <w:p w14:paraId="4BBDE097" w14:textId="77777777" w:rsidR="00D323BE" w:rsidRDefault="00CC3DBD">
      <w:pPr>
        <w:pStyle w:val="afff1"/>
        <w:spacing w:beforeLines="0" w:before="0" w:afterLines="0" w:after="0" w:line="360" w:lineRule="auto"/>
        <w:ind w:firstLine="420"/>
        <w:rPr>
          <w:sz w:val="21"/>
        </w:rPr>
      </w:pPr>
      <w:r>
        <w:rPr>
          <w:rFonts w:hint="eastAsia"/>
          <w:sz w:val="21"/>
        </w:rPr>
        <w:t>提高知识图谱建设质量和建设效率</w:t>
      </w:r>
    </w:p>
    <w:p w14:paraId="4E5DCD6E" w14:textId="77777777" w:rsidR="00D323BE" w:rsidRDefault="00CC3DBD">
      <w:pPr>
        <w:pStyle w:val="afff1"/>
        <w:spacing w:beforeLines="0" w:before="0" w:afterLines="0" w:after="0" w:line="360" w:lineRule="auto"/>
        <w:ind w:firstLine="420"/>
        <w:rPr>
          <w:sz w:val="21"/>
        </w:rPr>
      </w:pPr>
      <w:r>
        <w:rPr>
          <w:rFonts w:hint="eastAsia"/>
          <w:sz w:val="21"/>
        </w:rPr>
        <w:t>知识图谱建设工作是专业课程建设技术团队与教师协同共建的工作，需要专业团队和教师之间在知识图谱建设领域高度的配合，通过我司对教师知识图谱建设全过程的培训，教师掌握知识图谱从建设到应用的全过程内容，将能够高效配合技术团队进行课程建设，全面提高知识图谱建设质量和建设效率。</w:t>
      </w:r>
    </w:p>
    <w:p w14:paraId="7F9EE739" w14:textId="77777777" w:rsidR="00D323BE" w:rsidRDefault="00CC3DBD">
      <w:pPr>
        <w:pStyle w:val="afff1"/>
        <w:spacing w:beforeLines="0" w:before="0" w:afterLines="0" w:after="0" w:line="360" w:lineRule="auto"/>
        <w:ind w:firstLine="420"/>
        <w:rPr>
          <w:sz w:val="21"/>
        </w:rPr>
      </w:pPr>
      <w:r>
        <w:rPr>
          <w:sz w:val="21"/>
        </w:rPr>
        <w:t xml:space="preserve">(2) </w:t>
      </w:r>
      <w:r>
        <w:rPr>
          <w:rFonts w:hint="eastAsia"/>
          <w:sz w:val="21"/>
        </w:rPr>
        <w:t>提升教师信息素养</w:t>
      </w:r>
    </w:p>
    <w:p w14:paraId="0E1975FD" w14:textId="77777777" w:rsidR="00D323BE" w:rsidRDefault="00CC3DBD">
      <w:pPr>
        <w:pStyle w:val="afff1"/>
        <w:spacing w:beforeLines="0" w:before="0" w:afterLines="0" w:after="0" w:line="360" w:lineRule="auto"/>
        <w:ind w:firstLine="420"/>
        <w:rPr>
          <w:sz w:val="21"/>
        </w:rPr>
      </w:pPr>
      <w:r>
        <w:rPr>
          <w:rFonts w:hint="eastAsia"/>
          <w:sz w:val="21"/>
        </w:rPr>
        <w:t>通过对教师知识图谱制作及应用技巧的培训，让教师对知识图谱建设所使用的信息技术设备、技术手段以及通过互联网技术开展教学等方面有了更加深入的了解，达到赋能教师信息素养的目标。</w:t>
      </w:r>
    </w:p>
    <w:p w14:paraId="01D01D31" w14:textId="77777777" w:rsidR="00D323BE" w:rsidRDefault="00CC3DBD">
      <w:pPr>
        <w:pStyle w:val="3"/>
      </w:pPr>
      <w:bookmarkStart w:id="20" w:name="_Toc101797756"/>
      <w:bookmarkStart w:id="21" w:name="_Toc82212647"/>
      <w:r>
        <w:rPr>
          <w:rFonts w:hint="eastAsia"/>
        </w:rPr>
        <w:t>培训对象（参建教师）</w:t>
      </w:r>
      <w:bookmarkEnd w:id="20"/>
      <w:bookmarkEnd w:id="21"/>
    </w:p>
    <w:p w14:paraId="27FC8FB5" w14:textId="77777777" w:rsidR="00D323BE" w:rsidRDefault="00CC3DBD">
      <w:pPr>
        <w:pStyle w:val="afff1"/>
        <w:spacing w:beforeLines="0" w:before="0" w:afterLines="0" w:after="0" w:line="360" w:lineRule="auto"/>
        <w:ind w:firstLine="420"/>
        <w:rPr>
          <w:sz w:val="21"/>
        </w:rPr>
      </w:pPr>
      <w:r>
        <w:rPr>
          <w:rFonts w:hint="eastAsia"/>
          <w:sz w:val="21"/>
        </w:rPr>
        <w:t>贵校所有参与知识图谱建设的教师以及教务管理者。</w:t>
      </w:r>
    </w:p>
    <w:p w14:paraId="1F21E15C" w14:textId="77777777" w:rsidR="00D323BE" w:rsidRDefault="00CC3DBD">
      <w:pPr>
        <w:pStyle w:val="3"/>
      </w:pPr>
      <w:bookmarkStart w:id="22" w:name="_Toc99657315"/>
      <w:r>
        <w:rPr>
          <w:rFonts w:hint="eastAsia"/>
        </w:rPr>
        <w:t>培训效果</w:t>
      </w:r>
    </w:p>
    <w:p w14:paraId="71CF3F4A" w14:textId="77777777" w:rsidR="00D323BE" w:rsidRDefault="00CC3DBD">
      <w:pPr>
        <w:pStyle w:val="afff1"/>
        <w:spacing w:beforeLines="0" w:before="0" w:afterLines="0" w:after="0" w:line="360" w:lineRule="auto"/>
        <w:ind w:firstLine="420"/>
        <w:rPr>
          <w:sz w:val="21"/>
        </w:rPr>
      </w:pPr>
      <w:r>
        <w:rPr>
          <w:rFonts w:hint="eastAsia"/>
          <w:sz w:val="21"/>
        </w:rPr>
        <w:t>通过本次培训，将从整体项目实施与运行节奏、知识图谱、课程与资源同期推进的建设效率、参建教师的工作量节省、教师在课程拍摄技能技巧掌握等方面，达成较为理想的培训成果。一方面满足知识图谱与资源建设项目按期交付的要求，一方面，为参建教师在知识图谱和资源建设方面积累了可</w:t>
      </w:r>
      <w:r>
        <w:rPr>
          <w:rFonts w:hint="eastAsia"/>
          <w:sz w:val="21"/>
        </w:rPr>
        <w:t>沉淀与分享的宝贵经验。</w:t>
      </w:r>
    </w:p>
    <w:p w14:paraId="36BBF4EA" w14:textId="77777777" w:rsidR="00D323BE" w:rsidRDefault="00CC3DBD">
      <w:pPr>
        <w:pStyle w:val="afff1"/>
        <w:spacing w:beforeLines="0" w:before="0" w:afterLines="0" w:after="0" w:line="360" w:lineRule="auto"/>
        <w:ind w:firstLine="420"/>
        <w:rPr>
          <w:sz w:val="21"/>
        </w:rPr>
      </w:pPr>
      <w:r>
        <w:rPr>
          <w:sz w:val="21"/>
        </w:rPr>
        <w:t xml:space="preserve">1. </w:t>
      </w:r>
      <w:r>
        <w:rPr>
          <w:rFonts w:hint="eastAsia"/>
          <w:sz w:val="21"/>
        </w:rPr>
        <w:t>教师了解培训内容与需求得到及时响应。在培训实施过程中，组织不记名调查问卷形式实施“知识图谱建设需求调研”和“培训效果调研”，针对出现和可能出现的问题进行及时有针对性的调整和处理，保证良好的培训效果。</w:t>
      </w:r>
    </w:p>
    <w:p w14:paraId="63AF98BC" w14:textId="77777777" w:rsidR="00D323BE" w:rsidRDefault="00CC3DBD">
      <w:pPr>
        <w:pStyle w:val="afff1"/>
        <w:spacing w:beforeLines="0" w:before="0" w:afterLines="0" w:after="0" w:line="360" w:lineRule="auto"/>
        <w:ind w:firstLine="420"/>
        <w:rPr>
          <w:sz w:val="21"/>
        </w:rPr>
      </w:pPr>
      <w:r>
        <w:rPr>
          <w:rFonts w:hint="eastAsia"/>
          <w:sz w:val="21"/>
        </w:rPr>
        <w:t>具体执行方式如下：</w:t>
      </w:r>
    </w:p>
    <w:p w14:paraId="62835B6E"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）通过与讲师沟通，根据学员的适应性对课程内容做出调整；</w:t>
      </w:r>
    </w:p>
    <w:p w14:paraId="645783D2"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）通过与学员沟通，使得讲师的课程内容更加富有吸引力和实效；</w:t>
      </w:r>
    </w:p>
    <w:p w14:paraId="0C68E89B"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w:t>
      </w:r>
      <w:r>
        <w:rPr>
          <w:rFonts w:hint="eastAsia"/>
          <w:sz w:val="21"/>
        </w:rPr>
        <w:t xml:space="preserve"> </w:t>
      </w:r>
      <w:r>
        <w:rPr>
          <w:rFonts w:hint="eastAsia"/>
          <w:sz w:val="21"/>
        </w:rPr>
        <w:t>通过收集的调查问卷对课程内容和服务环节的其他内容做出调整，保证学员的满意度。</w:t>
      </w:r>
    </w:p>
    <w:p w14:paraId="2FB04991" w14:textId="77777777" w:rsidR="00D323BE" w:rsidRDefault="00CC3DBD">
      <w:pPr>
        <w:pStyle w:val="afff1"/>
        <w:spacing w:beforeLines="0" w:before="0" w:afterLines="0" w:after="0" w:line="360" w:lineRule="auto"/>
        <w:ind w:firstLine="420"/>
        <w:rPr>
          <w:sz w:val="21"/>
        </w:rPr>
      </w:pPr>
      <w:r>
        <w:rPr>
          <w:sz w:val="21"/>
        </w:rPr>
        <w:t xml:space="preserve">2. </w:t>
      </w:r>
      <w:r>
        <w:rPr>
          <w:rFonts w:hint="eastAsia"/>
          <w:sz w:val="21"/>
        </w:rPr>
        <w:t>校方能在短时间内启动批量知识图谱建设。确保在建设周期</w:t>
      </w:r>
      <w:r>
        <w:rPr>
          <w:rFonts w:hint="eastAsia"/>
          <w:sz w:val="21"/>
        </w:rPr>
        <w:t>内，有效协助教师推动知识图谱建设进程，在建设周期内高质量完成课程建设，达到课程与资源建设要求；</w:t>
      </w:r>
    </w:p>
    <w:p w14:paraId="19030F8D" w14:textId="77777777" w:rsidR="00D323BE" w:rsidRDefault="00CC3DBD">
      <w:pPr>
        <w:pStyle w:val="afff1"/>
        <w:spacing w:beforeLines="0" w:before="0" w:afterLines="0" w:after="0" w:line="360" w:lineRule="auto"/>
        <w:ind w:firstLine="420"/>
        <w:rPr>
          <w:sz w:val="21"/>
        </w:rPr>
      </w:pPr>
      <w:r>
        <w:rPr>
          <w:sz w:val="21"/>
        </w:rPr>
        <w:t xml:space="preserve">3. </w:t>
      </w:r>
      <w:r>
        <w:rPr>
          <w:rFonts w:hint="eastAsia"/>
          <w:sz w:val="21"/>
        </w:rPr>
        <w:t>教师能够尽快进入课程建设状态。协助教师尽快熟悉知识图谱建设要点与要求，缩短设计准备时间，帮助教师适应知识图谱建设的状态，最大可能减少教师参与的工作量与参</w:t>
      </w:r>
      <w:r>
        <w:rPr>
          <w:rFonts w:hint="eastAsia"/>
          <w:sz w:val="21"/>
        </w:rPr>
        <w:lastRenderedPageBreak/>
        <w:t>与难度；</w:t>
      </w:r>
    </w:p>
    <w:p w14:paraId="25785FD4" w14:textId="77777777" w:rsidR="00D323BE" w:rsidRDefault="00CC3DBD">
      <w:pPr>
        <w:pStyle w:val="afff1"/>
        <w:spacing w:beforeLines="0" w:before="0" w:afterLines="0" w:after="0" w:line="360" w:lineRule="auto"/>
        <w:ind w:firstLine="420"/>
        <w:rPr>
          <w:sz w:val="21"/>
        </w:rPr>
      </w:pPr>
      <w:r>
        <w:rPr>
          <w:sz w:val="21"/>
        </w:rPr>
        <w:t xml:space="preserve">4. </w:t>
      </w:r>
      <w:r>
        <w:rPr>
          <w:rFonts w:hint="eastAsia"/>
          <w:sz w:val="21"/>
        </w:rPr>
        <w:t>知识图谱建设过程中的问题都将得到有效与及时的响应。在集中培训之外，课程建设中的任何阶段，参建教师在知识图谱设计等方面有疑问，都有我公司配备的知识图谱建设人员随时响应，随时解决。</w:t>
      </w:r>
    </w:p>
    <w:p w14:paraId="1601060F" w14:textId="77777777" w:rsidR="00D323BE" w:rsidRDefault="00CC3DBD">
      <w:pPr>
        <w:pStyle w:val="afff1"/>
        <w:spacing w:beforeLines="0" w:before="0" w:afterLines="0" w:after="0" w:line="360" w:lineRule="auto"/>
        <w:ind w:firstLine="420"/>
        <w:rPr>
          <w:sz w:val="21"/>
        </w:rPr>
      </w:pPr>
      <w:r>
        <w:rPr>
          <w:sz w:val="21"/>
        </w:rPr>
        <w:t xml:space="preserve">5. </w:t>
      </w:r>
      <w:r>
        <w:rPr>
          <w:rFonts w:hint="eastAsia"/>
          <w:sz w:val="21"/>
        </w:rPr>
        <w:t>提升教师信息化素养。教师能够了解并熟悉知识图谱建设形式，使</w:t>
      </w:r>
      <w:r>
        <w:rPr>
          <w:rFonts w:hint="eastAsia"/>
          <w:sz w:val="21"/>
        </w:rPr>
        <w:t>首次参建知识图谱与资源的教师，捋清知识图谱高效建设的一般路径，为此后的知识图谱建设提供基础技能支撑。</w:t>
      </w:r>
    </w:p>
    <w:p w14:paraId="40523036" w14:textId="77777777" w:rsidR="00D323BE" w:rsidRDefault="00CC3DBD">
      <w:pPr>
        <w:pStyle w:val="1"/>
      </w:pPr>
      <w:bookmarkStart w:id="23" w:name="_Toc178199544"/>
      <w:bookmarkEnd w:id="7"/>
      <w:bookmarkEnd w:id="22"/>
      <w:r>
        <w:rPr>
          <w:rFonts w:hint="eastAsia"/>
        </w:rPr>
        <w:t>故障响应</w:t>
      </w:r>
      <w:bookmarkEnd w:id="23"/>
    </w:p>
    <w:p w14:paraId="2C105B63" w14:textId="77777777" w:rsidR="00D323BE" w:rsidRDefault="00CC3DBD">
      <w:pPr>
        <w:pStyle w:val="afff1"/>
        <w:spacing w:beforeLines="0" w:before="0" w:afterLines="0" w:after="0" w:line="360" w:lineRule="auto"/>
        <w:ind w:firstLine="420"/>
        <w:rPr>
          <w:sz w:val="21"/>
        </w:rPr>
      </w:pPr>
      <w:r>
        <w:rPr>
          <w:rFonts w:hint="eastAsia"/>
          <w:sz w:val="21"/>
        </w:rPr>
        <w:t>我司将提供</w:t>
      </w:r>
      <w:r>
        <w:rPr>
          <w:rFonts w:hint="eastAsia"/>
          <w:sz w:val="21"/>
        </w:rPr>
        <w:t>7</w:t>
      </w:r>
      <w:r>
        <w:rPr>
          <w:rFonts w:hint="eastAsia"/>
          <w:sz w:val="21"/>
        </w:rPr>
        <w:t>×</w:t>
      </w:r>
      <w:r>
        <w:rPr>
          <w:rFonts w:hint="eastAsia"/>
          <w:sz w:val="21"/>
        </w:rPr>
        <w:t>24</w:t>
      </w:r>
      <w:r>
        <w:rPr>
          <w:rFonts w:hint="eastAsia"/>
          <w:sz w:val="21"/>
        </w:rPr>
        <w:t>×</w:t>
      </w:r>
      <w:r>
        <w:rPr>
          <w:rFonts w:hint="eastAsia"/>
          <w:sz w:val="21"/>
        </w:rPr>
        <w:t>365</w:t>
      </w:r>
      <w:r>
        <w:rPr>
          <w:rFonts w:hint="eastAsia"/>
          <w:sz w:val="21"/>
        </w:rPr>
        <w:t>小时热线电话支持，受理、解答、记录系统各角色在使用过程当中出现的问题。技术人员将通过电话进行技术支持，协助和指导甲方的技术人员确定故障原因，找出解决办法。必要时，我司将指定距离故障地点最近的技术人员负责直接处理。</w:t>
      </w:r>
    </w:p>
    <w:p w14:paraId="0A8EC1A8" w14:textId="77777777" w:rsidR="00D323BE" w:rsidRDefault="00CC3DBD">
      <w:pPr>
        <w:pStyle w:val="afff1"/>
        <w:spacing w:beforeLines="0" w:before="0" w:afterLines="0" w:after="0" w:line="360" w:lineRule="auto"/>
        <w:ind w:firstLine="420"/>
        <w:rPr>
          <w:b/>
        </w:rPr>
      </w:pPr>
      <w:r>
        <w:rPr>
          <w:rFonts w:hint="eastAsia"/>
          <w:sz w:val="21"/>
        </w:rPr>
        <w:t>项目维护期间的，我司将提供全面的远程网络支持，包括网站、即时通讯和</w:t>
      </w:r>
      <w:r>
        <w:rPr>
          <w:rFonts w:hint="eastAsia"/>
          <w:sz w:val="21"/>
        </w:rPr>
        <w:t>E-Mail</w:t>
      </w:r>
      <w:r>
        <w:rPr>
          <w:rFonts w:hint="eastAsia"/>
          <w:sz w:val="21"/>
        </w:rPr>
        <w:t>支持方式。当电话支持不足以解决问题或故障情况比较复杂时，我司的技术人员将在甲方技术</w:t>
      </w:r>
      <w:r>
        <w:rPr>
          <w:rFonts w:hint="eastAsia"/>
          <w:sz w:val="21"/>
        </w:rPr>
        <w:t>人员的协助下，通过网络远程登录的方式登录进入甲方的局域网。我司的技术人员在甲方技术人员的协助下确定故障原因，排除障碍。</w:t>
      </w:r>
    </w:p>
    <w:p w14:paraId="21A7F198" w14:textId="77777777" w:rsidR="00D323BE" w:rsidRDefault="00CC3DBD">
      <w:pPr>
        <w:pStyle w:val="afff1"/>
        <w:spacing w:beforeLines="0" w:before="0" w:afterLines="0" w:after="0" w:line="360" w:lineRule="auto"/>
        <w:ind w:firstLine="420"/>
        <w:rPr>
          <w:sz w:val="21"/>
        </w:rPr>
      </w:pPr>
      <w:r>
        <w:rPr>
          <w:rFonts w:hint="eastAsia"/>
          <w:sz w:val="21"/>
        </w:rPr>
        <w:t>当电话支持和远程支持都不足以解决问题，确需技术人员到现场时，我司技术支援将派指定技术人员赶赴用户现场。根据故障的具体情况进行故障诊断，尽快排除故障。我方在本地的常驻技术人员，在接报后</w:t>
      </w:r>
      <w:r>
        <w:rPr>
          <w:rFonts w:hint="eastAsia"/>
          <w:sz w:val="21"/>
        </w:rPr>
        <w:t>1</w:t>
      </w:r>
      <w:r>
        <w:rPr>
          <w:rFonts w:hint="eastAsia"/>
          <w:sz w:val="21"/>
        </w:rPr>
        <w:t>小时内响应，</w:t>
      </w:r>
      <w:r>
        <w:rPr>
          <w:rFonts w:hint="eastAsia"/>
          <w:sz w:val="21"/>
        </w:rPr>
        <w:t>1</w:t>
      </w:r>
      <w:r>
        <w:rPr>
          <w:rFonts w:hint="eastAsia"/>
          <w:sz w:val="21"/>
        </w:rPr>
        <w:t>个工作日内到达现场进行解决。在时间节点内解决问题，由此引发的风险和费用将由我方承担。</w:t>
      </w:r>
    </w:p>
    <w:p w14:paraId="42EC2A76" w14:textId="77777777" w:rsidR="00D323BE" w:rsidRDefault="00CC3DBD">
      <w:pPr>
        <w:pStyle w:val="1"/>
      </w:pPr>
      <w:bookmarkStart w:id="24" w:name="_Toc178199545"/>
      <w:r>
        <w:rPr>
          <w:rFonts w:hint="eastAsia"/>
        </w:rPr>
        <w:t>版权保护服务</w:t>
      </w:r>
      <w:bookmarkEnd w:id="24"/>
    </w:p>
    <w:p w14:paraId="7925CD53" w14:textId="77777777" w:rsidR="00D323BE" w:rsidRDefault="00CC3DBD">
      <w:pPr>
        <w:pStyle w:val="afff1"/>
        <w:spacing w:beforeLines="0" w:before="0" w:afterLines="0" w:after="0" w:line="360" w:lineRule="auto"/>
        <w:ind w:firstLine="420"/>
        <w:rPr>
          <w:sz w:val="21"/>
        </w:rPr>
      </w:pPr>
      <w:r>
        <w:rPr>
          <w:rFonts w:hint="eastAsia"/>
          <w:sz w:val="21"/>
        </w:rPr>
        <w:t>我方承诺版权归属于采购人。供应商为采购人制作属于招标人自有版权的信息化产品，且所制作的全部资源</w:t>
      </w:r>
      <w:r>
        <w:rPr>
          <w:rFonts w:hint="eastAsia"/>
          <w:sz w:val="21"/>
        </w:rPr>
        <w:t>不能显示与非采购人无关的信息。同时，我方协助采购人为软件产品等申报相关教育教学项目评优工作。</w:t>
      </w:r>
    </w:p>
    <w:p w14:paraId="3A42EEE6" w14:textId="77777777" w:rsidR="00D323BE" w:rsidRDefault="00CC3DBD">
      <w:pPr>
        <w:pStyle w:val="afff1"/>
        <w:spacing w:beforeLines="0" w:before="0" w:afterLines="0" w:after="0" w:line="360" w:lineRule="auto"/>
        <w:ind w:firstLine="420"/>
        <w:rPr>
          <w:sz w:val="21"/>
        </w:rPr>
      </w:pPr>
      <w:r>
        <w:rPr>
          <w:rFonts w:hint="eastAsia"/>
          <w:sz w:val="21"/>
        </w:rPr>
        <w:t>我方提供课程资源均为原创作品，不存在侵犯他人知识产权行为，如有引用须明确标注来源，如发生侵权行为，一切责任由我方承担。</w:t>
      </w:r>
    </w:p>
    <w:p w14:paraId="34D3D03C" w14:textId="77777777" w:rsidR="00D323BE" w:rsidRDefault="00CC3DBD">
      <w:pPr>
        <w:pStyle w:val="1"/>
      </w:pPr>
      <w:bookmarkStart w:id="25" w:name="_Toc178199546"/>
      <w:r>
        <w:rPr>
          <w:rFonts w:hint="eastAsia"/>
        </w:rPr>
        <w:lastRenderedPageBreak/>
        <w:t>课程上线校外课程平台服务</w:t>
      </w:r>
      <w:bookmarkEnd w:id="25"/>
    </w:p>
    <w:p w14:paraId="3CE8701A" w14:textId="77777777" w:rsidR="00D323BE" w:rsidRDefault="00CC3DBD">
      <w:pPr>
        <w:pStyle w:val="afff1"/>
        <w:spacing w:beforeLines="0" w:before="0" w:afterLines="0" w:after="0" w:line="360" w:lineRule="auto"/>
        <w:ind w:firstLine="420"/>
        <w:rPr>
          <w:sz w:val="21"/>
        </w:rPr>
      </w:pPr>
      <w:r>
        <w:rPr>
          <w:rFonts w:hint="eastAsia"/>
          <w:sz w:val="21"/>
        </w:rPr>
        <w:t>我方会把该项目资源上传至指定网站及挂载至智慧课程平台上。</w:t>
      </w:r>
    </w:p>
    <w:p w14:paraId="3C217B46" w14:textId="77777777" w:rsidR="00D323BE" w:rsidRDefault="00CC3DBD">
      <w:pPr>
        <w:pStyle w:val="1"/>
      </w:pPr>
      <w:bookmarkStart w:id="26" w:name="_Toc178199547"/>
      <w:r>
        <w:rPr>
          <w:rFonts w:hint="eastAsia"/>
        </w:rPr>
        <w:t>驻校服务</w:t>
      </w:r>
      <w:bookmarkEnd w:id="26"/>
    </w:p>
    <w:p w14:paraId="6B83007F" w14:textId="77777777" w:rsidR="00D323BE" w:rsidRDefault="00CC3DBD">
      <w:pPr>
        <w:pStyle w:val="afff1"/>
        <w:spacing w:beforeLines="0" w:before="0" w:afterLines="0" w:after="0" w:line="360" w:lineRule="auto"/>
        <w:ind w:firstLine="420"/>
      </w:pPr>
      <w:r>
        <w:rPr>
          <w:rFonts w:hint="eastAsia"/>
          <w:sz w:val="21"/>
        </w:rPr>
        <w:t>项目建设期间，我方派专业技术人员提供驻校服务，便于与专业教师沟通交流，领会教师资源开发意图，制作方到场与教师面对面进行沟通、制作、修改。在项目完工后，我方提供驻校培训服务，保障项目能正常使用。</w:t>
      </w:r>
    </w:p>
    <w:p w14:paraId="1BB700B3" w14:textId="77777777" w:rsidR="00D323BE" w:rsidRDefault="00CC3DBD">
      <w:pPr>
        <w:pStyle w:val="1"/>
      </w:pPr>
      <w:bookmarkStart w:id="27" w:name="_Toc178199548"/>
      <w:bookmarkStart w:id="28" w:name="_Hlk163736880"/>
      <w:r>
        <w:rPr>
          <w:rFonts w:hint="eastAsia"/>
        </w:rPr>
        <w:t>回访服务</w:t>
      </w:r>
      <w:bookmarkEnd w:id="27"/>
    </w:p>
    <w:p w14:paraId="56A2908B" w14:textId="77777777" w:rsidR="00D323BE" w:rsidRDefault="00CC3DBD">
      <w:pPr>
        <w:pStyle w:val="aff1"/>
        <w:spacing w:before="0" w:beforeAutospacing="0" w:after="0" w:afterAutospacing="0" w:line="360" w:lineRule="auto"/>
        <w:ind w:firstLineChars="200" w:firstLine="420"/>
        <w:rPr>
          <w:rFonts w:ascii="Segoe UI" w:hAnsi="Segoe UI" w:cs="Segoe UI"/>
          <w:sz w:val="21"/>
          <w:szCs w:val="21"/>
        </w:rPr>
      </w:pPr>
      <w:r>
        <w:rPr>
          <w:rFonts w:ascii="Segoe UI" w:hAnsi="Segoe UI" w:cs="Segoe UI"/>
          <w:sz w:val="21"/>
          <w:szCs w:val="21"/>
        </w:rPr>
        <w:t>售后回访服务是</w:t>
      </w:r>
      <w:r>
        <w:rPr>
          <w:rFonts w:ascii="Segoe UI" w:hAnsi="Segoe UI" w:cs="Segoe UI" w:hint="eastAsia"/>
          <w:sz w:val="21"/>
          <w:szCs w:val="21"/>
        </w:rPr>
        <w:t>我方</w:t>
      </w:r>
      <w:r>
        <w:rPr>
          <w:rFonts w:ascii="Segoe UI" w:hAnsi="Segoe UI" w:cs="Segoe UI"/>
          <w:sz w:val="21"/>
          <w:szCs w:val="21"/>
        </w:rPr>
        <w:t>在产品售出后，为了解客户对产品的使用情况、收集客户反馈、解决潜在问题以及提升客户满意度而进行的一系列服务活动</w:t>
      </w:r>
      <w:r>
        <w:rPr>
          <w:rFonts w:ascii="Segoe UI" w:hAnsi="Segoe UI" w:cs="Segoe UI" w:hint="eastAsia"/>
          <w:sz w:val="21"/>
          <w:szCs w:val="21"/>
        </w:rPr>
        <w:t>，</w:t>
      </w:r>
      <w:r>
        <w:rPr>
          <w:rFonts w:ascii="Segoe UI" w:hAnsi="Segoe UI" w:cs="Segoe UI"/>
          <w:sz w:val="21"/>
          <w:szCs w:val="21"/>
        </w:rPr>
        <w:t>以下是</w:t>
      </w:r>
      <w:r>
        <w:rPr>
          <w:rFonts w:ascii="Segoe UI" w:hAnsi="Segoe UI" w:cs="Segoe UI" w:hint="eastAsia"/>
          <w:sz w:val="21"/>
          <w:szCs w:val="21"/>
        </w:rPr>
        <w:t>我公司</w:t>
      </w:r>
      <w:r>
        <w:rPr>
          <w:rFonts w:ascii="Segoe UI" w:hAnsi="Segoe UI" w:cs="Segoe UI"/>
          <w:sz w:val="21"/>
          <w:szCs w:val="21"/>
        </w:rPr>
        <w:t>售后回访服务的主要内容和策略：</w:t>
      </w:r>
    </w:p>
    <w:p w14:paraId="35900335" w14:textId="77777777" w:rsidR="00D323BE" w:rsidRDefault="00CC3DBD">
      <w:pPr>
        <w:pStyle w:val="2"/>
      </w:pPr>
      <w:r>
        <w:t xml:space="preserve"> </w:t>
      </w:r>
      <w:r>
        <w:t>回访目的</w:t>
      </w:r>
    </w:p>
    <w:p w14:paraId="70D7D281"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客户满意度调查</w:t>
      </w:r>
      <w:r>
        <w:rPr>
          <w:rFonts w:ascii="Segoe UI" w:hAnsi="Segoe UI" w:cs="Segoe UI"/>
          <w:sz w:val="21"/>
          <w:szCs w:val="21"/>
        </w:rPr>
        <w:t>：了解客户对产品性能、服务质量等方面的满意度。</w:t>
      </w:r>
    </w:p>
    <w:p w14:paraId="22B39F4B"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问题收集与解决</w:t>
      </w:r>
      <w:r>
        <w:rPr>
          <w:rFonts w:ascii="Segoe UI" w:hAnsi="Segoe UI" w:cs="Segoe UI"/>
          <w:sz w:val="21"/>
          <w:szCs w:val="21"/>
        </w:rPr>
        <w:t>：及时发现并解决客户在使用过程中遇到的问题。</w:t>
      </w:r>
    </w:p>
    <w:p w14:paraId="5FF2C09C"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产品使用指导</w:t>
      </w:r>
      <w:r>
        <w:rPr>
          <w:rFonts w:ascii="Segoe UI" w:hAnsi="Segoe UI" w:cs="Segoe UI"/>
          <w:sz w:val="21"/>
          <w:szCs w:val="21"/>
        </w:rPr>
        <w:t>：为客户提供必要的产品使用指导和建议，确保产品能够充分发挥其性能。</w:t>
      </w:r>
    </w:p>
    <w:p w14:paraId="7ED3FBA2"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增值服务推广</w:t>
      </w:r>
      <w:r>
        <w:rPr>
          <w:rFonts w:ascii="Segoe UI" w:hAnsi="Segoe UI" w:cs="Segoe UI"/>
          <w:sz w:val="21"/>
          <w:szCs w:val="21"/>
        </w:rPr>
        <w:t>：根据客户需求，推荐相关的增值服务或产品升级方案。</w:t>
      </w:r>
    </w:p>
    <w:p w14:paraId="25696353" w14:textId="77777777" w:rsidR="00D323BE" w:rsidRDefault="00CC3DBD">
      <w:pPr>
        <w:pStyle w:val="2"/>
      </w:pPr>
      <w:r>
        <w:rPr>
          <w:rFonts w:hint="eastAsia"/>
        </w:rPr>
        <w:t>多元化</w:t>
      </w:r>
      <w:r>
        <w:t>回访方式</w:t>
      </w:r>
    </w:p>
    <w:p w14:paraId="5714292A"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电话回访</w:t>
      </w:r>
      <w:r>
        <w:rPr>
          <w:rFonts w:ascii="Segoe UI" w:hAnsi="Segoe UI" w:cs="Segoe UI"/>
          <w:sz w:val="21"/>
          <w:szCs w:val="21"/>
        </w:rPr>
        <w:t>：直接与客户进行电话沟通，快速了解客户反馈。</w:t>
      </w:r>
    </w:p>
    <w:p w14:paraId="3B7C0B12"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在线回访</w:t>
      </w:r>
      <w:r>
        <w:rPr>
          <w:rFonts w:ascii="Segoe UI" w:hAnsi="Segoe UI" w:cs="Segoe UI"/>
          <w:sz w:val="21"/>
          <w:szCs w:val="21"/>
        </w:rPr>
        <w:t>：通过电子邮件、社交媒体等在线渠道与客户交流。</w:t>
      </w:r>
    </w:p>
    <w:p w14:paraId="20C19113"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上门回访</w:t>
      </w:r>
      <w:r>
        <w:rPr>
          <w:rFonts w:ascii="Segoe UI" w:hAnsi="Segoe UI" w:cs="Segoe UI"/>
          <w:sz w:val="21"/>
          <w:szCs w:val="21"/>
        </w:rPr>
        <w:t>：对于重要客户或复杂问题，可以安排专人上门回访，提供更直接的服务。</w:t>
      </w:r>
    </w:p>
    <w:p w14:paraId="3CE75015"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问卷调查</w:t>
      </w:r>
      <w:r>
        <w:rPr>
          <w:rFonts w:ascii="Segoe UI" w:hAnsi="Segoe UI" w:cs="Segoe UI"/>
          <w:sz w:val="21"/>
          <w:szCs w:val="21"/>
        </w:rPr>
        <w:t>：设计详细的问卷，通过邮寄、电子邮件或在线平台等方式收集客户反馈。</w:t>
      </w:r>
    </w:p>
    <w:p w14:paraId="10F808BA" w14:textId="77777777" w:rsidR="00D323BE" w:rsidRDefault="00CC3DBD">
      <w:pPr>
        <w:pStyle w:val="2"/>
      </w:pPr>
      <w:r>
        <w:t xml:space="preserve"> </w:t>
      </w:r>
      <w:r>
        <w:rPr>
          <w:rFonts w:hint="eastAsia"/>
        </w:rPr>
        <w:t>全方位</w:t>
      </w:r>
      <w:r>
        <w:t>回访内容</w:t>
      </w:r>
    </w:p>
    <w:p w14:paraId="16738BE8"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产品使用情况</w:t>
      </w:r>
      <w:r>
        <w:rPr>
          <w:rFonts w:ascii="Segoe UI" w:hAnsi="Segoe UI" w:cs="Segoe UI"/>
          <w:sz w:val="21"/>
          <w:szCs w:val="21"/>
        </w:rPr>
        <w:t>：询问客户产品的使用情况，包括使用频率、效果等。</w:t>
      </w:r>
    </w:p>
    <w:p w14:paraId="69CB0FEE"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问题反馈</w:t>
      </w:r>
      <w:r>
        <w:rPr>
          <w:rFonts w:ascii="Segoe UI" w:hAnsi="Segoe UI" w:cs="Segoe UI"/>
          <w:sz w:val="21"/>
          <w:szCs w:val="21"/>
        </w:rPr>
        <w:t>：鼓励客户提出在使用过程中遇到的问题，并详细记录。</w:t>
      </w:r>
    </w:p>
    <w:p w14:paraId="2E2F16B2"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lastRenderedPageBreak/>
        <w:t>改进建议</w:t>
      </w:r>
      <w:r>
        <w:rPr>
          <w:rFonts w:ascii="Segoe UI" w:hAnsi="Segoe UI" w:cs="Segoe UI"/>
          <w:sz w:val="21"/>
          <w:szCs w:val="21"/>
        </w:rPr>
        <w:t>：邀请客户对产品、服务等方面提出改进建议。</w:t>
      </w:r>
    </w:p>
    <w:p w14:paraId="5F868075"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满意度评价</w:t>
      </w:r>
      <w:r>
        <w:rPr>
          <w:rFonts w:ascii="Segoe UI" w:hAnsi="Segoe UI" w:cs="Segoe UI"/>
          <w:sz w:val="21"/>
          <w:szCs w:val="21"/>
        </w:rPr>
        <w:t>：请客户对产品、服务及整体满意度进行评价。</w:t>
      </w:r>
    </w:p>
    <w:p w14:paraId="45FAE185" w14:textId="77777777" w:rsidR="00D323BE" w:rsidRDefault="00CC3DBD">
      <w:pPr>
        <w:pStyle w:val="2"/>
      </w:pPr>
      <w:r>
        <w:rPr>
          <w:rFonts w:hint="eastAsia"/>
        </w:rPr>
        <w:t>颗粒化剖析</w:t>
      </w:r>
      <w:r>
        <w:t>回</w:t>
      </w:r>
      <w:r>
        <w:t>访结果</w:t>
      </w:r>
    </w:p>
    <w:p w14:paraId="44AA7D10"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问题分类与解决</w:t>
      </w:r>
      <w:r>
        <w:rPr>
          <w:rFonts w:ascii="Segoe UI" w:hAnsi="Segoe UI" w:cs="Segoe UI"/>
          <w:sz w:val="21"/>
          <w:szCs w:val="21"/>
        </w:rPr>
        <w:t>：将收集到的问题进行分类，并安排相关部门或人员及时解决。</w:t>
      </w:r>
    </w:p>
    <w:p w14:paraId="5B8CAF2B"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反馈汇总与分析</w:t>
      </w:r>
      <w:r>
        <w:rPr>
          <w:rFonts w:ascii="Segoe UI" w:hAnsi="Segoe UI" w:cs="Segoe UI"/>
          <w:sz w:val="21"/>
          <w:szCs w:val="21"/>
        </w:rPr>
        <w:t>：将客户反馈进行汇总和分析，找出共性问题和改进点。</w:t>
      </w:r>
    </w:p>
    <w:p w14:paraId="3F28F517"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服务优化</w:t>
      </w:r>
      <w:r>
        <w:rPr>
          <w:rFonts w:ascii="Segoe UI" w:hAnsi="Segoe UI" w:cs="Segoe UI"/>
          <w:sz w:val="21"/>
          <w:szCs w:val="21"/>
        </w:rPr>
        <w:t>：根据客户反馈，不断优化售后服务流程和服务质量。</w:t>
      </w:r>
    </w:p>
    <w:p w14:paraId="214F3F7C"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客户沟通</w:t>
      </w:r>
      <w:r>
        <w:rPr>
          <w:rFonts w:ascii="Segoe UI" w:hAnsi="Segoe UI" w:cs="Segoe UI"/>
          <w:sz w:val="21"/>
          <w:szCs w:val="21"/>
        </w:rPr>
        <w:t>：对于重要问题或建议，及时与客户沟通解决方案或感谢客户的建议。</w:t>
      </w:r>
    </w:p>
    <w:p w14:paraId="78434080" w14:textId="77777777" w:rsidR="00D323BE" w:rsidRDefault="00CC3DBD">
      <w:pPr>
        <w:pStyle w:val="2"/>
      </w:pPr>
      <w:r>
        <w:t xml:space="preserve"> </w:t>
      </w:r>
      <w:r>
        <w:t>回访效果评估</w:t>
      </w:r>
    </w:p>
    <w:p w14:paraId="470E6124"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客户满意度提升</w:t>
      </w:r>
      <w:r>
        <w:rPr>
          <w:rFonts w:ascii="Segoe UI" w:hAnsi="Segoe UI" w:cs="Segoe UI"/>
          <w:sz w:val="21"/>
          <w:szCs w:val="21"/>
        </w:rPr>
        <w:t>：通过回访服务，提升客户对产品和服务的满意度。</w:t>
      </w:r>
    </w:p>
    <w:p w14:paraId="0DB178A0"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问题解决效率</w:t>
      </w:r>
      <w:r>
        <w:rPr>
          <w:rFonts w:ascii="Segoe UI" w:hAnsi="Segoe UI" w:cs="Segoe UI"/>
          <w:sz w:val="21"/>
          <w:szCs w:val="21"/>
        </w:rPr>
        <w:t>：评估回访服务在解决客户问题方面的效率和效果。</w:t>
      </w:r>
    </w:p>
    <w:p w14:paraId="6C6D3DBB"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服务改进成效</w:t>
      </w:r>
      <w:r>
        <w:rPr>
          <w:rFonts w:ascii="Segoe UI" w:hAnsi="Segoe UI" w:cs="Segoe UI"/>
          <w:sz w:val="21"/>
          <w:szCs w:val="21"/>
        </w:rPr>
        <w:t>：根据回访结果，评估服务改进措施的成效，并持续优化。</w:t>
      </w:r>
    </w:p>
    <w:p w14:paraId="35E62433" w14:textId="77777777" w:rsidR="00D323BE" w:rsidRDefault="00CC3DBD">
      <w:pPr>
        <w:pStyle w:val="2"/>
      </w:pPr>
      <w:r>
        <w:t xml:space="preserve"> </w:t>
      </w:r>
      <w:r>
        <w:t>智能化辅助</w:t>
      </w:r>
    </w:p>
    <w:p w14:paraId="59077658"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知识图谱应用</w:t>
      </w:r>
      <w:r>
        <w:rPr>
          <w:rFonts w:ascii="Segoe UI" w:hAnsi="Segoe UI" w:cs="Segoe UI"/>
          <w:sz w:val="21"/>
          <w:szCs w:val="21"/>
        </w:rPr>
        <w:t>：利用知识图谱技术，构建客户画像和产品知识库，为回访服务提供智能化支持。</w:t>
      </w:r>
    </w:p>
    <w:p w14:paraId="0E53E231"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数据分析</w:t>
      </w:r>
      <w:r>
        <w:rPr>
          <w:rFonts w:ascii="Segoe UI" w:hAnsi="Segoe UI" w:cs="Segoe UI"/>
          <w:sz w:val="21"/>
          <w:szCs w:val="21"/>
        </w:rPr>
        <w:t>：通过数据分析工具，对回访数据进行深入挖掘和分析，发现潜在问题和改进机会。</w:t>
      </w:r>
    </w:p>
    <w:p w14:paraId="43192B92" w14:textId="77777777" w:rsidR="00D323BE" w:rsidRDefault="00CC3DBD">
      <w:pPr>
        <w:pStyle w:val="aff1"/>
        <w:spacing w:before="0" w:beforeAutospacing="0" w:after="0" w:afterAutospacing="0" w:line="360" w:lineRule="auto"/>
        <w:ind w:firstLineChars="200" w:firstLine="422"/>
        <w:rPr>
          <w:rFonts w:ascii="Segoe UI" w:hAnsi="Segoe UI" w:cs="Segoe UI"/>
          <w:sz w:val="21"/>
          <w:szCs w:val="21"/>
        </w:rPr>
      </w:pPr>
      <w:r>
        <w:rPr>
          <w:rFonts w:ascii="Segoe UI" w:hAnsi="Segoe UI"/>
          <w:b/>
          <w:bCs/>
          <w:sz w:val="21"/>
          <w:szCs w:val="21"/>
        </w:rPr>
        <w:t>AI</w:t>
      </w:r>
      <w:r>
        <w:rPr>
          <w:rFonts w:ascii="Segoe UI" w:hAnsi="Segoe UI"/>
          <w:b/>
          <w:bCs/>
          <w:sz w:val="21"/>
          <w:szCs w:val="21"/>
        </w:rPr>
        <w:t>助手</w:t>
      </w:r>
      <w:r>
        <w:rPr>
          <w:rFonts w:ascii="Segoe UI" w:hAnsi="Segoe UI" w:cs="Segoe UI"/>
          <w:sz w:val="21"/>
          <w:szCs w:val="21"/>
        </w:rPr>
        <w:t>：引入</w:t>
      </w:r>
      <w:r>
        <w:rPr>
          <w:rFonts w:ascii="Segoe UI" w:hAnsi="Segoe UI" w:cs="Segoe UI"/>
          <w:sz w:val="21"/>
          <w:szCs w:val="21"/>
        </w:rPr>
        <w:t>AI</w:t>
      </w:r>
      <w:r>
        <w:rPr>
          <w:rFonts w:ascii="Segoe UI" w:hAnsi="Segoe UI" w:cs="Segoe UI"/>
          <w:sz w:val="21"/>
          <w:szCs w:val="21"/>
        </w:rPr>
        <w:t>助手进行初步的客户沟通和问题解答，提高回访效率和准确性。</w:t>
      </w:r>
    </w:p>
    <w:p w14:paraId="37A95B9A" w14:textId="77777777" w:rsidR="00D323BE" w:rsidRDefault="00CC3DBD">
      <w:pPr>
        <w:pStyle w:val="aff1"/>
        <w:spacing w:before="0" w:beforeAutospacing="0" w:after="0" w:afterAutospacing="0" w:line="360" w:lineRule="auto"/>
        <w:ind w:firstLineChars="200" w:firstLine="420"/>
        <w:rPr>
          <w:rFonts w:ascii="Segoe UI" w:hAnsi="Segoe UI" w:cs="Segoe UI"/>
          <w:sz w:val="21"/>
          <w:szCs w:val="21"/>
        </w:rPr>
      </w:pPr>
      <w:r>
        <w:rPr>
          <w:rFonts w:ascii="Segoe UI" w:hAnsi="Segoe UI" w:cs="Segoe UI"/>
          <w:sz w:val="21"/>
          <w:szCs w:val="21"/>
        </w:rPr>
        <w:t>综上所述，售后回访服务是企业提升客户满意度、收集客户反馈、优化产品和服务的重要环节。通过明确回访目的、采用多样的回访方式、详细记录回访内容、及时处理回访结果、评估回访效果以及引入智能化辅助手段，</w:t>
      </w:r>
      <w:r>
        <w:rPr>
          <w:rFonts w:ascii="Segoe UI" w:hAnsi="Segoe UI" w:cs="Segoe UI" w:hint="eastAsia"/>
          <w:sz w:val="21"/>
          <w:szCs w:val="21"/>
        </w:rPr>
        <w:t>我公司</w:t>
      </w:r>
      <w:r>
        <w:rPr>
          <w:rFonts w:ascii="Segoe UI" w:hAnsi="Segoe UI" w:cs="Segoe UI"/>
          <w:sz w:val="21"/>
          <w:szCs w:val="21"/>
        </w:rPr>
        <w:t>可以为客户提供更加优质、高效的售后服务体验。</w:t>
      </w:r>
    </w:p>
    <w:p w14:paraId="772BFB6F" w14:textId="77777777" w:rsidR="00D323BE" w:rsidRDefault="00CC3DBD">
      <w:pPr>
        <w:pStyle w:val="1"/>
      </w:pPr>
      <w:bookmarkStart w:id="29" w:name="_Toc178199549"/>
      <w:r>
        <w:rPr>
          <w:rFonts w:hint="eastAsia"/>
        </w:rPr>
        <w:t>运行</w:t>
      </w:r>
      <w:bookmarkEnd w:id="29"/>
    </w:p>
    <w:p w14:paraId="6D59BF04" w14:textId="77777777" w:rsidR="00D323BE" w:rsidRDefault="00CC3DBD">
      <w:pPr>
        <w:pStyle w:val="2"/>
      </w:pPr>
      <w:r>
        <w:rPr>
          <w:rFonts w:hint="eastAsia"/>
        </w:rPr>
        <w:t>运行策划和控制</w:t>
      </w:r>
    </w:p>
    <w:p w14:paraId="2701F9A9" w14:textId="77777777" w:rsidR="00D323BE" w:rsidRDefault="00CC3DBD">
      <w:pPr>
        <w:pStyle w:val="afff1"/>
        <w:spacing w:beforeLines="0" w:before="0" w:afterLines="0" w:after="0" w:line="360" w:lineRule="auto"/>
        <w:ind w:firstLine="420"/>
        <w:rPr>
          <w:sz w:val="21"/>
        </w:rPr>
      </w:pPr>
      <w:r>
        <w:rPr>
          <w:rFonts w:hint="eastAsia"/>
          <w:sz w:val="21"/>
        </w:rPr>
        <w:t>售后服务过程中配送服务、安装、咨询培训、退换货、召回、维修保养、备件提供、客户关系维系等工作，明确各服务流程的具体要求，理顺工作接口关系，实现工作目标，实现质量承诺。</w:t>
      </w:r>
    </w:p>
    <w:p w14:paraId="11D38FF4" w14:textId="77777777" w:rsidR="00D323BE" w:rsidRDefault="00CC3DBD">
      <w:pPr>
        <w:pStyle w:val="2"/>
      </w:pPr>
      <w:r>
        <w:rPr>
          <w:rFonts w:hint="eastAsia"/>
        </w:rPr>
        <w:lastRenderedPageBreak/>
        <w:t>售后服务管理过程控制</w:t>
      </w:r>
    </w:p>
    <w:p w14:paraId="7C464905" w14:textId="77777777" w:rsidR="00D323BE" w:rsidRDefault="00CC3DBD">
      <w:pPr>
        <w:pStyle w:val="3"/>
      </w:pPr>
      <w:r>
        <w:rPr>
          <w:rFonts w:hint="eastAsia"/>
        </w:rPr>
        <w:t>配送服务过程</w:t>
      </w:r>
    </w:p>
    <w:p w14:paraId="2F6C4CAA" w14:textId="77777777" w:rsidR="00D323BE" w:rsidRDefault="00CC3DBD">
      <w:pPr>
        <w:pStyle w:val="afff1"/>
        <w:spacing w:beforeLines="0" w:before="0" w:afterLines="0" w:after="0" w:line="360" w:lineRule="auto"/>
        <w:ind w:firstLine="420"/>
        <w:rPr>
          <w:sz w:val="21"/>
        </w:rPr>
      </w:pPr>
      <w:r>
        <w:rPr>
          <w:rFonts w:hint="eastAsia"/>
          <w:sz w:val="21"/>
        </w:rPr>
        <w:t>公司商品车的配送服务须符合国家和地方道路运输法规和国家标准的要求。</w:t>
      </w:r>
    </w:p>
    <w:p w14:paraId="68C5D55F" w14:textId="77777777" w:rsidR="00D323BE" w:rsidRDefault="00CC3DBD">
      <w:pPr>
        <w:pStyle w:val="afff1"/>
        <w:spacing w:beforeLines="0" w:before="0" w:afterLines="0" w:after="0" w:line="360" w:lineRule="auto"/>
        <w:ind w:firstLine="420"/>
        <w:rPr>
          <w:sz w:val="21"/>
        </w:rPr>
      </w:pPr>
      <w:r>
        <w:rPr>
          <w:rFonts w:hint="eastAsia"/>
          <w:sz w:val="21"/>
        </w:rPr>
        <w:t>公司商品车执行“离岸价”结算方式，由经销单位自提，商品车出库、发运及时性及对承运单位的管理等全部由公司负责。</w:t>
      </w:r>
    </w:p>
    <w:p w14:paraId="08977F86" w14:textId="77777777" w:rsidR="00D323BE" w:rsidRDefault="00CC3DBD">
      <w:pPr>
        <w:pStyle w:val="2"/>
      </w:pPr>
      <w:r>
        <w:rPr>
          <w:rFonts w:hint="eastAsia"/>
        </w:rPr>
        <w:t>培训、咨询过程</w:t>
      </w:r>
    </w:p>
    <w:p w14:paraId="3703DB46" w14:textId="77777777" w:rsidR="00D323BE" w:rsidRDefault="00CC3DBD">
      <w:pPr>
        <w:pStyle w:val="3"/>
      </w:pPr>
      <w:r>
        <w:rPr>
          <w:rFonts w:hint="eastAsia"/>
        </w:rPr>
        <w:t>客户培训过程</w:t>
      </w:r>
    </w:p>
    <w:p w14:paraId="29FFCA9F"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）售后服务部制定设备交付时客户培训流程，公司负责在设备交付时详细讲解产品功能及售后</w:t>
      </w:r>
      <w:r>
        <w:rPr>
          <w:rFonts w:hint="eastAsia"/>
          <w:sz w:val="21"/>
        </w:rPr>
        <w:t>服务承诺，服务承诺在广告、宣传品、保修卡、销售合同等各种文档材料中的表述准确一致，并有效地传递给顾客，传递内容包括：</w:t>
      </w:r>
    </w:p>
    <w:p w14:paraId="550D0675"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交付流程及注意事项。介绍内容与《购货合同》一致；</w:t>
      </w:r>
    </w:p>
    <w:p w14:paraId="6FBDA864"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参照《产品使用说明书》，介绍产品设备功能配置及注意事项；</w:t>
      </w:r>
    </w:p>
    <w:p w14:paraId="59F20820"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介绍设备的维修保养内容及注意事项，说明设备的重点保修期限及保修项目、《服务手册》中质量保证相关规定，向顾客明示商品的保修期限、维修收费等信息；</w:t>
      </w:r>
    </w:p>
    <w:p w14:paraId="352EA0F2"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介绍服务顾问及售后服务流程；</w:t>
      </w:r>
    </w:p>
    <w:p w14:paraId="58E13E47"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）研究所负责根据法规要求拟定商品附属文档中应明确的技术数据、操作说明及保养要求等，文档应便于顾</w:t>
      </w:r>
      <w:r>
        <w:rPr>
          <w:rFonts w:hint="eastAsia"/>
          <w:sz w:val="21"/>
        </w:rPr>
        <w:t>客理解；</w:t>
      </w:r>
    </w:p>
    <w:p w14:paraId="541F05E1"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）售后服务部根据市场需求，不定期组织对大客户提供使用保养培训，维系客户关系；</w:t>
      </w:r>
    </w:p>
    <w:p w14:paraId="45316BA5" w14:textId="77777777" w:rsidR="00D323BE" w:rsidRDefault="00CC3DBD">
      <w:pPr>
        <w:pStyle w:val="3"/>
      </w:pPr>
      <w:r>
        <w:rPr>
          <w:rFonts w:hint="eastAsia"/>
        </w:rPr>
        <w:t>客户咨询过程</w:t>
      </w:r>
    </w:p>
    <w:p w14:paraId="13FB69CB"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）设备交付过程中，售后服务人员对用户进行设备使用培训工作，向用户传递设备使用、保养及注意事项、设备质保政策、服务电话等，用户确认后在《用户交货培训回执单》中签字。</w:t>
      </w:r>
    </w:p>
    <w:p w14:paraId="2F1643D9"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）公司设置服务咨询热线、提供网络在线咨询服务。</w:t>
      </w:r>
    </w:p>
    <w:p w14:paraId="0435B108" w14:textId="77777777" w:rsidR="00D323BE" w:rsidRDefault="00CC3DBD">
      <w:pPr>
        <w:pStyle w:val="afff1"/>
        <w:spacing w:beforeLines="0" w:before="0" w:afterLines="0" w:after="0" w:line="360" w:lineRule="auto"/>
        <w:ind w:firstLine="420"/>
        <w:rPr>
          <w:sz w:val="21"/>
        </w:rPr>
      </w:pPr>
      <w:r>
        <w:rPr>
          <w:rFonts w:hint="eastAsia"/>
          <w:sz w:val="21"/>
        </w:rPr>
        <w:t>相关文件：《设备交付管理办法》</w:t>
      </w:r>
    </w:p>
    <w:p w14:paraId="1AD5212D" w14:textId="77777777" w:rsidR="00D323BE" w:rsidRDefault="00CC3DBD">
      <w:pPr>
        <w:pStyle w:val="afff1"/>
        <w:spacing w:beforeLines="0" w:before="0" w:afterLines="0" w:after="0" w:line="360" w:lineRule="auto"/>
        <w:ind w:firstLine="420"/>
        <w:rPr>
          <w:sz w:val="21"/>
        </w:rPr>
      </w:pPr>
      <w:r>
        <w:rPr>
          <w:rFonts w:hint="eastAsia"/>
          <w:sz w:val="21"/>
        </w:rPr>
        <w:t>相关记录：用户交货培训回执单、设备使用培训验收表</w:t>
      </w:r>
    </w:p>
    <w:p w14:paraId="7D6687B2" w14:textId="77777777" w:rsidR="00D323BE" w:rsidRDefault="00CC3DBD">
      <w:pPr>
        <w:pStyle w:val="2"/>
      </w:pPr>
      <w:r>
        <w:rPr>
          <w:rFonts w:hint="eastAsia"/>
        </w:rPr>
        <w:t>安装过程</w:t>
      </w:r>
    </w:p>
    <w:p w14:paraId="6170BB63" w14:textId="77777777" w:rsidR="00D323BE" w:rsidRDefault="00CC3DBD">
      <w:pPr>
        <w:pStyle w:val="afff1"/>
        <w:spacing w:beforeLines="0" w:before="0" w:afterLines="0" w:after="0" w:line="360" w:lineRule="auto"/>
        <w:ind w:firstLine="420"/>
        <w:rPr>
          <w:sz w:val="21"/>
        </w:rPr>
      </w:pPr>
      <w:r>
        <w:rPr>
          <w:rFonts w:hint="eastAsia"/>
          <w:sz w:val="21"/>
        </w:rPr>
        <w:t>在国家法律法规允许的前提下，根据客户的需求，在售出后提供及时、必要的安装和调试服务，服务前签订委托书并严格按委托书执行，并对相应的安装服务提供质量保证。</w:t>
      </w:r>
    </w:p>
    <w:p w14:paraId="3CD1AB64" w14:textId="77777777" w:rsidR="00D323BE" w:rsidRDefault="00CC3DBD">
      <w:pPr>
        <w:pStyle w:val="afff1"/>
        <w:spacing w:beforeLines="0" w:before="0" w:afterLines="0" w:after="0" w:line="360" w:lineRule="auto"/>
        <w:ind w:firstLine="420"/>
        <w:rPr>
          <w:sz w:val="21"/>
        </w:rPr>
      </w:pPr>
      <w:r>
        <w:rPr>
          <w:rFonts w:hint="eastAsia"/>
          <w:sz w:val="21"/>
        </w:rPr>
        <w:lastRenderedPageBreak/>
        <w:t>相关文件：安装服务委托书</w:t>
      </w:r>
    </w:p>
    <w:p w14:paraId="52A900C8" w14:textId="77777777" w:rsidR="00D323BE" w:rsidRDefault="00CC3DBD">
      <w:pPr>
        <w:pStyle w:val="2"/>
      </w:pPr>
      <w:r>
        <w:rPr>
          <w:rFonts w:hint="eastAsia"/>
        </w:rPr>
        <w:t>维修保养服务过程</w:t>
      </w:r>
    </w:p>
    <w:p w14:paraId="388FD040"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）售后服务部制定完整的服务流程及标准，将服务核心过程分成六个步骤，环环相扣，包括：接待、项目确认、维修作业、完工检查、交货、跟踪。</w:t>
      </w:r>
    </w:p>
    <w:p w14:paraId="0034E7B1"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）售后服务部按照核心服务流程标准，有效规范执行，具体过程执行要求如下：</w:t>
      </w:r>
      <w:r>
        <w:rPr>
          <w:rFonts w:hint="eastAsia"/>
          <w:sz w:val="21"/>
        </w:rPr>
        <w:t xml:space="preserve"> </w:t>
      </w:r>
    </w:p>
    <w:p w14:paraId="08A92CDF"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）售后服务部设立咨询、报修、投诉、顾客反馈渠道，开通服务热线，并明示受理时间；</w:t>
      </w:r>
    </w:p>
    <w:p w14:paraId="5D2B29FF"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）售后服务部安排专人</w:t>
      </w:r>
      <w:r>
        <w:rPr>
          <w:rFonts w:hint="eastAsia"/>
          <w:sz w:val="21"/>
        </w:rPr>
        <w:t>负责报修登记和接待服务，服务人员应注意个人卫生和形象；</w:t>
      </w:r>
    </w:p>
    <w:p w14:paraId="5BF712B0"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）维修前明确维修项目、费用及时间，与客户签订《维修委托书》，及时开展维修，维修结束后实施竣工检验并由客户确认维修质量，结算时提供结算明细，由客户签字确认；</w:t>
      </w:r>
    </w:p>
    <w:p w14:paraId="3094CC8B"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）储备商品维修所必需的备件，确保备件的质量及供应时效；</w:t>
      </w:r>
    </w:p>
    <w:p w14:paraId="5777CBD5"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）按服务承诺的要求提供保修服务，涉及到收费部分，应事先向顾客明示；</w:t>
      </w:r>
    </w:p>
    <w:p w14:paraId="29D39454" w14:textId="77777777" w:rsidR="00D323BE" w:rsidRDefault="00CC3DBD">
      <w:pPr>
        <w:pStyle w:val="afff1"/>
        <w:spacing w:beforeLines="0" w:before="0" w:afterLines="0" w:after="0" w:line="360" w:lineRule="auto"/>
        <w:ind w:firstLine="420"/>
        <w:rPr>
          <w:sz w:val="21"/>
        </w:rPr>
      </w:pPr>
      <w:r>
        <w:rPr>
          <w:rFonts w:hint="eastAsia"/>
          <w:sz w:val="21"/>
        </w:rPr>
        <w:t>f</w:t>
      </w:r>
      <w:r>
        <w:rPr>
          <w:rFonts w:hint="eastAsia"/>
          <w:sz w:val="21"/>
        </w:rPr>
        <w:t>）向顾客告知废弃商品回收的注意事项，其内容应符合国家安全和环保的要求。</w:t>
      </w:r>
    </w:p>
    <w:p w14:paraId="34EE2E36" w14:textId="77777777" w:rsidR="00D323BE" w:rsidRDefault="00CC3DBD">
      <w:pPr>
        <w:pStyle w:val="afff1"/>
        <w:spacing w:beforeLines="0" w:before="0" w:afterLines="0" w:after="0" w:line="360" w:lineRule="auto"/>
        <w:ind w:firstLine="420"/>
        <w:rPr>
          <w:sz w:val="21"/>
        </w:rPr>
      </w:pPr>
      <w:r>
        <w:rPr>
          <w:rFonts w:hint="eastAsia"/>
          <w:sz w:val="21"/>
        </w:rPr>
        <w:t xml:space="preserve">g) </w:t>
      </w:r>
      <w:r>
        <w:rPr>
          <w:rFonts w:hint="eastAsia"/>
          <w:sz w:val="21"/>
        </w:rPr>
        <w:t>对于维修期限较长或因维修方原因延误维修时间的，为顾客提供相应的代用品；</w:t>
      </w:r>
    </w:p>
    <w:p w14:paraId="306FA356"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）售后服务部须留</w:t>
      </w:r>
      <w:r>
        <w:rPr>
          <w:rFonts w:hint="eastAsia"/>
          <w:sz w:val="21"/>
        </w:rPr>
        <w:t>存维修保养过程的表单并录入系统，公司不定期抽查。</w:t>
      </w:r>
    </w:p>
    <w:p w14:paraId="45D9EC4A"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）公司对服务站的维修质量、服务满意度、维修信息准确性、备件储备情况、现场环境等进行不定期评价。</w:t>
      </w:r>
    </w:p>
    <w:p w14:paraId="544AA8C0" w14:textId="77777777" w:rsidR="00D323BE" w:rsidRDefault="00CC3DBD">
      <w:pPr>
        <w:pStyle w:val="afff1"/>
        <w:spacing w:beforeLines="0" w:before="0" w:afterLines="0" w:after="0" w:line="360" w:lineRule="auto"/>
        <w:ind w:firstLine="420"/>
        <w:rPr>
          <w:sz w:val="21"/>
        </w:rPr>
      </w:pPr>
      <w:r>
        <w:rPr>
          <w:rFonts w:hint="eastAsia"/>
          <w:sz w:val="21"/>
        </w:rPr>
        <w:t>相关文件：《产品服务控制程序》、《市场问题处理管理办法》、《回访管理办法》</w:t>
      </w:r>
    </w:p>
    <w:p w14:paraId="4F38ADBC" w14:textId="77777777" w:rsidR="00D323BE" w:rsidRDefault="00CC3DBD">
      <w:pPr>
        <w:pStyle w:val="afff1"/>
        <w:spacing w:beforeLines="0" w:before="0" w:afterLines="0" w:after="0" w:line="360" w:lineRule="auto"/>
        <w:ind w:firstLine="420"/>
        <w:rPr>
          <w:sz w:val="21"/>
        </w:rPr>
      </w:pPr>
      <w:r>
        <w:rPr>
          <w:rFonts w:hint="eastAsia"/>
          <w:sz w:val="21"/>
        </w:rPr>
        <w:t>相关记录：《用户意见反馈单》、《回访档案》</w:t>
      </w:r>
    </w:p>
    <w:p w14:paraId="4C6DD2EC" w14:textId="77777777" w:rsidR="00D323BE" w:rsidRDefault="00CC3DBD">
      <w:pPr>
        <w:pStyle w:val="2"/>
      </w:pPr>
      <w:r>
        <w:rPr>
          <w:rFonts w:hint="eastAsia"/>
        </w:rPr>
        <w:t>备件提供过程</w:t>
      </w:r>
    </w:p>
    <w:p w14:paraId="2C418878"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）备件网络建设及订单的管理</w:t>
      </w:r>
    </w:p>
    <w:p w14:paraId="691D2A2D"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）建立规范备件订单接收、审核、发运流程，通过</w:t>
      </w:r>
      <w:r>
        <w:rPr>
          <w:rFonts w:hint="eastAsia"/>
          <w:sz w:val="21"/>
        </w:rPr>
        <w:t>DMS</w:t>
      </w:r>
      <w:r>
        <w:rPr>
          <w:rFonts w:hint="eastAsia"/>
          <w:sz w:val="21"/>
        </w:rPr>
        <w:t>系统、</w:t>
      </w:r>
      <w:r>
        <w:rPr>
          <w:rFonts w:hint="eastAsia"/>
          <w:sz w:val="21"/>
        </w:rPr>
        <w:t>ERP</w:t>
      </w:r>
      <w:r>
        <w:rPr>
          <w:rFonts w:hint="eastAsia"/>
          <w:sz w:val="21"/>
        </w:rPr>
        <w:t>系统、</w:t>
      </w:r>
      <w:r>
        <w:rPr>
          <w:rFonts w:hint="eastAsia"/>
          <w:sz w:val="21"/>
        </w:rPr>
        <w:t>WMS</w:t>
      </w:r>
      <w:r>
        <w:rPr>
          <w:rFonts w:hint="eastAsia"/>
          <w:sz w:val="21"/>
        </w:rPr>
        <w:t>系统实现业务信息化。建立紧急件绿色通道，优先满足紧急客户备件需求。</w:t>
      </w:r>
    </w:p>
    <w:p w14:paraId="1EE7DE3C"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）备件仓储发运管理</w:t>
      </w:r>
    </w:p>
    <w:p w14:paraId="40456E20"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）备件仓储现场按照</w:t>
      </w:r>
      <w:r>
        <w:rPr>
          <w:rFonts w:hint="eastAsia"/>
          <w:sz w:val="21"/>
        </w:rPr>
        <w:t>5S</w:t>
      </w:r>
      <w:r>
        <w:rPr>
          <w:rFonts w:hint="eastAsia"/>
          <w:sz w:val="21"/>
        </w:rPr>
        <w:t>标准进行管理，备件存储根据库位划分、保持帐卡物一致。</w:t>
      </w:r>
    </w:p>
    <w:p w14:paraId="429EA2A8"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）备件发运有承运商负责，做到货物交流、账务交接清楚，承运商确保发运过程中备件物资的安全性。</w:t>
      </w:r>
    </w:p>
    <w:p w14:paraId="5AD2E97C" w14:textId="77777777" w:rsidR="00D323BE" w:rsidRDefault="00CC3DBD">
      <w:pPr>
        <w:pStyle w:val="afff1"/>
        <w:spacing w:beforeLines="0" w:before="0" w:afterLines="0" w:after="0" w:line="360" w:lineRule="auto"/>
        <w:ind w:firstLine="420"/>
        <w:rPr>
          <w:sz w:val="21"/>
        </w:rPr>
      </w:pPr>
      <w:r>
        <w:rPr>
          <w:rFonts w:hint="eastAsia"/>
          <w:sz w:val="21"/>
        </w:rPr>
        <w:t>相关文件：《备件经销商管理办法》、《备件订单管理办法》、《备件销售价格管理办法》、《市场紧急件管理办法》、《备件仓储配送管理办法》</w:t>
      </w:r>
    </w:p>
    <w:p w14:paraId="68542DCF" w14:textId="77777777" w:rsidR="00D323BE" w:rsidRDefault="00CC3DBD">
      <w:pPr>
        <w:pStyle w:val="afff1"/>
        <w:spacing w:beforeLines="0" w:before="0" w:afterLines="0" w:after="0" w:line="360" w:lineRule="auto"/>
        <w:ind w:firstLine="420"/>
        <w:rPr>
          <w:sz w:val="21"/>
        </w:rPr>
      </w:pPr>
      <w:r>
        <w:rPr>
          <w:rFonts w:hint="eastAsia"/>
          <w:sz w:val="21"/>
        </w:rPr>
        <w:lastRenderedPageBreak/>
        <w:t>相关记录：备件销售及发运记录、备件销售价格表</w:t>
      </w:r>
    </w:p>
    <w:p w14:paraId="006E5065" w14:textId="77777777" w:rsidR="00D323BE" w:rsidRDefault="00CC3DBD">
      <w:pPr>
        <w:pStyle w:val="2"/>
      </w:pPr>
      <w:r>
        <w:rPr>
          <w:rFonts w:hint="eastAsia"/>
        </w:rPr>
        <w:t>退换货过程</w:t>
      </w:r>
    </w:p>
    <w:p w14:paraId="230EDF47"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）对于在服务过程中因国家法规、产品实际情况等原因产生的退换货事件，应合理规范和有效开展。</w:t>
      </w:r>
    </w:p>
    <w:p w14:paraId="0C985D32"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w:t>
      </w:r>
      <w:r>
        <w:rPr>
          <w:rFonts w:hint="eastAsia"/>
          <w:sz w:val="21"/>
        </w:rPr>
        <w:t xml:space="preserve"> </w:t>
      </w:r>
      <w:r>
        <w:rPr>
          <w:rFonts w:hint="eastAsia"/>
          <w:sz w:val="21"/>
        </w:rPr>
        <w:t>发生退换货时，需及时做好客户安抚工作，并由下向上逐级汇报，制定预应措施，做出预判，实时沟通交流、风险评估并输出处理意见。</w:t>
      </w:r>
    </w:p>
    <w:p w14:paraId="4C3C0132"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）对于公司已确定的退换的产品，应及时安排计划进行生产，以保障客户需求。</w:t>
      </w:r>
    </w:p>
    <w:p w14:paraId="3506BBEF"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）根据事件产生的处理过程、经济损失、费用支付和费用追溯等内容，形成专题报告至公司，并对责任单位追溯费用。</w:t>
      </w:r>
    </w:p>
    <w:p w14:paraId="5E649D09" w14:textId="77777777" w:rsidR="00D323BE" w:rsidRDefault="00CC3DBD">
      <w:pPr>
        <w:pStyle w:val="afff1"/>
        <w:spacing w:beforeLines="0" w:before="0" w:afterLines="0" w:after="0" w:line="360" w:lineRule="auto"/>
        <w:ind w:firstLine="420"/>
        <w:rPr>
          <w:sz w:val="21"/>
        </w:rPr>
      </w:pPr>
      <w:r>
        <w:rPr>
          <w:rFonts w:hint="eastAsia"/>
          <w:sz w:val="21"/>
        </w:rPr>
        <w:t>相关记录：产品退换专项报告</w:t>
      </w:r>
    </w:p>
    <w:p w14:paraId="54E93A9C" w14:textId="77777777" w:rsidR="00D323BE" w:rsidRDefault="00CC3DBD">
      <w:pPr>
        <w:pStyle w:val="2"/>
      </w:pPr>
      <w:r>
        <w:rPr>
          <w:rFonts w:hint="eastAsia"/>
        </w:rPr>
        <w:t>产品召回</w:t>
      </w:r>
    </w:p>
    <w:p w14:paraId="127A526F" w14:textId="77777777" w:rsidR="00D323BE" w:rsidRDefault="00CC3DBD">
      <w:pPr>
        <w:pStyle w:val="afff1"/>
        <w:spacing w:beforeLines="0" w:before="0" w:afterLines="0" w:after="0" w:line="360" w:lineRule="auto"/>
        <w:ind w:firstLine="480"/>
        <w:rPr>
          <w:sz w:val="21"/>
        </w:rPr>
      </w:pPr>
      <w:r>
        <w:rPr>
          <w:rFonts w:hint="eastAsia"/>
        </w:rPr>
        <w:t>1</w:t>
      </w:r>
      <w:r>
        <w:rPr>
          <w:rFonts w:hint="eastAsia"/>
        </w:rPr>
        <w:t>）质检部依据《缺陷设备产品召回管理条例》法规要求，负责对公司所售产品召</w:t>
      </w:r>
      <w:r>
        <w:rPr>
          <w:rFonts w:hint="eastAsia"/>
        </w:rPr>
        <w:t>回策</w:t>
      </w:r>
      <w:r>
        <w:rPr>
          <w:rFonts w:hint="eastAsia"/>
          <w:sz w:val="21"/>
        </w:rPr>
        <w:t>划；</w:t>
      </w:r>
    </w:p>
    <w:p w14:paraId="79B9250B"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）售后服务部在接收到质检部下发的召回通知后，按召回程序执行召回；</w:t>
      </w:r>
    </w:p>
    <w:p w14:paraId="4ECF0417" w14:textId="77777777" w:rsidR="00D323BE" w:rsidRDefault="00CC3DBD">
      <w:pPr>
        <w:pStyle w:val="afff1"/>
        <w:spacing w:beforeLines="0" w:before="0" w:afterLines="0" w:after="0" w:line="360" w:lineRule="auto"/>
        <w:ind w:firstLine="420"/>
        <w:rPr>
          <w:sz w:val="21"/>
        </w:rPr>
      </w:pPr>
      <w:r>
        <w:rPr>
          <w:rFonts w:hint="eastAsia"/>
          <w:sz w:val="21"/>
        </w:rPr>
        <w:t xml:space="preserve">    </w:t>
      </w:r>
      <w:r>
        <w:rPr>
          <w:rFonts w:hint="eastAsia"/>
          <w:sz w:val="21"/>
        </w:rPr>
        <w:t>相关文件：《缺陷产品召回管理办法》</w:t>
      </w:r>
    </w:p>
    <w:p w14:paraId="76DCD22D" w14:textId="77777777" w:rsidR="00D323BE" w:rsidRDefault="00CC3DBD">
      <w:pPr>
        <w:pStyle w:val="afff1"/>
        <w:spacing w:beforeLines="0" w:before="0" w:afterLines="0" w:after="0" w:line="360" w:lineRule="auto"/>
        <w:ind w:firstLine="420"/>
        <w:rPr>
          <w:sz w:val="21"/>
        </w:rPr>
      </w:pPr>
      <w:r>
        <w:rPr>
          <w:rFonts w:hint="eastAsia"/>
          <w:sz w:val="21"/>
        </w:rPr>
        <w:t xml:space="preserve">     </w:t>
      </w:r>
      <w:r>
        <w:rPr>
          <w:rFonts w:hint="eastAsia"/>
          <w:sz w:val="21"/>
        </w:rPr>
        <w:t>相关记录：</w:t>
      </w:r>
      <w:r>
        <w:rPr>
          <w:rFonts w:hint="eastAsia"/>
          <w:sz w:val="21"/>
        </w:rPr>
        <w:t xml:space="preserve"> </w:t>
      </w:r>
      <w:r>
        <w:rPr>
          <w:rFonts w:hint="eastAsia"/>
          <w:sz w:val="21"/>
        </w:rPr>
        <w:t>产品召回记录</w:t>
      </w:r>
    </w:p>
    <w:p w14:paraId="1077F0CD" w14:textId="77777777" w:rsidR="00D323BE" w:rsidRDefault="00CC3DBD">
      <w:pPr>
        <w:pStyle w:val="1"/>
      </w:pPr>
      <w:bookmarkStart w:id="30" w:name="_Toc178199550"/>
      <w:r>
        <w:rPr>
          <w:rFonts w:hint="eastAsia"/>
        </w:rPr>
        <w:t>售后保障</w:t>
      </w:r>
      <w:bookmarkEnd w:id="30"/>
    </w:p>
    <w:p w14:paraId="645DA40A" w14:textId="77777777" w:rsidR="00D323BE" w:rsidRDefault="00CC3DBD">
      <w:pPr>
        <w:pStyle w:val="2"/>
      </w:pPr>
      <w:r>
        <w:rPr>
          <w:rFonts w:hint="eastAsia"/>
        </w:rPr>
        <w:t>顾客关系管理</w:t>
      </w:r>
    </w:p>
    <w:p w14:paraId="776AFCFB" w14:textId="77777777" w:rsidR="00D323BE" w:rsidRDefault="00CC3DBD">
      <w:pPr>
        <w:pStyle w:val="afff1"/>
        <w:spacing w:beforeLines="0" w:before="0" w:afterLines="0" w:after="0" w:line="360" w:lineRule="auto"/>
        <w:ind w:firstLine="420"/>
        <w:rPr>
          <w:sz w:val="21"/>
        </w:rPr>
      </w:pPr>
      <w:r>
        <w:rPr>
          <w:rFonts w:hint="eastAsia"/>
          <w:sz w:val="21"/>
        </w:rPr>
        <w:t>公司售后服务设立客户咨询、报修、投诉、备件防伪查询等功能，建立服务热线和在线服务功能。</w:t>
      </w:r>
    </w:p>
    <w:p w14:paraId="5E7811DB" w14:textId="77777777" w:rsidR="00D323BE" w:rsidRDefault="00CC3DBD">
      <w:pPr>
        <w:pStyle w:val="3"/>
      </w:pPr>
      <w:r>
        <w:rPr>
          <w:rFonts w:hint="eastAsia"/>
        </w:rPr>
        <w:t>客户回访管理</w:t>
      </w:r>
    </w:p>
    <w:p w14:paraId="3F51F552"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）售后服务部建立回访管理制度，通过回访了解客户对服务的感受。提升客户满意度。回访类型包括：</w:t>
      </w:r>
    </w:p>
    <w:p w14:paraId="463D20CF"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售后回访：售后服务部在维修保养结束</w:t>
      </w:r>
      <w:r>
        <w:rPr>
          <w:rFonts w:hint="eastAsia"/>
          <w:sz w:val="21"/>
        </w:rPr>
        <w:t>30</w:t>
      </w:r>
      <w:r>
        <w:rPr>
          <w:rFonts w:hint="eastAsia"/>
          <w:sz w:val="21"/>
        </w:rPr>
        <w:t>日内回访，调研维修工作质量及客户对维修过程中的满意度情况。</w:t>
      </w:r>
    </w:p>
    <w:p w14:paraId="32206CC2"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）售后服务部根据回访结果，对客</w:t>
      </w:r>
      <w:r>
        <w:rPr>
          <w:rFonts w:hint="eastAsia"/>
          <w:sz w:val="21"/>
        </w:rPr>
        <w:t>户反馈的问题形成工单并解决。在</w:t>
      </w:r>
      <w:r>
        <w:rPr>
          <w:rFonts w:hint="eastAsia"/>
          <w:sz w:val="21"/>
        </w:rPr>
        <w:t>DMS</w:t>
      </w:r>
      <w:r>
        <w:rPr>
          <w:rFonts w:hint="eastAsia"/>
          <w:sz w:val="21"/>
        </w:rPr>
        <w:t>系统、</w:t>
      </w:r>
      <w:r>
        <w:rPr>
          <w:rFonts w:hint="eastAsia"/>
          <w:sz w:val="21"/>
        </w:rPr>
        <w:t>CRM</w:t>
      </w:r>
      <w:r>
        <w:rPr>
          <w:rFonts w:hint="eastAsia"/>
          <w:sz w:val="21"/>
        </w:rPr>
        <w:lastRenderedPageBreak/>
        <w:t>系统保存顾客信息档案，对顾客信息和隐私实施保密措施。</w:t>
      </w:r>
    </w:p>
    <w:p w14:paraId="20F913DD"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）定期输出《回访满意度报告》，根据回访客户满意水平制定《满意度改进计划》并按期整改；</w:t>
      </w:r>
    </w:p>
    <w:p w14:paraId="0E7BC068" w14:textId="77777777" w:rsidR="00D323BE" w:rsidRDefault="00CC3DBD">
      <w:pPr>
        <w:pStyle w:val="afff1"/>
        <w:spacing w:beforeLines="0" w:before="0" w:afterLines="0" w:after="0" w:line="360" w:lineRule="auto"/>
        <w:ind w:firstLine="420"/>
        <w:rPr>
          <w:sz w:val="21"/>
        </w:rPr>
      </w:pPr>
      <w:r>
        <w:rPr>
          <w:rFonts w:hint="eastAsia"/>
          <w:sz w:val="21"/>
        </w:rPr>
        <w:t>相关文件：《回访管理办法》《客户档案管理办法》</w:t>
      </w:r>
      <w:r>
        <w:rPr>
          <w:rFonts w:hint="eastAsia"/>
          <w:sz w:val="21"/>
        </w:rPr>
        <w:t xml:space="preserve"> </w:t>
      </w:r>
      <w:r>
        <w:rPr>
          <w:rFonts w:hint="eastAsia"/>
          <w:sz w:val="21"/>
        </w:rPr>
        <w:t>《信息安全管理制度》《信息系统应用管理办法》《顾客财产管理办法》</w:t>
      </w:r>
    </w:p>
    <w:p w14:paraId="3C911552" w14:textId="77777777" w:rsidR="00D323BE" w:rsidRDefault="00CC3DBD">
      <w:pPr>
        <w:pStyle w:val="afff1"/>
        <w:spacing w:beforeLines="0" w:before="0" w:afterLines="0" w:after="0" w:line="360" w:lineRule="auto"/>
        <w:ind w:firstLine="420"/>
        <w:rPr>
          <w:sz w:val="21"/>
        </w:rPr>
      </w:pPr>
      <w:r>
        <w:rPr>
          <w:rFonts w:hint="eastAsia"/>
          <w:sz w:val="21"/>
        </w:rPr>
        <w:t>相关记录：《急需解决项目》、《回访满意度报告》、《满意度改进计划》</w:t>
      </w:r>
    </w:p>
    <w:p w14:paraId="24EBC5D4" w14:textId="77777777" w:rsidR="00D323BE" w:rsidRDefault="00CC3DBD">
      <w:pPr>
        <w:pStyle w:val="3"/>
      </w:pPr>
      <w:r>
        <w:rPr>
          <w:rFonts w:hint="eastAsia"/>
        </w:rPr>
        <w:t>在线服务管理</w:t>
      </w:r>
    </w:p>
    <w:p w14:paraId="04112418" w14:textId="77777777" w:rsidR="00D323BE" w:rsidRDefault="00CC3DBD">
      <w:pPr>
        <w:pStyle w:val="afff1"/>
        <w:spacing w:beforeLines="0" w:before="0" w:afterLines="0" w:after="0" w:line="360" w:lineRule="auto"/>
        <w:ind w:firstLine="420"/>
        <w:rPr>
          <w:sz w:val="21"/>
        </w:rPr>
      </w:pPr>
      <w:r>
        <w:rPr>
          <w:rFonts w:hint="eastAsia"/>
          <w:sz w:val="21"/>
        </w:rPr>
        <w:t>公司通过相关渠道受理客户在线服务问题，具体包括：</w:t>
      </w:r>
    </w:p>
    <w:p w14:paraId="20A26A89"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）在线系统：微信、电话</w:t>
      </w:r>
    </w:p>
    <w:p w14:paraId="11DDDDFE"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）咨询：微信、电话</w:t>
      </w:r>
    </w:p>
    <w:p w14:paraId="079A130C"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）投诉：服务电话、第三方平台</w:t>
      </w:r>
    </w:p>
    <w:p w14:paraId="3CD9688F" w14:textId="77777777" w:rsidR="00D323BE" w:rsidRDefault="00CC3DBD">
      <w:pPr>
        <w:pStyle w:val="afff1"/>
        <w:spacing w:beforeLines="0" w:before="0" w:afterLines="0" w:after="0" w:line="360" w:lineRule="auto"/>
        <w:ind w:firstLine="420"/>
        <w:rPr>
          <w:sz w:val="21"/>
        </w:rPr>
      </w:pPr>
      <w:r>
        <w:rPr>
          <w:rFonts w:hint="eastAsia"/>
          <w:sz w:val="21"/>
        </w:rPr>
        <w:t>售后服务部负责微信、第三方平台等渠道为相关客户提供预约、咨询、报修及投诉问题的受理并跟踪闭环。</w:t>
      </w:r>
    </w:p>
    <w:p w14:paraId="7B8D0E70" w14:textId="77777777" w:rsidR="00D323BE" w:rsidRDefault="00CC3DBD">
      <w:pPr>
        <w:pStyle w:val="afff1"/>
        <w:spacing w:beforeLines="0" w:before="0" w:afterLines="0" w:after="0" w:line="360" w:lineRule="auto"/>
        <w:ind w:firstLine="420"/>
        <w:rPr>
          <w:sz w:val="21"/>
        </w:rPr>
      </w:pPr>
      <w:r>
        <w:rPr>
          <w:rFonts w:hint="eastAsia"/>
          <w:sz w:val="21"/>
        </w:rPr>
        <w:t>相关文件：《网络舆情管理办法》</w:t>
      </w:r>
    </w:p>
    <w:p w14:paraId="6D6FCC61" w14:textId="77777777" w:rsidR="00D323BE" w:rsidRDefault="00CC3DBD">
      <w:pPr>
        <w:pStyle w:val="afff1"/>
        <w:spacing w:beforeLines="0" w:before="0" w:afterLines="0" w:after="0" w:line="360" w:lineRule="auto"/>
        <w:ind w:firstLine="420"/>
        <w:rPr>
          <w:sz w:val="21"/>
        </w:rPr>
      </w:pPr>
      <w:r>
        <w:rPr>
          <w:rFonts w:hint="eastAsia"/>
          <w:sz w:val="21"/>
        </w:rPr>
        <w:t>相关记录：《呼叫中心工单处置台账》、相关系统记录</w:t>
      </w:r>
    </w:p>
    <w:p w14:paraId="7500A271" w14:textId="77777777" w:rsidR="00D323BE" w:rsidRDefault="00CC3DBD">
      <w:pPr>
        <w:pStyle w:val="3"/>
      </w:pPr>
      <w:r>
        <w:rPr>
          <w:rFonts w:hint="eastAsia"/>
        </w:rPr>
        <w:t>顾客关怀和回馈活动</w:t>
      </w:r>
    </w:p>
    <w:p w14:paraId="3464B6F9" w14:textId="77777777" w:rsidR="00D323BE" w:rsidRDefault="00CC3DBD">
      <w:pPr>
        <w:pStyle w:val="afff1"/>
        <w:spacing w:beforeLines="0" w:before="0" w:afterLines="0" w:after="0" w:line="360" w:lineRule="auto"/>
        <w:ind w:firstLine="420"/>
        <w:rPr>
          <w:sz w:val="21"/>
        </w:rPr>
      </w:pPr>
      <w:r>
        <w:rPr>
          <w:rFonts w:hint="eastAsia"/>
          <w:sz w:val="21"/>
        </w:rPr>
        <w:t>售后服务部负责策划组织行业客户关怀、免费设备检查服务等关怀和回馈活动。</w:t>
      </w:r>
    </w:p>
    <w:p w14:paraId="16CC33EB" w14:textId="77777777" w:rsidR="00D323BE" w:rsidRDefault="00CC3DBD">
      <w:pPr>
        <w:pStyle w:val="afff1"/>
        <w:spacing w:beforeLines="0" w:before="0" w:afterLines="0" w:after="0" w:line="360" w:lineRule="auto"/>
        <w:ind w:firstLine="420"/>
        <w:rPr>
          <w:sz w:val="21"/>
        </w:rPr>
      </w:pPr>
      <w:r>
        <w:rPr>
          <w:rFonts w:hint="eastAsia"/>
          <w:sz w:val="21"/>
        </w:rPr>
        <w:t>相关文件：《顾客满意度管理程序》</w:t>
      </w:r>
    </w:p>
    <w:p w14:paraId="32F08075" w14:textId="77777777" w:rsidR="00D323BE" w:rsidRDefault="00CC3DBD">
      <w:pPr>
        <w:pStyle w:val="3"/>
      </w:pPr>
      <w:r>
        <w:rPr>
          <w:rFonts w:hint="eastAsia"/>
        </w:rPr>
        <w:t>售后服务文化传播</w:t>
      </w:r>
    </w:p>
    <w:p w14:paraId="4F7CEA49" w14:textId="77777777" w:rsidR="00D323BE" w:rsidRDefault="00CC3DBD">
      <w:pPr>
        <w:pStyle w:val="afff1"/>
        <w:spacing w:beforeLines="0" w:before="0" w:afterLines="0" w:after="0" w:line="360" w:lineRule="auto"/>
        <w:ind w:firstLine="420"/>
        <w:rPr>
          <w:sz w:val="21"/>
        </w:rPr>
      </w:pPr>
      <w:r>
        <w:rPr>
          <w:rFonts w:hint="eastAsia"/>
          <w:sz w:val="21"/>
        </w:rPr>
        <w:t>公司通过服务交流、服务活动、公益活动等方式传播服务文化，形成有效的顾客认知和口碑。</w:t>
      </w:r>
    </w:p>
    <w:p w14:paraId="0634CDF0" w14:textId="77777777" w:rsidR="00D323BE" w:rsidRDefault="00CC3DBD">
      <w:pPr>
        <w:pStyle w:val="afff1"/>
        <w:spacing w:beforeLines="0" w:before="0" w:afterLines="0" w:after="0" w:line="360" w:lineRule="auto"/>
        <w:ind w:firstLine="420"/>
        <w:rPr>
          <w:sz w:val="21"/>
        </w:rPr>
      </w:pPr>
      <w:r>
        <w:rPr>
          <w:rFonts w:hint="eastAsia"/>
          <w:sz w:val="21"/>
        </w:rPr>
        <w:t>相关记录：策划报告</w:t>
      </w:r>
    </w:p>
    <w:p w14:paraId="32CD1461" w14:textId="77777777" w:rsidR="00D323BE" w:rsidRDefault="00CC3DBD">
      <w:pPr>
        <w:pStyle w:val="3"/>
      </w:pPr>
      <w:r>
        <w:rPr>
          <w:rFonts w:hint="eastAsia"/>
        </w:rPr>
        <w:t>客户权益保护管理</w:t>
      </w:r>
    </w:p>
    <w:p w14:paraId="00939CD1" w14:textId="77777777" w:rsidR="00D323BE" w:rsidRDefault="00CC3DBD">
      <w:pPr>
        <w:pStyle w:val="afff1"/>
        <w:spacing w:beforeLines="0" w:before="0" w:afterLines="0" w:after="0" w:line="360" w:lineRule="auto"/>
        <w:ind w:firstLine="420"/>
        <w:rPr>
          <w:sz w:val="21"/>
        </w:rPr>
      </w:pPr>
      <w:r>
        <w:rPr>
          <w:rFonts w:hint="eastAsia"/>
          <w:sz w:val="21"/>
        </w:rPr>
        <w:t>公司及服务站所售设备、备件及相关服务</w:t>
      </w:r>
      <w:r>
        <w:rPr>
          <w:rFonts w:hint="eastAsia"/>
          <w:sz w:val="21"/>
        </w:rPr>
        <w:t>符合国家相关法规要求和质量标准，规范开展售后服务。</w:t>
      </w:r>
    </w:p>
    <w:p w14:paraId="39F3ADA8"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）售后服务部负责对质检部所识别的法规要求进行分析、整理、上报；</w:t>
      </w:r>
    </w:p>
    <w:p w14:paraId="5459D48E"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）售后服务部负责制定产品零部件保修期和备件质保期，并符合国家相关规定的要求，包括：</w:t>
      </w:r>
    </w:p>
    <w:p w14:paraId="153C3EAE" w14:textId="77777777" w:rsidR="00D323BE" w:rsidRDefault="00CC3DBD">
      <w:pPr>
        <w:pStyle w:val="afff1"/>
        <w:spacing w:beforeLines="0" w:before="0" w:afterLines="0" w:after="0" w:line="360" w:lineRule="auto"/>
        <w:ind w:firstLine="420"/>
        <w:rPr>
          <w:sz w:val="21"/>
        </w:rPr>
      </w:pPr>
      <w:r>
        <w:rPr>
          <w:rFonts w:hint="eastAsia"/>
          <w:sz w:val="21"/>
        </w:rPr>
        <w:lastRenderedPageBreak/>
        <w:t xml:space="preserve">a) </w:t>
      </w:r>
      <w:r>
        <w:rPr>
          <w:rFonts w:hint="eastAsia"/>
          <w:sz w:val="21"/>
        </w:rPr>
        <w:t>对于有质量问题的设备或备件，应按国家有关规定办理退换，如退换（非设备、备件质量问题或服务问题造成的）涉及到收费的，应事先向顾客明示；</w:t>
      </w:r>
    </w:p>
    <w:p w14:paraId="433D4CB0"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当设备出现缺陷或出现难以解决的问题（例如：备件停产无法维修、服务场所歇业或地址迁移造成服务终端等）时，应实施商品召回或其他补救赔偿措施。</w:t>
      </w:r>
    </w:p>
    <w:p w14:paraId="21B3CD9D"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）售后服务部建立所售产</w:t>
      </w:r>
      <w:r>
        <w:rPr>
          <w:rFonts w:hint="eastAsia"/>
          <w:sz w:val="21"/>
        </w:rPr>
        <w:t>品零部件保修期和备件质保期并将相关信息及时传递给客户。</w:t>
      </w:r>
    </w:p>
    <w:p w14:paraId="09E3B311"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）经营部、售后服务部负责核查市场反馈和顾客查询或投诉的假冒合宁产品，并依据《备件经销合同》、《诚信经营管理办法》对相关备件销售合作单位进行处置。</w:t>
      </w:r>
    </w:p>
    <w:p w14:paraId="7F593B09" w14:textId="77777777" w:rsidR="00D323BE" w:rsidRDefault="00CC3DBD">
      <w:pPr>
        <w:pStyle w:val="afff1"/>
        <w:spacing w:beforeLines="0" w:before="0" w:afterLines="0" w:after="0" w:line="360" w:lineRule="auto"/>
        <w:ind w:firstLine="420"/>
        <w:rPr>
          <w:sz w:val="21"/>
        </w:rPr>
      </w:pPr>
      <w:r>
        <w:rPr>
          <w:rFonts w:hint="eastAsia"/>
          <w:sz w:val="21"/>
        </w:rPr>
        <w:t>相关文件：《诚信经营管理办法》、《备件经销合同》</w:t>
      </w:r>
    </w:p>
    <w:p w14:paraId="1D3ABA63" w14:textId="77777777" w:rsidR="00D323BE" w:rsidRDefault="00CC3DBD">
      <w:pPr>
        <w:pStyle w:val="afff1"/>
        <w:spacing w:beforeLines="0" w:before="0" w:afterLines="0" w:after="0" w:line="360" w:lineRule="auto"/>
        <w:ind w:firstLine="420"/>
        <w:rPr>
          <w:sz w:val="21"/>
        </w:rPr>
      </w:pPr>
      <w:r>
        <w:rPr>
          <w:rFonts w:hint="eastAsia"/>
          <w:sz w:val="21"/>
        </w:rPr>
        <w:t>相关记录：非诚信经营问题处置报告</w:t>
      </w:r>
    </w:p>
    <w:p w14:paraId="710D3404" w14:textId="77777777" w:rsidR="00D323BE" w:rsidRDefault="00CC3DBD">
      <w:pPr>
        <w:pStyle w:val="3"/>
      </w:pPr>
      <w:r>
        <w:rPr>
          <w:rFonts w:hint="eastAsia"/>
        </w:rPr>
        <w:t>客户投诉管理</w:t>
      </w:r>
    </w:p>
    <w:p w14:paraId="2291654E"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）售后服务部负责接经营部、政府质量监督部门、消保委等客户投诉问题，并建立完整的投诉档案；</w:t>
      </w:r>
    </w:p>
    <w:p w14:paraId="3EE831E2"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）对于客户投诉处理过程中出现的分歧或突发事件，管理人员和服务部服务管理人员作为服务调解人员及时对其进行处理、对服务失误进行补救。</w:t>
      </w:r>
    </w:p>
    <w:p w14:paraId="6CCE8F0E" w14:textId="77777777" w:rsidR="00D323BE" w:rsidRDefault="00CC3DBD">
      <w:pPr>
        <w:pStyle w:val="2"/>
      </w:pPr>
      <w:r>
        <w:rPr>
          <w:rFonts w:hint="eastAsia"/>
        </w:rPr>
        <w:t>售后服务支持</w:t>
      </w:r>
    </w:p>
    <w:p w14:paraId="4B52F1C3" w14:textId="77777777" w:rsidR="00D323BE" w:rsidRDefault="00CC3DBD">
      <w:pPr>
        <w:pStyle w:val="3"/>
      </w:pPr>
      <w:r>
        <w:rPr>
          <w:rFonts w:hint="eastAsia"/>
        </w:rPr>
        <w:t>资源</w:t>
      </w:r>
    </w:p>
    <w:p w14:paraId="4811B269" w14:textId="77777777" w:rsidR="00D323BE" w:rsidRDefault="00CC3DBD">
      <w:pPr>
        <w:pStyle w:val="4"/>
      </w:pPr>
      <w:r>
        <w:rPr>
          <w:rFonts w:hint="eastAsia"/>
        </w:rPr>
        <w:t>总则</w:t>
      </w:r>
    </w:p>
    <w:p w14:paraId="69F6478D" w14:textId="77777777" w:rsidR="00D323BE" w:rsidRDefault="00CC3DBD">
      <w:pPr>
        <w:pStyle w:val="afff1"/>
        <w:spacing w:beforeLines="0" w:before="0" w:afterLines="0" w:after="0" w:line="360" w:lineRule="auto"/>
        <w:ind w:firstLine="420"/>
        <w:rPr>
          <w:sz w:val="21"/>
        </w:rPr>
      </w:pPr>
      <w:r>
        <w:rPr>
          <w:rFonts w:hint="eastAsia"/>
          <w:sz w:val="21"/>
        </w:rPr>
        <w:t>公司最高管理层负责以适当方式确定并提供必需的资源（包括人力资源、服务专项资金、基础设施、工作环境等），并对其进行有效的管理，以保证公司管理体系的建立并保持。</w:t>
      </w:r>
    </w:p>
    <w:p w14:paraId="2823CB29" w14:textId="77777777" w:rsidR="00D323BE" w:rsidRDefault="00CC3DBD">
      <w:pPr>
        <w:pStyle w:val="afff1"/>
        <w:spacing w:beforeLines="0" w:before="0" w:afterLines="0" w:after="0" w:line="360" w:lineRule="auto"/>
        <w:ind w:firstLine="420"/>
        <w:rPr>
          <w:sz w:val="21"/>
        </w:rPr>
      </w:pPr>
      <w:r>
        <w:rPr>
          <w:rFonts w:hint="eastAsia"/>
          <w:sz w:val="21"/>
        </w:rPr>
        <w:t>公司对各类资源及进行有效管理，在保证正常运作的情况下节约资源及能源，使资源及能源的利用率最大。</w:t>
      </w:r>
    </w:p>
    <w:p w14:paraId="00359CB2" w14:textId="77777777" w:rsidR="00D323BE" w:rsidRDefault="00CC3DBD">
      <w:pPr>
        <w:pStyle w:val="4"/>
      </w:pPr>
      <w:r>
        <w:rPr>
          <w:rFonts w:hint="eastAsia"/>
        </w:rPr>
        <w:t>基础设施</w:t>
      </w:r>
    </w:p>
    <w:p w14:paraId="23C90001" w14:textId="77777777" w:rsidR="00D323BE" w:rsidRDefault="00CC3DBD">
      <w:pPr>
        <w:pStyle w:val="afff1"/>
        <w:spacing w:beforeLines="0" w:before="0" w:afterLines="0" w:after="0" w:line="360" w:lineRule="auto"/>
        <w:ind w:firstLine="420"/>
        <w:rPr>
          <w:sz w:val="21"/>
        </w:rPr>
      </w:pPr>
      <w:r>
        <w:rPr>
          <w:rFonts w:hint="eastAsia"/>
          <w:sz w:val="21"/>
        </w:rPr>
        <w:t>公司对管理体系运行中必要的基础设施和过程环境进行控制，以确保生产、服务活动有效进行。</w:t>
      </w:r>
    </w:p>
    <w:p w14:paraId="7111E7B3"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）基础设施包括：</w:t>
      </w:r>
    </w:p>
    <w:p w14:paraId="56F2B53D" w14:textId="77777777" w:rsidR="00D323BE" w:rsidRDefault="00CC3DBD">
      <w:pPr>
        <w:pStyle w:val="afff1"/>
        <w:spacing w:beforeLines="0" w:before="0" w:afterLines="0" w:after="0" w:line="360" w:lineRule="auto"/>
        <w:ind w:firstLine="420"/>
        <w:rPr>
          <w:sz w:val="21"/>
        </w:rPr>
      </w:pPr>
      <w:r>
        <w:rPr>
          <w:rFonts w:hint="eastAsia"/>
          <w:sz w:val="21"/>
        </w:rPr>
        <w:t xml:space="preserve">a) </w:t>
      </w:r>
      <w:r>
        <w:rPr>
          <w:rFonts w:hint="eastAsia"/>
          <w:sz w:val="21"/>
        </w:rPr>
        <w:t>售后服务等过程所需的检测设备、硬件和软件，如</w:t>
      </w:r>
      <w:r>
        <w:rPr>
          <w:rFonts w:hint="eastAsia"/>
          <w:sz w:val="21"/>
        </w:rPr>
        <w:t>DMS</w:t>
      </w:r>
      <w:r>
        <w:rPr>
          <w:rFonts w:hint="eastAsia"/>
          <w:sz w:val="21"/>
        </w:rPr>
        <w:t>系统、</w:t>
      </w:r>
      <w:r>
        <w:rPr>
          <w:rFonts w:hint="eastAsia"/>
          <w:sz w:val="21"/>
        </w:rPr>
        <w:t>OA</w:t>
      </w:r>
      <w:r>
        <w:rPr>
          <w:rFonts w:hint="eastAsia"/>
          <w:sz w:val="21"/>
        </w:rPr>
        <w:t>系统、</w:t>
      </w:r>
      <w:r>
        <w:rPr>
          <w:rFonts w:hint="eastAsia"/>
          <w:sz w:val="21"/>
        </w:rPr>
        <w:t>CRM</w:t>
      </w:r>
      <w:r>
        <w:rPr>
          <w:rFonts w:hint="eastAsia"/>
          <w:sz w:val="21"/>
        </w:rPr>
        <w:t>系统及发动机通用诊断仪等相关检测设备；</w:t>
      </w:r>
    </w:p>
    <w:p w14:paraId="381FBEB3"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支持性服务，如</w:t>
      </w:r>
      <w:r>
        <w:rPr>
          <w:rFonts w:hint="eastAsia"/>
          <w:sz w:val="21"/>
        </w:rPr>
        <w:t>CAD</w:t>
      </w:r>
      <w:r>
        <w:rPr>
          <w:rFonts w:hint="eastAsia"/>
          <w:sz w:val="21"/>
        </w:rPr>
        <w:t>软件应用、</w:t>
      </w:r>
      <w:r>
        <w:rPr>
          <w:rFonts w:hint="eastAsia"/>
          <w:sz w:val="21"/>
        </w:rPr>
        <w:t>ERP</w:t>
      </w:r>
      <w:r>
        <w:rPr>
          <w:rFonts w:hint="eastAsia"/>
          <w:sz w:val="21"/>
        </w:rPr>
        <w:t>系统应用等；</w:t>
      </w:r>
    </w:p>
    <w:p w14:paraId="34E3B531" w14:textId="77777777" w:rsidR="00D323BE" w:rsidRDefault="00CC3DBD">
      <w:pPr>
        <w:pStyle w:val="afff1"/>
        <w:spacing w:beforeLines="0" w:before="0" w:afterLines="0" w:after="0" w:line="360" w:lineRule="auto"/>
        <w:ind w:firstLine="420"/>
        <w:rPr>
          <w:sz w:val="21"/>
        </w:rPr>
      </w:pPr>
      <w:r>
        <w:rPr>
          <w:rFonts w:hint="eastAsia"/>
          <w:sz w:val="21"/>
        </w:rPr>
        <w:lastRenderedPageBreak/>
        <w:t>2</w:t>
      </w:r>
      <w:r>
        <w:rPr>
          <w:rFonts w:hint="eastAsia"/>
          <w:sz w:val="21"/>
        </w:rPr>
        <w:t>）公司对各类基础设施进行管理和控制并形成相应的管理要求，根据职责主要分配如下：</w:t>
      </w:r>
    </w:p>
    <w:p w14:paraId="1EAADC50" w14:textId="77777777" w:rsidR="00D323BE" w:rsidRDefault="00CC3DBD">
      <w:pPr>
        <w:pStyle w:val="afff1"/>
        <w:spacing w:beforeLines="0" w:before="0" w:afterLines="0" w:after="0" w:line="360" w:lineRule="auto"/>
        <w:ind w:firstLine="420"/>
        <w:rPr>
          <w:sz w:val="21"/>
        </w:rPr>
      </w:pPr>
      <w:r>
        <w:rPr>
          <w:rFonts w:hint="eastAsia"/>
          <w:sz w:val="21"/>
        </w:rPr>
        <w:t xml:space="preserve">a) </w:t>
      </w:r>
      <w:r>
        <w:rPr>
          <w:rFonts w:hint="eastAsia"/>
          <w:sz w:val="21"/>
        </w:rPr>
        <w:t>生产部负责公司内部相应的设备和设施的管理；</w:t>
      </w:r>
    </w:p>
    <w:p w14:paraId="1BD2B5CB"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）售后服务部负责督导服务站对相应设备和设施进行管理；</w:t>
      </w:r>
    </w:p>
    <w:p w14:paraId="7D94E038" w14:textId="77777777" w:rsidR="00D323BE" w:rsidRDefault="00CC3DBD">
      <w:pPr>
        <w:pStyle w:val="afff1"/>
        <w:spacing w:beforeLines="0" w:before="0" w:afterLines="0" w:after="0" w:line="360" w:lineRule="auto"/>
        <w:ind w:firstLine="420"/>
        <w:rPr>
          <w:sz w:val="21"/>
        </w:rPr>
      </w:pPr>
      <w:r>
        <w:rPr>
          <w:rFonts w:hint="eastAsia"/>
          <w:sz w:val="21"/>
        </w:rPr>
        <w:t xml:space="preserve">c) </w:t>
      </w:r>
      <w:r>
        <w:rPr>
          <w:rFonts w:hint="eastAsia"/>
          <w:sz w:val="21"/>
        </w:rPr>
        <w:t>办公室负责内部信息系统以及计算机软、硬</w:t>
      </w:r>
      <w:r>
        <w:rPr>
          <w:rFonts w:hint="eastAsia"/>
          <w:sz w:val="21"/>
        </w:rPr>
        <w:t>件管理。</w:t>
      </w:r>
    </w:p>
    <w:p w14:paraId="536ABC61"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）基础设施管理</w:t>
      </w:r>
    </w:p>
    <w:p w14:paraId="40C9AEC7" w14:textId="77777777" w:rsidR="00D323BE" w:rsidRDefault="00CC3DBD">
      <w:pPr>
        <w:pStyle w:val="afff1"/>
        <w:spacing w:beforeLines="0" w:before="0" w:afterLines="0" w:after="0" w:line="360" w:lineRule="auto"/>
        <w:ind w:firstLine="420"/>
        <w:rPr>
          <w:sz w:val="21"/>
        </w:rPr>
      </w:pPr>
      <w:r>
        <w:rPr>
          <w:rFonts w:hint="eastAsia"/>
          <w:sz w:val="21"/>
        </w:rPr>
        <w:t>公司影响服务质量的设备和设施包括：</w:t>
      </w:r>
    </w:p>
    <w:p w14:paraId="1442E475" w14:textId="77777777" w:rsidR="00D323BE" w:rsidRDefault="00CC3DBD">
      <w:pPr>
        <w:pStyle w:val="afff1"/>
        <w:spacing w:beforeLines="0" w:before="0" w:afterLines="0" w:after="0" w:line="360" w:lineRule="auto"/>
        <w:ind w:firstLine="420"/>
        <w:rPr>
          <w:sz w:val="21"/>
        </w:rPr>
      </w:pPr>
      <w:r>
        <w:rPr>
          <w:rFonts w:hint="eastAsia"/>
          <w:sz w:val="21"/>
        </w:rPr>
        <w:t>计算机网络系统管理，包括硬件和软件；</w:t>
      </w:r>
    </w:p>
    <w:p w14:paraId="65432003"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）公司辅助生产的设备管理。</w:t>
      </w:r>
    </w:p>
    <w:p w14:paraId="5B30062E"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）对于上述的设备和设施，公司应明确相应流程和制度对设备和设施的管理进行要求，相应的管理和要求应包括：</w:t>
      </w:r>
    </w:p>
    <w:p w14:paraId="5C69EC8C"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）设备和设施正常运行管理</w:t>
      </w:r>
      <w:r>
        <w:rPr>
          <w:rFonts w:hint="eastAsia"/>
          <w:sz w:val="21"/>
        </w:rPr>
        <w:t xml:space="preserve"> </w:t>
      </w:r>
    </w:p>
    <w:p w14:paraId="66A4AEE4"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）设备和设施的检查和维护要求</w:t>
      </w:r>
    </w:p>
    <w:p w14:paraId="56D66094"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）设备和设施故障的处理</w:t>
      </w:r>
    </w:p>
    <w:p w14:paraId="7944025A" w14:textId="77777777" w:rsidR="00D323BE" w:rsidRDefault="00CC3DBD">
      <w:pPr>
        <w:pStyle w:val="afff1"/>
        <w:spacing w:beforeLines="0" w:before="0" w:afterLines="0" w:after="0" w:line="360" w:lineRule="auto"/>
        <w:ind w:firstLine="420"/>
        <w:rPr>
          <w:sz w:val="21"/>
        </w:rPr>
      </w:pPr>
      <w:r>
        <w:rPr>
          <w:rFonts w:hint="eastAsia"/>
          <w:sz w:val="21"/>
        </w:rPr>
        <w:t>相关文件</w:t>
      </w:r>
      <w:r>
        <w:rPr>
          <w:rFonts w:hint="eastAsia"/>
          <w:sz w:val="21"/>
        </w:rPr>
        <w:t>:</w:t>
      </w:r>
      <w:r>
        <w:rPr>
          <w:rFonts w:hint="eastAsia"/>
          <w:sz w:val="21"/>
        </w:rPr>
        <w:t>《信息系统运维管理办法》、《设备使用与维护管理办法》、《设备维修管理办法》</w:t>
      </w:r>
    </w:p>
    <w:p w14:paraId="411B28D0" w14:textId="77777777" w:rsidR="00D323BE" w:rsidRDefault="00CC3DBD">
      <w:pPr>
        <w:pStyle w:val="afff1"/>
        <w:spacing w:beforeLines="0" w:before="0" w:afterLines="0" w:after="0" w:line="360" w:lineRule="auto"/>
        <w:ind w:firstLine="420"/>
        <w:rPr>
          <w:sz w:val="21"/>
        </w:rPr>
      </w:pPr>
      <w:r>
        <w:rPr>
          <w:rFonts w:hint="eastAsia"/>
          <w:sz w:val="21"/>
        </w:rPr>
        <w:t>相关记录：《设备日常点检卡》</w:t>
      </w:r>
    </w:p>
    <w:p w14:paraId="49F97F9D" w14:textId="77777777" w:rsidR="00D323BE" w:rsidRDefault="00CC3DBD">
      <w:pPr>
        <w:pStyle w:val="4"/>
      </w:pPr>
      <w:r>
        <w:rPr>
          <w:rFonts w:hint="eastAsia"/>
        </w:rPr>
        <w:t>人力资源</w:t>
      </w:r>
    </w:p>
    <w:p w14:paraId="03A191E4" w14:textId="77777777" w:rsidR="00D323BE" w:rsidRDefault="00CC3DBD">
      <w:pPr>
        <w:pStyle w:val="afff1"/>
        <w:spacing w:beforeLines="0" w:before="0" w:afterLines="0" w:after="0" w:line="360" w:lineRule="auto"/>
        <w:ind w:firstLine="420"/>
        <w:rPr>
          <w:sz w:val="21"/>
        </w:rPr>
      </w:pPr>
      <w:r>
        <w:rPr>
          <w:rFonts w:hint="eastAsia"/>
          <w:sz w:val="21"/>
        </w:rPr>
        <w:t>公司应确保提供售后服务管理师和从事服务相关工作的关键岗位人员，</w:t>
      </w:r>
      <w:r>
        <w:rPr>
          <w:rFonts w:hint="eastAsia"/>
          <w:sz w:val="21"/>
        </w:rPr>
        <w:t>按照不低于</w:t>
      </w:r>
      <w:r>
        <w:rPr>
          <w:rFonts w:hint="eastAsia"/>
          <w:sz w:val="21"/>
        </w:rPr>
        <w:t>10%</w:t>
      </w:r>
      <w:r>
        <w:rPr>
          <w:rFonts w:hint="eastAsia"/>
          <w:sz w:val="21"/>
        </w:rPr>
        <w:t>的比例配置售后服务管理师；具备适当的教育经历、培训、经验，具有相关技能，具备一定的意识，能胜任相关工作。</w:t>
      </w:r>
    </w:p>
    <w:p w14:paraId="686681DC" w14:textId="77777777" w:rsidR="00D323BE" w:rsidRDefault="00CC3DBD">
      <w:pPr>
        <w:pStyle w:val="afff1"/>
        <w:spacing w:beforeLines="0" w:before="0" w:afterLines="0" w:after="0" w:line="360" w:lineRule="auto"/>
        <w:ind w:firstLine="420"/>
        <w:rPr>
          <w:sz w:val="21"/>
        </w:rPr>
      </w:pPr>
      <w:r>
        <w:rPr>
          <w:rFonts w:hint="eastAsia"/>
          <w:sz w:val="21"/>
        </w:rPr>
        <w:t>相关文件：</w:t>
      </w:r>
      <w:r>
        <w:rPr>
          <w:rFonts w:hint="eastAsia"/>
          <w:sz w:val="21"/>
        </w:rPr>
        <w:t xml:space="preserve"> </w:t>
      </w:r>
      <w:r>
        <w:rPr>
          <w:rFonts w:hint="eastAsia"/>
          <w:sz w:val="21"/>
        </w:rPr>
        <w:t>《人力资源管理程序》、《员工成长路径管理办法》、《员工满意度管理办法》</w:t>
      </w:r>
    </w:p>
    <w:p w14:paraId="3F90D14E" w14:textId="77777777" w:rsidR="00D323BE" w:rsidRDefault="00CC3DBD">
      <w:pPr>
        <w:pStyle w:val="afff1"/>
        <w:spacing w:beforeLines="0" w:before="0" w:afterLines="0" w:after="0" w:line="360" w:lineRule="auto"/>
        <w:ind w:firstLine="420"/>
        <w:rPr>
          <w:sz w:val="21"/>
        </w:rPr>
      </w:pPr>
      <w:r>
        <w:rPr>
          <w:rFonts w:hint="eastAsia"/>
          <w:sz w:val="21"/>
        </w:rPr>
        <w:t>相关记录：《年度培训工作计划表》、《培训需求计划说明书》</w:t>
      </w:r>
    </w:p>
    <w:p w14:paraId="31BA64E5" w14:textId="77777777" w:rsidR="00D323BE" w:rsidRDefault="00CC3DBD">
      <w:pPr>
        <w:pStyle w:val="4"/>
      </w:pPr>
      <w:r>
        <w:rPr>
          <w:rFonts w:hint="eastAsia"/>
        </w:rPr>
        <w:t>服务过程环境</w:t>
      </w:r>
    </w:p>
    <w:p w14:paraId="56BD6A93" w14:textId="77777777" w:rsidR="00D323BE" w:rsidRDefault="00CC3DBD">
      <w:pPr>
        <w:pStyle w:val="afff1"/>
        <w:spacing w:beforeLines="0" w:before="0" w:afterLines="0" w:after="0" w:line="360" w:lineRule="auto"/>
        <w:ind w:firstLine="420"/>
        <w:rPr>
          <w:sz w:val="21"/>
        </w:rPr>
      </w:pPr>
      <w:r>
        <w:rPr>
          <w:rFonts w:hint="eastAsia"/>
          <w:sz w:val="21"/>
        </w:rPr>
        <w:t>工作环境主要是指为保证产品和服务质量、保护员工及有关人员健康与安全所需具备的环境条件，公司根据经营管理的需要，识别并确定管理体系范围内各部门或区域对环境条件的要求，并通过技术手段的运用和有效的管理控制满足相应的要求，并保持对工作环境进行监视、测量、控制和改进措施的记录。</w:t>
      </w:r>
    </w:p>
    <w:p w14:paraId="3BAE6AE2" w14:textId="77777777" w:rsidR="00D323BE" w:rsidRDefault="00CC3DBD">
      <w:pPr>
        <w:pStyle w:val="afff1"/>
        <w:spacing w:beforeLines="0" w:before="0" w:afterLines="0" w:after="0" w:line="360" w:lineRule="auto"/>
        <w:ind w:firstLine="420"/>
        <w:rPr>
          <w:sz w:val="21"/>
        </w:rPr>
      </w:pPr>
      <w:r>
        <w:rPr>
          <w:rFonts w:hint="eastAsia"/>
          <w:sz w:val="21"/>
        </w:rPr>
        <w:t>相关记录：现场</w:t>
      </w:r>
      <w:r>
        <w:rPr>
          <w:rFonts w:hint="eastAsia"/>
          <w:sz w:val="21"/>
        </w:rPr>
        <w:t>5S</w:t>
      </w:r>
      <w:r>
        <w:rPr>
          <w:rFonts w:hint="eastAsia"/>
          <w:sz w:val="21"/>
        </w:rPr>
        <w:t>检查记录</w:t>
      </w:r>
    </w:p>
    <w:p w14:paraId="2D474601" w14:textId="77777777" w:rsidR="00D323BE" w:rsidRDefault="00CC3DBD">
      <w:pPr>
        <w:pStyle w:val="4"/>
      </w:pPr>
      <w:r>
        <w:rPr>
          <w:rFonts w:hint="eastAsia"/>
        </w:rPr>
        <w:lastRenderedPageBreak/>
        <w:t>监视和测量设备（软件、硬件）</w:t>
      </w:r>
    </w:p>
    <w:p w14:paraId="22556F67" w14:textId="77777777" w:rsidR="00D323BE" w:rsidRDefault="00CC3DBD">
      <w:pPr>
        <w:pStyle w:val="afff1"/>
        <w:spacing w:beforeLines="0" w:before="0" w:afterLines="0" w:after="0" w:line="360" w:lineRule="auto"/>
        <w:ind w:firstLine="420"/>
        <w:rPr>
          <w:sz w:val="21"/>
        </w:rPr>
      </w:pPr>
      <w:r>
        <w:rPr>
          <w:rFonts w:hint="eastAsia"/>
          <w:sz w:val="21"/>
        </w:rPr>
        <w:t>售后服务部应对服务站监视和测量设备控制、校准或检定、维修和形成的文件记录制定相关要求并定期检视。</w:t>
      </w:r>
    </w:p>
    <w:p w14:paraId="429F907E" w14:textId="77777777" w:rsidR="00D323BE" w:rsidRDefault="00CC3DBD">
      <w:pPr>
        <w:pStyle w:val="afff1"/>
        <w:spacing w:beforeLines="0" w:before="0" w:afterLines="0" w:after="0" w:line="360" w:lineRule="auto"/>
        <w:ind w:firstLine="420"/>
        <w:rPr>
          <w:sz w:val="21"/>
        </w:rPr>
      </w:pPr>
      <w:r>
        <w:rPr>
          <w:rFonts w:hint="eastAsia"/>
          <w:sz w:val="21"/>
        </w:rPr>
        <w:t>对于用于检验手段的硬件，使用前应加以校准或检定，以证明其能用于验证生产过程的有效性，</w:t>
      </w:r>
      <w:r>
        <w:rPr>
          <w:rFonts w:hint="eastAsia"/>
          <w:sz w:val="21"/>
        </w:rPr>
        <w:t>并按规定周期加以校准或检定。</w:t>
      </w:r>
    </w:p>
    <w:p w14:paraId="7E7715F3" w14:textId="77777777" w:rsidR="00D323BE" w:rsidRDefault="00CC3DBD">
      <w:pPr>
        <w:pStyle w:val="afff1"/>
        <w:spacing w:beforeLines="0" w:before="0" w:afterLines="0" w:after="0" w:line="360" w:lineRule="auto"/>
        <w:ind w:firstLine="420"/>
        <w:rPr>
          <w:sz w:val="21"/>
        </w:rPr>
      </w:pPr>
      <w:r>
        <w:rPr>
          <w:rFonts w:hint="eastAsia"/>
          <w:sz w:val="21"/>
        </w:rPr>
        <w:t>相关文件：《监视和测量设备管理程序》</w:t>
      </w:r>
    </w:p>
    <w:p w14:paraId="399205DC" w14:textId="77777777" w:rsidR="00D323BE" w:rsidRDefault="00CC3DBD">
      <w:pPr>
        <w:pStyle w:val="afff1"/>
        <w:spacing w:beforeLines="0" w:before="0" w:afterLines="0" w:after="0" w:line="360" w:lineRule="auto"/>
        <w:ind w:firstLine="420"/>
        <w:rPr>
          <w:sz w:val="21"/>
        </w:rPr>
      </w:pPr>
      <w:r>
        <w:rPr>
          <w:rFonts w:hint="eastAsia"/>
          <w:sz w:val="21"/>
        </w:rPr>
        <w:t>相关记录：测量设备失效跟踪表</w:t>
      </w:r>
    </w:p>
    <w:p w14:paraId="31F7A90E" w14:textId="77777777" w:rsidR="00D323BE" w:rsidRDefault="00CC3DBD">
      <w:pPr>
        <w:pStyle w:val="4"/>
      </w:pPr>
      <w:r>
        <w:rPr>
          <w:rFonts w:hint="eastAsia"/>
        </w:rPr>
        <w:t>知识管理</w:t>
      </w:r>
    </w:p>
    <w:p w14:paraId="051D59A7" w14:textId="77777777" w:rsidR="00D323BE" w:rsidRDefault="00CC3DBD">
      <w:pPr>
        <w:pStyle w:val="afff1"/>
        <w:spacing w:beforeLines="0" w:before="0" w:afterLines="0" w:after="0" w:line="360" w:lineRule="auto"/>
        <w:ind w:firstLine="420"/>
        <w:rPr>
          <w:sz w:val="21"/>
        </w:rPr>
      </w:pPr>
      <w:r>
        <w:rPr>
          <w:rFonts w:hint="eastAsia"/>
          <w:sz w:val="21"/>
        </w:rPr>
        <w:t>建立学习型组织，实施组织记忆力方案，组织相关部门做好知识管理工作，对体系运行所需的各项知识进行识别、确定、固化、共享、利用并保持更新，形成法律法规标准库、故障案例汇编手册、售后服务信息知识库、相关管理制度等。推进成功经验固化、吸取失败教训、人员培训、能力提升、工艺改进、新技术利用等各项知识管理。具体如下：</w:t>
      </w:r>
    </w:p>
    <w:p w14:paraId="52050DCB"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）公司严格遵守《设备维修技术信息公开实施管理办法》等法规标准，规范开展售后技术支持，确保快速响</w:t>
      </w:r>
      <w:r>
        <w:rPr>
          <w:rFonts w:hint="eastAsia"/>
          <w:sz w:val="21"/>
        </w:rPr>
        <w:t>应、有效解决售后维修过程中出现的重大、疑难设备故障；</w:t>
      </w:r>
    </w:p>
    <w:p w14:paraId="26EF1271"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）公司制定产品维修技术信息，提供售后技术支持服务，并符合国家相关规定的要求，包括：</w:t>
      </w:r>
    </w:p>
    <w:p w14:paraId="3CA34FE5"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）编制包括但不限于产品维修手册、技术通报、维修案例、维修资料等产品维修技术信息，并及时传递至售后服务部；</w:t>
      </w:r>
    </w:p>
    <w:p w14:paraId="603CCBAC"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）当现场出现难以解决的问题时，通过及时反馈确保问题快速有效解决，形成维修案例并分享传递；</w:t>
      </w:r>
    </w:p>
    <w:p w14:paraId="175E6A44"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）识别各类市场质量信息并准确、快速传递至相关部门协同处理、改进闭环；</w:t>
      </w:r>
    </w:p>
    <w:p w14:paraId="1C1F71F2"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）对于已识别的重大、批量技术问题，协同质检部、技术研发中心成立项目攻关团队实施专项改进，组织技术专家进行方案验证并输出维修方案。</w:t>
      </w:r>
    </w:p>
    <w:p w14:paraId="7D631013" w14:textId="77777777" w:rsidR="00D323BE" w:rsidRDefault="00CC3DBD">
      <w:pPr>
        <w:pStyle w:val="afff1"/>
        <w:spacing w:beforeLines="0" w:before="0" w:afterLines="0" w:after="0" w:line="360" w:lineRule="auto"/>
        <w:ind w:firstLine="420"/>
        <w:rPr>
          <w:sz w:val="21"/>
        </w:rPr>
      </w:pPr>
      <w:r>
        <w:rPr>
          <w:rFonts w:hint="eastAsia"/>
          <w:sz w:val="21"/>
        </w:rPr>
        <w:t>相关文件：《市场质量信息管理办法》、《员工培训管理制度》</w:t>
      </w:r>
    </w:p>
    <w:p w14:paraId="5C6CADD3" w14:textId="77777777" w:rsidR="00D323BE" w:rsidRDefault="00CC3DBD">
      <w:pPr>
        <w:pStyle w:val="afff1"/>
        <w:spacing w:beforeLines="0" w:before="0" w:afterLines="0" w:after="0" w:line="360" w:lineRule="auto"/>
        <w:ind w:firstLine="420"/>
        <w:rPr>
          <w:sz w:val="21"/>
        </w:rPr>
      </w:pPr>
      <w:r>
        <w:rPr>
          <w:rFonts w:hint="eastAsia"/>
          <w:sz w:val="21"/>
        </w:rPr>
        <w:t>相关记录：《维修案例》、《维修资料》、故障案例汇编手册、售后服务信息知识库。</w:t>
      </w:r>
    </w:p>
    <w:p w14:paraId="50555A7B" w14:textId="77777777" w:rsidR="00D323BE" w:rsidRDefault="00CC3DBD">
      <w:pPr>
        <w:pStyle w:val="3"/>
      </w:pPr>
      <w:r>
        <w:rPr>
          <w:rFonts w:hint="eastAsia"/>
        </w:rPr>
        <w:t>能力管理</w:t>
      </w:r>
    </w:p>
    <w:p w14:paraId="757D10EC" w14:textId="77777777" w:rsidR="00D323BE" w:rsidRDefault="00CC3DBD">
      <w:pPr>
        <w:pStyle w:val="afff1"/>
        <w:spacing w:beforeLines="0" w:before="0" w:afterLines="0" w:after="0" w:line="360" w:lineRule="auto"/>
        <w:ind w:firstLine="420"/>
        <w:rPr>
          <w:sz w:val="21"/>
        </w:rPr>
      </w:pPr>
      <w:r>
        <w:rPr>
          <w:rFonts w:hint="eastAsia"/>
          <w:sz w:val="21"/>
        </w:rPr>
        <w:t>办公室依据《人力资源管理程序》，对服务工程师和从事影响服务关键过程要求的其他服务人员、售后服务管理师等从事售后服务管理有关的岗位，通过选拔、教育和培训确保具备相应的专业技能、服务意识或专业能力要求。</w:t>
      </w:r>
    </w:p>
    <w:p w14:paraId="59FF31AF" w14:textId="77777777" w:rsidR="00D323BE" w:rsidRDefault="00CC3DBD">
      <w:pPr>
        <w:pStyle w:val="afff1"/>
        <w:spacing w:beforeLines="0" w:before="0" w:afterLines="0" w:after="0" w:line="360" w:lineRule="auto"/>
        <w:ind w:firstLine="420"/>
        <w:rPr>
          <w:sz w:val="21"/>
        </w:rPr>
      </w:pPr>
      <w:r>
        <w:rPr>
          <w:rFonts w:hint="eastAsia"/>
          <w:sz w:val="21"/>
        </w:rPr>
        <w:lastRenderedPageBreak/>
        <w:t>公司各工作岗位均须明确岗位职责，并</w:t>
      </w:r>
      <w:r>
        <w:rPr>
          <w:rFonts w:hint="eastAsia"/>
          <w:sz w:val="21"/>
        </w:rPr>
        <w:t>根据岗位工作需要确定任职人员的基本要求，包括文化程度、工作经历、培训和特殊资格要求。</w:t>
      </w:r>
    </w:p>
    <w:p w14:paraId="2E21DB78" w14:textId="77777777" w:rsidR="00D323BE" w:rsidRDefault="00CC3DBD">
      <w:pPr>
        <w:pStyle w:val="afff1"/>
        <w:spacing w:beforeLines="0" w:before="0" w:afterLines="0" w:after="0" w:line="360" w:lineRule="auto"/>
        <w:ind w:firstLine="420"/>
        <w:rPr>
          <w:sz w:val="21"/>
        </w:rPr>
      </w:pPr>
      <w:r>
        <w:rPr>
          <w:rFonts w:hint="eastAsia"/>
          <w:sz w:val="21"/>
        </w:rPr>
        <w:t>任职人员的能力鉴定，由办公室按《人力资源管理程序》组织进行，鉴定结果经各部门责任人审核后委派人员到岗。岗位任职资格的鉴定包括新入职员工和在职员工。</w:t>
      </w:r>
    </w:p>
    <w:p w14:paraId="63ED5CB7" w14:textId="77777777" w:rsidR="00D323BE" w:rsidRDefault="00CC3DBD">
      <w:pPr>
        <w:pStyle w:val="afff1"/>
        <w:spacing w:beforeLines="0" w:before="0" w:afterLines="0" w:after="0" w:line="360" w:lineRule="auto"/>
        <w:ind w:firstLine="420"/>
        <w:rPr>
          <w:sz w:val="21"/>
        </w:rPr>
      </w:pPr>
      <w:r>
        <w:rPr>
          <w:rFonts w:hint="eastAsia"/>
          <w:sz w:val="21"/>
        </w:rPr>
        <w:t>办公室定期对各岗位员工的能力保持和实际工作表现进行考核评价，定期评价结果应全面反映各岗位员工的实际工作能力、接受的培训、专业资格和服务意识。</w:t>
      </w:r>
    </w:p>
    <w:p w14:paraId="240AB552" w14:textId="77777777" w:rsidR="00D323BE" w:rsidRDefault="00CC3DBD">
      <w:pPr>
        <w:pStyle w:val="afff1"/>
        <w:spacing w:beforeLines="0" w:before="0" w:afterLines="0" w:after="0" w:line="360" w:lineRule="auto"/>
        <w:ind w:firstLine="420"/>
        <w:rPr>
          <w:sz w:val="21"/>
        </w:rPr>
      </w:pPr>
      <w:r>
        <w:rPr>
          <w:rFonts w:hint="eastAsia"/>
          <w:sz w:val="21"/>
        </w:rPr>
        <w:t>相关文件：《人力资源管理程序》、《员工培训管理制度》、《服务培训管理办法》；</w:t>
      </w:r>
    </w:p>
    <w:p w14:paraId="49DAC04A" w14:textId="77777777" w:rsidR="00D323BE" w:rsidRDefault="00CC3DBD">
      <w:pPr>
        <w:pStyle w:val="afff1"/>
        <w:spacing w:beforeLines="0" w:before="0" w:afterLines="0" w:after="0" w:line="360" w:lineRule="auto"/>
        <w:ind w:firstLine="420"/>
        <w:rPr>
          <w:sz w:val="21"/>
        </w:rPr>
      </w:pPr>
      <w:r>
        <w:rPr>
          <w:rFonts w:hint="eastAsia"/>
          <w:sz w:val="21"/>
        </w:rPr>
        <w:t>相关记录：年度服务培训策划方案、专项培训报告及现场记录</w:t>
      </w:r>
    </w:p>
    <w:p w14:paraId="680FA4E2" w14:textId="77777777" w:rsidR="00D323BE" w:rsidRDefault="00CC3DBD">
      <w:pPr>
        <w:pStyle w:val="3"/>
      </w:pPr>
      <w:r>
        <w:rPr>
          <w:rFonts w:hint="eastAsia"/>
        </w:rPr>
        <w:t>售</w:t>
      </w:r>
      <w:r>
        <w:rPr>
          <w:rFonts w:hint="eastAsia"/>
        </w:rPr>
        <w:t>后服务意识</w:t>
      </w:r>
    </w:p>
    <w:p w14:paraId="3B354F50"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各部门根据实际工作需求对员工培训需求进行识别，确定不同的培训要求，并形成相应的员工培训计划。</w:t>
      </w:r>
    </w:p>
    <w:p w14:paraId="07308868" w14:textId="77777777" w:rsidR="00D323BE" w:rsidRDefault="00CC3DBD">
      <w:pPr>
        <w:pStyle w:val="afff1"/>
        <w:spacing w:beforeLines="0" w:before="0" w:afterLines="0" w:after="0" w:line="360" w:lineRule="auto"/>
        <w:ind w:firstLine="420"/>
        <w:rPr>
          <w:sz w:val="21"/>
        </w:rPr>
      </w:pPr>
      <w:r>
        <w:rPr>
          <w:rFonts w:hint="eastAsia"/>
          <w:sz w:val="21"/>
        </w:rPr>
        <w:t>根据培训对象的不同，可分为内外部培训，内部培训主要是针对股份公司内部员工，外部培训主要针对各服务站人员。培训需求的类型包括：</w:t>
      </w:r>
    </w:p>
    <w:p w14:paraId="6BEDB72D"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）员工的入职培训；</w:t>
      </w:r>
    </w:p>
    <w:p w14:paraId="1999186F"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）服务质量意识教育；</w:t>
      </w:r>
    </w:p>
    <w:p w14:paraId="214B2122"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）服务业务知识和专业技能培训；</w:t>
      </w:r>
    </w:p>
    <w:p w14:paraId="5A42E1C7"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）服务特殊工作所需的资格培训等。</w:t>
      </w:r>
    </w:p>
    <w:p w14:paraId="52DC739F"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培训工作必须按计划、有组织地进行，公司各部门均有责任配合培训管理部门开展内外部培训工作。各项具体培训活动都必须明确培训的目的、内容、考核方式及负责组织的部门、人员，培训由办公室负责监督实施和控制。</w:t>
      </w:r>
    </w:p>
    <w:p w14:paraId="6E4C7CEA"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培训管理单位结合培训考核、意见反馈和实际工作表现，定期对培训效果进行评估，改进培训活动。</w:t>
      </w:r>
    </w:p>
    <w:p w14:paraId="07611B44"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培训活动的开展及效果评价，必须包含：</w:t>
      </w:r>
    </w:p>
    <w:p w14:paraId="335FB5BA"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遵守服务方针和满足本公司服务管理体系要求；</w:t>
      </w:r>
    </w:p>
    <w:p w14:paraId="79CB78FC"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各岗位员工的作业活动对服务质量会产生现实的或潜在的显著影响；</w:t>
      </w:r>
    </w:p>
    <w:p w14:paraId="0DED4247"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提高个人能力的好处；</w:t>
      </w:r>
    </w:p>
    <w:p w14:paraId="62145277"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在遵守服务方针以及满足本公司售</w:t>
      </w:r>
      <w:r>
        <w:rPr>
          <w:rFonts w:hint="eastAsia"/>
          <w:sz w:val="21"/>
        </w:rPr>
        <w:t>后服务管理体系的要求方面，各岗位员工的角色和职责；</w:t>
      </w:r>
    </w:p>
    <w:p w14:paraId="40AC93AB" w14:textId="77777777" w:rsidR="00D323BE" w:rsidRDefault="00CC3DBD">
      <w:pPr>
        <w:pStyle w:val="afff1"/>
        <w:spacing w:beforeLines="0" w:before="0" w:afterLines="0" w:after="0" w:line="360" w:lineRule="auto"/>
        <w:ind w:firstLine="420"/>
        <w:rPr>
          <w:sz w:val="21"/>
        </w:rPr>
      </w:pPr>
      <w:r>
        <w:rPr>
          <w:rFonts w:hint="eastAsia"/>
          <w:sz w:val="21"/>
        </w:rPr>
        <w:t>5)</w:t>
      </w:r>
      <w:r>
        <w:rPr>
          <w:rFonts w:hint="eastAsia"/>
          <w:sz w:val="21"/>
        </w:rPr>
        <w:t>背离规定的程序可能导致的结果。</w:t>
      </w:r>
    </w:p>
    <w:p w14:paraId="37A9EB4D" w14:textId="77777777" w:rsidR="00D323BE" w:rsidRDefault="00CC3DBD">
      <w:pPr>
        <w:pStyle w:val="afff1"/>
        <w:spacing w:beforeLines="0" w:before="0" w:afterLines="0" w:after="0" w:line="360" w:lineRule="auto"/>
        <w:ind w:firstLine="420"/>
        <w:rPr>
          <w:sz w:val="21"/>
        </w:rPr>
      </w:pPr>
      <w:r>
        <w:rPr>
          <w:rFonts w:hint="eastAsia"/>
          <w:sz w:val="21"/>
        </w:rPr>
        <w:lastRenderedPageBreak/>
        <w:t>5.</w:t>
      </w:r>
      <w:r>
        <w:rPr>
          <w:rFonts w:hint="eastAsia"/>
          <w:sz w:val="21"/>
        </w:rPr>
        <w:t>公司各项培训活动后均应按《人力资源管理程序》的规定进行记录。</w:t>
      </w:r>
    </w:p>
    <w:p w14:paraId="0CB4BD32" w14:textId="77777777" w:rsidR="00D323BE" w:rsidRDefault="00CC3DBD">
      <w:pPr>
        <w:pStyle w:val="afff1"/>
        <w:spacing w:beforeLines="0" w:before="0" w:afterLines="0" w:after="0" w:line="360" w:lineRule="auto"/>
        <w:ind w:firstLine="420"/>
        <w:rPr>
          <w:sz w:val="21"/>
        </w:rPr>
      </w:pPr>
      <w:r>
        <w:rPr>
          <w:rFonts w:hint="eastAsia"/>
          <w:sz w:val="21"/>
        </w:rPr>
        <w:t>相关文件：</w:t>
      </w:r>
      <w:r>
        <w:rPr>
          <w:rFonts w:hint="eastAsia"/>
          <w:sz w:val="21"/>
        </w:rPr>
        <w:t xml:space="preserve"> </w:t>
      </w:r>
      <w:r>
        <w:rPr>
          <w:rFonts w:hint="eastAsia"/>
          <w:sz w:val="21"/>
        </w:rPr>
        <w:t>《员工培训管理制度》等。</w:t>
      </w:r>
    </w:p>
    <w:p w14:paraId="0CCAE0F0" w14:textId="77777777" w:rsidR="00D323BE" w:rsidRDefault="00CC3DBD">
      <w:pPr>
        <w:pStyle w:val="afff1"/>
        <w:spacing w:beforeLines="0" w:before="0" w:afterLines="0" w:after="0" w:line="360" w:lineRule="auto"/>
        <w:ind w:firstLine="420"/>
        <w:rPr>
          <w:sz w:val="21"/>
        </w:rPr>
      </w:pPr>
      <w:r>
        <w:rPr>
          <w:rFonts w:hint="eastAsia"/>
          <w:sz w:val="21"/>
        </w:rPr>
        <w:t>相关记录：培训记录</w:t>
      </w:r>
    </w:p>
    <w:p w14:paraId="5E240C63" w14:textId="77777777" w:rsidR="00D323BE" w:rsidRDefault="00CC3DBD">
      <w:pPr>
        <w:pStyle w:val="3"/>
      </w:pPr>
      <w:r>
        <w:rPr>
          <w:rFonts w:hint="eastAsia"/>
        </w:rPr>
        <w:t>沟通</w:t>
      </w:r>
    </w:p>
    <w:p w14:paraId="27FC0A75" w14:textId="77777777" w:rsidR="00D323BE" w:rsidRDefault="00CC3DBD">
      <w:pPr>
        <w:pStyle w:val="4"/>
      </w:pPr>
      <w:r>
        <w:rPr>
          <w:rFonts w:hint="eastAsia"/>
        </w:rPr>
        <w:t>内部沟通和外部信息交流</w:t>
      </w:r>
    </w:p>
    <w:p w14:paraId="0B29F1D7" w14:textId="77777777" w:rsidR="00D323BE" w:rsidRDefault="00CC3DBD">
      <w:pPr>
        <w:pStyle w:val="afff1"/>
        <w:spacing w:beforeLines="0" w:before="0" w:afterLines="0" w:after="0" w:line="360" w:lineRule="auto"/>
        <w:ind w:firstLine="420"/>
        <w:rPr>
          <w:sz w:val="21"/>
        </w:rPr>
      </w:pPr>
      <w:r>
        <w:rPr>
          <w:rFonts w:hint="eastAsia"/>
          <w:sz w:val="21"/>
        </w:rPr>
        <w:t>为确保售后服务体系的内部、外部信息交流的畅通有效，公司确定沟通时机、方式、方法、内容、处置，并建立相应的管理制度予以要求。</w:t>
      </w:r>
    </w:p>
    <w:p w14:paraId="632F7595" w14:textId="77777777" w:rsidR="00D323BE" w:rsidRDefault="00CC3DBD">
      <w:pPr>
        <w:pStyle w:val="4"/>
      </w:pPr>
      <w:r>
        <w:rPr>
          <w:rFonts w:hint="eastAsia"/>
        </w:rPr>
        <w:t>信息的来源与职责</w:t>
      </w:r>
    </w:p>
    <w:p w14:paraId="2EBEC2FA"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）服务电话：售后服务部定期对电话投诉及客户回访问题进行收集、整理、归纳，对于不同服务类型的问题建立相应的处理流程，对于重大、紧</w:t>
      </w:r>
      <w:r>
        <w:rPr>
          <w:rFonts w:hint="eastAsia"/>
          <w:sz w:val="21"/>
        </w:rPr>
        <w:t>急、特殊、重点信息，进行晨会或专题会议调度，责任单位负责落实、闭环，客户关系管理部对信息进行追踪，督促建立纠正措施，并对投诉处理结果进行评价和考核；</w:t>
      </w:r>
    </w:p>
    <w:p w14:paraId="674AAF3C"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客户座谈会：公司定期组织开展客户座谈会，邀请各地客户就其在购买设备及售后服务方面遇到的服务及质量问题进行交流，对于座谈会上客户反馈的质量、服务及产品意见和建议进行分类落实，并跟踪闭环，对责任单位进行评价和考核；</w:t>
      </w:r>
    </w:p>
    <w:p w14:paraId="37317667" w14:textId="77777777" w:rsidR="00D323BE" w:rsidRDefault="00CC3DBD">
      <w:pPr>
        <w:pStyle w:val="afff1"/>
        <w:spacing w:beforeLines="0" w:before="0" w:afterLines="0" w:after="0" w:line="360" w:lineRule="auto"/>
        <w:ind w:firstLine="420"/>
        <w:rPr>
          <w:sz w:val="21"/>
        </w:rPr>
      </w:pPr>
      <w:r>
        <w:rPr>
          <w:rFonts w:hint="eastAsia"/>
          <w:sz w:val="21"/>
        </w:rPr>
        <w:t>c)DMS</w:t>
      </w:r>
      <w:r>
        <w:rPr>
          <w:rFonts w:hint="eastAsia"/>
          <w:sz w:val="21"/>
        </w:rPr>
        <w:t>系统：通过售后服务系统收集相关信息，并对其分析应用，以监测售后产品的质量，用于改进和提升，提升客户满意度。</w:t>
      </w:r>
    </w:p>
    <w:p w14:paraId="7F980C94"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）其他活动：其它获取渠道</w:t>
      </w:r>
    </w:p>
    <w:p w14:paraId="07278EB1" w14:textId="77777777" w:rsidR="00D323BE" w:rsidRDefault="00CC3DBD">
      <w:pPr>
        <w:pStyle w:val="4"/>
      </w:pPr>
      <w:r>
        <w:rPr>
          <w:rFonts w:hint="eastAsia"/>
        </w:rPr>
        <w:t>交流内容</w:t>
      </w:r>
    </w:p>
    <w:p w14:paraId="1399D8C5" w14:textId="77777777" w:rsidR="00D323BE" w:rsidRDefault="00CC3DBD">
      <w:pPr>
        <w:pStyle w:val="afff1"/>
        <w:spacing w:beforeLines="0" w:before="0" w:afterLines="0" w:after="0" w:line="360" w:lineRule="auto"/>
        <w:ind w:firstLine="420"/>
        <w:rPr>
          <w:sz w:val="21"/>
        </w:rPr>
      </w:pPr>
      <w:r>
        <w:rPr>
          <w:rFonts w:hint="eastAsia"/>
          <w:sz w:val="21"/>
        </w:rPr>
        <w:t>用户投诉原因、解决方案、回复客户的及时性、用户的意见、产品的质量、维修方案的推进、重大风险的影响以及控制等信息均可作为交流沟通的内容。</w:t>
      </w:r>
    </w:p>
    <w:p w14:paraId="101DC773" w14:textId="77777777" w:rsidR="00D323BE" w:rsidRDefault="00CC3DBD">
      <w:pPr>
        <w:pStyle w:val="4"/>
      </w:pPr>
      <w:r>
        <w:rPr>
          <w:rFonts w:hint="eastAsia"/>
        </w:rPr>
        <w:t>记录完整</w:t>
      </w:r>
    </w:p>
    <w:p w14:paraId="61793DFF" w14:textId="77777777" w:rsidR="00D323BE" w:rsidRDefault="00CC3DBD">
      <w:pPr>
        <w:pStyle w:val="afff1"/>
        <w:spacing w:beforeLines="0" w:before="0" w:afterLines="0" w:after="0" w:line="360" w:lineRule="auto"/>
        <w:ind w:firstLine="420"/>
        <w:rPr>
          <w:sz w:val="21"/>
        </w:rPr>
      </w:pPr>
      <w:r>
        <w:rPr>
          <w:rFonts w:hint="eastAsia"/>
          <w:sz w:val="21"/>
        </w:rPr>
        <w:t>公司内各级人员都有责任和义务对所发现的质量、投诉逐级向上反馈，受理者对此应妥善处理，并做好必要的记录。</w:t>
      </w:r>
    </w:p>
    <w:p w14:paraId="034C5AD3" w14:textId="77777777" w:rsidR="00D323BE" w:rsidRDefault="00CC3DBD">
      <w:pPr>
        <w:pStyle w:val="4"/>
      </w:pPr>
      <w:r>
        <w:rPr>
          <w:rFonts w:hint="eastAsia"/>
        </w:rPr>
        <w:t>交流</w:t>
      </w:r>
    </w:p>
    <w:p w14:paraId="2344F572" w14:textId="77777777" w:rsidR="00D323BE" w:rsidRDefault="00CC3DBD">
      <w:pPr>
        <w:pStyle w:val="afff1"/>
        <w:spacing w:beforeLines="0" w:before="0" w:afterLines="0" w:after="0" w:line="360" w:lineRule="auto"/>
        <w:ind w:firstLine="420"/>
        <w:rPr>
          <w:sz w:val="21"/>
        </w:rPr>
      </w:pPr>
      <w:r>
        <w:rPr>
          <w:rFonts w:hint="eastAsia"/>
          <w:sz w:val="21"/>
        </w:rPr>
        <w:t>公司各部门负责与业务范围内的相关方进行外部信息交流，交流时做好必要的确认、查询、处理和记录等，对涉及到重要环境因素和重大风险的外部信息的处理与答复，须经相关领导批准认可后再由相关部门实施。</w:t>
      </w:r>
    </w:p>
    <w:p w14:paraId="2788D103" w14:textId="77777777" w:rsidR="00D323BE" w:rsidRDefault="00CC3DBD">
      <w:pPr>
        <w:pStyle w:val="4"/>
      </w:pPr>
      <w:r>
        <w:rPr>
          <w:rFonts w:hint="eastAsia"/>
        </w:rPr>
        <w:lastRenderedPageBreak/>
        <w:t>公开</w:t>
      </w:r>
    </w:p>
    <w:p w14:paraId="46C72C38" w14:textId="77777777" w:rsidR="00D323BE" w:rsidRDefault="00CC3DBD">
      <w:pPr>
        <w:pStyle w:val="afff1"/>
        <w:spacing w:beforeLines="0" w:before="0" w:afterLines="0" w:after="0" w:line="360" w:lineRule="auto"/>
        <w:ind w:firstLine="420"/>
        <w:rPr>
          <w:sz w:val="21"/>
        </w:rPr>
      </w:pPr>
      <w:r>
        <w:rPr>
          <w:rFonts w:hint="eastAsia"/>
          <w:sz w:val="21"/>
        </w:rPr>
        <w:t>公司通过网站、微信等的方式向社会公开公司售后服务文化。</w:t>
      </w:r>
    </w:p>
    <w:p w14:paraId="61F828CC" w14:textId="77777777" w:rsidR="00D323BE" w:rsidRDefault="00CC3DBD">
      <w:pPr>
        <w:pStyle w:val="afff1"/>
        <w:spacing w:beforeLines="0" w:before="0" w:afterLines="0" w:after="0" w:line="360" w:lineRule="auto"/>
        <w:ind w:firstLine="420"/>
        <w:rPr>
          <w:sz w:val="21"/>
        </w:rPr>
      </w:pPr>
      <w:r>
        <w:rPr>
          <w:rFonts w:hint="eastAsia"/>
          <w:sz w:val="21"/>
        </w:rPr>
        <w:t>相关文件：《重大经营风险信息快报制度》、《市场质量信息管理办法》、《呼叫中心工单管理办法》、《市场信息监控工作管理办法》、《客户投诉管理办法》、《呼叫中心工单管理办法》</w:t>
      </w:r>
    </w:p>
    <w:p w14:paraId="08420CC1" w14:textId="77777777" w:rsidR="00D323BE" w:rsidRDefault="00CC3DBD">
      <w:pPr>
        <w:pStyle w:val="afff1"/>
        <w:spacing w:beforeLines="0" w:before="0" w:afterLines="0" w:after="0" w:line="360" w:lineRule="auto"/>
        <w:ind w:firstLine="420"/>
        <w:rPr>
          <w:sz w:val="21"/>
        </w:rPr>
      </w:pPr>
      <w:r>
        <w:rPr>
          <w:rFonts w:hint="eastAsia"/>
          <w:sz w:val="21"/>
        </w:rPr>
        <w:t>相关记录：《公司风险管控计划》</w:t>
      </w:r>
    </w:p>
    <w:p w14:paraId="68EFF824" w14:textId="77777777" w:rsidR="00D323BE" w:rsidRDefault="00CC3DBD">
      <w:pPr>
        <w:pStyle w:val="3"/>
      </w:pPr>
      <w:r>
        <w:rPr>
          <w:rFonts w:hint="eastAsia"/>
        </w:rPr>
        <w:t>文件和记录控制</w:t>
      </w:r>
    </w:p>
    <w:p w14:paraId="590F677A" w14:textId="77777777" w:rsidR="00D323BE" w:rsidRDefault="00CC3DBD">
      <w:pPr>
        <w:pStyle w:val="afff1"/>
        <w:spacing w:beforeLines="0" w:before="0" w:afterLines="0" w:after="0" w:line="360" w:lineRule="auto"/>
        <w:ind w:firstLine="420"/>
        <w:rPr>
          <w:sz w:val="21"/>
        </w:rPr>
      </w:pPr>
      <w:r>
        <w:rPr>
          <w:rFonts w:hint="eastAsia"/>
          <w:sz w:val="21"/>
        </w:rPr>
        <w:t>根据公司的要求，对记录表格的规范管理进行细化补充，实现提供符合规定要求和管理体系有效运行的证据。</w:t>
      </w:r>
    </w:p>
    <w:p w14:paraId="3F018A76" w14:textId="77777777" w:rsidR="00D323BE" w:rsidRDefault="00CC3DBD">
      <w:pPr>
        <w:pStyle w:val="afff1"/>
        <w:spacing w:beforeLines="0" w:before="0" w:afterLines="0" w:after="0" w:line="360" w:lineRule="auto"/>
        <w:ind w:firstLine="420"/>
        <w:rPr>
          <w:sz w:val="21"/>
        </w:rPr>
      </w:pPr>
      <w:r>
        <w:rPr>
          <w:rFonts w:hint="eastAsia"/>
          <w:sz w:val="21"/>
        </w:rPr>
        <w:t>相关文件：《记录控制程序》、《文件管理制度》、《规章制度管理制度》</w:t>
      </w:r>
    </w:p>
    <w:p w14:paraId="3929B439" w14:textId="77777777" w:rsidR="00D323BE" w:rsidRDefault="00CC3DBD">
      <w:pPr>
        <w:pStyle w:val="afff1"/>
        <w:spacing w:beforeLines="0" w:before="0" w:afterLines="0" w:after="0" w:line="360" w:lineRule="auto"/>
        <w:ind w:firstLine="420"/>
        <w:rPr>
          <w:sz w:val="21"/>
        </w:rPr>
      </w:pPr>
      <w:r>
        <w:rPr>
          <w:rFonts w:hint="eastAsia"/>
          <w:sz w:val="21"/>
        </w:rPr>
        <w:t>相关记录：《公司内部呈批公文规范》、《营销公司呈批公文规范》、《公司内部文件呈批表》</w:t>
      </w:r>
    </w:p>
    <w:p w14:paraId="0FF3C301" w14:textId="77777777" w:rsidR="00D323BE" w:rsidRDefault="00CC3DBD">
      <w:pPr>
        <w:pStyle w:val="2"/>
      </w:pPr>
      <w:r>
        <w:rPr>
          <w:rFonts w:hint="eastAsia"/>
        </w:rPr>
        <w:t>不合格服务控制</w:t>
      </w:r>
    </w:p>
    <w:p w14:paraId="158CBE1B" w14:textId="77777777" w:rsidR="00D323BE" w:rsidRDefault="00CC3DBD">
      <w:pPr>
        <w:pStyle w:val="afff1"/>
        <w:spacing w:beforeLines="0" w:before="0" w:afterLines="0" w:after="0" w:line="360" w:lineRule="auto"/>
        <w:ind w:firstLine="420"/>
        <w:rPr>
          <w:sz w:val="21"/>
        </w:rPr>
      </w:pPr>
      <w:r>
        <w:rPr>
          <w:rFonts w:hint="eastAsia"/>
          <w:sz w:val="21"/>
        </w:rPr>
        <w:t>售后服务部建立并保持《不合格服务改进程序》，通过客户回访、客户满意度调研、客户投诉等渠道识别不合格服务，并组织整改提升，控制不合格服务。</w:t>
      </w:r>
    </w:p>
    <w:p w14:paraId="5365C2E3"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）应确保通过有关途径或方式及时识别不合格服务过程，并对其进行有效控制，以防止不合格服务带来的负面口碑传播</w:t>
      </w:r>
      <w:r>
        <w:rPr>
          <w:rFonts w:hint="eastAsia"/>
          <w:sz w:val="21"/>
        </w:rPr>
        <w:t>；</w:t>
      </w:r>
    </w:p>
    <w:p w14:paraId="01F25755"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）不合格服务过程应经有关授权人员对其不合格性质进行评审后，由售后服务部按照评审结果进行处置。</w:t>
      </w:r>
    </w:p>
    <w:p w14:paraId="490D1BB0"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）售后服务部监督服务站不合格服务过程改进情况，并及时向公司分管领导报告，必要时直接向总经理报告。</w:t>
      </w:r>
    </w:p>
    <w:p w14:paraId="16EC178B" w14:textId="77777777" w:rsidR="00D323BE" w:rsidRDefault="00CC3DBD">
      <w:pPr>
        <w:pStyle w:val="afff1"/>
        <w:spacing w:beforeLines="0" w:before="0" w:afterLines="0" w:after="0" w:line="360" w:lineRule="auto"/>
        <w:ind w:firstLine="420"/>
        <w:rPr>
          <w:sz w:val="21"/>
        </w:rPr>
      </w:pPr>
      <w:r>
        <w:rPr>
          <w:rFonts w:hint="eastAsia"/>
          <w:sz w:val="21"/>
        </w:rPr>
        <w:t>相关文件：《不合格服务改进程序》、《客户投诉管理办法》、《网络舆情管理办法》</w:t>
      </w:r>
    </w:p>
    <w:p w14:paraId="7A4FE97D" w14:textId="77777777" w:rsidR="00D323BE" w:rsidRDefault="00CC3DBD">
      <w:pPr>
        <w:pStyle w:val="afff1"/>
        <w:spacing w:beforeLines="0" w:before="0" w:afterLines="0" w:after="0" w:line="360" w:lineRule="auto"/>
        <w:ind w:firstLine="420"/>
        <w:rPr>
          <w:sz w:val="21"/>
        </w:rPr>
      </w:pPr>
      <w:r>
        <w:rPr>
          <w:rFonts w:hint="eastAsia"/>
          <w:sz w:val="21"/>
        </w:rPr>
        <w:t>相关记录：《回访满意度报告》</w:t>
      </w:r>
    </w:p>
    <w:p w14:paraId="66BD50E0" w14:textId="77777777" w:rsidR="00D323BE" w:rsidRDefault="00CC3DBD">
      <w:pPr>
        <w:pStyle w:val="2"/>
      </w:pPr>
      <w:r>
        <w:rPr>
          <w:rFonts w:hint="eastAsia"/>
        </w:rPr>
        <w:t>废弃物管理</w:t>
      </w:r>
    </w:p>
    <w:p w14:paraId="07D493F2"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）索赔旧件管理</w:t>
      </w:r>
    </w:p>
    <w:p w14:paraId="013C53FB"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）市场返回的索赔旧件，经过二次索赔之后已无利用价值的物资，及时对供应商未提取的物资报废；</w:t>
      </w:r>
    </w:p>
    <w:p w14:paraId="026E65FB"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）售后服务部定期发布报废通知，供应部、财务部及物资接收方现场执行报废，对环保有影</w:t>
      </w:r>
      <w:r>
        <w:rPr>
          <w:rFonts w:hint="eastAsia"/>
          <w:sz w:val="21"/>
        </w:rPr>
        <w:t>响的废弃物，按照国家环保相关法规要求执行；</w:t>
      </w:r>
    </w:p>
    <w:p w14:paraId="604AFE96" w14:textId="77777777" w:rsidR="00D323BE" w:rsidRDefault="00CC3DBD">
      <w:pPr>
        <w:pStyle w:val="afff1"/>
        <w:spacing w:beforeLines="0" w:before="0" w:afterLines="0" w:after="0" w:line="360" w:lineRule="auto"/>
        <w:ind w:firstLine="420"/>
        <w:rPr>
          <w:sz w:val="21"/>
        </w:rPr>
      </w:pPr>
      <w:r>
        <w:rPr>
          <w:rFonts w:hint="eastAsia"/>
          <w:sz w:val="21"/>
        </w:rPr>
        <w:lastRenderedPageBreak/>
        <w:t>c</w:t>
      </w:r>
      <w:r>
        <w:rPr>
          <w:rFonts w:hint="eastAsia"/>
          <w:sz w:val="21"/>
        </w:rPr>
        <w:t>）报废完成后，售后服务部根据现场报废情况输出报废清单；</w:t>
      </w:r>
    </w:p>
    <w:p w14:paraId="3815B2DE"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）设备设施报废管理</w:t>
      </w:r>
    </w:p>
    <w:p w14:paraId="337BCF3B"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）办公设备、办公用品达到规定使用年限、主要使用性能丧失且无修理价值的设备，按照公司《固定资产报废管理制度》执行。</w:t>
      </w:r>
    </w:p>
    <w:p w14:paraId="2FC9E972"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）根据各自固废产生数量设置垃圾桶，按分类处理标准分类标识，交由有资质的第三方处置。</w:t>
      </w:r>
    </w:p>
    <w:p w14:paraId="700D7A2D"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）办公场所产生废墨盒、硒鼓、色带、复写纸、废电池等均属于危险废弃物，由各单位发放人统一收集留存，并根据危废储存量，进行危废委外转移处置；</w:t>
      </w:r>
    </w:p>
    <w:p w14:paraId="5015004A"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）报废车辆按照《固定资产报废管理制度》给予报</w:t>
      </w:r>
      <w:r>
        <w:rPr>
          <w:rFonts w:hint="eastAsia"/>
          <w:sz w:val="21"/>
        </w:rPr>
        <w:t>废处理。</w:t>
      </w:r>
    </w:p>
    <w:p w14:paraId="50B8FF1B" w14:textId="77777777" w:rsidR="00D323BE" w:rsidRDefault="00CC3DBD">
      <w:pPr>
        <w:pStyle w:val="afff1"/>
        <w:spacing w:beforeLines="0" w:before="0" w:afterLines="0" w:after="0" w:line="360" w:lineRule="auto"/>
        <w:ind w:firstLine="420"/>
        <w:rPr>
          <w:sz w:val="21"/>
        </w:rPr>
      </w:pPr>
      <w:r>
        <w:rPr>
          <w:rFonts w:hint="eastAsia"/>
          <w:sz w:val="21"/>
        </w:rPr>
        <w:t>相关文件：《固定资产报废管理制度》、《服务站年度售后服务协议》、《公司环境保护管理办法》</w:t>
      </w:r>
    </w:p>
    <w:p w14:paraId="641FA20C" w14:textId="77777777" w:rsidR="00D323BE" w:rsidRDefault="00CC3DBD">
      <w:pPr>
        <w:pStyle w:val="afff1"/>
        <w:spacing w:beforeLines="0" w:before="0" w:afterLines="0" w:after="0" w:line="360" w:lineRule="auto"/>
        <w:ind w:firstLine="420"/>
        <w:rPr>
          <w:sz w:val="21"/>
        </w:rPr>
      </w:pPr>
      <w:r>
        <w:rPr>
          <w:rFonts w:hint="eastAsia"/>
          <w:sz w:val="21"/>
        </w:rPr>
        <w:t>相关记录：旧件报废清单</w:t>
      </w:r>
    </w:p>
    <w:p w14:paraId="2C988E23" w14:textId="77777777" w:rsidR="00D323BE" w:rsidRDefault="00CC3DBD">
      <w:pPr>
        <w:pStyle w:val="2"/>
      </w:pPr>
      <w:r>
        <w:rPr>
          <w:rFonts w:hint="eastAsia"/>
        </w:rPr>
        <w:t>售后服务评价</w:t>
      </w:r>
    </w:p>
    <w:p w14:paraId="73919E24" w14:textId="77777777" w:rsidR="00D323BE" w:rsidRDefault="00CC3DBD">
      <w:pPr>
        <w:pStyle w:val="3"/>
      </w:pPr>
      <w:r>
        <w:rPr>
          <w:rFonts w:hint="eastAsia"/>
        </w:rPr>
        <w:t>总则</w:t>
      </w:r>
    </w:p>
    <w:p w14:paraId="346CCB95" w14:textId="77777777" w:rsidR="00D323BE" w:rsidRDefault="00CC3DBD">
      <w:pPr>
        <w:pStyle w:val="afff1"/>
        <w:spacing w:beforeLines="0" w:before="0" w:afterLines="0" w:after="0" w:line="360" w:lineRule="auto"/>
        <w:ind w:firstLine="420"/>
        <w:rPr>
          <w:sz w:val="21"/>
        </w:rPr>
      </w:pPr>
      <w:r>
        <w:rPr>
          <w:rFonts w:hint="eastAsia"/>
          <w:sz w:val="21"/>
        </w:rPr>
        <w:t>公司定期对售后服务体系运行及其绩效进行监视、分析和评价，并建立了《售后服务体系自我评价程序》，明确规定售后服务体系绩效及有效性的监视、测量、分析和评价的对象、内容、方法、时机、准则和参数，基于售后服务体系运行依法合规的基础上，确保其实现公司服务方针和战略目标的预期结果。</w:t>
      </w:r>
      <w:r>
        <w:rPr>
          <w:rFonts w:hint="eastAsia"/>
          <w:sz w:val="21"/>
        </w:rPr>
        <w:t xml:space="preserve"> </w:t>
      </w:r>
    </w:p>
    <w:p w14:paraId="4CCADA63" w14:textId="77777777" w:rsidR="00D323BE" w:rsidRDefault="00CC3DBD">
      <w:pPr>
        <w:pStyle w:val="3"/>
      </w:pPr>
      <w:r>
        <w:rPr>
          <w:rFonts w:hint="eastAsia"/>
        </w:rPr>
        <w:t>测量和监控活动</w:t>
      </w:r>
    </w:p>
    <w:p w14:paraId="1D28D7D7" w14:textId="77777777" w:rsidR="00D323BE" w:rsidRDefault="00CC3DBD">
      <w:pPr>
        <w:pStyle w:val="afff1"/>
        <w:spacing w:beforeLines="0" w:before="0" w:afterLines="0" w:after="0" w:line="360" w:lineRule="auto"/>
        <w:ind w:firstLine="420"/>
        <w:rPr>
          <w:sz w:val="21"/>
        </w:rPr>
      </w:pPr>
      <w:r>
        <w:rPr>
          <w:rFonts w:hint="eastAsia"/>
          <w:sz w:val="21"/>
        </w:rPr>
        <w:t>包括：</w:t>
      </w:r>
    </w:p>
    <w:p w14:paraId="42ED1EB5"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）产品质量故障率</w:t>
      </w:r>
    </w:p>
    <w:p w14:paraId="1DBFEA29"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）服务水平</w:t>
      </w:r>
    </w:p>
    <w:p w14:paraId="6686E9A7"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）过程绩效</w:t>
      </w:r>
    </w:p>
    <w:p w14:paraId="60BEA5CD"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）诚信水平</w:t>
      </w:r>
    </w:p>
    <w:p w14:paraId="0CEB862A"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）风险和机遇措施的有效性</w:t>
      </w:r>
    </w:p>
    <w:p w14:paraId="4286A0D2" w14:textId="77777777" w:rsidR="00D323BE" w:rsidRDefault="00CC3DBD">
      <w:pPr>
        <w:pStyle w:val="afff1"/>
        <w:spacing w:beforeLines="0" w:before="0" w:afterLines="0" w:after="0" w:line="360" w:lineRule="auto"/>
        <w:ind w:firstLine="420"/>
        <w:rPr>
          <w:sz w:val="21"/>
        </w:rPr>
      </w:pPr>
      <w:r>
        <w:rPr>
          <w:rFonts w:hint="eastAsia"/>
          <w:sz w:val="21"/>
        </w:rPr>
        <w:t>对上述测量，监控活动，公司须：</w:t>
      </w:r>
    </w:p>
    <w:p w14:paraId="41D46E88"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确定所需的监视测量活动对象需求；</w:t>
      </w:r>
    </w:p>
    <w:p w14:paraId="0DA133DF"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规定相应的监视类型和合理的方法；</w:t>
      </w:r>
    </w:p>
    <w:p w14:paraId="7C4FAB07"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明确职责、时</w:t>
      </w:r>
      <w:r>
        <w:rPr>
          <w:rFonts w:hint="eastAsia"/>
          <w:sz w:val="21"/>
        </w:rPr>
        <w:t>间和频次及记录要求；</w:t>
      </w:r>
    </w:p>
    <w:p w14:paraId="17613484" w14:textId="77777777" w:rsidR="00D323BE" w:rsidRDefault="00CC3DBD">
      <w:pPr>
        <w:pStyle w:val="afff1"/>
        <w:spacing w:beforeLines="0" w:before="0" w:afterLines="0" w:after="0" w:line="360" w:lineRule="auto"/>
        <w:ind w:firstLine="420"/>
        <w:rPr>
          <w:sz w:val="21"/>
        </w:rPr>
      </w:pPr>
      <w:r>
        <w:rPr>
          <w:rFonts w:hint="eastAsia"/>
          <w:sz w:val="21"/>
        </w:rPr>
        <w:lastRenderedPageBreak/>
        <w:t>d)</w:t>
      </w:r>
      <w:r>
        <w:rPr>
          <w:rFonts w:hint="eastAsia"/>
          <w:sz w:val="21"/>
        </w:rPr>
        <w:t>公司应选择、采取适当的统计技术；</w:t>
      </w:r>
    </w:p>
    <w:p w14:paraId="072860EE"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定期评估测量、监控活动的有效性。</w:t>
      </w:r>
    </w:p>
    <w:p w14:paraId="331B4E0C" w14:textId="77777777" w:rsidR="00D323BE" w:rsidRDefault="00CC3DBD">
      <w:pPr>
        <w:pStyle w:val="afff1"/>
        <w:spacing w:beforeLines="0" w:before="0" w:afterLines="0" w:after="0" w:line="360" w:lineRule="auto"/>
        <w:ind w:firstLine="420"/>
        <w:rPr>
          <w:sz w:val="21"/>
        </w:rPr>
      </w:pPr>
      <w:r>
        <w:rPr>
          <w:rFonts w:hint="eastAsia"/>
          <w:sz w:val="21"/>
        </w:rPr>
        <w:t>质检部通过</w:t>
      </w:r>
      <w:r>
        <w:rPr>
          <w:rFonts w:hint="eastAsia"/>
          <w:sz w:val="21"/>
        </w:rPr>
        <w:t>QIS</w:t>
      </w:r>
      <w:r>
        <w:rPr>
          <w:rFonts w:hint="eastAsia"/>
          <w:sz w:val="21"/>
        </w:rPr>
        <w:t>系统采集分析输出产品质量故障率调查报告，根据调查报告对产品进行质量改进。</w:t>
      </w:r>
    </w:p>
    <w:p w14:paraId="398DF60E" w14:textId="77777777" w:rsidR="00D323BE" w:rsidRDefault="00CC3DBD">
      <w:pPr>
        <w:pStyle w:val="afff1"/>
        <w:spacing w:beforeLines="0" w:before="0" w:afterLines="0" w:after="0" w:line="360" w:lineRule="auto"/>
        <w:ind w:firstLine="420"/>
        <w:rPr>
          <w:sz w:val="21"/>
        </w:rPr>
      </w:pPr>
      <w:r>
        <w:rPr>
          <w:rFonts w:hint="eastAsia"/>
          <w:sz w:val="21"/>
        </w:rPr>
        <w:t>售后服务部负责对质量目标（服务）、服务过程绩效进行分解，明确各过程绩效统计周期、频次及统计方法，各相关单位对过程趋势进行分析，由评价部门进行评价、考核。对风险控制计划的实施效果进行监测和评估。</w:t>
      </w:r>
    </w:p>
    <w:p w14:paraId="16254CCF" w14:textId="77777777" w:rsidR="00D323BE" w:rsidRDefault="00CC3DBD">
      <w:pPr>
        <w:pStyle w:val="afff1"/>
        <w:spacing w:beforeLines="0" w:before="0" w:afterLines="0" w:after="0" w:line="360" w:lineRule="auto"/>
        <w:ind w:firstLine="420"/>
        <w:rPr>
          <w:sz w:val="21"/>
        </w:rPr>
      </w:pPr>
      <w:r>
        <w:rPr>
          <w:rFonts w:hint="eastAsia"/>
          <w:sz w:val="21"/>
        </w:rPr>
        <w:t>售后服务部识别客户通过电话、官网等渠道反馈的疑似诚信经营问题，经调查核实后对相关网点进行通报，并定期对数据进行分析，提出改进意见。</w:t>
      </w:r>
    </w:p>
    <w:p w14:paraId="30004CE2" w14:textId="77777777" w:rsidR="00D323BE" w:rsidRDefault="00CC3DBD">
      <w:pPr>
        <w:pStyle w:val="afff1"/>
        <w:spacing w:beforeLines="0" w:before="0" w:afterLines="0" w:after="0" w:line="360" w:lineRule="auto"/>
        <w:ind w:firstLine="420"/>
        <w:rPr>
          <w:sz w:val="21"/>
        </w:rPr>
      </w:pPr>
      <w:r>
        <w:rPr>
          <w:rFonts w:hint="eastAsia"/>
          <w:sz w:val="21"/>
        </w:rPr>
        <w:t>相关文件：《诚信经营管理办法》</w:t>
      </w:r>
    </w:p>
    <w:p w14:paraId="16924FF9" w14:textId="77777777" w:rsidR="00D323BE" w:rsidRDefault="00CC3DBD">
      <w:pPr>
        <w:pStyle w:val="afff1"/>
        <w:spacing w:beforeLines="0" w:before="0" w:afterLines="0" w:after="0" w:line="360" w:lineRule="auto"/>
        <w:ind w:firstLine="420"/>
        <w:rPr>
          <w:sz w:val="21"/>
        </w:rPr>
      </w:pPr>
      <w:r>
        <w:rPr>
          <w:rFonts w:hint="eastAsia"/>
          <w:sz w:val="21"/>
        </w:rPr>
        <w:t>相关记录：</w:t>
      </w:r>
      <w:r>
        <w:rPr>
          <w:rFonts w:hint="eastAsia"/>
          <w:sz w:val="21"/>
        </w:rPr>
        <w:t>QIS</w:t>
      </w:r>
      <w:r>
        <w:rPr>
          <w:rFonts w:hint="eastAsia"/>
          <w:sz w:val="21"/>
        </w:rPr>
        <w:t>系统故障率分析报告、第三方产品力调查报告、《服务体系过程绩效清单》、《目标、过程绩效统计表》、《诚信经营问题处理报告》</w:t>
      </w:r>
    </w:p>
    <w:p w14:paraId="0612BD15" w14:textId="77777777" w:rsidR="00D323BE" w:rsidRDefault="00CC3DBD">
      <w:pPr>
        <w:pStyle w:val="3"/>
      </w:pPr>
      <w:r>
        <w:rPr>
          <w:rFonts w:hint="eastAsia"/>
        </w:rPr>
        <w:t>管理体系的绩效和有效性评价</w:t>
      </w:r>
    </w:p>
    <w:p w14:paraId="17EC75E5" w14:textId="77777777" w:rsidR="00D323BE" w:rsidRDefault="00CC3DBD">
      <w:pPr>
        <w:pStyle w:val="afff1"/>
        <w:spacing w:beforeLines="0" w:before="0" w:afterLines="0" w:after="0" w:line="360" w:lineRule="auto"/>
        <w:ind w:firstLine="420"/>
        <w:rPr>
          <w:sz w:val="21"/>
        </w:rPr>
      </w:pPr>
      <w:r>
        <w:rPr>
          <w:rFonts w:hint="eastAsia"/>
          <w:sz w:val="21"/>
        </w:rPr>
        <w:t>办公室依据《体系运行管理程序》对售后服务的整体水平进行评估，包括目标的达成情况、服务水平、诚信水平、风险和机遇应对的有效性进行分析评价，并在正式的内部沟通过程中进行总结和通报。</w:t>
      </w:r>
    </w:p>
    <w:p w14:paraId="65738C8F" w14:textId="77777777" w:rsidR="00D323BE" w:rsidRDefault="00CC3DBD">
      <w:pPr>
        <w:pStyle w:val="3"/>
      </w:pPr>
      <w:r>
        <w:rPr>
          <w:rFonts w:hint="eastAsia"/>
        </w:rPr>
        <w:t>合规性评价</w:t>
      </w:r>
    </w:p>
    <w:p w14:paraId="1CE436E6" w14:textId="77777777" w:rsidR="00D323BE" w:rsidRDefault="00CC3DBD">
      <w:pPr>
        <w:pStyle w:val="afff1"/>
        <w:spacing w:beforeLines="0" w:before="0" w:afterLines="0" w:after="0" w:line="360" w:lineRule="auto"/>
        <w:ind w:firstLine="420"/>
        <w:rPr>
          <w:sz w:val="21"/>
        </w:rPr>
      </w:pPr>
      <w:r>
        <w:rPr>
          <w:rFonts w:hint="eastAsia"/>
          <w:sz w:val="21"/>
        </w:rPr>
        <w:t>为了履行遵守法律法规和其他要求的承诺，办公室依据《法律法规和其它要求的获取、识别及评价程序》每年组织各部门对过程和其它要求遵守情况进行检查，同时对适用法律法规和其他要求等合规义务的符合情况进行评价。检查、评价结果及整改意见报公司总经理批准，下发相关部门，及时整改并验证其效果；</w:t>
      </w:r>
    </w:p>
    <w:p w14:paraId="7A1ACD13" w14:textId="77777777" w:rsidR="00D323BE" w:rsidRDefault="00CC3DBD">
      <w:pPr>
        <w:pStyle w:val="afff1"/>
        <w:spacing w:beforeLines="0" w:before="0" w:afterLines="0" w:after="0" w:line="360" w:lineRule="auto"/>
        <w:ind w:firstLine="420"/>
        <w:rPr>
          <w:sz w:val="21"/>
        </w:rPr>
      </w:pPr>
      <w:r>
        <w:rPr>
          <w:rFonts w:hint="eastAsia"/>
          <w:sz w:val="21"/>
        </w:rPr>
        <w:t>相关文件：《法律法规和其它要求的获取、识别及评价程序》</w:t>
      </w:r>
    </w:p>
    <w:p w14:paraId="713A4298" w14:textId="77777777" w:rsidR="00D323BE" w:rsidRDefault="00CC3DBD">
      <w:pPr>
        <w:pStyle w:val="afff1"/>
        <w:spacing w:beforeLines="0" w:before="0" w:afterLines="0" w:after="0" w:line="360" w:lineRule="auto"/>
        <w:ind w:firstLine="420"/>
        <w:rPr>
          <w:sz w:val="21"/>
        </w:rPr>
      </w:pPr>
      <w:r>
        <w:rPr>
          <w:rFonts w:hint="eastAsia"/>
          <w:sz w:val="21"/>
        </w:rPr>
        <w:t>相关记录：绩效分析</w:t>
      </w:r>
    </w:p>
    <w:p w14:paraId="6319A240" w14:textId="77777777" w:rsidR="00D323BE" w:rsidRDefault="00CC3DBD">
      <w:pPr>
        <w:pStyle w:val="3"/>
      </w:pPr>
      <w:r>
        <w:rPr>
          <w:rFonts w:hint="eastAsia"/>
        </w:rPr>
        <w:t>顾客满意管理</w:t>
      </w:r>
    </w:p>
    <w:p w14:paraId="697253C7" w14:textId="77777777" w:rsidR="00D323BE" w:rsidRDefault="00CC3DBD">
      <w:pPr>
        <w:pStyle w:val="afff1"/>
        <w:spacing w:beforeLines="0" w:before="0" w:afterLines="0" w:after="0" w:line="360" w:lineRule="auto"/>
        <w:ind w:firstLine="420"/>
        <w:rPr>
          <w:sz w:val="21"/>
        </w:rPr>
      </w:pPr>
      <w:r>
        <w:rPr>
          <w:rFonts w:hint="eastAsia"/>
          <w:sz w:val="21"/>
        </w:rPr>
        <w:t>售后服务部定期根据顾客意见调查结果，并综合顾客满意的相关信息与数据进行分析评价。分析评价的结果应作为体系评价和持续改进的依据。涉及顾客满意的相关信息及数据来源可包括：</w:t>
      </w:r>
    </w:p>
    <w:p w14:paraId="6204F406" w14:textId="77777777" w:rsidR="00D323BE" w:rsidRDefault="00CC3DBD">
      <w:pPr>
        <w:pStyle w:val="afff1"/>
        <w:spacing w:beforeLines="0" w:before="0" w:afterLines="0" w:after="0" w:line="360" w:lineRule="auto"/>
        <w:ind w:firstLine="420"/>
        <w:rPr>
          <w:sz w:val="21"/>
        </w:rPr>
      </w:pPr>
      <w:r>
        <w:rPr>
          <w:rFonts w:hint="eastAsia"/>
          <w:sz w:val="21"/>
        </w:rPr>
        <w:t xml:space="preserve">a) </w:t>
      </w:r>
      <w:r>
        <w:rPr>
          <w:rFonts w:hint="eastAsia"/>
          <w:sz w:val="21"/>
        </w:rPr>
        <w:t>顾客满意度调查；</w:t>
      </w:r>
    </w:p>
    <w:p w14:paraId="7312783F"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顾客直接反馈的满意或不满意、顾客投诉、索赔的信息；</w:t>
      </w:r>
    </w:p>
    <w:p w14:paraId="269C0292" w14:textId="77777777" w:rsidR="00D323BE" w:rsidRDefault="00CC3DBD">
      <w:pPr>
        <w:pStyle w:val="afff1"/>
        <w:spacing w:beforeLines="0" w:before="0" w:afterLines="0" w:after="0" w:line="360" w:lineRule="auto"/>
        <w:ind w:firstLine="420"/>
        <w:rPr>
          <w:sz w:val="21"/>
        </w:rPr>
      </w:pPr>
      <w:r>
        <w:rPr>
          <w:rFonts w:hint="eastAsia"/>
          <w:sz w:val="21"/>
        </w:rPr>
        <w:lastRenderedPageBreak/>
        <w:t xml:space="preserve">c) </w:t>
      </w:r>
      <w:r>
        <w:rPr>
          <w:rFonts w:hint="eastAsia"/>
          <w:sz w:val="21"/>
        </w:rPr>
        <w:t>行业主管部门或市场的相关统计数据；</w:t>
      </w:r>
    </w:p>
    <w:p w14:paraId="4A1B7447" w14:textId="77777777" w:rsidR="00D323BE" w:rsidRDefault="00CC3DBD">
      <w:pPr>
        <w:pStyle w:val="afff1"/>
        <w:spacing w:beforeLines="0" w:before="0" w:afterLines="0" w:after="0" w:line="360" w:lineRule="auto"/>
        <w:ind w:firstLine="420"/>
        <w:rPr>
          <w:sz w:val="21"/>
        </w:rPr>
      </w:pPr>
      <w:r>
        <w:rPr>
          <w:rFonts w:hint="eastAsia"/>
          <w:sz w:val="21"/>
        </w:rPr>
        <w:t xml:space="preserve">d) </w:t>
      </w:r>
      <w:r>
        <w:rPr>
          <w:rFonts w:hint="eastAsia"/>
          <w:sz w:val="21"/>
        </w:rPr>
        <w:t>来自于顾客的关于产品交付质量方面数据；</w:t>
      </w:r>
    </w:p>
    <w:p w14:paraId="1A48AE73" w14:textId="77777777" w:rsidR="00D323BE" w:rsidRDefault="00CC3DBD">
      <w:pPr>
        <w:pStyle w:val="afff1"/>
        <w:spacing w:beforeLines="0" w:before="0" w:afterLines="0" w:after="0" w:line="360" w:lineRule="auto"/>
        <w:ind w:firstLine="420"/>
        <w:rPr>
          <w:sz w:val="21"/>
        </w:rPr>
      </w:pPr>
      <w:r>
        <w:rPr>
          <w:rFonts w:hint="eastAsia"/>
          <w:sz w:val="21"/>
        </w:rPr>
        <w:t xml:space="preserve">e) </w:t>
      </w:r>
      <w:r>
        <w:rPr>
          <w:rFonts w:hint="eastAsia"/>
          <w:sz w:val="21"/>
        </w:rPr>
        <w:t>公司产品销售业务流失信息的分析；</w:t>
      </w:r>
    </w:p>
    <w:p w14:paraId="71591F68" w14:textId="77777777" w:rsidR="00D323BE" w:rsidRDefault="00CC3DBD">
      <w:pPr>
        <w:pStyle w:val="afff1"/>
        <w:spacing w:beforeLines="0" w:before="0" w:afterLines="0" w:after="0" w:line="360" w:lineRule="auto"/>
        <w:ind w:firstLine="420"/>
        <w:rPr>
          <w:sz w:val="21"/>
        </w:rPr>
      </w:pPr>
      <w:r>
        <w:rPr>
          <w:rFonts w:hint="eastAsia"/>
          <w:sz w:val="21"/>
        </w:rPr>
        <w:t xml:space="preserve">f) </w:t>
      </w:r>
      <w:r>
        <w:rPr>
          <w:rFonts w:hint="eastAsia"/>
          <w:sz w:val="21"/>
        </w:rPr>
        <w:t>根据顾客要求或期望，公司的产品或服务所作的改进；</w:t>
      </w:r>
    </w:p>
    <w:p w14:paraId="0316CA60" w14:textId="77777777" w:rsidR="00D323BE" w:rsidRDefault="00CC3DBD">
      <w:pPr>
        <w:pStyle w:val="afff1"/>
        <w:spacing w:beforeLines="0" w:before="0" w:afterLines="0" w:after="0" w:line="360" w:lineRule="auto"/>
        <w:ind w:firstLine="420"/>
        <w:rPr>
          <w:sz w:val="21"/>
        </w:rPr>
      </w:pPr>
      <w:r>
        <w:rPr>
          <w:rFonts w:hint="eastAsia"/>
          <w:sz w:val="21"/>
        </w:rPr>
        <w:t xml:space="preserve">g) </w:t>
      </w:r>
      <w:r>
        <w:rPr>
          <w:rFonts w:hint="eastAsia"/>
          <w:sz w:val="21"/>
        </w:rPr>
        <w:t>其他适用的信息和数据。</w:t>
      </w:r>
    </w:p>
    <w:p w14:paraId="1C5E8671" w14:textId="77777777" w:rsidR="00D323BE" w:rsidRDefault="00CC3DBD">
      <w:pPr>
        <w:pStyle w:val="afff1"/>
        <w:spacing w:beforeLines="0" w:before="0" w:afterLines="0" w:after="0" w:line="360" w:lineRule="auto"/>
        <w:ind w:firstLine="420"/>
        <w:rPr>
          <w:sz w:val="21"/>
        </w:rPr>
      </w:pPr>
      <w:r>
        <w:rPr>
          <w:rFonts w:hint="eastAsia"/>
          <w:sz w:val="21"/>
        </w:rPr>
        <w:t>相关文件：《顾客满意度程序文件》</w:t>
      </w:r>
    </w:p>
    <w:p w14:paraId="71584E0E" w14:textId="77777777" w:rsidR="00D323BE" w:rsidRDefault="00CC3DBD">
      <w:pPr>
        <w:pStyle w:val="afff1"/>
        <w:spacing w:beforeLines="0" w:before="0" w:afterLines="0" w:after="0" w:line="360" w:lineRule="auto"/>
        <w:ind w:firstLine="420"/>
        <w:rPr>
          <w:sz w:val="21"/>
        </w:rPr>
      </w:pPr>
      <w:r>
        <w:rPr>
          <w:rFonts w:hint="eastAsia"/>
          <w:sz w:val="21"/>
        </w:rPr>
        <w:t>相关记录：第三</w:t>
      </w:r>
      <w:r>
        <w:rPr>
          <w:rFonts w:hint="eastAsia"/>
          <w:sz w:val="21"/>
        </w:rPr>
        <w:t>方顾客满意度调查报告、回访满意度报告</w:t>
      </w:r>
    </w:p>
    <w:p w14:paraId="63B757FC" w14:textId="77777777" w:rsidR="00D323BE" w:rsidRDefault="00CC3DBD">
      <w:pPr>
        <w:pStyle w:val="4"/>
      </w:pPr>
      <w:r>
        <w:rPr>
          <w:rFonts w:hint="eastAsia"/>
        </w:rPr>
        <w:t>自我评价</w:t>
      </w:r>
    </w:p>
    <w:p w14:paraId="0BB743C7" w14:textId="77777777" w:rsidR="00D323BE" w:rsidRDefault="00CC3DBD">
      <w:pPr>
        <w:pStyle w:val="afff1"/>
        <w:spacing w:beforeLines="0" w:before="0" w:afterLines="0" w:after="0" w:line="360" w:lineRule="auto"/>
        <w:ind w:firstLine="420"/>
        <w:rPr>
          <w:sz w:val="21"/>
        </w:rPr>
      </w:pPr>
      <w:r>
        <w:rPr>
          <w:rFonts w:hint="eastAsia"/>
          <w:sz w:val="21"/>
        </w:rPr>
        <w:t>公司建立并保持《售后服务体系自我评价程序》，有计划地通过自我评价来衡量本公司的售后服务管理是否符合管理要求，包括标准、文件、顾客及法律法规要求；是否有效地实施和保持。</w:t>
      </w:r>
    </w:p>
    <w:p w14:paraId="10AFEBFB" w14:textId="77777777" w:rsidR="00D323BE" w:rsidRDefault="00CC3DBD">
      <w:pPr>
        <w:pStyle w:val="5"/>
      </w:pPr>
      <w:r>
        <w:rPr>
          <w:rFonts w:hint="eastAsia"/>
        </w:rPr>
        <w:t>自评策划</w:t>
      </w:r>
    </w:p>
    <w:p w14:paraId="47FCC8FC" w14:textId="77777777" w:rsidR="00D323BE" w:rsidRDefault="00CC3DBD">
      <w:pPr>
        <w:pStyle w:val="afff1"/>
        <w:spacing w:beforeLines="0" w:before="0" w:afterLines="0" w:after="0" w:line="360" w:lineRule="auto"/>
        <w:ind w:firstLine="420"/>
        <w:rPr>
          <w:sz w:val="21"/>
        </w:rPr>
      </w:pPr>
      <w:r>
        <w:rPr>
          <w:rFonts w:hint="eastAsia"/>
          <w:sz w:val="21"/>
        </w:rPr>
        <w:t>售后服务部负责自评的总体组织及策划，根据拟评价的过程的业绩指标趋势和重要程度，以及以往评价的结果，策划年度自我评价方案，确定自我评价的范围、频次和方法，编制售后体系自我评价年度计划。</w:t>
      </w:r>
    </w:p>
    <w:p w14:paraId="47B74C5B" w14:textId="77777777" w:rsidR="00D323BE" w:rsidRDefault="00CC3DBD">
      <w:pPr>
        <w:pStyle w:val="5"/>
      </w:pPr>
      <w:r>
        <w:rPr>
          <w:rFonts w:hint="eastAsia"/>
        </w:rPr>
        <w:t>自评实施</w:t>
      </w:r>
    </w:p>
    <w:p w14:paraId="5DF90C9C" w14:textId="77777777" w:rsidR="00D323BE" w:rsidRDefault="00CC3DBD">
      <w:pPr>
        <w:pStyle w:val="afff1"/>
        <w:spacing w:beforeLines="0" w:before="0" w:afterLines="0" w:after="0" w:line="360" w:lineRule="auto"/>
        <w:ind w:firstLine="420"/>
        <w:rPr>
          <w:sz w:val="21"/>
        </w:rPr>
      </w:pPr>
      <w:r>
        <w:rPr>
          <w:rFonts w:hint="eastAsia"/>
          <w:sz w:val="21"/>
        </w:rPr>
        <w:t>自评组根据计划安排按程序对审核范围内的部门</w:t>
      </w:r>
      <w:r>
        <w:rPr>
          <w:rFonts w:hint="eastAsia"/>
          <w:sz w:val="21"/>
        </w:rPr>
        <w:t>/</w:t>
      </w:r>
      <w:r>
        <w:rPr>
          <w:rFonts w:hint="eastAsia"/>
          <w:sz w:val="21"/>
        </w:rPr>
        <w:t>要素进行审核，将自评发现形成文件信息，输出不符合</w:t>
      </w:r>
      <w:r>
        <w:rPr>
          <w:rFonts w:hint="eastAsia"/>
          <w:sz w:val="21"/>
        </w:rPr>
        <w:t>报告，并由组长对本公司管理体系的符合性和有效性作出总体评价，其中自评的基本情况、发现及总体评价均应作为自评报告中的内容。审核报告应交公司领导审核，并提交管理评审。</w:t>
      </w:r>
    </w:p>
    <w:p w14:paraId="36659670" w14:textId="77777777" w:rsidR="00D323BE" w:rsidRDefault="00CC3DBD">
      <w:pPr>
        <w:pStyle w:val="5"/>
      </w:pPr>
      <w:r>
        <w:rPr>
          <w:rFonts w:hint="eastAsia"/>
        </w:rPr>
        <w:t>纠正措施及其跟踪、验证</w:t>
      </w:r>
    </w:p>
    <w:p w14:paraId="72491163" w14:textId="77777777" w:rsidR="00D323BE" w:rsidRDefault="00CC3DBD">
      <w:pPr>
        <w:pStyle w:val="afff1"/>
        <w:spacing w:beforeLines="0" w:before="0" w:afterLines="0" w:after="0" w:line="360" w:lineRule="auto"/>
        <w:ind w:firstLine="420"/>
        <w:rPr>
          <w:sz w:val="21"/>
        </w:rPr>
      </w:pPr>
      <w:r>
        <w:rPr>
          <w:rFonts w:hint="eastAsia"/>
          <w:sz w:val="21"/>
        </w:rPr>
        <w:t>针对审核中发现的不符合项，责任部门应分析原因、制定并实施相应的纠正措施，其完成情况由评价自评组负责跟踪、验证。</w:t>
      </w:r>
    </w:p>
    <w:p w14:paraId="782D06D6" w14:textId="77777777" w:rsidR="00D323BE" w:rsidRDefault="00CC3DBD">
      <w:pPr>
        <w:pStyle w:val="afff1"/>
        <w:spacing w:beforeLines="0" w:before="0" w:afterLines="0" w:after="0" w:line="360" w:lineRule="auto"/>
        <w:ind w:firstLine="420"/>
        <w:rPr>
          <w:sz w:val="21"/>
        </w:rPr>
      </w:pPr>
      <w:r>
        <w:rPr>
          <w:rFonts w:hint="eastAsia"/>
          <w:sz w:val="21"/>
        </w:rPr>
        <w:t>相关文件：《售后服务体系自我评价程序》</w:t>
      </w:r>
    </w:p>
    <w:p w14:paraId="726C33F4" w14:textId="77777777" w:rsidR="00D323BE" w:rsidRDefault="00CC3DBD">
      <w:pPr>
        <w:pStyle w:val="afff1"/>
        <w:spacing w:beforeLines="0" w:before="0" w:afterLines="0" w:after="0" w:line="360" w:lineRule="auto"/>
        <w:ind w:firstLine="420"/>
        <w:rPr>
          <w:sz w:val="21"/>
        </w:rPr>
      </w:pPr>
      <w:r>
        <w:rPr>
          <w:rFonts w:hint="eastAsia"/>
          <w:sz w:val="21"/>
        </w:rPr>
        <w:t>相关记录：《自我评价实施计划》、《自我评价检查表》、《自我评价报告》、《纠正预防措施》</w:t>
      </w:r>
    </w:p>
    <w:p w14:paraId="3C120D5B" w14:textId="77777777" w:rsidR="00D323BE" w:rsidRDefault="00CC3DBD">
      <w:pPr>
        <w:pStyle w:val="4"/>
      </w:pPr>
      <w:r>
        <w:rPr>
          <w:rFonts w:hint="eastAsia"/>
        </w:rPr>
        <w:t>管理评审</w:t>
      </w:r>
    </w:p>
    <w:p w14:paraId="1B971D53" w14:textId="77777777" w:rsidR="00D323BE" w:rsidRDefault="00CC3DBD">
      <w:pPr>
        <w:pStyle w:val="afff1"/>
        <w:spacing w:beforeLines="0" w:before="0" w:afterLines="0" w:after="0" w:line="360" w:lineRule="auto"/>
        <w:ind w:firstLine="420"/>
        <w:rPr>
          <w:sz w:val="21"/>
        </w:rPr>
      </w:pPr>
      <w:r>
        <w:rPr>
          <w:rFonts w:hint="eastAsia"/>
          <w:sz w:val="21"/>
        </w:rPr>
        <w:t>公司建立并保持售后服务体系，由管理层负责定期组织市场分析会等形式进行售后服</w:t>
      </w:r>
      <w:r>
        <w:rPr>
          <w:rFonts w:hint="eastAsia"/>
          <w:sz w:val="21"/>
        </w:rPr>
        <w:t>务</w:t>
      </w:r>
      <w:r>
        <w:rPr>
          <w:rFonts w:hint="eastAsia"/>
          <w:sz w:val="21"/>
        </w:rPr>
        <w:lastRenderedPageBreak/>
        <w:t>管理评审，对服务管理体系的持续有效性、适宜性和充分性进行评价。</w:t>
      </w:r>
    </w:p>
    <w:p w14:paraId="0F4CB4A6"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）按照计划的时间间隔评审本公司的管理体系，评审输入包括：</w:t>
      </w:r>
    </w:p>
    <w:p w14:paraId="0CBB0053" w14:textId="77777777" w:rsidR="00D323BE" w:rsidRDefault="00CC3DBD">
      <w:pPr>
        <w:pStyle w:val="afff1"/>
        <w:spacing w:beforeLines="0" w:before="0" w:afterLines="0" w:after="0" w:line="360" w:lineRule="auto"/>
        <w:ind w:firstLine="420"/>
        <w:rPr>
          <w:sz w:val="21"/>
        </w:rPr>
      </w:pPr>
      <w:r>
        <w:rPr>
          <w:rFonts w:hint="eastAsia"/>
          <w:sz w:val="21"/>
        </w:rPr>
        <w:t>1)</w:t>
      </w:r>
      <w:r>
        <w:rPr>
          <w:rFonts w:hint="eastAsia"/>
          <w:sz w:val="21"/>
        </w:rPr>
        <w:t>以往管理评审所采取措施的实施情况；</w:t>
      </w:r>
    </w:p>
    <w:p w14:paraId="7D083695" w14:textId="77777777" w:rsidR="00D323BE" w:rsidRDefault="00CC3DBD">
      <w:pPr>
        <w:pStyle w:val="afff1"/>
        <w:spacing w:beforeLines="0" w:before="0" w:afterLines="0" w:after="0" w:line="360" w:lineRule="auto"/>
        <w:ind w:firstLine="420"/>
        <w:rPr>
          <w:sz w:val="21"/>
        </w:rPr>
      </w:pPr>
      <w:r>
        <w:rPr>
          <w:rFonts w:hint="eastAsia"/>
          <w:sz w:val="21"/>
        </w:rPr>
        <w:t>2)</w:t>
      </w:r>
      <w:r>
        <w:rPr>
          <w:rFonts w:hint="eastAsia"/>
          <w:sz w:val="21"/>
        </w:rPr>
        <w:t>与管理体系相关的组织环境内外部因素的变化；</w:t>
      </w:r>
    </w:p>
    <w:p w14:paraId="3F22E871" w14:textId="77777777" w:rsidR="00D323BE" w:rsidRDefault="00CC3DBD">
      <w:pPr>
        <w:pStyle w:val="afff1"/>
        <w:spacing w:beforeLines="0" w:before="0" w:afterLines="0" w:after="0" w:line="360" w:lineRule="auto"/>
        <w:ind w:firstLine="420"/>
        <w:rPr>
          <w:sz w:val="21"/>
        </w:rPr>
      </w:pPr>
      <w:r>
        <w:rPr>
          <w:rFonts w:hint="eastAsia"/>
          <w:sz w:val="21"/>
        </w:rPr>
        <w:t>3)</w:t>
      </w:r>
      <w:r>
        <w:rPr>
          <w:rFonts w:hint="eastAsia"/>
          <w:sz w:val="21"/>
        </w:rPr>
        <w:t>有关管理体系绩效和有效性的信息，包括下列趋势性的信息：</w:t>
      </w:r>
    </w:p>
    <w:p w14:paraId="393C09B3"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产品质量故障率</w:t>
      </w:r>
    </w:p>
    <w:p w14:paraId="4F4CD8EA"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服务水平</w:t>
      </w:r>
    </w:p>
    <w:p w14:paraId="522A6E63"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过程绩效</w:t>
      </w:r>
    </w:p>
    <w:p w14:paraId="40D99C97"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诚信水平</w:t>
      </w:r>
    </w:p>
    <w:p w14:paraId="77591169"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自我评价和外部评价结果</w:t>
      </w:r>
    </w:p>
    <w:p w14:paraId="2EFDF111" w14:textId="77777777" w:rsidR="00D323BE" w:rsidRDefault="00CC3DBD">
      <w:pPr>
        <w:pStyle w:val="afff1"/>
        <w:spacing w:beforeLines="0" w:before="0" w:afterLines="0" w:after="0" w:line="360" w:lineRule="auto"/>
        <w:ind w:firstLine="420"/>
        <w:rPr>
          <w:sz w:val="21"/>
        </w:rPr>
      </w:pPr>
      <w:r>
        <w:rPr>
          <w:rFonts w:hint="eastAsia"/>
          <w:sz w:val="21"/>
        </w:rPr>
        <w:t>f)</w:t>
      </w:r>
      <w:r>
        <w:rPr>
          <w:rFonts w:hint="eastAsia"/>
          <w:sz w:val="21"/>
        </w:rPr>
        <w:t>顾客满意度</w:t>
      </w:r>
    </w:p>
    <w:p w14:paraId="5F15DFD5" w14:textId="77777777" w:rsidR="00D323BE" w:rsidRDefault="00CC3DBD">
      <w:pPr>
        <w:pStyle w:val="afff1"/>
        <w:spacing w:beforeLines="0" w:before="0" w:afterLines="0" w:after="0" w:line="360" w:lineRule="auto"/>
        <w:ind w:firstLine="420"/>
        <w:rPr>
          <w:sz w:val="21"/>
        </w:rPr>
      </w:pPr>
      <w:r>
        <w:rPr>
          <w:rFonts w:hint="eastAsia"/>
          <w:sz w:val="21"/>
        </w:rPr>
        <w:t>4)</w:t>
      </w:r>
      <w:r>
        <w:rPr>
          <w:rFonts w:hint="eastAsia"/>
          <w:sz w:val="21"/>
        </w:rPr>
        <w:t>合规性评价结果</w:t>
      </w:r>
    </w:p>
    <w:p w14:paraId="6538D33B" w14:textId="77777777" w:rsidR="00D323BE" w:rsidRDefault="00CC3DBD">
      <w:pPr>
        <w:pStyle w:val="afff1"/>
        <w:spacing w:beforeLines="0" w:before="0" w:afterLines="0" w:after="0" w:line="360" w:lineRule="auto"/>
        <w:ind w:firstLine="420"/>
        <w:rPr>
          <w:sz w:val="21"/>
        </w:rPr>
      </w:pPr>
      <w:r>
        <w:rPr>
          <w:rFonts w:hint="eastAsia"/>
          <w:sz w:val="21"/>
        </w:rPr>
        <w:t>5)</w:t>
      </w:r>
      <w:r>
        <w:rPr>
          <w:rFonts w:hint="eastAsia"/>
          <w:sz w:val="21"/>
        </w:rPr>
        <w:t>资源的需求</w:t>
      </w:r>
    </w:p>
    <w:p w14:paraId="500C6B01" w14:textId="77777777" w:rsidR="00D323BE" w:rsidRDefault="00CC3DBD">
      <w:pPr>
        <w:pStyle w:val="afff1"/>
        <w:spacing w:beforeLines="0" w:before="0" w:afterLines="0" w:after="0" w:line="360" w:lineRule="auto"/>
        <w:ind w:firstLine="420"/>
        <w:rPr>
          <w:sz w:val="21"/>
        </w:rPr>
      </w:pPr>
      <w:r>
        <w:rPr>
          <w:rFonts w:hint="eastAsia"/>
          <w:sz w:val="21"/>
        </w:rPr>
        <w:t>6)</w:t>
      </w:r>
      <w:r>
        <w:rPr>
          <w:rFonts w:hint="eastAsia"/>
          <w:sz w:val="21"/>
        </w:rPr>
        <w:t>风险和机遇措施的有效性</w:t>
      </w:r>
    </w:p>
    <w:p w14:paraId="0771E6C6" w14:textId="77777777" w:rsidR="00D323BE" w:rsidRDefault="00CC3DBD">
      <w:pPr>
        <w:pStyle w:val="afff1"/>
        <w:spacing w:beforeLines="0" w:before="0" w:afterLines="0" w:after="0" w:line="360" w:lineRule="auto"/>
        <w:ind w:firstLine="420"/>
        <w:rPr>
          <w:sz w:val="21"/>
        </w:rPr>
      </w:pPr>
      <w:r>
        <w:rPr>
          <w:rFonts w:hint="eastAsia"/>
          <w:sz w:val="21"/>
        </w:rPr>
        <w:t>7)</w:t>
      </w:r>
      <w:r>
        <w:rPr>
          <w:rFonts w:hint="eastAsia"/>
          <w:sz w:val="21"/>
        </w:rPr>
        <w:t>改进的建议等</w:t>
      </w:r>
    </w:p>
    <w:p w14:paraId="37AEF280" w14:textId="77777777" w:rsidR="00D323BE" w:rsidRDefault="00CC3DBD">
      <w:pPr>
        <w:pStyle w:val="afff1"/>
        <w:spacing w:beforeLines="0" w:before="0" w:afterLines="0" w:after="0" w:line="360" w:lineRule="auto"/>
        <w:ind w:firstLine="420"/>
        <w:rPr>
          <w:sz w:val="21"/>
        </w:rPr>
      </w:pPr>
      <w:r>
        <w:rPr>
          <w:rFonts w:hint="eastAsia"/>
          <w:sz w:val="21"/>
        </w:rPr>
        <w:t>管理评审应按规定程序提前通知相关人员，以保证评审所需资料的准备完整、准确。</w:t>
      </w:r>
    </w:p>
    <w:p w14:paraId="4D99F7A9"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）管理评审应产生形成管理评审报告，对不适宜之处提出改进要求，包括：</w:t>
      </w:r>
    </w:p>
    <w:p w14:paraId="26BEDC19"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对管理体系的持续适宜性、充分性和有效性的结论；</w:t>
      </w:r>
    </w:p>
    <w:p w14:paraId="030E6C6C"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与持续改进机会相关的决策产品质量</w:t>
      </w:r>
      <w:r>
        <w:rPr>
          <w:rFonts w:hint="eastAsia"/>
          <w:sz w:val="21"/>
        </w:rPr>
        <w:t>/</w:t>
      </w:r>
      <w:r>
        <w:rPr>
          <w:rFonts w:hint="eastAsia"/>
          <w:sz w:val="21"/>
        </w:rPr>
        <w:t>服务体系及其过程；</w:t>
      </w:r>
    </w:p>
    <w:p w14:paraId="5B622DB2"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改进的机会；</w:t>
      </w:r>
    </w:p>
    <w:p w14:paraId="607FE3ED"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与体系变更的任何需求有关的决策包括资源需求；</w:t>
      </w:r>
    </w:p>
    <w:p w14:paraId="2557D8E9" w14:textId="77777777" w:rsidR="00D323BE" w:rsidRDefault="00CC3DBD">
      <w:pPr>
        <w:pStyle w:val="afff1"/>
        <w:spacing w:beforeLines="0" w:before="0" w:afterLines="0" w:after="0" w:line="360" w:lineRule="auto"/>
        <w:ind w:firstLine="420"/>
        <w:rPr>
          <w:sz w:val="21"/>
        </w:rPr>
      </w:pPr>
      <w:r>
        <w:rPr>
          <w:rFonts w:hint="eastAsia"/>
          <w:sz w:val="21"/>
        </w:rPr>
        <w:t>e</w:t>
      </w:r>
      <w:r>
        <w:rPr>
          <w:rFonts w:hint="eastAsia"/>
          <w:sz w:val="21"/>
        </w:rPr>
        <w:t>）质量、服务目标未实现时需要采取的措施；</w:t>
      </w:r>
    </w:p>
    <w:p w14:paraId="36292602" w14:textId="77777777" w:rsidR="00D323BE" w:rsidRDefault="00CC3DBD">
      <w:pPr>
        <w:pStyle w:val="afff1"/>
        <w:spacing w:beforeLines="0" w:before="0" w:afterLines="0" w:after="0" w:line="360" w:lineRule="auto"/>
        <w:ind w:firstLine="420"/>
        <w:rPr>
          <w:sz w:val="21"/>
        </w:rPr>
      </w:pPr>
      <w:r>
        <w:rPr>
          <w:rFonts w:hint="eastAsia"/>
          <w:sz w:val="21"/>
        </w:rPr>
        <w:t>f</w:t>
      </w:r>
      <w:r>
        <w:rPr>
          <w:rFonts w:hint="eastAsia"/>
          <w:sz w:val="21"/>
        </w:rPr>
        <w:t>）如需要，改进体系与其他业务过程融合的机遇；</w:t>
      </w:r>
    </w:p>
    <w:p w14:paraId="63A3D984"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3</w:t>
      </w:r>
      <w:r>
        <w:rPr>
          <w:rFonts w:hint="eastAsia"/>
          <w:sz w:val="21"/>
        </w:rPr>
        <w:t>）办公室负责编制管理评审报告，并报公司总经理审批，并保留文件化信息，作为管理评审结果的证据。</w:t>
      </w:r>
    </w:p>
    <w:p w14:paraId="1FDC7F09"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4</w:t>
      </w:r>
      <w:r>
        <w:rPr>
          <w:rFonts w:hint="eastAsia"/>
          <w:sz w:val="21"/>
        </w:rPr>
        <w:t>）有关整改措施应由相关责任部门分析原因，及时启动纠正和纠正措施，综合管理部负责跟踪验证工作。</w:t>
      </w:r>
    </w:p>
    <w:p w14:paraId="69024D31" w14:textId="77777777" w:rsidR="00D323BE" w:rsidRDefault="00CC3DBD">
      <w:pPr>
        <w:pStyle w:val="afff1"/>
        <w:spacing w:beforeLines="0" w:before="0" w:afterLines="0" w:after="0" w:line="360" w:lineRule="auto"/>
        <w:ind w:firstLine="420"/>
        <w:rPr>
          <w:sz w:val="21"/>
        </w:rPr>
      </w:pPr>
      <w:r>
        <w:rPr>
          <w:rFonts w:hint="eastAsia"/>
          <w:sz w:val="21"/>
        </w:rPr>
        <w:t>相关文件：《管理评审程序》</w:t>
      </w:r>
    </w:p>
    <w:p w14:paraId="1858313C" w14:textId="77777777" w:rsidR="00D323BE" w:rsidRDefault="00CC3DBD">
      <w:pPr>
        <w:pStyle w:val="afff1"/>
        <w:spacing w:beforeLines="0" w:before="0" w:afterLines="0" w:after="0" w:line="360" w:lineRule="auto"/>
        <w:ind w:firstLine="420"/>
        <w:rPr>
          <w:sz w:val="21"/>
        </w:rPr>
      </w:pPr>
      <w:r>
        <w:rPr>
          <w:rFonts w:hint="eastAsia"/>
          <w:sz w:val="21"/>
        </w:rPr>
        <w:t>相关记录：《管理评审输入材料》《管理评审报告》</w:t>
      </w:r>
    </w:p>
    <w:p w14:paraId="0A659BDF" w14:textId="77777777" w:rsidR="00D323BE" w:rsidRDefault="00CC3DBD">
      <w:pPr>
        <w:pStyle w:val="4"/>
      </w:pPr>
      <w:r>
        <w:rPr>
          <w:rFonts w:hint="eastAsia"/>
        </w:rPr>
        <w:lastRenderedPageBreak/>
        <w:t>针对客服方面</w:t>
      </w:r>
    </w:p>
    <w:p w14:paraId="77198204" w14:textId="77777777" w:rsidR="00D323BE" w:rsidRDefault="00CC3DBD">
      <w:pPr>
        <w:pStyle w:val="afff1"/>
        <w:spacing w:beforeLines="0" w:before="0" w:afterLines="0" w:after="0" w:line="360" w:lineRule="auto"/>
        <w:ind w:firstLine="420"/>
        <w:rPr>
          <w:sz w:val="21"/>
        </w:rPr>
      </w:pPr>
      <w:r>
        <w:rPr>
          <w:rFonts w:hint="eastAsia"/>
          <w:sz w:val="21"/>
        </w:rPr>
        <w:t>我方长期为贵方提供免费的、详细的技术支持。公司可派出熟悉产品、技术熟练的服务人员，为贵方排忧解难。同时设有</w:t>
      </w:r>
      <w:r>
        <w:rPr>
          <w:rFonts w:hint="eastAsia"/>
          <w:sz w:val="21"/>
        </w:rPr>
        <w:t>7</w:t>
      </w:r>
      <w:r>
        <w:rPr>
          <w:rFonts w:hint="eastAsia"/>
          <w:sz w:val="21"/>
        </w:rPr>
        <w:t>×</w:t>
      </w:r>
      <w:r>
        <w:rPr>
          <w:rFonts w:hint="eastAsia"/>
          <w:sz w:val="21"/>
        </w:rPr>
        <w:t>24</w:t>
      </w:r>
      <w:r>
        <w:rPr>
          <w:rFonts w:hint="eastAsia"/>
          <w:sz w:val="21"/>
        </w:rPr>
        <w:t>×</w:t>
      </w:r>
      <w:r>
        <w:rPr>
          <w:rFonts w:hint="eastAsia"/>
          <w:sz w:val="21"/>
        </w:rPr>
        <w:t>365</w:t>
      </w:r>
      <w:r>
        <w:rPr>
          <w:rFonts w:hint="eastAsia"/>
          <w:sz w:val="21"/>
        </w:rPr>
        <w:t>小时热线电话</w:t>
      </w:r>
      <w:r>
        <w:rPr>
          <w:rFonts w:hint="eastAsia"/>
          <w:sz w:val="21"/>
        </w:rPr>
        <w:t>400-6811-985</w:t>
      </w:r>
      <w:r>
        <w:rPr>
          <w:rFonts w:hint="eastAsia"/>
          <w:sz w:val="21"/>
        </w:rPr>
        <w:t>，耐心、细致地为贵方解答遇到的问题。派出的技术人员如果能够快速准确找</w:t>
      </w:r>
      <w:r>
        <w:rPr>
          <w:rFonts w:hint="eastAsia"/>
          <w:sz w:val="21"/>
        </w:rPr>
        <w:t>到解决问题的办法，可当即给予详细的答复；如果做不到，技术人员会尽快制定措施，并通过电话、</w:t>
      </w:r>
      <w:r>
        <w:rPr>
          <w:rFonts w:hint="eastAsia"/>
          <w:sz w:val="21"/>
        </w:rPr>
        <w:t>QQ</w:t>
      </w:r>
      <w:r>
        <w:rPr>
          <w:rFonts w:hint="eastAsia"/>
          <w:sz w:val="21"/>
        </w:rPr>
        <w:t>、微信、邮箱等方式，为客户提供最周到的服务。</w:t>
      </w:r>
    </w:p>
    <w:p w14:paraId="289DC2A6" w14:textId="77777777" w:rsidR="00D323BE" w:rsidRDefault="00D323BE">
      <w:pPr>
        <w:pStyle w:val="afffb"/>
      </w:pPr>
    </w:p>
    <w:p w14:paraId="4741230F" w14:textId="77777777" w:rsidR="00D323BE" w:rsidRDefault="00CC3DBD">
      <w:pPr>
        <w:pStyle w:val="5"/>
      </w:pPr>
      <w:r>
        <w:rPr>
          <w:rFonts w:hint="eastAsia"/>
        </w:rPr>
        <w:t>妥善处置投诉或抱怨</w:t>
      </w:r>
    </w:p>
    <w:p w14:paraId="28EADE9A" w14:textId="77777777" w:rsidR="00D323BE" w:rsidRDefault="00CC3DBD">
      <w:pPr>
        <w:pStyle w:val="afff1"/>
        <w:spacing w:beforeLines="0" w:before="0" w:afterLines="0" w:after="0" w:line="360" w:lineRule="auto"/>
        <w:ind w:firstLine="420"/>
        <w:rPr>
          <w:sz w:val="21"/>
        </w:rPr>
      </w:pPr>
      <w:r>
        <w:rPr>
          <w:rFonts w:hint="eastAsia"/>
          <w:sz w:val="21"/>
        </w:rPr>
        <w:t>第一是确认存在的问题。我方客服人员会细致地倾听客户的意见，一边听一边记。确定贵方陈述中出现问题的原因并掌握关键因素。了解问题的整个过程。如果客服不清楚，则会用委婉语气进行详细询问。不会使用冒犯的语言，重复贵方的问题，并让贵方确认。</w:t>
      </w:r>
    </w:p>
    <w:p w14:paraId="556A7FDA" w14:textId="77777777" w:rsidR="00D323BE" w:rsidRDefault="00CC3DBD">
      <w:pPr>
        <w:pStyle w:val="afff1"/>
        <w:spacing w:beforeLines="0" w:before="0" w:afterLines="0" w:after="0" w:line="360" w:lineRule="auto"/>
        <w:ind w:firstLine="420"/>
        <w:rPr>
          <w:sz w:val="21"/>
        </w:rPr>
      </w:pPr>
      <w:r>
        <w:rPr>
          <w:rFonts w:hint="eastAsia"/>
          <w:sz w:val="21"/>
        </w:rPr>
        <w:t>第二，对问题进行分析。当我方客服人员不确定时不会妄下结论，会向同行业务负责人或业务领导报告以便进行分析，找到问题的最优解，再进行下一步。</w:t>
      </w:r>
    </w:p>
    <w:p w14:paraId="71B7BA17" w14:textId="77777777" w:rsidR="00D323BE" w:rsidRDefault="00CC3DBD">
      <w:pPr>
        <w:pStyle w:val="afff1"/>
        <w:spacing w:beforeLines="0" w:before="0" w:afterLines="0" w:after="0" w:line="360" w:lineRule="auto"/>
        <w:ind w:firstLine="420"/>
        <w:rPr>
          <w:sz w:val="21"/>
        </w:rPr>
      </w:pPr>
      <w:r>
        <w:rPr>
          <w:rFonts w:hint="eastAsia"/>
          <w:sz w:val="21"/>
        </w:rPr>
        <w:t>第三，进行磋商。经与同行的业务人员或业务领导协商后，现场服务人员在得到明确意见后，负责与贵方进行商谈讨论。</w:t>
      </w:r>
    </w:p>
    <w:p w14:paraId="306AF3C6" w14:textId="77777777" w:rsidR="00D323BE" w:rsidRDefault="00CC3DBD">
      <w:pPr>
        <w:pStyle w:val="afff1"/>
        <w:spacing w:beforeLines="0" w:before="0" w:afterLines="0" w:after="0" w:line="360" w:lineRule="auto"/>
        <w:ind w:firstLine="420"/>
        <w:rPr>
          <w:sz w:val="21"/>
        </w:rPr>
      </w:pPr>
      <w:r>
        <w:rPr>
          <w:rFonts w:hint="eastAsia"/>
          <w:sz w:val="21"/>
        </w:rPr>
        <w:t>第四，处理及落实。协商有了结论后，</w:t>
      </w:r>
      <w:r>
        <w:rPr>
          <w:rFonts w:hint="eastAsia"/>
          <w:sz w:val="21"/>
        </w:rPr>
        <w:t>我方客服人员就会作出合适的处理，向公司领导报告结论并征求领导建议。我方客服人员直接地告知贵方，在未来的工作中跟踪结果，直至贵方满意。</w:t>
      </w:r>
    </w:p>
    <w:p w14:paraId="1216D0AB" w14:textId="77777777" w:rsidR="00D323BE" w:rsidRDefault="00CC3DBD">
      <w:pPr>
        <w:pStyle w:val="5"/>
      </w:pPr>
      <w:r>
        <w:rPr>
          <w:rFonts w:hint="eastAsia"/>
        </w:rPr>
        <w:t>针对投诉的“七个要”</w:t>
      </w:r>
    </w:p>
    <w:p w14:paraId="104FEC84" w14:textId="77777777" w:rsidR="00D323BE" w:rsidRDefault="00CC3DBD">
      <w:pPr>
        <w:pStyle w:val="afff1"/>
        <w:spacing w:beforeLines="0" w:before="0" w:afterLines="0" w:after="0" w:line="360" w:lineRule="auto"/>
        <w:ind w:firstLine="420"/>
        <w:rPr>
          <w:sz w:val="21"/>
        </w:rPr>
      </w:pPr>
      <w:r>
        <w:rPr>
          <w:rFonts w:hint="eastAsia"/>
          <w:sz w:val="21"/>
        </w:rPr>
        <w:t>我方客服人员做到七个要：要有耐心、态度要好、处理要及时、语言要得体、沟通要高效、层次要尽量高，办法要多。</w:t>
      </w:r>
    </w:p>
    <w:p w14:paraId="653146DD" w14:textId="77777777" w:rsidR="00D323BE" w:rsidRDefault="00CC3DBD">
      <w:pPr>
        <w:pStyle w:val="5"/>
      </w:pPr>
      <w:r>
        <w:rPr>
          <w:rFonts w:hint="eastAsia"/>
        </w:rPr>
        <w:t>平息贵方的不满</w:t>
      </w:r>
    </w:p>
    <w:p w14:paraId="2E786DFE" w14:textId="77777777" w:rsidR="00D323BE" w:rsidRDefault="00CC3DBD">
      <w:pPr>
        <w:pStyle w:val="afff1"/>
        <w:spacing w:beforeLines="0" w:before="0" w:afterLines="0" w:after="0" w:line="360" w:lineRule="auto"/>
        <w:ind w:firstLine="420"/>
        <w:rPr>
          <w:sz w:val="21"/>
        </w:rPr>
      </w:pPr>
      <w:r>
        <w:rPr>
          <w:rFonts w:hint="eastAsia"/>
          <w:sz w:val="21"/>
        </w:rPr>
        <w:t>一是收集关联信息。针对贵方可能有时会遗漏一些重要的信息，我方客服人员的任务是了解当时的实际情况，知道贵方的质量标准以及如何使用它们，以及贵方想要更改哪些产品。</w:t>
      </w:r>
    </w:p>
    <w:p w14:paraId="5D207DB7" w14:textId="77777777" w:rsidR="00D323BE" w:rsidRDefault="00CC3DBD">
      <w:pPr>
        <w:pStyle w:val="afff1"/>
        <w:spacing w:beforeLines="0" w:before="0" w:afterLines="0" w:after="0" w:line="360" w:lineRule="auto"/>
        <w:ind w:firstLine="420"/>
        <w:rPr>
          <w:sz w:val="21"/>
        </w:rPr>
      </w:pPr>
      <w:r>
        <w:rPr>
          <w:rFonts w:hint="eastAsia"/>
          <w:sz w:val="21"/>
        </w:rPr>
        <w:t>二是让认真聆听。当贵方提出不满时，我方客服人员会做到：闭口不言、仔细聆听，</w:t>
      </w:r>
      <w:r>
        <w:rPr>
          <w:rFonts w:hint="eastAsia"/>
          <w:sz w:val="21"/>
        </w:rPr>
        <w:t>保持情感交流。仔细聆听贵方的意见，并明确贵方遇到的问题。</w:t>
      </w:r>
    </w:p>
    <w:p w14:paraId="4283CA85" w14:textId="77777777" w:rsidR="00D323BE" w:rsidRDefault="00CC3DBD">
      <w:pPr>
        <w:pStyle w:val="afff1"/>
        <w:spacing w:beforeLines="0" w:before="0" w:afterLines="0" w:after="0" w:line="360" w:lineRule="auto"/>
        <w:ind w:firstLine="420"/>
        <w:rPr>
          <w:sz w:val="21"/>
        </w:rPr>
      </w:pPr>
      <w:r>
        <w:rPr>
          <w:rFonts w:hint="eastAsia"/>
          <w:sz w:val="21"/>
        </w:rPr>
        <w:t>三是提出解决办法。对贵方的问题提出解决办法才是我们的根本，我公司作为在作为以数字化思维与技术重塑教与学的数字化教学综合服务商，我公司有很多的解决办法来保证贵方项目顺利进行。</w:t>
      </w:r>
    </w:p>
    <w:p w14:paraId="54FD1F84" w14:textId="77777777" w:rsidR="00D323BE" w:rsidRDefault="00CC3DBD">
      <w:pPr>
        <w:pStyle w:val="afff1"/>
        <w:spacing w:beforeLines="0" w:before="0" w:afterLines="0" w:after="0" w:line="360" w:lineRule="auto"/>
        <w:ind w:firstLine="420"/>
        <w:rPr>
          <w:sz w:val="21"/>
        </w:rPr>
      </w:pPr>
      <w:r>
        <w:rPr>
          <w:rFonts w:hint="eastAsia"/>
          <w:sz w:val="21"/>
        </w:rPr>
        <w:lastRenderedPageBreak/>
        <w:t>四是征询贵方的建议和意见。当有投诉发生时，解决问题的关键是干净利落地处理。如果贵方的要求是符合售后相关要求的，我方客服人员会快速和愉快地完成它。</w:t>
      </w:r>
    </w:p>
    <w:p w14:paraId="0DAEE492" w14:textId="77777777" w:rsidR="00D323BE" w:rsidRDefault="00CC3DBD">
      <w:pPr>
        <w:pStyle w:val="afff1"/>
        <w:spacing w:beforeLines="0" w:before="0" w:afterLines="0" w:after="0" w:line="360" w:lineRule="auto"/>
        <w:ind w:firstLine="420"/>
        <w:rPr>
          <w:sz w:val="21"/>
        </w:rPr>
      </w:pPr>
      <w:r>
        <w:rPr>
          <w:rFonts w:hint="eastAsia"/>
          <w:sz w:val="21"/>
        </w:rPr>
        <w:t>第五是跟踪服务。售后服务结束后，我方客服人员会给贵方打电话或发传真，或亲自去拜访，跟踪贵方是否对解决方案有任何不满，是否有必要改变计划</w:t>
      </w:r>
      <w:r>
        <w:rPr>
          <w:rFonts w:hint="eastAsia"/>
          <w:sz w:val="21"/>
        </w:rPr>
        <w:t>。</w:t>
      </w:r>
    </w:p>
    <w:p w14:paraId="098371CF" w14:textId="77777777" w:rsidR="00D323BE" w:rsidRDefault="00CC3DBD">
      <w:pPr>
        <w:pStyle w:val="5"/>
      </w:pPr>
      <w:r>
        <w:rPr>
          <w:rFonts w:hint="eastAsia"/>
        </w:rPr>
        <w:t>巧用原则</w:t>
      </w:r>
    </w:p>
    <w:p w14:paraId="12B1D197" w14:textId="77777777" w:rsidR="00D323BE" w:rsidRDefault="00CC3DBD">
      <w:pPr>
        <w:pStyle w:val="afff1"/>
        <w:spacing w:beforeLines="0" w:before="0" w:afterLines="0" w:after="0" w:line="360" w:lineRule="auto"/>
        <w:ind w:firstLine="420"/>
        <w:rPr>
          <w:sz w:val="21"/>
        </w:rPr>
      </w:pPr>
      <w:r>
        <w:rPr>
          <w:rFonts w:hint="eastAsia"/>
          <w:sz w:val="21"/>
        </w:rPr>
        <w:t>一是我公司售后服务人员不会想当然地作出判断；二是我公司售后服务人员会换位思考，站在贵方的立场上看问题；三是我公司售后服务人员坚持让贵方和我公司互惠互利的原则。</w:t>
      </w:r>
    </w:p>
    <w:p w14:paraId="4AC25AF5" w14:textId="77777777" w:rsidR="00D323BE" w:rsidRDefault="00CC3DBD">
      <w:pPr>
        <w:pStyle w:val="4"/>
      </w:pPr>
      <w:r>
        <w:rPr>
          <w:rFonts w:hint="eastAsia"/>
        </w:rPr>
        <w:t>针对产品方面</w:t>
      </w:r>
    </w:p>
    <w:p w14:paraId="1D283F53" w14:textId="77777777" w:rsidR="00D323BE" w:rsidRDefault="00CC3DBD">
      <w:pPr>
        <w:pStyle w:val="afff1"/>
        <w:spacing w:beforeLines="0" w:before="0" w:afterLines="0" w:after="0" w:line="360" w:lineRule="auto"/>
        <w:ind w:firstLine="420"/>
        <w:rPr>
          <w:sz w:val="21"/>
        </w:rPr>
      </w:pPr>
      <w:r>
        <w:rPr>
          <w:rFonts w:hint="eastAsia"/>
          <w:sz w:val="21"/>
        </w:rPr>
        <w:t>我公司售后服务人员按贵方提供的产品技术要求供货，且产品符合国家规定标准、行业标准或企业标准。因产品设计、制造、装配等原因产生的质量问题，我公司会派人前往修理排除，并承担所产生的费用，或者无条件免费更换新产品。</w:t>
      </w:r>
    </w:p>
    <w:p w14:paraId="2C121038" w14:textId="77777777" w:rsidR="00D323BE" w:rsidRDefault="00CC3DBD">
      <w:pPr>
        <w:pStyle w:val="afff1"/>
        <w:spacing w:beforeLines="0" w:before="0" w:afterLines="0" w:after="0" w:line="360" w:lineRule="auto"/>
        <w:ind w:firstLine="420"/>
        <w:rPr>
          <w:sz w:val="21"/>
        </w:rPr>
      </w:pPr>
      <w:r>
        <w:rPr>
          <w:rFonts w:hint="eastAsia"/>
          <w:sz w:val="21"/>
        </w:rPr>
        <w:t>针对贵方自身方面</w:t>
      </w:r>
    </w:p>
    <w:p w14:paraId="4C050F9B" w14:textId="77777777" w:rsidR="00D323BE" w:rsidRDefault="00CC3DBD">
      <w:pPr>
        <w:pStyle w:val="afff1"/>
        <w:spacing w:beforeLines="0" w:before="0" w:afterLines="0" w:after="0" w:line="360" w:lineRule="auto"/>
        <w:ind w:firstLine="420"/>
      </w:pPr>
      <w:r>
        <w:rPr>
          <w:rFonts w:hint="eastAsia"/>
          <w:sz w:val="21"/>
        </w:rPr>
        <w:t>为防止贵方使用不当而造成不必要的损失，在产品使用过程中，我公司会委派相关技术人员对贵方进行指导，</w:t>
      </w:r>
      <w:r>
        <w:rPr>
          <w:rFonts w:hint="eastAsia"/>
          <w:sz w:val="21"/>
        </w:rPr>
        <w:t>确保客户正确使用该产品，让客户用得安全、放心。若是人为因素引起的产品无法正常使用，我们先肯定贵方对产品的认可，感谢贵方对我公司的支持，然后向贵方解释问题的原因，表明问题不在我公司的承担范围内，然后再根据贵方的建议，为贵方提供其他解决办法。</w:t>
      </w:r>
    </w:p>
    <w:p w14:paraId="79349049" w14:textId="77777777" w:rsidR="00D323BE" w:rsidRDefault="00CC3DBD">
      <w:pPr>
        <w:pStyle w:val="3"/>
      </w:pPr>
      <w:r>
        <w:rPr>
          <w:rFonts w:hint="eastAsia"/>
        </w:rPr>
        <w:t>售后服务持续改进</w:t>
      </w:r>
    </w:p>
    <w:p w14:paraId="70903EB2" w14:textId="77777777" w:rsidR="00D323BE" w:rsidRDefault="00CC3DBD">
      <w:pPr>
        <w:pStyle w:val="4"/>
      </w:pPr>
      <w:r>
        <w:rPr>
          <w:rFonts w:hint="eastAsia"/>
        </w:rPr>
        <w:t>总则</w:t>
      </w:r>
    </w:p>
    <w:p w14:paraId="68C22E5E" w14:textId="77777777" w:rsidR="00D323BE" w:rsidRDefault="00CC3DBD">
      <w:pPr>
        <w:pStyle w:val="afff1"/>
        <w:spacing w:beforeLines="0" w:before="0" w:afterLines="0" w:after="0" w:line="360" w:lineRule="auto"/>
        <w:ind w:firstLine="420"/>
        <w:rPr>
          <w:sz w:val="21"/>
        </w:rPr>
      </w:pPr>
      <w:r>
        <w:rPr>
          <w:rFonts w:hint="eastAsia"/>
          <w:sz w:val="21"/>
        </w:rPr>
        <w:t>公司通过在经营环境、管理职责、售后策划、提供资源与支持、售后服务评价等各项工作中，识别、选择和确定适当的改进机会并采取必要的措施，旨在确保实现公司售后体系绩效和有效性的基础上</w:t>
      </w:r>
      <w:r>
        <w:rPr>
          <w:rFonts w:hint="eastAsia"/>
          <w:sz w:val="21"/>
        </w:rPr>
        <w:t>,</w:t>
      </w:r>
      <w:r>
        <w:rPr>
          <w:rFonts w:hint="eastAsia"/>
          <w:sz w:val="21"/>
        </w:rPr>
        <w:t>不断满足顾客要求和增强顾客满意。</w:t>
      </w:r>
    </w:p>
    <w:p w14:paraId="7C79C827" w14:textId="77777777" w:rsidR="00D323BE" w:rsidRDefault="00CC3DBD">
      <w:pPr>
        <w:pStyle w:val="4"/>
      </w:pPr>
      <w:r>
        <w:rPr>
          <w:rFonts w:hint="eastAsia"/>
        </w:rPr>
        <w:t>识别和确定改进机会</w:t>
      </w:r>
    </w:p>
    <w:p w14:paraId="6700719B"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）公司通过内部</w:t>
      </w:r>
      <w:r>
        <w:rPr>
          <w:rFonts w:hint="eastAsia"/>
          <w:sz w:val="21"/>
        </w:rPr>
        <w:t>审核、专项评审和相关的公司级专项会议等方式，识别和确定必要的改进机会，由售后服务部、办公室等组织部门，发布公司专项改进机会，至少应满足以下要求：</w:t>
      </w:r>
    </w:p>
    <w:p w14:paraId="171347D0"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改进产品和服务以满足要求并关注未来的需求和期望；</w:t>
      </w:r>
    </w:p>
    <w:p w14:paraId="59B6BDBE"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纠正、预防或减少不利影响；</w:t>
      </w:r>
    </w:p>
    <w:p w14:paraId="529A114B" w14:textId="77777777" w:rsidR="00D323BE" w:rsidRDefault="00CC3DBD">
      <w:pPr>
        <w:pStyle w:val="afff1"/>
        <w:spacing w:beforeLines="0" w:before="0" w:afterLines="0" w:after="0" w:line="360" w:lineRule="auto"/>
        <w:ind w:firstLine="420"/>
        <w:rPr>
          <w:sz w:val="21"/>
        </w:rPr>
      </w:pPr>
      <w:r>
        <w:rPr>
          <w:rFonts w:hint="eastAsia"/>
          <w:sz w:val="21"/>
        </w:rPr>
        <w:lastRenderedPageBreak/>
        <w:t xml:space="preserve">c) </w:t>
      </w:r>
      <w:r>
        <w:rPr>
          <w:rFonts w:hint="eastAsia"/>
          <w:sz w:val="21"/>
        </w:rPr>
        <w:t>改进售后体系的绩效和有效性；</w:t>
      </w:r>
    </w:p>
    <w:p w14:paraId="7B9639F7"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）改进的方法可以包括：</w:t>
      </w:r>
    </w:p>
    <w:p w14:paraId="4D3AC31F"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因各类审核改进引发整改活动，包括纠正、整改措施；</w:t>
      </w:r>
    </w:p>
    <w:p w14:paraId="625C68FB" w14:textId="77777777" w:rsidR="00D323BE" w:rsidRDefault="00CC3DBD">
      <w:pPr>
        <w:pStyle w:val="afff1"/>
        <w:spacing w:beforeLines="0" w:before="0" w:afterLines="0" w:after="0" w:line="360" w:lineRule="auto"/>
        <w:ind w:firstLine="420"/>
        <w:rPr>
          <w:sz w:val="21"/>
        </w:rPr>
      </w:pPr>
      <w:r>
        <w:rPr>
          <w:rFonts w:hint="eastAsia"/>
          <w:sz w:val="21"/>
        </w:rPr>
        <w:t>b)</w:t>
      </w:r>
      <w:r>
        <w:rPr>
          <w:rFonts w:hint="eastAsia"/>
          <w:sz w:val="21"/>
        </w:rPr>
        <w:t>引导创新、修改和改进现有过程或实施新过程的突破性项目</w:t>
      </w:r>
      <w:r>
        <w:rPr>
          <w:rFonts w:hint="eastAsia"/>
          <w:sz w:val="21"/>
        </w:rPr>
        <w:t xml:space="preserve"> </w:t>
      </w:r>
      <w:r>
        <w:rPr>
          <w:rFonts w:hint="eastAsia"/>
          <w:sz w:val="21"/>
        </w:rPr>
        <w:t>；</w:t>
      </w:r>
    </w:p>
    <w:p w14:paraId="0E345488" w14:textId="77777777" w:rsidR="00D323BE" w:rsidRDefault="00CC3DBD">
      <w:pPr>
        <w:pStyle w:val="afff1"/>
        <w:spacing w:beforeLines="0" w:before="0" w:afterLines="0" w:after="0" w:line="360" w:lineRule="auto"/>
        <w:ind w:firstLine="420"/>
        <w:rPr>
          <w:sz w:val="21"/>
        </w:rPr>
      </w:pPr>
      <w:r>
        <w:rPr>
          <w:rFonts w:hint="eastAsia"/>
          <w:sz w:val="21"/>
        </w:rPr>
        <w:t>c)</w:t>
      </w:r>
      <w:r>
        <w:rPr>
          <w:rFonts w:hint="eastAsia"/>
          <w:sz w:val="21"/>
        </w:rPr>
        <w:t>在现有过程中开展渐进、持续的改进活动；</w:t>
      </w:r>
    </w:p>
    <w:p w14:paraId="089B95BD" w14:textId="77777777" w:rsidR="00D323BE" w:rsidRDefault="00CC3DBD">
      <w:pPr>
        <w:pStyle w:val="afff1"/>
        <w:spacing w:beforeLines="0" w:before="0" w:afterLines="0" w:after="0" w:line="360" w:lineRule="auto"/>
        <w:ind w:firstLine="420"/>
        <w:rPr>
          <w:sz w:val="21"/>
        </w:rPr>
      </w:pPr>
      <w:r>
        <w:rPr>
          <w:rFonts w:hint="eastAsia"/>
          <w:sz w:val="21"/>
        </w:rPr>
        <w:t>d)</w:t>
      </w:r>
      <w:r>
        <w:rPr>
          <w:rFonts w:hint="eastAsia"/>
          <w:sz w:val="21"/>
        </w:rPr>
        <w:t>纠正所存在不符合的原因；</w:t>
      </w:r>
    </w:p>
    <w:p w14:paraId="53CC2D34" w14:textId="77777777" w:rsidR="00D323BE" w:rsidRDefault="00CC3DBD">
      <w:pPr>
        <w:pStyle w:val="4"/>
      </w:pPr>
      <w:r>
        <w:rPr>
          <w:rFonts w:hint="eastAsia"/>
        </w:rPr>
        <w:t>不符合和纠正措施</w:t>
      </w:r>
    </w:p>
    <w:p w14:paraId="5AEF10E9"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）公司相关单位应及时收集和确定售后服务管理中发现的不符合，其来源至少应包括：</w:t>
      </w:r>
    </w:p>
    <w:p w14:paraId="20689F80" w14:textId="77777777" w:rsidR="00D323BE" w:rsidRDefault="00CC3DBD">
      <w:pPr>
        <w:pStyle w:val="afff1"/>
        <w:spacing w:beforeLines="0" w:before="0" w:afterLines="0" w:after="0" w:line="360" w:lineRule="auto"/>
        <w:ind w:firstLine="420"/>
        <w:rPr>
          <w:sz w:val="21"/>
        </w:rPr>
      </w:pPr>
      <w:r>
        <w:rPr>
          <w:rFonts w:hint="eastAsia"/>
          <w:sz w:val="21"/>
        </w:rPr>
        <w:t>a)</w:t>
      </w:r>
      <w:r>
        <w:rPr>
          <w:rFonts w:hint="eastAsia"/>
          <w:sz w:val="21"/>
        </w:rPr>
        <w:t>公司经营绩效结果；</w:t>
      </w:r>
    </w:p>
    <w:p w14:paraId="68BBB7B5"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公司售后服务体系业绩结果；</w:t>
      </w:r>
    </w:p>
    <w:p w14:paraId="04837C2A" w14:textId="77777777" w:rsidR="00D323BE" w:rsidRDefault="00CC3DBD">
      <w:pPr>
        <w:pStyle w:val="afff1"/>
        <w:spacing w:beforeLines="0" w:before="0" w:afterLines="0" w:after="0" w:line="360" w:lineRule="auto"/>
        <w:ind w:firstLine="420"/>
        <w:rPr>
          <w:sz w:val="21"/>
        </w:rPr>
      </w:pPr>
      <w:r>
        <w:rPr>
          <w:rFonts w:hint="eastAsia"/>
          <w:sz w:val="21"/>
        </w:rPr>
        <w:t xml:space="preserve">c) </w:t>
      </w:r>
      <w:r>
        <w:rPr>
          <w:rFonts w:hint="eastAsia"/>
          <w:sz w:val="21"/>
        </w:rPr>
        <w:t>顾客和相关方的满意、反馈、投诉、售后保修索赔等；</w:t>
      </w:r>
    </w:p>
    <w:p w14:paraId="433F0FD4" w14:textId="77777777" w:rsidR="00D323BE" w:rsidRDefault="00CC3DBD">
      <w:pPr>
        <w:pStyle w:val="afff1"/>
        <w:spacing w:beforeLines="0" w:before="0" w:afterLines="0" w:after="0" w:line="360" w:lineRule="auto"/>
        <w:ind w:firstLine="420"/>
        <w:rPr>
          <w:sz w:val="21"/>
        </w:rPr>
      </w:pPr>
      <w:r>
        <w:rPr>
          <w:rFonts w:hint="eastAsia"/>
          <w:sz w:val="21"/>
        </w:rPr>
        <w:t xml:space="preserve">d) </w:t>
      </w:r>
      <w:r>
        <w:rPr>
          <w:rFonts w:hint="eastAsia"/>
          <w:sz w:val="21"/>
        </w:rPr>
        <w:t>物流过程监视和测量的结果；</w:t>
      </w:r>
    </w:p>
    <w:p w14:paraId="654F172C" w14:textId="77777777" w:rsidR="00D323BE" w:rsidRDefault="00CC3DBD">
      <w:pPr>
        <w:pStyle w:val="afff1"/>
        <w:spacing w:beforeLines="0" w:before="0" w:afterLines="0" w:after="0" w:line="360" w:lineRule="auto"/>
        <w:ind w:firstLine="420"/>
        <w:rPr>
          <w:sz w:val="21"/>
        </w:rPr>
      </w:pPr>
      <w:r>
        <w:rPr>
          <w:rFonts w:hint="eastAsia"/>
          <w:sz w:val="21"/>
        </w:rPr>
        <w:t xml:space="preserve">e) </w:t>
      </w:r>
      <w:r>
        <w:rPr>
          <w:rFonts w:hint="eastAsia"/>
          <w:sz w:val="21"/>
        </w:rPr>
        <w:t>不合格产品；</w:t>
      </w:r>
    </w:p>
    <w:p w14:paraId="2638E70D" w14:textId="77777777" w:rsidR="00D323BE" w:rsidRDefault="00CC3DBD">
      <w:pPr>
        <w:pStyle w:val="afff1"/>
        <w:spacing w:beforeLines="0" w:before="0" w:afterLines="0" w:after="0" w:line="360" w:lineRule="auto"/>
        <w:ind w:firstLine="420"/>
        <w:rPr>
          <w:sz w:val="21"/>
        </w:rPr>
      </w:pPr>
      <w:r>
        <w:rPr>
          <w:rFonts w:hint="eastAsia"/>
          <w:sz w:val="21"/>
        </w:rPr>
        <w:t xml:space="preserve">f) </w:t>
      </w:r>
      <w:r>
        <w:rPr>
          <w:rFonts w:hint="eastAsia"/>
          <w:sz w:val="21"/>
        </w:rPr>
        <w:t>合规义务的履行；</w:t>
      </w:r>
    </w:p>
    <w:p w14:paraId="70049F0F" w14:textId="77777777" w:rsidR="00D323BE" w:rsidRDefault="00CC3DBD">
      <w:pPr>
        <w:pStyle w:val="afff1"/>
        <w:spacing w:beforeLines="0" w:before="0" w:afterLines="0" w:after="0" w:line="360" w:lineRule="auto"/>
        <w:ind w:firstLine="420"/>
        <w:rPr>
          <w:sz w:val="21"/>
        </w:rPr>
      </w:pPr>
      <w:r>
        <w:rPr>
          <w:rFonts w:hint="eastAsia"/>
          <w:sz w:val="21"/>
        </w:rPr>
        <w:t>g)</w:t>
      </w:r>
      <w:r>
        <w:rPr>
          <w:rFonts w:hint="eastAsia"/>
          <w:sz w:val="21"/>
        </w:rPr>
        <w:t>相关方的绩效结果；</w:t>
      </w:r>
    </w:p>
    <w:p w14:paraId="7C56EB45" w14:textId="77777777" w:rsidR="00D323BE" w:rsidRDefault="00CC3DBD">
      <w:pPr>
        <w:pStyle w:val="afff1"/>
        <w:spacing w:beforeLines="0" w:before="0" w:afterLines="0" w:after="0" w:line="360" w:lineRule="auto"/>
        <w:ind w:firstLine="420"/>
        <w:rPr>
          <w:sz w:val="21"/>
        </w:rPr>
      </w:pPr>
      <w:r>
        <w:rPr>
          <w:rFonts w:hint="eastAsia"/>
          <w:sz w:val="21"/>
        </w:rPr>
        <w:t xml:space="preserve">h) </w:t>
      </w:r>
      <w:r>
        <w:rPr>
          <w:rFonts w:hint="eastAsia"/>
          <w:sz w:val="21"/>
        </w:rPr>
        <w:t>各项审核发现。</w:t>
      </w:r>
    </w:p>
    <w:p w14:paraId="2D8CBAC4"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）公司相关单位应对确定的不合格采取措施予以控制和纠正，并处置产生的后果，并通过以下活动，评价采取措施的必要性，以消除产品不合格的原因，避免再次发生。</w:t>
      </w:r>
    </w:p>
    <w:p w14:paraId="0AE5BF0F" w14:textId="77777777" w:rsidR="00D323BE" w:rsidRDefault="00CC3DBD">
      <w:pPr>
        <w:pStyle w:val="afff1"/>
        <w:spacing w:beforeLines="0" w:before="0" w:afterLines="0" w:after="0" w:line="360" w:lineRule="auto"/>
        <w:ind w:firstLine="420"/>
        <w:rPr>
          <w:sz w:val="21"/>
        </w:rPr>
      </w:pPr>
      <w:r>
        <w:rPr>
          <w:rFonts w:hint="eastAsia"/>
          <w:sz w:val="21"/>
        </w:rPr>
        <w:t xml:space="preserve">a) </w:t>
      </w:r>
      <w:r>
        <w:rPr>
          <w:rFonts w:hint="eastAsia"/>
          <w:sz w:val="21"/>
        </w:rPr>
        <w:t>评审和分析不合格；</w:t>
      </w:r>
    </w:p>
    <w:p w14:paraId="2ADF4B5D"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确定不合格的原因；</w:t>
      </w:r>
    </w:p>
    <w:p w14:paraId="535AE901" w14:textId="77777777" w:rsidR="00D323BE" w:rsidRDefault="00CC3DBD">
      <w:pPr>
        <w:pStyle w:val="afff1"/>
        <w:spacing w:beforeLines="0" w:before="0" w:afterLines="0" w:after="0" w:line="360" w:lineRule="auto"/>
        <w:ind w:firstLine="420"/>
        <w:rPr>
          <w:sz w:val="21"/>
        </w:rPr>
      </w:pPr>
      <w:r>
        <w:rPr>
          <w:rFonts w:hint="eastAsia"/>
          <w:sz w:val="21"/>
        </w:rPr>
        <w:t xml:space="preserve">c) </w:t>
      </w:r>
      <w:r>
        <w:rPr>
          <w:rFonts w:hint="eastAsia"/>
          <w:sz w:val="21"/>
        </w:rPr>
        <w:t>确定是否存在或可能发生类似的不合格；</w:t>
      </w:r>
    </w:p>
    <w:p w14:paraId="61A9AA5F" w14:textId="77777777" w:rsidR="00D323BE" w:rsidRDefault="00CC3DBD">
      <w:pPr>
        <w:pStyle w:val="afff1"/>
        <w:spacing w:beforeLines="0" w:before="0" w:afterLines="0" w:after="0" w:line="360" w:lineRule="auto"/>
        <w:ind w:firstLine="420"/>
        <w:rPr>
          <w:sz w:val="21"/>
        </w:rPr>
      </w:pPr>
      <w:r>
        <w:rPr>
          <w:rFonts w:hint="eastAsia"/>
          <w:sz w:val="21"/>
        </w:rPr>
        <w:t xml:space="preserve">d) </w:t>
      </w:r>
      <w:r>
        <w:rPr>
          <w:rFonts w:hint="eastAsia"/>
          <w:sz w:val="21"/>
        </w:rPr>
        <w:t>实施所需的措施；</w:t>
      </w:r>
    </w:p>
    <w:p w14:paraId="44F9E4A4" w14:textId="77777777" w:rsidR="00D323BE" w:rsidRDefault="00CC3DBD">
      <w:pPr>
        <w:pStyle w:val="afff1"/>
        <w:spacing w:beforeLines="0" w:before="0" w:afterLines="0" w:after="0" w:line="360" w:lineRule="auto"/>
        <w:ind w:firstLine="420"/>
        <w:rPr>
          <w:sz w:val="21"/>
        </w:rPr>
      </w:pPr>
      <w:r>
        <w:rPr>
          <w:rFonts w:hint="eastAsia"/>
          <w:sz w:val="21"/>
        </w:rPr>
        <w:t xml:space="preserve">e) </w:t>
      </w:r>
      <w:r>
        <w:rPr>
          <w:rFonts w:hint="eastAsia"/>
          <w:sz w:val="21"/>
        </w:rPr>
        <w:t>评审所采取的纠正措施的有效性；</w:t>
      </w:r>
    </w:p>
    <w:p w14:paraId="41C53128" w14:textId="77777777" w:rsidR="00D323BE" w:rsidRDefault="00CC3DBD">
      <w:pPr>
        <w:pStyle w:val="afff1"/>
        <w:spacing w:beforeLines="0" w:before="0" w:afterLines="0" w:after="0" w:line="360" w:lineRule="auto"/>
        <w:ind w:firstLine="420"/>
        <w:rPr>
          <w:sz w:val="21"/>
        </w:rPr>
      </w:pPr>
      <w:r>
        <w:rPr>
          <w:rFonts w:hint="eastAsia"/>
          <w:sz w:val="21"/>
        </w:rPr>
        <w:t xml:space="preserve">f) </w:t>
      </w:r>
      <w:r>
        <w:rPr>
          <w:rFonts w:hint="eastAsia"/>
          <w:sz w:val="21"/>
        </w:rPr>
        <w:t>更新策划期间确定的风险和机遇；</w:t>
      </w:r>
    </w:p>
    <w:p w14:paraId="44FBB39B" w14:textId="77777777" w:rsidR="00D323BE" w:rsidRDefault="00CC3DBD">
      <w:pPr>
        <w:pStyle w:val="afff1"/>
        <w:spacing w:beforeLines="0" w:before="0" w:afterLines="0" w:after="0" w:line="360" w:lineRule="auto"/>
        <w:ind w:firstLine="420"/>
        <w:rPr>
          <w:sz w:val="21"/>
        </w:rPr>
      </w:pPr>
      <w:r>
        <w:rPr>
          <w:rFonts w:hint="eastAsia"/>
          <w:sz w:val="21"/>
        </w:rPr>
        <w:t xml:space="preserve">g) </w:t>
      </w:r>
      <w:r>
        <w:rPr>
          <w:rFonts w:hint="eastAsia"/>
          <w:sz w:val="21"/>
        </w:rPr>
        <w:t>管理体系的变更；</w:t>
      </w:r>
    </w:p>
    <w:p w14:paraId="0726269E"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3</w:t>
      </w:r>
      <w:r>
        <w:rPr>
          <w:rFonts w:hint="eastAsia"/>
          <w:sz w:val="21"/>
        </w:rPr>
        <w:t>）公司相关单位必须确保所采取的措施与不合格的影响相适应；</w:t>
      </w:r>
    </w:p>
    <w:p w14:paraId="5DA41EB0"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4</w:t>
      </w:r>
      <w:r>
        <w:rPr>
          <w:rFonts w:hint="eastAsia"/>
          <w:sz w:val="21"/>
        </w:rPr>
        <w:t>）公司相关单位应保留不符合和纠正措施过程的文件化信息，包括不合格的性质、</w:t>
      </w:r>
      <w:r>
        <w:rPr>
          <w:rFonts w:hint="eastAsia"/>
          <w:sz w:val="21"/>
        </w:rPr>
        <w:t xml:space="preserve"> </w:t>
      </w:r>
      <w:r>
        <w:rPr>
          <w:rFonts w:hint="eastAsia"/>
          <w:sz w:val="21"/>
        </w:rPr>
        <w:t>所采取的措施及其结果的证据等内容。</w:t>
      </w:r>
    </w:p>
    <w:p w14:paraId="7C3A34FA" w14:textId="77777777" w:rsidR="00D323BE" w:rsidRDefault="00CC3DBD">
      <w:pPr>
        <w:pStyle w:val="4"/>
      </w:pPr>
      <w:r>
        <w:rPr>
          <w:rFonts w:hint="eastAsia"/>
        </w:rPr>
        <w:lastRenderedPageBreak/>
        <w:t>持续改进</w:t>
      </w:r>
    </w:p>
    <w:p w14:paraId="600F625D"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1</w:t>
      </w:r>
      <w:r>
        <w:rPr>
          <w:rFonts w:hint="eastAsia"/>
          <w:sz w:val="21"/>
        </w:rPr>
        <w:t>）公司全体员工，应具有持续改进的思想和意识，利用各种方式和改进机会不断提高售后服务体系的有效性：</w:t>
      </w:r>
    </w:p>
    <w:p w14:paraId="493D7A41" w14:textId="77777777" w:rsidR="00D323BE" w:rsidRDefault="00CC3DBD">
      <w:pPr>
        <w:pStyle w:val="afff1"/>
        <w:spacing w:beforeLines="0" w:before="0" w:afterLines="0" w:after="0" w:line="360" w:lineRule="auto"/>
        <w:ind w:firstLine="420"/>
        <w:rPr>
          <w:sz w:val="21"/>
        </w:rPr>
      </w:pPr>
      <w:r>
        <w:rPr>
          <w:rFonts w:hint="eastAsia"/>
          <w:sz w:val="21"/>
        </w:rPr>
        <w:t xml:space="preserve">a) </w:t>
      </w:r>
      <w:r>
        <w:rPr>
          <w:rFonts w:hint="eastAsia"/>
          <w:sz w:val="21"/>
        </w:rPr>
        <w:t>通过售后服务方针做出改进的承诺，并确立改进方向和基本途径；</w:t>
      </w:r>
    </w:p>
    <w:p w14:paraId="5687DBBD"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制定适宜的管理目标并予以监控和评价，以便有计划、有步骤的实现持续改进，以切实贯彻服务方针的要求；</w:t>
      </w:r>
    </w:p>
    <w:p w14:paraId="3505D07B" w14:textId="77777777" w:rsidR="00D323BE" w:rsidRDefault="00CC3DBD">
      <w:pPr>
        <w:pStyle w:val="afff1"/>
        <w:spacing w:beforeLines="0" w:before="0" w:afterLines="0" w:after="0" w:line="360" w:lineRule="auto"/>
        <w:ind w:firstLine="420"/>
        <w:rPr>
          <w:sz w:val="21"/>
        </w:rPr>
      </w:pPr>
      <w:r>
        <w:rPr>
          <w:rFonts w:hint="eastAsia"/>
          <w:sz w:val="21"/>
        </w:rPr>
        <w:t xml:space="preserve">c) </w:t>
      </w:r>
      <w:r>
        <w:rPr>
          <w:rFonts w:hint="eastAsia"/>
          <w:sz w:val="21"/>
        </w:rPr>
        <w:t>利用定期的内部审核及对有关数据分析的结果，及时发现改进的机会和需求，并制订适宜的纠正</w:t>
      </w:r>
      <w:r>
        <w:rPr>
          <w:rFonts w:hint="eastAsia"/>
          <w:sz w:val="21"/>
        </w:rPr>
        <w:t>/</w:t>
      </w:r>
      <w:r>
        <w:rPr>
          <w:rFonts w:hint="eastAsia"/>
          <w:sz w:val="21"/>
        </w:rPr>
        <w:t>预防措施；</w:t>
      </w:r>
    </w:p>
    <w:p w14:paraId="3B1BCAF6" w14:textId="77777777" w:rsidR="00D323BE" w:rsidRDefault="00CC3DBD">
      <w:pPr>
        <w:pStyle w:val="afff1"/>
        <w:spacing w:beforeLines="0" w:before="0" w:afterLines="0" w:after="0" w:line="360" w:lineRule="auto"/>
        <w:ind w:firstLine="420"/>
        <w:rPr>
          <w:sz w:val="21"/>
        </w:rPr>
      </w:pPr>
      <w:r>
        <w:rPr>
          <w:rFonts w:hint="eastAsia"/>
          <w:sz w:val="21"/>
        </w:rPr>
        <w:t xml:space="preserve">d) </w:t>
      </w:r>
      <w:r>
        <w:rPr>
          <w:rFonts w:hint="eastAsia"/>
          <w:sz w:val="21"/>
        </w:rPr>
        <w:t>定期实施管理评审，对体系的运行业绩进行阶段性的总结和评价，需要时修正管理和改进的方向，并对下阶段改进的目标提出要求。</w:t>
      </w:r>
    </w:p>
    <w:p w14:paraId="344615C3"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2</w:t>
      </w:r>
      <w:r>
        <w:rPr>
          <w:rFonts w:hint="eastAsia"/>
          <w:sz w:val="21"/>
        </w:rPr>
        <w:t>）可通过以下步骤实现体系、过程持续改进：</w:t>
      </w:r>
    </w:p>
    <w:p w14:paraId="7FBD9DDF" w14:textId="77777777" w:rsidR="00D323BE" w:rsidRDefault="00CC3DBD">
      <w:pPr>
        <w:pStyle w:val="afff1"/>
        <w:spacing w:beforeLines="0" w:before="0" w:afterLines="0" w:after="0" w:line="360" w:lineRule="auto"/>
        <w:ind w:firstLine="420"/>
        <w:rPr>
          <w:sz w:val="21"/>
        </w:rPr>
      </w:pPr>
      <w:r>
        <w:rPr>
          <w:rFonts w:hint="eastAsia"/>
          <w:sz w:val="21"/>
        </w:rPr>
        <w:t xml:space="preserve">a) </w:t>
      </w:r>
      <w:r>
        <w:rPr>
          <w:rFonts w:hint="eastAsia"/>
          <w:sz w:val="21"/>
        </w:rPr>
        <w:t>测量、分析现状，确定改进的项目</w:t>
      </w:r>
      <w:r>
        <w:rPr>
          <w:rFonts w:hint="eastAsia"/>
          <w:sz w:val="21"/>
        </w:rPr>
        <w:t xml:space="preserve"> </w:t>
      </w:r>
      <w:r>
        <w:rPr>
          <w:rFonts w:hint="eastAsia"/>
          <w:sz w:val="21"/>
        </w:rPr>
        <w:t>；</w:t>
      </w:r>
    </w:p>
    <w:p w14:paraId="285E7185" w14:textId="77777777" w:rsidR="00D323BE" w:rsidRDefault="00CC3DBD">
      <w:pPr>
        <w:pStyle w:val="afff1"/>
        <w:spacing w:beforeLines="0" w:before="0" w:afterLines="0" w:after="0" w:line="360" w:lineRule="auto"/>
        <w:ind w:firstLine="420"/>
        <w:rPr>
          <w:sz w:val="21"/>
        </w:rPr>
      </w:pPr>
      <w:r>
        <w:rPr>
          <w:rFonts w:hint="eastAsia"/>
          <w:sz w:val="21"/>
        </w:rPr>
        <w:t xml:space="preserve">b) </w:t>
      </w:r>
      <w:r>
        <w:rPr>
          <w:rFonts w:hint="eastAsia"/>
          <w:sz w:val="21"/>
        </w:rPr>
        <w:t>确定改进目标；</w:t>
      </w:r>
    </w:p>
    <w:p w14:paraId="4A35B862" w14:textId="77777777" w:rsidR="00D323BE" w:rsidRDefault="00CC3DBD">
      <w:pPr>
        <w:pStyle w:val="afff1"/>
        <w:spacing w:beforeLines="0" w:before="0" w:afterLines="0" w:after="0" w:line="360" w:lineRule="auto"/>
        <w:ind w:firstLine="420"/>
        <w:rPr>
          <w:sz w:val="21"/>
        </w:rPr>
      </w:pPr>
      <w:r>
        <w:rPr>
          <w:rFonts w:hint="eastAsia"/>
          <w:sz w:val="21"/>
        </w:rPr>
        <w:t xml:space="preserve">c) </w:t>
      </w:r>
      <w:r>
        <w:rPr>
          <w:rFonts w:hint="eastAsia"/>
          <w:sz w:val="21"/>
        </w:rPr>
        <w:t>研究可能改进的方案；</w:t>
      </w:r>
    </w:p>
    <w:p w14:paraId="09EF62DE" w14:textId="77777777" w:rsidR="00D323BE" w:rsidRDefault="00CC3DBD">
      <w:pPr>
        <w:pStyle w:val="afff1"/>
        <w:spacing w:beforeLines="0" w:before="0" w:afterLines="0" w:after="0" w:line="360" w:lineRule="auto"/>
        <w:ind w:firstLine="420"/>
        <w:rPr>
          <w:sz w:val="21"/>
        </w:rPr>
      </w:pPr>
      <w:r>
        <w:rPr>
          <w:rFonts w:hint="eastAsia"/>
          <w:sz w:val="21"/>
        </w:rPr>
        <w:t xml:space="preserve">d) </w:t>
      </w:r>
      <w:r>
        <w:rPr>
          <w:rFonts w:hint="eastAsia"/>
          <w:sz w:val="21"/>
        </w:rPr>
        <w:t>评价这些方案；</w:t>
      </w:r>
    </w:p>
    <w:p w14:paraId="3FB09B44" w14:textId="77777777" w:rsidR="00D323BE" w:rsidRDefault="00CC3DBD">
      <w:pPr>
        <w:pStyle w:val="afff1"/>
        <w:spacing w:beforeLines="0" w:before="0" w:afterLines="0" w:after="0" w:line="360" w:lineRule="auto"/>
        <w:ind w:firstLine="420"/>
        <w:rPr>
          <w:sz w:val="21"/>
        </w:rPr>
      </w:pPr>
      <w:r>
        <w:rPr>
          <w:rFonts w:hint="eastAsia"/>
          <w:sz w:val="21"/>
        </w:rPr>
        <w:t xml:space="preserve">e) </w:t>
      </w:r>
      <w:r>
        <w:rPr>
          <w:rFonts w:hint="eastAsia"/>
          <w:sz w:val="21"/>
        </w:rPr>
        <w:t>实施被选定的方案；</w:t>
      </w:r>
    </w:p>
    <w:p w14:paraId="75415784" w14:textId="77777777" w:rsidR="00D323BE" w:rsidRDefault="00CC3DBD">
      <w:pPr>
        <w:pStyle w:val="afff1"/>
        <w:spacing w:beforeLines="0" w:before="0" w:afterLines="0" w:after="0" w:line="360" w:lineRule="auto"/>
        <w:ind w:firstLine="420"/>
        <w:rPr>
          <w:sz w:val="21"/>
        </w:rPr>
      </w:pPr>
      <w:r>
        <w:rPr>
          <w:rFonts w:hint="eastAsia"/>
          <w:sz w:val="21"/>
        </w:rPr>
        <w:t xml:space="preserve">f) </w:t>
      </w:r>
      <w:r>
        <w:rPr>
          <w:rFonts w:hint="eastAsia"/>
          <w:sz w:val="21"/>
        </w:rPr>
        <w:t>对方案实施过程进行跟踪、验证、测量和分析；</w:t>
      </w:r>
    </w:p>
    <w:p w14:paraId="66C75EA8" w14:textId="77777777" w:rsidR="00D323BE" w:rsidRDefault="00CC3DBD">
      <w:pPr>
        <w:pStyle w:val="afff1"/>
        <w:spacing w:beforeLines="0" w:before="0" w:afterLines="0" w:after="0" w:line="360" w:lineRule="auto"/>
        <w:ind w:firstLine="420"/>
        <w:rPr>
          <w:sz w:val="21"/>
        </w:rPr>
      </w:pPr>
      <w:r>
        <w:rPr>
          <w:rFonts w:hint="eastAsia"/>
          <w:sz w:val="21"/>
        </w:rPr>
        <w:t xml:space="preserve">g) </w:t>
      </w:r>
      <w:r>
        <w:rPr>
          <w:rFonts w:hint="eastAsia"/>
          <w:sz w:val="21"/>
        </w:rPr>
        <w:t>可行时，应将经验证的行之有效的方案纳入相关文件，</w:t>
      </w:r>
      <w:r>
        <w:rPr>
          <w:rFonts w:hint="eastAsia"/>
          <w:sz w:val="21"/>
        </w:rPr>
        <w:t>以便将取得的改进成果予以巩固和保持；</w:t>
      </w:r>
    </w:p>
    <w:p w14:paraId="09874F0B" w14:textId="77777777" w:rsidR="00D323BE" w:rsidRDefault="00CC3DBD">
      <w:pPr>
        <w:pStyle w:val="afff1"/>
        <w:spacing w:beforeLines="0" w:before="0" w:afterLines="0" w:after="0" w:line="360" w:lineRule="auto"/>
        <w:ind w:firstLine="420"/>
        <w:rPr>
          <w:sz w:val="21"/>
        </w:rPr>
      </w:pPr>
      <w:r>
        <w:rPr>
          <w:rFonts w:hint="eastAsia"/>
          <w:sz w:val="21"/>
        </w:rPr>
        <w:t xml:space="preserve">h) </w:t>
      </w:r>
      <w:r>
        <w:rPr>
          <w:rFonts w:hint="eastAsia"/>
          <w:sz w:val="21"/>
        </w:rPr>
        <w:t>继续新的改进</w:t>
      </w:r>
      <w:r>
        <w:rPr>
          <w:rFonts w:hint="eastAsia"/>
          <w:sz w:val="21"/>
        </w:rPr>
        <w:t xml:space="preserve">(PDCA </w:t>
      </w:r>
      <w:r>
        <w:rPr>
          <w:rFonts w:hint="eastAsia"/>
          <w:sz w:val="21"/>
        </w:rPr>
        <w:t>循环</w:t>
      </w:r>
      <w:r>
        <w:rPr>
          <w:rFonts w:hint="eastAsia"/>
          <w:sz w:val="21"/>
        </w:rPr>
        <w:t>)</w:t>
      </w:r>
      <w:r>
        <w:rPr>
          <w:rFonts w:hint="eastAsia"/>
          <w:sz w:val="21"/>
        </w:rPr>
        <w:t>。</w:t>
      </w:r>
      <w:r>
        <w:rPr>
          <w:rFonts w:hint="eastAsia"/>
          <w:sz w:val="21"/>
        </w:rPr>
        <w:t xml:space="preserve"> </w:t>
      </w:r>
    </w:p>
    <w:p w14:paraId="26EFFDB6" w14:textId="77777777" w:rsidR="00D323BE" w:rsidRDefault="00CC3DBD">
      <w:pPr>
        <w:pStyle w:val="afff1"/>
        <w:spacing w:beforeLines="0" w:before="0" w:afterLines="0" w:after="0" w:line="360" w:lineRule="auto"/>
        <w:ind w:firstLine="420"/>
        <w:rPr>
          <w:sz w:val="21"/>
        </w:rPr>
      </w:pPr>
      <w:r>
        <w:rPr>
          <w:rFonts w:hint="eastAsia"/>
          <w:sz w:val="21"/>
        </w:rPr>
        <w:t xml:space="preserve">I) </w:t>
      </w:r>
      <w:r>
        <w:rPr>
          <w:rFonts w:hint="eastAsia"/>
          <w:sz w:val="21"/>
        </w:rPr>
        <w:t>售后服务部组织相关部门编制售后服务体系持续改进计划，明确改进项目，并对完成情况进行稽核；</w:t>
      </w:r>
    </w:p>
    <w:p w14:paraId="5FE5091B" w14:textId="77777777" w:rsidR="00D323BE" w:rsidRDefault="00CC3DBD">
      <w:pPr>
        <w:pStyle w:val="afff1"/>
        <w:spacing w:beforeLines="0" w:before="0" w:afterLines="0" w:after="0" w:line="360" w:lineRule="auto"/>
        <w:ind w:firstLine="420"/>
        <w:rPr>
          <w:sz w:val="21"/>
        </w:rPr>
      </w:pPr>
      <w:r>
        <w:rPr>
          <w:rFonts w:hint="eastAsia"/>
          <w:sz w:val="21"/>
        </w:rPr>
        <w:t xml:space="preserve">j) </w:t>
      </w:r>
      <w:r>
        <w:rPr>
          <w:rFonts w:hint="eastAsia"/>
          <w:sz w:val="21"/>
        </w:rPr>
        <w:t>售后服务部组织专项评审改进计划，明确改进项目，并对完成情况进行稽核。</w:t>
      </w:r>
    </w:p>
    <w:p w14:paraId="709B306A" w14:textId="77777777" w:rsidR="00D323BE" w:rsidRDefault="00CC3DBD">
      <w:pPr>
        <w:pStyle w:val="afff1"/>
        <w:spacing w:beforeLines="0" w:before="0" w:afterLines="0" w:after="0" w:line="360" w:lineRule="auto"/>
        <w:ind w:firstLine="420"/>
        <w:rPr>
          <w:sz w:val="21"/>
        </w:rPr>
      </w:pPr>
      <w:r>
        <w:rPr>
          <w:rFonts w:hint="eastAsia"/>
          <w:sz w:val="21"/>
        </w:rPr>
        <w:t>k)</w:t>
      </w:r>
      <w:r>
        <w:rPr>
          <w:rFonts w:hint="eastAsia"/>
          <w:sz w:val="21"/>
        </w:rPr>
        <w:t>公司改进服务标准化工作，鼓励参与国家、行业有关标准的制定工作。</w:t>
      </w:r>
      <w:r>
        <w:rPr>
          <w:rFonts w:hint="eastAsia"/>
          <w:sz w:val="21"/>
        </w:rPr>
        <w:t xml:space="preserve"> </w:t>
      </w:r>
    </w:p>
    <w:p w14:paraId="0C9D4A06" w14:textId="77777777" w:rsidR="00D323BE" w:rsidRDefault="00CC3DBD">
      <w:pPr>
        <w:pStyle w:val="afff1"/>
        <w:spacing w:beforeLines="0" w:before="0" w:afterLines="0" w:after="0" w:line="360" w:lineRule="auto"/>
        <w:ind w:firstLine="420"/>
        <w:rPr>
          <w:sz w:val="21"/>
        </w:rPr>
      </w:pPr>
      <w:r>
        <w:rPr>
          <w:rFonts w:hint="eastAsia"/>
          <w:sz w:val="21"/>
        </w:rPr>
        <w:t>（</w:t>
      </w:r>
      <w:r>
        <w:rPr>
          <w:rFonts w:hint="eastAsia"/>
          <w:sz w:val="21"/>
        </w:rPr>
        <w:t>3</w:t>
      </w:r>
      <w:r>
        <w:rPr>
          <w:rFonts w:hint="eastAsia"/>
          <w:sz w:val="21"/>
        </w:rPr>
        <w:t>）公司倡导通过项目推动服务流程的再造、创新、重组、变革等活动，增强持续改进能力，保持公司持续健康发展的机制和活力。</w:t>
      </w:r>
    </w:p>
    <w:p w14:paraId="092D70DF" w14:textId="77777777" w:rsidR="00D323BE" w:rsidRDefault="00CC3DBD">
      <w:pPr>
        <w:pStyle w:val="afff1"/>
        <w:spacing w:beforeLines="0" w:before="0" w:afterLines="0" w:after="0" w:line="360" w:lineRule="auto"/>
        <w:ind w:firstLine="420"/>
        <w:rPr>
          <w:sz w:val="21"/>
        </w:rPr>
      </w:pPr>
      <w:r>
        <w:rPr>
          <w:rFonts w:hint="eastAsia"/>
          <w:sz w:val="21"/>
        </w:rPr>
        <w:t>相关文件：《服务运营标准化管理手册》</w:t>
      </w:r>
    </w:p>
    <w:p w14:paraId="2F4FC054" w14:textId="77777777" w:rsidR="00D323BE" w:rsidRDefault="00CC3DBD">
      <w:pPr>
        <w:pStyle w:val="afff1"/>
        <w:spacing w:beforeLines="0" w:before="0" w:afterLines="0" w:after="0" w:line="360" w:lineRule="auto"/>
        <w:ind w:firstLine="420"/>
        <w:rPr>
          <w:sz w:val="21"/>
        </w:rPr>
      </w:pPr>
      <w:r>
        <w:rPr>
          <w:rFonts w:hint="eastAsia"/>
          <w:sz w:val="21"/>
        </w:rPr>
        <w:t>相关记录：《管理评审持续改进计划</w:t>
      </w:r>
      <w:r>
        <w:rPr>
          <w:rFonts w:hint="eastAsia"/>
          <w:sz w:val="21"/>
        </w:rPr>
        <w:t>》、《项目改进计划》</w:t>
      </w:r>
      <w:bookmarkEnd w:id="28"/>
    </w:p>
    <w:p w14:paraId="21921B87" w14:textId="77777777" w:rsidR="00D323BE" w:rsidRDefault="00D323BE"/>
    <w:p w14:paraId="7D36C8AE" w14:textId="77777777" w:rsidR="00D323BE" w:rsidRDefault="00D323BE"/>
    <w:p w14:paraId="39BDB5B8" w14:textId="77777777" w:rsidR="00D323BE" w:rsidRDefault="00CC3DBD">
      <w:pPr>
        <w:sectPr w:rsidR="00D323BE">
          <w:pgSz w:w="11906" w:h="16838"/>
          <w:pgMar w:top="1440" w:right="1800" w:bottom="1440" w:left="1800" w:header="851" w:footer="992" w:gutter="0"/>
          <w:cols w:space="425"/>
          <w:docGrid w:type="lines" w:linePitch="312"/>
        </w:sectPr>
      </w:pPr>
      <w:r>
        <w:rPr>
          <w:rFonts w:ascii="宋体" w:hAnsi="宋体" w:hint="eastAsia"/>
          <w:szCs w:val="21"/>
        </w:rPr>
        <w:lastRenderedPageBreak/>
        <w:t>2</w:t>
      </w:r>
      <w:r>
        <w:rPr>
          <w:rFonts w:ascii="宋体" w:hAnsi="宋体"/>
          <w:szCs w:val="21"/>
        </w:rPr>
        <w:t>.1</w:t>
      </w:r>
    </w:p>
    <w:p w14:paraId="3DF12D15" w14:textId="77777777" w:rsidR="00D323BE" w:rsidRDefault="00CC3DBD">
      <w:pPr>
        <w:rPr>
          <w:rFonts w:ascii="宋体" w:hAnsi="宋体" w:cs="宋体"/>
          <w:b/>
          <w:kern w:val="0"/>
          <w:szCs w:val="21"/>
        </w:rPr>
      </w:pPr>
      <w:r>
        <w:rPr>
          <w:rFonts w:hint="eastAsia"/>
          <w:b/>
        </w:rPr>
        <w:lastRenderedPageBreak/>
        <w:t>附件</w:t>
      </w:r>
      <w:r>
        <w:rPr>
          <w:b/>
        </w:rPr>
        <w:t>1</w:t>
      </w:r>
      <w:r>
        <w:rPr>
          <w:rFonts w:hint="eastAsia"/>
          <w:b/>
        </w:rPr>
        <w:t>：</w:t>
      </w:r>
      <w:r>
        <w:rPr>
          <w:rFonts w:ascii="宋体" w:hAnsi="宋体" w:cs="宋体" w:hint="eastAsia"/>
          <w:b/>
          <w:kern w:val="0"/>
          <w:szCs w:val="21"/>
        </w:rPr>
        <w:t>项目磋商文件要求及乙方响应文件</w:t>
      </w:r>
    </w:p>
    <w:tbl>
      <w:tblPr>
        <w:tblW w:w="5000" w:type="pct"/>
        <w:tblCellMar>
          <w:left w:w="0" w:type="dxa"/>
          <w:right w:w="0" w:type="dxa"/>
        </w:tblCellMar>
        <w:tblLook w:val="04A0" w:firstRow="1" w:lastRow="0" w:firstColumn="1" w:lastColumn="0" w:noHBand="0" w:noVBand="1"/>
      </w:tblPr>
      <w:tblGrid>
        <w:gridCol w:w="562"/>
        <w:gridCol w:w="5575"/>
        <w:gridCol w:w="6333"/>
        <w:gridCol w:w="1478"/>
      </w:tblGrid>
      <w:tr w:rsidR="00D323BE" w14:paraId="0BEFACC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85B6547" w14:textId="77777777" w:rsidR="00D323BE" w:rsidRDefault="00CC3DBD">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序号</w:t>
            </w:r>
          </w:p>
        </w:tc>
        <w:tc>
          <w:tcPr>
            <w:tcW w:w="1998" w:type="pct"/>
            <w:tcBorders>
              <w:top w:val="single" w:sz="4" w:space="0" w:color="000000"/>
              <w:left w:val="single" w:sz="4" w:space="0" w:color="000000"/>
              <w:bottom w:val="single" w:sz="4" w:space="0" w:color="000000"/>
              <w:right w:val="single" w:sz="4" w:space="0" w:color="000000"/>
            </w:tcBorders>
            <w:vAlign w:val="center"/>
          </w:tcPr>
          <w:p w14:paraId="15494F27" w14:textId="77777777" w:rsidR="00D323BE" w:rsidRDefault="00CC3DBD">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采购文件内容</w:t>
            </w:r>
          </w:p>
        </w:tc>
        <w:tc>
          <w:tcPr>
            <w:tcW w:w="2270" w:type="pct"/>
            <w:tcBorders>
              <w:top w:val="single" w:sz="4" w:space="0" w:color="000000"/>
              <w:left w:val="single" w:sz="4" w:space="0" w:color="000000"/>
              <w:bottom w:val="single" w:sz="4" w:space="0" w:color="000000"/>
              <w:right w:val="single" w:sz="4" w:space="0" w:color="000000"/>
            </w:tcBorders>
            <w:vAlign w:val="center"/>
          </w:tcPr>
          <w:p w14:paraId="386E5666" w14:textId="77777777" w:rsidR="00D323BE" w:rsidRDefault="00CC3DBD">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响应文件响应内容</w:t>
            </w:r>
          </w:p>
        </w:tc>
        <w:tc>
          <w:tcPr>
            <w:tcW w:w="530" w:type="pct"/>
            <w:tcBorders>
              <w:top w:val="single" w:sz="4" w:space="0" w:color="000000"/>
              <w:left w:val="single" w:sz="4" w:space="0" w:color="000000"/>
              <w:bottom w:val="single" w:sz="4" w:space="0" w:color="000000"/>
              <w:right w:val="single" w:sz="4" w:space="0" w:color="000000"/>
            </w:tcBorders>
            <w:vAlign w:val="center"/>
          </w:tcPr>
          <w:p w14:paraId="7BF5489D" w14:textId="77777777" w:rsidR="00D323BE" w:rsidRDefault="00CC3DBD">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偏差说明</w:t>
            </w:r>
          </w:p>
        </w:tc>
      </w:tr>
      <w:tr w:rsidR="00D323BE" w14:paraId="6DF96D5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4C3AD41" w14:textId="77777777" w:rsidR="00D323BE" w:rsidRDefault="00D323BE">
            <w:pPr>
              <w:pStyle w:val="afff"/>
              <w:numPr>
                <w:ilvl w:val="1"/>
                <w:numId w:val="4"/>
              </w:numPr>
              <w:autoSpaceDE w:val="0"/>
              <w:autoSpaceDN w:val="0"/>
              <w:adjustRightInd w:val="0"/>
              <w:ind w:firstLineChars="0"/>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1DA461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建设目标：</w:t>
            </w:r>
          </w:p>
          <w:p w14:paraId="0DC0CCE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为积极推进国家教育数字化战略，推动“教育、科技、人才”协同发展，强化教育数字化赋能，推进新时代学校教学资源共知共建共享，支撑人才培养体系建设，构建专业知识体系；拟建设以</w:t>
            </w:r>
            <w:r>
              <w:rPr>
                <w:rFonts w:ascii="宋体" w:hAnsi="宋体" w:cs="宋体" w:hint="eastAsia"/>
                <w:kern w:val="0"/>
                <w:szCs w:val="21"/>
              </w:rPr>
              <w:t>8</w:t>
            </w:r>
            <w:r>
              <w:rPr>
                <w:rFonts w:ascii="宋体" w:hAnsi="宋体" w:cs="宋体" w:hint="eastAsia"/>
                <w:kern w:val="0"/>
                <w:szCs w:val="21"/>
              </w:rPr>
              <w:t>门重点建设课程知识图谱，作为智慧课程应用的基础设施，同时打造由知识图谱、专业教师、</w:t>
            </w:r>
            <w:r>
              <w:rPr>
                <w:rFonts w:ascii="宋体" w:hAnsi="宋体" w:cs="宋体" w:hint="eastAsia"/>
                <w:kern w:val="0"/>
                <w:szCs w:val="21"/>
              </w:rPr>
              <w:t>AI</w:t>
            </w:r>
            <w:r>
              <w:rPr>
                <w:rFonts w:ascii="宋体" w:hAnsi="宋体" w:cs="宋体" w:hint="eastAsia"/>
                <w:kern w:val="0"/>
                <w:szCs w:val="21"/>
              </w:rPr>
              <w:t>大模型共同参与的协同教学体系。知识图谱负责学科知识路网化，将知识点、技能点、配套习题、案例等资源，进行结构化的梳理，用智能教学平台和</w:t>
            </w:r>
            <w:r>
              <w:rPr>
                <w:rFonts w:ascii="宋体" w:hAnsi="宋体" w:cs="宋体" w:hint="eastAsia"/>
                <w:kern w:val="0"/>
                <w:szCs w:val="21"/>
              </w:rPr>
              <w:t>AI</w:t>
            </w:r>
            <w:r>
              <w:rPr>
                <w:rFonts w:ascii="宋体" w:hAnsi="宋体" w:cs="宋体" w:hint="eastAsia"/>
                <w:kern w:val="0"/>
                <w:szCs w:val="21"/>
              </w:rPr>
              <w:t>大模型进行对内容的搜索和推送，让数据为教与学导航；专业教师负责对课程内容的选择与组织，并通过智能教学平台辅助教学设计；由</w:t>
            </w:r>
            <w:r>
              <w:rPr>
                <w:rFonts w:ascii="宋体" w:hAnsi="宋体" w:cs="宋体" w:hint="eastAsia"/>
                <w:kern w:val="0"/>
                <w:szCs w:val="21"/>
              </w:rPr>
              <w:t>AI</w:t>
            </w:r>
            <w:r>
              <w:rPr>
                <w:rFonts w:ascii="宋体" w:hAnsi="宋体" w:cs="宋体" w:hint="eastAsia"/>
                <w:kern w:val="0"/>
                <w:szCs w:val="21"/>
              </w:rPr>
              <w:t>大模型打造生成式教学，作为智能助教和智能学伴，在授课的过程中，实时生成教师们需要的案例、习题、概念解析等内容</w:t>
            </w:r>
            <w:r>
              <w:rPr>
                <w:rFonts w:ascii="宋体" w:hAnsi="宋体" w:cs="宋体" w:hint="eastAsia"/>
                <w:kern w:val="0"/>
                <w:szCs w:val="21"/>
              </w:rPr>
              <w:t>,</w:t>
            </w:r>
            <w:r>
              <w:rPr>
                <w:rFonts w:ascii="宋体" w:hAnsi="宋体" w:cs="宋体" w:hint="eastAsia"/>
                <w:kern w:val="0"/>
                <w:szCs w:val="21"/>
              </w:rPr>
              <w:t>供教师和学生研讨，支撑学生发散思维，开展大口径的探究。</w:t>
            </w:r>
          </w:p>
          <w:p w14:paraId="3880C7B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智慧课程以知识图谱作为底层核心基建，通过智能教学平台，教师可以设计多元化的评价方式，例如课前知识测试、小组合作学习、随堂测验、课后思考等，辅助形成学生的个人成长画像；同时利用智能教学平台的数据分析和统计功能，可以对学生的学习情况进行全流程的跟踪，通过分析学习数据、学习特点和个性化需求，可以提醒教师及时调整教学策略，优化教学内容，有针对性的进</w:t>
            </w:r>
            <w:r>
              <w:rPr>
                <w:rFonts w:ascii="宋体" w:hAnsi="宋体" w:cs="宋体" w:hint="eastAsia"/>
                <w:kern w:val="0"/>
                <w:szCs w:val="21"/>
              </w:rPr>
              <w:t>行教学干预和评价反馈，确保教学的有效性和高阶性。</w:t>
            </w:r>
          </w:p>
        </w:tc>
        <w:tc>
          <w:tcPr>
            <w:tcW w:w="2270" w:type="pct"/>
            <w:tcBorders>
              <w:top w:val="single" w:sz="4" w:space="0" w:color="000000"/>
              <w:left w:val="single" w:sz="4" w:space="0" w:color="000000"/>
              <w:bottom w:val="single" w:sz="4" w:space="0" w:color="000000"/>
              <w:right w:val="single" w:sz="4" w:space="0" w:color="000000"/>
            </w:tcBorders>
          </w:tcPr>
          <w:p w14:paraId="3F7B0B4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建设目标：</w:t>
            </w:r>
          </w:p>
          <w:p w14:paraId="6E6D75E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为积极推进国家教育数字化战略，推动“教育、科技、人才”协同发展，强化教育数字化赋能，推进新时代学校教学资源共知共建共享，支撑人才培养体系建设，构建专业知识体系；拟建设以</w:t>
            </w:r>
            <w:r>
              <w:rPr>
                <w:rFonts w:ascii="宋体" w:hAnsi="宋体" w:cs="宋体" w:hint="eastAsia"/>
                <w:kern w:val="0"/>
                <w:szCs w:val="21"/>
              </w:rPr>
              <w:t>8</w:t>
            </w:r>
            <w:r>
              <w:rPr>
                <w:rFonts w:ascii="宋体" w:hAnsi="宋体" w:cs="宋体" w:hint="eastAsia"/>
                <w:kern w:val="0"/>
                <w:szCs w:val="21"/>
              </w:rPr>
              <w:t>门重点建设课程知识图谱，作为智慧课程应用的基础设施，同时打造由知识图谱、专业教师、</w:t>
            </w:r>
            <w:r>
              <w:rPr>
                <w:rFonts w:ascii="宋体" w:hAnsi="宋体" w:cs="宋体" w:hint="eastAsia"/>
                <w:kern w:val="0"/>
                <w:szCs w:val="21"/>
              </w:rPr>
              <w:t>AI</w:t>
            </w:r>
            <w:r>
              <w:rPr>
                <w:rFonts w:ascii="宋体" w:hAnsi="宋体" w:cs="宋体" w:hint="eastAsia"/>
                <w:kern w:val="0"/>
                <w:szCs w:val="21"/>
              </w:rPr>
              <w:t>大模型共同参与的协同教学体系。知识图谱负责学科知识路网化，将知识点、技能点、配套习题、案例等资源，进行结构化的梳理，用智能教学平台和</w:t>
            </w:r>
            <w:r>
              <w:rPr>
                <w:rFonts w:ascii="宋体" w:hAnsi="宋体" w:cs="宋体" w:hint="eastAsia"/>
                <w:kern w:val="0"/>
                <w:szCs w:val="21"/>
              </w:rPr>
              <w:t>AI</w:t>
            </w:r>
            <w:r>
              <w:rPr>
                <w:rFonts w:ascii="宋体" w:hAnsi="宋体" w:cs="宋体" w:hint="eastAsia"/>
                <w:kern w:val="0"/>
                <w:szCs w:val="21"/>
              </w:rPr>
              <w:t>大模型进行对内容的搜索和推送，让数据为教与学导航；专业教师</w:t>
            </w:r>
            <w:r>
              <w:rPr>
                <w:rFonts w:ascii="宋体" w:hAnsi="宋体" w:cs="宋体" w:hint="eastAsia"/>
                <w:kern w:val="0"/>
                <w:szCs w:val="21"/>
              </w:rPr>
              <w:t>负责对课程内容的选择与组织，并通过智能教学平台辅助教学设计；由</w:t>
            </w:r>
            <w:r>
              <w:rPr>
                <w:rFonts w:ascii="宋体" w:hAnsi="宋体" w:cs="宋体" w:hint="eastAsia"/>
                <w:kern w:val="0"/>
                <w:szCs w:val="21"/>
              </w:rPr>
              <w:t>AI</w:t>
            </w:r>
            <w:r>
              <w:rPr>
                <w:rFonts w:ascii="宋体" w:hAnsi="宋体" w:cs="宋体" w:hint="eastAsia"/>
                <w:kern w:val="0"/>
                <w:szCs w:val="21"/>
              </w:rPr>
              <w:t>大模型打造生成式教学，作为智能助教和智能学伴，在授课的过程中，实时生成教师们需要的案例、习题、概念解析等内容</w:t>
            </w:r>
            <w:r>
              <w:rPr>
                <w:rFonts w:ascii="宋体" w:hAnsi="宋体" w:cs="宋体" w:hint="eastAsia"/>
                <w:kern w:val="0"/>
                <w:szCs w:val="21"/>
              </w:rPr>
              <w:t>,</w:t>
            </w:r>
            <w:r>
              <w:rPr>
                <w:rFonts w:ascii="宋体" w:hAnsi="宋体" w:cs="宋体" w:hint="eastAsia"/>
                <w:kern w:val="0"/>
                <w:szCs w:val="21"/>
              </w:rPr>
              <w:t>供教师和学生研讨，支撑学生发散思维，开展大口径的探究。</w:t>
            </w:r>
          </w:p>
          <w:p w14:paraId="7851964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智慧课程以知识图谱作为底层核心基建，通过智能教学平台，教师可以设计多元化的评价方式，例如课前知识测试、小组合作学习、随堂测验、课后思考等，辅助形成学生的个人成长画像；同时利用智能教学平台的数据分析和统计功能，可以对学生的学习情况进行全流程的跟踪，通过分析学习数据、学习特点和个性化</w:t>
            </w:r>
            <w:r>
              <w:rPr>
                <w:rFonts w:ascii="宋体" w:hAnsi="宋体" w:cs="宋体" w:hint="eastAsia"/>
                <w:kern w:val="0"/>
                <w:szCs w:val="21"/>
              </w:rPr>
              <w:t>需求，可以提醒教师及时调整教学策略，优化教学内容，有针对性的进行教学干预和评价反馈，确保教学的有效性和高阶性。</w:t>
            </w:r>
          </w:p>
        </w:tc>
        <w:tc>
          <w:tcPr>
            <w:tcW w:w="530" w:type="pct"/>
            <w:tcBorders>
              <w:top w:val="single" w:sz="4" w:space="0" w:color="000000"/>
              <w:left w:val="single" w:sz="4" w:space="0" w:color="000000"/>
              <w:bottom w:val="single" w:sz="4" w:space="0" w:color="000000"/>
              <w:right w:val="single" w:sz="4" w:space="0" w:color="000000"/>
            </w:tcBorders>
            <w:vAlign w:val="center"/>
          </w:tcPr>
          <w:p w14:paraId="6CFE2C6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453F491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4E37B72" w14:textId="77777777" w:rsidR="00D323BE" w:rsidRDefault="00D323BE">
            <w:pPr>
              <w:pStyle w:val="afff"/>
              <w:numPr>
                <w:ilvl w:val="0"/>
                <w:numId w:val="4"/>
              </w:numPr>
              <w:autoSpaceDE w:val="0"/>
              <w:autoSpaceDN w:val="0"/>
              <w:adjustRightInd w:val="0"/>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6036EBF" w14:textId="77777777" w:rsidR="00D323BE" w:rsidRDefault="00CC3DBD">
            <w:pPr>
              <w:spacing w:line="360" w:lineRule="auto"/>
              <w:ind w:firstLineChars="200" w:firstLine="422"/>
              <w:rPr>
                <w:rFonts w:ascii="宋体" w:hAnsi="宋体"/>
                <w:b/>
                <w:bCs/>
                <w:szCs w:val="21"/>
              </w:rPr>
            </w:pPr>
            <w:r>
              <w:rPr>
                <w:rFonts w:ascii="宋体" w:hAnsi="宋体" w:hint="eastAsia"/>
                <w:b/>
                <w:bCs/>
                <w:szCs w:val="21"/>
              </w:rPr>
              <w:t>课程建设信息：</w:t>
            </w:r>
          </w:p>
          <w:tbl>
            <w:tblPr>
              <w:tblW w:w="2717" w:type="dxa"/>
              <w:jc w:val="center"/>
              <w:tblLook w:val="04A0" w:firstRow="1" w:lastRow="0" w:firstColumn="1" w:lastColumn="0" w:noHBand="0" w:noVBand="1"/>
            </w:tblPr>
            <w:tblGrid>
              <w:gridCol w:w="427"/>
              <w:gridCol w:w="1238"/>
              <w:gridCol w:w="1052"/>
            </w:tblGrid>
            <w:tr w:rsidR="00D323BE" w14:paraId="791FEA62"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7CBC8746" w14:textId="77777777" w:rsidR="00D323BE" w:rsidRDefault="00CC3DBD">
                  <w:pPr>
                    <w:spacing w:line="360" w:lineRule="auto"/>
                    <w:jc w:val="center"/>
                    <w:textAlignment w:val="center"/>
                    <w:rPr>
                      <w:rFonts w:ascii="宋体" w:hAnsi="宋体" w:cs="宋体"/>
                      <w:b/>
                      <w:bCs/>
                      <w:szCs w:val="21"/>
                    </w:rPr>
                  </w:pPr>
                  <w:r>
                    <w:rPr>
                      <w:rFonts w:ascii="宋体" w:hAnsi="宋体" w:cs="宋体" w:hint="eastAsia"/>
                      <w:b/>
                      <w:bCs/>
                      <w:szCs w:val="21"/>
                      <w:lang w:bidi="ar"/>
                    </w:rPr>
                    <w:lastRenderedPageBreak/>
                    <w:t>序号</w:t>
                  </w:r>
                </w:p>
              </w:tc>
              <w:tc>
                <w:tcPr>
                  <w:tcW w:w="1355" w:type="dxa"/>
                  <w:tcBorders>
                    <w:top w:val="single" w:sz="4" w:space="0" w:color="000000"/>
                    <w:left w:val="single" w:sz="4" w:space="0" w:color="000000"/>
                    <w:bottom w:val="single" w:sz="4" w:space="0" w:color="000000"/>
                    <w:right w:val="single" w:sz="4" w:space="0" w:color="000000"/>
                  </w:tcBorders>
                  <w:vAlign w:val="center"/>
                </w:tcPr>
                <w:p w14:paraId="679E8C3A" w14:textId="77777777" w:rsidR="00D323BE" w:rsidRDefault="00CC3DBD">
                  <w:pPr>
                    <w:spacing w:line="360" w:lineRule="auto"/>
                    <w:jc w:val="center"/>
                    <w:textAlignment w:val="center"/>
                    <w:rPr>
                      <w:rFonts w:ascii="宋体" w:hAnsi="宋体" w:cs="宋体"/>
                      <w:b/>
                      <w:bCs/>
                      <w:szCs w:val="21"/>
                      <w:lang w:bidi="ar"/>
                    </w:rPr>
                  </w:pPr>
                  <w:r>
                    <w:rPr>
                      <w:rFonts w:ascii="宋体" w:hAnsi="宋体" w:cs="宋体" w:hint="eastAsia"/>
                      <w:b/>
                      <w:bCs/>
                      <w:szCs w:val="21"/>
                      <w:lang w:bidi="ar"/>
                    </w:rPr>
                    <w:t>课程名称</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48767A64" w14:textId="77777777" w:rsidR="00D323BE" w:rsidRDefault="00CC3DBD">
                  <w:pPr>
                    <w:spacing w:line="360" w:lineRule="auto"/>
                    <w:jc w:val="center"/>
                    <w:textAlignment w:val="center"/>
                    <w:rPr>
                      <w:rFonts w:ascii="宋体" w:hAnsi="宋体" w:cs="宋体"/>
                      <w:b/>
                      <w:bCs/>
                      <w:szCs w:val="21"/>
                      <w:lang w:bidi="ar"/>
                    </w:rPr>
                  </w:pPr>
                  <w:r>
                    <w:rPr>
                      <w:rFonts w:ascii="宋体" w:hAnsi="宋体" w:cs="宋体" w:hint="eastAsia"/>
                      <w:b/>
                      <w:bCs/>
                      <w:szCs w:val="21"/>
                      <w:lang w:bidi="ar"/>
                    </w:rPr>
                    <w:t>知识点</w:t>
                  </w:r>
                </w:p>
                <w:p w14:paraId="044228B2" w14:textId="77777777" w:rsidR="00D323BE" w:rsidRDefault="00CC3DBD">
                  <w:pPr>
                    <w:spacing w:line="360" w:lineRule="auto"/>
                    <w:jc w:val="center"/>
                    <w:textAlignment w:val="center"/>
                    <w:rPr>
                      <w:rFonts w:ascii="宋体" w:hAnsi="宋体" w:cs="宋体"/>
                      <w:b/>
                      <w:bCs/>
                      <w:szCs w:val="21"/>
                    </w:rPr>
                  </w:pPr>
                  <w:r>
                    <w:rPr>
                      <w:rFonts w:ascii="宋体" w:hAnsi="宋体" w:cs="宋体" w:hint="eastAsia"/>
                      <w:b/>
                      <w:bCs/>
                      <w:szCs w:val="21"/>
                      <w:lang w:bidi="ar"/>
                    </w:rPr>
                    <w:t>数量</w:t>
                  </w:r>
                </w:p>
              </w:tc>
            </w:tr>
            <w:tr w:rsidR="00D323BE" w14:paraId="17208D29"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586FBADE"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1</w:t>
                  </w:r>
                </w:p>
              </w:tc>
              <w:tc>
                <w:tcPr>
                  <w:tcW w:w="1355" w:type="dxa"/>
                  <w:tcBorders>
                    <w:top w:val="single" w:sz="4" w:space="0" w:color="000000"/>
                    <w:left w:val="single" w:sz="4" w:space="0" w:color="000000"/>
                    <w:bottom w:val="single" w:sz="4" w:space="0" w:color="000000"/>
                    <w:right w:val="single" w:sz="4" w:space="0" w:color="000000"/>
                  </w:tcBorders>
                  <w:vAlign w:val="center"/>
                </w:tcPr>
                <w:p w14:paraId="5160CDDC"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国土空间规划概论</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9C64A64"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t>200</w:t>
                  </w:r>
                  <w:r>
                    <w:rPr>
                      <w:rFonts w:ascii="宋体" w:hAnsi="宋体" w:cs="宋体" w:hint="eastAsia"/>
                      <w:szCs w:val="21"/>
                      <w:lang w:bidi="ar"/>
                    </w:rPr>
                    <w:t>个</w:t>
                  </w:r>
                </w:p>
              </w:tc>
            </w:tr>
            <w:tr w:rsidR="00D323BE" w14:paraId="726110FF"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56D42586"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2</w:t>
                  </w:r>
                </w:p>
              </w:tc>
              <w:tc>
                <w:tcPr>
                  <w:tcW w:w="1355" w:type="dxa"/>
                  <w:tcBorders>
                    <w:top w:val="single" w:sz="4" w:space="0" w:color="000000"/>
                    <w:left w:val="single" w:sz="4" w:space="0" w:color="000000"/>
                    <w:bottom w:val="single" w:sz="4" w:space="0" w:color="000000"/>
                    <w:right w:val="single" w:sz="4" w:space="0" w:color="000000"/>
                  </w:tcBorders>
                  <w:vAlign w:val="center"/>
                </w:tcPr>
                <w:p w14:paraId="23B07866"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文化地理学</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4407980D"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t>2</w:t>
                  </w:r>
                  <w:r>
                    <w:rPr>
                      <w:rFonts w:ascii="宋体" w:hAnsi="宋体" w:cs="宋体"/>
                      <w:szCs w:val="21"/>
                      <w:lang w:bidi="ar"/>
                    </w:rPr>
                    <w:t>00</w:t>
                  </w:r>
                  <w:r>
                    <w:rPr>
                      <w:rFonts w:ascii="宋体" w:hAnsi="宋体" w:cs="宋体" w:hint="eastAsia"/>
                      <w:szCs w:val="21"/>
                      <w:lang w:bidi="ar"/>
                    </w:rPr>
                    <w:t>个</w:t>
                  </w:r>
                </w:p>
              </w:tc>
            </w:tr>
            <w:tr w:rsidR="00D323BE" w14:paraId="30AA9FAA"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10D60485"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3</w:t>
                  </w:r>
                </w:p>
              </w:tc>
              <w:tc>
                <w:tcPr>
                  <w:tcW w:w="1355" w:type="dxa"/>
                  <w:tcBorders>
                    <w:top w:val="single" w:sz="4" w:space="0" w:color="000000"/>
                    <w:left w:val="single" w:sz="4" w:space="0" w:color="000000"/>
                    <w:bottom w:val="single" w:sz="4" w:space="0" w:color="000000"/>
                    <w:right w:val="single" w:sz="4" w:space="0" w:color="000000"/>
                  </w:tcBorders>
                  <w:vAlign w:val="center"/>
                </w:tcPr>
                <w:p w14:paraId="7D781BC8"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乡村地理学</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3CED413"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t>200</w:t>
                  </w:r>
                  <w:r>
                    <w:rPr>
                      <w:rFonts w:ascii="宋体" w:hAnsi="宋体" w:cs="宋体" w:hint="eastAsia"/>
                      <w:szCs w:val="21"/>
                      <w:lang w:bidi="ar"/>
                    </w:rPr>
                    <w:t>个</w:t>
                  </w:r>
                </w:p>
              </w:tc>
            </w:tr>
            <w:tr w:rsidR="00D323BE" w14:paraId="1876D42B"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1CBC1088"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4</w:t>
                  </w:r>
                </w:p>
              </w:tc>
              <w:tc>
                <w:tcPr>
                  <w:tcW w:w="1355" w:type="dxa"/>
                  <w:tcBorders>
                    <w:top w:val="single" w:sz="4" w:space="0" w:color="000000"/>
                    <w:left w:val="single" w:sz="4" w:space="0" w:color="000000"/>
                    <w:bottom w:val="single" w:sz="4" w:space="0" w:color="000000"/>
                    <w:right w:val="single" w:sz="4" w:space="0" w:color="000000"/>
                  </w:tcBorders>
                  <w:vAlign w:val="center"/>
                </w:tcPr>
                <w:p w14:paraId="75D2E7BA" w14:textId="77777777" w:rsidR="00D323BE" w:rsidRDefault="00CC3DBD">
                  <w:pPr>
                    <w:spacing w:line="360" w:lineRule="auto"/>
                    <w:jc w:val="center"/>
                    <w:textAlignment w:val="center"/>
                    <w:rPr>
                      <w:szCs w:val="21"/>
                      <w:lang w:bidi="ar"/>
                    </w:rPr>
                  </w:pPr>
                  <w:r>
                    <w:rPr>
                      <w:rFonts w:hint="eastAsia"/>
                      <w:szCs w:val="21"/>
                      <w:lang w:bidi="ar"/>
                    </w:rPr>
                    <w:t>城市规划原理</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3710BEDC" w14:textId="77777777" w:rsidR="00D323BE" w:rsidRDefault="00CC3DBD">
                  <w:pPr>
                    <w:spacing w:line="360" w:lineRule="auto"/>
                    <w:jc w:val="center"/>
                    <w:textAlignment w:val="center"/>
                    <w:rPr>
                      <w:rFonts w:ascii="宋体" w:hAnsi="宋体" w:cs="宋体"/>
                      <w:szCs w:val="21"/>
                      <w:lang w:bidi="ar"/>
                    </w:rPr>
                  </w:pPr>
                  <w:r>
                    <w:rPr>
                      <w:rFonts w:ascii="宋体" w:hAnsi="宋体" w:cs="宋体"/>
                      <w:szCs w:val="21"/>
                      <w:lang w:bidi="ar"/>
                    </w:rPr>
                    <w:t>不</w:t>
                  </w:r>
                  <w:r>
                    <w:rPr>
                      <w:rFonts w:ascii="宋体" w:hAnsi="宋体" w:cs="宋体" w:hint="eastAsia"/>
                      <w:szCs w:val="21"/>
                      <w:lang w:bidi="ar"/>
                    </w:rPr>
                    <w:t>少于</w:t>
                  </w:r>
                  <w:r>
                    <w:rPr>
                      <w:rFonts w:ascii="宋体" w:hAnsi="宋体" w:cs="宋体"/>
                      <w:szCs w:val="21"/>
                      <w:lang w:bidi="ar"/>
                    </w:rPr>
                    <w:t>200</w:t>
                  </w:r>
                  <w:r>
                    <w:rPr>
                      <w:rFonts w:ascii="宋体" w:hAnsi="宋体" w:cs="宋体"/>
                      <w:szCs w:val="21"/>
                      <w:lang w:bidi="ar"/>
                    </w:rPr>
                    <w:t>个</w:t>
                  </w:r>
                </w:p>
              </w:tc>
            </w:tr>
            <w:tr w:rsidR="00D323BE" w14:paraId="4DE1882F"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21B62BB9"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5</w:t>
                  </w:r>
                </w:p>
              </w:tc>
              <w:tc>
                <w:tcPr>
                  <w:tcW w:w="1355" w:type="dxa"/>
                  <w:tcBorders>
                    <w:top w:val="single" w:sz="4" w:space="0" w:color="000000"/>
                    <w:left w:val="single" w:sz="4" w:space="0" w:color="000000"/>
                    <w:bottom w:val="single" w:sz="4" w:space="0" w:color="000000"/>
                    <w:right w:val="single" w:sz="4" w:space="0" w:color="000000"/>
                  </w:tcBorders>
                  <w:vAlign w:val="center"/>
                </w:tcPr>
                <w:p w14:paraId="64B8113A"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土地利用规划</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479C0AE"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t>200</w:t>
                  </w:r>
                  <w:r>
                    <w:rPr>
                      <w:rFonts w:ascii="宋体" w:hAnsi="宋体" w:cs="宋体" w:hint="eastAsia"/>
                      <w:szCs w:val="21"/>
                      <w:lang w:bidi="ar"/>
                    </w:rPr>
                    <w:t>个</w:t>
                  </w:r>
                </w:p>
              </w:tc>
            </w:tr>
            <w:tr w:rsidR="00D323BE" w14:paraId="2534E7C4"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60325D05"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6</w:t>
                  </w:r>
                </w:p>
              </w:tc>
              <w:tc>
                <w:tcPr>
                  <w:tcW w:w="1355" w:type="dxa"/>
                  <w:tcBorders>
                    <w:top w:val="single" w:sz="4" w:space="0" w:color="000000"/>
                    <w:left w:val="single" w:sz="4" w:space="0" w:color="000000"/>
                    <w:bottom w:val="single" w:sz="4" w:space="0" w:color="000000"/>
                    <w:right w:val="single" w:sz="4" w:space="0" w:color="000000"/>
                  </w:tcBorders>
                  <w:vAlign w:val="center"/>
                </w:tcPr>
                <w:p w14:paraId="072782E1"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走近中原</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11D4A119"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t>200</w:t>
                  </w:r>
                  <w:r>
                    <w:rPr>
                      <w:rFonts w:ascii="宋体" w:hAnsi="宋体" w:cs="宋体" w:hint="eastAsia"/>
                      <w:szCs w:val="21"/>
                      <w:lang w:bidi="ar"/>
                    </w:rPr>
                    <w:t>个</w:t>
                  </w:r>
                </w:p>
              </w:tc>
            </w:tr>
            <w:tr w:rsidR="00D323BE" w14:paraId="3CF9CCF1"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79AC2011"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7</w:t>
                  </w:r>
                </w:p>
              </w:tc>
              <w:tc>
                <w:tcPr>
                  <w:tcW w:w="1355" w:type="dxa"/>
                  <w:tcBorders>
                    <w:top w:val="single" w:sz="4" w:space="0" w:color="000000"/>
                    <w:left w:val="single" w:sz="4" w:space="0" w:color="000000"/>
                    <w:bottom w:val="single" w:sz="4" w:space="0" w:color="000000"/>
                    <w:right w:val="single" w:sz="4" w:space="0" w:color="000000"/>
                  </w:tcBorders>
                  <w:vAlign w:val="center"/>
                </w:tcPr>
                <w:p w14:paraId="5B573285"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城市经济学</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3B3A0C62"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t>2</w:t>
                  </w:r>
                  <w:r>
                    <w:rPr>
                      <w:rFonts w:ascii="宋体" w:hAnsi="宋体" w:cs="宋体"/>
                      <w:szCs w:val="21"/>
                      <w:lang w:bidi="ar"/>
                    </w:rPr>
                    <w:t>00</w:t>
                  </w:r>
                  <w:r>
                    <w:rPr>
                      <w:rFonts w:ascii="宋体" w:hAnsi="宋体" w:cs="宋体" w:hint="eastAsia"/>
                      <w:szCs w:val="21"/>
                      <w:lang w:bidi="ar"/>
                    </w:rPr>
                    <w:t>个</w:t>
                  </w:r>
                </w:p>
              </w:tc>
            </w:tr>
            <w:tr w:rsidR="00D323BE" w14:paraId="7AD5FD49"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5637FC03"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8</w:t>
                  </w:r>
                </w:p>
              </w:tc>
              <w:tc>
                <w:tcPr>
                  <w:tcW w:w="1355" w:type="dxa"/>
                  <w:tcBorders>
                    <w:top w:val="single" w:sz="4" w:space="0" w:color="000000"/>
                    <w:left w:val="single" w:sz="4" w:space="0" w:color="000000"/>
                    <w:bottom w:val="single" w:sz="4" w:space="0" w:color="000000"/>
                    <w:right w:val="single" w:sz="4" w:space="0" w:color="000000"/>
                  </w:tcBorders>
                  <w:vAlign w:val="center"/>
                </w:tcPr>
                <w:p w14:paraId="3CCBDD5A"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区域规划</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73F78C80"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不少于</w:t>
                  </w:r>
                  <w:r>
                    <w:rPr>
                      <w:rFonts w:ascii="宋体" w:hAnsi="宋体" w:cs="宋体" w:hint="eastAsia"/>
                      <w:szCs w:val="21"/>
                      <w:lang w:bidi="ar"/>
                    </w:rPr>
                    <w:lastRenderedPageBreak/>
                    <w:t>2</w:t>
                  </w:r>
                  <w:r>
                    <w:rPr>
                      <w:rFonts w:ascii="宋体" w:hAnsi="宋体" w:cs="宋体"/>
                      <w:szCs w:val="21"/>
                      <w:lang w:bidi="ar"/>
                    </w:rPr>
                    <w:t>00</w:t>
                  </w:r>
                  <w:r>
                    <w:rPr>
                      <w:rFonts w:ascii="宋体" w:hAnsi="宋体" w:cs="宋体" w:hint="eastAsia"/>
                      <w:szCs w:val="21"/>
                      <w:lang w:bidi="ar"/>
                    </w:rPr>
                    <w:t>个</w:t>
                  </w:r>
                </w:p>
              </w:tc>
            </w:tr>
          </w:tbl>
          <w:p w14:paraId="7E62E435" w14:textId="77777777" w:rsidR="00D323BE" w:rsidRDefault="00D323BE">
            <w:pPr>
              <w:autoSpaceDE w:val="0"/>
              <w:autoSpaceDN w:val="0"/>
              <w:adjustRightInd w:val="0"/>
              <w:jc w:val="left"/>
              <w:rPr>
                <w:rFonts w:ascii="宋体" w:hAnsi="宋体" w:cs="宋体"/>
                <w:kern w:val="0"/>
                <w:szCs w:val="21"/>
              </w:rPr>
            </w:pPr>
          </w:p>
        </w:tc>
        <w:tc>
          <w:tcPr>
            <w:tcW w:w="2270" w:type="pct"/>
            <w:tcBorders>
              <w:top w:val="single" w:sz="4" w:space="0" w:color="000000"/>
              <w:left w:val="single" w:sz="4" w:space="0" w:color="000000"/>
              <w:bottom w:val="single" w:sz="4" w:space="0" w:color="000000"/>
              <w:right w:val="single" w:sz="4" w:space="0" w:color="000000"/>
            </w:tcBorders>
          </w:tcPr>
          <w:p w14:paraId="32D9CDD9" w14:textId="77777777" w:rsidR="00D323BE" w:rsidRDefault="00CC3DBD">
            <w:pPr>
              <w:spacing w:line="360" w:lineRule="auto"/>
              <w:ind w:firstLineChars="200" w:firstLine="422"/>
              <w:rPr>
                <w:rFonts w:ascii="宋体" w:hAnsi="宋体"/>
                <w:b/>
                <w:bCs/>
                <w:szCs w:val="21"/>
              </w:rPr>
            </w:pPr>
            <w:r>
              <w:rPr>
                <w:rFonts w:ascii="宋体" w:hAnsi="宋体" w:hint="eastAsia"/>
                <w:b/>
                <w:bCs/>
                <w:szCs w:val="21"/>
              </w:rPr>
              <w:lastRenderedPageBreak/>
              <w:t>课程建设信息：</w:t>
            </w:r>
          </w:p>
          <w:tbl>
            <w:tblPr>
              <w:tblW w:w="2717" w:type="dxa"/>
              <w:jc w:val="center"/>
              <w:tblLook w:val="04A0" w:firstRow="1" w:lastRow="0" w:firstColumn="1" w:lastColumn="0" w:noHBand="0" w:noVBand="1"/>
            </w:tblPr>
            <w:tblGrid>
              <w:gridCol w:w="427"/>
              <w:gridCol w:w="1238"/>
              <w:gridCol w:w="1052"/>
            </w:tblGrid>
            <w:tr w:rsidR="00D323BE" w14:paraId="7BDDCB35"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68BADCC4" w14:textId="77777777" w:rsidR="00D323BE" w:rsidRDefault="00CC3DBD">
                  <w:pPr>
                    <w:spacing w:line="360" w:lineRule="auto"/>
                    <w:jc w:val="center"/>
                    <w:textAlignment w:val="center"/>
                    <w:rPr>
                      <w:rFonts w:ascii="宋体" w:hAnsi="宋体" w:cs="宋体"/>
                      <w:b/>
                      <w:bCs/>
                      <w:szCs w:val="21"/>
                    </w:rPr>
                  </w:pPr>
                  <w:r>
                    <w:rPr>
                      <w:rFonts w:ascii="宋体" w:hAnsi="宋体" w:cs="宋体" w:hint="eastAsia"/>
                      <w:b/>
                      <w:bCs/>
                      <w:szCs w:val="21"/>
                      <w:lang w:bidi="ar"/>
                    </w:rPr>
                    <w:lastRenderedPageBreak/>
                    <w:t>序号</w:t>
                  </w:r>
                </w:p>
              </w:tc>
              <w:tc>
                <w:tcPr>
                  <w:tcW w:w="1355" w:type="dxa"/>
                  <w:tcBorders>
                    <w:top w:val="single" w:sz="4" w:space="0" w:color="000000"/>
                    <w:left w:val="single" w:sz="4" w:space="0" w:color="000000"/>
                    <w:bottom w:val="single" w:sz="4" w:space="0" w:color="000000"/>
                    <w:right w:val="single" w:sz="4" w:space="0" w:color="000000"/>
                  </w:tcBorders>
                  <w:vAlign w:val="center"/>
                </w:tcPr>
                <w:p w14:paraId="63B42A5C" w14:textId="77777777" w:rsidR="00D323BE" w:rsidRDefault="00CC3DBD">
                  <w:pPr>
                    <w:spacing w:line="360" w:lineRule="auto"/>
                    <w:jc w:val="center"/>
                    <w:textAlignment w:val="center"/>
                    <w:rPr>
                      <w:rFonts w:ascii="宋体" w:hAnsi="宋体" w:cs="宋体"/>
                      <w:b/>
                      <w:bCs/>
                      <w:szCs w:val="21"/>
                      <w:lang w:bidi="ar"/>
                    </w:rPr>
                  </w:pPr>
                  <w:r>
                    <w:rPr>
                      <w:rFonts w:ascii="宋体" w:hAnsi="宋体" w:cs="宋体" w:hint="eastAsia"/>
                      <w:b/>
                      <w:bCs/>
                      <w:szCs w:val="21"/>
                      <w:lang w:bidi="ar"/>
                    </w:rPr>
                    <w:t>课程名称</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11C9FF7D" w14:textId="77777777" w:rsidR="00D323BE" w:rsidRDefault="00CC3DBD">
                  <w:pPr>
                    <w:spacing w:line="360" w:lineRule="auto"/>
                    <w:jc w:val="center"/>
                    <w:textAlignment w:val="center"/>
                    <w:rPr>
                      <w:rFonts w:ascii="宋体" w:hAnsi="宋体" w:cs="宋体"/>
                      <w:b/>
                      <w:bCs/>
                      <w:szCs w:val="21"/>
                      <w:lang w:bidi="ar"/>
                    </w:rPr>
                  </w:pPr>
                  <w:r>
                    <w:rPr>
                      <w:rFonts w:ascii="宋体" w:hAnsi="宋体" w:cs="宋体" w:hint="eastAsia"/>
                      <w:b/>
                      <w:bCs/>
                      <w:szCs w:val="21"/>
                      <w:lang w:bidi="ar"/>
                    </w:rPr>
                    <w:t>知识点</w:t>
                  </w:r>
                </w:p>
                <w:p w14:paraId="0D5B1FC0" w14:textId="77777777" w:rsidR="00D323BE" w:rsidRDefault="00CC3DBD">
                  <w:pPr>
                    <w:spacing w:line="360" w:lineRule="auto"/>
                    <w:jc w:val="center"/>
                    <w:textAlignment w:val="center"/>
                    <w:rPr>
                      <w:rFonts w:ascii="宋体" w:hAnsi="宋体" w:cs="宋体"/>
                      <w:b/>
                      <w:bCs/>
                      <w:szCs w:val="21"/>
                    </w:rPr>
                  </w:pPr>
                  <w:r>
                    <w:rPr>
                      <w:rFonts w:ascii="宋体" w:hAnsi="宋体" w:cs="宋体" w:hint="eastAsia"/>
                      <w:b/>
                      <w:bCs/>
                      <w:szCs w:val="21"/>
                      <w:lang w:bidi="ar"/>
                    </w:rPr>
                    <w:t>数量</w:t>
                  </w:r>
                </w:p>
              </w:tc>
            </w:tr>
            <w:tr w:rsidR="00D323BE" w14:paraId="158B65A3"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06C9B4E1"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1</w:t>
                  </w:r>
                </w:p>
              </w:tc>
              <w:tc>
                <w:tcPr>
                  <w:tcW w:w="1355" w:type="dxa"/>
                  <w:tcBorders>
                    <w:top w:val="single" w:sz="4" w:space="0" w:color="000000"/>
                    <w:left w:val="single" w:sz="4" w:space="0" w:color="000000"/>
                    <w:bottom w:val="single" w:sz="4" w:space="0" w:color="000000"/>
                    <w:right w:val="single" w:sz="4" w:space="0" w:color="000000"/>
                  </w:tcBorders>
                  <w:vAlign w:val="center"/>
                </w:tcPr>
                <w:p w14:paraId="032CE2B3"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国土空间规划概论</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6C01A106"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200</w:t>
                  </w:r>
                  <w:r>
                    <w:rPr>
                      <w:rFonts w:ascii="宋体" w:hAnsi="宋体" w:cs="宋体" w:hint="eastAsia"/>
                      <w:szCs w:val="21"/>
                      <w:lang w:bidi="ar"/>
                    </w:rPr>
                    <w:t>个</w:t>
                  </w:r>
                </w:p>
              </w:tc>
            </w:tr>
            <w:tr w:rsidR="00D323BE" w14:paraId="54BA4B06"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1FC6CB66"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2</w:t>
                  </w:r>
                </w:p>
              </w:tc>
              <w:tc>
                <w:tcPr>
                  <w:tcW w:w="1355" w:type="dxa"/>
                  <w:tcBorders>
                    <w:top w:val="single" w:sz="4" w:space="0" w:color="000000"/>
                    <w:left w:val="single" w:sz="4" w:space="0" w:color="000000"/>
                    <w:bottom w:val="single" w:sz="4" w:space="0" w:color="000000"/>
                    <w:right w:val="single" w:sz="4" w:space="0" w:color="000000"/>
                  </w:tcBorders>
                  <w:vAlign w:val="center"/>
                </w:tcPr>
                <w:p w14:paraId="2875CFD6"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文化地理学</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4AB31F08"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w:t>
                  </w:r>
                  <w:r>
                    <w:rPr>
                      <w:rFonts w:ascii="宋体" w:hAnsi="宋体" w:cs="宋体"/>
                      <w:szCs w:val="21"/>
                      <w:lang w:bidi="ar"/>
                    </w:rPr>
                    <w:t>00</w:t>
                  </w:r>
                  <w:r>
                    <w:rPr>
                      <w:rFonts w:ascii="宋体" w:hAnsi="宋体" w:cs="宋体" w:hint="eastAsia"/>
                      <w:szCs w:val="21"/>
                      <w:lang w:bidi="ar"/>
                    </w:rPr>
                    <w:t>个</w:t>
                  </w:r>
                </w:p>
              </w:tc>
            </w:tr>
            <w:tr w:rsidR="00D323BE" w14:paraId="60504262"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09DD0C36"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3</w:t>
                  </w:r>
                </w:p>
              </w:tc>
              <w:tc>
                <w:tcPr>
                  <w:tcW w:w="1355" w:type="dxa"/>
                  <w:tcBorders>
                    <w:top w:val="single" w:sz="4" w:space="0" w:color="000000"/>
                    <w:left w:val="single" w:sz="4" w:space="0" w:color="000000"/>
                    <w:bottom w:val="single" w:sz="4" w:space="0" w:color="000000"/>
                    <w:right w:val="single" w:sz="4" w:space="0" w:color="000000"/>
                  </w:tcBorders>
                  <w:vAlign w:val="center"/>
                </w:tcPr>
                <w:p w14:paraId="002A1DBB"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乡村地理学</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6AC3458E"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200</w:t>
                  </w:r>
                  <w:r>
                    <w:rPr>
                      <w:rFonts w:ascii="宋体" w:hAnsi="宋体" w:cs="宋体" w:hint="eastAsia"/>
                      <w:szCs w:val="21"/>
                      <w:lang w:bidi="ar"/>
                    </w:rPr>
                    <w:t>个</w:t>
                  </w:r>
                </w:p>
              </w:tc>
            </w:tr>
            <w:tr w:rsidR="00D323BE" w14:paraId="3F46C437"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020FA41D"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4</w:t>
                  </w:r>
                </w:p>
              </w:tc>
              <w:tc>
                <w:tcPr>
                  <w:tcW w:w="1355" w:type="dxa"/>
                  <w:tcBorders>
                    <w:top w:val="single" w:sz="4" w:space="0" w:color="000000"/>
                    <w:left w:val="single" w:sz="4" w:space="0" w:color="000000"/>
                    <w:bottom w:val="single" w:sz="4" w:space="0" w:color="000000"/>
                    <w:right w:val="single" w:sz="4" w:space="0" w:color="000000"/>
                  </w:tcBorders>
                  <w:vAlign w:val="center"/>
                </w:tcPr>
                <w:p w14:paraId="2D179F57" w14:textId="77777777" w:rsidR="00D323BE" w:rsidRDefault="00CC3DBD">
                  <w:pPr>
                    <w:spacing w:line="360" w:lineRule="auto"/>
                    <w:jc w:val="center"/>
                    <w:textAlignment w:val="center"/>
                    <w:rPr>
                      <w:szCs w:val="21"/>
                      <w:lang w:bidi="ar"/>
                    </w:rPr>
                  </w:pPr>
                  <w:r>
                    <w:rPr>
                      <w:rFonts w:hint="eastAsia"/>
                      <w:szCs w:val="21"/>
                      <w:lang w:bidi="ar"/>
                    </w:rPr>
                    <w:t>城市规划原理</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7E4885ED"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szCs w:val="21"/>
                      <w:lang w:bidi="ar"/>
                    </w:rPr>
                    <w:t>200</w:t>
                  </w:r>
                  <w:r>
                    <w:rPr>
                      <w:rFonts w:ascii="宋体" w:hAnsi="宋体" w:cs="宋体"/>
                      <w:szCs w:val="21"/>
                      <w:lang w:bidi="ar"/>
                    </w:rPr>
                    <w:t>个</w:t>
                  </w:r>
                </w:p>
              </w:tc>
            </w:tr>
            <w:tr w:rsidR="00D323BE" w14:paraId="6D26EDA1"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18E25A35" w14:textId="77777777" w:rsidR="00D323BE" w:rsidRDefault="00CC3DBD">
                  <w:pPr>
                    <w:spacing w:line="360" w:lineRule="auto"/>
                    <w:jc w:val="center"/>
                    <w:textAlignment w:val="center"/>
                    <w:rPr>
                      <w:rFonts w:ascii="宋体" w:hAnsi="宋体" w:cs="宋体"/>
                      <w:szCs w:val="21"/>
                    </w:rPr>
                  </w:pPr>
                  <w:r>
                    <w:rPr>
                      <w:rFonts w:ascii="宋体" w:hAnsi="宋体" w:cs="宋体" w:hint="eastAsia"/>
                      <w:szCs w:val="21"/>
                      <w:lang w:bidi="ar"/>
                    </w:rPr>
                    <w:t>5</w:t>
                  </w:r>
                </w:p>
              </w:tc>
              <w:tc>
                <w:tcPr>
                  <w:tcW w:w="1355" w:type="dxa"/>
                  <w:tcBorders>
                    <w:top w:val="single" w:sz="4" w:space="0" w:color="000000"/>
                    <w:left w:val="single" w:sz="4" w:space="0" w:color="000000"/>
                    <w:bottom w:val="single" w:sz="4" w:space="0" w:color="000000"/>
                    <w:right w:val="single" w:sz="4" w:space="0" w:color="000000"/>
                  </w:tcBorders>
                  <w:vAlign w:val="center"/>
                </w:tcPr>
                <w:p w14:paraId="3EAB7021"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土地利用规划</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51F989C3"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200</w:t>
                  </w:r>
                  <w:r>
                    <w:rPr>
                      <w:rFonts w:ascii="宋体" w:hAnsi="宋体" w:cs="宋体" w:hint="eastAsia"/>
                      <w:szCs w:val="21"/>
                      <w:lang w:bidi="ar"/>
                    </w:rPr>
                    <w:t>个</w:t>
                  </w:r>
                </w:p>
              </w:tc>
            </w:tr>
            <w:tr w:rsidR="00D323BE" w14:paraId="7EEE4EC1"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097739FE"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6</w:t>
                  </w:r>
                </w:p>
              </w:tc>
              <w:tc>
                <w:tcPr>
                  <w:tcW w:w="1355" w:type="dxa"/>
                  <w:tcBorders>
                    <w:top w:val="single" w:sz="4" w:space="0" w:color="000000"/>
                    <w:left w:val="single" w:sz="4" w:space="0" w:color="000000"/>
                    <w:bottom w:val="single" w:sz="4" w:space="0" w:color="000000"/>
                    <w:right w:val="single" w:sz="4" w:space="0" w:color="000000"/>
                  </w:tcBorders>
                  <w:vAlign w:val="center"/>
                </w:tcPr>
                <w:p w14:paraId="3DF88C88"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走近中原</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3340D49"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200</w:t>
                  </w:r>
                  <w:r>
                    <w:rPr>
                      <w:rFonts w:ascii="宋体" w:hAnsi="宋体" w:cs="宋体" w:hint="eastAsia"/>
                      <w:szCs w:val="21"/>
                      <w:lang w:bidi="ar"/>
                    </w:rPr>
                    <w:t>个</w:t>
                  </w:r>
                </w:p>
              </w:tc>
            </w:tr>
            <w:tr w:rsidR="00D323BE" w14:paraId="7110623E"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17504CE3"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7</w:t>
                  </w:r>
                </w:p>
              </w:tc>
              <w:tc>
                <w:tcPr>
                  <w:tcW w:w="1355" w:type="dxa"/>
                  <w:tcBorders>
                    <w:top w:val="single" w:sz="4" w:space="0" w:color="000000"/>
                    <w:left w:val="single" w:sz="4" w:space="0" w:color="000000"/>
                    <w:bottom w:val="single" w:sz="4" w:space="0" w:color="000000"/>
                    <w:right w:val="single" w:sz="4" w:space="0" w:color="000000"/>
                  </w:tcBorders>
                  <w:vAlign w:val="center"/>
                </w:tcPr>
                <w:p w14:paraId="7EA253F0"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城市经济学</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347B1639"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w:t>
                  </w:r>
                  <w:r>
                    <w:rPr>
                      <w:rFonts w:ascii="宋体" w:hAnsi="宋体" w:cs="宋体"/>
                      <w:szCs w:val="21"/>
                      <w:lang w:bidi="ar"/>
                    </w:rPr>
                    <w:t>00</w:t>
                  </w:r>
                  <w:r>
                    <w:rPr>
                      <w:rFonts w:ascii="宋体" w:hAnsi="宋体" w:cs="宋体" w:hint="eastAsia"/>
                      <w:szCs w:val="21"/>
                      <w:lang w:bidi="ar"/>
                    </w:rPr>
                    <w:t>个</w:t>
                  </w:r>
                </w:p>
              </w:tc>
            </w:tr>
            <w:tr w:rsidR="00D323BE" w14:paraId="7FE48D4C" w14:textId="77777777">
              <w:trPr>
                <w:trHeight w:val="295"/>
                <w:jc w:val="center"/>
              </w:trPr>
              <w:tc>
                <w:tcPr>
                  <w:tcW w:w="310" w:type="dxa"/>
                  <w:tcBorders>
                    <w:top w:val="single" w:sz="4" w:space="0" w:color="000000"/>
                    <w:left w:val="single" w:sz="4" w:space="0" w:color="000000"/>
                    <w:bottom w:val="single" w:sz="4" w:space="0" w:color="000000"/>
                    <w:right w:val="single" w:sz="4" w:space="0" w:color="000000"/>
                  </w:tcBorders>
                  <w:noWrap/>
                  <w:vAlign w:val="center"/>
                </w:tcPr>
                <w:p w14:paraId="1C95E70D"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8</w:t>
                  </w:r>
                </w:p>
              </w:tc>
              <w:tc>
                <w:tcPr>
                  <w:tcW w:w="1355" w:type="dxa"/>
                  <w:tcBorders>
                    <w:top w:val="single" w:sz="4" w:space="0" w:color="000000"/>
                    <w:left w:val="single" w:sz="4" w:space="0" w:color="000000"/>
                    <w:bottom w:val="single" w:sz="4" w:space="0" w:color="000000"/>
                    <w:right w:val="single" w:sz="4" w:space="0" w:color="000000"/>
                  </w:tcBorders>
                  <w:vAlign w:val="center"/>
                </w:tcPr>
                <w:p w14:paraId="3DCDA162"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区域规划</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14B50745" w14:textId="77777777" w:rsidR="00D323BE" w:rsidRDefault="00CC3DBD">
                  <w:pPr>
                    <w:spacing w:line="360" w:lineRule="auto"/>
                    <w:jc w:val="center"/>
                    <w:textAlignment w:val="center"/>
                    <w:rPr>
                      <w:rFonts w:ascii="宋体" w:hAnsi="宋体" w:cs="宋体"/>
                      <w:szCs w:val="21"/>
                      <w:lang w:bidi="ar"/>
                    </w:rPr>
                  </w:pPr>
                  <w:r>
                    <w:rPr>
                      <w:rFonts w:ascii="宋体" w:hAnsi="宋体" w:cs="宋体" w:hint="eastAsia"/>
                      <w:szCs w:val="21"/>
                      <w:lang w:bidi="ar"/>
                    </w:rPr>
                    <w:t>多于</w:t>
                  </w:r>
                  <w:r>
                    <w:rPr>
                      <w:rFonts w:ascii="宋体" w:hAnsi="宋体" w:cs="宋体" w:hint="eastAsia"/>
                      <w:szCs w:val="21"/>
                      <w:lang w:bidi="ar"/>
                    </w:rPr>
                    <w:t>2</w:t>
                  </w:r>
                  <w:r>
                    <w:rPr>
                      <w:rFonts w:ascii="宋体" w:hAnsi="宋体" w:cs="宋体"/>
                      <w:szCs w:val="21"/>
                      <w:lang w:bidi="ar"/>
                    </w:rPr>
                    <w:t>00</w:t>
                  </w:r>
                  <w:r>
                    <w:rPr>
                      <w:rFonts w:ascii="宋体" w:hAnsi="宋体" w:cs="宋体" w:hint="eastAsia"/>
                      <w:szCs w:val="21"/>
                      <w:lang w:bidi="ar"/>
                    </w:rPr>
                    <w:lastRenderedPageBreak/>
                    <w:t>个</w:t>
                  </w:r>
                </w:p>
              </w:tc>
            </w:tr>
          </w:tbl>
          <w:p w14:paraId="7E0D9564" w14:textId="77777777" w:rsidR="00D323BE" w:rsidRDefault="00D323BE">
            <w:pPr>
              <w:autoSpaceDE w:val="0"/>
              <w:autoSpaceDN w:val="0"/>
              <w:adjustRightInd w:val="0"/>
              <w:jc w:val="left"/>
              <w:rPr>
                <w:rFonts w:ascii="宋体" w:hAnsi="宋体" w:cs="宋体"/>
                <w:kern w:val="0"/>
                <w:szCs w:val="21"/>
              </w:rPr>
            </w:pPr>
          </w:p>
        </w:tc>
        <w:tc>
          <w:tcPr>
            <w:tcW w:w="530" w:type="pct"/>
            <w:tcBorders>
              <w:top w:val="single" w:sz="4" w:space="0" w:color="000000"/>
              <w:left w:val="single" w:sz="4" w:space="0" w:color="000000"/>
              <w:bottom w:val="single" w:sz="4" w:space="0" w:color="000000"/>
              <w:right w:val="single" w:sz="4" w:space="0" w:color="000000"/>
            </w:tcBorders>
            <w:vAlign w:val="center"/>
          </w:tcPr>
          <w:p w14:paraId="6A29160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58E82F6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7E3A776" w14:textId="77777777" w:rsidR="00D323BE" w:rsidRDefault="00D323BE">
            <w:pPr>
              <w:pStyle w:val="afff"/>
              <w:numPr>
                <w:ilvl w:val="0"/>
                <w:numId w:val="4"/>
              </w:numPr>
              <w:autoSpaceDE w:val="0"/>
              <w:autoSpaceDN w:val="0"/>
              <w:adjustRightInd w:val="0"/>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39C24DE" w14:textId="77777777" w:rsidR="00D323BE" w:rsidRDefault="00CC3DBD">
            <w:pPr>
              <w:ind w:firstLineChars="200" w:firstLine="422"/>
              <w:rPr>
                <w:rFonts w:ascii="宋体" w:hAnsi="宋体"/>
                <w:b/>
                <w:bCs/>
                <w:szCs w:val="21"/>
              </w:rPr>
            </w:pPr>
            <w:r>
              <w:rPr>
                <w:rFonts w:ascii="宋体" w:hAnsi="宋体" w:hint="eastAsia"/>
                <w:b/>
                <w:bCs/>
                <w:szCs w:val="21"/>
              </w:rPr>
              <w:t>技术功能要求：</w:t>
            </w:r>
          </w:p>
          <w:p w14:paraId="783F5207" w14:textId="77777777" w:rsidR="00D323BE" w:rsidRDefault="00CC3DBD">
            <w:pPr>
              <w:rPr>
                <w:b/>
                <w:bCs/>
                <w:kern w:val="0"/>
                <w:szCs w:val="21"/>
              </w:rPr>
            </w:pPr>
            <w:r>
              <w:rPr>
                <w:b/>
                <w:bCs/>
                <w:kern w:val="0"/>
                <w:szCs w:val="21"/>
              </w:rPr>
              <w:t>一、</w:t>
            </w:r>
            <w:r>
              <w:rPr>
                <w:rFonts w:hint="eastAsia"/>
                <w:b/>
                <w:bCs/>
                <w:kern w:val="0"/>
                <w:szCs w:val="21"/>
              </w:rPr>
              <w:t>智慧课程体系门户</w:t>
            </w:r>
          </w:p>
          <w:p w14:paraId="303AE0A3" w14:textId="77777777" w:rsidR="00D323BE" w:rsidRDefault="00CC3DBD">
            <w:pPr>
              <w:ind w:firstLineChars="200" w:firstLine="420"/>
              <w:rPr>
                <w:rFonts w:ascii="宋体" w:hAnsi="宋体" w:cs="微软雅黑"/>
                <w:szCs w:val="21"/>
                <w:lang w:bidi="ar"/>
              </w:rPr>
            </w:pPr>
            <w:r>
              <w:rPr>
                <w:rFonts w:ascii="宋体" w:hAnsi="宋体" w:cs="微软雅黑" w:hint="eastAsia"/>
                <w:szCs w:val="21"/>
                <w:lang w:bidi="ar"/>
              </w:rPr>
              <w:t>供应商所投产品需满足以下功能要求：</w:t>
            </w:r>
          </w:p>
          <w:p w14:paraId="5DC89E10" w14:textId="77777777" w:rsidR="00D323BE" w:rsidRDefault="00CC3DBD">
            <w:pPr>
              <w:rPr>
                <w:rFonts w:ascii="宋体" w:hAnsi="宋体" w:cs="微软雅黑"/>
                <w:szCs w:val="21"/>
                <w:lang w:bidi="ar"/>
              </w:rPr>
            </w:pPr>
            <w:r>
              <w:rPr>
                <w:rFonts w:ascii="宋体" w:hAnsi="宋体" w:cs="微软雅黑" w:hint="eastAsia"/>
                <w:b/>
                <w:bCs/>
                <w:szCs w:val="21"/>
                <w:lang w:bidi="ar"/>
              </w:rPr>
              <w:t>1.</w:t>
            </w:r>
            <w:r>
              <w:rPr>
                <w:rFonts w:ascii="宋体" w:hAnsi="宋体" w:cs="微软雅黑" w:hint="eastAsia"/>
                <w:b/>
                <w:bCs/>
                <w:szCs w:val="21"/>
                <w:lang w:bidi="ar"/>
              </w:rPr>
              <w:t>课程简介信息</w:t>
            </w:r>
          </w:p>
          <w:p w14:paraId="7464A546" w14:textId="77777777" w:rsidR="00D323BE" w:rsidRDefault="00CC3DBD">
            <w:pPr>
              <w:rPr>
                <w:rFonts w:ascii="宋体" w:hAnsi="宋体" w:cs="微软雅黑"/>
                <w:szCs w:val="21"/>
                <w:lang w:bidi="ar"/>
              </w:rPr>
            </w:pPr>
            <w:r>
              <w:rPr>
                <w:rFonts w:ascii="宋体" w:hAnsi="宋体" w:cs="微软雅黑" w:hint="eastAsia"/>
                <w:szCs w:val="21"/>
                <w:lang w:bidi="ar"/>
              </w:rPr>
              <w:t>1.1</w:t>
            </w:r>
            <w:r>
              <w:rPr>
                <w:rFonts w:ascii="宋体" w:hAnsi="宋体" w:cs="微软雅黑" w:hint="eastAsia"/>
                <w:szCs w:val="21"/>
                <w:lang w:bidi="ar"/>
              </w:rPr>
              <w:t>能够展示课程名称、课程目标、技能点、知识点、、教学资源等信息。</w:t>
            </w:r>
          </w:p>
        </w:tc>
        <w:tc>
          <w:tcPr>
            <w:tcW w:w="2270" w:type="pct"/>
            <w:tcBorders>
              <w:top w:val="single" w:sz="4" w:space="0" w:color="000000"/>
              <w:left w:val="single" w:sz="4" w:space="0" w:color="000000"/>
              <w:bottom w:val="single" w:sz="4" w:space="0" w:color="000000"/>
              <w:right w:val="single" w:sz="4" w:space="0" w:color="000000"/>
            </w:tcBorders>
          </w:tcPr>
          <w:p w14:paraId="542569FC" w14:textId="77777777" w:rsidR="00D323BE" w:rsidRDefault="00CC3DBD">
            <w:pPr>
              <w:ind w:firstLineChars="200" w:firstLine="422"/>
              <w:rPr>
                <w:rFonts w:ascii="宋体" w:hAnsi="宋体"/>
                <w:b/>
                <w:bCs/>
                <w:szCs w:val="21"/>
              </w:rPr>
            </w:pPr>
            <w:r>
              <w:rPr>
                <w:rFonts w:ascii="宋体" w:hAnsi="宋体" w:hint="eastAsia"/>
                <w:b/>
                <w:bCs/>
                <w:szCs w:val="21"/>
              </w:rPr>
              <w:t>技术功能要求：</w:t>
            </w:r>
          </w:p>
          <w:p w14:paraId="3A5FD69E" w14:textId="77777777" w:rsidR="00D323BE" w:rsidRDefault="00CC3DBD">
            <w:pPr>
              <w:rPr>
                <w:b/>
                <w:bCs/>
                <w:kern w:val="0"/>
                <w:szCs w:val="21"/>
              </w:rPr>
            </w:pPr>
            <w:r>
              <w:rPr>
                <w:b/>
                <w:bCs/>
                <w:kern w:val="0"/>
                <w:szCs w:val="21"/>
              </w:rPr>
              <w:t>一、</w:t>
            </w:r>
            <w:r>
              <w:rPr>
                <w:rFonts w:hint="eastAsia"/>
                <w:b/>
                <w:bCs/>
                <w:kern w:val="0"/>
                <w:szCs w:val="21"/>
              </w:rPr>
              <w:t>智慧课程体系门户</w:t>
            </w:r>
          </w:p>
          <w:p w14:paraId="09B93EB9" w14:textId="77777777" w:rsidR="00D323BE" w:rsidRDefault="00CC3DBD">
            <w:pPr>
              <w:ind w:firstLineChars="200" w:firstLine="420"/>
              <w:rPr>
                <w:rFonts w:ascii="宋体" w:hAnsi="宋体" w:cs="微软雅黑"/>
                <w:szCs w:val="21"/>
                <w:lang w:bidi="ar"/>
              </w:rPr>
            </w:pPr>
            <w:r>
              <w:rPr>
                <w:rFonts w:ascii="宋体" w:hAnsi="宋体" w:cs="微软雅黑" w:hint="eastAsia"/>
                <w:szCs w:val="21"/>
                <w:lang w:bidi="ar"/>
              </w:rPr>
              <w:t>供应商所投产品已满足以下功能：</w:t>
            </w:r>
          </w:p>
          <w:p w14:paraId="22A7F216" w14:textId="77777777" w:rsidR="00D323BE" w:rsidRDefault="00CC3DBD">
            <w:pPr>
              <w:rPr>
                <w:rFonts w:ascii="宋体" w:hAnsi="宋体" w:cs="微软雅黑"/>
                <w:szCs w:val="21"/>
                <w:lang w:bidi="ar"/>
              </w:rPr>
            </w:pPr>
            <w:r>
              <w:rPr>
                <w:rFonts w:ascii="宋体" w:hAnsi="宋体" w:cs="微软雅黑" w:hint="eastAsia"/>
                <w:b/>
                <w:bCs/>
                <w:szCs w:val="21"/>
                <w:lang w:bidi="ar"/>
              </w:rPr>
              <w:t>1.</w:t>
            </w:r>
            <w:r>
              <w:rPr>
                <w:rFonts w:ascii="宋体" w:hAnsi="宋体" w:cs="微软雅黑" w:hint="eastAsia"/>
                <w:b/>
                <w:bCs/>
                <w:szCs w:val="21"/>
                <w:lang w:bidi="ar"/>
              </w:rPr>
              <w:t>课程简介信息</w:t>
            </w:r>
          </w:p>
          <w:p w14:paraId="1FFEF648" w14:textId="77777777" w:rsidR="00D323BE" w:rsidRDefault="00CC3DBD">
            <w:pPr>
              <w:autoSpaceDE w:val="0"/>
              <w:autoSpaceDN w:val="0"/>
              <w:adjustRightInd w:val="0"/>
              <w:jc w:val="left"/>
              <w:rPr>
                <w:rFonts w:ascii="宋体" w:hAnsi="宋体" w:cs="宋体"/>
                <w:kern w:val="0"/>
                <w:szCs w:val="21"/>
              </w:rPr>
            </w:pPr>
            <w:r>
              <w:rPr>
                <w:rFonts w:ascii="宋体" w:hAnsi="宋体" w:cs="微软雅黑" w:hint="eastAsia"/>
                <w:szCs w:val="21"/>
                <w:lang w:bidi="ar"/>
              </w:rPr>
              <w:t>1.1</w:t>
            </w:r>
            <w:r>
              <w:rPr>
                <w:rFonts w:ascii="宋体" w:hAnsi="宋体" w:cs="微软雅黑" w:hint="eastAsia"/>
                <w:szCs w:val="21"/>
                <w:lang w:bidi="ar"/>
              </w:rPr>
              <w:t>完全能够展示课程名称、课程目标、技能点、知识点、、教学资源等信息。</w:t>
            </w:r>
          </w:p>
        </w:tc>
        <w:tc>
          <w:tcPr>
            <w:tcW w:w="530" w:type="pct"/>
            <w:tcBorders>
              <w:top w:val="single" w:sz="4" w:space="0" w:color="000000"/>
              <w:left w:val="single" w:sz="4" w:space="0" w:color="000000"/>
              <w:bottom w:val="single" w:sz="4" w:space="0" w:color="000000"/>
              <w:right w:val="single" w:sz="4" w:space="0" w:color="000000"/>
            </w:tcBorders>
            <w:vAlign w:val="center"/>
          </w:tcPr>
          <w:p w14:paraId="133AFC2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B5DDE1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E6F1D9E" w14:textId="77777777" w:rsidR="00D323BE" w:rsidRDefault="00D323BE">
            <w:pPr>
              <w:pStyle w:val="afff"/>
              <w:numPr>
                <w:ilvl w:val="0"/>
                <w:numId w:val="4"/>
              </w:numPr>
              <w:autoSpaceDE w:val="0"/>
              <w:autoSpaceDN w:val="0"/>
              <w:adjustRightInd w:val="0"/>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7D00DC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提供教学进程计划展示，当前课程高亮显示，点击可跳转到课程体系详情或毕业要求支撑页。</w:t>
            </w:r>
          </w:p>
        </w:tc>
        <w:tc>
          <w:tcPr>
            <w:tcW w:w="2270" w:type="pct"/>
            <w:tcBorders>
              <w:top w:val="single" w:sz="4" w:space="0" w:color="000000"/>
              <w:left w:val="single" w:sz="4" w:space="0" w:color="000000"/>
              <w:bottom w:val="single" w:sz="4" w:space="0" w:color="000000"/>
              <w:right w:val="single" w:sz="4" w:space="0" w:color="000000"/>
            </w:tcBorders>
          </w:tcPr>
          <w:p w14:paraId="33ACEA1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已提供教学进程计划展示，当前课程高亮显示，点击可跳转到课程体系详情或毕业要求支撑页。</w:t>
            </w:r>
          </w:p>
        </w:tc>
        <w:tc>
          <w:tcPr>
            <w:tcW w:w="530" w:type="pct"/>
            <w:tcBorders>
              <w:top w:val="single" w:sz="4" w:space="0" w:color="000000"/>
              <w:left w:val="single" w:sz="4" w:space="0" w:color="000000"/>
              <w:bottom w:val="single" w:sz="4" w:space="0" w:color="000000"/>
              <w:right w:val="single" w:sz="4" w:space="0" w:color="000000"/>
            </w:tcBorders>
            <w:vAlign w:val="center"/>
          </w:tcPr>
          <w:p w14:paraId="0B9DAF6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9D3D37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B1E5853" w14:textId="77777777" w:rsidR="00D323BE" w:rsidRDefault="00D323BE">
            <w:pPr>
              <w:pStyle w:val="afff"/>
              <w:numPr>
                <w:ilvl w:val="0"/>
                <w:numId w:val="4"/>
              </w:numPr>
              <w:autoSpaceDE w:val="0"/>
              <w:autoSpaceDN w:val="0"/>
              <w:adjustRightInd w:val="0"/>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62F299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支持展示课程体系详情页包含课程名称、课程类别、课程性质、学分数、学分比例、学时数、学时比例以及备注等信息。</w:t>
            </w:r>
          </w:p>
        </w:tc>
        <w:tc>
          <w:tcPr>
            <w:tcW w:w="2270" w:type="pct"/>
            <w:tcBorders>
              <w:top w:val="single" w:sz="4" w:space="0" w:color="000000"/>
              <w:left w:val="single" w:sz="4" w:space="0" w:color="000000"/>
              <w:bottom w:val="single" w:sz="4" w:space="0" w:color="000000"/>
              <w:right w:val="single" w:sz="4" w:space="0" w:color="000000"/>
            </w:tcBorders>
          </w:tcPr>
          <w:p w14:paraId="0A5A691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完全支持展示课程体系详情页包含课程名称、课程类别、课程性质、学分数、学分比例、学时数、学时比例以及备注等信息。</w:t>
            </w:r>
          </w:p>
        </w:tc>
        <w:tc>
          <w:tcPr>
            <w:tcW w:w="530" w:type="pct"/>
            <w:tcBorders>
              <w:top w:val="single" w:sz="4" w:space="0" w:color="000000"/>
              <w:left w:val="single" w:sz="4" w:space="0" w:color="000000"/>
              <w:bottom w:val="single" w:sz="4" w:space="0" w:color="000000"/>
              <w:right w:val="single" w:sz="4" w:space="0" w:color="000000"/>
            </w:tcBorders>
            <w:vAlign w:val="center"/>
          </w:tcPr>
          <w:p w14:paraId="497F0AF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4E72F31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E641EC6" w14:textId="77777777" w:rsidR="00D323BE" w:rsidRDefault="00D323BE">
            <w:pPr>
              <w:pStyle w:val="afff"/>
              <w:numPr>
                <w:ilvl w:val="0"/>
                <w:numId w:val="4"/>
              </w:numPr>
              <w:autoSpaceDE w:val="0"/>
              <w:autoSpaceDN w:val="0"/>
              <w:adjustRightInd w:val="0"/>
              <w:ind w:right="-20"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1FD61A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支持展示毕业要求支撑详情页包含课程名称及对应的教学环节，当前可支撑至少</w:t>
            </w:r>
            <w:r>
              <w:rPr>
                <w:rFonts w:ascii="宋体" w:hAnsi="宋体" w:cs="宋体" w:hint="eastAsia"/>
                <w:kern w:val="0"/>
                <w:szCs w:val="21"/>
              </w:rPr>
              <w:t>12</w:t>
            </w:r>
            <w:r>
              <w:rPr>
                <w:rFonts w:ascii="宋体" w:hAnsi="宋体" w:cs="宋体" w:hint="eastAsia"/>
                <w:kern w:val="0"/>
                <w:szCs w:val="21"/>
              </w:rPr>
              <w:t>项毕业要求及</w:t>
            </w:r>
            <w:r>
              <w:rPr>
                <w:rFonts w:ascii="宋体" w:hAnsi="宋体" w:cs="宋体" w:hint="eastAsia"/>
                <w:kern w:val="0"/>
                <w:szCs w:val="21"/>
              </w:rPr>
              <w:t>20</w:t>
            </w:r>
            <w:r>
              <w:rPr>
                <w:rFonts w:ascii="宋体" w:hAnsi="宋体" w:cs="宋体" w:hint="eastAsia"/>
                <w:kern w:val="0"/>
                <w:szCs w:val="21"/>
              </w:rPr>
              <w:t>项课程体系。</w:t>
            </w:r>
          </w:p>
        </w:tc>
        <w:tc>
          <w:tcPr>
            <w:tcW w:w="2270" w:type="pct"/>
            <w:tcBorders>
              <w:top w:val="single" w:sz="4" w:space="0" w:color="000000"/>
              <w:left w:val="single" w:sz="4" w:space="0" w:color="000000"/>
              <w:bottom w:val="single" w:sz="4" w:space="0" w:color="000000"/>
              <w:right w:val="single" w:sz="4" w:space="0" w:color="000000"/>
            </w:tcBorders>
          </w:tcPr>
          <w:p w14:paraId="109827B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完全支持展示毕业要求支撑详情页包含课程名称及对应的教学环节，当前可支撑至少</w:t>
            </w:r>
            <w:r>
              <w:rPr>
                <w:rFonts w:ascii="宋体" w:hAnsi="宋体" w:cs="宋体" w:hint="eastAsia"/>
                <w:kern w:val="0"/>
                <w:szCs w:val="21"/>
              </w:rPr>
              <w:t>12</w:t>
            </w:r>
            <w:r>
              <w:rPr>
                <w:rFonts w:ascii="宋体" w:hAnsi="宋体" w:cs="宋体" w:hint="eastAsia"/>
                <w:kern w:val="0"/>
                <w:szCs w:val="21"/>
              </w:rPr>
              <w:t>项毕业要求及</w:t>
            </w:r>
            <w:r>
              <w:rPr>
                <w:rFonts w:ascii="宋体" w:hAnsi="宋体" w:cs="宋体" w:hint="eastAsia"/>
                <w:kern w:val="0"/>
                <w:szCs w:val="21"/>
              </w:rPr>
              <w:t>20</w:t>
            </w:r>
            <w:r>
              <w:rPr>
                <w:rFonts w:ascii="宋体" w:hAnsi="宋体" w:cs="宋体" w:hint="eastAsia"/>
                <w:kern w:val="0"/>
                <w:szCs w:val="21"/>
              </w:rPr>
              <w:t>项课程体系。</w:t>
            </w:r>
          </w:p>
        </w:tc>
        <w:tc>
          <w:tcPr>
            <w:tcW w:w="530" w:type="pct"/>
            <w:tcBorders>
              <w:top w:val="single" w:sz="4" w:space="0" w:color="000000"/>
              <w:left w:val="single" w:sz="4" w:space="0" w:color="000000"/>
              <w:bottom w:val="single" w:sz="4" w:space="0" w:color="000000"/>
              <w:right w:val="single" w:sz="4" w:space="0" w:color="000000"/>
            </w:tcBorders>
            <w:vAlign w:val="center"/>
          </w:tcPr>
          <w:p w14:paraId="3837C45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AD994B1"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AE3FAB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7161E0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能够展示课程目标相关的课程名称、知识点数量、技能点数量、资源数量数据。</w:t>
            </w:r>
          </w:p>
        </w:tc>
        <w:tc>
          <w:tcPr>
            <w:tcW w:w="2270" w:type="pct"/>
            <w:tcBorders>
              <w:top w:val="single" w:sz="4" w:space="0" w:color="000000"/>
              <w:left w:val="single" w:sz="4" w:space="0" w:color="000000"/>
              <w:bottom w:val="single" w:sz="4" w:space="0" w:color="000000"/>
              <w:right w:val="single" w:sz="4" w:space="0" w:color="000000"/>
            </w:tcBorders>
          </w:tcPr>
          <w:p w14:paraId="768A49A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完全能够展示课程目标相关的课程名称、知识点数量、技能点数量、资源数量数据。</w:t>
            </w:r>
          </w:p>
        </w:tc>
        <w:tc>
          <w:tcPr>
            <w:tcW w:w="530" w:type="pct"/>
            <w:tcBorders>
              <w:top w:val="single" w:sz="4" w:space="0" w:color="000000"/>
              <w:left w:val="single" w:sz="4" w:space="0" w:color="000000"/>
              <w:bottom w:val="single" w:sz="4" w:space="0" w:color="000000"/>
              <w:right w:val="single" w:sz="4" w:space="0" w:color="000000"/>
            </w:tcBorders>
            <w:vAlign w:val="center"/>
          </w:tcPr>
          <w:p w14:paraId="32379EF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DF77B4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829F78F"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D0AF7B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支持展示每个知识点的认知维度标签和详情，包括实时性知识、概念性知识、程序性知识、元认知知识等。</w:t>
            </w:r>
          </w:p>
        </w:tc>
        <w:tc>
          <w:tcPr>
            <w:tcW w:w="2270" w:type="pct"/>
            <w:tcBorders>
              <w:top w:val="single" w:sz="4" w:space="0" w:color="000000"/>
              <w:left w:val="single" w:sz="4" w:space="0" w:color="000000"/>
              <w:bottom w:val="single" w:sz="4" w:space="0" w:color="000000"/>
              <w:right w:val="single" w:sz="4" w:space="0" w:color="000000"/>
            </w:tcBorders>
          </w:tcPr>
          <w:p w14:paraId="58CD643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完全支持展示每个知识点的认知维度标签和详情，包括实时性知识、概念性知识、程序性知识、元认知知识等。</w:t>
            </w:r>
          </w:p>
        </w:tc>
        <w:tc>
          <w:tcPr>
            <w:tcW w:w="530" w:type="pct"/>
            <w:tcBorders>
              <w:top w:val="single" w:sz="4" w:space="0" w:color="000000"/>
              <w:left w:val="single" w:sz="4" w:space="0" w:color="000000"/>
              <w:bottom w:val="single" w:sz="4" w:space="0" w:color="000000"/>
              <w:right w:val="single" w:sz="4" w:space="0" w:color="000000"/>
            </w:tcBorders>
            <w:vAlign w:val="center"/>
          </w:tcPr>
          <w:p w14:paraId="5A89A7C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E4CEBE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A412CC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15FD45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1.7</w:t>
            </w:r>
            <w:r>
              <w:rPr>
                <w:rFonts w:ascii="宋体" w:hAnsi="宋体" w:cs="宋体" w:hint="eastAsia"/>
                <w:kern w:val="0"/>
                <w:szCs w:val="21"/>
              </w:rPr>
              <w:t>提供知识结构展示图。</w:t>
            </w:r>
          </w:p>
        </w:tc>
        <w:tc>
          <w:tcPr>
            <w:tcW w:w="2270" w:type="pct"/>
            <w:tcBorders>
              <w:top w:val="single" w:sz="4" w:space="0" w:color="000000"/>
              <w:left w:val="single" w:sz="4" w:space="0" w:color="000000"/>
              <w:bottom w:val="single" w:sz="4" w:space="0" w:color="000000"/>
              <w:right w:val="single" w:sz="4" w:space="0" w:color="000000"/>
            </w:tcBorders>
          </w:tcPr>
          <w:p w14:paraId="1461E5B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1.7</w:t>
            </w:r>
            <w:r>
              <w:rPr>
                <w:rFonts w:ascii="宋体" w:hAnsi="宋体" w:cs="宋体" w:hint="eastAsia"/>
                <w:kern w:val="0"/>
                <w:szCs w:val="21"/>
              </w:rPr>
              <w:t>已提供知识结构展示图。</w:t>
            </w:r>
          </w:p>
        </w:tc>
        <w:tc>
          <w:tcPr>
            <w:tcW w:w="530" w:type="pct"/>
            <w:tcBorders>
              <w:top w:val="single" w:sz="4" w:space="0" w:color="000000"/>
              <w:left w:val="single" w:sz="4" w:space="0" w:color="000000"/>
              <w:bottom w:val="single" w:sz="4" w:space="0" w:color="000000"/>
              <w:right w:val="single" w:sz="4" w:space="0" w:color="000000"/>
            </w:tcBorders>
            <w:vAlign w:val="center"/>
          </w:tcPr>
          <w:p w14:paraId="0AB6B51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3FEA867"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8029C2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72DC74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课程概述</w:t>
            </w:r>
          </w:p>
          <w:p w14:paraId="6242EEB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展示课程数字化建设成果，包括课程建设信息、知识关系、学习数据、关联教材、关联资源教师团队、教学计划等。</w:t>
            </w:r>
          </w:p>
        </w:tc>
        <w:tc>
          <w:tcPr>
            <w:tcW w:w="2270" w:type="pct"/>
            <w:tcBorders>
              <w:top w:val="single" w:sz="4" w:space="0" w:color="000000"/>
              <w:left w:val="single" w:sz="4" w:space="0" w:color="000000"/>
              <w:bottom w:val="single" w:sz="4" w:space="0" w:color="000000"/>
              <w:right w:val="single" w:sz="4" w:space="0" w:color="000000"/>
            </w:tcBorders>
          </w:tcPr>
          <w:p w14:paraId="3CCBFED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课程概述</w:t>
            </w:r>
          </w:p>
          <w:p w14:paraId="78FBCE8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完全能展示课程数字化建设成果，包括课程建设信息、知识关系、学习数据、关联教材、关联资源教师团队、教学计划等。</w:t>
            </w:r>
          </w:p>
        </w:tc>
        <w:tc>
          <w:tcPr>
            <w:tcW w:w="530" w:type="pct"/>
            <w:tcBorders>
              <w:top w:val="single" w:sz="4" w:space="0" w:color="000000"/>
              <w:left w:val="single" w:sz="4" w:space="0" w:color="000000"/>
              <w:bottom w:val="single" w:sz="4" w:space="0" w:color="000000"/>
              <w:right w:val="single" w:sz="4" w:space="0" w:color="000000"/>
            </w:tcBorders>
            <w:vAlign w:val="center"/>
          </w:tcPr>
          <w:p w14:paraId="6F2EDDC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C6764DC"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B8F6F8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8B66E7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支持展示课程建设信息展示包含教师人数、学生人数、学分、学时、知识图谱数量、课程目标图谱数等。</w:t>
            </w:r>
          </w:p>
        </w:tc>
        <w:tc>
          <w:tcPr>
            <w:tcW w:w="2270" w:type="pct"/>
            <w:tcBorders>
              <w:top w:val="single" w:sz="4" w:space="0" w:color="000000"/>
              <w:left w:val="single" w:sz="4" w:space="0" w:color="000000"/>
              <w:bottom w:val="single" w:sz="4" w:space="0" w:color="000000"/>
              <w:right w:val="single" w:sz="4" w:space="0" w:color="000000"/>
            </w:tcBorders>
          </w:tcPr>
          <w:p w14:paraId="29B90F6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完全支持展示课程建设信息展示包含教师人数、学生人数、学分、学时、知识图谱数量、课程目标图谱数等。</w:t>
            </w:r>
          </w:p>
        </w:tc>
        <w:tc>
          <w:tcPr>
            <w:tcW w:w="530" w:type="pct"/>
            <w:tcBorders>
              <w:top w:val="single" w:sz="4" w:space="0" w:color="000000"/>
              <w:left w:val="single" w:sz="4" w:space="0" w:color="000000"/>
              <w:bottom w:val="single" w:sz="4" w:space="0" w:color="000000"/>
              <w:right w:val="single" w:sz="4" w:space="0" w:color="000000"/>
            </w:tcBorders>
            <w:vAlign w:val="center"/>
          </w:tcPr>
          <w:p w14:paraId="3B905DB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BE9C7C4"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59514AE"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347190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展示知识点之间的关系，包括三大关系即上</w:t>
            </w:r>
            <w:r>
              <w:rPr>
                <w:rFonts w:ascii="宋体" w:hAnsi="宋体" w:cs="宋体" w:hint="eastAsia"/>
                <w:kern w:val="0"/>
                <w:szCs w:val="21"/>
              </w:rPr>
              <w:t>位（包含）、下位（顺序）、组合（相关）及子关系，以及关系数量统计。</w:t>
            </w:r>
          </w:p>
        </w:tc>
        <w:tc>
          <w:tcPr>
            <w:tcW w:w="2270" w:type="pct"/>
            <w:tcBorders>
              <w:top w:val="single" w:sz="4" w:space="0" w:color="000000"/>
              <w:left w:val="single" w:sz="4" w:space="0" w:color="000000"/>
              <w:bottom w:val="single" w:sz="4" w:space="0" w:color="000000"/>
              <w:right w:val="single" w:sz="4" w:space="0" w:color="000000"/>
            </w:tcBorders>
          </w:tcPr>
          <w:p w14:paraId="2996DAE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完全能展示知识点之间的关系，包括三大关系即上位（包含）、下位（顺序）、组合（相关）及子关系，以及关系数量统计。</w:t>
            </w:r>
          </w:p>
        </w:tc>
        <w:tc>
          <w:tcPr>
            <w:tcW w:w="530" w:type="pct"/>
            <w:tcBorders>
              <w:top w:val="single" w:sz="4" w:space="0" w:color="000000"/>
              <w:left w:val="single" w:sz="4" w:space="0" w:color="000000"/>
              <w:bottom w:val="single" w:sz="4" w:space="0" w:color="000000"/>
              <w:right w:val="single" w:sz="4" w:space="0" w:color="000000"/>
            </w:tcBorders>
            <w:vAlign w:val="center"/>
          </w:tcPr>
          <w:p w14:paraId="1B58E22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33C708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2A187DE"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9E6051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提供各类型知识点的学习情况查看，包含知识点分布（饼状图）、知识点排行（柱状图）、以及知识点掌握度按照掌握度高到低进行排列。</w:t>
            </w:r>
          </w:p>
        </w:tc>
        <w:tc>
          <w:tcPr>
            <w:tcW w:w="2270" w:type="pct"/>
            <w:tcBorders>
              <w:top w:val="single" w:sz="4" w:space="0" w:color="000000"/>
              <w:left w:val="single" w:sz="4" w:space="0" w:color="000000"/>
              <w:bottom w:val="single" w:sz="4" w:space="0" w:color="000000"/>
              <w:right w:val="single" w:sz="4" w:space="0" w:color="000000"/>
            </w:tcBorders>
          </w:tcPr>
          <w:p w14:paraId="685D70E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已提供各类型知识点的学习情况查看，包含知识点分布（饼状图）、知识点排行（柱状图）、以及知识点掌握度按照掌握度高到低进行排列。</w:t>
            </w:r>
          </w:p>
        </w:tc>
        <w:tc>
          <w:tcPr>
            <w:tcW w:w="530" w:type="pct"/>
            <w:tcBorders>
              <w:top w:val="single" w:sz="4" w:space="0" w:color="000000"/>
              <w:left w:val="single" w:sz="4" w:space="0" w:color="000000"/>
              <w:bottom w:val="single" w:sz="4" w:space="0" w:color="000000"/>
              <w:right w:val="single" w:sz="4" w:space="0" w:color="000000"/>
            </w:tcBorders>
            <w:vAlign w:val="center"/>
          </w:tcPr>
          <w:p w14:paraId="63C2622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9E51271"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0B49B6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BBB253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展示关联教材情况。</w:t>
            </w:r>
          </w:p>
        </w:tc>
        <w:tc>
          <w:tcPr>
            <w:tcW w:w="2270" w:type="pct"/>
            <w:tcBorders>
              <w:top w:val="single" w:sz="4" w:space="0" w:color="000000"/>
              <w:left w:val="single" w:sz="4" w:space="0" w:color="000000"/>
              <w:bottom w:val="single" w:sz="4" w:space="0" w:color="000000"/>
              <w:right w:val="single" w:sz="4" w:space="0" w:color="000000"/>
            </w:tcBorders>
          </w:tcPr>
          <w:p w14:paraId="758EDA6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完全能展示关联教材情况。</w:t>
            </w:r>
          </w:p>
        </w:tc>
        <w:tc>
          <w:tcPr>
            <w:tcW w:w="530" w:type="pct"/>
            <w:tcBorders>
              <w:top w:val="single" w:sz="4" w:space="0" w:color="000000"/>
              <w:left w:val="single" w:sz="4" w:space="0" w:color="000000"/>
              <w:bottom w:val="single" w:sz="4" w:space="0" w:color="000000"/>
              <w:right w:val="single" w:sz="4" w:space="0" w:color="000000"/>
            </w:tcBorders>
            <w:vAlign w:val="center"/>
          </w:tcPr>
          <w:p w14:paraId="045CDF0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5C7D5DE"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4015F67"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3B5D10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展示关联资源情况展示包含基础资源、应用资源、其它资源，并按照数量和类型进行数据展示。</w:t>
            </w:r>
          </w:p>
        </w:tc>
        <w:tc>
          <w:tcPr>
            <w:tcW w:w="2270" w:type="pct"/>
            <w:tcBorders>
              <w:top w:val="single" w:sz="4" w:space="0" w:color="000000"/>
              <w:left w:val="single" w:sz="4" w:space="0" w:color="000000"/>
              <w:bottom w:val="single" w:sz="4" w:space="0" w:color="000000"/>
              <w:right w:val="single" w:sz="4" w:space="0" w:color="000000"/>
            </w:tcBorders>
          </w:tcPr>
          <w:p w14:paraId="1121C96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完全能展示关联资源情况展示包含基础资源、应用资源、其它资源，并按照数量和类型进行数据展示。</w:t>
            </w:r>
          </w:p>
        </w:tc>
        <w:tc>
          <w:tcPr>
            <w:tcW w:w="530" w:type="pct"/>
            <w:tcBorders>
              <w:top w:val="single" w:sz="4" w:space="0" w:color="000000"/>
              <w:left w:val="single" w:sz="4" w:space="0" w:color="000000"/>
              <w:bottom w:val="single" w:sz="4" w:space="0" w:color="000000"/>
              <w:right w:val="single" w:sz="4" w:space="0" w:color="000000"/>
            </w:tcBorders>
            <w:vAlign w:val="center"/>
          </w:tcPr>
          <w:p w14:paraId="58371FB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C7030C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E647632"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F17401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展示课程教学教研团队介绍。</w:t>
            </w:r>
          </w:p>
        </w:tc>
        <w:tc>
          <w:tcPr>
            <w:tcW w:w="2270" w:type="pct"/>
            <w:tcBorders>
              <w:top w:val="single" w:sz="4" w:space="0" w:color="000000"/>
              <w:left w:val="single" w:sz="4" w:space="0" w:color="000000"/>
              <w:bottom w:val="single" w:sz="4" w:space="0" w:color="000000"/>
              <w:right w:val="single" w:sz="4" w:space="0" w:color="000000"/>
            </w:tcBorders>
          </w:tcPr>
          <w:p w14:paraId="5A03A4B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完全能展示课程教学教研团队介绍。</w:t>
            </w:r>
          </w:p>
        </w:tc>
        <w:tc>
          <w:tcPr>
            <w:tcW w:w="530" w:type="pct"/>
            <w:tcBorders>
              <w:top w:val="single" w:sz="4" w:space="0" w:color="000000"/>
              <w:left w:val="single" w:sz="4" w:space="0" w:color="000000"/>
              <w:bottom w:val="single" w:sz="4" w:space="0" w:color="000000"/>
              <w:right w:val="single" w:sz="4" w:space="0" w:color="000000"/>
            </w:tcBorders>
            <w:vAlign w:val="center"/>
          </w:tcPr>
          <w:p w14:paraId="58D347A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5AA1B9B"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70BFFBC"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25EA70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2.8</w:t>
            </w:r>
            <w:r>
              <w:rPr>
                <w:rFonts w:ascii="宋体" w:hAnsi="宋体" w:cs="宋体" w:hint="eastAsia"/>
                <w:kern w:val="0"/>
                <w:szCs w:val="21"/>
              </w:rPr>
              <w:t>根据课程的学时以图表形式展示教学计划安排。</w:t>
            </w:r>
          </w:p>
        </w:tc>
        <w:tc>
          <w:tcPr>
            <w:tcW w:w="2270" w:type="pct"/>
            <w:tcBorders>
              <w:top w:val="single" w:sz="4" w:space="0" w:color="000000"/>
              <w:left w:val="single" w:sz="4" w:space="0" w:color="000000"/>
              <w:bottom w:val="single" w:sz="4" w:space="0" w:color="000000"/>
              <w:right w:val="single" w:sz="4" w:space="0" w:color="000000"/>
            </w:tcBorders>
          </w:tcPr>
          <w:p w14:paraId="643AF90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2.8</w:t>
            </w:r>
            <w:r>
              <w:rPr>
                <w:rFonts w:ascii="宋体" w:hAnsi="宋体" w:cs="宋体" w:hint="eastAsia"/>
                <w:kern w:val="0"/>
                <w:szCs w:val="21"/>
              </w:rPr>
              <w:t>完全能根据课程的学时以图表形式展示教学计划安排。</w:t>
            </w:r>
          </w:p>
        </w:tc>
        <w:tc>
          <w:tcPr>
            <w:tcW w:w="530" w:type="pct"/>
            <w:tcBorders>
              <w:top w:val="single" w:sz="4" w:space="0" w:color="000000"/>
              <w:left w:val="single" w:sz="4" w:space="0" w:color="000000"/>
              <w:bottom w:val="single" w:sz="4" w:space="0" w:color="000000"/>
              <w:right w:val="single" w:sz="4" w:space="0" w:color="000000"/>
            </w:tcBorders>
            <w:vAlign w:val="center"/>
          </w:tcPr>
          <w:p w14:paraId="456F9B6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82D270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9F1EAF1"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0CEED0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学习导航</w:t>
            </w:r>
          </w:p>
          <w:p w14:paraId="7D67F85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展示课程的学习导航图谱，展示全部课程下知识点及知识点结构关系，支持全屏、放大、缩小、定位到课程查看方式。</w:t>
            </w:r>
          </w:p>
        </w:tc>
        <w:tc>
          <w:tcPr>
            <w:tcW w:w="2270" w:type="pct"/>
            <w:tcBorders>
              <w:top w:val="single" w:sz="4" w:space="0" w:color="000000"/>
              <w:left w:val="single" w:sz="4" w:space="0" w:color="000000"/>
              <w:bottom w:val="single" w:sz="4" w:space="0" w:color="000000"/>
              <w:right w:val="single" w:sz="4" w:space="0" w:color="000000"/>
            </w:tcBorders>
          </w:tcPr>
          <w:p w14:paraId="18AEF06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学习导航</w:t>
            </w:r>
          </w:p>
          <w:p w14:paraId="0A4A891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完全能展示课程的学习导航图谱，展示全部课程下知识点及知识点结构关系，支持全屏、放大、缩小、定位到课程查看方式。</w:t>
            </w:r>
          </w:p>
        </w:tc>
        <w:tc>
          <w:tcPr>
            <w:tcW w:w="530" w:type="pct"/>
            <w:tcBorders>
              <w:top w:val="single" w:sz="4" w:space="0" w:color="000000"/>
              <w:left w:val="single" w:sz="4" w:space="0" w:color="000000"/>
              <w:bottom w:val="single" w:sz="4" w:space="0" w:color="000000"/>
              <w:right w:val="single" w:sz="4" w:space="0" w:color="000000"/>
            </w:tcBorders>
            <w:vAlign w:val="center"/>
          </w:tcPr>
          <w:p w14:paraId="687A557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38EE294"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73EC987"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EC60A4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支持展示课程下知识点以及技能点的分类按照标签可区分，以及知识点和技能点当中包含的思政点按照不同颜色标签区分。</w:t>
            </w:r>
          </w:p>
        </w:tc>
        <w:tc>
          <w:tcPr>
            <w:tcW w:w="2270" w:type="pct"/>
            <w:tcBorders>
              <w:top w:val="single" w:sz="4" w:space="0" w:color="000000"/>
              <w:left w:val="single" w:sz="4" w:space="0" w:color="000000"/>
              <w:bottom w:val="single" w:sz="4" w:space="0" w:color="000000"/>
              <w:right w:val="single" w:sz="4" w:space="0" w:color="000000"/>
            </w:tcBorders>
          </w:tcPr>
          <w:p w14:paraId="0E85DFA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完全支持展示课程下知识点以及技能点的分类按照标签可区分，以及知识点和技能点当中包含的思政点按照不同颜色标签区分。</w:t>
            </w:r>
          </w:p>
        </w:tc>
        <w:tc>
          <w:tcPr>
            <w:tcW w:w="530" w:type="pct"/>
            <w:tcBorders>
              <w:top w:val="single" w:sz="4" w:space="0" w:color="000000"/>
              <w:left w:val="single" w:sz="4" w:space="0" w:color="000000"/>
              <w:bottom w:val="single" w:sz="4" w:space="0" w:color="000000"/>
              <w:right w:val="single" w:sz="4" w:space="0" w:color="000000"/>
            </w:tcBorders>
            <w:vAlign w:val="center"/>
          </w:tcPr>
          <w:p w14:paraId="40E2B03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9A6E8D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B97353D"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2E2271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教学资源</w:t>
            </w:r>
          </w:p>
          <w:p w14:paraId="1902BDE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提供课程资源统计与展示，支持资源库、连接资源、慕课、题库、教材、教学组件等。</w:t>
            </w:r>
          </w:p>
        </w:tc>
        <w:tc>
          <w:tcPr>
            <w:tcW w:w="2270" w:type="pct"/>
            <w:tcBorders>
              <w:top w:val="single" w:sz="4" w:space="0" w:color="000000"/>
              <w:left w:val="single" w:sz="4" w:space="0" w:color="000000"/>
              <w:bottom w:val="single" w:sz="4" w:space="0" w:color="000000"/>
              <w:right w:val="single" w:sz="4" w:space="0" w:color="000000"/>
            </w:tcBorders>
          </w:tcPr>
          <w:p w14:paraId="193D10C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教学资源</w:t>
            </w:r>
          </w:p>
          <w:p w14:paraId="56B885E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已提供课程资源统计与展示，支持资源库、连接资源、慕课、题库、教材、教学组件等。</w:t>
            </w:r>
          </w:p>
        </w:tc>
        <w:tc>
          <w:tcPr>
            <w:tcW w:w="530" w:type="pct"/>
            <w:tcBorders>
              <w:top w:val="single" w:sz="4" w:space="0" w:color="000000"/>
              <w:left w:val="single" w:sz="4" w:space="0" w:color="000000"/>
              <w:bottom w:val="single" w:sz="4" w:space="0" w:color="000000"/>
              <w:right w:val="single" w:sz="4" w:space="0" w:color="000000"/>
            </w:tcBorders>
            <w:vAlign w:val="center"/>
          </w:tcPr>
          <w:p w14:paraId="7FF65EF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4653889E"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33FBE0D"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F6ABDC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根据课程目标展示每个课程目标下资源数量详情。</w:t>
            </w:r>
          </w:p>
        </w:tc>
        <w:tc>
          <w:tcPr>
            <w:tcW w:w="2270" w:type="pct"/>
            <w:tcBorders>
              <w:top w:val="single" w:sz="4" w:space="0" w:color="000000"/>
              <w:left w:val="single" w:sz="4" w:space="0" w:color="000000"/>
              <w:bottom w:val="single" w:sz="4" w:space="0" w:color="000000"/>
              <w:right w:val="single" w:sz="4" w:space="0" w:color="000000"/>
            </w:tcBorders>
          </w:tcPr>
          <w:p w14:paraId="7D0073C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完全根据课程目标展示每个课程目标下资源数量详情。</w:t>
            </w:r>
          </w:p>
        </w:tc>
        <w:tc>
          <w:tcPr>
            <w:tcW w:w="530" w:type="pct"/>
            <w:tcBorders>
              <w:top w:val="single" w:sz="4" w:space="0" w:color="000000"/>
              <w:left w:val="single" w:sz="4" w:space="0" w:color="000000"/>
              <w:bottom w:val="single" w:sz="4" w:space="0" w:color="000000"/>
              <w:right w:val="single" w:sz="4" w:space="0" w:color="000000"/>
            </w:tcBorders>
            <w:vAlign w:val="center"/>
          </w:tcPr>
          <w:p w14:paraId="1567B33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2C009CB"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DACF95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FE6D76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课程知识图谱</w:t>
            </w:r>
          </w:p>
          <w:p w14:paraId="15E1440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5.1</w:t>
            </w:r>
            <w:r>
              <w:rPr>
                <w:rFonts w:ascii="宋体" w:hAnsi="宋体" w:cs="宋体" w:hint="eastAsia"/>
                <w:kern w:val="0"/>
                <w:szCs w:val="21"/>
              </w:rPr>
              <w:t>展示课程相关知识点信息图谱，包含知识单元、知识点、知识关系、关联教材内容、以及教学资源数量；点击教材内容可跳转到教材平台当中对应的教材章节；同时支持教材章节内容显示对应的课程图谱，选择知识点可跳转到课程知识图谱页面查看知识点信息。</w:t>
            </w:r>
          </w:p>
        </w:tc>
        <w:tc>
          <w:tcPr>
            <w:tcW w:w="2270" w:type="pct"/>
            <w:tcBorders>
              <w:top w:val="single" w:sz="4" w:space="0" w:color="000000"/>
              <w:left w:val="single" w:sz="4" w:space="0" w:color="000000"/>
              <w:bottom w:val="single" w:sz="4" w:space="0" w:color="000000"/>
              <w:right w:val="single" w:sz="4" w:space="0" w:color="000000"/>
            </w:tcBorders>
          </w:tcPr>
          <w:p w14:paraId="7DFADB2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课程知识图谱</w:t>
            </w:r>
          </w:p>
          <w:p w14:paraId="1BB6BD5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5.1</w:t>
            </w:r>
            <w:r>
              <w:rPr>
                <w:rFonts w:ascii="宋体" w:hAnsi="宋体" w:cs="宋体" w:hint="eastAsia"/>
                <w:kern w:val="0"/>
                <w:szCs w:val="21"/>
              </w:rPr>
              <w:t>完全能展示课程相关知识点信息图谱，包含知识单元、知识点、知识关系、关联教材内容、以及教学资源数量；点击教材内容可跳转到教材平台当中对应的教材章节；同时支持教材章节内容显示对应的课程图谱，选择知识点可跳转到课程知识图谱页面查看知识点信息。</w:t>
            </w:r>
          </w:p>
        </w:tc>
        <w:tc>
          <w:tcPr>
            <w:tcW w:w="530" w:type="pct"/>
            <w:tcBorders>
              <w:top w:val="single" w:sz="4" w:space="0" w:color="000000"/>
              <w:left w:val="single" w:sz="4" w:space="0" w:color="000000"/>
              <w:bottom w:val="single" w:sz="4" w:space="0" w:color="000000"/>
              <w:right w:val="single" w:sz="4" w:space="0" w:color="000000"/>
            </w:tcBorders>
            <w:vAlign w:val="center"/>
          </w:tcPr>
          <w:p w14:paraId="4C8984F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15B2404F"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C44A4D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07380E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支持通过关键字搜索或点击单个知识点两种方式，快速定位知识点，并自动调整画布位置或比例，将知识点自动呈现至画布中央保证最佳展示视角，方便用户查看。</w:t>
            </w:r>
          </w:p>
        </w:tc>
        <w:tc>
          <w:tcPr>
            <w:tcW w:w="2270" w:type="pct"/>
            <w:tcBorders>
              <w:top w:val="single" w:sz="4" w:space="0" w:color="000000"/>
              <w:left w:val="single" w:sz="4" w:space="0" w:color="000000"/>
              <w:bottom w:val="single" w:sz="4" w:space="0" w:color="000000"/>
              <w:right w:val="single" w:sz="4" w:space="0" w:color="000000"/>
            </w:tcBorders>
          </w:tcPr>
          <w:p w14:paraId="4A24E06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完全支持通过关键字搜索或点击单个知识点两种方式，快速定位知识点，并自动调整画布位置或比例，将知识点自动呈现至画布中央保证最佳展示视角，方便用户查看。</w:t>
            </w:r>
          </w:p>
        </w:tc>
        <w:tc>
          <w:tcPr>
            <w:tcW w:w="530" w:type="pct"/>
            <w:tcBorders>
              <w:top w:val="single" w:sz="4" w:space="0" w:color="000000"/>
              <w:left w:val="single" w:sz="4" w:space="0" w:color="000000"/>
              <w:bottom w:val="single" w:sz="4" w:space="0" w:color="000000"/>
              <w:right w:val="single" w:sz="4" w:space="0" w:color="000000"/>
            </w:tcBorders>
            <w:vAlign w:val="center"/>
          </w:tcPr>
          <w:p w14:paraId="03C0C78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D9BE81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259E32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D6B26F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支持图谱的缩略图导航，可手动平移当前可视化区域在整个图谱内的位置，方便用户查看当前显示范围在整张图谱中的定位。</w:t>
            </w:r>
          </w:p>
        </w:tc>
        <w:tc>
          <w:tcPr>
            <w:tcW w:w="2270" w:type="pct"/>
            <w:tcBorders>
              <w:top w:val="single" w:sz="4" w:space="0" w:color="000000"/>
              <w:left w:val="single" w:sz="4" w:space="0" w:color="000000"/>
              <w:bottom w:val="single" w:sz="4" w:space="0" w:color="000000"/>
              <w:right w:val="single" w:sz="4" w:space="0" w:color="000000"/>
            </w:tcBorders>
          </w:tcPr>
          <w:p w14:paraId="12C240E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完全支持图谱的缩略图导航，可手动平移当前可视化区域在整个图谱内的位置，方便用户查看当前显示范围在整张图谱中的定位。</w:t>
            </w:r>
          </w:p>
        </w:tc>
        <w:tc>
          <w:tcPr>
            <w:tcW w:w="530" w:type="pct"/>
            <w:tcBorders>
              <w:top w:val="single" w:sz="4" w:space="0" w:color="000000"/>
              <w:left w:val="single" w:sz="4" w:space="0" w:color="000000"/>
              <w:bottom w:val="single" w:sz="4" w:space="0" w:color="000000"/>
              <w:right w:val="single" w:sz="4" w:space="0" w:color="000000"/>
            </w:tcBorders>
            <w:vAlign w:val="center"/>
          </w:tcPr>
          <w:p w14:paraId="413F89F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5BD2C0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122EE9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42871A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5.4</w:t>
            </w:r>
            <w:r>
              <w:rPr>
                <w:rFonts w:ascii="宋体" w:hAnsi="宋体" w:cs="宋体" w:hint="eastAsia"/>
                <w:kern w:val="0"/>
                <w:szCs w:val="21"/>
              </w:rPr>
              <w:t>选中知识点时，展示知识点的溯源关系，可以查看与它有依赖关系和递进关系的知识点，有利于用户对知识脉络的梳理和把握；</w:t>
            </w:r>
          </w:p>
        </w:tc>
        <w:tc>
          <w:tcPr>
            <w:tcW w:w="2270" w:type="pct"/>
            <w:tcBorders>
              <w:top w:val="single" w:sz="4" w:space="0" w:color="000000"/>
              <w:left w:val="single" w:sz="4" w:space="0" w:color="000000"/>
              <w:bottom w:val="single" w:sz="4" w:space="0" w:color="000000"/>
              <w:right w:val="single" w:sz="4" w:space="0" w:color="000000"/>
            </w:tcBorders>
          </w:tcPr>
          <w:p w14:paraId="2E9CAFC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5.4</w:t>
            </w:r>
            <w:r>
              <w:rPr>
                <w:rFonts w:ascii="宋体" w:hAnsi="宋体" w:cs="宋体" w:hint="eastAsia"/>
                <w:kern w:val="0"/>
                <w:szCs w:val="21"/>
              </w:rPr>
              <w:t>选中知识点时，能展示知识点的溯源关系，可以查看与它有依赖关系和递进关系的知识点，有利于用户对知识脉络的梳理和把握；</w:t>
            </w:r>
          </w:p>
        </w:tc>
        <w:tc>
          <w:tcPr>
            <w:tcW w:w="530" w:type="pct"/>
            <w:tcBorders>
              <w:top w:val="single" w:sz="4" w:space="0" w:color="000000"/>
              <w:left w:val="single" w:sz="4" w:space="0" w:color="000000"/>
              <w:bottom w:val="single" w:sz="4" w:space="0" w:color="000000"/>
              <w:right w:val="single" w:sz="4" w:space="0" w:color="000000"/>
            </w:tcBorders>
            <w:vAlign w:val="center"/>
          </w:tcPr>
          <w:p w14:paraId="4C0FD07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A5F5569"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54F481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D8C4BC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能</w:t>
            </w:r>
            <w:r>
              <w:rPr>
                <w:rFonts w:ascii="宋体" w:hAnsi="宋体" w:cs="宋体" w:hint="eastAsia"/>
                <w:kern w:val="0"/>
                <w:szCs w:val="21"/>
              </w:rPr>
              <w:t>力图谱</w:t>
            </w:r>
          </w:p>
          <w:p w14:paraId="2A43F37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根据课程目标个性化设置学生对应能力进行考察，可显示学生对应能力知识点的平均掌握度分子结构图。</w:t>
            </w:r>
          </w:p>
        </w:tc>
        <w:tc>
          <w:tcPr>
            <w:tcW w:w="2270" w:type="pct"/>
            <w:tcBorders>
              <w:top w:val="single" w:sz="4" w:space="0" w:color="000000"/>
              <w:left w:val="single" w:sz="4" w:space="0" w:color="000000"/>
              <w:bottom w:val="single" w:sz="4" w:space="0" w:color="000000"/>
              <w:right w:val="single" w:sz="4" w:space="0" w:color="000000"/>
            </w:tcBorders>
          </w:tcPr>
          <w:p w14:paraId="0BDF5AA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能力图谱</w:t>
            </w:r>
          </w:p>
          <w:p w14:paraId="12A62E7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完全能根据课程目标个性化设置学生对应能力进行考察，可显示学生对应能力知识点的平均掌握度分子结构图。</w:t>
            </w:r>
          </w:p>
        </w:tc>
        <w:tc>
          <w:tcPr>
            <w:tcW w:w="530" w:type="pct"/>
            <w:tcBorders>
              <w:top w:val="single" w:sz="4" w:space="0" w:color="000000"/>
              <w:left w:val="single" w:sz="4" w:space="0" w:color="000000"/>
              <w:bottom w:val="single" w:sz="4" w:space="0" w:color="000000"/>
              <w:right w:val="single" w:sz="4" w:space="0" w:color="000000"/>
            </w:tcBorders>
            <w:vAlign w:val="center"/>
          </w:tcPr>
          <w:p w14:paraId="0C5029C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A744D4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65C9E19"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A29EFC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可支持能力图谱的能力知识点个性化设置，同时可展示能力知识点所需考察的能力详情展示，详情根据个性化需要可展开或收起。</w:t>
            </w:r>
          </w:p>
        </w:tc>
        <w:tc>
          <w:tcPr>
            <w:tcW w:w="2270" w:type="pct"/>
            <w:tcBorders>
              <w:top w:val="single" w:sz="4" w:space="0" w:color="000000"/>
              <w:left w:val="single" w:sz="4" w:space="0" w:color="000000"/>
              <w:bottom w:val="single" w:sz="4" w:space="0" w:color="000000"/>
              <w:right w:val="single" w:sz="4" w:space="0" w:color="000000"/>
            </w:tcBorders>
          </w:tcPr>
          <w:p w14:paraId="55E0CF8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完全支持能力图谱的能力知识点个性化设置，同时可展示能力知识点所需考察的能力详情展示，详情根据个性化需要可展开或收起。</w:t>
            </w:r>
          </w:p>
        </w:tc>
        <w:tc>
          <w:tcPr>
            <w:tcW w:w="530" w:type="pct"/>
            <w:tcBorders>
              <w:top w:val="single" w:sz="4" w:space="0" w:color="000000"/>
              <w:left w:val="single" w:sz="4" w:space="0" w:color="000000"/>
              <w:bottom w:val="single" w:sz="4" w:space="0" w:color="000000"/>
              <w:right w:val="single" w:sz="4" w:space="0" w:color="000000"/>
            </w:tcBorders>
            <w:vAlign w:val="center"/>
          </w:tcPr>
          <w:p w14:paraId="2C86624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B6CC5D4"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AC470D6"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D297A6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二、知识图谱应用</w:t>
            </w:r>
          </w:p>
          <w:p w14:paraId="3B490E1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供应商所投产品需满足以下功能要求：</w:t>
            </w:r>
            <w:r>
              <w:rPr>
                <w:rFonts w:ascii="宋体" w:hAnsi="宋体" w:cs="宋体" w:hint="eastAsia"/>
                <w:kern w:val="0"/>
                <w:szCs w:val="21"/>
              </w:rPr>
              <w:t>1.</w:t>
            </w:r>
            <w:r>
              <w:rPr>
                <w:rFonts w:ascii="宋体" w:hAnsi="宋体" w:cs="宋体" w:hint="eastAsia"/>
                <w:kern w:val="0"/>
                <w:szCs w:val="21"/>
              </w:rPr>
              <w:t>知识图谱查看功能</w:t>
            </w:r>
          </w:p>
          <w:p w14:paraId="7CAE785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支持全屏展示知识图谱，提供三种维度的知识图谱查看功能：</w:t>
            </w:r>
          </w:p>
          <w:p w14:paraId="4C4CC38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1.1.1</w:t>
            </w:r>
            <w:r>
              <w:rPr>
                <w:rFonts w:ascii="宋体" w:hAnsi="宋体" w:cs="宋体" w:hint="eastAsia"/>
                <w:kern w:val="0"/>
                <w:szCs w:val="21"/>
              </w:rPr>
              <w:t>专业知识图谱：展示整个专业的知识点图谱，支持查看全部课程；</w:t>
            </w:r>
          </w:p>
          <w:p w14:paraId="37F6FFE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1.1.2</w:t>
            </w:r>
            <w:r>
              <w:rPr>
                <w:rFonts w:ascii="宋体" w:hAnsi="宋体" w:cs="宋体" w:hint="eastAsia"/>
                <w:kern w:val="0"/>
                <w:szCs w:val="21"/>
              </w:rPr>
              <w:t>课程知识图谱：展示专业下课程的知识点图谱，支持查看全部课程目标；</w:t>
            </w:r>
          </w:p>
          <w:p w14:paraId="19C4B25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1.1.3</w:t>
            </w:r>
            <w:r>
              <w:rPr>
                <w:rFonts w:ascii="宋体" w:hAnsi="宋体" w:cs="宋体" w:hint="eastAsia"/>
                <w:kern w:val="0"/>
                <w:szCs w:val="21"/>
              </w:rPr>
              <w:t>课程目标知识图谱：聚焦课程目标，展示目标下知识点图谱。</w:t>
            </w:r>
          </w:p>
          <w:p w14:paraId="29FA708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支持在全屏时切换查看不</w:t>
            </w:r>
            <w:r>
              <w:rPr>
                <w:rFonts w:ascii="宋体" w:hAnsi="宋体" w:cs="宋体" w:hint="eastAsia"/>
                <w:kern w:val="0"/>
                <w:szCs w:val="21"/>
              </w:rPr>
              <w:t>同维度的知识图谱，可拖拽移动画布及缩放画布，可最佳浏览内容。</w:t>
            </w:r>
          </w:p>
        </w:tc>
        <w:tc>
          <w:tcPr>
            <w:tcW w:w="2270" w:type="pct"/>
            <w:tcBorders>
              <w:top w:val="single" w:sz="4" w:space="0" w:color="000000"/>
              <w:left w:val="single" w:sz="4" w:space="0" w:color="000000"/>
              <w:bottom w:val="single" w:sz="4" w:space="0" w:color="000000"/>
              <w:right w:val="single" w:sz="4" w:space="0" w:color="000000"/>
            </w:tcBorders>
          </w:tcPr>
          <w:p w14:paraId="07BB920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二、知识图谱应用</w:t>
            </w:r>
          </w:p>
          <w:p w14:paraId="41DD1B9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供应商所投产品已满足以下功能：</w:t>
            </w:r>
            <w:r>
              <w:rPr>
                <w:rFonts w:ascii="宋体" w:hAnsi="宋体" w:cs="宋体" w:hint="eastAsia"/>
                <w:kern w:val="0"/>
                <w:szCs w:val="21"/>
              </w:rPr>
              <w:t>1.</w:t>
            </w:r>
            <w:r>
              <w:rPr>
                <w:rFonts w:ascii="宋体" w:hAnsi="宋体" w:cs="宋体" w:hint="eastAsia"/>
                <w:kern w:val="0"/>
                <w:szCs w:val="21"/>
              </w:rPr>
              <w:t>知识图谱查看功能</w:t>
            </w:r>
          </w:p>
          <w:p w14:paraId="5A78208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完全支持全屏展示知识图谱，已提供三种维度的知识图谱查看功能：</w:t>
            </w:r>
          </w:p>
          <w:p w14:paraId="4D85EA5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1.1.1</w:t>
            </w:r>
            <w:r>
              <w:rPr>
                <w:rFonts w:ascii="宋体" w:hAnsi="宋体" w:cs="宋体" w:hint="eastAsia"/>
                <w:kern w:val="0"/>
                <w:szCs w:val="21"/>
              </w:rPr>
              <w:t>专业知识图谱：展示整个专业的知识点图谱，支持查看全部课程；</w:t>
            </w:r>
          </w:p>
          <w:p w14:paraId="257BBDA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1.1.2</w:t>
            </w:r>
            <w:r>
              <w:rPr>
                <w:rFonts w:ascii="宋体" w:hAnsi="宋体" w:cs="宋体" w:hint="eastAsia"/>
                <w:kern w:val="0"/>
                <w:szCs w:val="21"/>
              </w:rPr>
              <w:t>课程知识图谱：展示专业下课程的知识点图谱，支持查看全部课程目标；</w:t>
            </w:r>
          </w:p>
          <w:p w14:paraId="1727BCC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1.1.3</w:t>
            </w:r>
            <w:r>
              <w:rPr>
                <w:rFonts w:ascii="宋体" w:hAnsi="宋体" w:cs="宋体" w:hint="eastAsia"/>
                <w:kern w:val="0"/>
                <w:szCs w:val="21"/>
              </w:rPr>
              <w:t>课程目标知识图谱：聚焦课程目标，展示目标下知识点图谱。</w:t>
            </w:r>
          </w:p>
          <w:p w14:paraId="6A81397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完全支持在全屏时切换查看不同维度的知识图谱，可拖拽移动画布及缩放画布，可最佳浏览内容。</w:t>
            </w:r>
          </w:p>
        </w:tc>
        <w:tc>
          <w:tcPr>
            <w:tcW w:w="530" w:type="pct"/>
            <w:tcBorders>
              <w:top w:val="single" w:sz="4" w:space="0" w:color="000000"/>
              <w:left w:val="single" w:sz="4" w:space="0" w:color="000000"/>
              <w:bottom w:val="single" w:sz="4" w:space="0" w:color="000000"/>
              <w:right w:val="single" w:sz="4" w:space="0" w:color="000000"/>
            </w:tcBorders>
            <w:vAlign w:val="center"/>
          </w:tcPr>
          <w:p w14:paraId="7A856B2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6A6FAB2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6EE5039"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F887E7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知识图谱编辑功能</w:t>
            </w:r>
          </w:p>
          <w:p w14:paraId="72675F7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支持编辑知识图谱中全部节点、节点关系、位置及颜色。</w:t>
            </w:r>
          </w:p>
        </w:tc>
        <w:tc>
          <w:tcPr>
            <w:tcW w:w="2270" w:type="pct"/>
            <w:tcBorders>
              <w:top w:val="single" w:sz="4" w:space="0" w:color="000000"/>
              <w:left w:val="single" w:sz="4" w:space="0" w:color="000000"/>
              <w:bottom w:val="single" w:sz="4" w:space="0" w:color="000000"/>
              <w:right w:val="single" w:sz="4" w:space="0" w:color="000000"/>
            </w:tcBorders>
          </w:tcPr>
          <w:p w14:paraId="02C6045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知识图谱编辑功能</w:t>
            </w:r>
          </w:p>
          <w:p w14:paraId="01A23D2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完全支持编辑知识图谱中全部节点、节点关系、位置及颜色。</w:t>
            </w:r>
          </w:p>
        </w:tc>
        <w:tc>
          <w:tcPr>
            <w:tcW w:w="530" w:type="pct"/>
            <w:tcBorders>
              <w:top w:val="single" w:sz="4" w:space="0" w:color="000000"/>
              <w:left w:val="single" w:sz="4" w:space="0" w:color="000000"/>
              <w:bottom w:val="single" w:sz="4" w:space="0" w:color="000000"/>
              <w:right w:val="single" w:sz="4" w:space="0" w:color="000000"/>
            </w:tcBorders>
            <w:vAlign w:val="center"/>
          </w:tcPr>
          <w:p w14:paraId="4811B59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1A2864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905CD56"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EA331B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新建知识点节点：支持在专业图谱、课程图谱、课程目标图谱新建知识点；支持在不选择课程目标下直接创建知识点，创建知识点为散点，可不绑定任何课程目标；</w:t>
            </w:r>
          </w:p>
        </w:tc>
        <w:tc>
          <w:tcPr>
            <w:tcW w:w="2270" w:type="pct"/>
            <w:tcBorders>
              <w:top w:val="single" w:sz="4" w:space="0" w:color="000000"/>
              <w:left w:val="single" w:sz="4" w:space="0" w:color="000000"/>
              <w:bottom w:val="single" w:sz="4" w:space="0" w:color="000000"/>
              <w:right w:val="single" w:sz="4" w:space="0" w:color="000000"/>
            </w:tcBorders>
          </w:tcPr>
          <w:p w14:paraId="65B7DCC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新建知识点节点：完全支持在专业图谱、课程图谱、课程目标图谱新建知识点；支持在不选择课程目标下直接创建知识点，创建知识点为散点，可不绑定任何课程目标；</w:t>
            </w:r>
          </w:p>
        </w:tc>
        <w:tc>
          <w:tcPr>
            <w:tcW w:w="530" w:type="pct"/>
            <w:tcBorders>
              <w:top w:val="single" w:sz="4" w:space="0" w:color="000000"/>
              <w:left w:val="single" w:sz="4" w:space="0" w:color="000000"/>
              <w:bottom w:val="single" w:sz="4" w:space="0" w:color="000000"/>
              <w:right w:val="single" w:sz="4" w:space="0" w:color="000000"/>
            </w:tcBorders>
            <w:vAlign w:val="center"/>
          </w:tcPr>
          <w:p w14:paraId="599E86B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B926F5B"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3051D71"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64749E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知识节点编辑：支持对知识点的基础信息、标签、描述、核心应用及知识属性进行编辑；</w:t>
            </w:r>
          </w:p>
        </w:tc>
        <w:tc>
          <w:tcPr>
            <w:tcW w:w="2270" w:type="pct"/>
            <w:tcBorders>
              <w:top w:val="single" w:sz="4" w:space="0" w:color="000000"/>
              <w:left w:val="single" w:sz="4" w:space="0" w:color="000000"/>
              <w:bottom w:val="single" w:sz="4" w:space="0" w:color="000000"/>
              <w:right w:val="single" w:sz="4" w:space="0" w:color="000000"/>
            </w:tcBorders>
          </w:tcPr>
          <w:p w14:paraId="67E9D75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知识节点编辑：完全支持对知识点的基础信息、标签、描述、核心应用及知识属性进行编辑；</w:t>
            </w:r>
          </w:p>
        </w:tc>
        <w:tc>
          <w:tcPr>
            <w:tcW w:w="530" w:type="pct"/>
            <w:tcBorders>
              <w:top w:val="single" w:sz="4" w:space="0" w:color="000000"/>
              <w:left w:val="single" w:sz="4" w:space="0" w:color="000000"/>
              <w:bottom w:val="single" w:sz="4" w:space="0" w:color="000000"/>
              <w:right w:val="single" w:sz="4" w:space="0" w:color="000000"/>
            </w:tcBorders>
            <w:vAlign w:val="center"/>
          </w:tcPr>
          <w:p w14:paraId="10F6EA9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1B40257"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BC6E15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7C03E1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知识点关联资源编辑：支持对已绑定的资源做修改，并支持新绑定资源；</w:t>
            </w:r>
          </w:p>
        </w:tc>
        <w:tc>
          <w:tcPr>
            <w:tcW w:w="2270" w:type="pct"/>
            <w:tcBorders>
              <w:top w:val="single" w:sz="4" w:space="0" w:color="000000"/>
              <w:left w:val="single" w:sz="4" w:space="0" w:color="000000"/>
              <w:bottom w:val="single" w:sz="4" w:space="0" w:color="000000"/>
              <w:right w:val="single" w:sz="4" w:space="0" w:color="000000"/>
            </w:tcBorders>
          </w:tcPr>
          <w:p w14:paraId="351AF70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知识点关联资源编辑：完全支持对已绑定的资源做修改，并支持新绑定资源；</w:t>
            </w:r>
          </w:p>
        </w:tc>
        <w:tc>
          <w:tcPr>
            <w:tcW w:w="530" w:type="pct"/>
            <w:tcBorders>
              <w:top w:val="single" w:sz="4" w:space="0" w:color="000000"/>
              <w:left w:val="single" w:sz="4" w:space="0" w:color="000000"/>
              <w:bottom w:val="single" w:sz="4" w:space="0" w:color="000000"/>
              <w:right w:val="single" w:sz="4" w:space="0" w:color="000000"/>
            </w:tcBorders>
            <w:vAlign w:val="center"/>
          </w:tcPr>
          <w:p w14:paraId="6684DA3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9212FBF"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1CA8A57"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229F11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节点样式编辑：支持修改节点颜色；</w:t>
            </w:r>
          </w:p>
        </w:tc>
        <w:tc>
          <w:tcPr>
            <w:tcW w:w="2270" w:type="pct"/>
            <w:tcBorders>
              <w:top w:val="single" w:sz="4" w:space="0" w:color="000000"/>
              <w:left w:val="single" w:sz="4" w:space="0" w:color="000000"/>
              <w:bottom w:val="single" w:sz="4" w:space="0" w:color="000000"/>
              <w:right w:val="single" w:sz="4" w:space="0" w:color="000000"/>
            </w:tcBorders>
          </w:tcPr>
          <w:p w14:paraId="6E11DB4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节点样式编辑：完全支持修改节点颜色；</w:t>
            </w:r>
          </w:p>
        </w:tc>
        <w:tc>
          <w:tcPr>
            <w:tcW w:w="530" w:type="pct"/>
            <w:tcBorders>
              <w:top w:val="single" w:sz="4" w:space="0" w:color="000000"/>
              <w:left w:val="single" w:sz="4" w:space="0" w:color="000000"/>
              <w:bottom w:val="single" w:sz="4" w:space="0" w:color="000000"/>
              <w:right w:val="single" w:sz="4" w:space="0" w:color="000000"/>
            </w:tcBorders>
            <w:vAlign w:val="center"/>
          </w:tcPr>
          <w:p w14:paraId="3E157B1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7647B17"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931AA45"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15E0AE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节点关系编辑：支持对知识点关系名称进行修改，并在图中直接拖拽连接关系，支持设定线删除功能。</w:t>
            </w:r>
          </w:p>
        </w:tc>
        <w:tc>
          <w:tcPr>
            <w:tcW w:w="2270" w:type="pct"/>
            <w:tcBorders>
              <w:top w:val="single" w:sz="4" w:space="0" w:color="000000"/>
              <w:left w:val="single" w:sz="4" w:space="0" w:color="000000"/>
              <w:bottom w:val="single" w:sz="4" w:space="0" w:color="000000"/>
              <w:right w:val="single" w:sz="4" w:space="0" w:color="000000"/>
            </w:tcBorders>
          </w:tcPr>
          <w:p w14:paraId="7FD4569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节点关系编辑：完全支持对知识点关系名称进行修改，并在图中直接拖拽连接关系，支持设定线删除功能。</w:t>
            </w:r>
          </w:p>
        </w:tc>
        <w:tc>
          <w:tcPr>
            <w:tcW w:w="530" w:type="pct"/>
            <w:tcBorders>
              <w:top w:val="single" w:sz="4" w:space="0" w:color="000000"/>
              <w:left w:val="single" w:sz="4" w:space="0" w:color="000000"/>
              <w:bottom w:val="single" w:sz="4" w:space="0" w:color="000000"/>
              <w:right w:val="single" w:sz="4" w:space="0" w:color="000000"/>
            </w:tcBorders>
            <w:vAlign w:val="center"/>
          </w:tcPr>
          <w:p w14:paraId="1009EA0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D55B34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4D30C0E"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F8241B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学习导航漫游</w:t>
            </w:r>
          </w:p>
          <w:p w14:paraId="4320C28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知识节点搜索：支持按知识点名称</w:t>
            </w:r>
            <w:r>
              <w:rPr>
                <w:rFonts w:ascii="宋体" w:hAnsi="宋体" w:cs="宋体" w:hint="eastAsia"/>
                <w:kern w:val="0"/>
                <w:szCs w:val="21"/>
              </w:rPr>
              <w:t>/</w:t>
            </w:r>
            <w:r>
              <w:rPr>
                <w:rFonts w:ascii="宋体" w:hAnsi="宋体" w:cs="宋体" w:hint="eastAsia"/>
                <w:kern w:val="0"/>
                <w:szCs w:val="21"/>
              </w:rPr>
              <w:t>标签搜索并定位知识点，支持节点收缩、展开；当收起或展开状态时，点击展开可展开所有知识点；当展开状态时，点击收起可只显示当前这一层级知识点。</w:t>
            </w:r>
          </w:p>
        </w:tc>
        <w:tc>
          <w:tcPr>
            <w:tcW w:w="2270" w:type="pct"/>
            <w:tcBorders>
              <w:top w:val="single" w:sz="4" w:space="0" w:color="000000"/>
              <w:left w:val="single" w:sz="4" w:space="0" w:color="000000"/>
              <w:bottom w:val="single" w:sz="4" w:space="0" w:color="000000"/>
              <w:right w:val="single" w:sz="4" w:space="0" w:color="000000"/>
            </w:tcBorders>
          </w:tcPr>
          <w:p w14:paraId="5AD3B15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学习导航漫游</w:t>
            </w:r>
          </w:p>
          <w:p w14:paraId="06478A4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知识节点搜索：完全支持按知识点名称</w:t>
            </w:r>
            <w:r>
              <w:rPr>
                <w:rFonts w:ascii="宋体" w:hAnsi="宋体" w:cs="宋体" w:hint="eastAsia"/>
                <w:kern w:val="0"/>
                <w:szCs w:val="21"/>
              </w:rPr>
              <w:t>/</w:t>
            </w:r>
            <w:r>
              <w:rPr>
                <w:rFonts w:ascii="宋体" w:hAnsi="宋体" w:cs="宋体" w:hint="eastAsia"/>
                <w:kern w:val="0"/>
                <w:szCs w:val="21"/>
              </w:rPr>
              <w:t>标签搜索并定位知识点，支持节点收缩、展开；当</w:t>
            </w:r>
            <w:r>
              <w:rPr>
                <w:rFonts w:ascii="宋体" w:hAnsi="宋体" w:cs="宋体" w:hint="eastAsia"/>
                <w:kern w:val="0"/>
                <w:szCs w:val="21"/>
              </w:rPr>
              <w:t>收起或展开状态时，点击展开可展开所有知识点；当展开状态时，点击收起可只显示当前这一层级知识点。</w:t>
            </w:r>
          </w:p>
        </w:tc>
        <w:tc>
          <w:tcPr>
            <w:tcW w:w="530" w:type="pct"/>
            <w:tcBorders>
              <w:top w:val="single" w:sz="4" w:space="0" w:color="000000"/>
              <w:left w:val="single" w:sz="4" w:space="0" w:color="000000"/>
              <w:bottom w:val="single" w:sz="4" w:space="0" w:color="000000"/>
              <w:right w:val="single" w:sz="4" w:space="0" w:color="000000"/>
            </w:tcBorders>
            <w:vAlign w:val="center"/>
          </w:tcPr>
          <w:p w14:paraId="0190DC0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2441DD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BCBE0F2"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78178B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知识点定位：支持按知识点所在课程、课程目标、知识点、技能点和属性定位一个或一组知识点，其中课程标签为</w:t>
            </w:r>
            <w:r>
              <w:rPr>
                <w:rFonts w:ascii="宋体" w:hAnsi="宋体" w:cs="宋体" w:hint="eastAsia"/>
                <w:kern w:val="0"/>
                <w:szCs w:val="21"/>
              </w:rPr>
              <w:lastRenderedPageBreak/>
              <w:t>蓝色、课程目标为绿色、知识点、技能点为灰色、属性为浅蓝色；可通过鼠标拖动移动画布及放大缩小画布，保证浏览的最佳性。</w:t>
            </w:r>
          </w:p>
        </w:tc>
        <w:tc>
          <w:tcPr>
            <w:tcW w:w="2270" w:type="pct"/>
            <w:tcBorders>
              <w:top w:val="single" w:sz="4" w:space="0" w:color="000000"/>
              <w:left w:val="single" w:sz="4" w:space="0" w:color="000000"/>
              <w:bottom w:val="single" w:sz="4" w:space="0" w:color="000000"/>
              <w:right w:val="single" w:sz="4" w:space="0" w:color="000000"/>
            </w:tcBorders>
          </w:tcPr>
          <w:p w14:paraId="6D001F7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3.2</w:t>
            </w:r>
            <w:r>
              <w:rPr>
                <w:rFonts w:ascii="宋体" w:hAnsi="宋体" w:cs="宋体" w:hint="eastAsia"/>
                <w:kern w:val="0"/>
                <w:szCs w:val="21"/>
              </w:rPr>
              <w:t>知识点定位：完全支持按知识点所在课程、课程目标、知识点、技能点和属性定位一个或一组知识点，其中课程标签为蓝色、课程目</w:t>
            </w:r>
            <w:r>
              <w:rPr>
                <w:rFonts w:ascii="宋体" w:hAnsi="宋体" w:cs="宋体" w:hint="eastAsia"/>
                <w:kern w:val="0"/>
                <w:szCs w:val="21"/>
              </w:rPr>
              <w:lastRenderedPageBreak/>
              <w:t>标为绿色、知识点、技能点为灰色、属性为浅蓝色；可通过鼠标拖动</w:t>
            </w:r>
            <w:r>
              <w:rPr>
                <w:rFonts w:ascii="宋体" w:hAnsi="宋体" w:cs="宋体" w:hint="eastAsia"/>
                <w:kern w:val="0"/>
                <w:szCs w:val="21"/>
              </w:rPr>
              <w:t>移动画布及放大缩小画布，保证浏览的最佳性。</w:t>
            </w:r>
          </w:p>
        </w:tc>
        <w:tc>
          <w:tcPr>
            <w:tcW w:w="530" w:type="pct"/>
            <w:tcBorders>
              <w:top w:val="single" w:sz="4" w:space="0" w:color="000000"/>
              <w:left w:val="single" w:sz="4" w:space="0" w:color="000000"/>
              <w:bottom w:val="single" w:sz="4" w:space="0" w:color="000000"/>
              <w:right w:val="single" w:sz="4" w:space="0" w:color="000000"/>
            </w:tcBorders>
            <w:vAlign w:val="center"/>
          </w:tcPr>
          <w:p w14:paraId="38C46AD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560E87E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A388EA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6C476B4" w14:textId="77777777" w:rsidR="00D323BE" w:rsidRDefault="00CC3DBD">
            <w:pPr>
              <w:rPr>
                <w:rFonts w:ascii="宋体" w:hAnsi="宋体" w:cs="宋体"/>
                <w:szCs w:val="21"/>
              </w:rPr>
            </w:pPr>
            <w:r>
              <w:rPr>
                <w:rFonts w:ascii="宋体" w:hAnsi="宋体" w:cs="宋体" w:hint="eastAsia"/>
                <w:szCs w:val="21"/>
              </w:rPr>
              <w:t>3.3</w:t>
            </w:r>
            <w:r>
              <w:rPr>
                <w:rFonts w:ascii="宋体" w:hAnsi="宋体" w:cs="宋体" w:hint="eastAsia"/>
                <w:szCs w:val="21"/>
              </w:rPr>
              <w:t>知识点查看：点击展开可进入全屏页浏览，点击知识点，支持查看知识点详情，详情包括知识点基础信息、知识点属性、知识点关系、知识点描述及关联资源信息。</w:t>
            </w:r>
          </w:p>
        </w:tc>
        <w:tc>
          <w:tcPr>
            <w:tcW w:w="2270" w:type="pct"/>
            <w:tcBorders>
              <w:top w:val="single" w:sz="4" w:space="0" w:color="000000"/>
              <w:left w:val="single" w:sz="4" w:space="0" w:color="000000"/>
              <w:bottom w:val="single" w:sz="4" w:space="0" w:color="000000"/>
              <w:right w:val="single" w:sz="4" w:space="0" w:color="000000"/>
            </w:tcBorders>
          </w:tcPr>
          <w:p w14:paraId="0A0AA46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szCs w:val="21"/>
              </w:rPr>
              <w:t>3.3</w:t>
            </w:r>
            <w:r>
              <w:rPr>
                <w:rFonts w:ascii="宋体" w:hAnsi="宋体" w:cs="宋体" w:hint="eastAsia"/>
                <w:szCs w:val="21"/>
              </w:rPr>
              <w:t>知识点查看：支持点击展开可进入全屏页浏览，点击知识点，支持查看知识点详情，详情包括知识点基础信息、知识点属性、知识点关系、知识点描述及关联资源信息。</w:t>
            </w:r>
          </w:p>
        </w:tc>
        <w:tc>
          <w:tcPr>
            <w:tcW w:w="530" w:type="pct"/>
            <w:tcBorders>
              <w:top w:val="single" w:sz="4" w:space="0" w:color="000000"/>
              <w:left w:val="single" w:sz="4" w:space="0" w:color="000000"/>
              <w:bottom w:val="single" w:sz="4" w:space="0" w:color="000000"/>
              <w:right w:val="single" w:sz="4" w:space="0" w:color="000000"/>
            </w:tcBorders>
            <w:vAlign w:val="center"/>
          </w:tcPr>
          <w:p w14:paraId="55526C3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68C4A4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6803715"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FCDE0C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知识点基础信息包含所属专业、所属课程、课程目标、核心应用。</w:t>
            </w:r>
          </w:p>
        </w:tc>
        <w:tc>
          <w:tcPr>
            <w:tcW w:w="2270" w:type="pct"/>
            <w:tcBorders>
              <w:top w:val="single" w:sz="4" w:space="0" w:color="000000"/>
              <w:left w:val="single" w:sz="4" w:space="0" w:color="000000"/>
              <w:bottom w:val="single" w:sz="4" w:space="0" w:color="000000"/>
              <w:right w:val="single" w:sz="4" w:space="0" w:color="000000"/>
            </w:tcBorders>
          </w:tcPr>
          <w:p w14:paraId="1834ABA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知识点基础信息已包含所属专业、所属课程、课程目标、核心应用。</w:t>
            </w:r>
          </w:p>
        </w:tc>
        <w:tc>
          <w:tcPr>
            <w:tcW w:w="530" w:type="pct"/>
            <w:tcBorders>
              <w:top w:val="single" w:sz="4" w:space="0" w:color="000000"/>
              <w:left w:val="single" w:sz="4" w:space="0" w:color="000000"/>
              <w:bottom w:val="single" w:sz="4" w:space="0" w:color="000000"/>
              <w:right w:val="single" w:sz="4" w:space="0" w:color="000000"/>
            </w:tcBorders>
            <w:vAlign w:val="center"/>
          </w:tcPr>
          <w:p w14:paraId="37A8ECA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0C3F656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F09ECFE"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AD5A165" w14:textId="77777777" w:rsidR="00D323BE" w:rsidRDefault="00CC3DBD">
            <w:pPr>
              <w:tabs>
                <w:tab w:val="left" w:pos="814"/>
              </w:tabs>
              <w:autoSpaceDE w:val="0"/>
              <w:autoSpaceDN w:val="0"/>
              <w:adjustRightInd w:val="0"/>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知识点关系需以列表形式展示和当前知识点有连线的全部知识点，对应的知识点和技能点需要以颜色区分。</w:t>
            </w:r>
          </w:p>
        </w:tc>
        <w:tc>
          <w:tcPr>
            <w:tcW w:w="2270" w:type="pct"/>
            <w:tcBorders>
              <w:top w:val="single" w:sz="4" w:space="0" w:color="000000"/>
              <w:left w:val="single" w:sz="4" w:space="0" w:color="000000"/>
              <w:bottom w:val="single" w:sz="4" w:space="0" w:color="000000"/>
              <w:right w:val="single" w:sz="4" w:space="0" w:color="000000"/>
            </w:tcBorders>
          </w:tcPr>
          <w:p w14:paraId="609D605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知识点关系以列表形式展示和当前知识点有连线的全部知识点，对应的知识点和技能点需要以颜色区分。</w:t>
            </w:r>
          </w:p>
        </w:tc>
        <w:tc>
          <w:tcPr>
            <w:tcW w:w="530" w:type="pct"/>
            <w:tcBorders>
              <w:top w:val="single" w:sz="4" w:space="0" w:color="000000"/>
              <w:left w:val="single" w:sz="4" w:space="0" w:color="000000"/>
              <w:bottom w:val="single" w:sz="4" w:space="0" w:color="000000"/>
              <w:right w:val="single" w:sz="4" w:space="0" w:color="000000"/>
            </w:tcBorders>
            <w:vAlign w:val="center"/>
          </w:tcPr>
          <w:p w14:paraId="1086538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50F914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721972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EAF92B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知识点描述需要支持图</w:t>
            </w:r>
            <w:r>
              <w:rPr>
                <w:rFonts w:ascii="宋体" w:hAnsi="宋体" w:cs="宋体" w:hint="eastAsia"/>
                <w:kern w:val="0"/>
                <w:szCs w:val="21"/>
              </w:rPr>
              <w:t>+</w:t>
            </w:r>
            <w:r>
              <w:rPr>
                <w:rFonts w:ascii="宋体" w:hAnsi="宋体" w:cs="宋体" w:hint="eastAsia"/>
                <w:kern w:val="0"/>
                <w:szCs w:val="21"/>
              </w:rPr>
              <w:t>文的形式。</w:t>
            </w:r>
          </w:p>
        </w:tc>
        <w:tc>
          <w:tcPr>
            <w:tcW w:w="2270" w:type="pct"/>
            <w:tcBorders>
              <w:top w:val="single" w:sz="4" w:space="0" w:color="000000"/>
              <w:left w:val="single" w:sz="4" w:space="0" w:color="000000"/>
              <w:bottom w:val="single" w:sz="4" w:space="0" w:color="000000"/>
              <w:right w:val="single" w:sz="4" w:space="0" w:color="000000"/>
            </w:tcBorders>
          </w:tcPr>
          <w:p w14:paraId="109D876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知识点描述支持图</w:t>
            </w:r>
            <w:r>
              <w:rPr>
                <w:rFonts w:ascii="宋体" w:hAnsi="宋体" w:cs="宋体" w:hint="eastAsia"/>
                <w:kern w:val="0"/>
                <w:szCs w:val="21"/>
              </w:rPr>
              <w:t>+</w:t>
            </w:r>
            <w:r>
              <w:rPr>
                <w:rFonts w:ascii="宋体" w:hAnsi="宋体" w:cs="宋体" w:hint="eastAsia"/>
                <w:kern w:val="0"/>
                <w:szCs w:val="21"/>
              </w:rPr>
              <w:t>文的形式。</w:t>
            </w:r>
          </w:p>
        </w:tc>
        <w:tc>
          <w:tcPr>
            <w:tcW w:w="530" w:type="pct"/>
            <w:tcBorders>
              <w:top w:val="single" w:sz="4" w:space="0" w:color="000000"/>
              <w:left w:val="single" w:sz="4" w:space="0" w:color="000000"/>
              <w:bottom w:val="single" w:sz="4" w:space="0" w:color="000000"/>
              <w:right w:val="single" w:sz="4" w:space="0" w:color="000000"/>
            </w:tcBorders>
            <w:vAlign w:val="center"/>
          </w:tcPr>
          <w:p w14:paraId="0661128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4CE6A9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145A716"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827E3B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关联资源需包含资源库资源、慕课资源、连接资源、习题资源、数字教材内容、教学组件。</w:t>
            </w:r>
          </w:p>
        </w:tc>
        <w:tc>
          <w:tcPr>
            <w:tcW w:w="2270" w:type="pct"/>
            <w:tcBorders>
              <w:top w:val="single" w:sz="4" w:space="0" w:color="000000"/>
              <w:left w:val="single" w:sz="4" w:space="0" w:color="000000"/>
              <w:bottom w:val="single" w:sz="4" w:space="0" w:color="000000"/>
              <w:right w:val="single" w:sz="4" w:space="0" w:color="000000"/>
            </w:tcBorders>
          </w:tcPr>
          <w:p w14:paraId="2D57AC7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关联资源需已包含资源库资源、慕课资源、连接资源、习题资源、数字教材内容、教学组件。</w:t>
            </w:r>
          </w:p>
        </w:tc>
        <w:tc>
          <w:tcPr>
            <w:tcW w:w="530" w:type="pct"/>
            <w:tcBorders>
              <w:top w:val="single" w:sz="4" w:space="0" w:color="000000"/>
              <w:left w:val="single" w:sz="4" w:space="0" w:color="000000"/>
              <w:bottom w:val="single" w:sz="4" w:space="0" w:color="000000"/>
              <w:right w:val="single" w:sz="4" w:space="0" w:color="000000"/>
            </w:tcBorders>
            <w:vAlign w:val="center"/>
          </w:tcPr>
          <w:p w14:paraId="178001B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8F26A49"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DDC545D"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89D3307" w14:textId="77777777" w:rsidR="00D323BE" w:rsidRDefault="00CC3DBD">
            <w:pPr>
              <w:rPr>
                <w:rFonts w:ascii="宋体" w:hAnsi="宋体" w:cs="宋体"/>
                <w:szCs w:val="21"/>
              </w:rPr>
            </w:pPr>
            <w:r>
              <w:rPr>
                <w:rFonts w:ascii="宋体" w:hAnsi="宋体" w:cs="宋体" w:hint="eastAsia"/>
                <w:szCs w:val="21"/>
              </w:rPr>
              <w:t>4.</w:t>
            </w:r>
            <w:r>
              <w:rPr>
                <w:rFonts w:ascii="宋体" w:hAnsi="宋体" w:cs="宋体" w:hint="eastAsia"/>
                <w:szCs w:val="21"/>
              </w:rPr>
              <w:t>学习导航编辑</w:t>
            </w:r>
          </w:p>
          <w:p w14:paraId="31BB52B5" w14:textId="77777777" w:rsidR="00D323BE" w:rsidRDefault="00CC3DBD">
            <w:pPr>
              <w:jc w:val="left"/>
              <w:rPr>
                <w:rFonts w:ascii="宋体" w:hAnsi="宋体" w:cs="宋体"/>
                <w:szCs w:val="21"/>
              </w:rPr>
            </w:pPr>
            <w:r>
              <w:rPr>
                <w:rFonts w:ascii="宋体" w:hAnsi="宋体" w:cs="宋体" w:hint="eastAsia"/>
                <w:szCs w:val="21"/>
              </w:rPr>
              <w:t>4.1</w:t>
            </w:r>
            <w:r>
              <w:rPr>
                <w:rFonts w:ascii="宋体" w:hAnsi="宋体" w:cs="宋体" w:hint="eastAsia"/>
                <w:szCs w:val="21"/>
              </w:rPr>
              <w:t>新建知识点节点：支持直接在图中新建知识点，创建完成后对知识点进行编辑。</w:t>
            </w:r>
          </w:p>
        </w:tc>
        <w:tc>
          <w:tcPr>
            <w:tcW w:w="2270" w:type="pct"/>
            <w:tcBorders>
              <w:top w:val="single" w:sz="4" w:space="0" w:color="000000"/>
              <w:left w:val="single" w:sz="4" w:space="0" w:color="000000"/>
              <w:bottom w:val="single" w:sz="4" w:space="0" w:color="000000"/>
              <w:right w:val="single" w:sz="4" w:space="0" w:color="000000"/>
            </w:tcBorders>
          </w:tcPr>
          <w:p w14:paraId="7A60C84F" w14:textId="77777777" w:rsidR="00D323BE" w:rsidRDefault="00CC3DBD">
            <w:pPr>
              <w:rPr>
                <w:rFonts w:ascii="宋体" w:hAnsi="宋体" w:cs="宋体"/>
                <w:szCs w:val="21"/>
              </w:rPr>
            </w:pPr>
            <w:r>
              <w:rPr>
                <w:rFonts w:ascii="宋体" w:hAnsi="宋体" w:cs="宋体" w:hint="eastAsia"/>
                <w:szCs w:val="21"/>
              </w:rPr>
              <w:t>4.</w:t>
            </w:r>
            <w:r>
              <w:rPr>
                <w:rFonts w:ascii="宋体" w:hAnsi="宋体" w:cs="宋体" w:hint="eastAsia"/>
                <w:szCs w:val="21"/>
              </w:rPr>
              <w:t>学习导航编辑</w:t>
            </w:r>
          </w:p>
          <w:p w14:paraId="6DF187B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szCs w:val="21"/>
              </w:rPr>
              <w:t>4.1</w:t>
            </w:r>
            <w:r>
              <w:rPr>
                <w:rFonts w:ascii="宋体" w:hAnsi="宋体" w:cs="宋体" w:hint="eastAsia"/>
                <w:szCs w:val="21"/>
              </w:rPr>
              <w:t>新建知识点节点：完全支持直接在图中新建知识点，创建完成后对知识点进行编辑。</w:t>
            </w:r>
          </w:p>
        </w:tc>
        <w:tc>
          <w:tcPr>
            <w:tcW w:w="530" w:type="pct"/>
            <w:tcBorders>
              <w:top w:val="single" w:sz="4" w:space="0" w:color="000000"/>
              <w:left w:val="single" w:sz="4" w:space="0" w:color="000000"/>
              <w:bottom w:val="single" w:sz="4" w:space="0" w:color="000000"/>
              <w:right w:val="single" w:sz="4" w:space="0" w:color="000000"/>
            </w:tcBorders>
            <w:vAlign w:val="center"/>
          </w:tcPr>
          <w:p w14:paraId="65F1666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41D9758"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6E46FCE"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4A1D9E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知识节点编辑：支持对知识点的基础信息、标签、描述、核心应用及知识属性进行编辑。</w:t>
            </w:r>
          </w:p>
        </w:tc>
        <w:tc>
          <w:tcPr>
            <w:tcW w:w="2270" w:type="pct"/>
            <w:tcBorders>
              <w:top w:val="single" w:sz="4" w:space="0" w:color="000000"/>
              <w:left w:val="single" w:sz="4" w:space="0" w:color="000000"/>
              <w:bottom w:val="single" w:sz="4" w:space="0" w:color="000000"/>
              <w:right w:val="single" w:sz="4" w:space="0" w:color="000000"/>
            </w:tcBorders>
          </w:tcPr>
          <w:p w14:paraId="5032136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知识节点编辑：完全支持对知识点的基础信息、标签、描述、核心应用及知识属性进行编辑。</w:t>
            </w:r>
          </w:p>
        </w:tc>
        <w:tc>
          <w:tcPr>
            <w:tcW w:w="530" w:type="pct"/>
            <w:tcBorders>
              <w:top w:val="single" w:sz="4" w:space="0" w:color="000000"/>
              <w:left w:val="single" w:sz="4" w:space="0" w:color="000000"/>
              <w:bottom w:val="single" w:sz="4" w:space="0" w:color="000000"/>
              <w:right w:val="single" w:sz="4" w:space="0" w:color="000000"/>
            </w:tcBorders>
            <w:vAlign w:val="center"/>
          </w:tcPr>
          <w:p w14:paraId="2C1EC94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F8BDE66"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E43D4EC"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B4C464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知识点关联资源编辑：支持对知识点已绑定的资源做修改，支持新绑定资源。</w:t>
            </w:r>
          </w:p>
        </w:tc>
        <w:tc>
          <w:tcPr>
            <w:tcW w:w="2270" w:type="pct"/>
            <w:tcBorders>
              <w:top w:val="single" w:sz="4" w:space="0" w:color="000000"/>
              <w:left w:val="single" w:sz="4" w:space="0" w:color="000000"/>
              <w:bottom w:val="single" w:sz="4" w:space="0" w:color="000000"/>
              <w:right w:val="single" w:sz="4" w:space="0" w:color="000000"/>
            </w:tcBorders>
          </w:tcPr>
          <w:p w14:paraId="783155B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知识点关联资源编辑：完全支持对知识点已绑定的资源做修改，支持新绑定资源。</w:t>
            </w:r>
          </w:p>
        </w:tc>
        <w:tc>
          <w:tcPr>
            <w:tcW w:w="530" w:type="pct"/>
            <w:tcBorders>
              <w:top w:val="single" w:sz="4" w:space="0" w:color="000000"/>
              <w:left w:val="single" w:sz="4" w:space="0" w:color="000000"/>
              <w:bottom w:val="single" w:sz="4" w:space="0" w:color="000000"/>
              <w:right w:val="single" w:sz="4" w:space="0" w:color="000000"/>
            </w:tcBorders>
            <w:vAlign w:val="center"/>
          </w:tcPr>
          <w:p w14:paraId="17B2C06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F71EA8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3DFC49F"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A86F23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节点关系编辑：支持对知识点关系名称进行修改，支持在图中直接拖拽连接关系，支持设定线删除功能。</w:t>
            </w:r>
          </w:p>
        </w:tc>
        <w:tc>
          <w:tcPr>
            <w:tcW w:w="2270" w:type="pct"/>
            <w:tcBorders>
              <w:top w:val="single" w:sz="4" w:space="0" w:color="000000"/>
              <w:left w:val="single" w:sz="4" w:space="0" w:color="000000"/>
              <w:bottom w:val="single" w:sz="4" w:space="0" w:color="000000"/>
              <w:right w:val="single" w:sz="4" w:space="0" w:color="000000"/>
            </w:tcBorders>
          </w:tcPr>
          <w:p w14:paraId="5607C5F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节点关系编辑：完全支持对知识点关系名称进行修改，支持在图中直接拖拽连接关系，支持设定线删除功能。</w:t>
            </w:r>
          </w:p>
        </w:tc>
        <w:tc>
          <w:tcPr>
            <w:tcW w:w="530" w:type="pct"/>
            <w:tcBorders>
              <w:top w:val="single" w:sz="4" w:space="0" w:color="000000"/>
              <w:left w:val="single" w:sz="4" w:space="0" w:color="000000"/>
              <w:bottom w:val="single" w:sz="4" w:space="0" w:color="000000"/>
              <w:right w:val="single" w:sz="4" w:space="0" w:color="000000"/>
            </w:tcBorders>
            <w:vAlign w:val="center"/>
          </w:tcPr>
          <w:p w14:paraId="0343146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7B48FA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03E878D"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9E2DC2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三、智慧课程教学平台</w:t>
            </w:r>
          </w:p>
          <w:p w14:paraId="1F258DC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供应商所投产品需满足以下功能要求：</w:t>
            </w:r>
          </w:p>
          <w:p w14:paraId="7EBCE68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ab/>
            </w:r>
            <w:r>
              <w:rPr>
                <w:rFonts w:ascii="宋体" w:hAnsi="宋体" w:cs="宋体" w:hint="eastAsia"/>
                <w:kern w:val="0"/>
                <w:szCs w:val="21"/>
              </w:rPr>
              <w:t>数字化教学控制台</w:t>
            </w:r>
          </w:p>
          <w:p w14:paraId="2FE5B89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1.1</w:t>
            </w:r>
            <w:r>
              <w:rPr>
                <w:rFonts w:ascii="宋体" w:hAnsi="宋体" w:cs="宋体" w:hint="eastAsia"/>
                <w:kern w:val="0"/>
                <w:szCs w:val="21"/>
              </w:rPr>
              <w:t>功能要求：展示教师个人信息包括所在院校名</w:t>
            </w:r>
            <w:r>
              <w:rPr>
                <w:rFonts w:ascii="宋体" w:hAnsi="宋体" w:cs="宋体" w:hint="eastAsia"/>
                <w:kern w:val="0"/>
                <w:szCs w:val="21"/>
              </w:rPr>
              <w:t>称、校徽、所属院系、专业、姓名、头像；展示每门课程下的教学资源建设、教学内容建设、教学方法建设以及这门课程的课程建设入口、教学设计入口、教学实施入口、学习测评入口、教学评价入口。</w:t>
            </w:r>
          </w:p>
        </w:tc>
        <w:tc>
          <w:tcPr>
            <w:tcW w:w="2270" w:type="pct"/>
            <w:tcBorders>
              <w:top w:val="single" w:sz="4" w:space="0" w:color="000000"/>
              <w:left w:val="single" w:sz="4" w:space="0" w:color="000000"/>
              <w:bottom w:val="single" w:sz="4" w:space="0" w:color="000000"/>
              <w:right w:val="single" w:sz="4" w:space="0" w:color="000000"/>
            </w:tcBorders>
          </w:tcPr>
          <w:p w14:paraId="1AE66A9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三、智慧课程教学平台</w:t>
            </w:r>
          </w:p>
          <w:p w14:paraId="149318F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供应商所投产品已满足以下功能：</w:t>
            </w:r>
          </w:p>
          <w:p w14:paraId="6A32735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ab/>
            </w:r>
            <w:r>
              <w:rPr>
                <w:rFonts w:ascii="宋体" w:hAnsi="宋体" w:cs="宋体" w:hint="eastAsia"/>
                <w:kern w:val="0"/>
                <w:szCs w:val="21"/>
              </w:rPr>
              <w:t>数字化教学控制台</w:t>
            </w:r>
          </w:p>
          <w:p w14:paraId="2C8054E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1.1</w:t>
            </w:r>
            <w:r>
              <w:rPr>
                <w:rFonts w:ascii="宋体" w:hAnsi="宋体" w:cs="宋体" w:hint="eastAsia"/>
                <w:kern w:val="0"/>
                <w:szCs w:val="21"/>
              </w:rPr>
              <w:t>功能：完全能展示教师个人信息包括所在院校名称、校徽、所属院系、专业、姓名、头像；展示每门课程下的教学资源建设、教学内容建设、教学方法建设以及这门课程的课程建设入口、教学设计入口、教学实施入口、学习测评入口、教学评价入口。</w:t>
            </w:r>
          </w:p>
        </w:tc>
        <w:tc>
          <w:tcPr>
            <w:tcW w:w="530" w:type="pct"/>
            <w:tcBorders>
              <w:top w:val="single" w:sz="4" w:space="0" w:color="000000"/>
              <w:left w:val="single" w:sz="4" w:space="0" w:color="000000"/>
              <w:bottom w:val="single" w:sz="4" w:space="0" w:color="000000"/>
              <w:right w:val="single" w:sz="4" w:space="0" w:color="000000"/>
            </w:tcBorders>
            <w:vAlign w:val="center"/>
          </w:tcPr>
          <w:p w14:paraId="524622D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6F5F5842"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4F75D2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0BC403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教学资源建设</w:t>
            </w:r>
          </w:p>
          <w:p w14:paraId="00F90CB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依据课程展示课程下考核模版数量分布的情况，模版类型包括（试题、量表、评价、组件），展示课程下评测内容数量分布的情况，评测内容类型包括（试题、量表、评价、组件），展示课程下资源建设分布情况，资源类型包括（音频、图片、视频、二维模型、三维动画、虚</w:t>
            </w:r>
            <w:r>
              <w:rPr>
                <w:rFonts w:ascii="宋体" w:hAnsi="宋体" w:cs="宋体" w:hint="eastAsia"/>
                <w:kern w:val="0"/>
                <w:szCs w:val="21"/>
              </w:rPr>
              <w:t>拟交互模型、文档、压缩包、矢量图片、三维模型）。</w:t>
            </w:r>
          </w:p>
        </w:tc>
        <w:tc>
          <w:tcPr>
            <w:tcW w:w="2270" w:type="pct"/>
            <w:tcBorders>
              <w:top w:val="single" w:sz="4" w:space="0" w:color="000000"/>
              <w:left w:val="single" w:sz="4" w:space="0" w:color="000000"/>
              <w:bottom w:val="single" w:sz="4" w:space="0" w:color="000000"/>
              <w:right w:val="single" w:sz="4" w:space="0" w:color="000000"/>
            </w:tcBorders>
          </w:tcPr>
          <w:p w14:paraId="6D68ECD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教学资源建设</w:t>
            </w:r>
          </w:p>
          <w:p w14:paraId="6D52EEB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依据课程展示课程下考核模版数量分布的情况，模版类型包括（试题、量表、评价、组件），展示课程下评测内容数量分布的情况，评测内容类型包括（试题、量表、评价、组件），展示课程下资源建设分布情况，资源类型包括（音频、图片、视频、二维模型、三维动画、虚拟交互模型、文档、压缩包、矢量图片、三维模型）。</w:t>
            </w:r>
          </w:p>
        </w:tc>
        <w:tc>
          <w:tcPr>
            <w:tcW w:w="530" w:type="pct"/>
            <w:tcBorders>
              <w:top w:val="single" w:sz="4" w:space="0" w:color="000000"/>
              <w:left w:val="single" w:sz="4" w:space="0" w:color="000000"/>
              <w:bottom w:val="single" w:sz="4" w:space="0" w:color="000000"/>
              <w:right w:val="single" w:sz="4" w:space="0" w:color="000000"/>
            </w:tcBorders>
            <w:vAlign w:val="center"/>
          </w:tcPr>
          <w:p w14:paraId="219BC19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3E0896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7C9CCF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3C91CA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教学内容建设</w:t>
            </w:r>
          </w:p>
          <w:p w14:paraId="655C6B2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功能要求：展示当前教师创建的全部课程，点击可查看该课程的课程地图、课堂图谱、课堂图谱建设完成度、教学路线图、教学路线图完成度、课程知识图谱、能力图谱。</w:t>
            </w:r>
          </w:p>
        </w:tc>
        <w:tc>
          <w:tcPr>
            <w:tcW w:w="2270" w:type="pct"/>
            <w:tcBorders>
              <w:top w:val="single" w:sz="4" w:space="0" w:color="000000"/>
              <w:left w:val="single" w:sz="4" w:space="0" w:color="000000"/>
              <w:bottom w:val="single" w:sz="4" w:space="0" w:color="000000"/>
              <w:right w:val="single" w:sz="4" w:space="0" w:color="000000"/>
            </w:tcBorders>
          </w:tcPr>
          <w:p w14:paraId="2588DF5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教学内容建设</w:t>
            </w:r>
          </w:p>
          <w:p w14:paraId="0EECCA5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功能：完全能展示当前教师创建的全部课程，点击可查看该课程的课程地图、课堂图谱、课堂图谱建设完成度、教学路线图、教学路线图完成度、课程知识图谱、能力图谱。</w:t>
            </w:r>
          </w:p>
        </w:tc>
        <w:tc>
          <w:tcPr>
            <w:tcW w:w="530" w:type="pct"/>
            <w:tcBorders>
              <w:top w:val="single" w:sz="4" w:space="0" w:color="000000"/>
              <w:left w:val="single" w:sz="4" w:space="0" w:color="000000"/>
              <w:bottom w:val="single" w:sz="4" w:space="0" w:color="000000"/>
              <w:right w:val="single" w:sz="4" w:space="0" w:color="000000"/>
            </w:tcBorders>
            <w:vAlign w:val="center"/>
          </w:tcPr>
          <w:p w14:paraId="2D1B859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80C041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8034FC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218D46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教学方法建设</w:t>
            </w:r>
          </w:p>
          <w:p w14:paraId="2D9902A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功能要求：依据课程展示课程下所用到的教学模型库中的教学模型及本门课使用教学模型的次数，教学模型不少于</w:t>
            </w:r>
            <w:r>
              <w:rPr>
                <w:rFonts w:ascii="宋体" w:hAnsi="宋体" w:cs="宋体" w:hint="eastAsia"/>
                <w:kern w:val="0"/>
                <w:szCs w:val="21"/>
              </w:rPr>
              <w:t>6</w:t>
            </w:r>
            <w:r>
              <w:rPr>
                <w:rFonts w:ascii="宋体" w:hAnsi="宋体" w:cs="宋体" w:hint="eastAsia"/>
                <w:kern w:val="0"/>
                <w:szCs w:val="21"/>
              </w:rPr>
              <w:t>种。</w:t>
            </w:r>
          </w:p>
        </w:tc>
        <w:tc>
          <w:tcPr>
            <w:tcW w:w="2270" w:type="pct"/>
            <w:tcBorders>
              <w:top w:val="single" w:sz="4" w:space="0" w:color="000000"/>
              <w:left w:val="single" w:sz="4" w:space="0" w:color="000000"/>
              <w:bottom w:val="single" w:sz="4" w:space="0" w:color="000000"/>
              <w:right w:val="single" w:sz="4" w:space="0" w:color="000000"/>
            </w:tcBorders>
          </w:tcPr>
          <w:p w14:paraId="6206AF7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教学方法建设</w:t>
            </w:r>
          </w:p>
          <w:p w14:paraId="3585F49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功能：依据课程展示课程下所用到的教学模型库中的教学模型及本门课使用教学模型的次数，教学模型不少于</w:t>
            </w:r>
            <w:r>
              <w:rPr>
                <w:rFonts w:ascii="宋体" w:hAnsi="宋体" w:cs="宋体" w:hint="eastAsia"/>
                <w:kern w:val="0"/>
                <w:szCs w:val="21"/>
              </w:rPr>
              <w:t>6</w:t>
            </w:r>
            <w:r>
              <w:rPr>
                <w:rFonts w:ascii="宋体" w:hAnsi="宋体" w:cs="宋体" w:hint="eastAsia"/>
                <w:kern w:val="0"/>
                <w:szCs w:val="21"/>
              </w:rPr>
              <w:t>种。</w:t>
            </w:r>
          </w:p>
        </w:tc>
        <w:tc>
          <w:tcPr>
            <w:tcW w:w="530" w:type="pct"/>
            <w:tcBorders>
              <w:top w:val="single" w:sz="4" w:space="0" w:color="000000"/>
              <w:left w:val="single" w:sz="4" w:space="0" w:color="000000"/>
              <w:bottom w:val="single" w:sz="4" w:space="0" w:color="000000"/>
              <w:right w:val="single" w:sz="4" w:space="0" w:color="000000"/>
            </w:tcBorders>
            <w:vAlign w:val="center"/>
          </w:tcPr>
          <w:p w14:paraId="6F0543E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37A243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004A45E"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D2279B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课程建设</w:t>
            </w:r>
          </w:p>
          <w:p w14:paraId="7EA4844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功能要求：展示课程建设的概况信息，含我的课程数量，建设中课程的</w:t>
            </w:r>
            <w:r>
              <w:rPr>
                <w:rFonts w:ascii="宋体" w:hAnsi="宋体" w:cs="宋体" w:hint="eastAsia"/>
                <w:kern w:val="0"/>
                <w:szCs w:val="21"/>
              </w:rPr>
              <w:t>数量、已完成课程的数量、已发布课程的数量；展示课程下的课堂图谱的数量，课程知识点数量。</w:t>
            </w:r>
          </w:p>
        </w:tc>
        <w:tc>
          <w:tcPr>
            <w:tcW w:w="2270" w:type="pct"/>
            <w:tcBorders>
              <w:top w:val="single" w:sz="4" w:space="0" w:color="000000"/>
              <w:left w:val="single" w:sz="4" w:space="0" w:color="000000"/>
              <w:bottom w:val="single" w:sz="4" w:space="0" w:color="000000"/>
              <w:right w:val="single" w:sz="4" w:space="0" w:color="000000"/>
            </w:tcBorders>
          </w:tcPr>
          <w:p w14:paraId="08744C8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课程建设</w:t>
            </w:r>
          </w:p>
          <w:p w14:paraId="70A78BC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功能：展示课程建设的概况信息，含我的课程数量，建设中课程的数量、已完成课程的数量、已发布课程的数量；展示课程下的课堂图谱的数量，课程知识点数量。</w:t>
            </w:r>
          </w:p>
        </w:tc>
        <w:tc>
          <w:tcPr>
            <w:tcW w:w="530" w:type="pct"/>
            <w:tcBorders>
              <w:top w:val="single" w:sz="4" w:space="0" w:color="000000"/>
              <w:left w:val="single" w:sz="4" w:space="0" w:color="000000"/>
              <w:bottom w:val="single" w:sz="4" w:space="0" w:color="000000"/>
              <w:right w:val="single" w:sz="4" w:space="0" w:color="000000"/>
            </w:tcBorders>
            <w:vAlign w:val="center"/>
          </w:tcPr>
          <w:p w14:paraId="66A999B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29E7894"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FCB668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9295D7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课程地图：点击选择课程进入该课程的课程地图展示页，展示课程地图的完成度，呈现课程中教学进程的过程数据；课程地需包含描述本课程的教学逻辑以及某几个相关的教学</w:t>
            </w:r>
            <w:r>
              <w:rPr>
                <w:rFonts w:ascii="宋体" w:hAnsi="宋体" w:cs="宋体" w:hint="eastAsia"/>
                <w:kern w:val="0"/>
                <w:szCs w:val="21"/>
              </w:rPr>
              <w:lastRenderedPageBreak/>
              <w:t>目标组织的教学结构、教学成果导向定义的教学目标、教学模型；点击对应的课堂可进入课堂图谱。</w:t>
            </w:r>
          </w:p>
        </w:tc>
        <w:tc>
          <w:tcPr>
            <w:tcW w:w="2270" w:type="pct"/>
            <w:tcBorders>
              <w:top w:val="single" w:sz="4" w:space="0" w:color="000000"/>
              <w:left w:val="single" w:sz="4" w:space="0" w:color="000000"/>
              <w:bottom w:val="single" w:sz="4" w:space="0" w:color="000000"/>
              <w:right w:val="single" w:sz="4" w:space="0" w:color="000000"/>
            </w:tcBorders>
          </w:tcPr>
          <w:p w14:paraId="52F3E4A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2.2</w:t>
            </w:r>
            <w:r>
              <w:rPr>
                <w:rFonts w:ascii="宋体" w:hAnsi="宋体" w:cs="宋体" w:hint="eastAsia"/>
                <w:kern w:val="0"/>
                <w:szCs w:val="21"/>
              </w:rPr>
              <w:t>课程地图：支持点击选择课程进入该课程的课程地图展示页，展示课程地图的完成度，呈现课程中教学进程的过程数据；课程地需包含描述本课程的教学逻辑以及某几个相关的教学目标组织的教学结</w:t>
            </w:r>
            <w:r>
              <w:rPr>
                <w:rFonts w:ascii="宋体" w:hAnsi="宋体" w:cs="宋体" w:hint="eastAsia"/>
                <w:kern w:val="0"/>
                <w:szCs w:val="21"/>
              </w:rPr>
              <w:lastRenderedPageBreak/>
              <w:t>构、教学成果导向定义的教学目标、教学模型；点击对应的课堂可进入课堂图谱。</w:t>
            </w:r>
          </w:p>
        </w:tc>
        <w:tc>
          <w:tcPr>
            <w:tcW w:w="530" w:type="pct"/>
            <w:tcBorders>
              <w:top w:val="single" w:sz="4" w:space="0" w:color="000000"/>
              <w:left w:val="single" w:sz="4" w:space="0" w:color="000000"/>
              <w:bottom w:val="single" w:sz="4" w:space="0" w:color="000000"/>
              <w:right w:val="single" w:sz="4" w:space="0" w:color="000000"/>
            </w:tcBorders>
            <w:vAlign w:val="center"/>
          </w:tcPr>
          <w:p w14:paraId="719740D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1DF2093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48499E9"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E1158D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认知维度表：展示课程下所含知识点及对应的知识点认知维度。</w:t>
            </w:r>
          </w:p>
        </w:tc>
        <w:tc>
          <w:tcPr>
            <w:tcW w:w="2270" w:type="pct"/>
            <w:tcBorders>
              <w:top w:val="single" w:sz="4" w:space="0" w:color="000000"/>
              <w:left w:val="single" w:sz="4" w:space="0" w:color="000000"/>
              <w:bottom w:val="single" w:sz="4" w:space="0" w:color="000000"/>
              <w:right w:val="single" w:sz="4" w:space="0" w:color="000000"/>
            </w:tcBorders>
          </w:tcPr>
          <w:p w14:paraId="4A88DCE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认知维度表：完全能展示课程下所含知识点及对应的知识点认知维度。</w:t>
            </w:r>
          </w:p>
        </w:tc>
        <w:tc>
          <w:tcPr>
            <w:tcW w:w="530" w:type="pct"/>
            <w:tcBorders>
              <w:top w:val="single" w:sz="4" w:space="0" w:color="000000"/>
              <w:left w:val="single" w:sz="4" w:space="0" w:color="000000"/>
              <w:bottom w:val="single" w:sz="4" w:space="0" w:color="000000"/>
              <w:right w:val="single" w:sz="4" w:space="0" w:color="000000"/>
            </w:tcBorders>
            <w:vAlign w:val="center"/>
          </w:tcPr>
          <w:p w14:paraId="7F8EA23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5ED6E99"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957AEAF"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3D5628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课堂图谱：一堂课按照教学逻辑的结构化展示，需满足当有教学栈时展示教学栈图谱，无教学栈时显示默认课堂图谱。</w:t>
            </w:r>
          </w:p>
        </w:tc>
        <w:tc>
          <w:tcPr>
            <w:tcW w:w="2270" w:type="pct"/>
            <w:tcBorders>
              <w:top w:val="single" w:sz="4" w:space="0" w:color="000000"/>
              <w:left w:val="single" w:sz="4" w:space="0" w:color="000000"/>
              <w:bottom w:val="single" w:sz="4" w:space="0" w:color="000000"/>
              <w:right w:val="single" w:sz="4" w:space="0" w:color="000000"/>
            </w:tcBorders>
          </w:tcPr>
          <w:p w14:paraId="0C312DD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课堂图谱：一堂课按照教学逻辑的结构化展示，已满足当有教学栈时展示教学栈图谱，无教学栈时显示默认课堂图谱。</w:t>
            </w:r>
          </w:p>
        </w:tc>
        <w:tc>
          <w:tcPr>
            <w:tcW w:w="530" w:type="pct"/>
            <w:tcBorders>
              <w:top w:val="single" w:sz="4" w:space="0" w:color="000000"/>
              <w:left w:val="single" w:sz="4" w:space="0" w:color="000000"/>
              <w:bottom w:val="single" w:sz="4" w:space="0" w:color="000000"/>
              <w:right w:val="single" w:sz="4" w:space="0" w:color="000000"/>
            </w:tcBorders>
            <w:vAlign w:val="center"/>
          </w:tcPr>
          <w:p w14:paraId="55B9047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6DCA5F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0B8B8D9"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99851C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教学设计</w:t>
            </w:r>
          </w:p>
          <w:p w14:paraId="6386C76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功能要求：展示教学设计概况信息，含我的课程地图数量，课程图谱数量、教学路线图数量、智能生成教案数量；同时展示以图表形式展示教学模式应用情况及教学方法应用情况。</w:t>
            </w:r>
          </w:p>
        </w:tc>
        <w:tc>
          <w:tcPr>
            <w:tcW w:w="2270" w:type="pct"/>
            <w:tcBorders>
              <w:top w:val="single" w:sz="4" w:space="0" w:color="000000"/>
              <w:left w:val="single" w:sz="4" w:space="0" w:color="000000"/>
              <w:bottom w:val="single" w:sz="4" w:space="0" w:color="000000"/>
              <w:right w:val="single" w:sz="4" w:space="0" w:color="000000"/>
            </w:tcBorders>
          </w:tcPr>
          <w:p w14:paraId="449D124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教学设计</w:t>
            </w:r>
          </w:p>
          <w:p w14:paraId="58D3601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功能：完全能展示教学设计概况信息，含我的课程地图数量，课程图谱数量、教学路线图数量、智能生成教案数量；同时展示以图表形式展示教学模式应用情况及教学方法应用情况。</w:t>
            </w:r>
          </w:p>
        </w:tc>
        <w:tc>
          <w:tcPr>
            <w:tcW w:w="530" w:type="pct"/>
            <w:tcBorders>
              <w:top w:val="single" w:sz="4" w:space="0" w:color="000000"/>
              <w:left w:val="single" w:sz="4" w:space="0" w:color="000000"/>
              <w:bottom w:val="single" w:sz="4" w:space="0" w:color="000000"/>
              <w:right w:val="single" w:sz="4" w:space="0" w:color="000000"/>
            </w:tcBorders>
            <w:vAlign w:val="center"/>
          </w:tcPr>
          <w:p w14:paraId="401B6AC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1465B0E"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9D6F13C"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5F146D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教学模型库</w:t>
            </w:r>
          </w:p>
          <w:p w14:paraId="6436865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3.2.1</w:t>
            </w:r>
            <w:r>
              <w:rPr>
                <w:rFonts w:ascii="宋体" w:hAnsi="宋体" w:cs="宋体" w:hint="eastAsia"/>
                <w:kern w:val="0"/>
                <w:szCs w:val="21"/>
              </w:rPr>
              <w:t>教学模型库：教学模型库包含教学模式和教学方法两个模块的内容，教学模式用于课堂地图的组织结构以及课堂环节的组织形式；教学方法用</w:t>
            </w:r>
            <w:r>
              <w:rPr>
                <w:rFonts w:ascii="宋体" w:hAnsi="宋体" w:cs="宋体" w:hint="eastAsia"/>
                <w:kern w:val="0"/>
                <w:szCs w:val="21"/>
              </w:rPr>
              <w:t>于课堂中环节的组织形式；</w:t>
            </w:r>
          </w:p>
          <w:p w14:paraId="1ACD475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3.2.2</w:t>
            </w:r>
            <w:r>
              <w:rPr>
                <w:rFonts w:ascii="宋体" w:hAnsi="宋体" w:cs="宋体" w:hint="eastAsia"/>
                <w:kern w:val="0"/>
                <w:szCs w:val="21"/>
              </w:rPr>
              <w:t>教学模式：至少包含</w:t>
            </w:r>
            <w:r>
              <w:rPr>
                <w:rFonts w:ascii="宋体" w:hAnsi="宋体" w:cs="宋体" w:hint="eastAsia"/>
                <w:kern w:val="0"/>
                <w:szCs w:val="21"/>
              </w:rPr>
              <w:t>6</w:t>
            </w:r>
            <w:r>
              <w:rPr>
                <w:rFonts w:ascii="宋体" w:hAnsi="宋体" w:cs="宋体" w:hint="eastAsia"/>
                <w:kern w:val="0"/>
                <w:szCs w:val="21"/>
              </w:rPr>
              <w:t>中教学模式，展示教学模式的名称、教学模式的介绍、课程组织结构及基于教学模式的混合式教学路线图示例。</w:t>
            </w:r>
          </w:p>
          <w:p w14:paraId="5037DA1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教学方法：至少包含</w:t>
            </w:r>
            <w:r>
              <w:rPr>
                <w:rFonts w:ascii="宋体" w:hAnsi="宋体" w:cs="宋体" w:hint="eastAsia"/>
                <w:kern w:val="0"/>
                <w:szCs w:val="21"/>
              </w:rPr>
              <w:t>10</w:t>
            </w:r>
            <w:r>
              <w:rPr>
                <w:rFonts w:ascii="宋体" w:hAnsi="宋体" w:cs="宋体" w:hint="eastAsia"/>
                <w:kern w:val="0"/>
                <w:szCs w:val="21"/>
              </w:rPr>
              <w:t>中教学方法，展示教学方法的名称、教学方法的形式及教学方法的步骤。</w:t>
            </w:r>
          </w:p>
        </w:tc>
        <w:tc>
          <w:tcPr>
            <w:tcW w:w="2270" w:type="pct"/>
            <w:tcBorders>
              <w:top w:val="single" w:sz="4" w:space="0" w:color="000000"/>
              <w:left w:val="single" w:sz="4" w:space="0" w:color="000000"/>
              <w:bottom w:val="single" w:sz="4" w:space="0" w:color="000000"/>
              <w:right w:val="single" w:sz="4" w:space="0" w:color="000000"/>
            </w:tcBorders>
          </w:tcPr>
          <w:p w14:paraId="09B637E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教学模型库</w:t>
            </w:r>
          </w:p>
          <w:p w14:paraId="2E8BCF2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3.2.1</w:t>
            </w:r>
            <w:r>
              <w:rPr>
                <w:rFonts w:ascii="宋体" w:hAnsi="宋体" w:cs="宋体" w:hint="eastAsia"/>
                <w:kern w:val="0"/>
                <w:szCs w:val="21"/>
              </w:rPr>
              <w:t>教学模型库：教学模型库包含教学模式和教学方法两个模块的内容，教学模式用于课堂地图的组织结构以及课堂环节的组织形式；教学方法用于课堂中环节的组织形式；</w:t>
            </w:r>
          </w:p>
          <w:p w14:paraId="44968EB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3.2.2</w:t>
            </w:r>
            <w:r>
              <w:rPr>
                <w:rFonts w:ascii="宋体" w:hAnsi="宋体" w:cs="宋体" w:hint="eastAsia"/>
                <w:kern w:val="0"/>
                <w:szCs w:val="21"/>
              </w:rPr>
              <w:t>教学模式：包含多于</w:t>
            </w:r>
            <w:r>
              <w:rPr>
                <w:rFonts w:ascii="宋体" w:hAnsi="宋体" w:cs="宋体" w:hint="eastAsia"/>
                <w:kern w:val="0"/>
                <w:szCs w:val="21"/>
              </w:rPr>
              <w:t>6</w:t>
            </w:r>
            <w:r>
              <w:rPr>
                <w:rFonts w:ascii="宋体" w:hAnsi="宋体" w:cs="宋体" w:hint="eastAsia"/>
                <w:kern w:val="0"/>
                <w:szCs w:val="21"/>
              </w:rPr>
              <w:t>中教学模式，完全能展示教学模式的名称、教学模式的介</w:t>
            </w:r>
            <w:r>
              <w:rPr>
                <w:rFonts w:ascii="宋体" w:hAnsi="宋体" w:cs="宋体" w:hint="eastAsia"/>
                <w:kern w:val="0"/>
                <w:szCs w:val="21"/>
              </w:rPr>
              <w:t>绍、课程组织结构及基于教学模式的混合式教学路线图示例。</w:t>
            </w:r>
          </w:p>
          <w:p w14:paraId="5EECE46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教学方法：包含多于</w:t>
            </w:r>
            <w:r>
              <w:rPr>
                <w:rFonts w:ascii="宋体" w:hAnsi="宋体" w:cs="宋体" w:hint="eastAsia"/>
                <w:kern w:val="0"/>
                <w:szCs w:val="21"/>
              </w:rPr>
              <w:t>10</w:t>
            </w:r>
            <w:r>
              <w:rPr>
                <w:rFonts w:ascii="宋体" w:hAnsi="宋体" w:cs="宋体" w:hint="eastAsia"/>
                <w:kern w:val="0"/>
                <w:szCs w:val="21"/>
              </w:rPr>
              <w:t>中教学方法，展示教学方法的名称、教学方法的形式及教学方法的步骤。</w:t>
            </w:r>
          </w:p>
        </w:tc>
        <w:tc>
          <w:tcPr>
            <w:tcW w:w="530" w:type="pct"/>
            <w:tcBorders>
              <w:top w:val="single" w:sz="4" w:space="0" w:color="000000"/>
              <w:left w:val="single" w:sz="4" w:space="0" w:color="000000"/>
              <w:bottom w:val="single" w:sz="4" w:space="0" w:color="000000"/>
              <w:right w:val="single" w:sz="4" w:space="0" w:color="000000"/>
            </w:tcBorders>
            <w:vAlign w:val="center"/>
          </w:tcPr>
          <w:p w14:paraId="4102536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3A4D9D8"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31FEA3F"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A6A5BA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教学策略</w:t>
            </w:r>
          </w:p>
          <w:p w14:paraId="2D4A538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3.3.1</w:t>
            </w:r>
            <w:r>
              <w:rPr>
                <w:rFonts w:ascii="宋体" w:hAnsi="宋体" w:cs="宋体" w:hint="eastAsia"/>
                <w:kern w:val="0"/>
                <w:szCs w:val="21"/>
              </w:rPr>
              <w:t>教学策略：展示教学策略概况信息，含已完成建设的课堂数量、课程图谱数量、教学路线图数量及教学策略建设完成度；同时点击一堂课可跳转到本堂课的教学路线图。</w:t>
            </w:r>
          </w:p>
          <w:p w14:paraId="17726D2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3.3.2</w:t>
            </w:r>
            <w:r>
              <w:rPr>
                <w:rFonts w:ascii="宋体" w:hAnsi="宋体" w:cs="宋体" w:hint="eastAsia"/>
                <w:kern w:val="0"/>
                <w:szCs w:val="21"/>
              </w:rPr>
              <w:t>教学目标：可展示本堂课的教学目标包括知识目标、能</w:t>
            </w:r>
            <w:r>
              <w:rPr>
                <w:rFonts w:ascii="宋体" w:hAnsi="宋体" w:cs="宋体" w:hint="eastAsia"/>
                <w:kern w:val="0"/>
                <w:szCs w:val="21"/>
              </w:rPr>
              <w:lastRenderedPageBreak/>
              <w:t>力目标、素质目标。</w:t>
            </w:r>
          </w:p>
          <w:p w14:paraId="1BD2639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3.3.3</w:t>
            </w:r>
            <w:r>
              <w:rPr>
                <w:rFonts w:ascii="宋体" w:hAnsi="宋体" w:cs="宋体" w:hint="eastAsia"/>
                <w:kern w:val="0"/>
                <w:szCs w:val="21"/>
              </w:rPr>
              <w:t>智能推荐教学模式：系统默认推荐为讲授式，系统可智能推荐另外教学模型，智能推荐教学模型数量不少于</w:t>
            </w:r>
            <w:r>
              <w:rPr>
                <w:rFonts w:ascii="宋体" w:hAnsi="宋体" w:cs="宋体" w:hint="eastAsia"/>
                <w:kern w:val="0"/>
                <w:szCs w:val="21"/>
              </w:rPr>
              <w:t>2</w:t>
            </w:r>
            <w:r>
              <w:rPr>
                <w:rFonts w:ascii="宋体" w:hAnsi="宋体" w:cs="宋体" w:hint="eastAsia"/>
                <w:kern w:val="0"/>
                <w:szCs w:val="21"/>
              </w:rPr>
              <w:t>个，教学模型可手动进行切换，并生成对应的教学路线图。</w:t>
            </w:r>
          </w:p>
          <w:p w14:paraId="714332F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3.3.4</w:t>
            </w:r>
            <w:r>
              <w:rPr>
                <w:rFonts w:ascii="宋体" w:hAnsi="宋体" w:cs="宋体" w:hint="eastAsia"/>
                <w:kern w:val="0"/>
                <w:szCs w:val="21"/>
              </w:rPr>
              <w:t>教学路线图：教学路线图需以课堂图谱为基准，拆解每个教学环节的教学活动投诚一条由教学活动组成教学</w:t>
            </w:r>
            <w:r>
              <w:rPr>
                <w:rFonts w:ascii="宋体" w:hAnsi="宋体" w:cs="宋体" w:hint="eastAsia"/>
                <w:kern w:val="0"/>
                <w:szCs w:val="21"/>
              </w:rPr>
              <w:t>/</w:t>
            </w:r>
            <w:r>
              <w:rPr>
                <w:rFonts w:ascii="宋体" w:hAnsi="宋体" w:cs="宋体" w:hint="eastAsia"/>
                <w:kern w:val="0"/>
                <w:szCs w:val="21"/>
              </w:rPr>
              <w:t>学习路径；支持混合式教学和个性化学习两种应用场景。</w:t>
            </w:r>
          </w:p>
          <w:p w14:paraId="3A07979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3.3.5AI</w:t>
            </w:r>
            <w:r>
              <w:rPr>
                <w:rFonts w:ascii="宋体" w:hAnsi="宋体" w:cs="宋体" w:hint="eastAsia"/>
                <w:kern w:val="0"/>
                <w:szCs w:val="21"/>
              </w:rPr>
              <w:t>教案：依据选择的教学路线图智能生成本堂课定制化的教案，智能教案内容包含学情分析、教学活动、教学总结；智能生成的教案可下载。</w:t>
            </w:r>
          </w:p>
        </w:tc>
        <w:tc>
          <w:tcPr>
            <w:tcW w:w="2270" w:type="pct"/>
            <w:tcBorders>
              <w:top w:val="single" w:sz="4" w:space="0" w:color="000000"/>
              <w:left w:val="single" w:sz="4" w:space="0" w:color="000000"/>
              <w:bottom w:val="single" w:sz="4" w:space="0" w:color="000000"/>
              <w:right w:val="single" w:sz="4" w:space="0" w:color="000000"/>
            </w:tcBorders>
          </w:tcPr>
          <w:p w14:paraId="504F053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3.3</w:t>
            </w:r>
            <w:r>
              <w:rPr>
                <w:rFonts w:ascii="宋体" w:hAnsi="宋体" w:cs="宋体" w:hint="eastAsia"/>
                <w:kern w:val="0"/>
                <w:szCs w:val="21"/>
              </w:rPr>
              <w:t>教学策略</w:t>
            </w:r>
          </w:p>
          <w:p w14:paraId="02882A3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3.3.1</w:t>
            </w:r>
            <w:r>
              <w:rPr>
                <w:rFonts w:ascii="宋体" w:hAnsi="宋体" w:cs="宋体" w:hint="eastAsia"/>
                <w:kern w:val="0"/>
                <w:szCs w:val="21"/>
              </w:rPr>
              <w:t>教学策略：完全能展示教学策略概</w:t>
            </w:r>
            <w:r>
              <w:rPr>
                <w:rFonts w:ascii="宋体" w:hAnsi="宋体" w:cs="宋体" w:hint="eastAsia"/>
                <w:kern w:val="0"/>
                <w:szCs w:val="21"/>
              </w:rPr>
              <w:t>况信息，含已完成建设的课堂数量、课程图谱数量、教学路线图数量及教学策略建设完成度；同时点击一堂课可跳转到本堂课的教学路线图。</w:t>
            </w:r>
          </w:p>
          <w:p w14:paraId="3CC9010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3.3.2</w:t>
            </w:r>
            <w:r>
              <w:rPr>
                <w:rFonts w:ascii="宋体" w:hAnsi="宋体" w:cs="宋体" w:hint="eastAsia"/>
                <w:kern w:val="0"/>
                <w:szCs w:val="21"/>
              </w:rPr>
              <w:t>教学目标：完全能展示本堂课的教学目标包括知识目标、能力</w:t>
            </w:r>
            <w:r>
              <w:rPr>
                <w:rFonts w:ascii="宋体" w:hAnsi="宋体" w:cs="宋体" w:hint="eastAsia"/>
                <w:kern w:val="0"/>
                <w:szCs w:val="21"/>
              </w:rPr>
              <w:lastRenderedPageBreak/>
              <w:t>目标、素质目标。</w:t>
            </w:r>
          </w:p>
          <w:p w14:paraId="063A7E5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3.3.3</w:t>
            </w:r>
            <w:r>
              <w:rPr>
                <w:rFonts w:ascii="宋体" w:hAnsi="宋体" w:cs="宋体" w:hint="eastAsia"/>
                <w:kern w:val="0"/>
                <w:szCs w:val="21"/>
              </w:rPr>
              <w:t>智能推荐教学模式：系统默认推荐为讲授式，系统能智能推荐另外教学模型，智能推荐教学模型数量不少于</w:t>
            </w:r>
            <w:r>
              <w:rPr>
                <w:rFonts w:ascii="宋体" w:hAnsi="宋体" w:cs="宋体" w:hint="eastAsia"/>
                <w:kern w:val="0"/>
                <w:szCs w:val="21"/>
              </w:rPr>
              <w:t>2</w:t>
            </w:r>
            <w:r>
              <w:rPr>
                <w:rFonts w:ascii="宋体" w:hAnsi="宋体" w:cs="宋体" w:hint="eastAsia"/>
                <w:kern w:val="0"/>
                <w:szCs w:val="21"/>
              </w:rPr>
              <w:t>个，教学模型可手动进行切换，并生成对应的教学路线图。</w:t>
            </w:r>
          </w:p>
          <w:p w14:paraId="0D0C6FB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3.3.4</w:t>
            </w:r>
            <w:r>
              <w:rPr>
                <w:rFonts w:ascii="宋体" w:hAnsi="宋体" w:cs="宋体" w:hint="eastAsia"/>
                <w:kern w:val="0"/>
                <w:szCs w:val="21"/>
              </w:rPr>
              <w:t>教学路线图：教学路线图以课堂图谱为基准，拆解每个教学环节的教学活动投诚一条由教学活动组成教学</w:t>
            </w:r>
            <w:r>
              <w:rPr>
                <w:rFonts w:ascii="宋体" w:hAnsi="宋体" w:cs="宋体" w:hint="eastAsia"/>
                <w:kern w:val="0"/>
                <w:szCs w:val="21"/>
              </w:rPr>
              <w:t>/</w:t>
            </w:r>
            <w:r>
              <w:rPr>
                <w:rFonts w:ascii="宋体" w:hAnsi="宋体" w:cs="宋体" w:hint="eastAsia"/>
                <w:kern w:val="0"/>
                <w:szCs w:val="21"/>
              </w:rPr>
              <w:t>学习路径；支持混合式教学和个性化学习两种</w:t>
            </w:r>
            <w:r>
              <w:rPr>
                <w:rFonts w:ascii="宋体" w:hAnsi="宋体" w:cs="宋体" w:hint="eastAsia"/>
                <w:kern w:val="0"/>
                <w:szCs w:val="21"/>
              </w:rPr>
              <w:t>应用场景。</w:t>
            </w:r>
          </w:p>
          <w:p w14:paraId="3126C99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3.3.5AI</w:t>
            </w:r>
            <w:r>
              <w:rPr>
                <w:rFonts w:ascii="宋体" w:hAnsi="宋体" w:cs="宋体" w:hint="eastAsia"/>
                <w:kern w:val="0"/>
                <w:szCs w:val="21"/>
              </w:rPr>
              <w:t>教案：依据选择的教学路线图智能生成本堂课定制化的教案，智能教案内容包含学情分析、教学活动、教学总结；智能生成的教案可下载。</w:t>
            </w:r>
          </w:p>
        </w:tc>
        <w:tc>
          <w:tcPr>
            <w:tcW w:w="530" w:type="pct"/>
            <w:tcBorders>
              <w:top w:val="single" w:sz="4" w:space="0" w:color="000000"/>
              <w:left w:val="single" w:sz="4" w:space="0" w:color="000000"/>
              <w:bottom w:val="single" w:sz="4" w:space="0" w:color="000000"/>
              <w:right w:val="single" w:sz="4" w:space="0" w:color="000000"/>
            </w:tcBorders>
            <w:vAlign w:val="center"/>
          </w:tcPr>
          <w:p w14:paraId="380FDD2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2C4651E9"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6460CC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865424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教学实施</w:t>
            </w:r>
          </w:p>
          <w:p w14:paraId="5FAC6DB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教学实施首页</w:t>
            </w:r>
          </w:p>
          <w:p w14:paraId="74FAE4A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4.1.1</w:t>
            </w:r>
            <w:r>
              <w:rPr>
                <w:rFonts w:ascii="宋体" w:hAnsi="宋体" w:cs="宋体" w:hint="eastAsia"/>
                <w:kern w:val="0"/>
                <w:szCs w:val="21"/>
              </w:rPr>
              <w:t>教学实施概况：展示课程教学实施概况相关信息包含所授课班级数量、学生数量、已下达任务数量及已完成任务数量；真是任务完成度、讨论主题数量及以图表形式展示社区活跃度。</w:t>
            </w:r>
          </w:p>
          <w:p w14:paraId="58235B5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4.1.2</w:t>
            </w:r>
            <w:r>
              <w:rPr>
                <w:rFonts w:ascii="宋体" w:hAnsi="宋体" w:cs="宋体" w:hint="eastAsia"/>
                <w:kern w:val="0"/>
                <w:szCs w:val="21"/>
              </w:rPr>
              <w:t>班级数据统计：展示课程下授课班级的教学进度条，按照进度的百分比进行计算。</w:t>
            </w:r>
          </w:p>
          <w:p w14:paraId="5F75310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4.1.3</w:t>
            </w:r>
            <w:r>
              <w:rPr>
                <w:rFonts w:ascii="宋体" w:hAnsi="宋体" w:cs="宋体" w:hint="eastAsia"/>
                <w:kern w:val="0"/>
                <w:szCs w:val="21"/>
              </w:rPr>
              <w:t>教学任务：展示课程下发布的最新教学任务，按最近发布的时间排序且展示对应任务的完成度；点击任务管理跳转到任务管理面面。</w:t>
            </w:r>
          </w:p>
          <w:p w14:paraId="2DE72B3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4.1.4</w:t>
            </w:r>
            <w:r>
              <w:rPr>
                <w:rFonts w:ascii="宋体" w:hAnsi="宋体" w:cs="宋体" w:hint="eastAsia"/>
                <w:kern w:val="0"/>
                <w:szCs w:val="21"/>
              </w:rPr>
              <w:t>任务管理：展示课程下正在进行的任务数量，以图表方式展示正在进行中的任务的完成度；展示课程下已下达的任务列表和已创建的任</w:t>
            </w:r>
            <w:r>
              <w:rPr>
                <w:rFonts w:ascii="宋体" w:hAnsi="宋体" w:cs="宋体" w:hint="eastAsia"/>
                <w:kern w:val="0"/>
                <w:szCs w:val="21"/>
              </w:rPr>
              <w:t>务列表；在已下达任务列表中支持对任务项的查看任务详情、编辑、一键下发、删除功能。</w:t>
            </w:r>
          </w:p>
          <w:p w14:paraId="1870D97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4.1.5</w:t>
            </w:r>
            <w:r>
              <w:rPr>
                <w:rFonts w:ascii="宋体" w:hAnsi="宋体" w:cs="宋体" w:hint="eastAsia"/>
                <w:kern w:val="0"/>
                <w:szCs w:val="21"/>
              </w:rPr>
              <w:t>查看任务详情：展示任务描述及学生任务完成的状态，</w:t>
            </w:r>
            <w:r>
              <w:rPr>
                <w:rFonts w:ascii="宋体" w:hAnsi="宋体" w:cs="宋体" w:hint="eastAsia"/>
                <w:kern w:val="0"/>
                <w:szCs w:val="21"/>
              </w:rPr>
              <w:lastRenderedPageBreak/>
              <w:t>点击学情分析可查看此任务的学情分析情况；点击智能任务可根据学生学情分析对学生进行智能任务推送，且每个学生推送的内容不同。</w:t>
            </w:r>
          </w:p>
          <w:p w14:paraId="3C5425F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4.1.6</w:t>
            </w:r>
            <w:r>
              <w:rPr>
                <w:rFonts w:ascii="宋体" w:hAnsi="宋体" w:cs="宋体" w:hint="eastAsia"/>
                <w:kern w:val="0"/>
                <w:szCs w:val="21"/>
              </w:rPr>
              <w:t>师生互动：展示课程下的热门话题，依据最新回复的时间进行排序；支持收到其它人互动的消息，按照最近的时间进行排序。</w:t>
            </w:r>
          </w:p>
        </w:tc>
        <w:tc>
          <w:tcPr>
            <w:tcW w:w="2270" w:type="pct"/>
            <w:tcBorders>
              <w:top w:val="single" w:sz="4" w:space="0" w:color="000000"/>
              <w:left w:val="single" w:sz="4" w:space="0" w:color="000000"/>
              <w:bottom w:val="single" w:sz="4" w:space="0" w:color="000000"/>
              <w:right w:val="single" w:sz="4" w:space="0" w:color="000000"/>
            </w:tcBorders>
          </w:tcPr>
          <w:p w14:paraId="034240B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4.</w:t>
            </w:r>
            <w:r>
              <w:rPr>
                <w:rFonts w:ascii="宋体" w:hAnsi="宋体" w:cs="宋体" w:hint="eastAsia"/>
                <w:kern w:val="0"/>
                <w:szCs w:val="21"/>
              </w:rPr>
              <w:t>教学实施</w:t>
            </w:r>
          </w:p>
          <w:p w14:paraId="1FBA66B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教学实施首页</w:t>
            </w:r>
          </w:p>
          <w:p w14:paraId="4D03E62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4.1.1</w:t>
            </w:r>
            <w:r>
              <w:rPr>
                <w:rFonts w:ascii="宋体" w:hAnsi="宋体" w:cs="宋体" w:hint="eastAsia"/>
                <w:kern w:val="0"/>
                <w:szCs w:val="21"/>
              </w:rPr>
              <w:t>教学实施概况：完全能展示课程教学实施概况相关信息包含所授课班级数量、学生数量、已下达</w:t>
            </w:r>
            <w:r>
              <w:rPr>
                <w:rFonts w:ascii="宋体" w:hAnsi="宋体" w:cs="宋体" w:hint="eastAsia"/>
                <w:kern w:val="0"/>
                <w:szCs w:val="21"/>
              </w:rPr>
              <w:t>任务数量及已完成任务数量；真是任务完成度、讨论主题数量及以图表形式展示社区活跃度。</w:t>
            </w:r>
          </w:p>
          <w:p w14:paraId="29A07AC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4.1.2</w:t>
            </w:r>
            <w:r>
              <w:rPr>
                <w:rFonts w:ascii="宋体" w:hAnsi="宋体" w:cs="宋体" w:hint="eastAsia"/>
                <w:kern w:val="0"/>
                <w:szCs w:val="21"/>
              </w:rPr>
              <w:t>班级数据统计：完全能展示课程下授课班级的教学进度条，按照进度的百分比进行计算。</w:t>
            </w:r>
          </w:p>
          <w:p w14:paraId="0C93B2C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4.1.3</w:t>
            </w:r>
            <w:r>
              <w:rPr>
                <w:rFonts w:ascii="宋体" w:hAnsi="宋体" w:cs="宋体" w:hint="eastAsia"/>
                <w:kern w:val="0"/>
                <w:szCs w:val="21"/>
              </w:rPr>
              <w:t>教学任务：完全能展示课程下发布的最新教学任务，按最近发布的时间排序且展示对应任务的完成度；点击任务管理跳转到任务管理面面。</w:t>
            </w:r>
          </w:p>
          <w:p w14:paraId="193E983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4.1.4</w:t>
            </w:r>
            <w:r>
              <w:rPr>
                <w:rFonts w:ascii="宋体" w:hAnsi="宋体" w:cs="宋体" w:hint="eastAsia"/>
                <w:kern w:val="0"/>
                <w:szCs w:val="21"/>
              </w:rPr>
              <w:t>任务管理：完全能展示课程下正在进行的任务数量，以图表方式展示正在进行中的任务的完成度；展示课程下已下达的任务列表和已创建的任务列表；在已下达任务列表中支持对任务项的查看任务详情、编辑、一键下发、</w:t>
            </w:r>
            <w:r>
              <w:rPr>
                <w:rFonts w:ascii="宋体" w:hAnsi="宋体" w:cs="宋体" w:hint="eastAsia"/>
                <w:kern w:val="0"/>
                <w:szCs w:val="21"/>
              </w:rPr>
              <w:t>删除功能。</w:t>
            </w:r>
          </w:p>
          <w:p w14:paraId="116275F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4.1.5</w:t>
            </w:r>
            <w:r>
              <w:rPr>
                <w:rFonts w:ascii="宋体" w:hAnsi="宋体" w:cs="宋体" w:hint="eastAsia"/>
                <w:kern w:val="0"/>
                <w:szCs w:val="21"/>
              </w:rPr>
              <w:t>查看任务详情：完全能展示任务描述及学生任务完成的状态，点击学情分析可查看此任务的学情分析情况；点击智能任务可根据学</w:t>
            </w:r>
            <w:r>
              <w:rPr>
                <w:rFonts w:ascii="宋体" w:hAnsi="宋体" w:cs="宋体" w:hint="eastAsia"/>
                <w:kern w:val="0"/>
                <w:szCs w:val="21"/>
              </w:rPr>
              <w:lastRenderedPageBreak/>
              <w:t>生学情分析对学生进行智能任务推送，且每个学生推送的内容不同。</w:t>
            </w:r>
          </w:p>
          <w:p w14:paraId="09541B2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4.1.6</w:t>
            </w:r>
            <w:r>
              <w:rPr>
                <w:rFonts w:ascii="宋体" w:hAnsi="宋体" w:cs="宋体" w:hint="eastAsia"/>
                <w:kern w:val="0"/>
                <w:szCs w:val="21"/>
              </w:rPr>
              <w:t>师生互动：展示课程下的热门话题，依据最新回复的时间进行排序；支持收到其它人互动的消息，按照最近的时间进行排序。</w:t>
            </w:r>
          </w:p>
        </w:tc>
        <w:tc>
          <w:tcPr>
            <w:tcW w:w="530" w:type="pct"/>
            <w:tcBorders>
              <w:top w:val="single" w:sz="4" w:space="0" w:color="000000"/>
              <w:left w:val="single" w:sz="4" w:space="0" w:color="000000"/>
              <w:bottom w:val="single" w:sz="4" w:space="0" w:color="000000"/>
              <w:right w:val="single" w:sz="4" w:space="0" w:color="000000"/>
            </w:tcBorders>
            <w:vAlign w:val="center"/>
          </w:tcPr>
          <w:p w14:paraId="7AA1CD1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67F69B4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0C12E0A"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E0FF9A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班级管理</w:t>
            </w:r>
          </w:p>
          <w:p w14:paraId="35E9EC4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4.2.1</w:t>
            </w:r>
            <w:r>
              <w:rPr>
                <w:rFonts w:ascii="宋体" w:hAnsi="宋体" w:cs="宋体" w:hint="eastAsia"/>
                <w:kern w:val="0"/>
                <w:szCs w:val="21"/>
              </w:rPr>
              <w:t>班级列表：可按照课程的分类条件展示全部班级列表，需包含班级名称、班级创建时间、班级学生数量、班级进行中的任务数量、进行中的考核数量、学习进度（基于当前课程）；点击班级卡片可进入班级详情页。</w:t>
            </w:r>
          </w:p>
          <w:p w14:paraId="6A19A9B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4.2.2</w:t>
            </w:r>
            <w:r>
              <w:rPr>
                <w:rFonts w:ascii="宋体" w:hAnsi="宋体" w:cs="宋体" w:hint="eastAsia"/>
                <w:kern w:val="0"/>
                <w:szCs w:val="21"/>
              </w:rPr>
              <w:t>班级详情页：展示班级中的学生信息，支持编辑班级、删除班级、创建班级、复制班级。</w:t>
            </w:r>
          </w:p>
          <w:p w14:paraId="758FE5F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4.2.3</w:t>
            </w:r>
            <w:r>
              <w:rPr>
                <w:rFonts w:ascii="宋体" w:hAnsi="宋体" w:cs="宋体" w:hint="eastAsia"/>
                <w:kern w:val="0"/>
                <w:szCs w:val="21"/>
              </w:rPr>
              <w:t>班级课程表：点击班级课程表按钮可查看班级课程表详情页。</w:t>
            </w:r>
          </w:p>
          <w:p w14:paraId="2C75CF1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课程教学计划</w:t>
            </w:r>
          </w:p>
          <w:p w14:paraId="3E97164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课程教学计划：展示课程表，支持进行时间按年、月、周、日进行切换，支持课程表创建、编辑、删除及智能排课。</w:t>
            </w:r>
          </w:p>
        </w:tc>
        <w:tc>
          <w:tcPr>
            <w:tcW w:w="2270" w:type="pct"/>
            <w:tcBorders>
              <w:top w:val="single" w:sz="4" w:space="0" w:color="000000"/>
              <w:left w:val="single" w:sz="4" w:space="0" w:color="000000"/>
              <w:bottom w:val="single" w:sz="4" w:space="0" w:color="000000"/>
              <w:right w:val="single" w:sz="4" w:space="0" w:color="000000"/>
            </w:tcBorders>
          </w:tcPr>
          <w:p w14:paraId="453D6E1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班级管理</w:t>
            </w:r>
          </w:p>
          <w:p w14:paraId="60B638B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4.2.1</w:t>
            </w:r>
            <w:r>
              <w:rPr>
                <w:rFonts w:ascii="宋体" w:hAnsi="宋体" w:cs="宋体" w:hint="eastAsia"/>
                <w:kern w:val="0"/>
                <w:szCs w:val="21"/>
              </w:rPr>
              <w:t>班级列</w:t>
            </w:r>
            <w:r>
              <w:rPr>
                <w:rFonts w:ascii="宋体" w:hAnsi="宋体" w:cs="宋体" w:hint="eastAsia"/>
                <w:kern w:val="0"/>
                <w:szCs w:val="21"/>
              </w:rPr>
              <w:t>表：可按照课程的分类条件展示全部班级列表，需包含班级名称、班级创建时间、班级学生数量、班级进行中的任务数量、进行中的考核数量、学习进度（基于当前课程）；点击班级卡片可进入班级详情页。</w:t>
            </w:r>
          </w:p>
          <w:p w14:paraId="49AA605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4.2.2</w:t>
            </w:r>
            <w:r>
              <w:rPr>
                <w:rFonts w:ascii="宋体" w:hAnsi="宋体" w:cs="宋体" w:hint="eastAsia"/>
                <w:kern w:val="0"/>
                <w:szCs w:val="21"/>
              </w:rPr>
              <w:t>班级详情页：完全能展示班级中的学生信息，支持编辑班级、删除班级、创建班级、复制班级。</w:t>
            </w:r>
          </w:p>
          <w:p w14:paraId="283F4C6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4.2.3</w:t>
            </w:r>
            <w:r>
              <w:rPr>
                <w:rFonts w:ascii="宋体" w:hAnsi="宋体" w:cs="宋体" w:hint="eastAsia"/>
                <w:kern w:val="0"/>
                <w:szCs w:val="21"/>
              </w:rPr>
              <w:t>班级课程表：支持点击班级课程表按钮可查看班级课程表详情页。</w:t>
            </w:r>
          </w:p>
          <w:p w14:paraId="1F6351A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课程教学计划</w:t>
            </w:r>
          </w:p>
          <w:p w14:paraId="40414B8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课程教学计划：展示课程表，支持进行时间按年、月、周、日进行切换，支持课程表创建、编辑、删除及智能排课。</w:t>
            </w:r>
          </w:p>
        </w:tc>
        <w:tc>
          <w:tcPr>
            <w:tcW w:w="530" w:type="pct"/>
            <w:tcBorders>
              <w:top w:val="single" w:sz="4" w:space="0" w:color="000000"/>
              <w:left w:val="single" w:sz="4" w:space="0" w:color="000000"/>
              <w:bottom w:val="single" w:sz="4" w:space="0" w:color="000000"/>
              <w:right w:val="single" w:sz="4" w:space="0" w:color="000000"/>
            </w:tcBorders>
            <w:vAlign w:val="center"/>
          </w:tcPr>
          <w:p w14:paraId="23FACF7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90051A3"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AB05E84"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B26D8B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学习测评</w:t>
            </w:r>
          </w:p>
          <w:p w14:paraId="7C552B4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学习评测首页</w:t>
            </w:r>
          </w:p>
          <w:p w14:paraId="6A69A56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5.1.1</w:t>
            </w:r>
            <w:r>
              <w:rPr>
                <w:rFonts w:ascii="宋体" w:hAnsi="宋体" w:cs="宋体" w:hint="eastAsia"/>
                <w:kern w:val="0"/>
                <w:szCs w:val="21"/>
              </w:rPr>
              <w:t>按课程展示“过程性数据”“结果性数据”“表现性数据”“增值性数据”统计结果；</w:t>
            </w:r>
          </w:p>
          <w:p w14:paraId="71FBF24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5.1.2</w:t>
            </w:r>
            <w:r>
              <w:rPr>
                <w:rFonts w:ascii="宋体" w:hAnsi="宋体" w:cs="宋体" w:hint="eastAsia"/>
                <w:kern w:val="0"/>
                <w:szCs w:val="21"/>
              </w:rPr>
              <w:t>过程性数据：过程性数据包含知识点掌握度图谱和能力指标掌握度图谱。</w:t>
            </w:r>
          </w:p>
          <w:p w14:paraId="698A8A0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5.1.3</w:t>
            </w:r>
            <w:r>
              <w:rPr>
                <w:rFonts w:ascii="宋体" w:hAnsi="宋体" w:cs="宋体" w:hint="eastAsia"/>
                <w:kern w:val="0"/>
                <w:szCs w:val="21"/>
              </w:rPr>
              <w:t>知识点掌握度图谱：以知识图谱的形式展示课程的全部知识点，图中的每个知识点有点亮与非点亮状态，点亮的亮</w:t>
            </w:r>
            <w:r>
              <w:rPr>
                <w:rFonts w:ascii="宋体" w:hAnsi="宋体" w:cs="宋体" w:hint="eastAsia"/>
                <w:kern w:val="0"/>
                <w:szCs w:val="21"/>
              </w:rPr>
              <w:lastRenderedPageBreak/>
              <w:t>度分为</w:t>
            </w:r>
            <w:r>
              <w:rPr>
                <w:rFonts w:ascii="宋体" w:hAnsi="宋体" w:cs="宋体" w:hint="eastAsia"/>
                <w:kern w:val="0"/>
                <w:szCs w:val="21"/>
              </w:rPr>
              <w:t xml:space="preserve"> 3 </w:t>
            </w:r>
            <w:r>
              <w:rPr>
                <w:rFonts w:ascii="宋体" w:hAnsi="宋体" w:cs="宋体" w:hint="eastAsia"/>
                <w:kern w:val="0"/>
                <w:szCs w:val="21"/>
              </w:rPr>
              <w:t>个等级（</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100%</w:t>
            </w:r>
            <w:r>
              <w:rPr>
                <w:rFonts w:ascii="宋体" w:hAnsi="宋体" w:cs="宋体" w:hint="eastAsia"/>
                <w:kern w:val="0"/>
                <w:szCs w:val="21"/>
              </w:rPr>
              <w:t>），等级对应该课程下处于教学中状态的班级的全部学生对该知识点的掌握度达标比例。</w:t>
            </w:r>
          </w:p>
          <w:p w14:paraId="02DDE85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5.1.4</w:t>
            </w:r>
            <w:r>
              <w:rPr>
                <w:rFonts w:ascii="宋体" w:hAnsi="宋体" w:cs="宋体" w:hint="eastAsia"/>
                <w:kern w:val="0"/>
                <w:szCs w:val="21"/>
              </w:rPr>
              <w:t>能力指标掌握度图谱：以能力图谱的形式展示课程的全部能力指标，图中的每个能力有点亮与非点亮状态，点亮的亮度分为</w:t>
            </w:r>
            <w:r>
              <w:rPr>
                <w:rFonts w:ascii="宋体" w:hAnsi="宋体" w:cs="宋体" w:hint="eastAsia"/>
                <w:kern w:val="0"/>
                <w:szCs w:val="21"/>
              </w:rPr>
              <w:t xml:space="preserve"> 3 </w:t>
            </w:r>
            <w:r>
              <w:rPr>
                <w:rFonts w:ascii="宋体" w:hAnsi="宋体" w:cs="宋体" w:hint="eastAsia"/>
                <w:kern w:val="0"/>
                <w:szCs w:val="21"/>
              </w:rPr>
              <w:t>个等级（</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100%</w:t>
            </w:r>
            <w:r>
              <w:rPr>
                <w:rFonts w:ascii="宋体" w:hAnsi="宋体" w:cs="宋体" w:hint="eastAsia"/>
                <w:kern w:val="0"/>
                <w:szCs w:val="21"/>
              </w:rPr>
              <w:t>），等级对应该课程下处于教学中状态的班级的全部学生对该能力指标的达成比例。</w:t>
            </w:r>
          </w:p>
          <w:p w14:paraId="162620A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5.1.5</w:t>
            </w:r>
            <w:r>
              <w:rPr>
                <w:rFonts w:ascii="宋体" w:hAnsi="宋体" w:cs="宋体" w:hint="eastAsia"/>
                <w:kern w:val="0"/>
                <w:szCs w:val="21"/>
              </w:rPr>
              <w:t>结果性数据：展示需以百分比</w:t>
            </w:r>
            <w:r>
              <w:rPr>
                <w:rFonts w:ascii="宋体" w:hAnsi="宋体" w:cs="宋体" w:hint="eastAsia"/>
                <w:kern w:val="0"/>
                <w:szCs w:val="21"/>
              </w:rPr>
              <w:t>+</w:t>
            </w:r>
            <w:r>
              <w:rPr>
                <w:rFonts w:ascii="宋体" w:hAnsi="宋体" w:cs="宋体" w:hint="eastAsia"/>
                <w:kern w:val="0"/>
                <w:szCs w:val="21"/>
              </w:rPr>
              <w:t>环型图的形式表达</w:t>
            </w:r>
            <w:r>
              <w:rPr>
                <w:rFonts w:ascii="宋体" w:hAnsi="宋体" w:cs="宋体" w:hint="eastAsia"/>
                <w:kern w:val="0"/>
                <w:szCs w:val="21"/>
              </w:rPr>
              <w:t>阶段考核通过率、需以柱状图表达各课程班级的阶段考核通过率、需以百分比</w:t>
            </w:r>
            <w:r>
              <w:rPr>
                <w:rFonts w:ascii="宋体" w:hAnsi="宋体" w:cs="宋体" w:hint="eastAsia"/>
                <w:kern w:val="0"/>
                <w:szCs w:val="21"/>
              </w:rPr>
              <w:t>+</w:t>
            </w:r>
            <w:r>
              <w:rPr>
                <w:rFonts w:ascii="宋体" w:hAnsi="宋体" w:cs="宋体" w:hint="eastAsia"/>
                <w:kern w:val="0"/>
                <w:szCs w:val="21"/>
              </w:rPr>
              <w:t>环型图的形式表达结果考核通过率、需以柱状图表达各课程班级的结果考核通过率。</w:t>
            </w:r>
          </w:p>
          <w:p w14:paraId="4FBE729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5.1.6</w:t>
            </w:r>
            <w:r>
              <w:rPr>
                <w:rFonts w:ascii="宋体" w:hAnsi="宋体" w:cs="宋体" w:hint="eastAsia"/>
                <w:kern w:val="0"/>
                <w:szCs w:val="21"/>
              </w:rPr>
              <w:t>表现性数据：支持以月、周时间维度展示时间学生学习频次、学生学习总时长、需以百分比</w:t>
            </w:r>
            <w:r>
              <w:rPr>
                <w:rFonts w:ascii="宋体" w:hAnsi="宋体" w:cs="宋体" w:hint="eastAsia"/>
                <w:kern w:val="0"/>
                <w:szCs w:val="21"/>
              </w:rPr>
              <w:t>+</w:t>
            </w:r>
            <w:r>
              <w:rPr>
                <w:rFonts w:ascii="宋体" w:hAnsi="宋体" w:cs="宋体" w:hint="eastAsia"/>
                <w:kern w:val="0"/>
                <w:szCs w:val="21"/>
              </w:rPr>
              <w:t>环型图的形式表达教师任务反馈数量、需以柱状图表达课堂任务完成度、需以柱状图表达资源学习覆盖率、社区主题数量、总评论数量、学生互动数量。</w:t>
            </w:r>
          </w:p>
          <w:p w14:paraId="583FF5B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5.1.7</w:t>
            </w:r>
            <w:r>
              <w:rPr>
                <w:rFonts w:ascii="宋体" w:hAnsi="宋体" w:cs="宋体" w:hint="eastAsia"/>
                <w:kern w:val="0"/>
                <w:szCs w:val="21"/>
              </w:rPr>
              <w:t>增值性数据：支持以曲线图展示知识点增长曲线、能力项增长曲线、以学习的资源数量、教学进度与学习进度对比。</w:t>
            </w:r>
          </w:p>
        </w:tc>
        <w:tc>
          <w:tcPr>
            <w:tcW w:w="2270" w:type="pct"/>
            <w:tcBorders>
              <w:top w:val="single" w:sz="4" w:space="0" w:color="000000"/>
              <w:left w:val="single" w:sz="4" w:space="0" w:color="000000"/>
              <w:bottom w:val="single" w:sz="4" w:space="0" w:color="000000"/>
              <w:right w:val="single" w:sz="4" w:space="0" w:color="000000"/>
            </w:tcBorders>
          </w:tcPr>
          <w:p w14:paraId="28C2FB1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学习测评</w:t>
            </w:r>
          </w:p>
          <w:p w14:paraId="5B26D03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学习</w:t>
            </w:r>
            <w:r>
              <w:rPr>
                <w:rFonts w:ascii="宋体" w:hAnsi="宋体" w:cs="宋体" w:hint="eastAsia"/>
                <w:kern w:val="0"/>
                <w:szCs w:val="21"/>
              </w:rPr>
              <w:t>评测首页</w:t>
            </w:r>
          </w:p>
          <w:p w14:paraId="7B0E65F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5.1.1</w:t>
            </w:r>
            <w:r>
              <w:rPr>
                <w:rFonts w:ascii="宋体" w:hAnsi="宋体" w:cs="宋体" w:hint="eastAsia"/>
                <w:kern w:val="0"/>
                <w:szCs w:val="21"/>
              </w:rPr>
              <w:t>按课程展示“过程性数据”“结果性数据”“表现性数据”“增值性数据”统计结果；</w:t>
            </w:r>
          </w:p>
          <w:p w14:paraId="726A46A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5.1.2</w:t>
            </w:r>
            <w:r>
              <w:rPr>
                <w:rFonts w:ascii="宋体" w:hAnsi="宋体" w:cs="宋体" w:hint="eastAsia"/>
                <w:kern w:val="0"/>
                <w:szCs w:val="21"/>
              </w:rPr>
              <w:t>过程性数据：过程性数据包含知识点掌握度图谱和能力指标掌握度图谱。</w:t>
            </w:r>
          </w:p>
          <w:p w14:paraId="7224C4F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5.1.3</w:t>
            </w:r>
            <w:r>
              <w:rPr>
                <w:rFonts w:ascii="宋体" w:hAnsi="宋体" w:cs="宋体" w:hint="eastAsia"/>
                <w:kern w:val="0"/>
                <w:szCs w:val="21"/>
              </w:rPr>
              <w:t>知识点掌握度图谱：完全能以知识图谱的形式展示课程的全部知识点，图中的每个知识点有点亮与非点亮状态，点亮的亮度分为</w:t>
            </w:r>
            <w:r>
              <w:rPr>
                <w:rFonts w:ascii="宋体" w:hAnsi="宋体" w:cs="宋体" w:hint="eastAsia"/>
                <w:kern w:val="0"/>
                <w:szCs w:val="21"/>
              </w:rPr>
              <w:t xml:space="preserve"> 3 </w:t>
            </w:r>
            <w:r>
              <w:rPr>
                <w:rFonts w:ascii="宋体" w:hAnsi="宋体" w:cs="宋体" w:hint="eastAsia"/>
                <w:kern w:val="0"/>
                <w:szCs w:val="21"/>
              </w:rPr>
              <w:lastRenderedPageBreak/>
              <w:t>个等级（</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100%</w:t>
            </w:r>
            <w:r>
              <w:rPr>
                <w:rFonts w:ascii="宋体" w:hAnsi="宋体" w:cs="宋体" w:hint="eastAsia"/>
                <w:kern w:val="0"/>
                <w:szCs w:val="21"/>
              </w:rPr>
              <w:t>），等级对应该课程下处于教学中状态的班级的全部学生对该知识点的掌握度达标比例。</w:t>
            </w:r>
          </w:p>
          <w:p w14:paraId="07A4106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5.1.4</w:t>
            </w:r>
            <w:r>
              <w:rPr>
                <w:rFonts w:ascii="宋体" w:hAnsi="宋体" w:cs="宋体" w:hint="eastAsia"/>
                <w:kern w:val="0"/>
                <w:szCs w:val="21"/>
              </w:rPr>
              <w:t>能力指标掌握度图谱：以能力图谱的形式展示课程的全部能力指标，图中的每个能力有点亮与非点亮状态，点亮的亮度分为</w:t>
            </w:r>
            <w:r>
              <w:rPr>
                <w:rFonts w:ascii="宋体" w:hAnsi="宋体" w:cs="宋体" w:hint="eastAsia"/>
                <w:kern w:val="0"/>
                <w:szCs w:val="21"/>
              </w:rPr>
              <w:t xml:space="preserve"> 3 </w:t>
            </w:r>
            <w:r>
              <w:rPr>
                <w:rFonts w:ascii="宋体" w:hAnsi="宋体" w:cs="宋体" w:hint="eastAsia"/>
                <w:kern w:val="0"/>
                <w:szCs w:val="21"/>
              </w:rPr>
              <w:t>个等级（</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w:t>
            </w:r>
            <w:r>
              <w:rPr>
                <w:rFonts w:ascii="宋体" w:hAnsi="宋体" w:cs="宋体" w:hint="eastAsia"/>
                <w:kern w:val="0"/>
                <w:szCs w:val="21"/>
              </w:rPr>
              <w:t>100%</w:t>
            </w:r>
            <w:r>
              <w:rPr>
                <w:rFonts w:ascii="宋体" w:hAnsi="宋体" w:cs="宋体" w:hint="eastAsia"/>
                <w:kern w:val="0"/>
                <w:szCs w:val="21"/>
              </w:rPr>
              <w:t>），等级对应该课程下处于教学中状态的班级的全部学生对该能力指标的达成比例。</w:t>
            </w:r>
          </w:p>
          <w:p w14:paraId="3C169BA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5.1.5</w:t>
            </w:r>
            <w:r>
              <w:rPr>
                <w:rFonts w:ascii="宋体" w:hAnsi="宋体" w:cs="宋体" w:hint="eastAsia"/>
                <w:kern w:val="0"/>
                <w:szCs w:val="21"/>
              </w:rPr>
              <w:t>结果性数据：完全能展示需以百分比</w:t>
            </w:r>
            <w:r>
              <w:rPr>
                <w:rFonts w:ascii="宋体" w:hAnsi="宋体" w:cs="宋体" w:hint="eastAsia"/>
                <w:kern w:val="0"/>
                <w:szCs w:val="21"/>
              </w:rPr>
              <w:t>+</w:t>
            </w:r>
            <w:r>
              <w:rPr>
                <w:rFonts w:ascii="宋体" w:hAnsi="宋体" w:cs="宋体" w:hint="eastAsia"/>
                <w:kern w:val="0"/>
                <w:szCs w:val="21"/>
              </w:rPr>
              <w:t>环型图的形式表达阶段考核通过率、需以柱状图表达各课程班级的阶段考核通过率、以百分比</w:t>
            </w:r>
            <w:r>
              <w:rPr>
                <w:rFonts w:ascii="宋体" w:hAnsi="宋体" w:cs="宋体" w:hint="eastAsia"/>
                <w:kern w:val="0"/>
                <w:szCs w:val="21"/>
              </w:rPr>
              <w:t>+</w:t>
            </w:r>
            <w:r>
              <w:rPr>
                <w:rFonts w:ascii="宋体" w:hAnsi="宋体" w:cs="宋体" w:hint="eastAsia"/>
                <w:kern w:val="0"/>
                <w:szCs w:val="21"/>
              </w:rPr>
              <w:t>环型图的形式表达结果考核通过率、以柱状图表达各课</w:t>
            </w:r>
            <w:r>
              <w:rPr>
                <w:rFonts w:ascii="宋体" w:hAnsi="宋体" w:cs="宋体" w:hint="eastAsia"/>
                <w:kern w:val="0"/>
                <w:szCs w:val="21"/>
              </w:rPr>
              <w:t>程班级的结果考核通过率。</w:t>
            </w:r>
          </w:p>
          <w:p w14:paraId="4A5D699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5.1.6</w:t>
            </w:r>
            <w:r>
              <w:rPr>
                <w:rFonts w:ascii="宋体" w:hAnsi="宋体" w:cs="宋体" w:hint="eastAsia"/>
                <w:kern w:val="0"/>
                <w:szCs w:val="21"/>
              </w:rPr>
              <w:t>表现性数据：完全支持以月、周时间维度展示时间学生学习频次、学生学习总时长、以百分比</w:t>
            </w:r>
            <w:r>
              <w:rPr>
                <w:rFonts w:ascii="宋体" w:hAnsi="宋体" w:cs="宋体" w:hint="eastAsia"/>
                <w:kern w:val="0"/>
                <w:szCs w:val="21"/>
              </w:rPr>
              <w:t>+</w:t>
            </w:r>
            <w:r>
              <w:rPr>
                <w:rFonts w:ascii="宋体" w:hAnsi="宋体" w:cs="宋体" w:hint="eastAsia"/>
                <w:kern w:val="0"/>
                <w:szCs w:val="21"/>
              </w:rPr>
              <w:t>环型图的形式表达教师任务反馈数量、以柱状图表达课堂任务完成度、以柱状图表达资源学习覆盖率、社区主题数量、总评论数量、学生互动数量。</w:t>
            </w:r>
          </w:p>
          <w:p w14:paraId="7CA9D57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5.1.7</w:t>
            </w:r>
            <w:r>
              <w:rPr>
                <w:rFonts w:ascii="宋体" w:hAnsi="宋体" w:cs="宋体" w:hint="eastAsia"/>
                <w:kern w:val="0"/>
                <w:szCs w:val="21"/>
              </w:rPr>
              <w:t>增值性数据：完全支持以曲线图展示知识点增长曲线、能力项增长曲线、以学习的资源数量、教学进度与学习进度对比。</w:t>
            </w:r>
          </w:p>
        </w:tc>
        <w:tc>
          <w:tcPr>
            <w:tcW w:w="530" w:type="pct"/>
            <w:tcBorders>
              <w:top w:val="single" w:sz="4" w:space="0" w:color="000000"/>
              <w:left w:val="single" w:sz="4" w:space="0" w:color="000000"/>
              <w:bottom w:val="single" w:sz="4" w:space="0" w:color="000000"/>
              <w:right w:val="single" w:sz="4" w:space="0" w:color="000000"/>
            </w:tcBorders>
            <w:vAlign w:val="center"/>
          </w:tcPr>
          <w:p w14:paraId="1A6E6AB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041B67FD"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C489050"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6D52C7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教学评价</w:t>
            </w:r>
          </w:p>
          <w:p w14:paraId="7B16F40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教学评价首页</w:t>
            </w:r>
          </w:p>
          <w:p w14:paraId="3A9C3F2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可展示课程下的班级学生学习数据；支持查看教学目标、课堂教学完成度和课堂教学评价。</w:t>
            </w:r>
          </w:p>
          <w:p w14:paraId="172FA53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6.1.1</w:t>
            </w:r>
            <w:r>
              <w:rPr>
                <w:rFonts w:ascii="宋体" w:hAnsi="宋体" w:cs="宋体" w:hint="eastAsia"/>
                <w:kern w:val="0"/>
                <w:szCs w:val="21"/>
              </w:rPr>
              <w:t>教学</w:t>
            </w:r>
            <w:r>
              <w:rPr>
                <w:rFonts w:ascii="宋体" w:hAnsi="宋体" w:cs="宋体" w:hint="eastAsia"/>
                <w:kern w:val="0"/>
                <w:szCs w:val="21"/>
              </w:rPr>
              <w:t>目标：根据教学目标组织课程，一个教学目标下展示对应的课堂。多个教学目标需要全部展示，可支持左右滑动查看。</w:t>
            </w:r>
          </w:p>
          <w:p w14:paraId="19E1237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6.1.2</w:t>
            </w:r>
            <w:r>
              <w:rPr>
                <w:rFonts w:ascii="宋体" w:hAnsi="宋体" w:cs="宋体" w:hint="eastAsia"/>
                <w:kern w:val="0"/>
                <w:szCs w:val="21"/>
              </w:rPr>
              <w:t>课堂教学完成度：展示每堂课的教学完成度，已完成的标记完成，未完成的展示具体的完成进度。</w:t>
            </w:r>
          </w:p>
          <w:p w14:paraId="6D1A5DD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6.1.3</w:t>
            </w:r>
            <w:r>
              <w:rPr>
                <w:rFonts w:ascii="宋体" w:hAnsi="宋体" w:cs="宋体" w:hint="eastAsia"/>
                <w:kern w:val="0"/>
                <w:szCs w:val="21"/>
              </w:rPr>
              <w:t>课堂教学评价：展示每堂课的活动设计内容，和每个环节的评价结果；评价的类型包括但不限于：知识点掌握程度，能力指标的达成度，学习进度及掌握度，话题讨论和互动情况，数字教材阅读情况，学生学习资源情况。</w:t>
            </w:r>
          </w:p>
        </w:tc>
        <w:tc>
          <w:tcPr>
            <w:tcW w:w="2270" w:type="pct"/>
            <w:tcBorders>
              <w:top w:val="single" w:sz="4" w:space="0" w:color="000000"/>
              <w:left w:val="single" w:sz="4" w:space="0" w:color="000000"/>
              <w:bottom w:val="single" w:sz="4" w:space="0" w:color="000000"/>
              <w:right w:val="single" w:sz="4" w:space="0" w:color="000000"/>
            </w:tcBorders>
          </w:tcPr>
          <w:p w14:paraId="278E607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6.</w:t>
            </w:r>
            <w:r>
              <w:rPr>
                <w:rFonts w:ascii="宋体" w:hAnsi="宋体" w:cs="宋体" w:hint="eastAsia"/>
                <w:kern w:val="0"/>
                <w:szCs w:val="21"/>
              </w:rPr>
              <w:t>教学评价</w:t>
            </w:r>
          </w:p>
          <w:p w14:paraId="1C167B0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教学评价首页</w:t>
            </w:r>
          </w:p>
          <w:p w14:paraId="257AD3A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完全能展示课程下的班级学生学习数据；支持查看教学目标、课堂教学完成度和课堂教学评价。</w:t>
            </w:r>
          </w:p>
          <w:p w14:paraId="741656C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6.1.1</w:t>
            </w:r>
            <w:r>
              <w:rPr>
                <w:rFonts w:ascii="宋体" w:hAnsi="宋体" w:cs="宋体" w:hint="eastAsia"/>
                <w:kern w:val="0"/>
                <w:szCs w:val="21"/>
              </w:rPr>
              <w:t>教学目标：根据教学目标组织课程，一个教学目标下展示对应的课堂。多个教学目标需要全部展示，支持左右滑动查看。</w:t>
            </w:r>
          </w:p>
          <w:p w14:paraId="180CEBF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6.1.2</w:t>
            </w:r>
            <w:r>
              <w:rPr>
                <w:rFonts w:ascii="宋体" w:hAnsi="宋体" w:cs="宋体" w:hint="eastAsia"/>
                <w:kern w:val="0"/>
                <w:szCs w:val="21"/>
              </w:rPr>
              <w:t>课堂教学完成度：完全能展示每堂课的教学完成度，已完成的</w:t>
            </w:r>
            <w:r>
              <w:rPr>
                <w:rFonts w:ascii="宋体" w:hAnsi="宋体" w:cs="宋体" w:hint="eastAsia"/>
                <w:kern w:val="0"/>
                <w:szCs w:val="21"/>
              </w:rPr>
              <w:lastRenderedPageBreak/>
              <w:t>标记完成，未完成的展示具体的完成进度。</w:t>
            </w:r>
          </w:p>
          <w:p w14:paraId="42C50F0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6.1.3</w:t>
            </w:r>
            <w:r>
              <w:rPr>
                <w:rFonts w:ascii="宋体" w:hAnsi="宋体" w:cs="宋体" w:hint="eastAsia"/>
                <w:kern w:val="0"/>
                <w:szCs w:val="21"/>
              </w:rPr>
              <w:t>课堂教学评价：完全能展示每堂课的活动设计内容，和每个环节的评价结果；评价的类型包括但不限于：知识点掌握程度，能力指标的达成度，学习进度及掌握度，话题讨论和互动情况，数字教材阅读情况，学生学习资源</w:t>
            </w:r>
            <w:r>
              <w:rPr>
                <w:rFonts w:ascii="宋体" w:hAnsi="宋体" w:cs="宋体" w:hint="eastAsia"/>
                <w:kern w:val="0"/>
                <w:szCs w:val="21"/>
              </w:rPr>
              <w:t>情况。</w:t>
            </w:r>
          </w:p>
        </w:tc>
        <w:tc>
          <w:tcPr>
            <w:tcW w:w="530" w:type="pct"/>
            <w:tcBorders>
              <w:top w:val="single" w:sz="4" w:space="0" w:color="000000"/>
              <w:left w:val="single" w:sz="4" w:space="0" w:color="000000"/>
              <w:bottom w:val="single" w:sz="4" w:space="0" w:color="000000"/>
              <w:right w:val="single" w:sz="4" w:space="0" w:color="000000"/>
            </w:tcBorders>
            <w:vAlign w:val="center"/>
          </w:tcPr>
          <w:p w14:paraId="1CDDCD5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7A11F0AF"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A70FF2C"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BF9FF8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智能预警</w:t>
            </w:r>
          </w:p>
          <w:p w14:paraId="50CD590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6.2.1</w:t>
            </w:r>
            <w:r>
              <w:rPr>
                <w:rFonts w:ascii="宋体" w:hAnsi="宋体" w:cs="宋体" w:hint="eastAsia"/>
                <w:kern w:val="0"/>
                <w:szCs w:val="21"/>
              </w:rPr>
              <w:t>可展示多维度发现课程建设、教学学情的问题，并提出改进建议。支持智能生成预警和智能诊断改进。</w:t>
            </w:r>
          </w:p>
          <w:p w14:paraId="70DE349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6.2.2</w:t>
            </w:r>
            <w:r>
              <w:rPr>
                <w:rFonts w:ascii="宋体" w:hAnsi="宋体" w:cs="宋体" w:hint="eastAsia"/>
                <w:kern w:val="0"/>
                <w:szCs w:val="21"/>
              </w:rPr>
              <w:t>智能生成预警：支持根据课程建设，课堂建设和教学进程及教学结果等多维度一键智能预警存在的问题点，问题点需要详细描述在哪个环节的什么问题，需要标注是风险还是优化项。支持点击跳转对应模块进行修改。</w:t>
            </w:r>
          </w:p>
          <w:p w14:paraId="1794822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6.2.3</w:t>
            </w:r>
            <w:r>
              <w:rPr>
                <w:rFonts w:ascii="宋体" w:hAnsi="宋体" w:cs="宋体" w:hint="eastAsia"/>
                <w:kern w:val="0"/>
                <w:szCs w:val="21"/>
              </w:rPr>
              <w:t>智能诊断改进：针对诊断内容智能给出改进建议。根据课程和课堂及课堂教学内容的设计，一键智能给出诊断结果，并给出对应的改进建议，支持点击跳转对应建设页面进行修改。</w:t>
            </w:r>
          </w:p>
        </w:tc>
        <w:tc>
          <w:tcPr>
            <w:tcW w:w="2270" w:type="pct"/>
            <w:tcBorders>
              <w:top w:val="single" w:sz="4" w:space="0" w:color="000000"/>
              <w:left w:val="single" w:sz="4" w:space="0" w:color="000000"/>
              <w:bottom w:val="single" w:sz="4" w:space="0" w:color="000000"/>
              <w:right w:val="single" w:sz="4" w:space="0" w:color="000000"/>
            </w:tcBorders>
          </w:tcPr>
          <w:p w14:paraId="3751472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.2</w:t>
            </w:r>
            <w:r>
              <w:rPr>
                <w:rFonts w:ascii="宋体" w:hAnsi="宋体" w:cs="宋体" w:hint="eastAsia"/>
                <w:kern w:val="0"/>
                <w:szCs w:val="21"/>
              </w:rPr>
              <w:t>智能预警</w:t>
            </w:r>
          </w:p>
          <w:p w14:paraId="4423F6E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6.2.1</w:t>
            </w:r>
            <w:r>
              <w:rPr>
                <w:rFonts w:ascii="宋体" w:hAnsi="宋体" w:cs="宋体" w:hint="eastAsia"/>
                <w:kern w:val="0"/>
                <w:szCs w:val="21"/>
              </w:rPr>
              <w:t>完全能展示多维度发现课程建设、教学学情的问题，并提出改进建议。支持智能生成预警和智能诊断改进。</w:t>
            </w:r>
          </w:p>
          <w:p w14:paraId="32C454F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6.2.2</w:t>
            </w:r>
            <w:r>
              <w:rPr>
                <w:rFonts w:ascii="宋体" w:hAnsi="宋体" w:cs="宋体" w:hint="eastAsia"/>
                <w:kern w:val="0"/>
                <w:szCs w:val="21"/>
              </w:rPr>
              <w:t>智能生成预警：完全支持根据课程建设，课堂建设和教学进程及教学结果等多维度一键智能预警存在的问题点，问题点需要详细描述在哪个环节的什么问题，需要标注是风险还是优化项。支持点击跳转对应模块进行修改。</w:t>
            </w:r>
          </w:p>
          <w:p w14:paraId="30FD298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6.2.3</w:t>
            </w:r>
            <w:r>
              <w:rPr>
                <w:rFonts w:ascii="宋体" w:hAnsi="宋体" w:cs="宋体" w:hint="eastAsia"/>
                <w:kern w:val="0"/>
                <w:szCs w:val="21"/>
              </w:rPr>
              <w:t>智能诊断改进：针对诊断内容智能给出改进建议。根据课程和课堂及课堂教学内容的设计，一键智能给出诊断结果，并给出对应的改进建议，支持点击跳转对应建设页面进行修改。</w:t>
            </w:r>
          </w:p>
        </w:tc>
        <w:tc>
          <w:tcPr>
            <w:tcW w:w="530" w:type="pct"/>
            <w:tcBorders>
              <w:top w:val="single" w:sz="4" w:space="0" w:color="000000"/>
              <w:left w:val="single" w:sz="4" w:space="0" w:color="000000"/>
              <w:bottom w:val="single" w:sz="4" w:space="0" w:color="000000"/>
              <w:right w:val="single" w:sz="4" w:space="0" w:color="000000"/>
            </w:tcBorders>
            <w:vAlign w:val="center"/>
          </w:tcPr>
          <w:p w14:paraId="7B2FF68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A289778"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D4B60CA"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FCCD88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四、智慧课程学习平台</w:t>
            </w:r>
          </w:p>
          <w:p w14:paraId="209CC21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供应商所投产品需满足以下功能要求：</w:t>
            </w:r>
          </w:p>
          <w:p w14:paraId="38CF963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学习中心</w:t>
            </w:r>
          </w:p>
          <w:p w14:paraId="0EC1D6D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功能要求：作为学生端首页，展示学生在当前学期学习进程及学习指导。</w:t>
            </w:r>
          </w:p>
          <w:p w14:paraId="3D5B549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专业基础信息</w:t>
            </w:r>
          </w:p>
          <w:p w14:paraId="73C9DD7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功能要求：展示当前专业，支持查看专业下全部课程。</w:t>
            </w:r>
          </w:p>
        </w:tc>
        <w:tc>
          <w:tcPr>
            <w:tcW w:w="2270" w:type="pct"/>
            <w:tcBorders>
              <w:top w:val="single" w:sz="4" w:space="0" w:color="000000"/>
              <w:left w:val="single" w:sz="4" w:space="0" w:color="000000"/>
              <w:bottom w:val="single" w:sz="4" w:space="0" w:color="000000"/>
              <w:right w:val="single" w:sz="4" w:space="0" w:color="000000"/>
            </w:tcBorders>
          </w:tcPr>
          <w:p w14:paraId="2241A3D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四、智慧课程学习平台</w:t>
            </w:r>
          </w:p>
          <w:p w14:paraId="4B37ADA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供应商所投产品已满足以下功能：</w:t>
            </w:r>
          </w:p>
          <w:p w14:paraId="320D8FC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学习中心</w:t>
            </w:r>
          </w:p>
          <w:p w14:paraId="4D5169E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功能要求：作为学生端首页，完全能展示学生在当前学期学习进程及学习指导。</w:t>
            </w:r>
          </w:p>
          <w:p w14:paraId="4759C8D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专业基础信息</w:t>
            </w:r>
          </w:p>
          <w:p w14:paraId="5A7AEA3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功能：展示当前专业，完全支持查看专业下全部课程。</w:t>
            </w:r>
          </w:p>
        </w:tc>
        <w:tc>
          <w:tcPr>
            <w:tcW w:w="530" w:type="pct"/>
            <w:tcBorders>
              <w:top w:val="single" w:sz="4" w:space="0" w:color="000000"/>
              <w:left w:val="single" w:sz="4" w:space="0" w:color="000000"/>
              <w:bottom w:val="single" w:sz="4" w:space="0" w:color="000000"/>
              <w:right w:val="single" w:sz="4" w:space="0" w:color="000000"/>
            </w:tcBorders>
            <w:vAlign w:val="center"/>
          </w:tcPr>
          <w:p w14:paraId="3877774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7D79F7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247AFE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733444E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1.2 </w:t>
            </w:r>
            <w:r>
              <w:rPr>
                <w:rFonts w:ascii="宋体" w:hAnsi="宋体" w:cs="宋体" w:hint="eastAsia"/>
                <w:kern w:val="0"/>
                <w:szCs w:val="21"/>
              </w:rPr>
              <w:t>学习数据</w:t>
            </w:r>
          </w:p>
          <w:p w14:paraId="374421C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1.2.1</w:t>
            </w:r>
            <w:r>
              <w:rPr>
                <w:rFonts w:ascii="宋体" w:hAnsi="宋体" w:cs="宋体" w:hint="eastAsia"/>
                <w:kern w:val="0"/>
                <w:szCs w:val="21"/>
              </w:rPr>
              <w:t>功能要求：展示学生学习行为及学习结果数据，支持按</w:t>
            </w:r>
            <w:r>
              <w:rPr>
                <w:rFonts w:ascii="宋体" w:hAnsi="宋体" w:cs="宋体" w:hint="eastAsia"/>
                <w:kern w:val="0"/>
                <w:szCs w:val="21"/>
              </w:rPr>
              <w:lastRenderedPageBreak/>
              <w:t>周、月和年不同时间维度查看。</w:t>
            </w:r>
          </w:p>
          <w:p w14:paraId="4BD1348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1.2.2</w:t>
            </w:r>
            <w:r>
              <w:rPr>
                <w:rFonts w:ascii="宋体" w:hAnsi="宋体" w:cs="宋体" w:hint="eastAsia"/>
                <w:kern w:val="0"/>
                <w:szCs w:val="21"/>
              </w:rPr>
              <w:t>学习行为数据展示：支持按时间维度学习数据总和展示，包含学习时长、学习次数、学习知识点数、学习资源数、按知识点、技能点或知识单元做题数量。</w:t>
            </w:r>
          </w:p>
        </w:tc>
        <w:tc>
          <w:tcPr>
            <w:tcW w:w="2270" w:type="pct"/>
            <w:tcBorders>
              <w:top w:val="single" w:sz="4" w:space="0" w:color="000000"/>
              <w:left w:val="single" w:sz="4" w:space="0" w:color="000000"/>
              <w:bottom w:val="single" w:sz="4" w:space="0" w:color="000000"/>
              <w:right w:val="single" w:sz="4" w:space="0" w:color="000000"/>
            </w:tcBorders>
          </w:tcPr>
          <w:p w14:paraId="33D7DE7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 xml:space="preserve">1.2 </w:t>
            </w:r>
            <w:r>
              <w:rPr>
                <w:rFonts w:ascii="宋体" w:hAnsi="宋体" w:cs="宋体" w:hint="eastAsia"/>
                <w:kern w:val="0"/>
                <w:szCs w:val="21"/>
              </w:rPr>
              <w:t>学习数据</w:t>
            </w:r>
          </w:p>
          <w:p w14:paraId="7B7ECF3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1.2.1</w:t>
            </w:r>
            <w:r>
              <w:rPr>
                <w:rFonts w:ascii="宋体" w:hAnsi="宋体" w:cs="宋体" w:hint="eastAsia"/>
                <w:kern w:val="0"/>
                <w:szCs w:val="21"/>
              </w:rPr>
              <w:t>功能要求：完全能展示学生学习行为及学习结果数据，支持按</w:t>
            </w:r>
            <w:r>
              <w:rPr>
                <w:rFonts w:ascii="宋体" w:hAnsi="宋体" w:cs="宋体" w:hint="eastAsia"/>
                <w:kern w:val="0"/>
                <w:szCs w:val="21"/>
              </w:rPr>
              <w:lastRenderedPageBreak/>
              <w:t>周、月和年不同时间维度查看。</w:t>
            </w:r>
          </w:p>
          <w:p w14:paraId="4ADFD26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1.2.2</w:t>
            </w:r>
            <w:r>
              <w:rPr>
                <w:rFonts w:ascii="宋体" w:hAnsi="宋体" w:cs="宋体" w:hint="eastAsia"/>
                <w:kern w:val="0"/>
                <w:szCs w:val="21"/>
              </w:rPr>
              <w:t>学习行为数据展示：完全支持按时间维度学习数据总和展示，包含学习时长、学习次数、学习知识点数、学习资源数、按知识点、技能点或知识单元做题数量。</w:t>
            </w:r>
          </w:p>
        </w:tc>
        <w:tc>
          <w:tcPr>
            <w:tcW w:w="530" w:type="pct"/>
            <w:tcBorders>
              <w:top w:val="single" w:sz="4" w:space="0" w:color="000000"/>
              <w:left w:val="single" w:sz="4" w:space="0" w:color="000000"/>
              <w:bottom w:val="single" w:sz="4" w:space="0" w:color="000000"/>
              <w:right w:val="single" w:sz="4" w:space="0" w:color="000000"/>
            </w:tcBorders>
            <w:vAlign w:val="center"/>
          </w:tcPr>
          <w:p w14:paraId="0797DBC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67D4FD3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60D4BDB"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723F02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1.3 </w:t>
            </w:r>
            <w:r>
              <w:rPr>
                <w:rFonts w:ascii="宋体" w:hAnsi="宋体" w:cs="宋体" w:hint="eastAsia"/>
                <w:kern w:val="0"/>
                <w:szCs w:val="21"/>
              </w:rPr>
              <w:t>学情分析</w:t>
            </w:r>
          </w:p>
          <w:p w14:paraId="18C172C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功能要求：展示学生学习进度，包含当前学期课程学习进度、当前学期课程平均掌握度、课程图谱知识点点亮情况。</w:t>
            </w:r>
          </w:p>
        </w:tc>
        <w:tc>
          <w:tcPr>
            <w:tcW w:w="2270" w:type="pct"/>
            <w:tcBorders>
              <w:top w:val="single" w:sz="4" w:space="0" w:color="000000"/>
              <w:left w:val="single" w:sz="4" w:space="0" w:color="000000"/>
              <w:bottom w:val="single" w:sz="4" w:space="0" w:color="000000"/>
              <w:right w:val="single" w:sz="4" w:space="0" w:color="000000"/>
            </w:tcBorders>
          </w:tcPr>
          <w:p w14:paraId="505CBE8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1.3 </w:t>
            </w:r>
            <w:r>
              <w:rPr>
                <w:rFonts w:ascii="宋体" w:hAnsi="宋体" w:cs="宋体" w:hint="eastAsia"/>
                <w:kern w:val="0"/>
                <w:szCs w:val="21"/>
              </w:rPr>
              <w:t>学情分析</w:t>
            </w:r>
          </w:p>
          <w:p w14:paraId="11069F3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功能：完全能展示学生学习进度，包含当前学期课程学习进度、当前学期课程平均掌握度、课程图谱知识点点亮情况。</w:t>
            </w:r>
          </w:p>
        </w:tc>
        <w:tc>
          <w:tcPr>
            <w:tcW w:w="530" w:type="pct"/>
            <w:tcBorders>
              <w:top w:val="single" w:sz="4" w:space="0" w:color="000000"/>
              <w:left w:val="single" w:sz="4" w:space="0" w:color="000000"/>
              <w:bottom w:val="single" w:sz="4" w:space="0" w:color="000000"/>
              <w:right w:val="single" w:sz="4" w:space="0" w:color="000000"/>
            </w:tcBorders>
            <w:vAlign w:val="center"/>
          </w:tcPr>
          <w:p w14:paraId="46167D6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62DEBD8"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1039819"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1EEE4D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1.4 </w:t>
            </w:r>
            <w:r>
              <w:rPr>
                <w:rFonts w:ascii="宋体" w:hAnsi="宋体" w:cs="宋体" w:hint="eastAsia"/>
                <w:kern w:val="0"/>
                <w:szCs w:val="21"/>
              </w:rPr>
              <w:t>知识图谱学习任务</w:t>
            </w:r>
          </w:p>
          <w:p w14:paraId="34CE5D1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功能要求：基于专业的知识图谱，教师端下发的任务卡片，任务卡片包含教师下发的任务、任务描述、对应知识点名称、知识点需</w:t>
            </w:r>
          </w:p>
        </w:tc>
        <w:tc>
          <w:tcPr>
            <w:tcW w:w="2270" w:type="pct"/>
            <w:tcBorders>
              <w:top w:val="single" w:sz="4" w:space="0" w:color="000000"/>
              <w:left w:val="single" w:sz="4" w:space="0" w:color="000000"/>
              <w:bottom w:val="single" w:sz="4" w:space="0" w:color="000000"/>
              <w:right w:val="single" w:sz="4" w:space="0" w:color="000000"/>
            </w:tcBorders>
          </w:tcPr>
          <w:p w14:paraId="6BD5B8F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1.4 </w:t>
            </w:r>
            <w:r>
              <w:rPr>
                <w:rFonts w:ascii="宋体" w:hAnsi="宋体" w:cs="宋体" w:hint="eastAsia"/>
                <w:kern w:val="0"/>
                <w:szCs w:val="21"/>
              </w:rPr>
              <w:t>知识图谱学习任务</w:t>
            </w:r>
          </w:p>
          <w:p w14:paraId="0125700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功能：基于专业的知识图谱，教师端下发的任务卡片，任务卡片包含教师下发的任务、任务描述、对应知识点名称、知识点需</w:t>
            </w:r>
          </w:p>
        </w:tc>
        <w:tc>
          <w:tcPr>
            <w:tcW w:w="530" w:type="pct"/>
            <w:tcBorders>
              <w:top w:val="single" w:sz="4" w:space="0" w:color="000000"/>
              <w:left w:val="single" w:sz="4" w:space="0" w:color="000000"/>
              <w:bottom w:val="single" w:sz="4" w:space="0" w:color="000000"/>
              <w:right w:val="single" w:sz="4" w:space="0" w:color="000000"/>
            </w:tcBorders>
            <w:vAlign w:val="center"/>
          </w:tcPr>
          <w:p w14:paraId="1447EBC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035AE55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4ABD90AD"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5641ED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1.5 </w:t>
            </w:r>
            <w:r>
              <w:rPr>
                <w:rFonts w:ascii="宋体" w:hAnsi="宋体" w:cs="宋体" w:hint="eastAsia"/>
                <w:kern w:val="0"/>
                <w:szCs w:val="21"/>
              </w:rPr>
              <w:t>学习推送</w:t>
            </w:r>
          </w:p>
          <w:p w14:paraId="4CFF118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功能要求：老师推送或系统智能推送，支持直接点击进入学习页面，推送学习内容基于掌握度低的知识点、即将学习知识点、掌握度低的重点、难点、考点。</w:t>
            </w:r>
          </w:p>
        </w:tc>
        <w:tc>
          <w:tcPr>
            <w:tcW w:w="2270" w:type="pct"/>
            <w:tcBorders>
              <w:top w:val="single" w:sz="4" w:space="0" w:color="000000"/>
              <w:left w:val="single" w:sz="4" w:space="0" w:color="000000"/>
              <w:bottom w:val="single" w:sz="4" w:space="0" w:color="000000"/>
              <w:right w:val="single" w:sz="4" w:space="0" w:color="000000"/>
            </w:tcBorders>
          </w:tcPr>
          <w:p w14:paraId="7050BE4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1.5 </w:t>
            </w:r>
            <w:r>
              <w:rPr>
                <w:rFonts w:ascii="宋体" w:hAnsi="宋体" w:cs="宋体" w:hint="eastAsia"/>
                <w:kern w:val="0"/>
                <w:szCs w:val="21"/>
              </w:rPr>
              <w:t>学习推送</w:t>
            </w:r>
          </w:p>
          <w:p w14:paraId="649FF61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功能要求：老师推送或系统智能推送，支持直接点击进入学习页面，推送学习内容基于掌握度低的知识点、即将学习知识点、掌握度低的重点、难点、考点。</w:t>
            </w:r>
          </w:p>
        </w:tc>
        <w:tc>
          <w:tcPr>
            <w:tcW w:w="530" w:type="pct"/>
            <w:tcBorders>
              <w:top w:val="single" w:sz="4" w:space="0" w:color="000000"/>
              <w:left w:val="single" w:sz="4" w:space="0" w:color="000000"/>
              <w:bottom w:val="single" w:sz="4" w:space="0" w:color="000000"/>
              <w:right w:val="single" w:sz="4" w:space="0" w:color="000000"/>
            </w:tcBorders>
            <w:vAlign w:val="center"/>
          </w:tcPr>
          <w:p w14:paraId="67B0C3F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E59C74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11D6285"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6F59645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课程学习</w:t>
            </w:r>
          </w:p>
          <w:p w14:paraId="536AC67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功能要求：学习针对某一课程，查看课程学习进度，结果及学习路径和学习推荐的页面。</w:t>
            </w:r>
          </w:p>
          <w:p w14:paraId="424C252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2.1 </w:t>
            </w:r>
            <w:r>
              <w:rPr>
                <w:rFonts w:ascii="宋体" w:hAnsi="宋体" w:cs="宋体" w:hint="eastAsia"/>
                <w:kern w:val="0"/>
                <w:szCs w:val="21"/>
              </w:rPr>
              <w:t>课程基础信息</w:t>
            </w:r>
          </w:p>
          <w:p w14:paraId="7E3B5C2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功能要求：展示当前课程名称，老师和介绍等相关信息。</w:t>
            </w:r>
          </w:p>
        </w:tc>
        <w:tc>
          <w:tcPr>
            <w:tcW w:w="2270" w:type="pct"/>
            <w:tcBorders>
              <w:top w:val="single" w:sz="4" w:space="0" w:color="000000"/>
              <w:left w:val="single" w:sz="4" w:space="0" w:color="000000"/>
              <w:bottom w:val="single" w:sz="4" w:space="0" w:color="000000"/>
              <w:right w:val="single" w:sz="4" w:space="0" w:color="000000"/>
            </w:tcBorders>
          </w:tcPr>
          <w:p w14:paraId="464A58F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课程学习</w:t>
            </w:r>
          </w:p>
          <w:p w14:paraId="2D43189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功能：学习针对某一课程，查看课程学习进度，结果及学习路径和学习推荐的页面。</w:t>
            </w:r>
          </w:p>
          <w:p w14:paraId="021399E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2.1 </w:t>
            </w:r>
            <w:r>
              <w:rPr>
                <w:rFonts w:ascii="宋体" w:hAnsi="宋体" w:cs="宋体" w:hint="eastAsia"/>
                <w:kern w:val="0"/>
                <w:szCs w:val="21"/>
              </w:rPr>
              <w:t>课程基础信息</w:t>
            </w:r>
          </w:p>
          <w:p w14:paraId="4502D64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功能：展示当前课程名称，老师和介绍等相关信息。</w:t>
            </w:r>
          </w:p>
        </w:tc>
        <w:tc>
          <w:tcPr>
            <w:tcW w:w="530" w:type="pct"/>
            <w:tcBorders>
              <w:top w:val="single" w:sz="4" w:space="0" w:color="000000"/>
              <w:left w:val="single" w:sz="4" w:space="0" w:color="000000"/>
              <w:bottom w:val="single" w:sz="4" w:space="0" w:color="000000"/>
              <w:right w:val="single" w:sz="4" w:space="0" w:color="000000"/>
            </w:tcBorders>
            <w:vAlign w:val="center"/>
          </w:tcPr>
          <w:p w14:paraId="18E2581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6530CA4"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153F3B6D"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5D77A6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2.2 </w:t>
            </w:r>
            <w:r>
              <w:rPr>
                <w:rFonts w:ascii="宋体" w:hAnsi="宋体" w:cs="宋体" w:hint="eastAsia"/>
                <w:kern w:val="0"/>
                <w:szCs w:val="21"/>
              </w:rPr>
              <w:t>课程学习数据</w:t>
            </w:r>
          </w:p>
          <w:p w14:paraId="267F5E91" w14:textId="77777777" w:rsidR="00D323BE" w:rsidRDefault="00CC3DBD">
            <w:pPr>
              <w:autoSpaceDE w:val="0"/>
              <w:autoSpaceDN w:val="0"/>
              <w:adjustRightInd w:val="0"/>
              <w:jc w:val="left"/>
              <w:rPr>
                <w:rFonts w:ascii="宋体" w:hAnsi="宋体" w:cs="宋体"/>
                <w:szCs w:val="21"/>
              </w:rPr>
            </w:pPr>
            <w:r>
              <w:rPr>
                <w:rFonts w:ascii="宋体" w:hAnsi="宋体" w:cs="宋体" w:hint="eastAsia"/>
                <w:kern w:val="0"/>
                <w:szCs w:val="21"/>
              </w:rPr>
              <w:t>功能要求：展示学生在当前课程学习知识点及技能点学习进度掌握度数据。</w:t>
            </w:r>
          </w:p>
        </w:tc>
        <w:tc>
          <w:tcPr>
            <w:tcW w:w="2270" w:type="pct"/>
            <w:tcBorders>
              <w:top w:val="single" w:sz="4" w:space="0" w:color="000000"/>
              <w:left w:val="single" w:sz="4" w:space="0" w:color="000000"/>
              <w:bottom w:val="single" w:sz="4" w:space="0" w:color="000000"/>
              <w:right w:val="single" w:sz="4" w:space="0" w:color="000000"/>
            </w:tcBorders>
          </w:tcPr>
          <w:p w14:paraId="7F5BAD6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2.2 </w:t>
            </w:r>
            <w:r>
              <w:rPr>
                <w:rFonts w:ascii="宋体" w:hAnsi="宋体" w:cs="宋体" w:hint="eastAsia"/>
                <w:kern w:val="0"/>
                <w:szCs w:val="21"/>
              </w:rPr>
              <w:t>课程学习数据</w:t>
            </w:r>
          </w:p>
          <w:p w14:paraId="7B18224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功能：展示学生在当前课程学习知识点及技能点学习进度掌握度数据。</w:t>
            </w:r>
          </w:p>
        </w:tc>
        <w:tc>
          <w:tcPr>
            <w:tcW w:w="530" w:type="pct"/>
            <w:tcBorders>
              <w:top w:val="single" w:sz="4" w:space="0" w:color="000000"/>
              <w:left w:val="single" w:sz="4" w:space="0" w:color="000000"/>
              <w:bottom w:val="single" w:sz="4" w:space="0" w:color="000000"/>
              <w:right w:val="single" w:sz="4" w:space="0" w:color="000000"/>
            </w:tcBorders>
            <w:vAlign w:val="center"/>
          </w:tcPr>
          <w:p w14:paraId="67E70FB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5D00E002"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B18C0A6"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FA38EA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2.3 </w:t>
            </w:r>
            <w:r>
              <w:rPr>
                <w:rFonts w:ascii="宋体" w:hAnsi="宋体" w:cs="宋体" w:hint="eastAsia"/>
                <w:kern w:val="0"/>
                <w:szCs w:val="21"/>
              </w:rPr>
              <w:t>课程知识点掌握情况</w:t>
            </w:r>
          </w:p>
          <w:p w14:paraId="20A54BA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功能要求：基于课程图谱，以课程目标为维度展示课程各个目标知识点的掌握情况。</w:t>
            </w:r>
          </w:p>
        </w:tc>
        <w:tc>
          <w:tcPr>
            <w:tcW w:w="2270" w:type="pct"/>
            <w:tcBorders>
              <w:top w:val="single" w:sz="4" w:space="0" w:color="000000"/>
              <w:left w:val="single" w:sz="4" w:space="0" w:color="000000"/>
              <w:bottom w:val="single" w:sz="4" w:space="0" w:color="000000"/>
              <w:right w:val="single" w:sz="4" w:space="0" w:color="000000"/>
            </w:tcBorders>
          </w:tcPr>
          <w:p w14:paraId="00551AF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2.3 </w:t>
            </w:r>
            <w:r>
              <w:rPr>
                <w:rFonts w:ascii="宋体" w:hAnsi="宋体" w:cs="宋体" w:hint="eastAsia"/>
                <w:kern w:val="0"/>
                <w:szCs w:val="21"/>
              </w:rPr>
              <w:t>课程知识点掌握情况</w:t>
            </w:r>
          </w:p>
          <w:p w14:paraId="5BF85DE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功能：基于课程图谱，以课程目标为维度展示课程各个目标知识点的掌握情况。</w:t>
            </w:r>
          </w:p>
        </w:tc>
        <w:tc>
          <w:tcPr>
            <w:tcW w:w="530" w:type="pct"/>
            <w:tcBorders>
              <w:top w:val="single" w:sz="4" w:space="0" w:color="000000"/>
              <w:left w:val="single" w:sz="4" w:space="0" w:color="000000"/>
              <w:bottom w:val="single" w:sz="4" w:space="0" w:color="000000"/>
              <w:right w:val="single" w:sz="4" w:space="0" w:color="000000"/>
            </w:tcBorders>
            <w:vAlign w:val="center"/>
          </w:tcPr>
          <w:p w14:paraId="62366D0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2ED8EB4B"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59E975A"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0211D6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2.4 </w:t>
            </w:r>
            <w:r>
              <w:rPr>
                <w:rFonts w:ascii="宋体" w:hAnsi="宋体" w:cs="宋体" w:hint="eastAsia"/>
                <w:kern w:val="0"/>
                <w:szCs w:val="21"/>
              </w:rPr>
              <w:t>学习路径规划</w:t>
            </w:r>
          </w:p>
          <w:p w14:paraId="0170E93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功能要求：根据当前课程知识</w:t>
            </w:r>
          </w:p>
        </w:tc>
        <w:tc>
          <w:tcPr>
            <w:tcW w:w="2270" w:type="pct"/>
            <w:tcBorders>
              <w:top w:val="single" w:sz="4" w:space="0" w:color="000000"/>
              <w:left w:val="single" w:sz="4" w:space="0" w:color="000000"/>
              <w:bottom w:val="single" w:sz="4" w:space="0" w:color="000000"/>
              <w:right w:val="single" w:sz="4" w:space="0" w:color="000000"/>
            </w:tcBorders>
          </w:tcPr>
          <w:p w14:paraId="63B051D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2.4 </w:t>
            </w:r>
            <w:r>
              <w:rPr>
                <w:rFonts w:ascii="宋体" w:hAnsi="宋体" w:cs="宋体" w:hint="eastAsia"/>
                <w:kern w:val="0"/>
                <w:szCs w:val="21"/>
              </w:rPr>
              <w:t>学习路径规划</w:t>
            </w:r>
          </w:p>
          <w:p w14:paraId="7E40F4B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功能：根据当前课程知识</w:t>
            </w:r>
          </w:p>
        </w:tc>
        <w:tc>
          <w:tcPr>
            <w:tcW w:w="530" w:type="pct"/>
            <w:tcBorders>
              <w:top w:val="single" w:sz="4" w:space="0" w:color="000000"/>
              <w:left w:val="single" w:sz="4" w:space="0" w:color="000000"/>
              <w:bottom w:val="single" w:sz="4" w:space="0" w:color="000000"/>
              <w:right w:val="single" w:sz="4" w:space="0" w:color="000000"/>
            </w:tcBorders>
            <w:vAlign w:val="center"/>
          </w:tcPr>
          <w:p w14:paraId="1CF99BC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72AA02D"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2C76E3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47DC293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2.5 </w:t>
            </w:r>
            <w:r>
              <w:rPr>
                <w:rFonts w:ascii="宋体" w:hAnsi="宋体" w:cs="宋体" w:hint="eastAsia"/>
                <w:kern w:val="0"/>
                <w:szCs w:val="21"/>
              </w:rPr>
              <w:t>智能学习推荐</w:t>
            </w:r>
          </w:p>
          <w:p w14:paraId="642713A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功能要求：根据学生知识点掌握程度进行学习推荐。</w:t>
            </w:r>
          </w:p>
        </w:tc>
        <w:tc>
          <w:tcPr>
            <w:tcW w:w="2270" w:type="pct"/>
            <w:tcBorders>
              <w:top w:val="single" w:sz="4" w:space="0" w:color="000000"/>
              <w:left w:val="single" w:sz="4" w:space="0" w:color="000000"/>
              <w:bottom w:val="single" w:sz="4" w:space="0" w:color="000000"/>
              <w:right w:val="single" w:sz="4" w:space="0" w:color="000000"/>
            </w:tcBorders>
          </w:tcPr>
          <w:p w14:paraId="4A28D4B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2.5 </w:t>
            </w:r>
            <w:r>
              <w:rPr>
                <w:rFonts w:ascii="宋体" w:hAnsi="宋体" w:cs="宋体" w:hint="eastAsia"/>
                <w:kern w:val="0"/>
                <w:szCs w:val="21"/>
              </w:rPr>
              <w:t>智能学习推荐</w:t>
            </w:r>
          </w:p>
          <w:p w14:paraId="1B763AE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功能：根据学生知识点掌握程度进行学习推荐。</w:t>
            </w:r>
          </w:p>
        </w:tc>
        <w:tc>
          <w:tcPr>
            <w:tcW w:w="530" w:type="pct"/>
            <w:tcBorders>
              <w:top w:val="single" w:sz="4" w:space="0" w:color="000000"/>
              <w:left w:val="single" w:sz="4" w:space="0" w:color="000000"/>
              <w:bottom w:val="single" w:sz="4" w:space="0" w:color="000000"/>
              <w:right w:val="single" w:sz="4" w:space="0" w:color="000000"/>
            </w:tcBorders>
            <w:vAlign w:val="center"/>
          </w:tcPr>
          <w:p w14:paraId="21BEFE3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E1308DC"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94FBA4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2AA577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知识点学习</w:t>
            </w:r>
          </w:p>
          <w:p w14:paraId="5BEB2FA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功能要求：具体知识点的学习页面，在当前页面查看知识点详细信息，查看资源进行学习。</w:t>
            </w:r>
          </w:p>
          <w:p w14:paraId="688FD9F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3.1 </w:t>
            </w:r>
            <w:r>
              <w:rPr>
                <w:rFonts w:ascii="宋体" w:hAnsi="宋体" w:cs="宋体" w:hint="eastAsia"/>
                <w:kern w:val="0"/>
                <w:szCs w:val="21"/>
              </w:rPr>
              <w:t>知识点掌握度</w:t>
            </w:r>
          </w:p>
          <w:p w14:paraId="71A97700" w14:textId="77777777" w:rsidR="00D323BE" w:rsidRDefault="00CC3DBD">
            <w:pPr>
              <w:autoSpaceDE w:val="0"/>
              <w:autoSpaceDN w:val="0"/>
              <w:adjustRightInd w:val="0"/>
              <w:jc w:val="left"/>
              <w:rPr>
                <w:rFonts w:ascii="宋体" w:hAnsi="宋体" w:cs="宋体"/>
                <w:szCs w:val="21"/>
              </w:rPr>
            </w:pPr>
            <w:r>
              <w:rPr>
                <w:rFonts w:ascii="宋体" w:hAnsi="宋体" w:cs="宋体" w:hint="eastAsia"/>
                <w:kern w:val="0"/>
                <w:szCs w:val="21"/>
              </w:rPr>
              <w:t>功能要求：知识点掌度握评估结果展示。</w:t>
            </w:r>
          </w:p>
        </w:tc>
        <w:tc>
          <w:tcPr>
            <w:tcW w:w="2270" w:type="pct"/>
            <w:tcBorders>
              <w:top w:val="single" w:sz="4" w:space="0" w:color="000000"/>
              <w:left w:val="single" w:sz="4" w:space="0" w:color="000000"/>
              <w:bottom w:val="single" w:sz="4" w:space="0" w:color="000000"/>
              <w:right w:val="single" w:sz="4" w:space="0" w:color="000000"/>
            </w:tcBorders>
          </w:tcPr>
          <w:p w14:paraId="0D47238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知识点学习</w:t>
            </w:r>
          </w:p>
          <w:p w14:paraId="7D2AB48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功能：具体知识点的学习页面，在当前页面查看知识点详细信息，查看资源进行学习。</w:t>
            </w:r>
          </w:p>
          <w:p w14:paraId="6A5B971F"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3.1 </w:t>
            </w:r>
            <w:r>
              <w:rPr>
                <w:rFonts w:ascii="宋体" w:hAnsi="宋体" w:cs="宋体" w:hint="eastAsia"/>
                <w:kern w:val="0"/>
                <w:szCs w:val="21"/>
              </w:rPr>
              <w:t>知识点掌握度</w:t>
            </w:r>
          </w:p>
          <w:p w14:paraId="56C16D9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功能：知识点掌度握评估结果展示。</w:t>
            </w:r>
          </w:p>
        </w:tc>
        <w:tc>
          <w:tcPr>
            <w:tcW w:w="530" w:type="pct"/>
            <w:tcBorders>
              <w:top w:val="single" w:sz="4" w:space="0" w:color="000000"/>
              <w:left w:val="single" w:sz="4" w:space="0" w:color="000000"/>
              <w:bottom w:val="single" w:sz="4" w:space="0" w:color="000000"/>
              <w:right w:val="single" w:sz="4" w:space="0" w:color="000000"/>
            </w:tcBorders>
            <w:vAlign w:val="center"/>
          </w:tcPr>
          <w:p w14:paraId="5595C77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0681465A"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6B47C2D3"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B0A0FDD"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3.2 </w:t>
            </w:r>
            <w:r>
              <w:rPr>
                <w:rFonts w:ascii="宋体" w:hAnsi="宋体" w:cs="宋体" w:hint="eastAsia"/>
                <w:kern w:val="0"/>
                <w:szCs w:val="21"/>
              </w:rPr>
              <w:t>学习历史记录</w:t>
            </w:r>
          </w:p>
          <w:p w14:paraId="0C0F6AD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功能要求：学生在当前知识点学习进程记录，标识了学生学习该知识点的内容及动作节点。</w:t>
            </w:r>
          </w:p>
        </w:tc>
        <w:tc>
          <w:tcPr>
            <w:tcW w:w="2270" w:type="pct"/>
            <w:tcBorders>
              <w:top w:val="single" w:sz="4" w:space="0" w:color="000000"/>
              <w:left w:val="single" w:sz="4" w:space="0" w:color="000000"/>
              <w:bottom w:val="single" w:sz="4" w:space="0" w:color="000000"/>
              <w:right w:val="single" w:sz="4" w:space="0" w:color="000000"/>
            </w:tcBorders>
          </w:tcPr>
          <w:p w14:paraId="4681FCD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3.2 </w:t>
            </w:r>
            <w:r>
              <w:rPr>
                <w:rFonts w:ascii="宋体" w:hAnsi="宋体" w:cs="宋体" w:hint="eastAsia"/>
                <w:kern w:val="0"/>
                <w:szCs w:val="21"/>
              </w:rPr>
              <w:t>学习历史记录</w:t>
            </w:r>
          </w:p>
          <w:p w14:paraId="03CCA17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功能：学生在当前知识点学习进程记录，标识了学生学习该知识点的内容及动作节点。</w:t>
            </w:r>
          </w:p>
        </w:tc>
        <w:tc>
          <w:tcPr>
            <w:tcW w:w="530" w:type="pct"/>
            <w:tcBorders>
              <w:top w:val="single" w:sz="4" w:space="0" w:color="000000"/>
              <w:left w:val="single" w:sz="4" w:space="0" w:color="000000"/>
              <w:bottom w:val="single" w:sz="4" w:space="0" w:color="000000"/>
              <w:right w:val="single" w:sz="4" w:space="0" w:color="000000"/>
            </w:tcBorders>
            <w:vAlign w:val="center"/>
          </w:tcPr>
          <w:p w14:paraId="5C5A126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34C069B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8749601"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1BAB7DC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3.3 </w:t>
            </w:r>
            <w:r>
              <w:rPr>
                <w:rFonts w:ascii="宋体" w:hAnsi="宋体" w:cs="宋体" w:hint="eastAsia"/>
                <w:kern w:val="0"/>
                <w:szCs w:val="21"/>
              </w:rPr>
              <w:t>目标达成情况</w:t>
            </w:r>
          </w:p>
          <w:p w14:paraId="1D04235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功能要求：展示当前知识点的掌握情况在整个课程的目标图谱中的占比。</w:t>
            </w:r>
          </w:p>
        </w:tc>
        <w:tc>
          <w:tcPr>
            <w:tcW w:w="2270" w:type="pct"/>
            <w:tcBorders>
              <w:top w:val="single" w:sz="4" w:space="0" w:color="000000"/>
              <w:left w:val="single" w:sz="4" w:space="0" w:color="000000"/>
              <w:bottom w:val="single" w:sz="4" w:space="0" w:color="000000"/>
              <w:right w:val="single" w:sz="4" w:space="0" w:color="000000"/>
            </w:tcBorders>
          </w:tcPr>
          <w:p w14:paraId="42CC8C5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3.3 </w:t>
            </w:r>
            <w:r>
              <w:rPr>
                <w:rFonts w:ascii="宋体" w:hAnsi="宋体" w:cs="宋体" w:hint="eastAsia"/>
                <w:kern w:val="0"/>
                <w:szCs w:val="21"/>
              </w:rPr>
              <w:t>目标达成情况</w:t>
            </w:r>
          </w:p>
          <w:p w14:paraId="3C31716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功能：完全能展示当前知识点的掌握情况在整个课程的目标图谱中的占比。</w:t>
            </w:r>
          </w:p>
        </w:tc>
        <w:tc>
          <w:tcPr>
            <w:tcW w:w="530" w:type="pct"/>
            <w:tcBorders>
              <w:top w:val="single" w:sz="4" w:space="0" w:color="000000"/>
              <w:left w:val="single" w:sz="4" w:space="0" w:color="000000"/>
              <w:bottom w:val="single" w:sz="4" w:space="0" w:color="000000"/>
              <w:right w:val="single" w:sz="4" w:space="0" w:color="000000"/>
            </w:tcBorders>
            <w:vAlign w:val="center"/>
          </w:tcPr>
          <w:p w14:paraId="4FD836F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61237C70"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4A41A65"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3695862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3.4 </w:t>
            </w:r>
            <w:r>
              <w:rPr>
                <w:rFonts w:ascii="宋体" w:hAnsi="宋体" w:cs="宋体" w:hint="eastAsia"/>
                <w:kern w:val="0"/>
                <w:szCs w:val="21"/>
              </w:rPr>
              <w:t>知识点学习</w:t>
            </w:r>
          </w:p>
          <w:p w14:paraId="2147A05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功能要求：展示知识点的文本属性及描述，支持点击查看详情。</w:t>
            </w:r>
          </w:p>
        </w:tc>
        <w:tc>
          <w:tcPr>
            <w:tcW w:w="2270" w:type="pct"/>
            <w:tcBorders>
              <w:top w:val="single" w:sz="4" w:space="0" w:color="000000"/>
              <w:left w:val="single" w:sz="4" w:space="0" w:color="000000"/>
              <w:bottom w:val="single" w:sz="4" w:space="0" w:color="000000"/>
              <w:right w:val="single" w:sz="4" w:space="0" w:color="000000"/>
            </w:tcBorders>
          </w:tcPr>
          <w:p w14:paraId="53DF093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3.4 </w:t>
            </w:r>
            <w:r>
              <w:rPr>
                <w:rFonts w:ascii="宋体" w:hAnsi="宋体" w:cs="宋体" w:hint="eastAsia"/>
                <w:kern w:val="0"/>
                <w:szCs w:val="21"/>
              </w:rPr>
              <w:t>知识点学习</w:t>
            </w:r>
          </w:p>
          <w:p w14:paraId="2E71542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功能：完全能展示知识点的文本属性及描述，支持点击查看详情。</w:t>
            </w:r>
          </w:p>
        </w:tc>
        <w:tc>
          <w:tcPr>
            <w:tcW w:w="530" w:type="pct"/>
            <w:tcBorders>
              <w:top w:val="single" w:sz="4" w:space="0" w:color="000000"/>
              <w:left w:val="single" w:sz="4" w:space="0" w:color="000000"/>
              <w:bottom w:val="single" w:sz="4" w:space="0" w:color="000000"/>
              <w:right w:val="single" w:sz="4" w:space="0" w:color="000000"/>
            </w:tcBorders>
            <w:vAlign w:val="center"/>
          </w:tcPr>
          <w:p w14:paraId="4CB544F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4782B011"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2969C42F"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997FD5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3.5 </w:t>
            </w:r>
            <w:r>
              <w:rPr>
                <w:rFonts w:ascii="宋体" w:hAnsi="宋体" w:cs="宋体" w:hint="eastAsia"/>
                <w:kern w:val="0"/>
                <w:szCs w:val="21"/>
              </w:rPr>
              <w:t>知识点绑定资源学习</w:t>
            </w:r>
          </w:p>
          <w:p w14:paraId="36DECA4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功能要求：展示知识点资源列表，点击学习具体资源。</w:t>
            </w:r>
          </w:p>
        </w:tc>
        <w:tc>
          <w:tcPr>
            <w:tcW w:w="2270" w:type="pct"/>
            <w:tcBorders>
              <w:top w:val="single" w:sz="4" w:space="0" w:color="000000"/>
              <w:left w:val="single" w:sz="4" w:space="0" w:color="000000"/>
              <w:bottom w:val="single" w:sz="4" w:space="0" w:color="000000"/>
              <w:right w:val="single" w:sz="4" w:space="0" w:color="000000"/>
            </w:tcBorders>
          </w:tcPr>
          <w:p w14:paraId="1C02A6D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3.5 </w:t>
            </w:r>
            <w:r>
              <w:rPr>
                <w:rFonts w:ascii="宋体" w:hAnsi="宋体" w:cs="宋体" w:hint="eastAsia"/>
                <w:kern w:val="0"/>
                <w:szCs w:val="21"/>
              </w:rPr>
              <w:t>知识点绑定资源学习</w:t>
            </w:r>
          </w:p>
          <w:p w14:paraId="2CC73D8E"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功能：完展示知识点资源列表，点击学习具体资源。</w:t>
            </w:r>
          </w:p>
        </w:tc>
        <w:tc>
          <w:tcPr>
            <w:tcW w:w="530" w:type="pct"/>
            <w:tcBorders>
              <w:top w:val="single" w:sz="4" w:space="0" w:color="000000"/>
              <w:left w:val="single" w:sz="4" w:space="0" w:color="000000"/>
              <w:bottom w:val="single" w:sz="4" w:space="0" w:color="000000"/>
              <w:right w:val="single" w:sz="4" w:space="0" w:color="000000"/>
            </w:tcBorders>
            <w:vAlign w:val="center"/>
          </w:tcPr>
          <w:p w14:paraId="729133F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8364274"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BA95E67"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B979AA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3.6 </w:t>
            </w:r>
            <w:r>
              <w:rPr>
                <w:rFonts w:ascii="宋体" w:hAnsi="宋体" w:cs="宋体" w:hint="eastAsia"/>
                <w:kern w:val="0"/>
                <w:szCs w:val="21"/>
              </w:rPr>
              <w:t>相关知识点</w:t>
            </w:r>
          </w:p>
          <w:p w14:paraId="72145DE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功能要求：与当前知识点有关联关系的知识点列表，支持查看相关知识点的掌握情况</w:t>
            </w:r>
          </w:p>
        </w:tc>
        <w:tc>
          <w:tcPr>
            <w:tcW w:w="2270" w:type="pct"/>
            <w:tcBorders>
              <w:top w:val="single" w:sz="4" w:space="0" w:color="000000"/>
              <w:left w:val="single" w:sz="4" w:space="0" w:color="000000"/>
              <w:bottom w:val="single" w:sz="4" w:space="0" w:color="000000"/>
              <w:right w:val="single" w:sz="4" w:space="0" w:color="000000"/>
            </w:tcBorders>
          </w:tcPr>
          <w:p w14:paraId="1263E02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3.6 </w:t>
            </w:r>
            <w:r>
              <w:rPr>
                <w:rFonts w:ascii="宋体" w:hAnsi="宋体" w:cs="宋体" w:hint="eastAsia"/>
                <w:kern w:val="0"/>
                <w:szCs w:val="21"/>
              </w:rPr>
              <w:t>相关知识点</w:t>
            </w:r>
          </w:p>
          <w:p w14:paraId="1C9A313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功能要求：与当前知识点有关联关系的知识点列表，支持查看相关知识点的掌握情况</w:t>
            </w:r>
          </w:p>
        </w:tc>
        <w:tc>
          <w:tcPr>
            <w:tcW w:w="530" w:type="pct"/>
            <w:tcBorders>
              <w:top w:val="single" w:sz="4" w:space="0" w:color="000000"/>
              <w:left w:val="single" w:sz="4" w:space="0" w:color="000000"/>
              <w:bottom w:val="single" w:sz="4" w:space="0" w:color="000000"/>
              <w:right w:val="single" w:sz="4" w:space="0" w:color="000000"/>
            </w:tcBorders>
            <w:vAlign w:val="center"/>
          </w:tcPr>
          <w:p w14:paraId="625F2C6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7FFF83D5"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54A04557"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390F55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五、售后服务</w:t>
            </w:r>
          </w:p>
          <w:p w14:paraId="0B21098A"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培训服务要求</w:t>
            </w:r>
          </w:p>
          <w:p w14:paraId="0D779B1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供应商向采购人提供不少于</w:t>
            </w:r>
            <w:r>
              <w:rPr>
                <w:rFonts w:ascii="宋体" w:hAnsi="宋体" w:cs="宋体" w:hint="eastAsia"/>
                <w:kern w:val="0"/>
                <w:szCs w:val="21"/>
              </w:rPr>
              <w:t>5</w:t>
            </w:r>
            <w:r>
              <w:rPr>
                <w:rFonts w:ascii="宋体" w:hAnsi="宋体" w:cs="宋体" w:hint="eastAsia"/>
                <w:kern w:val="0"/>
                <w:szCs w:val="21"/>
              </w:rPr>
              <w:t>次的在线课程相关知识的培训、</w:t>
            </w:r>
            <w:r>
              <w:rPr>
                <w:rFonts w:ascii="宋体" w:hAnsi="宋体" w:cs="宋体" w:hint="eastAsia"/>
                <w:kern w:val="0"/>
                <w:szCs w:val="21"/>
              </w:rPr>
              <w:lastRenderedPageBreak/>
              <w:t>每次培训时间不少于</w:t>
            </w:r>
            <w:r>
              <w:rPr>
                <w:rFonts w:ascii="宋体" w:hAnsi="宋体" w:cs="宋体" w:hint="eastAsia"/>
                <w:kern w:val="0"/>
                <w:szCs w:val="21"/>
              </w:rPr>
              <w:t>2</w:t>
            </w:r>
            <w:r>
              <w:rPr>
                <w:rFonts w:ascii="宋体" w:hAnsi="宋体" w:cs="宋体" w:hint="eastAsia"/>
                <w:kern w:val="0"/>
                <w:szCs w:val="21"/>
              </w:rPr>
              <w:t>小时，培训内容与采购人协商，培训地点由采购人指定，讲授教师应为具备较高课程建设及应用经验以及相关理论和业务能力的在校教师，培训内容包含但不限于智慧课程建设的路径，智慧课程的教学应用，人工智能辅助教育教学路径等。</w:t>
            </w:r>
          </w:p>
        </w:tc>
        <w:tc>
          <w:tcPr>
            <w:tcW w:w="2270" w:type="pct"/>
            <w:tcBorders>
              <w:top w:val="single" w:sz="4" w:space="0" w:color="000000"/>
              <w:left w:val="single" w:sz="4" w:space="0" w:color="000000"/>
              <w:bottom w:val="single" w:sz="4" w:space="0" w:color="000000"/>
              <w:right w:val="single" w:sz="4" w:space="0" w:color="000000"/>
            </w:tcBorders>
          </w:tcPr>
          <w:p w14:paraId="4084D44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五、售后服务</w:t>
            </w:r>
          </w:p>
          <w:p w14:paraId="42CFD63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培训服务要求</w:t>
            </w:r>
          </w:p>
          <w:p w14:paraId="3A591D6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供应商向采购人提供多于</w:t>
            </w:r>
            <w:r>
              <w:rPr>
                <w:rFonts w:ascii="宋体" w:hAnsi="宋体" w:cs="宋体" w:hint="eastAsia"/>
                <w:kern w:val="0"/>
                <w:szCs w:val="21"/>
              </w:rPr>
              <w:t>5</w:t>
            </w:r>
            <w:r>
              <w:rPr>
                <w:rFonts w:ascii="宋体" w:hAnsi="宋体" w:cs="宋体" w:hint="eastAsia"/>
                <w:kern w:val="0"/>
                <w:szCs w:val="21"/>
              </w:rPr>
              <w:t>次的在线课程相关知识的培训、每次培训</w:t>
            </w:r>
            <w:r>
              <w:rPr>
                <w:rFonts w:ascii="宋体" w:hAnsi="宋体" w:cs="宋体" w:hint="eastAsia"/>
                <w:kern w:val="0"/>
                <w:szCs w:val="21"/>
              </w:rPr>
              <w:lastRenderedPageBreak/>
              <w:t>时间多于</w:t>
            </w:r>
            <w:r>
              <w:rPr>
                <w:rFonts w:ascii="宋体" w:hAnsi="宋体" w:cs="宋体" w:hint="eastAsia"/>
                <w:kern w:val="0"/>
                <w:szCs w:val="21"/>
              </w:rPr>
              <w:t>2</w:t>
            </w:r>
            <w:r>
              <w:rPr>
                <w:rFonts w:ascii="宋体" w:hAnsi="宋体" w:cs="宋体" w:hint="eastAsia"/>
                <w:kern w:val="0"/>
                <w:szCs w:val="21"/>
              </w:rPr>
              <w:t>小时，培训内容与采购人协商，培训地点由采购人指定，讲授教师为具备较高课程建设及应用经验以及相关理论和业务能力的在校教师，培训内容包含但不限于智慧课程建设的路径，智慧课程的教学应用，人工智能辅助教育教学路径等。</w:t>
            </w:r>
          </w:p>
        </w:tc>
        <w:tc>
          <w:tcPr>
            <w:tcW w:w="530" w:type="pct"/>
            <w:tcBorders>
              <w:top w:val="single" w:sz="4" w:space="0" w:color="000000"/>
              <w:left w:val="single" w:sz="4" w:space="0" w:color="000000"/>
              <w:bottom w:val="single" w:sz="4" w:space="0" w:color="000000"/>
              <w:right w:val="single" w:sz="4" w:space="0" w:color="000000"/>
            </w:tcBorders>
            <w:vAlign w:val="center"/>
          </w:tcPr>
          <w:p w14:paraId="07CA893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D323BE" w14:paraId="66524B6D"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087175B3"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03BCF620"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驻校服务</w:t>
            </w:r>
          </w:p>
          <w:p w14:paraId="033ACF8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项目建设期间，供应商需派专业技术人员提供驻校服务，便于与专业教师沟通交流，领会教师资源开发意图，制作方到场与教师面对面进行沟通、制作、修改。在项目完工后，供应商应提供驻校培训服务，保障项目能正常使用。</w:t>
            </w:r>
          </w:p>
        </w:tc>
        <w:tc>
          <w:tcPr>
            <w:tcW w:w="2270" w:type="pct"/>
            <w:tcBorders>
              <w:top w:val="single" w:sz="4" w:space="0" w:color="000000"/>
              <w:left w:val="single" w:sz="4" w:space="0" w:color="000000"/>
              <w:bottom w:val="single" w:sz="4" w:space="0" w:color="000000"/>
              <w:right w:val="single" w:sz="4" w:space="0" w:color="000000"/>
            </w:tcBorders>
          </w:tcPr>
          <w:p w14:paraId="0238B78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驻校服务</w:t>
            </w:r>
          </w:p>
          <w:p w14:paraId="54E57A14"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项目建设期间，供应商会派专业技术人员提供驻校服务，便于与专业教师沟通交流，领会教师资源开发意图，制作方到场与教师面对面进行沟通、制作、修改。在项目完工后，供应商会提供驻校培训服务，保障项目能正常使用。</w:t>
            </w:r>
          </w:p>
        </w:tc>
        <w:tc>
          <w:tcPr>
            <w:tcW w:w="530" w:type="pct"/>
            <w:tcBorders>
              <w:top w:val="single" w:sz="4" w:space="0" w:color="000000"/>
              <w:left w:val="single" w:sz="4" w:space="0" w:color="000000"/>
              <w:bottom w:val="single" w:sz="4" w:space="0" w:color="000000"/>
              <w:right w:val="single" w:sz="4" w:space="0" w:color="000000"/>
            </w:tcBorders>
          </w:tcPr>
          <w:p w14:paraId="02893F6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0F1854C1"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7E247BD9"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58B03036"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版权要求</w:t>
            </w:r>
          </w:p>
          <w:p w14:paraId="7A367589"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版权归属于采购人。供应商必须为采购人制作属于招标人自有版权的信息化产品，且所制作的全部资源不能显示与非采购人无关的信息。同时，供应商应协助采购人为软件产品等申报相关教育教学项目评优工作。</w:t>
            </w:r>
          </w:p>
          <w:p w14:paraId="1647F48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供应商提供课程资源均为原创作品，不得存在侵犯他人知识产权行为，如有引用须明确标注来源，如发生侵权</w:t>
            </w:r>
            <w:r>
              <w:rPr>
                <w:rFonts w:ascii="宋体" w:hAnsi="宋体" w:cs="宋体" w:hint="eastAsia"/>
                <w:kern w:val="0"/>
                <w:szCs w:val="21"/>
              </w:rPr>
              <w:t>行为，一切责任由供应商承担。</w:t>
            </w:r>
          </w:p>
        </w:tc>
        <w:tc>
          <w:tcPr>
            <w:tcW w:w="2270" w:type="pct"/>
            <w:tcBorders>
              <w:top w:val="single" w:sz="4" w:space="0" w:color="000000"/>
              <w:left w:val="single" w:sz="4" w:space="0" w:color="000000"/>
              <w:bottom w:val="single" w:sz="4" w:space="0" w:color="000000"/>
              <w:right w:val="single" w:sz="4" w:space="0" w:color="000000"/>
            </w:tcBorders>
          </w:tcPr>
          <w:p w14:paraId="617C4D95"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版权要求</w:t>
            </w:r>
          </w:p>
          <w:p w14:paraId="78B940F7"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版权归属于采购人。供应商为采购人制作属于招标人自有版权的信息化产品，且所制作的全部资源不会显示与非采购人无关的信息。同时，供应商协助采购人为软件产品等申报相关教育教学项目评优工作。</w:t>
            </w:r>
          </w:p>
          <w:p w14:paraId="75FE3CE3"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供应商提供课程资源均为原创作品，不会存在侵犯他人知识产权行为，如有引用须明确标注来源，如发生侵权行为，一切责任由供应商承担。</w:t>
            </w:r>
          </w:p>
        </w:tc>
        <w:tc>
          <w:tcPr>
            <w:tcW w:w="530" w:type="pct"/>
            <w:tcBorders>
              <w:top w:val="single" w:sz="4" w:space="0" w:color="000000"/>
              <w:left w:val="single" w:sz="4" w:space="0" w:color="000000"/>
              <w:bottom w:val="single" w:sz="4" w:space="0" w:color="000000"/>
              <w:right w:val="single" w:sz="4" w:space="0" w:color="000000"/>
            </w:tcBorders>
          </w:tcPr>
          <w:p w14:paraId="3572C5B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r w:rsidR="00D323BE" w14:paraId="11D7E67C" w14:textId="77777777">
        <w:trPr>
          <w:trHeight w:val="510"/>
        </w:trPr>
        <w:tc>
          <w:tcPr>
            <w:tcW w:w="201" w:type="pct"/>
            <w:tcBorders>
              <w:top w:val="single" w:sz="4" w:space="0" w:color="000000"/>
              <w:left w:val="single" w:sz="4" w:space="0" w:color="000000"/>
              <w:bottom w:val="single" w:sz="4" w:space="0" w:color="000000"/>
              <w:right w:val="single" w:sz="4" w:space="0" w:color="000000"/>
            </w:tcBorders>
            <w:vAlign w:val="center"/>
          </w:tcPr>
          <w:p w14:paraId="33781DF8" w14:textId="77777777" w:rsidR="00D323BE" w:rsidRDefault="00D323BE">
            <w:pPr>
              <w:pStyle w:val="afff"/>
              <w:numPr>
                <w:ilvl w:val="0"/>
                <w:numId w:val="4"/>
              </w:numPr>
              <w:autoSpaceDE w:val="0"/>
              <w:autoSpaceDN w:val="0"/>
              <w:adjustRightInd w:val="0"/>
              <w:spacing w:before="7" w:line="190" w:lineRule="exact"/>
              <w:ind w:firstLineChars="0"/>
              <w:jc w:val="center"/>
              <w:rPr>
                <w:rFonts w:ascii="宋体" w:hAnsi="宋体" w:cs="宋体"/>
                <w:kern w:val="0"/>
                <w:szCs w:val="21"/>
              </w:rPr>
            </w:pPr>
          </w:p>
        </w:tc>
        <w:tc>
          <w:tcPr>
            <w:tcW w:w="1998" w:type="pct"/>
            <w:tcBorders>
              <w:top w:val="single" w:sz="4" w:space="0" w:color="000000"/>
              <w:left w:val="single" w:sz="4" w:space="0" w:color="000000"/>
              <w:bottom w:val="single" w:sz="4" w:space="0" w:color="000000"/>
              <w:right w:val="single" w:sz="4" w:space="0" w:color="000000"/>
            </w:tcBorders>
          </w:tcPr>
          <w:p w14:paraId="2222933B"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课程上线校外课程平台要求</w:t>
            </w:r>
          </w:p>
          <w:p w14:paraId="2376F3A2"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供应商应把该项目资源上传至指定网站及挂载至智慧课程平台上。</w:t>
            </w:r>
          </w:p>
        </w:tc>
        <w:tc>
          <w:tcPr>
            <w:tcW w:w="2270" w:type="pct"/>
            <w:tcBorders>
              <w:top w:val="single" w:sz="4" w:space="0" w:color="000000"/>
              <w:left w:val="single" w:sz="4" w:space="0" w:color="000000"/>
              <w:bottom w:val="single" w:sz="4" w:space="0" w:color="000000"/>
              <w:right w:val="single" w:sz="4" w:space="0" w:color="000000"/>
            </w:tcBorders>
          </w:tcPr>
          <w:p w14:paraId="256D6658"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课程上线校外课程平台</w:t>
            </w:r>
          </w:p>
          <w:p w14:paraId="70FC054C"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供应商会把该项目资源上传至指定网站及挂载至智慧课程平台上。</w:t>
            </w:r>
          </w:p>
        </w:tc>
        <w:tc>
          <w:tcPr>
            <w:tcW w:w="530" w:type="pct"/>
            <w:tcBorders>
              <w:top w:val="single" w:sz="4" w:space="0" w:color="000000"/>
              <w:left w:val="single" w:sz="4" w:space="0" w:color="000000"/>
              <w:bottom w:val="single" w:sz="4" w:space="0" w:color="000000"/>
              <w:right w:val="single" w:sz="4" w:space="0" w:color="000000"/>
            </w:tcBorders>
          </w:tcPr>
          <w:p w14:paraId="0F6431D1" w14:textId="77777777" w:rsidR="00D323BE" w:rsidRDefault="00CC3DBD">
            <w:pPr>
              <w:autoSpaceDE w:val="0"/>
              <w:autoSpaceDN w:val="0"/>
              <w:adjustRightInd w:val="0"/>
              <w:jc w:val="left"/>
              <w:rPr>
                <w:rFonts w:ascii="宋体" w:hAnsi="宋体" w:cs="宋体"/>
                <w:kern w:val="0"/>
                <w:szCs w:val="21"/>
              </w:rPr>
            </w:pPr>
            <w:r>
              <w:rPr>
                <w:rFonts w:ascii="宋体" w:hAnsi="宋体" w:cs="宋体" w:hint="eastAsia"/>
                <w:kern w:val="0"/>
                <w:szCs w:val="21"/>
              </w:rPr>
              <w:t>无偏差</w:t>
            </w:r>
          </w:p>
        </w:tc>
      </w:tr>
    </w:tbl>
    <w:p w14:paraId="22B1E86F" w14:textId="77777777" w:rsidR="00D323BE" w:rsidRDefault="00D323BE">
      <w:pPr>
        <w:rPr>
          <w:szCs w:val="21"/>
        </w:rPr>
      </w:pPr>
    </w:p>
    <w:sectPr w:rsidR="00D323B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5266" w14:textId="77777777" w:rsidR="00CC3DBD" w:rsidRDefault="00CC3DBD" w:rsidP="00B10B70">
      <w:r>
        <w:separator/>
      </w:r>
    </w:p>
  </w:endnote>
  <w:endnote w:type="continuationSeparator" w:id="0">
    <w:p w14:paraId="5E2E3F62" w14:textId="77777777" w:rsidR="00CC3DBD" w:rsidRDefault="00CC3DBD" w:rsidP="00B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neto">
    <w:altName w:val="Gabriola"/>
    <w:panose1 w:val="04030805050802020D02"/>
    <w:charset w:val="00"/>
    <w:family w:val="decorative"/>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200247B" w:usb2="00000009" w:usb3="00000000" w:csb0="000001FF" w:csb1="00000000"/>
  </w:font>
  <w:font w:name="MS Sans Serif">
    <w:altName w:val="Arial"/>
    <w:charset w:val="00"/>
    <w:family w:val="swiss"/>
    <w:pitch w:val="default"/>
    <w:sig w:usb0="00000000" w:usb1="00000000" w:usb2="00000000" w:usb3="00000000" w:csb0="00000001" w:csb1="00000000"/>
  </w:font>
  <w:font w:name="Arail">
    <w:altName w:val="Times New Roman"/>
    <w:charset w:val="00"/>
    <w:family w:val="roman"/>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长城仿宋">
    <w:altName w:val="仿宋"/>
    <w:charset w:val="00"/>
    <w:family w:val="modern"/>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1254" w14:textId="77777777" w:rsidR="00CC3DBD" w:rsidRDefault="00CC3DBD" w:rsidP="00B10B70">
      <w:r>
        <w:separator/>
      </w:r>
    </w:p>
  </w:footnote>
  <w:footnote w:type="continuationSeparator" w:id="0">
    <w:p w14:paraId="51505F9E" w14:textId="77777777" w:rsidR="00CC3DBD" w:rsidRDefault="00CC3DBD" w:rsidP="00B1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DF1"/>
    <w:multiLevelType w:val="multilevel"/>
    <w:tmpl w:val="00EA3DF1"/>
    <w:lvl w:ilvl="0">
      <w:start w:val="1"/>
      <w:numFmt w:val="decimal"/>
      <w:lvlText w:val="%1"/>
      <w:lvlJc w:val="left"/>
      <w:pPr>
        <w:ind w:left="432" w:hanging="432"/>
      </w:pPr>
      <w:rPr>
        <w:rFonts w:hint="default"/>
      </w:rPr>
    </w:lvl>
    <w:lvl w:ilvl="1">
      <w:start w:val="1"/>
      <w:numFmt w:val="decimal"/>
      <w:pStyle w:val="2"/>
      <w:lvlText w:val="%1.%2"/>
      <w:lvlJc w:val="left"/>
      <w:pPr>
        <w:ind w:left="5962"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C3E3FF1"/>
    <w:multiLevelType w:val="multilevel"/>
    <w:tmpl w:val="1C3E3FF1"/>
    <w:lvl w:ilvl="0">
      <w:start w:val="1"/>
      <w:numFmt w:val="decimal"/>
      <w:pStyle w:val="Style3"/>
      <w:lvlText w:val="%1"/>
      <w:lvlJc w:val="left"/>
      <w:pPr>
        <w:ind w:left="440" w:hanging="440"/>
      </w:pPr>
      <w:rPr>
        <w:rFonts w:hint="eastAsia"/>
      </w:rPr>
    </w:lvl>
    <w:lvl w:ilvl="1">
      <w:start w:val="1"/>
      <w:numFmt w:val="decimal"/>
      <w:lvlText w:val="%2"/>
      <w:lvlJc w:val="left"/>
      <w:pPr>
        <w:ind w:left="88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CE237C8"/>
    <w:multiLevelType w:val="multilevel"/>
    <w:tmpl w:val="1CE237C8"/>
    <w:lvl w:ilvl="0">
      <w:start w:val="1"/>
      <w:numFmt w:val="bullet"/>
      <w:pStyle w:val="2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18E7F1D"/>
    <w:multiLevelType w:val="singleLevel"/>
    <w:tmpl w:val="218E7F1D"/>
    <w:lvl w:ilvl="0">
      <w:start w:val="1"/>
      <w:numFmt w:val="chineseCountingThousand"/>
      <w:pStyle w:val="71e7dc79-1ff7-45e8-997d-0ebda3762b91"/>
      <w:lvlText w:val="%1、"/>
      <w:lvlJc w:val="left"/>
      <w:pPr>
        <w:ind w:left="432" w:hanging="432"/>
      </w:pPr>
      <w:rPr>
        <w:rFonts w:hint="default"/>
      </w:rPr>
    </w:lvl>
  </w:abstractNum>
  <w:abstractNum w:abstractNumId="4" w15:restartNumberingAfterBreak="0">
    <w:nsid w:val="45A17397"/>
    <w:multiLevelType w:val="multilevel"/>
    <w:tmpl w:val="45A17397"/>
    <w:lvl w:ilvl="0">
      <w:start w:val="1"/>
      <w:numFmt w:val="japaneseCounting"/>
      <w:pStyle w:val="CharChar1CharCharCharCharChar1CharCharCharChar"/>
      <w:lvlText w:val="%1、"/>
      <w:lvlJc w:val="left"/>
      <w:pPr>
        <w:ind w:left="1085" w:hanging="440"/>
      </w:pPr>
      <w:rPr>
        <w:rFonts w:hint="default"/>
      </w:rPr>
    </w:lvl>
    <w:lvl w:ilvl="1">
      <w:start w:val="1"/>
      <w:numFmt w:val="lowerLetter"/>
      <w:lvlText w:val="%2)"/>
      <w:lvlJc w:val="left"/>
      <w:pPr>
        <w:ind w:left="1525" w:hanging="440"/>
      </w:pPr>
    </w:lvl>
    <w:lvl w:ilvl="2">
      <w:start w:val="1"/>
      <w:numFmt w:val="lowerRoman"/>
      <w:lvlText w:val="%3."/>
      <w:lvlJc w:val="right"/>
      <w:pPr>
        <w:ind w:left="1965" w:hanging="440"/>
      </w:pPr>
    </w:lvl>
    <w:lvl w:ilvl="3">
      <w:start w:val="1"/>
      <w:numFmt w:val="decimal"/>
      <w:lvlText w:val="%4."/>
      <w:lvlJc w:val="left"/>
      <w:pPr>
        <w:ind w:left="2405" w:hanging="440"/>
      </w:pPr>
    </w:lvl>
    <w:lvl w:ilvl="4">
      <w:start w:val="1"/>
      <w:numFmt w:val="lowerLetter"/>
      <w:lvlText w:val="%5)"/>
      <w:lvlJc w:val="left"/>
      <w:pPr>
        <w:ind w:left="2845" w:hanging="440"/>
      </w:pPr>
    </w:lvl>
    <w:lvl w:ilvl="5">
      <w:start w:val="1"/>
      <w:numFmt w:val="lowerRoman"/>
      <w:lvlText w:val="%6."/>
      <w:lvlJc w:val="right"/>
      <w:pPr>
        <w:ind w:left="3285" w:hanging="440"/>
      </w:pPr>
    </w:lvl>
    <w:lvl w:ilvl="6">
      <w:start w:val="1"/>
      <w:numFmt w:val="decimal"/>
      <w:lvlText w:val="%7."/>
      <w:lvlJc w:val="left"/>
      <w:pPr>
        <w:ind w:left="3725" w:hanging="440"/>
      </w:pPr>
    </w:lvl>
    <w:lvl w:ilvl="7">
      <w:start w:val="1"/>
      <w:numFmt w:val="lowerLetter"/>
      <w:lvlText w:val="%8)"/>
      <w:lvlJc w:val="left"/>
      <w:pPr>
        <w:ind w:left="4165" w:hanging="440"/>
      </w:pPr>
    </w:lvl>
    <w:lvl w:ilvl="8">
      <w:start w:val="1"/>
      <w:numFmt w:val="lowerRoman"/>
      <w:lvlText w:val="%9."/>
      <w:lvlJc w:val="right"/>
      <w:pPr>
        <w:ind w:left="4605" w:hanging="440"/>
      </w:pPr>
    </w:lvl>
  </w:abstractNum>
  <w:abstractNum w:abstractNumId="5" w15:restartNumberingAfterBreak="0">
    <w:nsid w:val="4FAE7F75"/>
    <w:multiLevelType w:val="multilevel"/>
    <w:tmpl w:val="4FAE7F75"/>
    <w:lvl w:ilvl="0">
      <w:start w:val="1"/>
      <w:numFmt w:val="bullet"/>
      <w:lvlText w:val=""/>
      <w:lvlJc w:val="left"/>
      <w:pPr>
        <w:ind w:left="862" w:hanging="440"/>
      </w:pPr>
      <w:rPr>
        <w:rFonts w:ascii="Wingdings" w:hAnsi="Wingdings" w:hint="default"/>
      </w:rPr>
    </w:lvl>
    <w:lvl w:ilvl="1">
      <w:start w:val="1"/>
      <w:numFmt w:val="bullet"/>
      <w:lvlText w:val=""/>
      <w:lvlJc w:val="left"/>
      <w:pPr>
        <w:ind w:left="1302" w:hanging="440"/>
      </w:pPr>
      <w:rPr>
        <w:rFonts w:ascii="Wingdings" w:hAnsi="Wingdings" w:hint="default"/>
      </w:rPr>
    </w:lvl>
    <w:lvl w:ilvl="2">
      <w:start w:val="1"/>
      <w:numFmt w:val="bullet"/>
      <w:lvlText w:val=""/>
      <w:lvlJc w:val="left"/>
      <w:pPr>
        <w:ind w:left="1742" w:hanging="440"/>
      </w:pPr>
      <w:rPr>
        <w:rFonts w:ascii="Wingdings" w:hAnsi="Wingdings" w:hint="default"/>
      </w:rPr>
    </w:lvl>
    <w:lvl w:ilvl="3">
      <w:start w:val="1"/>
      <w:numFmt w:val="bullet"/>
      <w:lvlText w:val=""/>
      <w:lvlJc w:val="left"/>
      <w:pPr>
        <w:ind w:left="2182" w:hanging="440"/>
      </w:pPr>
      <w:rPr>
        <w:rFonts w:ascii="Wingdings" w:hAnsi="Wingdings" w:hint="default"/>
      </w:rPr>
    </w:lvl>
    <w:lvl w:ilvl="4">
      <w:start w:val="1"/>
      <w:numFmt w:val="bullet"/>
      <w:lvlText w:val=""/>
      <w:lvlJc w:val="left"/>
      <w:pPr>
        <w:ind w:left="2622" w:hanging="440"/>
      </w:pPr>
      <w:rPr>
        <w:rFonts w:ascii="Wingdings" w:hAnsi="Wingdings" w:hint="default"/>
      </w:rPr>
    </w:lvl>
    <w:lvl w:ilvl="5">
      <w:start w:val="1"/>
      <w:numFmt w:val="bullet"/>
      <w:lvlText w:val=""/>
      <w:lvlJc w:val="left"/>
      <w:pPr>
        <w:ind w:left="3062" w:hanging="440"/>
      </w:pPr>
      <w:rPr>
        <w:rFonts w:ascii="Wingdings" w:hAnsi="Wingdings" w:hint="default"/>
      </w:rPr>
    </w:lvl>
    <w:lvl w:ilvl="6">
      <w:start w:val="1"/>
      <w:numFmt w:val="bullet"/>
      <w:lvlText w:val=""/>
      <w:lvlJc w:val="left"/>
      <w:pPr>
        <w:ind w:left="3502" w:hanging="440"/>
      </w:pPr>
      <w:rPr>
        <w:rFonts w:ascii="Wingdings" w:hAnsi="Wingdings" w:hint="default"/>
      </w:rPr>
    </w:lvl>
    <w:lvl w:ilvl="7">
      <w:start w:val="1"/>
      <w:numFmt w:val="bullet"/>
      <w:lvlText w:val=""/>
      <w:lvlJc w:val="left"/>
      <w:pPr>
        <w:ind w:left="3942" w:hanging="440"/>
      </w:pPr>
      <w:rPr>
        <w:rFonts w:ascii="Wingdings" w:hAnsi="Wingdings" w:hint="default"/>
      </w:rPr>
    </w:lvl>
    <w:lvl w:ilvl="8">
      <w:start w:val="1"/>
      <w:numFmt w:val="bullet"/>
      <w:lvlText w:val=""/>
      <w:lvlJc w:val="left"/>
      <w:pPr>
        <w:ind w:left="4382" w:hanging="440"/>
      </w:pPr>
      <w:rPr>
        <w:rFonts w:ascii="Wingdings" w:hAnsi="Wingdings" w:hint="default"/>
      </w:rPr>
    </w:lvl>
  </w:abstractNum>
  <w:abstractNum w:abstractNumId="6" w15:restartNumberingAfterBreak="0">
    <w:nsid w:val="661215FC"/>
    <w:multiLevelType w:val="multilevel"/>
    <w:tmpl w:val="661215FC"/>
    <w:lvl w:ilvl="0">
      <w:start w:val="1"/>
      <w:numFmt w:val="bullet"/>
      <w:lvlText w:val=""/>
      <w:lvlJc w:val="left"/>
      <w:pPr>
        <w:ind w:left="862" w:hanging="440"/>
      </w:pPr>
      <w:rPr>
        <w:rFonts w:ascii="Wingdings" w:hAnsi="Wingdings" w:hint="default"/>
      </w:rPr>
    </w:lvl>
    <w:lvl w:ilvl="1">
      <w:start w:val="1"/>
      <w:numFmt w:val="bullet"/>
      <w:lvlText w:val=""/>
      <w:lvlJc w:val="left"/>
      <w:pPr>
        <w:ind w:left="1302" w:hanging="440"/>
      </w:pPr>
      <w:rPr>
        <w:rFonts w:ascii="Wingdings" w:hAnsi="Wingdings" w:hint="default"/>
      </w:rPr>
    </w:lvl>
    <w:lvl w:ilvl="2">
      <w:start w:val="1"/>
      <w:numFmt w:val="bullet"/>
      <w:lvlText w:val=""/>
      <w:lvlJc w:val="left"/>
      <w:pPr>
        <w:ind w:left="1742" w:hanging="440"/>
      </w:pPr>
      <w:rPr>
        <w:rFonts w:ascii="Wingdings" w:hAnsi="Wingdings" w:hint="default"/>
      </w:rPr>
    </w:lvl>
    <w:lvl w:ilvl="3">
      <w:start w:val="1"/>
      <w:numFmt w:val="bullet"/>
      <w:lvlText w:val=""/>
      <w:lvlJc w:val="left"/>
      <w:pPr>
        <w:ind w:left="2182" w:hanging="440"/>
      </w:pPr>
      <w:rPr>
        <w:rFonts w:ascii="Wingdings" w:hAnsi="Wingdings" w:hint="default"/>
      </w:rPr>
    </w:lvl>
    <w:lvl w:ilvl="4">
      <w:start w:val="1"/>
      <w:numFmt w:val="bullet"/>
      <w:lvlText w:val=""/>
      <w:lvlJc w:val="left"/>
      <w:pPr>
        <w:ind w:left="2622" w:hanging="440"/>
      </w:pPr>
      <w:rPr>
        <w:rFonts w:ascii="Wingdings" w:hAnsi="Wingdings" w:hint="default"/>
      </w:rPr>
    </w:lvl>
    <w:lvl w:ilvl="5">
      <w:start w:val="1"/>
      <w:numFmt w:val="bullet"/>
      <w:lvlText w:val=""/>
      <w:lvlJc w:val="left"/>
      <w:pPr>
        <w:ind w:left="3062" w:hanging="440"/>
      </w:pPr>
      <w:rPr>
        <w:rFonts w:ascii="Wingdings" w:hAnsi="Wingdings" w:hint="default"/>
      </w:rPr>
    </w:lvl>
    <w:lvl w:ilvl="6">
      <w:start w:val="1"/>
      <w:numFmt w:val="bullet"/>
      <w:lvlText w:val=""/>
      <w:lvlJc w:val="left"/>
      <w:pPr>
        <w:ind w:left="3502" w:hanging="440"/>
      </w:pPr>
      <w:rPr>
        <w:rFonts w:ascii="Wingdings" w:hAnsi="Wingdings" w:hint="default"/>
      </w:rPr>
    </w:lvl>
    <w:lvl w:ilvl="7">
      <w:start w:val="1"/>
      <w:numFmt w:val="bullet"/>
      <w:lvlText w:val=""/>
      <w:lvlJc w:val="left"/>
      <w:pPr>
        <w:ind w:left="3942" w:hanging="440"/>
      </w:pPr>
      <w:rPr>
        <w:rFonts w:ascii="Wingdings" w:hAnsi="Wingdings" w:hint="default"/>
      </w:rPr>
    </w:lvl>
    <w:lvl w:ilvl="8">
      <w:start w:val="1"/>
      <w:numFmt w:val="bullet"/>
      <w:lvlText w:val=""/>
      <w:lvlJc w:val="left"/>
      <w:pPr>
        <w:ind w:left="4382" w:hanging="440"/>
      </w:pPr>
      <w:rPr>
        <w:rFonts w:ascii="Wingdings" w:hAnsi="Wingdings" w:hint="default"/>
      </w:rPr>
    </w:lvl>
  </w:abstractNum>
  <w:abstractNum w:abstractNumId="7" w15:restartNumberingAfterBreak="0">
    <w:nsid w:val="6E7A207D"/>
    <w:multiLevelType w:val="multilevel"/>
    <w:tmpl w:val="6E7A207D"/>
    <w:lvl w:ilvl="0">
      <w:start w:val="1"/>
      <w:numFmt w:val="chineseCountingThousand"/>
      <w:pStyle w:val="a"/>
      <w:lvlText w:val="%1、"/>
      <w:lvlJc w:val="left"/>
      <w:pPr>
        <w:ind w:left="420" w:hanging="420"/>
      </w:pPr>
      <w:rPr>
        <w:rFonts w:ascii="Magneto" w:hAnsi="Magneto" w:hint="default"/>
        <w:sz w:val="44"/>
        <w:szCs w:val="4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yY2UwYjgzZjYxZTBmOTJjMDgxNmU0OGUxZjVjZGQifQ=="/>
  </w:docVars>
  <w:rsids>
    <w:rsidRoot w:val="008D4FB3"/>
    <w:rsid w:val="000E2DB1"/>
    <w:rsid w:val="00151610"/>
    <w:rsid w:val="00152ACA"/>
    <w:rsid w:val="003C2512"/>
    <w:rsid w:val="00576B36"/>
    <w:rsid w:val="00580C97"/>
    <w:rsid w:val="005B4450"/>
    <w:rsid w:val="00627654"/>
    <w:rsid w:val="00665292"/>
    <w:rsid w:val="00703F69"/>
    <w:rsid w:val="00731703"/>
    <w:rsid w:val="008319D3"/>
    <w:rsid w:val="00866F35"/>
    <w:rsid w:val="008A3D8B"/>
    <w:rsid w:val="008D4FB3"/>
    <w:rsid w:val="009562EC"/>
    <w:rsid w:val="009E10F4"/>
    <w:rsid w:val="009F3D12"/>
    <w:rsid w:val="00A11711"/>
    <w:rsid w:val="00AF1EC8"/>
    <w:rsid w:val="00B10B70"/>
    <w:rsid w:val="00BF4600"/>
    <w:rsid w:val="00C272D6"/>
    <w:rsid w:val="00CC3DBD"/>
    <w:rsid w:val="00D323BE"/>
    <w:rsid w:val="00E030D8"/>
    <w:rsid w:val="00E66A4B"/>
    <w:rsid w:val="00E74067"/>
    <w:rsid w:val="4B655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CA22"/>
  <w15:docId w15:val="{502DE96E-FAC9-44E3-870D-0DF3075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9"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
    <w:qFormat/>
    <w:pPr>
      <w:keepNext/>
      <w:numPr>
        <w:numId w:val="1"/>
      </w:numPr>
      <w:spacing w:before="360" w:after="360"/>
      <w:jc w:val="left"/>
      <w:outlineLvl w:val="0"/>
    </w:pPr>
    <w:rPr>
      <w:rFonts w:eastAsia="微软雅黑"/>
      <w:b/>
      <w:bCs/>
      <w:sz w:val="32"/>
      <w:szCs w:val="20"/>
      <w14:ligatures w14:val="standardContextual"/>
    </w:rPr>
  </w:style>
  <w:style w:type="paragraph" w:styleId="2">
    <w:name w:val="heading 2"/>
    <w:basedOn w:val="a0"/>
    <w:next w:val="a1"/>
    <w:link w:val="21"/>
    <w:uiPriority w:val="9"/>
    <w:qFormat/>
    <w:pPr>
      <w:keepNext/>
      <w:keepLines/>
      <w:numPr>
        <w:ilvl w:val="1"/>
        <w:numId w:val="2"/>
      </w:numPr>
      <w:spacing w:line="360" w:lineRule="auto"/>
      <w:ind w:left="576"/>
      <w:jc w:val="left"/>
      <w:outlineLvl w:val="1"/>
    </w:pPr>
    <w:rPr>
      <w:rFonts w:ascii="Arial" w:eastAsia="微软雅黑" w:hAnsi="Arial"/>
      <w:b/>
      <w:bCs/>
      <w:sz w:val="30"/>
      <w:szCs w:val="32"/>
      <w14:ligatures w14:val="standardContextual"/>
    </w:rPr>
  </w:style>
  <w:style w:type="paragraph" w:styleId="3">
    <w:name w:val="heading 3"/>
    <w:basedOn w:val="a0"/>
    <w:next w:val="a0"/>
    <w:link w:val="30"/>
    <w:uiPriority w:val="9"/>
    <w:qFormat/>
    <w:pPr>
      <w:keepNext/>
      <w:keepLines/>
      <w:numPr>
        <w:ilvl w:val="2"/>
        <w:numId w:val="2"/>
      </w:numPr>
      <w:spacing w:line="360" w:lineRule="auto"/>
      <w:jc w:val="left"/>
      <w:outlineLvl w:val="2"/>
    </w:pPr>
    <w:rPr>
      <w:rFonts w:eastAsia="微软雅黑"/>
      <w:b/>
      <w:bCs/>
      <w:sz w:val="28"/>
      <w:szCs w:val="32"/>
      <w14:ligatures w14:val="standardContextual"/>
    </w:rPr>
  </w:style>
  <w:style w:type="paragraph" w:styleId="4">
    <w:name w:val="heading 4"/>
    <w:basedOn w:val="a0"/>
    <w:next w:val="a0"/>
    <w:link w:val="40"/>
    <w:uiPriority w:val="9"/>
    <w:qFormat/>
    <w:pPr>
      <w:keepNext/>
      <w:keepLines/>
      <w:numPr>
        <w:ilvl w:val="3"/>
        <w:numId w:val="2"/>
      </w:numPr>
      <w:spacing w:line="360" w:lineRule="auto"/>
      <w:jc w:val="left"/>
      <w:outlineLvl w:val="3"/>
    </w:pPr>
    <w:rPr>
      <w:rFonts w:ascii="Arial" w:eastAsia="微软雅黑" w:hAnsi="Arial"/>
      <w:b/>
      <w:bCs/>
      <w:sz w:val="24"/>
      <w:szCs w:val="28"/>
      <w14:ligatures w14:val="standardContextual"/>
    </w:rPr>
  </w:style>
  <w:style w:type="paragraph" w:styleId="5">
    <w:name w:val="heading 5"/>
    <w:basedOn w:val="a0"/>
    <w:next w:val="a0"/>
    <w:link w:val="50"/>
    <w:uiPriority w:val="9"/>
    <w:qFormat/>
    <w:pPr>
      <w:keepNext/>
      <w:keepLines/>
      <w:numPr>
        <w:ilvl w:val="4"/>
        <w:numId w:val="2"/>
      </w:numPr>
      <w:adjustRightInd w:val="0"/>
      <w:spacing w:line="360" w:lineRule="auto"/>
      <w:jc w:val="left"/>
      <w:textAlignment w:val="baseline"/>
      <w:outlineLvl w:val="4"/>
    </w:pPr>
    <w:rPr>
      <w:rFonts w:eastAsia="微软雅黑"/>
      <w:b/>
      <w:bCs/>
      <w:kern w:val="0"/>
      <w:sz w:val="24"/>
      <w:szCs w:val="28"/>
      <w14:ligatures w14:val="standardContextual"/>
    </w:rPr>
  </w:style>
  <w:style w:type="paragraph" w:styleId="6">
    <w:name w:val="heading 6"/>
    <w:basedOn w:val="a0"/>
    <w:next w:val="a0"/>
    <w:link w:val="60"/>
    <w:uiPriority w:val="9"/>
    <w:qFormat/>
    <w:pPr>
      <w:keepNext/>
      <w:keepLines/>
      <w:numPr>
        <w:ilvl w:val="5"/>
        <w:numId w:val="2"/>
      </w:numPr>
      <w:adjustRightInd w:val="0"/>
      <w:spacing w:line="360" w:lineRule="auto"/>
      <w:jc w:val="left"/>
      <w:textAlignment w:val="baseline"/>
      <w:outlineLvl w:val="5"/>
    </w:pPr>
    <w:rPr>
      <w:rFonts w:ascii="Arial" w:eastAsia="黑体" w:hAnsi="Arial"/>
      <w:b/>
      <w:bCs/>
      <w:kern w:val="0"/>
      <w:sz w:val="24"/>
      <w14:ligatures w14:val="standardContextual"/>
    </w:rPr>
  </w:style>
  <w:style w:type="paragraph" w:styleId="7">
    <w:name w:val="heading 7"/>
    <w:basedOn w:val="a0"/>
    <w:next w:val="a0"/>
    <w:link w:val="70"/>
    <w:uiPriority w:val="9"/>
    <w:qFormat/>
    <w:pPr>
      <w:keepNext/>
      <w:keepLines/>
      <w:numPr>
        <w:ilvl w:val="6"/>
        <w:numId w:val="2"/>
      </w:numPr>
      <w:adjustRightInd w:val="0"/>
      <w:spacing w:before="240" w:after="64" w:line="320" w:lineRule="atLeast"/>
      <w:jc w:val="left"/>
      <w:textAlignment w:val="baseline"/>
      <w:outlineLvl w:val="6"/>
    </w:pPr>
    <w:rPr>
      <w:b/>
      <w:bCs/>
      <w:kern w:val="0"/>
      <w:sz w:val="24"/>
      <w14:ligatures w14:val="standardContextual"/>
    </w:rPr>
  </w:style>
  <w:style w:type="paragraph" w:styleId="8">
    <w:name w:val="heading 8"/>
    <w:basedOn w:val="a0"/>
    <w:next w:val="a0"/>
    <w:link w:val="80"/>
    <w:uiPriority w:val="9"/>
    <w:qFormat/>
    <w:pPr>
      <w:keepNext/>
      <w:keepLines/>
      <w:numPr>
        <w:ilvl w:val="7"/>
        <w:numId w:val="2"/>
      </w:numPr>
      <w:adjustRightInd w:val="0"/>
      <w:spacing w:before="240" w:after="64" w:line="320" w:lineRule="atLeast"/>
      <w:jc w:val="left"/>
      <w:textAlignment w:val="baseline"/>
      <w:outlineLvl w:val="7"/>
    </w:pPr>
    <w:rPr>
      <w:rFonts w:ascii="Arial" w:eastAsia="黑体" w:hAnsi="Arial"/>
      <w:kern w:val="0"/>
      <w:sz w:val="24"/>
      <w14:ligatures w14:val="standardContextual"/>
    </w:rPr>
  </w:style>
  <w:style w:type="paragraph" w:styleId="9">
    <w:name w:val="heading 9"/>
    <w:basedOn w:val="a0"/>
    <w:next w:val="a0"/>
    <w:link w:val="90"/>
    <w:uiPriority w:val="9"/>
    <w:qFormat/>
    <w:pPr>
      <w:keepNext/>
      <w:keepLines/>
      <w:numPr>
        <w:ilvl w:val="8"/>
        <w:numId w:val="2"/>
      </w:numPr>
      <w:adjustRightInd w:val="0"/>
      <w:spacing w:before="240" w:after="64" w:line="320" w:lineRule="atLeast"/>
      <w:jc w:val="left"/>
      <w:textAlignment w:val="baseline"/>
      <w:outlineLvl w:val="8"/>
    </w:pPr>
    <w:rPr>
      <w:rFonts w:ascii="Arial" w:eastAsia="黑体" w:hAnsi="Arial"/>
      <w:kern w:val="0"/>
      <w:szCs w:val="21"/>
      <w14:ligatures w14:val="standardContextu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nhideWhenUsed/>
    <w:qFormat/>
    <w:pPr>
      <w:ind w:firstLineChars="200" w:firstLine="420"/>
    </w:pPr>
  </w:style>
  <w:style w:type="paragraph" w:styleId="TOC7">
    <w:name w:val="toc 7"/>
    <w:basedOn w:val="a0"/>
    <w:next w:val="a0"/>
    <w:uiPriority w:val="39"/>
    <w:qFormat/>
    <w:pPr>
      <w:ind w:left="1260"/>
      <w:jc w:val="left"/>
    </w:pPr>
    <w:rPr>
      <w:rFonts w:asciiTheme="minorHAnsi" w:eastAsiaTheme="minorHAnsi"/>
      <w:sz w:val="18"/>
      <w:szCs w:val="18"/>
      <w14:ligatures w14:val="standardContextual"/>
    </w:rPr>
  </w:style>
  <w:style w:type="paragraph" w:styleId="a5">
    <w:name w:val="caption"/>
    <w:basedOn w:val="a0"/>
    <w:next w:val="a0"/>
    <w:link w:val="a6"/>
    <w:autoRedefine/>
    <w:uiPriority w:val="9"/>
    <w:unhideWhenUsed/>
    <w:qFormat/>
    <w:pPr>
      <w:spacing w:beforeLines="50" w:before="156" w:afterLines="100" w:after="312"/>
      <w:ind w:leftChars="-200" w:left="-420" w:rightChars="-200" w:right="-420"/>
      <w:contextualSpacing/>
      <w:jc w:val="center"/>
    </w:pPr>
    <w:rPr>
      <w:rFonts w:asciiTheme="majorHAnsi" w:hAnsiTheme="majorHAnsi" w:cstheme="majorBidi"/>
      <w:b/>
      <w:color w:val="595959" w:themeColor="text1" w:themeTint="A6"/>
      <w:sz w:val="24"/>
      <w:szCs w:val="20"/>
      <w14:ligatures w14:val="standardContextual"/>
    </w:rPr>
  </w:style>
  <w:style w:type="paragraph" w:styleId="a7">
    <w:name w:val="Document Map"/>
    <w:basedOn w:val="a0"/>
    <w:link w:val="a8"/>
    <w:semiHidden/>
    <w:qFormat/>
    <w:pPr>
      <w:shd w:val="clear" w:color="auto" w:fill="000080"/>
    </w:pPr>
    <w:rPr>
      <w14:ligatures w14:val="standardContextual"/>
    </w:rPr>
  </w:style>
  <w:style w:type="paragraph" w:styleId="a9">
    <w:name w:val="annotation text"/>
    <w:basedOn w:val="a0"/>
    <w:link w:val="aa"/>
    <w:uiPriority w:val="99"/>
    <w:qFormat/>
    <w:pPr>
      <w:jc w:val="left"/>
    </w:pPr>
    <w:rPr>
      <w14:ligatures w14:val="standardContextual"/>
    </w:rPr>
  </w:style>
  <w:style w:type="paragraph" w:styleId="ab">
    <w:name w:val="Salutation"/>
    <w:basedOn w:val="a0"/>
    <w:next w:val="a0"/>
    <w:link w:val="ac"/>
    <w:qFormat/>
    <w:rPr>
      <w:rFonts w:ascii="仿宋_GB2312" w:eastAsia="仿宋_GB2312"/>
      <w:sz w:val="24"/>
      <w14:ligatures w14:val="standardContextual"/>
    </w:rPr>
  </w:style>
  <w:style w:type="paragraph" w:styleId="31">
    <w:name w:val="Body Text 3"/>
    <w:basedOn w:val="a0"/>
    <w:link w:val="32"/>
    <w:qFormat/>
    <w:pPr>
      <w:autoSpaceDE w:val="0"/>
      <w:autoSpaceDN w:val="0"/>
      <w:adjustRightInd w:val="0"/>
      <w:spacing w:line="410" w:lineRule="atLeast"/>
      <w:jc w:val="left"/>
    </w:pPr>
    <w:rPr>
      <w:rFonts w:ascii="宋体"/>
      <w:color w:val="000000"/>
      <w:kern w:val="0"/>
      <w:sz w:val="24"/>
      <w:szCs w:val="20"/>
      <w14:ligatures w14:val="standardContextual"/>
    </w:rPr>
  </w:style>
  <w:style w:type="paragraph" w:styleId="ad">
    <w:name w:val="Body Text"/>
    <w:basedOn w:val="a0"/>
    <w:link w:val="ae"/>
    <w:uiPriority w:val="99"/>
    <w:qFormat/>
    <w:pPr>
      <w:spacing w:after="120"/>
    </w:pPr>
    <w:rPr>
      <w14:ligatures w14:val="standardContextual"/>
    </w:rPr>
  </w:style>
  <w:style w:type="paragraph" w:styleId="af">
    <w:name w:val="Body Text Indent"/>
    <w:basedOn w:val="a0"/>
    <w:next w:val="af0"/>
    <w:link w:val="af1"/>
    <w:qFormat/>
    <w:pPr>
      <w:spacing w:after="120"/>
      <w:ind w:leftChars="200" w:left="420"/>
    </w:pPr>
    <w:rPr>
      <w14:ligatures w14:val="standardContextual"/>
    </w:rPr>
  </w:style>
  <w:style w:type="paragraph" w:styleId="af0">
    <w:name w:val="envelope return"/>
    <w:basedOn w:val="a0"/>
    <w:qFormat/>
    <w:pPr>
      <w:snapToGrid w:val="0"/>
    </w:pPr>
    <w:rPr>
      <w:rFonts w:ascii="Arial" w:hAnsi="Arial"/>
      <w14:ligatures w14:val="standardContextual"/>
    </w:rPr>
  </w:style>
  <w:style w:type="paragraph" w:styleId="22">
    <w:name w:val="List 2"/>
    <w:basedOn w:val="a0"/>
    <w:qFormat/>
    <w:pPr>
      <w:ind w:leftChars="200" w:left="100" w:hangingChars="200" w:hanging="200"/>
    </w:pPr>
    <w:rPr>
      <w14:ligatures w14:val="standardContextual"/>
    </w:rPr>
  </w:style>
  <w:style w:type="paragraph" w:styleId="af2">
    <w:name w:val="Block Text"/>
    <w:basedOn w:val="a0"/>
    <w:qFormat/>
    <w:pPr>
      <w:ind w:left="1171" w:right="91" w:hanging="1080"/>
    </w:pPr>
    <w:rPr>
      <w:rFonts w:eastAsia="楷体_GB2312"/>
      <w:szCs w:val="20"/>
      <w14:ligatures w14:val="standardContextual"/>
    </w:rPr>
  </w:style>
  <w:style w:type="paragraph" w:styleId="20">
    <w:name w:val="List Bullet 2"/>
    <w:basedOn w:val="a0"/>
    <w:autoRedefine/>
    <w:unhideWhenUsed/>
    <w:qFormat/>
    <w:pPr>
      <w:numPr>
        <w:numId w:val="3"/>
      </w:numPr>
    </w:pPr>
    <w:rPr>
      <w:rFonts w:ascii="Arial" w:hAnsi="Arial" w:cstheme="minorBidi"/>
      <w:b/>
      <w:sz w:val="28"/>
      <w:szCs w:val="22"/>
      <w14:ligatures w14:val="standardContextual"/>
    </w:rPr>
  </w:style>
  <w:style w:type="paragraph" w:styleId="TOC5">
    <w:name w:val="toc 5"/>
    <w:basedOn w:val="a0"/>
    <w:next w:val="a0"/>
    <w:uiPriority w:val="39"/>
    <w:qFormat/>
    <w:pPr>
      <w:ind w:left="840"/>
      <w:jc w:val="left"/>
    </w:pPr>
    <w:rPr>
      <w:rFonts w:asciiTheme="minorHAnsi" w:eastAsiaTheme="minorHAnsi"/>
      <w:sz w:val="18"/>
      <w:szCs w:val="18"/>
      <w14:ligatures w14:val="standardContextual"/>
    </w:rPr>
  </w:style>
  <w:style w:type="paragraph" w:styleId="TOC3">
    <w:name w:val="toc 3"/>
    <w:basedOn w:val="a0"/>
    <w:next w:val="a0"/>
    <w:uiPriority w:val="39"/>
    <w:qFormat/>
    <w:pPr>
      <w:ind w:left="420"/>
      <w:jc w:val="left"/>
    </w:pPr>
    <w:rPr>
      <w:rFonts w:asciiTheme="minorHAnsi" w:eastAsiaTheme="minorHAnsi"/>
      <w:i/>
      <w:iCs/>
      <w:sz w:val="20"/>
      <w:szCs w:val="20"/>
      <w14:ligatures w14:val="standardContextual"/>
    </w:rPr>
  </w:style>
  <w:style w:type="paragraph" w:styleId="af3">
    <w:name w:val="Plain Text"/>
    <w:basedOn w:val="a0"/>
    <w:link w:val="af4"/>
    <w:qFormat/>
    <w:rPr>
      <w:rFonts w:ascii="宋体" w:hAnsi="Courier New" w:cs="Courier New"/>
      <w:szCs w:val="21"/>
      <w14:ligatures w14:val="standardContextual"/>
    </w:rPr>
  </w:style>
  <w:style w:type="paragraph" w:styleId="TOC8">
    <w:name w:val="toc 8"/>
    <w:basedOn w:val="a0"/>
    <w:next w:val="a0"/>
    <w:uiPriority w:val="39"/>
    <w:qFormat/>
    <w:pPr>
      <w:ind w:left="1470"/>
      <w:jc w:val="left"/>
    </w:pPr>
    <w:rPr>
      <w:rFonts w:asciiTheme="minorHAnsi" w:eastAsiaTheme="minorHAnsi"/>
      <w:sz w:val="18"/>
      <w:szCs w:val="18"/>
      <w14:ligatures w14:val="standardContextual"/>
    </w:rPr>
  </w:style>
  <w:style w:type="paragraph" w:styleId="af5">
    <w:name w:val="Date"/>
    <w:basedOn w:val="a0"/>
    <w:next w:val="a0"/>
    <w:link w:val="af6"/>
    <w:qFormat/>
    <w:rPr>
      <w:sz w:val="24"/>
      <w:szCs w:val="20"/>
      <w14:ligatures w14:val="standardContextual"/>
    </w:rPr>
  </w:style>
  <w:style w:type="paragraph" w:styleId="23">
    <w:name w:val="Body Text Indent 2"/>
    <w:basedOn w:val="a0"/>
    <w:link w:val="24"/>
    <w:qFormat/>
    <w:pPr>
      <w:spacing w:after="120" w:line="480" w:lineRule="auto"/>
      <w:ind w:leftChars="200" w:left="420"/>
    </w:pPr>
    <w:rPr>
      <w14:ligatures w14:val="standardContextual"/>
    </w:rPr>
  </w:style>
  <w:style w:type="paragraph" w:styleId="af7">
    <w:name w:val="Balloon Text"/>
    <w:basedOn w:val="a0"/>
    <w:link w:val="af8"/>
    <w:uiPriority w:val="99"/>
    <w:qFormat/>
    <w:rPr>
      <w:sz w:val="18"/>
      <w:szCs w:val="18"/>
      <w14:ligatures w14:val="standardContextual"/>
    </w:rPr>
  </w:style>
  <w:style w:type="paragraph" w:styleId="af9">
    <w:name w:val="footer"/>
    <w:basedOn w:val="a0"/>
    <w:link w:val="af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b">
    <w:name w:val="header"/>
    <w:basedOn w:val="a0"/>
    <w:link w:val="afc"/>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0"/>
    <w:next w:val="a0"/>
    <w:uiPriority w:val="39"/>
    <w:qFormat/>
    <w:pPr>
      <w:spacing w:before="120" w:after="120"/>
      <w:jc w:val="left"/>
    </w:pPr>
    <w:rPr>
      <w:rFonts w:asciiTheme="minorHAnsi" w:eastAsiaTheme="minorHAnsi"/>
      <w:b/>
      <w:bCs/>
      <w:caps/>
      <w:sz w:val="20"/>
      <w:szCs w:val="20"/>
      <w14:ligatures w14:val="standardContextual"/>
    </w:rPr>
  </w:style>
  <w:style w:type="paragraph" w:styleId="TOC4">
    <w:name w:val="toc 4"/>
    <w:basedOn w:val="a0"/>
    <w:next w:val="a0"/>
    <w:uiPriority w:val="39"/>
    <w:qFormat/>
    <w:pPr>
      <w:ind w:left="630"/>
      <w:jc w:val="left"/>
    </w:pPr>
    <w:rPr>
      <w:rFonts w:asciiTheme="minorHAnsi" w:eastAsiaTheme="minorHAnsi"/>
      <w:sz w:val="18"/>
      <w:szCs w:val="18"/>
      <w14:ligatures w14:val="standardContextual"/>
    </w:rPr>
  </w:style>
  <w:style w:type="paragraph" w:styleId="afd">
    <w:name w:val="Subtitle"/>
    <w:basedOn w:val="a0"/>
    <w:next w:val="a0"/>
    <w:link w:val="afe"/>
    <w:uiPriority w:val="11"/>
    <w:qFormat/>
    <w:pPr>
      <w:spacing w:before="240" w:after="60" w:line="312" w:lineRule="auto"/>
      <w:jc w:val="center"/>
      <w:outlineLvl w:val="1"/>
    </w:pPr>
    <w:rPr>
      <w:rFonts w:asciiTheme="minorHAnsi" w:eastAsiaTheme="minorEastAsia" w:hAnsiTheme="minorHAnsi" w:cstheme="minorBidi"/>
      <w:b/>
      <w:bCs/>
      <w:kern w:val="28"/>
      <w:sz w:val="32"/>
      <w:szCs w:val="32"/>
      <w14:ligatures w14:val="standardContextual"/>
    </w:rPr>
  </w:style>
  <w:style w:type="paragraph" w:styleId="TOC6">
    <w:name w:val="toc 6"/>
    <w:basedOn w:val="a0"/>
    <w:next w:val="a0"/>
    <w:uiPriority w:val="39"/>
    <w:qFormat/>
    <w:pPr>
      <w:ind w:left="1050"/>
      <w:jc w:val="left"/>
    </w:pPr>
    <w:rPr>
      <w:rFonts w:asciiTheme="minorHAnsi" w:eastAsiaTheme="minorHAnsi"/>
      <w:sz w:val="18"/>
      <w:szCs w:val="18"/>
      <w14:ligatures w14:val="standardContextual"/>
    </w:rPr>
  </w:style>
  <w:style w:type="paragraph" w:styleId="33">
    <w:name w:val="Body Text Indent 3"/>
    <w:basedOn w:val="a0"/>
    <w:link w:val="34"/>
    <w:qFormat/>
    <w:pPr>
      <w:spacing w:after="120"/>
      <w:ind w:leftChars="200" w:left="420"/>
    </w:pPr>
    <w:rPr>
      <w:sz w:val="16"/>
      <w:szCs w:val="16"/>
      <w14:ligatures w14:val="standardContextual"/>
    </w:rPr>
  </w:style>
  <w:style w:type="paragraph" w:styleId="TOC2">
    <w:name w:val="toc 2"/>
    <w:basedOn w:val="a0"/>
    <w:next w:val="a0"/>
    <w:uiPriority w:val="39"/>
    <w:qFormat/>
    <w:pPr>
      <w:ind w:left="210"/>
      <w:jc w:val="left"/>
    </w:pPr>
    <w:rPr>
      <w:rFonts w:asciiTheme="minorHAnsi" w:eastAsiaTheme="minorHAnsi"/>
      <w:smallCaps/>
      <w:sz w:val="20"/>
      <w:szCs w:val="20"/>
      <w14:ligatures w14:val="standardContextual"/>
    </w:rPr>
  </w:style>
  <w:style w:type="paragraph" w:styleId="TOC9">
    <w:name w:val="toc 9"/>
    <w:basedOn w:val="a0"/>
    <w:next w:val="a0"/>
    <w:uiPriority w:val="39"/>
    <w:qFormat/>
    <w:pPr>
      <w:ind w:left="1680"/>
      <w:jc w:val="left"/>
    </w:pPr>
    <w:rPr>
      <w:rFonts w:asciiTheme="minorHAnsi" w:eastAsiaTheme="minorHAnsi"/>
      <w:sz w:val="18"/>
      <w:szCs w:val="18"/>
      <w14:ligatures w14:val="standardContextual"/>
    </w:rPr>
  </w:style>
  <w:style w:type="paragraph" w:styleId="25">
    <w:name w:val="Body Text 2"/>
    <w:basedOn w:val="a0"/>
    <w:link w:val="26"/>
    <w:qFormat/>
    <w:pPr>
      <w:spacing w:after="120" w:line="480" w:lineRule="auto"/>
    </w:pPr>
    <w:rPr>
      <w14:ligatures w14:val="standardContextual"/>
    </w:rPr>
  </w:style>
  <w:style w:type="paragraph" w:styleId="aff">
    <w:name w:val="Message Header"/>
    <w:basedOn w:val="a0"/>
    <w:link w:val="aff0"/>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14:ligatures w14:val="standardContextual"/>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14:ligatures w14:val="standardContextual"/>
    </w:rPr>
  </w:style>
  <w:style w:type="paragraph" w:styleId="aff1">
    <w:name w:val="Normal (Web)"/>
    <w:basedOn w:val="a0"/>
    <w:uiPriority w:val="99"/>
    <w:qFormat/>
    <w:pPr>
      <w:widowControl/>
      <w:spacing w:before="100" w:beforeAutospacing="1" w:after="100" w:afterAutospacing="1"/>
      <w:jc w:val="left"/>
    </w:pPr>
    <w:rPr>
      <w:rFonts w:ascii="宋体" w:hAnsi="宋体" w:cs="宋体"/>
      <w:kern w:val="0"/>
      <w:sz w:val="24"/>
      <w14:ligatures w14:val="standardContextual"/>
    </w:rPr>
  </w:style>
  <w:style w:type="paragraph" w:styleId="11">
    <w:name w:val="index 1"/>
    <w:basedOn w:val="a0"/>
    <w:next w:val="a0"/>
    <w:qFormat/>
    <w:pPr>
      <w:spacing w:line="220" w:lineRule="exact"/>
      <w:jc w:val="center"/>
    </w:pPr>
    <w:rPr>
      <w:rFonts w:ascii="仿宋_GB2312" w:eastAsia="仿宋_GB2312"/>
      <w:szCs w:val="20"/>
      <w14:ligatures w14:val="standardContextual"/>
    </w:rPr>
  </w:style>
  <w:style w:type="paragraph" w:styleId="aff2">
    <w:name w:val="Title"/>
    <w:basedOn w:val="a0"/>
    <w:next w:val="a0"/>
    <w:link w:val="aff3"/>
    <w:uiPriority w:val="10"/>
    <w:qFormat/>
    <w:pPr>
      <w:spacing w:before="240" w:after="60"/>
      <w:jc w:val="center"/>
      <w:outlineLvl w:val="0"/>
    </w:pPr>
    <w:rPr>
      <w:rFonts w:ascii="Cambria" w:hAnsi="Cambria"/>
      <w:b/>
      <w:sz w:val="32"/>
      <w14:ligatures w14:val="standardContextual"/>
    </w:rPr>
  </w:style>
  <w:style w:type="paragraph" w:styleId="aff4">
    <w:name w:val="annotation subject"/>
    <w:basedOn w:val="a9"/>
    <w:next w:val="a9"/>
    <w:link w:val="aff5"/>
    <w:uiPriority w:val="99"/>
    <w:qFormat/>
    <w:rPr>
      <w:b/>
      <w:bCs/>
    </w:rPr>
  </w:style>
  <w:style w:type="paragraph" w:styleId="aff6">
    <w:name w:val="Body Text First Indent"/>
    <w:basedOn w:val="ad"/>
    <w:link w:val="aff7"/>
    <w:uiPriority w:val="99"/>
    <w:qFormat/>
    <w:pPr>
      <w:ind w:firstLineChars="100" w:firstLine="420"/>
    </w:pPr>
  </w:style>
  <w:style w:type="paragraph" w:styleId="27">
    <w:name w:val="Body Text First Indent 2"/>
    <w:basedOn w:val="af"/>
    <w:link w:val="28"/>
    <w:qFormat/>
    <w:pPr>
      <w:ind w:firstLineChars="200" w:firstLine="420"/>
    </w:pPr>
  </w:style>
  <w:style w:type="table" w:styleId="aff8">
    <w:name w:val="Table Grid"/>
    <w:basedOn w:val="a3"/>
    <w:uiPriority w:val="39"/>
    <w:qFormat/>
    <w:pPr>
      <w:widowControl w:val="0"/>
      <w:jc w:val="both"/>
    </w:pPr>
    <w:rPr>
      <w:rFonts w:ascii="Times New Roman" w:eastAsia="宋体" w:hAnsi="Times New Roman"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2"/>
    <w:uiPriority w:val="22"/>
    <w:qFormat/>
    <w:rPr>
      <w:b/>
      <w:bCs/>
    </w:rPr>
  </w:style>
  <w:style w:type="character" w:styleId="affa">
    <w:name w:val="page number"/>
    <w:basedOn w:val="a2"/>
    <w:qFormat/>
  </w:style>
  <w:style w:type="character" w:styleId="affb">
    <w:name w:val="FollowedHyperlink"/>
    <w:qFormat/>
    <w:rPr>
      <w:color w:val="800080"/>
      <w:u w:val="single"/>
    </w:rPr>
  </w:style>
  <w:style w:type="character" w:styleId="affc">
    <w:name w:val="Emphasis"/>
    <w:uiPriority w:val="20"/>
    <w:qFormat/>
    <w:rPr>
      <w:rFonts w:ascii="Times New Roman" w:eastAsia="宋体" w:hAnsi="Times New Roman"/>
    </w:rPr>
  </w:style>
  <w:style w:type="character" w:styleId="HTML1">
    <w:name w:val="HTML Definition"/>
    <w:qFormat/>
    <w:rPr>
      <w:rFonts w:ascii="Times New Roman" w:eastAsia="宋体" w:hAnsi="Times New Roman"/>
    </w:rPr>
  </w:style>
  <w:style w:type="character" w:styleId="HTML2">
    <w:name w:val="HTML Variable"/>
    <w:qFormat/>
    <w:rPr>
      <w:rFonts w:ascii="Times New Roman" w:eastAsia="宋体" w:hAnsi="Times New Roman"/>
    </w:rPr>
  </w:style>
  <w:style w:type="character" w:styleId="affd">
    <w:name w:val="Hyperlink"/>
    <w:uiPriority w:val="99"/>
    <w:qFormat/>
    <w:rPr>
      <w:color w:val="136EC2"/>
      <w:u w:val="single"/>
    </w:rPr>
  </w:style>
  <w:style w:type="character" w:styleId="HTML3">
    <w:name w:val="HTML Code"/>
    <w:qFormat/>
    <w:rPr>
      <w:rFonts w:ascii="Courier New" w:eastAsia="Courier New" w:hAnsi="Courier New" w:cs="Courier New"/>
      <w:sz w:val="20"/>
    </w:rPr>
  </w:style>
  <w:style w:type="character" w:styleId="affe">
    <w:name w:val="annotation reference"/>
    <w:uiPriority w:val="99"/>
    <w:qFormat/>
    <w:rPr>
      <w:sz w:val="21"/>
      <w:szCs w:val="21"/>
    </w:rPr>
  </w:style>
  <w:style w:type="character" w:styleId="HTML4">
    <w:name w:val="HTML Cite"/>
    <w:qFormat/>
    <w:rPr>
      <w:rFonts w:ascii="Times New Roman" w:eastAsia="宋体" w:hAnsi="Times New Roman"/>
    </w:rPr>
  </w:style>
  <w:style w:type="character" w:styleId="HTML5">
    <w:name w:val="HTML Keyboard"/>
    <w:qFormat/>
    <w:rPr>
      <w:rFonts w:ascii="Courier New" w:eastAsia="Courier New" w:hAnsi="Courier New" w:cs="Courier New"/>
      <w:sz w:val="20"/>
    </w:rPr>
  </w:style>
  <w:style w:type="character" w:styleId="HTML6">
    <w:name w:val="HTML Sample"/>
    <w:qFormat/>
    <w:rPr>
      <w:rFonts w:ascii="Courier New" w:eastAsia="Courier New" w:hAnsi="Courier New" w:cs="Courier New"/>
    </w:rPr>
  </w:style>
  <w:style w:type="character" w:customStyle="1" w:styleId="afc">
    <w:name w:val="页眉 字符"/>
    <w:basedOn w:val="a2"/>
    <w:link w:val="afb"/>
    <w:uiPriority w:val="99"/>
    <w:qFormat/>
    <w:rPr>
      <w:sz w:val="18"/>
      <w:szCs w:val="18"/>
    </w:rPr>
  </w:style>
  <w:style w:type="character" w:customStyle="1" w:styleId="afa">
    <w:name w:val="页脚 字符"/>
    <w:basedOn w:val="a2"/>
    <w:link w:val="af9"/>
    <w:uiPriority w:val="99"/>
    <w:qFormat/>
    <w:rPr>
      <w:sz w:val="18"/>
      <w:szCs w:val="18"/>
    </w:rPr>
  </w:style>
  <w:style w:type="paragraph" w:styleId="afff">
    <w:name w:val="List Paragraph"/>
    <w:basedOn w:val="a0"/>
    <w:link w:val="afff0"/>
    <w:uiPriority w:val="34"/>
    <w:qFormat/>
    <w:pPr>
      <w:ind w:firstLineChars="200" w:firstLine="420"/>
    </w:pPr>
  </w:style>
  <w:style w:type="character" w:customStyle="1" w:styleId="afff0">
    <w:name w:val="列表段落 字符"/>
    <w:link w:val="afff"/>
    <w:uiPriority w:val="34"/>
    <w:qFormat/>
    <w:rPr>
      <w:rFonts w:ascii="Times New Roman" w:eastAsia="宋体" w:hAnsi="Times New Roman" w:cs="Times New Roman"/>
      <w:szCs w:val="24"/>
    </w:rPr>
  </w:style>
  <w:style w:type="character" w:customStyle="1" w:styleId="10">
    <w:name w:val="标题 1 字符"/>
    <w:basedOn w:val="a2"/>
    <w:link w:val="1"/>
    <w:uiPriority w:val="9"/>
    <w:qFormat/>
    <w:rPr>
      <w:rFonts w:ascii="Times New Roman" w:eastAsia="微软雅黑" w:hAnsi="Times New Roman" w:cs="Times New Roman"/>
      <w:b/>
      <w:bCs/>
      <w:sz w:val="32"/>
      <w:szCs w:val="20"/>
      <w14:ligatures w14:val="standardContextual"/>
    </w:rPr>
  </w:style>
  <w:style w:type="character" w:customStyle="1" w:styleId="21">
    <w:name w:val="标题 2 字符"/>
    <w:basedOn w:val="a2"/>
    <w:link w:val="2"/>
    <w:uiPriority w:val="9"/>
    <w:qFormat/>
    <w:rPr>
      <w:rFonts w:ascii="Arial" w:eastAsia="微软雅黑" w:hAnsi="Arial" w:cs="Times New Roman"/>
      <w:b/>
      <w:bCs/>
      <w:sz w:val="30"/>
      <w:szCs w:val="32"/>
      <w14:ligatures w14:val="standardContextual"/>
    </w:rPr>
  </w:style>
  <w:style w:type="character" w:customStyle="1" w:styleId="30">
    <w:name w:val="标题 3 字符"/>
    <w:basedOn w:val="a2"/>
    <w:link w:val="3"/>
    <w:uiPriority w:val="9"/>
    <w:qFormat/>
    <w:rPr>
      <w:rFonts w:ascii="Times New Roman" w:eastAsia="微软雅黑" w:hAnsi="Times New Roman" w:cs="Times New Roman"/>
      <w:b/>
      <w:bCs/>
      <w:sz w:val="28"/>
      <w:szCs w:val="32"/>
      <w14:ligatures w14:val="standardContextual"/>
    </w:rPr>
  </w:style>
  <w:style w:type="character" w:customStyle="1" w:styleId="40">
    <w:name w:val="标题 4 字符"/>
    <w:basedOn w:val="a2"/>
    <w:link w:val="4"/>
    <w:uiPriority w:val="9"/>
    <w:qFormat/>
    <w:rPr>
      <w:rFonts w:ascii="Arial" w:eastAsia="微软雅黑" w:hAnsi="Arial" w:cs="Times New Roman"/>
      <w:b/>
      <w:bCs/>
      <w:sz w:val="24"/>
      <w:szCs w:val="28"/>
      <w14:ligatures w14:val="standardContextual"/>
    </w:rPr>
  </w:style>
  <w:style w:type="character" w:customStyle="1" w:styleId="50">
    <w:name w:val="标题 5 字符"/>
    <w:basedOn w:val="a2"/>
    <w:link w:val="5"/>
    <w:uiPriority w:val="9"/>
    <w:qFormat/>
    <w:rPr>
      <w:rFonts w:ascii="Times New Roman" w:eastAsia="微软雅黑" w:hAnsi="Times New Roman" w:cs="Times New Roman"/>
      <w:b/>
      <w:bCs/>
      <w:kern w:val="0"/>
      <w:sz w:val="24"/>
      <w:szCs w:val="28"/>
      <w14:ligatures w14:val="standardContextual"/>
    </w:rPr>
  </w:style>
  <w:style w:type="character" w:customStyle="1" w:styleId="60">
    <w:name w:val="标题 6 字符"/>
    <w:basedOn w:val="a2"/>
    <w:link w:val="6"/>
    <w:uiPriority w:val="9"/>
    <w:qFormat/>
    <w:rPr>
      <w:rFonts w:ascii="Arial" w:eastAsia="黑体" w:hAnsi="Arial" w:cs="Times New Roman"/>
      <w:b/>
      <w:bCs/>
      <w:kern w:val="0"/>
      <w:sz w:val="24"/>
      <w:szCs w:val="24"/>
      <w14:ligatures w14:val="standardContextual"/>
    </w:rPr>
  </w:style>
  <w:style w:type="character" w:customStyle="1" w:styleId="70">
    <w:name w:val="标题 7 字符"/>
    <w:basedOn w:val="a2"/>
    <w:link w:val="7"/>
    <w:uiPriority w:val="9"/>
    <w:qFormat/>
    <w:rPr>
      <w:rFonts w:ascii="Times New Roman" w:eastAsia="宋体" w:hAnsi="Times New Roman" w:cs="Times New Roman"/>
      <w:b/>
      <w:bCs/>
      <w:kern w:val="0"/>
      <w:sz w:val="24"/>
      <w:szCs w:val="24"/>
      <w14:ligatures w14:val="standardContextual"/>
    </w:rPr>
  </w:style>
  <w:style w:type="character" w:customStyle="1" w:styleId="80">
    <w:name w:val="标题 8 字符"/>
    <w:basedOn w:val="a2"/>
    <w:link w:val="8"/>
    <w:uiPriority w:val="9"/>
    <w:qFormat/>
    <w:rPr>
      <w:rFonts w:ascii="Arial" w:eastAsia="黑体" w:hAnsi="Arial" w:cs="Times New Roman"/>
      <w:kern w:val="0"/>
      <w:sz w:val="24"/>
      <w:szCs w:val="24"/>
      <w14:ligatures w14:val="standardContextual"/>
    </w:rPr>
  </w:style>
  <w:style w:type="character" w:customStyle="1" w:styleId="90">
    <w:name w:val="标题 9 字符"/>
    <w:basedOn w:val="a2"/>
    <w:link w:val="9"/>
    <w:uiPriority w:val="9"/>
    <w:qFormat/>
    <w:rPr>
      <w:rFonts w:ascii="Arial" w:eastAsia="黑体" w:hAnsi="Arial" w:cs="Times New Roman"/>
      <w:kern w:val="0"/>
      <w:szCs w:val="21"/>
      <w14:ligatures w14:val="standardContextual"/>
    </w:rPr>
  </w:style>
  <w:style w:type="paragraph" w:customStyle="1" w:styleId="afff1">
    <w:name w:val="标书正文"/>
    <w:basedOn w:val="a0"/>
    <w:link w:val="Char"/>
    <w:qFormat/>
    <w:pPr>
      <w:spacing w:beforeLines="50" w:before="50" w:afterLines="50" w:after="50" w:line="420" w:lineRule="auto"/>
      <w:ind w:firstLineChars="200" w:firstLine="200"/>
    </w:pPr>
    <w:rPr>
      <w:rFonts w:ascii="Calibri" w:hAnsi="Calibri" w:cstheme="minorBidi"/>
      <w:sz w:val="24"/>
      <w:szCs w:val="21"/>
      <w14:ligatures w14:val="standardContextual"/>
    </w:rPr>
  </w:style>
  <w:style w:type="character" w:customStyle="1" w:styleId="Char">
    <w:name w:val="标书正文 Char"/>
    <w:basedOn w:val="a2"/>
    <w:link w:val="afff1"/>
    <w:qFormat/>
    <w:rPr>
      <w:rFonts w:ascii="Calibri" w:eastAsia="宋体" w:hAnsi="Calibri"/>
      <w:sz w:val="24"/>
      <w:szCs w:val="21"/>
      <w14:ligatures w14:val="standardContextual"/>
    </w:rPr>
  </w:style>
  <w:style w:type="paragraph" w:customStyle="1" w:styleId="afff2">
    <w:name w:val="表格"/>
    <w:basedOn w:val="a0"/>
    <w:next w:val="a0"/>
    <w:link w:val="afff3"/>
    <w:qFormat/>
    <w:pPr>
      <w:spacing w:beforeLines="50" w:before="50" w:afterLines="50" w:after="50"/>
    </w:pPr>
    <w:rPr>
      <w:rFonts w:asciiTheme="minorHAnsi" w:hAnsiTheme="minorHAnsi" w:cstheme="minorBidi"/>
      <w:sz w:val="24"/>
      <w:szCs w:val="21"/>
      <w14:ligatures w14:val="standardContextual"/>
    </w:rPr>
  </w:style>
  <w:style w:type="character" w:customStyle="1" w:styleId="afff3">
    <w:name w:val="表格 字符"/>
    <w:basedOn w:val="a2"/>
    <w:link w:val="afff2"/>
    <w:qFormat/>
    <w:rPr>
      <w:rFonts w:eastAsia="宋体"/>
      <w:sz w:val="24"/>
      <w:szCs w:val="21"/>
      <w14:ligatures w14:val="standardContextual"/>
    </w:rPr>
  </w:style>
  <w:style w:type="character" w:customStyle="1" w:styleId="a8">
    <w:name w:val="文档结构图 字符"/>
    <w:basedOn w:val="a2"/>
    <w:link w:val="a7"/>
    <w:semiHidden/>
    <w:qFormat/>
    <w:rPr>
      <w:rFonts w:ascii="Times New Roman" w:eastAsia="宋体" w:hAnsi="Times New Roman" w:cs="Times New Roman"/>
      <w:szCs w:val="24"/>
      <w:shd w:val="clear" w:color="auto" w:fill="000080"/>
      <w14:ligatures w14:val="standardContextual"/>
    </w:rPr>
  </w:style>
  <w:style w:type="character" w:customStyle="1" w:styleId="aa">
    <w:name w:val="批注文字 字符"/>
    <w:basedOn w:val="a2"/>
    <w:link w:val="a9"/>
    <w:uiPriority w:val="99"/>
    <w:qFormat/>
    <w:rPr>
      <w:rFonts w:ascii="Times New Roman" w:eastAsia="宋体" w:hAnsi="Times New Roman" w:cs="Times New Roman"/>
      <w:szCs w:val="24"/>
      <w14:ligatures w14:val="standardContextual"/>
    </w:rPr>
  </w:style>
  <w:style w:type="character" w:customStyle="1" w:styleId="ac">
    <w:name w:val="称呼 字符"/>
    <w:basedOn w:val="a2"/>
    <w:link w:val="ab"/>
    <w:qFormat/>
    <w:rPr>
      <w:rFonts w:ascii="仿宋_GB2312" w:eastAsia="仿宋_GB2312" w:hAnsi="Times New Roman" w:cs="Times New Roman"/>
      <w:sz w:val="24"/>
      <w:szCs w:val="24"/>
      <w14:ligatures w14:val="standardContextual"/>
    </w:rPr>
  </w:style>
  <w:style w:type="character" w:customStyle="1" w:styleId="32">
    <w:name w:val="正文文本 3 字符"/>
    <w:basedOn w:val="a2"/>
    <w:link w:val="31"/>
    <w:qFormat/>
    <w:rPr>
      <w:rFonts w:ascii="宋体" w:eastAsia="宋体" w:hAnsi="Times New Roman" w:cs="Times New Roman"/>
      <w:color w:val="000000"/>
      <w:kern w:val="0"/>
      <w:sz w:val="24"/>
      <w:szCs w:val="20"/>
      <w14:ligatures w14:val="standardContextual"/>
    </w:rPr>
  </w:style>
  <w:style w:type="character" w:customStyle="1" w:styleId="ae">
    <w:name w:val="正文文本 字符"/>
    <w:basedOn w:val="a2"/>
    <w:link w:val="ad"/>
    <w:uiPriority w:val="99"/>
    <w:qFormat/>
    <w:rPr>
      <w:rFonts w:ascii="Times New Roman" w:eastAsia="宋体" w:hAnsi="Times New Roman" w:cs="Times New Roman"/>
      <w:szCs w:val="24"/>
      <w14:ligatures w14:val="standardContextual"/>
    </w:rPr>
  </w:style>
  <w:style w:type="character" w:customStyle="1" w:styleId="af1">
    <w:name w:val="正文文本缩进 字符"/>
    <w:basedOn w:val="a2"/>
    <w:link w:val="af"/>
    <w:qFormat/>
    <w:rPr>
      <w:rFonts w:ascii="Times New Roman" w:eastAsia="宋体" w:hAnsi="Times New Roman" w:cs="Times New Roman"/>
      <w:szCs w:val="24"/>
      <w14:ligatures w14:val="standardContextual"/>
    </w:rPr>
  </w:style>
  <w:style w:type="character" w:customStyle="1" w:styleId="af4">
    <w:name w:val="纯文本 字符"/>
    <w:basedOn w:val="a2"/>
    <w:link w:val="af3"/>
    <w:qFormat/>
    <w:rPr>
      <w:rFonts w:ascii="宋体" w:eastAsia="宋体" w:hAnsi="Courier New" w:cs="Courier New"/>
      <w:szCs w:val="21"/>
      <w14:ligatures w14:val="standardContextual"/>
    </w:rPr>
  </w:style>
  <w:style w:type="character" w:customStyle="1" w:styleId="af6">
    <w:name w:val="日期 字符"/>
    <w:basedOn w:val="a2"/>
    <w:link w:val="af5"/>
    <w:qFormat/>
    <w:rPr>
      <w:rFonts w:ascii="Times New Roman" w:eastAsia="宋体" w:hAnsi="Times New Roman" w:cs="Times New Roman"/>
      <w:sz w:val="24"/>
      <w:szCs w:val="20"/>
      <w14:ligatures w14:val="standardContextual"/>
    </w:rPr>
  </w:style>
  <w:style w:type="character" w:customStyle="1" w:styleId="24">
    <w:name w:val="正文文本缩进 2 字符"/>
    <w:basedOn w:val="a2"/>
    <w:link w:val="23"/>
    <w:qFormat/>
    <w:rPr>
      <w:rFonts w:ascii="Times New Roman" w:eastAsia="宋体" w:hAnsi="Times New Roman" w:cs="Times New Roman"/>
      <w:szCs w:val="24"/>
      <w14:ligatures w14:val="standardContextual"/>
    </w:rPr>
  </w:style>
  <w:style w:type="character" w:customStyle="1" w:styleId="af8">
    <w:name w:val="批注框文本 字符"/>
    <w:basedOn w:val="a2"/>
    <w:link w:val="af7"/>
    <w:uiPriority w:val="99"/>
    <w:qFormat/>
    <w:rPr>
      <w:rFonts w:ascii="Times New Roman" w:eastAsia="宋体" w:hAnsi="Times New Roman" w:cs="Times New Roman"/>
      <w:sz w:val="18"/>
      <w:szCs w:val="18"/>
      <w14:ligatures w14:val="standardContextual"/>
    </w:rPr>
  </w:style>
  <w:style w:type="character" w:customStyle="1" w:styleId="34">
    <w:name w:val="正文文本缩进 3 字符"/>
    <w:basedOn w:val="a2"/>
    <w:link w:val="33"/>
    <w:qFormat/>
    <w:rPr>
      <w:rFonts w:ascii="Times New Roman" w:eastAsia="宋体" w:hAnsi="Times New Roman" w:cs="Times New Roman"/>
      <w:sz w:val="16"/>
      <w:szCs w:val="16"/>
      <w14:ligatures w14:val="standardContextual"/>
    </w:rPr>
  </w:style>
  <w:style w:type="character" w:customStyle="1" w:styleId="26">
    <w:name w:val="正文文本 2 字符"/>
    <w:basedOn w:val="a2"/>
    <w:link w:val="25"/>
    <w:qFormat/>
    <w:rPr>
      <w:rFonts w:ascii="Times New Roman" w:eastAsia="宋体" w:hAnsi="Times New Roman" w:cs="Times New Roman"/>
      <w:szCs w:val="24"/>
      <w14:ligatures w14:val="standardContextual"/>
    </w:rPr>
  </w:style>
  <w:style w:type="character" w:customStyle="1" w:styleId="aff0">
    <w:name w:val="信息标题 字符"/>
    <w:basedOn w:val="a2"/>
    <w:link w:val="aff"/>
    <w:uiPriority w:val="99"/>
    <w:qFormat/>
    <w:rPr>
      <w:rFonts w:ascii="Cambria" w:eastAsia="宋体" w:hAnsi="Cambria" w:cs="Times New Roman"/>
      <w:sz w:val="24"/>
      <w:szCs w:val="24"/>
      <w:shd w:val="pct20" w:color="auto" w:fill="auto"/>
      <w14:ligatures w14:val="standardContextual"/>
    </w:rPr>
  </w:style>
  <w:style w:type="character" w:customStyle="1" w:styleId="HTML0">
    <w:name w:val="HTML 预设格式 字符"/>
    <w:basedOn w:val="a2"/>
    <w:link w:val="HTML"/>
    <w:qFormat/>
    <w:rPr>
      <w:rFonts w:ascii="Arial" w:eastAsia="宋体" w:hAnsi="Arial" w:cs="Arial"/>
      <w:kern w:val="0"/>
      <w:sz w:val="24"/>
      <w:szCs w:val="24"/>
      <w14:ligatures w14:val="standardContextual"/>
    </w:rPr>
  </w:style>
  <w:style w:type="character" w:customStyle="1" w:styleId="aff3">
    <w:name w:val="标题 字符"/>
    <w:basedOn w:val="a2"/>
    <w:link w:val="aff2"/>
    <w:uiPriority w:val="10"/>
    <w:qFormat/>
    <w:rPr>
      <w:rFonts w:ascii="Cambria" w:eastAsia="宋体" w:hAnsi="Cambria" w:cs="Times New Roman"/>
      <w:b/>
      <w:sz w:val="32"/>
      <w:szCs w:val="24"/>
      <w14:ligatures w14:val="standardContextual"/>
    </w:rPr>
  </w:style>
  <w:style w:type="character" w:customStyle="1" w:styleId="aff5">
    <w:name w:val="批注主题 字符"/>
    <w:basedOn w:val="aa"/>
    <w:link w:val="aff4"/>
    <w:uiPriority w:val="99"/>
    <w:qFormat/>
    <w:rPr>
      <w:rFonts w:ascii="Times New Roman" w:eastAsia="宋体" w:hAnsi="Times New Roman" w:cs="Times New Roman"/>
      <w:b/>
      <w:bCs/>
      <w:szCs w:val="24"/>
      <w14:ligatures w14:val="standardContextual"/>
    </w:rPr>
  </w:style>
  <w:style w:type="character" w:customStyle="1" w:styleId="aff7">
    <w:name w:val="正文文本首行缩进 字符"/>
    <w:basedOn w:val="ae"/>
    <w:link w:val="aff6"/>
    <w:uiPriority w:val="99"/>
    <w:qFormat/>
    <w:rPr>
      <w:rFonts w:ascii="Times New Roman" w:eastAsia="宋体" w:hAnsi="Times New Roman" w:cs="Times New Roman"/>
      <w:szCs w:val="24"/>
      <w14:ligatures w14:val="standardContextual"/>
    </w:rPr>
  </w:style>
  <w:style w:type="character" w:customStyle="1" w:styleId="28">
    <w:name w:val="正文文本首行缩进 2 字符"/>
    <w:basedOn w:val="af1"/>
    <w:link w:val="27"/>
    <w:qFormat/>
    <w:rPr>
      <w:rFonts w:ascii="Times New Roman" w:eastAsia="宋体" w:hAnsi="Times New Roman" w:cs="Times New Roman"/>
      <w:szCs w:val="24"/>
      <w14:ligatures w14:val="standardContextual"/>
    </w:rPr>
  </w:style>
  <w:style w:type="character" w:customStyle="1" w:styleId="Char0">
    <w:name w:val="批注主题 Char"/>
    <w:qFormat/>
    <w:rPr>
      <w:b/>
      <w:bCs/>
      <w:kern w:val="2"/>
      <w:sz w:val="21"/>
      <w:szCs w:val="24"/>
    </w:rPr>
  </w:style>
  <w:style w:type="character" w:customStyle="1" w:styleId="FontStyle90">
    <w:name w:val="Font Style90"/>
    <w:unhideWhenUsed/>
    <w:qFormat/>
    <w:rPr>
      <w:rFonts w:ascii="宋体" w:eastAsia="宋体" w:hAnsi="宋体" w:hint="eastAsia"/>
      <w:b/>
      <w:spacing w:val="-20"/>
      <w:sz w:val="40"/>
    </w:rPr>
  </w:style>
  <w:style w:type="character" w:customStyle="1" w:styleId="Char1">
    <w:name w:val="批注框文本 Char"/>
    <w:qFormat/>
    <w:rPr>
      <w:kern w:val="2"/>
      <w:sz w:val="18"/>
      <w:szCs w:val="18"/>
    </w:rPr>
  </w:style>
  <w:style w:type="character" w:customStyle="1" w:styleId="FontStyle124">
    <w:name w:val="Font Style124"/>
    <w:unhideWhenUsed/>
    <w:qFormat/>
    <w:rPr>
      <w:rFonts w:ascii="宋体" w:eastAsia="宋体" w:hAnsi="宋体" w:hint="eastAsia"/>
      <w:spacing w:val="30"/>
      <w:sz w:val="24"/>
    </w:rPr>
  </w:style>
  <w:style w:type="character" w:customStyle="1" w:styleId="sidecatalog-dot1">
    <w:name w:val="sidecatalog-dot1"/>
    <w:qFormat/>
    <w:rPr>
      <w:rFonts w:ascii="Times New Roman" w:eastAsia="宋体" w:hAnsi="Times New Roman"/>
    </w:rPr>
  </w:style>
  <w:style w:type="character" w:customStyle="1" w:styleId="9Char">
    <w:name w:val="标题 9 Char"/>
    <w:qFormat/>
    <w:rPr>
      <w:rFonts w:ascii="Arial" w:eastAsia="黑体" w:hAnsi="Arial"/>
      <w:sz w:val="21"/>
      <w:szCs w:val="21"/>
    </w:rPr>
  </w:style>
  <w:style w:type="character" w:customStyle="1" w:styleId="Char2">
    <w:name w:val="批注文字 Char"/>
    <w:uiPriority w:val="99"/>
    <w:qFormat/>
    <w:rPr>
      <w:kern w:val="2"/>
      <w:sz w:val="21"/>
      <w:szCs w:val="24"/>
    </w:rPr>
  </w:style>
  <w:style w:type="character" w:customStyle="1" w:styleId="CharChar17">
    <w:name w:val="Char Char17"/>
    <w:qFormat/>
    <w:rPr>
      <w:rFonts w:ascii="宋体" w:eastAsia="宋体" w:hAnsi="Times New Roman"/>
      <w:b/>
      <w:sz w:val="28"/>
      <w:lang w:val="en-US" w:eastAsia="zh-CN" w:bidi="ar-SA"/>
    </w:rPr>
  </w:style>
  <w:style w:type="character" w:customStyle="1" w:styleId="sort1">
    <w:name w:val="sort1"/>
    <w:qFormat/>
    <w:rPr>
      <w:rFonts w:ascii="Times New Roman" w:eastAsia="宋体" w:hAnsi="Times New Roman"/>
    </w:rPr>
  </w:style>
  <w:style w:type="character" w:customStyle="1" w:styleId="morelink-item">
    <w:name w:val="morelink-item"/>
    <w:qFormat/>
    <w:rPr>
      <w:rFonts w:ascii="Times New Roman" w:eastAsia="宋体" w:hAnsi="Times New Roman"/>
    </w:rPr>
  </w:style>
  <w:style w:type="character" w:customStyle="1" w:styleId="Char10">
    <w:name w:val="标题 Char1"/>
    <w:uiPriority w:val="99"/>
    <w:qFormat/>
    <w:rPr>
      <w:rFonts w:ascii="Cambria" w:eastAsia="宋体" w:hAnsi="Cambria" w:cs="Times New Roman"/>
      <w:b/>
      <w:bCs/>
      <w:sz w:val="32"/>
      <w:szCs w:val="32"/>
    </w:rPr>
  </w:style>
  <w:style w:type="character" w:customStyle="1" w:styleId="Char3">
    <w:name w:val="页眉 Char"/>
    <w:qFormat/>
    <w:rPr>
      <w:kern w:val="2"/>
      <w:sz w:val="18"/>
      <w:szCs w:val="18"/>
    </w:rPr>
  </w:style>
  <w:style w:type="character" w:customStyle="1" w:styleId="CharChar16">
    <w:name w:val="Char Char16"/>
    <w:qFormat/>
    <w:rPr>
      <w:rFonts w:ascii="宋体" w:eastAsia="宋体" w:hAnsi="Times New Roman"/>
      <w:b/>
      <w:sz w:val="24"/>
      <w:lang w:val="en-US" w:eastAsia="zh-CN" w:bidi="ar-SA"/>
    </w:rPr>
  </w:style>
  <w:style w:type="character" w:customStyle="1" w:styleId="7Char">
    <w:name w:val="标题 7 Char"/>
    <w:qFormat/>
    <w:rPr>
      <w:b/>
      <w:bCs/>
      <w:sz w:val="24"/>
      <w:szCs w:val="24"/>
    </w:rPr>
  </w:style>
  <w:style w:type="character" w:customStyle="1" w:styleId="polysemyred">
    <w:name w:val="polysemyred"/>
    <w:rPr>
      <w:rFonts w:ascii="Times New Roman" w:eastAsia="宋体" w:hAnsi="Times New Roman"/>
      <w:color w:val="FF6666"/>
      <w:sz w:val="18"/>
      <w:szCs w:val="18"/>
    </w:rPr>
  </w:style>
  <w:style w:type="character" w:customStyle="1" w:styleId="bdsmore10">
    <w:name w:val="bds_more10"/>
    <w:qFormat/>
    <w:rPr>
      <w:rFonts w:ascii="Times New Roman" w:eastAsia="宋体" w:hAnsi="Times New Roman"/>
    </w:rPr>
  </w:style>
  <w:style w:type="character" w:customStyle="1" w:styleId="4Char">
    <w:name w:val="标题 4 Char"/>
    <w:qFormat/>
    <w:rPr>
      <w:rFonts w:ascii="Arial" w:eastAsia="宋体" w:hAnsi="Arial" w:cs="Times New Roman"/>
      <w:b/>
      <w:bCs/>
      <w:szCs w:val="28"/>
    </w:rPr>
  </w:style>
  <w:style w:type="character" w:customStyle="1" w:styleId="FontStyle117">
    <w:name w:val="Font Style117"/>
    <w:unhideWhenUsed/>
    <w:qFormat/>
    <w:rPr>
      <w:rFonts w:ascii="宋体" w:eastAsia="宋体" w:hAnsi="宋体" w:hint="eastAsia"/>
      <w:spacing w:val="20"/>
      <w:sz w:val="24"/>
    </w:rPr>
  </w:style>
  <w:style w:type="character" w:customStyle="1" w:styleId="bdsnopic">
    <w:name w:val="bds_nopic"/>
    <w:qFormat/>
    <w:rPr>
      <w:rFonts w:ascii="Times New Roman" w:eastAsia="宋体" w:hAnsi="Times New Roman"/>
    </w:rPr>
  </w:style>
  <w:style w:type="character" w:customStyle="1" w:styleId="sidecatalog-dot">
    <w:name w:val="sidecatalog-dot"/>
    <w:qFormat/>
    <w:rPr>
      <w:rFonts w:ascii="Times New Roman" w:eastAsia="宋体" w:hAnsi="Times New Roman"/>
    </w:rPr>
  </w:style>
  <w:style w:type="character" w:customStyle="1" w:styleId="1Char">
    <w:name w:val="标题 1 Char"/>
    <w:qFormat/>
    <w:rPr>
      <w:rFonts w:ascii="Cambria" w:hAnsi="Cambria"/>
      <w:b/>
      <w:bCs/>
      <w:kern w:val="32"/>
      <w:sz w:val="32"/>
      <w:szCs w:val="32"/>
    </w:rPr>
  </w:style>
  <w:style w:type="character" w:customStyle="1" w:styleId="bdsmore6">
    <w:name w:val="bds_more6"/>
    <w:qFormat/>
    <w:rPr>
      <w:rFonts w:ascii="宋体" w:eastAsia="宋体" w:hAnsi="宋体" w:cs="宋体" w:hint="eastAsia"/>
    </w:rPr>
  </w:style>
  <w:style w:type="character" w:customStyle="1" w:styleId="bdsmore9">
    <w:name w:val="bds_more9"/>
    <w:qFormat/>
    <w:rPr>
      <w:rFonts w:ascii="Times New Roman" w:eastAsia="宋体" w:hAnsi="Times New Roman"/>
    </w:rPr>
  </w:style>
  <w:style w:type="character" w:customStyle="1" w:styleId="bdsmore8">
    <w:name w:val="bds_more8"/>
    <w:qFormat/>
    <w:rPr>
      <w:rFonts w:ascii="Times New Roman" w:eastAsia="宋体" w:hAnsi="Times New Roman"/>
    </w:rPr>
  </w:style>
  <w:style w:type="character" w:customStyle="1" w:styleId="5Char">
    <w:name w:val="标题 5 Char"/>
    <w:qFormat/>
    <w:rPr>
      <w:b/>
      <w:bCs/>
      <w:kern w:val="2"/>
      <w:sz w:val="28"/>
      <w:szCs w:val="28"/>
    </w:rPr>
  </w:style>
  <w:style w:type="character" w:customStyle="1" w:styleId="p0Char">
    <w:name w:val="p0 Char"/>
    <w:link w:val="p0"/>
    <w:qFormat/>
    <w:rPr>
      <w:rFonts w:eastAsia="宋体"/>
      <w:szCs w:val="21"/>
    </w:rPr>
  </w:style>
  <w:style w:type="paragraph" w:customStyle="1" w:styleId="p0">
    <w:name w:val="p0"/>
    <w:basedOn w:val="a0"/>
    <w:link w:val="p0Char"/>
    <w:qFormat/>
    <w:pPr>
      <w:widowControl/>
    </w:pPr>
    <w:rPr>
      <w:rFonts w:asciiTheme="minorHAnsi" w:hAnsiTheme="minorHAnsi" w:cstheme="minorBidi"/>
      <w:szCs w:val="21"/>
    </w:rPr>
  </w:style>
  <w:style w:type="character" w:customStyle="1" w:styleId="CharChar12">
    <w:name w:val="Char Char12"/>
    <w:qFormat/>
  </w:style>
  <w:style w:type="character" w:customStyle="1" w:styleId="CharChar">
    <w:name w:val="批注文字 Char Char"/>
    <w:qFormat/>
    <w:rPr>
      <w:kern w:val="2"/>
      <w:sz w:val="21"/>
      <w:szCs w:val="24"/>
      <w:lang w:bidi="ar-SA"/>
    </w:rPr>
  </w:style>
  <w:style w:type="character" w:customStyle="1" w:styleId="FontStyle123">
    <w:name w:val="Font Style123"/>
    <w:unhideWhenUsed/>
    <w:qFormat/>
    <w:rPr>
      <w:rFonts w:ascii="宋体" w:eastAsia="宋体" w:hAnsi="宋体" w:hint="eastAsia"/>
      <w:b/>
      <w:sz w:val="32"/>
    </w:rPr>
  </w:style>
  <w:style w:type="character" w:customStyle="1" w:styleId="FontStyle116">
    <w:name w:val="Font Style116"/>
    <w:unhideWhenUsed/>
    <w:qFormat/>
    <w:rPr>
      <w:rFonts w:ascii="宋体" w:eastAsia="宋体" w:hAnsi="宋体" w:hint="eastAsia"/>
      <w:spacing w:val="-20"/>
      <w:sz w:val="24"/>
    </w:rPr>
  </w:style>
  <w:style w:type="character" w:customStyle="1" w:styleId="Char4">
    <w:name w:val="页脚 Char"/>
    <w:uiPriority w:val="99"/>
    <w:qFormat/>
    <w:rPr>
      <w:kern w:val="2"/>
      <w:sz w:val="18"/>
      <w:szCs w:val="18"/>
    </w:rPr>
  </w:style>
  <w:style w:type="character" w:customStyle="1" w:styleId="p0CharChar">
    <w:name w:val="p0 Char Char"/>
    <w:qFormat/>
    <w:rPr>
      <w:rFonts w:eastAsia="宋体"/>
      <w:kern w:val="2"/>
      <w:sz w:val="21"/>
      <w:szCs w:val="21"/>
      <w:lang w:val="en-US" w:eastAsia="zh-CN" w:bidi="ar-SA"/>
    </w:rPr>
  </w:style>
  <w:style w:type="character" w:customStyle="1" w:styleId="FontStyle126">
    <w:name w:val="Font Style126"/>
    <w:unhideWhenUsed/>
    <w:qFormat/>
    <w:rPr>
      <w:rFonts w:ascii="宋体" w:eastAsia="宋体" w:hAnsi="宋体" w:hint="eastAsia"/>
      <w:b/>
      <w:spacing w:val="-30"/>
      <w:sz w:val="28"/>
    </w:rPr>
  </w:style>
  <w:style w:type="character" w:customStyle="1" w:styleId="CharChar13">
    <w:name w:val="Char Char13"/>
    <w:qFormat/>
    <w:rPr>
      <w:rFonts w:eastAsia="宋体"/>
      <w:b/>
      <w:bCs/>
      <w:kern w:val="2"/>
      <w:sz w:val="24"/>
      <w:lang w:val="en-US" w:eastAsia="zh-CN" w:bidi="ar-SA"/>
    </w:rPr>
  </w:style>
  <w:style w:type="character" w:customStyle="1" w:styleId="sidecatalog-index1">
    <w:name w:val="sidecatalog-index1"/>
    <w:qFormat/>
    <w:rPr>
      <w:rFonts w:ascii="Arial" w:eastAsia="宋体" w:hAnsi="Arial" w:cs="Arial"/>
      <w:b/>
      <w:color w:val="999999"/>
      <w:sz w:val="21"/>
      <w:szCs w:val="21"/>
    </w:rPr>
  </w:style>
  <w:style w:type="character" w:customStyle="1" w:styleId="CharChar7">
    <w:name w:val="Char Char7"/>
    <w:qFormat/>
    <w:rPr>
      <w:rFonts w:ascii="宋体" w:eastAsia="宋体" w:hAnsi="宋体" w:cs="Times New Roman"/>
      <w:kern w:val="2"/>
      <w:sz w:val="18"/>
      <w:szCs w:val="18"/>
      <w:lang w:val="en-US" w:eastAsia="zh-CN" w:bidi="ar-SA"/>
    </w:rPr>
  </w:style>
  <w:style w:type="character" w:customStyle="1" w:styleId="FontStyle86">
    <w:name w:val="Font Style86"/>
    <w:unhideWhenUsed/>
    <w:qFormat/>
    <w:rPr>
      <w:rFonts w:ascii="黑体" w:eastAsia="黑体" w:hAnsi="黑体" w:hint="eastAsia"/>
      <w:spacing w:val="10"/>
      <w:sz w:val="30"/>
    </w:rPr>
  </w:style>
  <w:style w:type="character" w:customStyle="1" w:styleId="bdsnopic1">
    <w:name w:val="bds_nopic1"/>
    <w:qFormat/>
    <w:rPr>
      <w:rFonts w:ascii="Times New Roman" w:eastAsia="宋体" w:hAnsi="Times New Roman"/>
    </w:rPr>
  </w:style>
  <w:style w:type="character" w:customStyle="1" w:styleId="FontStyle127">
    <w:name w:val="Font Style127"/>
    <w:unhideWhenUsed/>
    <w:qFormat/>
    <w:rPr>
      <w:rFonts w:ascii="Times New Roman" w:eastAsia="Times New Roman" w:hAnsi="Times New Roman" w:hint="eastAsia"/>
      <w:sz w:val="20"/>
    </w:rPr>
  </w:style>
  <w:style w:type="character" w:customStyle="1" w:styleId="lemmatitleh12">
    <w:name w:val="lemmatitleh12"/>
    <w:qFormat/>
    <w:rPr>
      <w:rFonts w:ascii="Times New Roman" w:eastAsia="宋体" w:hAnsi="Times New Roman"/>
    </w:rPr>
  </w:style>
  <w:style w:type="character" w:customStyle="1" w:styleId="FontStyle121">
    <w:name w:val="Font Style121"/>
    <w:unhideWhenUsed/>
    <w:qFormat/>
    <w:rPr>
      <w:rFonts w:ascii="宋体" w:eastAsia="宋体" w:hAnsi="宋体" w:hint="eastAsia"/>
      <w:spacing w:val="-10"/>
      <w:sz w:val="30"/>
    </w:rPr>
  </w:style>
  <w:style w:type="character" w:customStyle="1" w:styleId="desc">
    <w:name w:val="desc"/>
    <w:qFormat/>
    <w:rPr>
      <w:rFonts w:ascii="Times New Roman" w:eastAsia="宋体" w:hAnsi="Times New Roman"/>
      <w:color w:val="000000"/>
      <w:sz w:val="18"/>
      <w:szCs w:val="18"/>
    </w:rPr>
  </w:style>
  <w:style w:type="character" w:customStyle="1" w:styleId="Char5">
    <w:name w:val="日期 Char"/>
    <w:qFormat/>
    <w:rPr>
      <w:kern w:val="2"/>
      <w:sz w:val="21"/>
      <w:szCs w:val="24"/>
    </w:rPr>
  </w:style>
  <w:style w:type="character" w:customStyle="1" w:styleId="3Char">
    <w:name w:val="正文文本缩进 3 Char"/>
    <w:qFormat/>
    <w:rPr>
      <w:rFonts w:ascii="宋体" w:hAnsi="MS Sans Serif"/>
      <w:color w:val="000000"/>
      <w:sz w:val="24"/>
    </w:rPr>
  </w:style>
  <w:style w:type="character" w:customStyle="1" w:styleId="bdsmore7">
    <w:name w:val="bds_more7"/>
    <w:qFormat/>
    <w:rPr>
      <w:rFonts w:ascii="Times New Roman" w:eastAsia="宋体" w:hAnsi="Times New Roman"/>
    </w:rPr>
  </w:style>
  <w:style w:type="character" w:customStyle="1" w:styleId="FontStyle104">
    <w:name w:val="Font Style104"/>
    <w:unhideWhenUsed/>
    <w:qFormat/>
    <w:rPr>
      <w:rFonts w:ascii="宋体" w:eastAsia="宋体" w:hAnsi="宋体" w:hint="eastAsia"/>
      <w:spacing w:val="30"/>
      <w:sz w:val="18"/>
    </w:rPr>
  </w:style>
  <w:style w:type="character" w:customStyle="1" w:styleId="CharChar15">
    <w:name w:val="Char Char15"/>
    <w:qFormat/>
    <w:rPr>
      <w:b/>
      <w:bCs/>
      <w:sz w:val="24"/>
      <w:szCs w:val="24"/>
    </w:rPr>
  </w:style>
  <w:style w:type="character" w:customStyle="1" w:styleId="FontStyle131">
    <w:name w:val="Font Style131"/>
    <w:unhideWhenUsed/>
    <w:qFormat/>
    <w:rPr>
      <w:rFonts w:ascii="Times New Roman" w:eastAsia="Times New Roman" w:hAnsi="Times New Roman" w:hint="eastAsia"/>
      <w:sz w:val="18"/>
    </w:rPr>
  </w:style>
  <w:style w:type="character" w:customStyle="1" w:styleId="FontStyle133">
    <w:name w:val="Font Style133"/>
    <w:unhideWhenUsed/>
    <w:qFormat/>
    <w:rPr>
      <w:rFonts w:ascii="宋体" w:eastAsia="宋体" w:hAnsi="宋体" w:hint="eastAsia"/>
      <w:spacing w:val="30"/>
      <w:sz w:val="24"/>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FontStyle94">
    <w:name w:val="Font Style94"/>
    <w:unhideWhenUsed/>
    <w:qFormat/>
    <w:rPr>
      <w:rFonts w:ascii="Times New Roman" w:eastAsia="Times New Roman" w:hAnsi="Times New Roman" w:hint="eastAsia"/>
      <w:sz w:val="28"/>
    </w:rPr>
  </w:style>
  <w:style w:type="character" w:customStyle="1" w:styleId="FontStyle115">
    <w:name w:val="Font Style115"/>
    <w:unhideWhenUsed/>
    <w:qFormat/>
    <w:rPr>
      <w:rFonts w:ascii="Times New Roman" w:eastAsia="Times New Roman" w:hAnsi="Times New Roman" w:hint="eastAsia"/>
      <w:sz w:val="16"/>
    </w:rPr>
  </w:style>
  <w:style w:type="character" w:customStyle="1" w:styleId="Char11">
    <w:name w:val="纯文本 Char1"/>
    <w:qFormat/>
    <w:rPr>
      <w:rFonts w:ascii="宋体" w:hAnsi="Courier New"/>
      <w:kern w:val="2"/>
      <w:sz w:val="21"/>
    </w:rPr>
  </w:style>
  <w:style w:type="character" w:customStyle="1" w:styleId="plus">
    <w:name w:val="plus"/>
    <w:qFormat/>
    <w:rPr>
      <w:rFonts w:ascii="Times New Roman" w:eastAsia="宋体" w:hAnsi="Times New Roman"/>
      <w:b/>
      <w:vanish/>
      <w:color w:val="1F8DEF"/>
      <w:sz w:val="24"/>
      <w:szCs w:val="24"/>
    </w:rPr>
  </w:style>
  <w:style w:type="character" w:customStyle="1" w:styleId="FontStyle105">
    <w:name w:val="Font Style105"/>
    <w:unhideWhenUsed/>
    <w:qFormat/>
    <w:rPr>
      <w:rFonts w:ascii="Times New Roman" w:eastAsia="Times New Roman" w:hAnsi="Times New Roman" w:hint="eastAsia"/>
      <w:w w:val="60"/>
      <w:sz w:val="26"/>
    </w:rPr>
  </w:style>
  <w:style w:type="character" w:customStyle="1" w:styleId="FontStyle134">
    <w:name w:val="Font Style134"/>
    <w:unhideWhenUsed/>
    <w:qFormat/>
    <w:rPr>
      <w:rFonts w:ascii="宋体" w:eastAsia="宋体" w:hAnsi="宋体" w:hint="eastAsia"/>
      <w:spacing w:val="20"/>
      <w:sz w:val="22"/>
    </w:rPr>
  </w:style>
  <w:style w:type="character" w:customStyle="1" w:styleId="FontStyle122">
    <w:name w:val="Font Style122"/>
    <w:unhideWhenUsed/>
    <w:qFormat/>
    <w:rPr>
      <w:rFonts w:ascii="宋体" w:eastAsia="宋体" w:hAnsi="宋体" w:hint="eastAsia"/>
      <w:spacing w:val="20"/>
      <w:sz w:val="24"/>
    </w:rPr>
  </w:style>
  <w:style w:type="character" w:customStyle="1" w:styleId="3Char0">
    <w:name w:val="标题 3 Char"/>
    <w:qFormat/>
    <w:rPr>
      <w:b/>
      <w:bCs/>
      <w:sz w:val="24"/>
      <w:szCs w:val="24"/>
    </w:rPr>
  </w:style>
  <w:style w:type="character" w:customStyle="1" w:styleId="CharChar14">
    <w:name w:val="Char Char14"/>
    <w:qFormat/>
  </w:style>
  <w:style w:type="character" w:customStyle="1" w:styleId="polysemyexp">
    <w:name w:val="polysemyexp"/>
    <w:qFormat/>
    <w:rPr>
      <w:rFonts w:ascii="Times New Roman" w:eastAsia="宋体" w:hAnsi="Times New Roman"/>
      <w:color w:val="AAAAAA"/>
      <w:sz w:val="18"/>
      <w:szCs w:val="18"/>
    </w:rPr>
  </w:style>
  <w:style w:type="character" w:customStyle="1" w:styleId="bdsnopic2">
    <w:name w:val="bds_nopic2"/>
    <w:qFormat/>
    <w:rPr>
      <w:rFonts w:ascii="Times New Roman" w:eastAsia="宋体" w:hAnsi="Times New Roman"/>
    </w:rPr>
  </w:style>
  <w:style w:type="character" w:customStyle="1" w:styleId="Char6">
    <w:name w:val="标题 Char"/>
    <w:uiPriority w:val="10"/>
    <w:qFormat/>
    <w:rPr>
      <w:rFonts w:ascii="Cambria" w:hAnsi="Cambria"/>
      <w:b/>
      <w:kern w:val="2"/>
      <w:sz w:val="32"/>
      <w:szCs w:val="24"/>
    </w:rPr>
  </w:style>
  <w:style w:type="character" w:customStyle="1" w:styleId="sidecatalog-index2">
    <w:name w:val="sidecatalog-index2"/>
    <w:qFormat/>
    <w:rPr>
      <w:rFonts w:ascii="Arail" w:eastAsia="Arail" w:hAnsi="Arail" w:cs="Arail"/>
      <w:color w:val="999999"/>
      <w:sz w:val="21"/>
      <w:szCs w:val="21"/>
    </w:rPr>
  </w:style>
  <w:style w:type="character" w:customStyle="1" w:styleId="FontStyle128">
    <w:name w:val="Font Style128"/>
    <w:unhideWhenUsed/>
    <w:qFormat/>
    <w:rPr>
      <w:rFonts w:ascii="Times New Roman" w:eastAsia="Times New Roman" w:hAnsi="Times New Roman" w:hint="eastAsia"/>
      <w:sz w:val="16"/>
    </w:rPr>
  </w:style>
  <w:style w:type="character" w:customStyle="1" w:styleId="8Char">
    <w:name w:val="标题 8 Char"/>
    <w:qFormat/>
    <w:rPr>
      <w:rFonts w:ascii="Arial" w:eastAsia="黑体" w:hAnsi="Arial"/>
      <w:sz w:val="24"/>
      <w:szCs w:val="24"/>
    </w:rPr>
  </w:style>
  <w:style w:type="character" w:customStyle="1" w:styleId="sort">
    <w:name w:val="sort"/>
    <w:qFormat/>
    <w:rPr>
      <w:rFonts w:ascii="Times New Roman" w:eastAsia="宋体" w:hAnsi="Times New Roman"/>
      <w:color w:val="FFFFFF"/>
      <w:bdr w:val="single" w:sz="24" w:space="0" w:color="auto"/>
    </w:rPr>
  </w:style>
  <w:style w:type="character" w:customStyle="1" w:styleId="2Char">
    <w:name w:val="标题 2 Char"/>
    <w:qFormat/>
    <w:rPr>
      <w:rFonts w:ascii="Cambria" w:eastAsia="宋体" w:hAnsi="Cambria" w:cs="Times New Roman"/>
      <w:b/>
      <w:bCs/>
      <w:kern w:val="2"/>
      <w:sz w:val="32"/>
      <w:szCs w:val="32"/>
    </w:rPr>
  </w:style>
  <w:style w:type="character" w:customStyle="1" w:styleId="FontStyle119">
    <w:name w:val="Font Style119"/>
    <w:unhideWhenUsed/>
    <w:qFormat/>
    <w:rPr>
      <w:rFonts w:ascii="宋体" w:eastAsia="宋体" w:hAnsi="宋体" w:hint="eastAsia"/>
      <w:sz w:val="24"/>
    </w:rPr>
  </w:style>
  <w:style w:type="character" w:customStyle="1" w:styleId="6Char">
    <w:name w:val="标题 6 Char"/>
    <w:qFormat/>
    <w:rPr>
      <w:rFonts w:ascii="Arial" w:eastAsia="黑体" w:hAnsi="Arial"/>
      <w:b/>
      <w:bCs/>
      <w:sz w:val="24"/>
      <w:szCs w:val="24"/>
    </w:rPr>
  </w:style>
  <w:style w:type="character" w:customStyle="1" w:styleId="FontStyle125">
    <w:name w:val="Font Style125"/>
    <w:unhideWhenUsed/>
    <w:qFormat/>
    <w:rPr>
      <w:rFonts w:ascii="宋体" w:eastAsia="宋体" w:hAnsi="宋体" w:hint="eastAsia"/>
      <w:b/>
      <w:sz w:val="26"/>
    </w:rPr>
  </w:style>
  <w:style w:type="paragraph" w:customStyle="1" w:styleId="12">
    <w:name w:val="彩色列表1"/>
    <w:basedOn w:val="a0"/>
    <w:qFormat/>
    <w:pPr>
      <w:ind w:firstLineChars="200" w:firstLine="420"/>
    </w:pPr>
    <w:rPr>
      <w:rFonts w:ascii="Calibri" w:hAnsi="Calibri"/>
      <w:szCs w:val="22"/>
      <w14:ligatures w14:val="standardContextual"/>
    </w:rPr>
  </w:style>
  <w:style w:type="paragraph" w:customStyle="1" w:styleId="Style9">
    <w:name w:val="Style9"/>
    <w:basedOn w:val="a0"/>
    <w:unhideWhenUsed/>
    <w:qFormat/>
    <w:rPr>
      <w14:ligatures w14:val="standardContextual"/>
    </w:rPr>
  </w:style>
  <w:style w:type="paragraph" w:customStyle="1" w:styleId="Char1CharCharChar">
    <w:name w:val="Char1 Char Char Char"/>
    <w:basedOn w:val="a0"/>
    <w:qFormat/>
    <w:pPr>
      <w:widowControl/>
      <w:spacing w:after="160" w:line="240" w:lineRule="exact"/>
      <w:jc w:val="left"/>
    </w:pPr>
    <w:rPr>
      <w:kern w:val="0"/>
      <w:sz w:val="24"/>
      <w:szCs w:val="20"/>
      <w14:ligatures w14:val="standardContextual"/>
    </w:rPr>
  </w:style>
  <w:style w:type="paragraph" w:customStyle="1" w:styleId="afff4">
    <w:name w:val="修订版本号"/>
    <w:uiPriority w:val="71"/>
    <w:qFormat/>
    <w:rPr>
      <w:rFonts w:ascii="Times New Roman" w:eastAsia="宋体" w:hAnsi="Times New Roman" w:cs="Times New Roman"/>
      <w:kern w:val="2"/>
      <w:sz w:val="21"/>
      <w:szCs w:val="24"/>
      <w14:ligatures w14:val="standardContextual"/>
    </w:rPr>
  </w:style>
  <w:style w:type="paragraph" w:customStyle="1" w:styleId="Style4">
    <w:name w:val="Style4"/>
    <w:basedOn w:val="a0"/>
    <w:unhideWhenUsed/>
    <w:qFormat/>
    <w:rPr>
      <w14:ligatures w14:val="standardContextual"/>
    </w:rPr>
  </w:style>
  <w:style w:type="paragraph" w:customStyle="1" w:styleId="Style65">
    <w:name w:val="Style65"/>
    <w:basedOn w:val="a0"/>
    <w:unhideWhenUsed/>
    <w:qFormat/>
    <w:rPr>
      <w14:ligatures w14:val="standardContextual"/>
    </w:rPr>
  </w:style>
  <w:style w:type="paragraph" w:customStyle="1" w:styleId="2TimesNewRoman5020">
    <w:name w:val="样式 标题 2 + Times New Roman 四号 非加粗 段前: 5 磅 段后: 0 磅 行距: 固定值 20..."/>
    <w:basedOn w:val="2"/>
    <w:qFormat/>
    <w:pPr>
      <w:numPr>
        <w:numId w:val="1"/>
      </w:numPr>
      <w:spacing w:before="100" w:line="400" w:lineRule="exact"/>
    </w:pPr>
    <w:rPr>
      <w:rFonts w:ascii="Times New Roman" w:eastAsia="黑体" w:hAnsi="Times New Roman"/>
      <w:b w:val="0"/>
      <w:bCs w:val="0"/>
      <w:sz w:val="28"/>
      <w:szCs w:val="20"/>
    </w:rPr>
  </w:style>
  <w:style w:type="paragraph" w:customStyle="1" w:styleId="1CharCharCharChar">
    <w:name w:val="1 Char Char Char Char"/>
    <w:basedOn w:val="a0"/>
    <w:qFormat/>
    <w:rPr>
      <w14:ligatures w14:val="standardContextual"/>
    </w:rPr>
  </w:style>
  <w:style w:type="paragraph" w:customStyle="1" w:styleId="NO3">
    <w:name w:val="NO3"/>
    <w:basedOn w:val="a0"/>
    <w:qFormat/>
    <w:pPr>
      <w:tabs>
        <w:tab w:val="left" w:pos="907"/>
      </w:tabs>
      <w:spacing w:line="360" w:lineRule="auto"/>
    </w:pPr>
    <w:rPr>
      <w:rFonts w:ascii="宋体" w:hAnsi="宋体"/>
      <w:sz w:val="24"/>
      <w14:ligatures w14:val="standardContextual"/>
    </w:rPr>
  </w:style>
  <w:style w:type="paragraph" w:customStyle="1" w:styleId="13">
    <w:name w:val="列表段落1"/>
    <w:basedOn w:val="a0"/>
    <w:qFormat/>
    <w:pPr>
      <w:ind w:firstLineChars="200" w:firstLine="420"/>
    </w:pPr>
    <w:rPr>
      <w:rFonts w:ascii="Calibri" w:hAnsi="Calibri" w:cs="Calibri"/>
      <w:szCs w:val="21"/>
      <w14:ligatures w14:val="standardContextual"/>
    </w:rPr>
  </w:style>
  <w:style w:type="paragraph" w:customStyle="1" w:styleId="Style5">
    <w:name w:val="Style5"/>
    <w:basedOn w:val="a0"/>
    <w:unhideWhenUsed/>
    <w:qFormat/>
    <w:rPr>
      <w14:ligatures w14:val="standardContextual"/>
    </w:rPr>
  </w:style>
  <w:style w:type="paragraph" w:customStyle="1" w:styleId="Style29">
    <w:name w:val="Style29"/>
    <w:basedOn w:val="a0"/>
    <w:unhideWhenUsed/>
    <w:qFormat/>
    <w:pPr>
      <w:spacing w:line="547" w:lineRule="exact"/>
      <w:ind w:firstLine="547"/>
    </w:pPr>
    <w:rPr>
      <w14:ligatures w14:val="standardContextual"/>
    </w:rPr>
  </w:style>
  <w:style w:type="paragraph" w:customStyle="1" w:styleId="Style77">
    <w:name w:val="Style77"/>
    <w:basedOn w:val="a0"/>
    <w:unhideWhenUsed/>
    <w:rPr>
      <w14:ligatures w14:val="standardContextual"/>
    </w:rPr>
  </w:style>
  <w:style w:type="paragraph" w:customStyle="1" w:styleId="Style46">
    <w:name w:val="Style46"/>
    <w:basedOn w:val="a0"/>
    <w:unhideWhenUsed/>
    <w:qFormat/>
    <w:pPr>
      <w:spacing w:line="672" w:lineRule="exact"/>
    </w:pPr>
    <w:rPr>
      <w14:ligatures w14:val="standardContextual"/>
    </w:rPr>
  </w:style>
  <w:style w:type="paragraph" w:customStyle="1" w:styleId="14">
    <w:name w:val="彩色底纹1"/>
    <w:qFormat/>
    <w:rPr>
      <w:rFonts w:ascii="Times New Roman" w:eastAsia="宋体" w:hAnsi="Times New Roman" w:cs="Times New Roman"/>
      <w:kern w:val="2"/>
      <w:sz w:val="21"/>
      <w:szCs w:val="24"/>
      <w14:ligatures w14:val="standardContextual"/>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14:ligatures w14:val="standardContextual"/>
    </w:rPr>
  </w:style>
  <w:style w:type="paragraph" w:customStyle="1" w:styleId="Char1CharCharCharCharCharCharChar1CharCharChar">
    <w:name w:val="Char1 Char Char Char 字元 Char Char 字元 Char 字元 Char1 Char Char Char"/>
    <w:basedOn w:val="a0"/>
    <w:qFormat/>
    <w:rPr>
      <w:szCs w:val="20"/>
      <w14:ligatures w14:val="standardContextual"/>
    </w:rPr>
  </w:style>
  <w:style w:type="paragraph" w:customStyle="1" w:styleId="afff5">
    <w:name w:val="表正文"/>
    <w:qFormat/>
    <w:pPr>
      <w:widowControl w:val="0"/>
      <w:ind w:leftChars="350" w:left="840"/>
      <w:jc w:val="both"/>
      <w:outlineLvl w:val="0"/>
    </w:pPr>
    <w:rPr>
      <w:rFonts w:ascii="宋体" w:eastAsia="宋体" w:hAnsi="Times New Roman" w:cs="Times New Roman"/>
      <w:b/>
      <w:sz w:val="24"/>
      <w14:ligatures w14:val="standardContextual"/>
    </w:rPr>
  </w:style>
  <w:style w:type="paragraph" w:customStyle="1" w:styleId="Style52">
    <w:name w:val="Style52"/>
    <w:basedOn w:val="a0"/>
    <w:unhideWhenUsed/>
    <w:pPr>
      <w:spacing w:line="682" w:lineRule="exact"/>
      <w:ind w:firstLine="557"/>
    </w:pPr>
    <w:rPr>
      <w14:ligatures w14:val="standardContextual"/>
    </w:rPr>
  </w:style>
  <w:style w:type="paragraph" w:customStyle="1" w:styleId="xl25">
    <w:name w:val="xl25"/>
    <w:basedOn w:val="a0"/>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14:ligatures w14:val="standardContextual"/>
    </w:rPr>
  </w:style>
  <w:style w:type="paragraph" w:customStyle="1" w:styleId="Style39">
    <w:name w:val="_Style 39"/>
    <w:basedOn w:val="NewNewNew"/>
  </w:style>
  <w:style w:type="paragraph" w:customStyle="1" w:styleId="NewNewNew">
    <w:name w:val="正文 New New New"/>
    <w:qFormat/>
    <w:pPr>
      <w:widowControl w:val="0"/>
      <w:jc w:val="both"/>
    </w:pPr>
    <w:rPr>
      <w:rFonts w:ascii="Times New Roman" w:eastAsia="宋体" w:hAnsi="Times New Roman" w:cs="Times New Roman"/>
      <w:kern w:val="2"/>
      <w:sz w:val="21"/>
      <w:szCs w:val="24"/>
      <w14:ligatures w14:val="standardContextual"/>
    </w:rPr>
  </w:style>
  <w:style w:type="paragraph" w:customStyle="1" w:styleId="p15">
    <w:name w:val="p15"/>
    <w:basedOn w:val="a0"/>
    <w:qFormat/>
    <w:pPr>
      <w:widowControl/>
      <w:spacing w:line="220" w:lineRule="atLeast"/>
      <w:jc w:val="center"/>
    </w:pPr>
    <w:rPr>
      <w:rFonts w:ascii="仿宋_GB2312" w:eastAsia="仿宋_GB2312" w:hAnsi="宋体" w:cs="宋体"/>
      <w:kern w:val="0"/>
      <w:szCs w:val="21"/>
      <w14:ligatures w14:val="standardContextual"/>
    </w:rPr>
  </w:style>
  <w:style w:type="paragraph" w:customStyle="1" w:styleId="Default">
    <w:name w:val="Default"/>
    <w:pPr>
      <w:widowControl w:val="0"/>
      <w:autoSpaceDE w:val="0"/>
      <w:autoSpaceDN w:val="0"/>
      <w:adjustRightInd w:val="0"/>
    </w:pPr>
    <w:rPr>
      <w:rFonts w:ascii="黑体" w:eastAsia="黑体" w:hAnsi="Times New Roman" w:cs="Times New Roman"/>
      <w14:ligatures w14:val="standardContextual"/>
    </w:rPr>
  </w:style>
  <w:style w:type="paragraph" w:customStyle="1" w:styleId="Style60">
    <w:name w:val="Style60"/>
    <w:basedOn w:val="a0"/>
    <w:unhideWhenUsed/>
    <w:qFormat/>
    <w:pPr>
      <w:spacing w:line="566" w:lineRule="exact"/>
    </w:pPr>
    <w:rPr>
      <w14:ligatures w14:val="standardContextual"/>
    </w:rPr>
  </w:style>
  <w:style w:type="paragraph" w:customStyle="1" w:styleId="15">
    <w:name w:val="样式1"/>
    <w:basedOn w:val="a0"/>
    <w:qFormat/>
    <w:pPr>
      <w:tabs>
        <w:tab w:val="left" w:pos="360"/>
      </w:tabs>
      <w:adjustRightInd w:val="0"/>
      <w:ind w:left="360" w:hanging="360"/>
      <w:textAlignment w:val="baseline"/>
    </w:pPr>
    <w:rPr>
      <w:rFonts w:ascii="宋体" w:hAnsi="宋体"/>
      <w:kern w:val="0"/>
      <w:szCs w:val="21"/>
      <w14:ligatures w14:val="standardContextual"/>
    </w:rPr>
  </w:style>
  <w:style w:type="paragraph" w:customStyle="1" w:styleId="Style16">
    <w:name w:val="Style16"/>
    <w:basedOn w:val="a0"/>
    <w:unhideWhenUsed/>
    <w:qFormat/>
    <w:pPr>
      <w:jc w:val="right"/>
    </w:pPr>
    <w:rPr>
      <w14:ligatures w14:val="standardContextual"/>
    </w:rPr>
  </w:style>
  <w:style w:type="paragraph" w:customStyle="1" w:styleId="Style47">
    <w:name w:val="Style47"/>
    <w:basedOn w:val="a0"/>
    <w:unhideWhenUsed/>
    <w:qFormat/>
    <w:rPr>
      <w14:ligatures w14:val="standardContextual"/>
    </w:rPr>
  </w:style>
  <w:style w:type="paragraph" w:customStyle="1" w:styleId="Style78">
    <w:name w:val="Style78"/>
    <w:basedOn w:val="a0"/>
    <w:unhideWhenUsed/>
    <w:qFormat/>
    <w:rPr>
      <w14:ligatures w14:val="standardContextual"/>
    </w:rPr>
  </w:style>
  <w:style w:type="paragraph" w:customStyle="1" w:styleId="TableParagraph">
    <w:name w:val="Table Paragraph"/>
    <w:basedOn w:val="a0"/>
    <w:uiPriority w:val="1"/>
    <w:qFormat/>
    <w:rPr>
      <w14:ligatures w14:val="standardContextual"/>
    </w:rPr>
  </w:style>
  <w:style w:type="paragraph" w:customStyle="1" w:styleId="xl31">
    <w:name w:val="xl31"/>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14:ligatures w14:val="standardContextual"/>
    </w:rPr>
  </w:style>
  <w:style w:type="paragraph" w:customStyle="1" w:styleId="Style56">
    <w:name w:val="Style56"/>
    <w:basedOn w:val="a0"/>
    <w:unhideWhenUsed/>
    <w:qFormat/>
    <w:rPr>
      <w14:ligatures w14:val="standardContextual"/>
    </w:rPr>
  </w:style>
  <w:style w:type="paragraph" w:customStyle="1" w:styleId="Style71">
    <w:name w:val="Style71"/>
    <w:basedOn w:val="a0"/>
    <w:unhideWhenUsed/>
    <w:qFormat/>
    <w:pPr>
      <w:spacing w:line="538" w:lineRule="exact"/>
      <w:ind w:firstLine="101"/>
    </w:pPr>
    <w:rPr>
      <w14:ligatures w14:val="standardContextual"/>
    </w:rPr>
  </w:style>
  <w:style w:type="paragraph" w:customStyle="1" w:styleId="16">
    <w:name w:val="标题 1 +"/>
    <w:basedOn w:val="1"/>
    <w:next w:val="a0"/>
    <w:qFormat/>
    <w:pPr>
      <w:keepLines/>
      <w:numPr>
        <w:numId w:val="0"/>
      </w:numPr>
      <w:spacing w:line="600" w:lineRule="auto"/>
      <w:ind w:left="440" w:hanging="440"/>
    </w:pPr>
    <w:rPr>
      <w:rFonts w:eastAsia="黑体"/>
      <w:kern w:val="0"/>
      <w:szCs w:val="32"/>
    </w:rPr>
  </w:style>
  <w:style w:type="paragraph" w:customStyle="1" w:styleId="Style8">
    <w:name w:val="Style8"/>
    <w:basedOn w:val="a0"/>
    <w:unhideWhenUsed/>
    <w:qFormat/>
    <w:pPr>
      <w:spacing w:line="566" w:lineRule="exact"/>
      <w:jc w:val="center"/>
    </w:pPr>
    <w:rPr>
      <w14:ligatures w14:val="standardContextual"/>
    </w:rPr>
  </w:style>
  <w:style w:type="paragraph" w:customStyle="1" w:styleId="Style53">
    <w:name w:val="Style53"/>
    <w:basedOn w:val="a0"/>
    <w:unhideWhenUsed/>
    <w:qFormat/>
    <w:pPr>
      <w:spacing w:line="533" w:lineRule="exact"/>
      <w:ind w:firstLine="581"/>
    </w:pPr>
    <w:rPr>
      <w14:ligatures w14:val="standardContextual"/>
    </w:rPr>
  </w:style>
  <w:style w:type="paragraph" w:customStyle="1" w:styleId="CharCharChar">
    <w:name w:val="Char Char Char"/>
    <w:basedOn w:val="a0"/>
    <w:qFormat/>
    <w:rPr>
      <w:rFonts w:ascii="宋体" w:hAnsi="宋体"/>
      <w:b/>
      <w:sz w:val="28"/>
      <w:szCs w:val="28"/>
      <w14:ligatures w14:val="standardContextual"/>
    </w:rPr>
  </w:style>
  <w:style w:type="paragraph" w:customStyle="1" w:styleId="Style28">
    <w:name w:val="Style28"/>
    <w:basedOn w:val="a0"/>
    <w:unhideWhenUsed/>
    <w:qFormat/>
    <w:pPr>
      <w:spacing w:line="552" w:lineRule="exact"/>
      <w:ind w:firstLine="547"/>
    </w:pPr>
    <w:rPr>
      <w14:ligatures w14:val="standardContextual"/>
    </w:rPr>
  </w:style>
  <w:style w:type="paragraph" w:customStyle="1" w:styleId="reader-word-layerreader-word-s1-1">
    <w:name w:val="reader-word-layer reader-word-s1-1"/>
    <w:basedOn w:val="a0"/>
    <w:qFormat/>
    <w:pPr>
      <w:widowControl/>
      <w:spacing w:before="100" w:beforeAutospacing="1" w:after="100" w:afterAutospacing="1"/>
      <w:jc w:val="left"/>
    </w:pPr>
    <w:rPr>
      <w:rFonts w:ascii="宋体" w:hAnsi="宋体" w:cs="宋体"/>
      <w:kern w:val="0"/>
      <w:sz w:val="24"/>
      <w14:ligatures w14:val="standardContextual"/>
    </w:rPr>
  </w:style>
  <w:style w:type="paragraph" w:customStyle="1" w:styleId="35">
    <w:name w:val="标题3"/>
    <w:basedOn w:val="1"/>
    <w:qFormat/>
    <w:pPr>
      <w:numPr>
        <w:numId w:val="0"/>
      </w:numPr>
      <w:spacing w:beforeLines="50" w:before="156" w:afterLines="50" w:after="156" w:line="400" w:lineRule="exact"/>
      <w:ind w:left="440" w:hanging="440"/>
      <w:jc w:val="both"/>
    </w:pPr>
    <w:rPr>
      <w:rFonts w:ascii="宋体" w:hAnsi="宋体"/>
      <w:kern w:val="32"/>
      <w:szCs w:val="32"/>
    </w:rPr>
  </w:style>
  <w:style w:type="paragraph" w:customStyle="1" w:styleId="afff6">
    <w:name w:val="表格内容"/>
    <w:basedOn w:val="ad"/>
    <w:qFormat/>
    <w:pPr>
      <w:suppressLineNumbers/>
      <w:suppressAutoHyphens/>
      <w:jc w:val="left"/>
    </w:pPr>
    <w:rPr>
      <w:rFonts w:cs="Tahoma"/>
      <w:kern w:val="0"/>
      <w:sz w:val="24"/>
    </w:rPr>
  </w:style>
  <w:style w:type="paragraph" w:customStyle="1" w:styleId="CharChar1CharCharChar">
    <w:name w:val="Char Char1 Char Char Char"/>
    <w:basedOn w:val="a0"/>
    <w:qFormat/>
    <w:rPr>
      <w:kern w:val="0"/>
      <w:sz w:val="20"/>
      <w:szCs w:val="20"/>
      <w14:ligatures w14:val="standardContextual"/>
    </w:rPr>
  </w:style>
  <w:style w:type="paragraph" w:customStyle="1" w:styleId="afff7">
    <w:name w:val="文档正文"/>
    <w:basedOn w:val="a0"/>
    <w:qFormat/>
    <w:pPr>
      <w:suppressAutoHyphens/>
      <w:spacing w:line="312" w:lineRule="atLeast"/>
      <w:ind w:firstLine="567"/>
      <w:jc w:val="left"/>
      <w:textAlignment w:val="baseline"/>
    </w:pPr>
    <w:rPr>
      <w:rFonts w:ascii="长城仿宋" w:eastAsia="长城仿宋" w:hAnsi="长城仿宋" w:cs="Tahoma"/>
      <w:b/>
      <w:w w:val="80"/>
      <w:kern w:val="1"/>
      <w:sz w:val="28"/>
      <w:szCs w:val="20"/>
      <w14:ligatures w14:val="standardContextual"/>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14:ligatures w14:val="standardContextual"/>
    </w:rPr>
  </w:style>
  <w:style w:type="paragraph" w:customStyle="1" w:styleId="Style63">
    <w:name w:val="Style63"/>
    <w:basedOn w:val="a0"/>
    <w:unhideWhenUsed/>
    <w:qFormat/>
    <w:pPr>
      <w:spacing w:line="564" w:lineRule="exact"/>
      <w:ind w:firstLine="682"/>
    </w:pPr>
    <w:rPr>
      <w14:ligatures w14:val="standardContextual"/>
    </w:rPr>
  </w:style>
  <w:style w:type="paragraph" w:customStyle="1" w:styleId="Style48">
    <w:name w:val="Style48"/>
    <w:basedOn w:val="a0"/>
    <w:unhideWhenUsed/>
    <w:qFormat/>
    <w:pPr>
      <w:spacing w:line="542" w:lineRule="exact"/>
      <w:jc w:val="right"/>
    </w:pPr>
    <w:rPr>
      <w14:ligatures w14:val="standardContextual"/>
    </w:rPr>
  </w:style>
  <w:style w:type="paragraph" w:customStyle="1" w:styleId="Style27">
    <w:name w:val="Style27"/>
    <w:basedOn w:val="a0"/>
    <w:unhideWhenUsed/>
    <w:qFormat/>
    <w:rPr>
      <w14:ligatures w14:val="standardContextual"/>
    </w:rPr>
  </w:style>
  <w:style w:type="paragraph" w:customStyle="1" w:styleId="Style11">
    <w:name w:val="Style11"/>
    <w:basedOn w:val="a0"/>
    <w:unhideWhenUsed/>
    <w:qFormat/>
    <w:pPr>
      <w:spacing w:line="559" w:lineRule="exact"/>
      <w:ind w:firstLine="590"/>
    </w:pPr>
    <w:rPr>
      <w14:ligatures w14:val="standardContextual"/>
    </w:rPr>
  </w:style>
  <w:style w:type="paragraph" w:customStyle="1" w:styleId="Style42">
    <w:name w:val="Style42"/>
    <w:basedOn w:val="a0"/>
    <w:unhideWhenUsed/>
    <w:qFormat/>
    <w:pPr>
      <w:spacing w:line="542" w:lineRule="exact"/>
      <w:ind w:firstLine="547"/>
    </w:pPr>
    <w:rPr>
      <w14:ligatures w14:val="standardContextual"/>
    </w:rPr>
  </w:style>
  <w:style w:type="paragraph" w:customStyle="1" w:styleId="Style68">
    <w:name w:val="Style68"/>
    <w:basedOn w:val="a0"/>
    <w:unhideWhenUsed/>
    <w:qFormat/>
    <w:pPr>
      <w:spacing w:line="547" w:lineRule="exact"/>
    </w:pPr>
    <w:rPr>
      <w14:ligatures w14:val="standardContextual"/>
    </w:rPr>
  </w:style>
  <w:style w:type="paragraph" w:customStyle="1" w:styleId="CharChar1CharCharCharCharCharCharChar">
    <w:name w:val="Char Char1 Char Char Char Char Char Char Char"/>
    <w:basedOn w:val="a0"/>
    <w:qFormat/>
    <w:pPr>
      <w:widowControl/>
      <w:spacing w:after="160" w:line="240" w:lineRule="exact"/>
      <w:jc w:val="left"/>
    </w:pPr>
    <w:rPr>
      <w14:ligatures w14:val="standardContextual"/>
    </w:rPr>
  </w:style>
  <w:style w:type="paragraph" w:customStyle="1" w:styleId="Style67">
    <w:name w:val="Style67"/>
    <w:basedOn w:val="a0"/>
    <w:unhideWhenUsed/>
    <w:qFormat/>
    <w:pPr>
      <w:spacing w:line="566" w:lineRule="exact"/>
      <w:ind w:firstLine="552"/>
    </w:pPr>
    <w:rPr>
      <w14:ligatures w14:val="standardContextual"/>
    </w:rPr>
  </w:style>
  <w:style w:type="paragraph" w:customStyle="1" w:styleId="CharChar0">
    <w:name w:val="Char Char"/>
    <w:basedOn w:val="a0"/>
    <w:qFormat/>
    <w:pPr>
      <w:widowControl/>
      <w:spacing w:after="160" w:line="240" w:lineRule="exact"/>
      <w:jc w:val="left"/>
    </w:pPr>
    <w:rPr>
      <w:rFonts w:ascii="Verdana" w:eastAsia="仿宋_GB2312" w:hAnsi="Verdana"/>
      <w:kern w:val="0"/>
      <w:sz w:val="24"/>
      <w:szCs w:val="20"/>
      <w:lang w:eastAsia="en-US"/>
      <w14:ligatures w14:val="standardContextual"/>
    </w:rPr>
  </w:style>
  <w:style w:type="paragraph" w:customStyle="1" w:styleId="Style62">
    <w:name w:val="Style62"/>
    <w:basedOn w:val="a0"/>
    <w:unhideWhenUsed/>
    <w:qFormat/>
    <w:rPr>
      <w14:ligatures w14:val="standardContextual"/>
    </w:rPr>
  </w:style>
  <w:style w:type="paragraph" w:customStyle="1" w:styleId="Style26">
    <w:name w:val="Style26"/>
    <w:basedOn w:val="a0"/>
    <w:unhideWhenUsed/>
    <w:qFormat/>
    <w:rPr>
      <w14:ligatures w14:val="standardContextual"/>
    </w:rPr>
  </w:style>
  <w:style w:type="paragraph" w:customStyle="1" w:styleId="17">
    <w:name w:val="无间隔1"/>
    <w:basedOn w:val="a0"/>
    <w:uiPriority w:val="1"/>
    <w:qFormat/>
    <w:pPr>
      <w:spacing w:line="400" w:lineRule="exact"/>
    </w:pPr>
    <w:rPr>
      <w:sz w:val="24"/>
      <w:lang w:bidi="ar-DZ"/>
      <w14:ligatures w14:val="standardContextual"/>
    </w:rPr>
  </w:style>
  <w:style w:type="paragraph" w:customStyle="1" w:styleId="Style76">
    <w:name w:val="Style76"/>
    <w:basedOn w:val="a0"/>
    <w:unhideWhenUsed/>
    <w:qFormat/>
    <w:rPr>
      <w14:ligatures w14:val="standardContextual"/>
    </w:rPr>
  </w:style>
  <w:style w:type="paragraph" w:customStyle="1" w:styleId="Style41">
    <w:name w:val="Style41"/>
    <w:basedOn w:val="a0"/>
    <w:unhideWhenUsed/>
    <w:qFormat/>
    <w:pPr>
      <w:spacing w:line="542" w:lineRule="exact"/>
      <w:ind w:firstLine="125"/>
    </w:pPr>
    <w:rPr>
      <w14:ligatures w14:val="standardContextual"/>
    </w:rPr>
  </w:style>
  <w:style w:type="paragraph" w:customStyle="1" w:styleId="18">
    <w:name w:val="1"/>
    <w:basedOn w:val="a0"/>
    <w:qFormat/>
    <w:pPr>
      <w:spacing w:afterLines="50" w:after="156" w:line="360" w:lineRule="auto"/>
    </w:pPr>
    <w:rPr>
      <w:rFonts w:ascii="宋体" w:hAnsi="宋体"/>
      <w:b/>
      <w:sz w:val="30"/>
      <w:szCs w:val="21"/>
      <w14:ligatures w14:val="standardContextual"/>
    </w:rPr>
  </w:style>
  <w:style w:type="paragraph" w:customStyle="1" w:styleId="Style13">
    <w:name w:val="Style13"/>
    <w:basedOn w:val="a0"/>
    <w:unhideWhenUsed/>
    <w:qFormat/>
    <w:rPr>
      <w14:ligatures w14:val="standardContextual"/>
    </w:rPr>
  </w:style>
  <w:style w:type="paragraph" w:customStyle="1" w:styleId="Style59">
    <w:name w:val="Style59"/>
    <w:basedOn w:val="a0"/>
    <w:unhideWhenUsed/>
    <w:qFormat/>
    <w:rPr>
      <w14:ligatures w14:val="standardContextual"/>
    </w:rPr>
  </w:style>
  <w:style w:type="paragraph" w:customStyle="1" w:styleId="Style80">
    <w:name w:val="Style80"/>
    <w:basedOn w:val="a0"/>
    <w:unhideWhenUsed/>
    <w:qFormat/>
    <w:rPr>
      <w14:ligatures w14:val="standardContextual"/>
    </w:rPr>
  </w:style>
  <w:style w:type="paragraph" w:customStyle="1" w:styleId="Style15">
    <w:name w:val="Style15"/>
    <w:basedOn w:val="a0"/>
    <w:unhideWhenUsed/>
    <w:qFormat/>
    <w:pPr>
      <w:spacing w:line="557" w:lineRule="exact"/>
      <w:ind w:firstLine="672"/>
    </w:pPr>
    <w:rPr>
      <w14:ligatures w14:val="standardContextual"/>
    </w:rPr>
  </w:style>
  <w:style w:type="paragraph" w:customStyle="1" w:styleId="Style58">
    <w:name w:val="Style58"/>
    <w:basedOn w:val="a0"/>
    <w:unhideWhenUsed/>
    <w:qFormat/>
    <w:pPr>
      <w:spacing w:line="413" w:lineRule="exact"/>
    </w:pPr>
    <w:rPr>
      <w14:ligatures w14:val="standardContextual"/>
    </w:rPr>
  </w:style>
  <w:style w:type="paragraph" w:customStyle="1" w:styleId="260">
    <w:name w:val="样式 样式 样式 样式 标题 2 + 宋体 五号 非加粗 黑色 + 段前: 6 磅 段后: 0 磅 行距: 单倍行距 + 段前:..."/>
    <w:basedOn w:val="a0"/>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14:ligatures w14:val="standardContextual"/>
    </w:rPr>
  </w:style>
  <w:style w:type="paragraph" w:customStyle="1" w:styleId="29">
    <w:name w:val="样式 标题 2 + 宋体 五号 行距: 单倍行距"/>
    <w:basedOn w:val="2"/>
    <w:qFormat/>
    <w:pPr>
      <w:numPr>
        <w:numId w:val="1"/>
      </w:numPr>
      <w:tabs>
        <w:tab w:val="left" w:pos="2175"/>
      </w:tabs>
      <w:adjustRightInd w:val="0"/>
      <w:spacing w:before="260" w:after="260" w:line="240" w:lineRule="auto"/>
      <w:ind w:left="2175" w:hanging="1275"/>
      <w:textAlignment w:val="baseline"/>
    </w:pPr>
    <w:rPr>
      <w:rFonts w:ascii="宋体" w:hAnsi="宋体"/>
      <w:kern w:val="0"/>
      <w:sz w:val="21"/>
      <w:szCs w:val="20"/>
    </w:rPr>
  </w:style>
  <w:style w:type="paragraph" w:customStyle="1" w:styleId="Style73">
    <w:name w:val="Style73"/>
    <w:basedOn w:val="a0"/>
    <w:unhideWhenUsed/>
    <w:qFormat/>
    <w:pPr>
      <w:spacing w:line="538" w:lineRule="exact"/>
      <w:ind w:firstLine="533"/>
    </w:pPr>
    <w:rPr>
      <w14:ligatures w14:val="standardContextual"/>
    </w:rPr>
  </w:style>
  <w:style w:type="paragraph" w:customStyle="1" w:styleId="Style50">
    <w:name w:val="Style50"/>
    <w:basedOn w:val="a0"/>
    <w:unhideWhenUsed/>
    <w:qFormat/>
    <w:rPr>
      <w14:ligatures w14:val="standardContextual"/>
    </w:rPr>
  </w:style>
  <w:style w:type="paragraph" w:customStyle="1" w:styleId="Style24">
    <w:name w:val="Style24"/>
    <w:basedOn w:val="a0"/>
    <w:unhideWhenUsed/>
    <w:qFormat/>
    <w:rPr>
      <w14:ligatures w14:val="standardContextual"/>
    </w:rPr>
  </w:style>
  <w:style w:type="paragraph" w:customStyle="1" w:styleId="Style45">
    <w:name w:val="Style45"/>
    <w:basedOn w:val="a0"/>
    <w:unhideWhenUsed/>
    <w:qFormat/>
    <w:rPr>
      <w14:ligatures w14:val="standardContextual"/>
    </w:rPr>
  </w:style>
  <w:style w:type="paragraph" w:customStyle="1" w:styleId="afff8">
    <w:name w:val="前言、引言标题"/>
    <w:next w:val="a0"/>
    <w:qFormat/>
    <w:pPr>
      <w:shd w:val="clear" w:color="FFFFFF" w:fill="FFFFFF"/>
      <w:tabs>
        <w:tab w:val="left" w:pos="360"/>
        <w:tab w:val="left" w:pos="720"/>
      </w:tabs>
      <w:spacing w:before="640" w:after="560"/>
      <w:ind w:left="720" w:hanging="720"/>
      <w:jc w:val="center"/>
      <w:outlineLvl w:val="0"/>
    </w:pPr>
    <w:rPr>
      <w:rFonts w:ascii="黑体" w:eastAsia="黑体" w:hAnsi="Times New Roman" w:cs="Times New Roman"/>
      <w:sz w:val="32"/>
      <w14:ligatures w14:val="standardContextual"/>
    </w:rPr>
  </w:style>
  <w:style w:type="paragraph" w:customStyle="1" w:styleId="Char7">
    <w:name w:val="Char"/>
    <w:basedOn w:val="a0"/>
    <w:qFormat/>
    <w:pPr>
      <w:tabs>
        <w:tab w:val="left" w:pos="360"/>
      </w:tabs>
      <w:ind w:left="360" w:hangingChars="200" w:hanging="360"/>
    </w:pPr>
    <w:rPr>
      <w:sz w:val="24"/>
      <w14:ligatures w14:val="standardContextual"/>
    </w:rPr>
  </w:style>
  <w:style w:type="paragraph" w:customStyle="1" w:styleId="Style81">
    <w:name w:val="Style81"/>
    <w:basedOn w:val="a0"/>
    <w:unhideWhenUsed/>
    <w:qFormat/>
    <w:pPr>
      <w:spacing w:line="547" w:lineRule="exact"/>
    </w:pPr>
    <w:rPr>
      <w14:ligatures w14:val="standardContextual"/>
    </w:rPr>
  </w:style>
  <w:style w:type="paragraph" w:customStyle="1" w:styleId="Style3">
    <w:name w:val="_Style 3"/>
    <w:basedOn w:val="1"/>
    <w:next w:val="a0"/>
    <w:uiPriority w:val="39"/>
    <w:qFormat/>
    <w:pPr>
      <w:widowControl/>
      <w:numPr>
        <w:numId w:val="4"/>
      </w:numPr>
      <w:spacing w:before="480" w:line="276" w:lineRule="auto"/>
      <w:outlineLvl w:val="9"/>
    </w:pPr>
    <w:rPr>
      <w:rFonts w:ascii="Cambria" w:hAnsi="Cambria"/>
      <w:color w:val="365F91"/>
      <w:kern w:val="0"/>
      <w:sz w:val="28"/>
      <w:szCs w:val="28"/>
    </w:rPr>
  </w:style>
  <w:style w:type="paragraph" w:customStyle="1" w:styleId="Style12">
    <w:name w:val="Style12"/>
    <w:basedOn w:val="a0"/>
    <w:unhideWhenUsed/>
    <w:qFormat/>
    <w:pPr>
      <w:spacing w:line="564" w:lineRule="exact"/>
      <w:ind w:hanging="115"/>
    </w:pPr>
    <w:rPr>
      <w14:ligatures w14:val="standardContextual"/>
    </w:rPr>
  </w:style>
  <w:style w:type="paragraph" w:customStyle="1" w:styleId="Char110">
    <w:name w:val="Char11"/>
    <w:basedOn w:val="a0"/>
    <w:qFormat/>
    <w:pPr>
      <w:widowControl/>
      <w:spacing w:after="160" w:line="240" w:lineRule="exact"/>
      <w:jc w:val="left"/>
    </w:pPr>
    <w:rPr>
      <w:rFonts w:ascii="Verdana" w:hAnsi="Verdana"/>
      <w:kern w:val="0"/>
      <w:sz w:val="20"/>
      <w:szCs w:val="20"/>
      <w:lang w:eastAsia="en-US"/>
      <w14:ligatures w14:val="standardContextual"/>
    </w:rPr>
  </w:style>
  <w:style w:type="paragraph" w:customStyle="1" w:styleId="2a">
    <w:name w:val="标题2"/>
    <w:basedOn w:val="aff2"/>
    <w:qFormat/>
    <w:pPr>
      <w:spacing w:after="240"/>
      <w:jc w:val="left"/>
    </w:pPr>
    <w:rPr>
      <w:sz w:val="30"/>
    </w:rPr>
  </w:style>
  <w:style w:type="paragraph" w:customStyle="1" w:styleId="p16">
    <w:name w:val="p16"/>
    <w:basedOn w:val="a0"/>
    <w:qFormat/>
    <w:pPr>
      <w:widowControl/>
      <w:jc w:val="left"/>
    </w:pPr>
    <w:rPr>
      <w:kern w:val="0"/>
      <w:szCs w:val="21"/>
      <w14:ligatures w14:val="standardContextual"/>
    </w:rPr>
  </w:style>
  <w:style w:type="paragraph" w:customStyle="1" w:styleId="CharChar1CharCharCharCharCharCharCharCharCharCharCharCharCharCharChar">
    <w:name w:val="Char Char1 Char Char Char Char Char Char Char Char Char Char Char Char Char Char Char"/>
    <w:basedOn w:val="a0"/>
    <w:qFormat/>
    <w:pPr>
      <w:widowControl/>
      <w:spacing w:after="160" w:line="240" w:lineRule="exact"/>
      <w:jc w:val="left"/>
    </w:pPr>
    <w:rPr>
      <w:rFonts w:ascii="Verdana" w:hAnsi="Verdana"/>
      <w:kern w:val="0"/>
      <w:sz w:val="20"/>
      <w:szCs w:val="20"/>
      <w:lang w:eastAsia="en-US"/>
      <w14:ligatures w14:val="standardContextual"/>
    </w:rPr>
  </w:style>
  <w:style w:type="paragraph" w:customStyle="1" w:styleId="afff9">
    <w:name w:val="附录标识"/>
    <w:basedOn w:val="afff8"/>
    <w:qFormat/>
    <w:pPr>
      <w:tabs>
        <w:tab w:val="clear" w:pos="360"/>
        <w:tab w:val="left" w:pos="6405"/>
      </w:tabs>
      <w:spacing w:after="200"/>
    </w:pPr>
    <w:rPr>
      <w:sz w:val="21"/>
    </w:rPr>
  </w:style>
  <w:style w:type="paragraph" w:customStyle="1" w:styleId="Style44">
    <w:name w:val="Style44"/>
    <w:basedOn w:val="a0"/>
    <w:unhideWhenUsed/>
    <w:qFormat/>
    <w:rPr>
      <w14:ligatures w14:val="standardContextual"/>
    </w:rPr>
  </w:style>
  <w:style w:type="paragraph" w:customStyle="1" w:styleId="Style69">
    <w:name w:val="Style69"/>
    <w:basedOn w:val="a0"/>
    <w:unhideWhenUsed/>
    <w:qFormat/>
    <w:pPr>
      <w:spacing w:line="557" w:lineRule="exact"/>
      <w:ind w:firstLine="1666"/>
    </w:pPr>
    <w:rPr>
      <w14:ligatures w14:val="standardContextual"/>
    </w:rPr>
  </w:style>
  <w:style w:type="paragraph" w:customStyle="1" w:styleId="Style54">
    <w:name w:val="Style54"/>
    <w:basedOn w:val="a0"/>
    <w:unhideWhenUsed/>
    <w:qFormat/>
    <w:rPr>
      <w14:ligatures w14:val="standardContextual"/>
    </w:rPr>
  </w:style>
  <w:style w:type="paragraph" w:customStyle="1" w:styleId="cjk">
    <w:name w:val="cjk"/>
    <w:basedOn w:val="a0"/>
    <w:uiPriority w:val="99"/>
    <w:qFormat/>
    <w:pPr>
      <w:widowControl/>
      <w:spacing w:line="480" w:lineRule="auto"/>
      <w:jc w:val="left"/>
    </w:pPr>
    <w:rPr>
      <w:rFonts w:ascii="宋体" w:hAnsi="宋体" w:cs="宋体"/>
      <w:kern w:val="0"/>
      <w:sz w:val="24"/>
      <w14:ligatures w14:val="standardContextual"/>
    </w:rPr>
  </w:style>
  <w:style w:type="paragraph" w:customStyle="1" w:styleId="Style72">
    <w:name w:val="Style72"/>
    <w:basedOn w:val="a0"/>
    <w:unhideWhenUsed/>
    <w:qFormat/>
    <w:rPr>
      <w14:ligatures w14:val="standardContextual"/>
    </w:rPr>
  </w:style>
  <w:style w:type="paragraph" w:customStyle="1" w:styleId="Style10">
    <w:name w:val="Style10"/>
    <w:basedOn w:val="a0"/>
    <w:unhideWhenUsed/>
    <w:qFormat/>
    <w:pPr>
      <w:spacing w:line="538" w:lineRule="exact"/>
    </w:pPr>
    <w:rPr>
      <w14:ligatures w14:val="standardContextual"/>
    </w:rPr>
  </w:style>
  <w:style w:type="paragraph" w:customStyle="1" w:styleId="Char12">
    <w:name w:val="Char1"/>
    <w:basedOn w:val="a0"/>
    <w:qFormat/>
    <w:pPr>
      <w:widowControl/>
      <w:spacing w:after="160" w:line="240" w:lineRule="exact"/>
      <w:jc w:val="left"/>
    </w:pPr>
    <w:rPr>
      <w:rFonts w:ascii="Verdana" w:hAnsi="Verdana"/>
      <w:kern w:val="0"/>
      <w:sz w:val="20"/>
      <w:szCs w:val="20"/>
      <w:lang w:eastAsia="en-US"/>
      <w14:ligatures w14:val="standardContextual"/>
    </w:rPr>
  </w:style>
  <w:style w:type="paragraph" w:customStyle="1" w:styleId="Style36">
    <w:name w:val="Style36"/>
    <w:basedOn w:val="a0"/>
    <w:unhideWhenUsed/>
    <w:qFormat/>
    <w:rPr>
      <w14:ligatures w14:val="standardContextual"/>
    </w:rPr>
  </w:style>
  <w:style w:type="paragraph" w:customStyle="1" w:styleId="Style64">
    <w:name w:val="Style64"/>
    <w:basedOn w:val="a0"/>
    <w:unhideWhenUsed/>
    <w:qFormat/>
    <w:rPr>
      <w14:ligatures w14:val="standardContextual"/>
    </w:rPr>
  </w:style>
  <w:style w:type="paragraph" w:customStyle="1" w:styleId="Style34">
    <w:name w:val="Style34"/>
    <w:basedOn w:val="a0"/>
    <w:unhideWhenUsed/>
    <w:qFormat/>
    <w:pPr>
      <w:spacing w:line="375" w:lineRule="exact"/>
    </w:pPr>
    <w:rPr>
      <w14:ligatures w14:val="standardContextual"/>
    </w:rPr>
  </w:style>
  <w:style w:type="paragraph" w:customStyle="1" w:styleId="CharChar1CharCharCharCharChar1CharCharCharChar">
    <w:name w:val="Char Char1 Char Char Char Char Char1 Char Char Char Char"/>
    <w:basedOn w:val="21bc9c4b-6a32-43e5-beaa-fd2d792c5735"/>
    <w:qFormat/>
    <w:pPr>
      <w:numPr>
        <w:numId w:val="5"/>
      </w:numPr>
      <w:ind w:left="862"/>
      <w:jc w:val="center"/>
    </w:pPr>
  </w:style>
  <w:style w:type="paragraph" w:customStyle="1" w:styleId="21bc9c4b-6a32-43e5-beaa-fd2d792c5735">
    <w:name w:val="21bc9c4b-6a32-43e5-beaa-fd2d792c5735"/>
    <w:basedOn w:val="1"/>
    <w:next w:val="acbfdd8b-e11b-4d36-88ff-6049b138f862"/>
    <w:link w:val="21bc9c4b-6a32-43e5-beaa-fd2d792c57350"/>
    <w:qFormat/>
    <w:pPr>
      <w:numPr>
        <w:numId w:val="0"/>
      </w:numPr>
      <w:adjustRightInd w:val="0"/>
      <w:snapToGrid w:val="0"/>
      <w:spacing w:line="288" w:lineRule="auto"/>
      <w:ind w:left="440" w:hanging="440"/>
      <w:outlineLvl w:val="1"/>
    </w:pPr>
    <w:rPr>
      <w:rFonts w:ascii="微软雅黑" w:hAnsi="微软雅黑" w:cs="宋体"/>
      <w:color w:val="000000"/>
      <w:szCs w:val="32"/>
    </w:rPr>
  </w:style>
  <w:style w:type="paragraph" w:customStyle="1" w:styleId="acbfdd8b-e11b-4d36-88ff-6049b138f862">
    <w:name w:val="acbfdd8b-e11b-4d36-88ff-6049b138f862"/>
    <w:basedOn w:val="ad"/>
    <w:link w:val="acbfdd8b-e11b-4d36-88ff-6049b138f8620"/>
    <w:qFormat/>
    <w:pPr>
      <w:adjustRightInd w:val="0"/>
      <w:snapToGrid w:val="0"/>
      <w:spacing w:after="0" w:line="288" w:lineRule="auto"/>
      <w:jc w:val="left"/>
      <w:outlineLvl w:val="1"/>
    </w:pPr>
    <w:rPr>
      <w:rFonts w:ascii="微软雅黑" w:eastAsia="微软雅黑" w:hAnsi="微软雅黑" w:cs="宋体"/>
      <w:color w:val="000000"/>
      <w:sz w:val="22"/>
      <w:szCs w:val="32"/>
    </w:rPr>
  </w:style>
  <w:style w:type="paragraph" w:customStyle="1" w:styleId="Char1CharCharCharCharCharCharCharCharChar">
    <w:name w:val="Char1 Char Char Char Char Char Char Char Char Char"/>
    <w:basedOn w:val="a0"/>
    <w:qFormat/>
    <w:rPr>
      <w:szCs w:val="20"/>
      <w14:ligatures w14:val="standardContextual"/>
    </w:rPr>
  </w:style>
  <w:style w:type="paragraph" w:customStyle="1" w:styleId="Style21">
    <w:name w:val="Style21"/>
    <w:basedOn w:val="a0"/>
    <w:unhideWhenUsed/>
    <w:qFormat/>
    <w:pPr>
      <w:spacing w:line="566" w:lineRule="exact"/>
      <w:ind w:firstLine="682"/>
    </w:pPr>
    <w:rPr>
      <w14:ligatures w14:val="standardContextual"/>
    </w:rPr>
  </w:style>
  <w:style w:type="paragraph" w:customStyle="1" w:styleId="CharCharChar1Char">
    <w:name w:val="Char Char Char1 Char"/>
    <w:basedOn w:val="a0"/>
    <w:qFormat/>
    <w:pPr>
      <w:tabs>
        <w:tab w:val="left" w:pos="360"/>
      </w:tabs>
      <w:snapToGrid w:val="0"/>
      <w:spacing w:line="360" w:lineRule="auto"/>
    </w:pPr>
    <w:rPr>
      <w:rFonts w:eastAsia="仿宋_GB2312" w:cs="宋体"/>
      <w:sz w:val="24"/>
      <w14:ligatures w14:val="standardContextual"/>
    </w:rPr>
  </w:style>
  <w:style w:type="paragraph" w:customStyle="1" w:styleId="CharCharCharCharCharCharChar">
    <w:name w:val="Char Char Char Char Char Char Char"/>
    <w:basedOn w:val="a0"/>
    <w:qFormat/>
    <w:pPr>
      <w:snapToGrid w:val="0"/>
      <w:spacing w:line="360" w:lineRule="auto"/>
      <w:ind w:firstLineChars="200" w:firstLine="200"/>
    </w:pPr>
    <w:rPr>
      <w:rFonts w:eastAsia="仿宋_GB2312"/>
      <w:sz w:val="24"/>
      <w14:ligatures w14:val="standardContextual"/>
    </w:rPr>
  </w:style>
  <w:style w:type="paragraph" w:customStyle="1" w:styleId="Style61">
    <w:name w:val="Style61"/>
    <w:basedOn w:val="a0"/>
    <w:unhideWhenUsed/>
    <w:qFormat/>
    <w:rPr>
      <w14:ligatures w14:val="standardContextual"/>
    </w:rPr>
  </w:style>
  <w:style w:type="paragraph" w:customStyle="1" w:styleId="CharCharCharCharCharCharChar1">
    <w:name w:val="Char Char Char Char Char Char Char1"/>
    <w:basedOn w:val="a0"/>
    <w:qFormat/>
    <w:pPr>
      <w:snapToGrid w:val="0"/>
      <w:spacing w:line="360" w:lineRule="auto"/>
      <w:ind w:firstLineChars="200" w:firstLine="200"/>
    </w:pPr>
    <w:rPr>
      <w:rFonts w:eastAsia="仿宋_GB2312"/>
      <w:sz w:val="24"/>
      <w14:ligatures w14:val="standardContextual"/>
    </w:rPr>
  </w:style>
  <w:style w:type="paragraph" w:customStyle="1" w:styleId="Style70">
    <w:name w:val="Style70"/>
    <w:basedOn w:val="a0"/>
    <w:unhideWhenUsed/>
    <w:qFormat/>
    <w:pPr>
      <w:spacing w:line="549" w:lineRule="exact"/>
      <w:ind w:firstLine="686"/>
    </w:pPr>
    <w:rPr>
      <w14:ligatures w14:val="standardContextual"/>
    </w:rPr>
  </w:style>
  <w:style w:type="paragraph" w:customStyle="1" w:styleId="Style74">
    <w:name w:val="Style74"/>
    <w:basedOn w:val="a0"/>
    <w:unhideWhenUsed/>
    <w:qFormat/>
    <w:pPr>
      <w:spacing w:line="437" w:lineRule="exact"/>
    </w:pPr>
    <w:rPr>
      <w14:ligatures w14:val="standardContextual"/>
    </w:rPr>
  </w:style>
  <w:style w:type="paragraph" w:customStyle="1" w:styleId="Style23">
    <w:name w:val="Style23"/>
    <w:basedOn w:val="a0"/>
    <w:unhideWhenUsed/>
    <w:qFormat/>
    <w:rPr>
      <w14:ligatures w14:val="standardContextual"/>
    </w:rPr>
  </w:style>
  <w:style w:type="paragraph" w:customStyle="1" w:styleId="afffa">
    <w:name w:val="*正文"/>
    <w:basedOn w:val="a0"/>
    <w:qFormat/>
    <w:pPr>
      <w:keepNext/>
      <w:keepLines/>
      <w:spacing w:line="360" w:lineRule="auto"/>
      <w:ind w:firstLineChars="200" w:firstLine="200"/>
    </w:pPr>
    <w:rPr>
      <w:rFonts w:ascii="宋体" w:hAnsi="宋体"/>
      <w:sz w:val="24"/>
      <w14:ligatures w14:val="standardContextual"/>
    </w:rPr>
  </w:style>
  <w:style w:type="character" w:customStyle="1" w:styleId="21bc9c4b-6a32-43e5-beaa-fd2d792c57350">
    <w:name w:val="21bc9c4b-6a32-43e5-beaa-fd2d792c5735 字符"/>
    <w:basedOn w:val="a2"/>
    <w:link w:val="21bc9c4b-6a32-43e5-beaa-fd2d792c5735"/>
    <w:qFormat/>
    <w:rPr>
      <w:rFonts w:ascii="微软雅黑" w:eastAsia="微软雅黑" w:hAnsi="微软雅黑" w:cs="宋体"/>
      <w:b/>
      <w:bCs/>
      <w:color w:val="000000"/>
      <w:kern w:val="2"/>
      <w:sz w:val="32"/>
      <w:szCs w:val="32"/>
      <w14:ligatures w14:val="standardContextual"/>
    </w:rPr>
  </w:style>
  <w:style w:type="character" w:customStyle="1" w:styleId="acbfdd8b-e11b-4d36-88ff-6049b138f8620">
    <w:name w:val="acbfdd8b-e11b-4d36-88ff-6049b138f862 字符"/>
    <w:basedOn w:val="a2"/>
    <w:link w:val="acbfdd8b-e11b-4d36-88ff-6049b138f862"/>
    <w:qFormat/>
    <w:rPr>
      <w:rFonts w:ascii="微软雅黑" w:eastAsia="微软雅黑" w:hAnsi="微软雅黑" w:cs="宋体"/>
      <w:color w:val="000000"/>
      <w:sz w:val="22"/>
      <w:szCs w:val="32"/>
      <w14:ligatures w14:val="standardContextual"/>
    </w:rPr>
  </w:style>
  <w:style w:type="paragraph" w:customStyle="1" w:styleId="71e7dc79-1ff7-45e8-997d-0ebda3762b91">
    <w:name w:val="71e7dc79-1ff7-45e8-997d-0ebda3762b91"/>
    <w:basedOn w:val="2"/>
    <w:next w:val="acbfdd8b-e11b-4d36-88ff-6049b138f862"/>
    <w:link w:val="71e7dc79-1ff7-45e8-997d-0ebda3762b910"/>
    <w:qFormat/>
    <w:pPr>
      <w:numPr>
        <w:numId w:val="1"/>
      </w:numPr>
      <w:adjustRightInd w:val="0"/>
      <w:spacing w:line="288" w:lineRule="auto"/>
    </w:pPr>
    <w:rPr>
      <w:rFonts w:ascii="微软雅黑" w:hAnsi="微软雅黑" w:cs="宋体"/>
      <w:color w:val="000000"/>
      <w:sz w:val="28"/>
    </w:rPr>
  </w:style>
  <w:style w:type="character" w:customStyle="1" w:styleId="71e7dc79-1ff7-45e8-997d-0ebda3762b910">
    <w:name w:val="71e7dc79-1ff7-45e8-997d-0ebda3762b91 字符"/>
    <w:basedOn w:val="acbfdd8b-e11b-4d36-88ff-6049b138f8620"/>
    <w:link w:val="71e7dc79-1ff7-45e8-997d-0ebda3762b91"/>
    <w:qFormat/>
    <w:rPr>
      <w:rFonts w:ascii="微软雅黑" w:eastAsia="微软雅黑" w:hAnsi="微软雅黑" w:cs="宋体"/>
      <w:b/>
      <w:bCs/>
      <w:color w:val="000000"/>
      <w:sz w:val="28"/>
      <w:szCs w:val="32"/>
      <w14:ligatures w14:val="standardContextual"/>
    </w:rPr>
  </w:style>
  <w:style w:type="paragraph" w:customStyle="1" w:styleId="afffb">
    <w:name w:val="合同样式"/>
    <w:next w:val="afff1"/>
    <w:link w:val="afffc"/>
    <w:qFormat/>
    <w:pPr>
      <w:jc w:val="center"/>
    </w:pPr>
    <w:rPr>
      <w:rFonts w:ascii="Calibri" w:eastAsia="宋体" w:hAnsi="Calibri"/>
      <w:kern w:val="2"/>
      <w:sz w:val="24"/>
      <w:szCs w:val="21"/>
      <w14:ligatures w14:val="standardContextual"/>
    </w:rPr>
  </w:style>
  <w:style w:type="character" w:customStyle="1" w:styleId="afffc">
    <w:name w:val="合同样式 字符"/>
    <w:basedOn w:val="Char"/>
    <w:link w:val="afffb"/>
    <w:qFormat/>
    <w:rPr>
      <w:rFonts w:ascii="Calibri" w:eastAsia="宋体" w:hAnsi="Calibri"/>
      <w:sz w:val="24"/>
      <w:szCs w:val="21"/>
      <w14:ligatures w14:val="standardContextual"/>
    </w:rPr>
  </w:style>
  <w:style w:type="character" w:customStyle="1" w:styleId="a6">
    <w:name w:val="题注 字符"/>
    <w:link w:val="a5"/>
    <w:uiPriority w:val="9"/>
    <w:qFormat/>
    <w:locked/>
    <w:rPr>
      <w:rFonts w:asciiTheme="majorHAnsi" w:eastAsia="宋体" w:hAnsiTheme="majorHAnsi" w:cstheme="majorBidi"/>
      <w:b/>
      <w:color w:val="595959" w:themeColor="text1" w:themeTint="A6"/>
      <w:sz w:val="24"/>
      <w:szCs w:val="20"/>
      <w14:ligatures w14:val="standardContextual"/>
    </w:rPr>
  </w:style>
  <w:style w:type="paragraph" w:customStyle="1" w:styleId="afffd">
    <w:name w:val="图样式"/>
    <w:basedOn w:val="afffe"/>
    <w:next w:val="afff1"/>
    <w:link w:val="affff"/>
    <w:autoRedefine/>
    <w:qFormat/>
    <w:pPr>
      <w:framePr w:wrap="notBeside" w:vAnchor="text" w:hAnchor="text" w:xAlign="center" w:y="1"/>
      <w:adjustRightInd w:val="0"/>
      <w:ind w:left="567" w:right="567"/>
      <w:jc w:val="center"/>
    </w:pPr>
    <w:rPr>
      <w:rFonts w:ascii="Calibri" w:eastAsia="宋体" w:hAnsi="Calibri"/>
      <w:sz w:val="24"/>
      <w:szCs w:val="21"/>
    </w:rPr>
  </w:style>
  <w:style w:type="paragraph" w:styleId="afffe">
    <w:name w:val="No Spacing"/>
    <w:uiPriority w:val="1"/>
    <w:qFormat/>
    <w:pPr>
      <w:widowControl w:val="0"/>
      <w:jc w:val="both"/>
    </w:pPr>
    <w:rPr>
      <w:kern w:val="2"/>
      <w:sz w:val="21"/>
      <w:szCs w:val="22"/>
      <w14:ligatures w14:val="standardContextual"/>
    </w:rPr>
  </w:style>
  <w:style w:type="character" w:customStyle="1" w:styleId="affff">
    <w:name w:val="图样式 字符"/>
    <w:basedOn w:val="Char"/>
    <w:link w:val="afffd"/>
    <w:qFormat/>
    <w:rPr>
      <w:rFonts w:ascii="Calibri" w:eastAsia="宋体" w:hAnsi="Calibri"/>
      <w:sz w:val="24"/>
      <w:szCs w:val="21"/>
      <w14:ligatures w14:val="standardContextual"/>
    </w:rPr>
  </w:style>
  <w:style w:type="paragraph" w:customStyle="1" w:styleId="affff0">
    <w:name w:val="合同"/>
    <w:basedOn w:val="afffe"/>
    <w:link w:val="affff1"/>
    <w:autoRedefine/>
    <w:qFormat/>
    <w:pPr>
      <w:ind w:leftChars="-200" w:left="-420" w:rightChars="-200" w:right="-420"/>
      <w:jc w:val="center"/>
    </w:pPr>
    <w:rPr>
      <w:rFonts w:ascii="Calibri" w:eastAsia="宋体" w:hAnsi="Calibri"/>
      <w:sz w:val="24"/>
      <w:szCs w:val="21"/>
    </w:rPr>
  </w:style>
  <w:style w:type="character" w:customStyle="1" w:styleId="affff1">
    <w:name w:val="合同 字符"/>
    <w:basedOn w:val="Char"/>
    <w:link w:val="affff0"/>
    <w:qFormat/>
    <w:rPr>
      <w:rFonts w:ascii="Calibri" w:eastAsia="宋体" w:hAnsi="Calibri"/>
      <w:sz w:val="24"/>
      <w:szCs w:val="21"/>
      <w14:ligatures w14:val="standardContextual"/>
    </w:rPr>
  </w:style>
  <w:style w:type="table" w:customStyle="1" w:styleId="5-51">
    <w:name w:val="网格表 5 深色 - 着色 51"/>
    <w:basedOn w:val="a3"/>
    <w:uiPriority w:val="50"/>
    <w:qFormat/>
    <w:rPr>
      <w:szCs w:val="21"/>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affff2">
    <w:name w:val="重点强调"/>
    <w:next w:val="afff1"/>
    <w:link w:val="affff3"/>
    <w:qFormat/>
    <w:pPr>
      <w:pBdr>
        <w:top w:val="thinThickSmallGap" w:sz="24" w:space="1" w:color="FFC000"/>
        <w:left w:val="thinThickSmallGap" w:sz="24" w:space="3" w:color="FFC000"/>
        <w:bottom w:val="thickThinSmallGap" w:sz="24" w:space="1" w:color="FFC000"/>
        <w:right w:val="thickThinSmallGap" w:sz="24" w:space="3" w:color="FFC000"/>
      </w:pBdr>
      <w:spacing w:line="360" w:lineRule="auto"/>
      <w:ind w:leftChars="100" w:left="100" w:rightChars="100" w:right="100" w:firstLineChars="200" w:firstLine="200"/>
    </w:pPr>
    <w:rPr>
      <w:rFonts w:ascii="Calibri" w:eastAsia="宋体" w:hAnsi="Calibri"/>
      <w:kern w:val="2"/>
      <w:sz w:val="24"/>
      <w:szCs w:val="21"/>
      <w14:ligatures w14:val="standardContextual"/>
    </w:rPr>
  </w:style>
  <w:style w:type="character" w:customStyle="1" w:styleId="affff3">
    <w:name w:val="重点强调 字符"/>
    <w:basedOn w:val="affff"/>
    <w:link w:val="affff2"/>
    <w:qFormat/>
    <w:rPr>
      <w:rFonts w:ascii="Calibri" w:eastAsia="宋体" w:hAnsi="Calibri"/>
      <w:sz w:val="24"/>
      <w:szCs w:val="21"/>
      <w14:ligatures w14:val="standardContextual"/>
    </w:rPr>
  </w:style>
  <w:style w:type="character" w:customStyle="1" w:styleId="19">
    <w:name w:val="页眉 字符1"/>
    <w:uiPriority w:val="99"/>
    <w:qFormat/>
    <w:rPr>
      <w:rFonts w:ascii="Calibri" w:eastAsia="宋体" w:hAnsi="Calibri" w:cs="Times New Roman"/>
      <w:sz w:val="18"/>
      <w:szCs w:val="21"/>
    </w:rPr>
  </w:style>
  <w:style w:type="paragraph" w:customStyle="1" w:styleId="1a">
    <w:name w:val="修订1"/>
    <w:hidden/>
    <w:uiPriority w:val="99"/>
    <w:semiHidden/>
    <w:qFormat/>
    <w:rPr>
      <w:kern w:val="2"/>
      <w:sz w:val="21"/>
      <w:szCs w:val="21"/>
      <w14:ligatures w14:val="standardContextual"/>
    </w:rPr>
  </w:style>
  <w:style w:type="paragraph" w:customStyle="1" w:styleId="a">
    <w:name w:val="标题一"/>
    <w:basedOn w:val="a0"/>
    <w:qFormat/>
    <w:pPr>
      <w:widowControl/>
      <w:numPr>
        <w:numId w:val="6"/>
      </w:numPr>
      <w:tabs>
        <w:tab w:val="left" w:pos="360"/>
      </w:tabs>
      <w:spacing w:beforeLines="100" w:before="100" w:afterLines="100" w:after="100" w:line="360" w:lineRule="auto"/>
      <w:ind w:left="851" w:firstLine="0"/>
      <w:jc w:val="left"/>
      <w:outlineLvl w:val="0"/>
    </w:pPr>
    <w:rPr>
      <w:rFonts w:ascii="Magneto" w:eastAsia="黑体" w:hAnsi="Magneto" w:cs="宋体"/>
      <w:b/>
      <w:color w:val="000000"/>
      <w:kern w:val="0"/>
      <w:sz w:val="44"/>
      <w:shd w:val="clear" w:color="auto" w:fill="FFFFFF"/>
      <w14:ligatures w14:val="standardContextual"/>
    </w:rPr>
  </w:style>
  <w:style w:type="character" w:customStyle="1" w:styleId="NormalCharacter">
    <w:name w:val="NormalCharacter"/>
    <w:qFormat/>
  </w:style>
  <w:style w:type="paragraph" w:customStyle="1" w:styleId="null3">
    <w:name w:val="null3"/>
    <w:hidden/>
    <w:qFormat/>
    <w:rPr>
      <w:rFonts w:hint="eastAsia"/>
      <w:lang w:eastAsia="zh-Hans"/>
      <w14:ligatures w14:val="standardContextual"/>
    </w:rPr>
  </w:style>
  <w:style w:type="table" w:customStyle="1" w:styleId="1b">
    <w:name w:val="网格型1"/>
    <w:basedOn w:val="a3"/>
    <w:qFormat/>
    <w:rPr>
      <w:rFonts w:ascii="Calibri" w:eastAsia="宋体" w:hAnsi="Calibri"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未处理的提及1"/>
    <w:basedOn w:val="a2"/>
    <w:uiPriority w:val="99"/>
    <w:semiHidden/>
    <w:unhideWhenUsed/>
    <w:qFormat/>
    <w:rPr>
      <w:color w:val="605E5C"/>
      <w:shd w:val="clear" w:color="auto" w:fill="E1DFDD"/>
    </w:rPr>
  </w:style>
  <w:style w:type="character" w:customStyle="1" w:styleId="2b">
    <w:name w:val="未处理的提及2"/>
    <w:basedOn w:val="a2"/>
    <w:uiPriority w:val="99"/>
    <w:semiHidden/>
    <w:unhideWhenUsed/>
    <w:qFormat/>
    <w:rPr>
      <w:color w:val="605E5C"/>
      <w:shd w:val="clear" w:color="auto" w:fill="E1DFDD"/>
    </w:rPr>
  </w:style>
  <w:style w:type="character" w:customStyle="1" w:styleId="afe">
    <w:name w:val="副标题 字符"/>
    <w:basedOn w:val="a2"/>
    <w:link w:val="afd"/>
    <w:uiPriority w:val="11"/>
    <w:rPr>
      <w:b/>
      <w:bCs/>
      <w:kern w:val="28"/>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92.168.9.107/docs/docs/DocDspExt.jsp?id=8309036&amp;versionId=8316572&amp;imagefileId=8493791&amp;from=&amp;userCategory=0&amp;isFromAccessory=true&amp;voting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9.107/docs/docs/DocDsp.jsp?id=7761013" TargetMode="External"/><Relationship Id="rId5" Type="http://schemas.openxmlformats.org/officeDocument/2006/relationships/webSettings" Target="webSettings.xml"/><Relationship Id="rId10" Type="http://schemas.openxmlformats.org/officeDocument/2006/relationships/hyperlink" Target="http://192.168.9.107/docs/docs/DocDsp.jsp?id=7710861" TargetMode="External"/><Relationship Id="rId4" Type="http://schemas.openxmlformats.org/officeDocument/2006/relationships/settings" Target="settings.xml"/><Relationship Id="rId9" Type="http://schemas.openxmlformats.org/officeDocument/2006/relationships/hyperlink" Target="http://192.168.9.107/docs/docs/DocDsp.jsp?id=796367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0135-41AA-4B9B-863F-BD1548C9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55</Pages>
  <Words>6482</Words>
  <Characters>36954</Characters>
  <Application>Microsoft Office Word</Application>
  <DocSecurity>0</DocSecurity>
  <Lines>307</Lines>
  <Paragraphs>86</Paragraphs>
  <ScaleCrop>false</ScaleCrop>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永芳 丁</dc:creator>
  <cp:lastModifiedBy>Lenovo</cp:lastModifiedBy>
  <cp:revision>16</cp:revision>
  <dcterms:created xsi:type="dcterms:W3CDTF">2024-09-27T00:55:00Z</dcterms:created>
  <dcterms:modified xsi:type="dcterms:W3CDTF">2024-09-29T02:15:00Z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4E486AC5CDDB459D98471B4C229F2E5B_12</vt:lpwstr>
  </property>
</Properties>
</file>