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15EED5">
      <w:pPr>
        <w:spacing w:line="302" w:lineRule="auto"/>
        <w:rPr>
          <w:rFonts w:ascii="Arial"/>
          <w:sz w:val="21"/>
        </w:rPr>
      </w:pPr>
    </w:p>
    <w:p w14:paraId="7D63CB4E">
      <w:pPr>
        <w:spacing w:line="216" w:lineRule="auto"/>
        <w:rPr>
          <w:rFonts w:hint="eastAsia" w:eastAsia="宋体"/>
          <w:lang w:eastAsia="zh-CN"/>
        </w:rPr>
        <w:sectPr>
          <w:headerReference r:id="rId5" w:type="default"/>
          <w:footerReference r:id="rId6" w:type="default"/>
          <w:pgSz w:w="11900" w:h="16840"/>
          <w:pgMar w:top="780" w:right="18" w:bottom="1659" w:left="1329" w:header="385" w:footer="1541" w:gutter="0"/>
          <w:cols w:space="720" w:num="1"/>
        </w:sectPr>
      </w:pPr>
      <w:bookmarkStart w:id="0" w:name="_GoBack"/>
      <w:r>
        <w:rPr>
          <w:rFonts w:hint="eastAsia" w:eastAsia="宋体"/>
          <w:lang w:eastAsia="zh-CN"/>
        </w:rPr>
        <w:drawing>
          <wp:inline distT="0" distB="0" distL="114300" distR="114300">
            <wp:extent cx="6461760" cy="8505825"/>
            <wp:effectExtent l="0" t="0" r="15240" b="9525"/>
            <wp:docPr id="1" name="图片 1" descr="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_00"/>
                    <pic:cNvPicPr>
                      <a:picLocks noChangeAspect="1"/>
                    </pic:cNvPicPr>
                  </pic:nvPicPr>
                  <pic:blipFill>
                    <a:blip r:embed="rId18"/>
                    <a:stretch>
                      <a:fillRect/>
                    </a:stretch>
                  </pic:blipFill>
                  <pic:spPr>
                    <a:xfrm>
                      <a:off x="0" y="0"/>
                      <a:ext cx="6461760" cy="8505825"/>
                    </a:xfrm>
                    <a:prstGeom prst="rect">
                      <a:avLst/>
                    </a:prstGeom>
                  </pic:spPr>
                </pic:pic>
              </a:graphicData>
            </a:graphic>
          </wp:inline>
        </w:drawing>
      </w:r>
      <w:bookmarkEnd w:id="0"/>
    </w:p>
    <w:p w14:paraId="0E322CC8">
      <w:pPr>
        <w:pStyle w:val="2"/>
        <w:spacing w:before="240" w:line="220" w:lineRule="auto"/>
      </w:pPr>
      <w:r>
        <w:rPr>
          <w:spacing w:val="-8"/>
        </w:rPr>
        <w:t>元</w:t>
      </w:r>
      <w:r>
        <w:rPr>
          <w:spacing w:val="-41"/>
        </w:rPr>
        <w:t xml:space="preserve"> </w:t>
      </w:r>
      <w:r>
        <w:rPr>
          <w:spacing w:val="-8"/>
        </w:rPr>
        <w:t>)</w:t>
      </w:r>
      <w:r>
        <w:rPr>
          <w:spacing w:val="-52"/>
        </w:rPr>
        <w:t xml:space="preserve"> </w:t>
      </w:r>
      <w:r>
        <w:rPr>
          <w:spacing w:val="-8"/>
        </w:rPr>
        <w:t>。</w:t>
      </w:r>
    </w:p>
    <w:p w14:paraId="375B8026">
      <w:pPr>
        <w:spacing w:line="343" w:lineRule="auto"/>
        <w:rPr>
          <w:rFonts w:ascii="Arial"/>
          <w:sz w:val="21"/>
        </w:rPr>
      </w:pPr>
    </w:p>
    <w:p w14:paraId="72295B81">
      <w:pPr>
        <w:pStyle w:val="2"/>
        <w:spacing w:before="78" w:line="219" w:lineRule="auto"/>
        <w:ind w:left="479"/>
      </w:pPr>
      <w:r>
        <w:rPr>
          <w:spacing w:val="-4"/>
        </w:rPr>
        <w:t>3.2服务期限：1年。</w:t>
      </w:r>
    </w:p>
    <w:p w14:paraId="4BEEA36C">
      <w:pPr>
        <w:spacing w:line="352" w:lineRule="auto"/>
        <w:rPr>
          <w:rFonts w:ascii="Arial"/>
          <w:sz w:val="21"/>
        </w:rPr>
      </w:pPr>
    </w:p>
    <w:p w14:paraId="000C32C9">
      <w:pPr>
        <w:pStyle w:val="2"/>
        <w:spacing w:before="78" w:line="218" w:lineRule="auto"/>
        <w:ind w:left="479"/>
      </w:pPr>
      <w:r>
        <w:rPr>
          <w:spacing w:val="11"/>
        </w:rPr>
        <w:t>3.3合同价款支付</w:t>
      </w:r>
    </w:p>
    <w:p w14:paraId="064105C6">
      <w:pPr>
        <w:pStyle w:val="2"/>
        <w:spacing w:before="308" w:line="345" w:lineRule="auto"/>
        <w:ind w:left="419" w:right="14" w:firstLine="230"/>
        <w:jc w:val="both"/>
      </w:pPr>
      <w:r>
        <w:rPr>
          <w:spacing w:val="1"/>
        </w:rPr>
        <w:t>付款方式：乙方在领取成交通知书后签订合同前向甲方提交合同履约保证金(履约保</w:t>
      </w:r>
      <w:r>
        <w:t xml:space="preserve"> </w:t>
      </w:r>
      <w:r>
        <w:rPr>
          <w:spacing w:val="1"/>
        </w:rPr>
        <w:t>证金的数额为政府采购合同金额的5%)。乙方对数字资源安装</w:t>
      </w:r>
      <w:r>
        <w:t xml:space="preserve">调试，正常运行后，甲方 </w:t>
      </w:r>
      <w:r>
        <w:rPr>
          <w:spacing w:val="17"/>
        </w:rPr>
        <w:t>组织有关人员及使用单位联合验收，验收合格后甲方向乙方支付合同总额的100%</w:t>
      </w:r>
    </w:p>
    <w:p w14:paraId="3713FE7E">
      <w:pPr>
        <w:pStyle w:val="2"/>
        <w:spacing w:before="44" w:line="356" w:lineRule="auto"/>
        <w:ind w:left="419" w:right="30" w:firstLine="119"/>
        <w:jc w:val="both"/>
      </w:pPr>
      <w:r>
        <w:rPr>
          <w:spacing w:val="4"/>
        </w:rPr>
        <w:t>(200000.00元)。如数字资源达正常使</w:t>
      </w:r>
      <w:r>
        <w:rPr>
          <w:spacing w:val="3"/>
        </w:rPr>
        <w:t>用水平，服务期满后甲方将履约保证金无息退</w:t>
      </w:r>
      <w:r>
        <w:t xml:space="preserve"> </w:t>
      </w:r>
      <w:r>
        <w:rPr>
          <w:spacing w:val="15"/>
        </w:rPr>
        <w:t>还给乙方(凭收款收据)。</w:t>
      </w:r>
    </w:p>
    <w:p w14:paraId="09FD6925">
      <w:pPr>
        <w:pStyle w:val="2"/>
        <w:spacing w:before="253" w:line="219" w:lineRule="auto"/>
        <w:ind w:left="4"/>
        <w:outlineLvl w:val="6"/>
        <w:rPr>
          <w:sz w:val="29"/>
          <w:szCs w:val="29"/>
        </w:rPr>
      </w:pPr>
      <w:r>
        <w:rPr>
          <w:b/>
          <w:bCs/>
          <w:spacing w:val="3"/>
          <w:sz w:val="29"/>
          <w:szCs w:val="29"/>
        </w:rPr>
        <w:t>第四条服务模式</w:t>
      </w:r>
    </w:p>
    <w:p w14:paraId="12892C79">
      <w:pPr>
        <w:spacing w:line="336" w:lineRule="auto"/>
        <w:rPr>
          <w:rFonts w:ascii="Arial"/>
          <w:sz w:val="21"/>
        </w:rPr>
      </w:pPr>
    </w:p>
    <w:p w14:paraId="0C13A8CE">
      <w:pPr>
        <w:pStyle w:val="2"/>
        <w:spacing w:before="78" w:line="426" w:lineRule="auto"/>
        <w:ind w:right="50" w:firstLine="479"/>
      </w:pPr>
      <w:r>
        <w:rPr>
          <w:spacing w:val="3"/>
        </w:rPr>
        <w:t>为全面满足甲方不同用户的需求，乙方提供互联网版、手机(平板电脑)</w:t>
      </w:r>
      <w:r>
        <w:rPr>
          <w:rFonts w:ascii="Times New Roman" w:hAnsi="Times New Roman" w:eastAsia="Times New Roman" w:cs="Times New Roman"/>
        </w:rPr>
        <w:t>APP</w:t>
      </w:r>
      <w:r>
        <w:rPr>
          <w:spacing w:val="3"/>
        </w:rPr>
        <w:t>版两种服</w:t>
      </w:r>
      <w:r>
        <w:t xml:space="preserve"> </w:t>
      </w:r>
      <w:r>
        <w:rPr>
          <w:spacing w:val="-4"/>
        </w:rPr>
        <w:t>务模式，以实现“贴近用户需求，贴心服务用户”的目标。</w:t>
      </w:r>
    </w:p>
    <w:p w14:paraId="58E160E6">
      <w:pPr>
        <w:pStyle w:val="2"/>
        <w:spacing w:before="187" w:line="221" w:lineRule="auto"/>
        <w:ind w:left="479"/>
      </w:pPr>
      <w:r>
        <w:rPr>
          <w:spacing w:val="13"/>
        </w:rPr>
        <w:t>4.</w:t>
      </w:r>
      <w:r>
        <w:rPr>
          <w:spacing w:val="-65"/>
        </w:rPr>
        <w:t xml:space="preserve"> </w:t>
      </w:r>
      <w:r>
        <w:rPr>
          <w:spacing w:val="13"/>
        </w:rPr>
        <w:t>1互联网</w:t>
      </w:r>
    </w:p>
    <w:p w14:paraId="49DE4F3E">
      <w:pPr>
        <w:spacing w:line="314" w:lineRule="auto"/>
        <w:rPr>
          <w:rFonts w:ascii="Arial"/>
          <w:sz w:val="21"/>
        </w:rPr>
      </w:pPr>
    </w:p>
    <w:p w14:paraId="3F33CA89">
      <w:pPr>
        <w:pStyle w:val="2"/>
        <w:spacing w:before="79" w:line="426" w:lineRule="auto"/>
        <w:ind w:right="160" w:firstLine="479"/>
        <w:jc w:val="both"/>
      </w:pPr>
      <w:r>
        <w:rPr>
          <w:spacing w:val="-3"/>
        </w:rPr>
        <w:t>甲方医学工作者通过互联网访问公司主页</w:t>
      </w:r>
      <w:r>
        <w:rPr>
          <w:rFonts w:ascii="Times New Roman" w:hAnsi="Times New Roman" w:eastAsia="Times New Roman" w:cs="Times New Roman"/>
          <w:spacing w:val="-3"/>
        </w:rPr>
        <w:t>www.mets</w:t>
      </w:r>
      <w:r>
        <w:rPr>
          <w:rFonts w:ascii="Times New Roman" w:hAnsi="Times New Roman" w:eastAsia="Times New Roman" w:cs="Times New Roman"/>
          <w:spacing w:val="-4"/>
        </w:rPr>
        <w:t>tr.com,</w:t>
      </w:r>
      <w:r>
        <w:rPr>
          <w:rFonts w:ascii="Times New Roman" w:hAnsi="Times New Roman" w:eastAsia="Times New Roman" w:cs="Times New Roman"/>
          <w:spacing w:val="19"/>
          <w:w w:val="101"/>
        </w:rPr>
        <w:t xml:space="preserve"> </w:t>
      </w:r>
      <w:r>
        <w:rPr>
          <w:spacing w:val="-4"/>
        </w:rPr>
        <w:t>点选《循证医学知识仓库》</w:t>
      </w:r>
      <w:r>
        <w:t xml:space="preserve"> </w:t>
      </w:r>
      <w:r>
        <w:rPr>
          <w:spacing w:val="-4"/>
        </w:rPr>
        <w:t>系列子产品，并在相应位置输入账号及密码，点击登录即可获得许可使用及服务；符合使</w:t>
      </w:r>
      <w:r>
        <w:rPr>
          <w:spacing w:val="3"/>
        </w:rPr>
        <w:t xml:space="preserve">  </w:t>
      </w:r>
      <w:r>
        <w:rPr>
          <w:spacing w:val="-4"/>
        </w:rPr>
        <w:t>用条件的甲方医学工作者也可以按照相关要求注册个人账号并获得许可使用及服务。</w:t>
      </w:r>
    </w:p>
    <w:p w14:paraId="4D028AF0">
      <w:pPr>
        <w:pStyle w:val="2"/>
        <w:spacing w:before="199" w:line="219" w:lineRule="auto"/>
        <w:ind w:left="479"/>
        <w:outlineLvl w:val="6"/>
      </w:pPr>
      <w:r>
        <w:rPr>
          <w:rFonts w:ascii="Times New Roman" w:hAnsi="Times New Roman" w:eastAsia="Times New Roman" w:cs="Times New Roman"/>
          <w:b/>
          <w:bCs/>
          <w:spacing w:val="-4"/>
        </w:rPr>
        <w:t>4.2</w:t>
      </w:r>
      <w:r>
        <w:rPr>
          <w:rFonts w:ascii="Times New Roman" w:hAnsi="Times New Roman" w:eastAsia="Times New Roman" w:cs="Times New Roman"/>
          <w:b/>
          <w:bCs/>
          <w:spacing w:val="14"/>
        </w:rPr>
        <w:t xml:space="preserve">    </w:t>
      </w:r>
      <w:r>
        <w:rPr>
          <w:b/>
          <w:bCs/>
          <w:spacing w:val="-4"/>
        </w:rPr>
        <w:t>手机</w:t>
      </w:r>
      <w:r>
        <w:rPr>
          <w:rFonts w:ascii="Times New Roman" w:hAnsi="Times New Roman" w:eastAsia="Times New Roman" w:cs="Times New Roman"/>
          <w:b/>
          <w:bCs/>
          <w:spacing w:val="-4"/>
        </w:rPr>
        <w:t>APP</w:t>
      </w:r>
      <w:r>
        <w:rPr>
          <w:b/>
          <w:bCs/>
          <w:spacing w:val="-4"/>
        </w:rPr>
        <w:t>版</w:t>
      </w:r>
    </w:p>
    <w:p w14:paraId="603E0AD3">
      <w:pPr>
        <w:spacing w:line="341" w:lineRule="auto"/>
        <w:rPr>
          <w:rFonts w:ascii="Arial"/>
          <w:sz w:val="21"/>
        </w:rPr>
      </w:pPr>
    </w:p>
    <w:p w14:paraId="495D809B">
      <w:pPr>
        <w:pStyle w:val="2"/>
        <w:spacing w:before="78" w:line="428" w:lineRule="auto"/>
        <w:ind w:right="13" w:firstLine="479"/>
        <w:jc w:val="both"/>
      </w:pPr>
      <w:r>
        <w:t>扫码关注迈特思创官方微信，下载并安装相应版本的</w:t>
      </w:r>
      <w:r>
        <w:rPr>
          <w:rFonts w:ascii="Times New Roman" w:hAnsi="Times New Roman" w:eastAsia="Times New Roman" w:cs="Times New Roman"/>
        </w:rPr>
        <w:t>APP,</w:t>
      </w:r>
      <w:r>
        <w:rPr>
          <w:rFonts w:ascii="Times New Roman" w:hAnsi="Times New Roman" w:eastAsia="Times New Roman" w:cs="Times New Roman"/>
          <w:spacing w:val="22"/>
        </w:rPr>
        <w:t xml:space="preserve"> </w:t>
      </w:r>
      <w:r>
        <w:t>打开并成功注</w:t>
      </w:r>
      <w:r>
        <w:rPr>
          <w:spacing w:val="-1"/>
        </w:rPr>
        <w:t>册个人账号后</w:t>
      </w:r>
      <w:r>
        <w:t xml:space="preserve"> </w:t>
      </w:r>
      <w:r>
        <w:rPr>
          <w:spacing w:val="2"/>
        </w:rPr>
        <w:t>方可登录使用(具体操作说明详见迈特思创官网)。在注册个人账号时，为确保甲方权利和</w:t>
      </w:r>
      <w:r>
        <w:rPr>
          <w:spacing w:val="18"/>
        </w:rPr>
        <w:t xml:space="preserve"> </w:t>
      </w:r>
      <w:r>
        <w:rPr>
          <w:spacing w:val="-3"/>
        </w:rPr>
        <w:t>遵守知识产权管理规定，乙方将本着“先注册开通、后审</w:t>
      </w:r>
      <w:r>
        <w:rPr>
          <w:spacing w:val="-4"/>
        </w:rPr>
        <w:t>核验证”的原则，与甲方有关部门</w:t>
      </w:r>
      <w:r>
        <w:t xml:space="preserve"> </w:t>
      </w:r>
      <w:r>
        <w:rPr>
          <w:spacing w:val="-4"/>
        </w:rPr>
        <w:t>负责人共同核实个人账号注册者的真实身份，经审核无误的个人账号，方可获得正式许可使</w:t>
      </w:r>
      <w:r>
        <w:rPr>
          <w:spacing w:val="11"/>
        </w:rPr>
        <w:t xml:space="preserve"> </w:t>
      </w:r>
      <w:r>
        <w:rPr>
          <w:spacing w:val="-4"/>
        </w:rPr>
        <w:t>用及服务，以虚假信息注册的个人账号，乙方有权立即予以账号停用处理。</w:t>
      </w:r>
    </w:p>
    <w:p w14:paraId="66584D30">
      <w:pPr>
        <w:pStyle w:val="2"/>
        <w:spacing w:before="145" w:line="219" w:lineRule="auto"/>
        <w:ind w:left="4"/>
        <w:outlineLvl w:val="6"/>
        <w:rPr>
          <w:sz w:val="29"/>
          <w:szCs w:val="29"/>
        </w:rPr>
      </w:pPr>
      <w:r>
        <w:rPr>
          <w:b/>
          <w:bCs/>
          <w:spacing w:val="21"/>
          <w:sz w:val="29"/>
          <w:szCs w:val="29"/>
        </w:rPr>
        <w:t>第五条售后服务</w:t>
      </w:r>
    </w:p>
    <w:p w14:paraId="1CA1796E">
      <w:pPr>
        <w:spacing w:line="336" w:lineRule="auto"/>
        <w:rPr>
          <w:rFonts w:ascii="Arial"/>
          <w:sz w:val="21"/>
        </w:rPr>
      </w:pPr>
    </w:p>
    <w:p w14:paraId="5AB11E06">
      <w:pPr>
        <w:pStyle w:val="2"/>
        <w:spacing w:before="78" w:line="219" w:lineRule="auto"/>
        <w:ind w:right="33"/>
        <w:jc w:val="right"/>
      </w:pPr>
      <w:r>
        <w:rPr>
          <w:spacing w:val="2"/>
        </w:rPr>
        <w:t>本着“质量发展服务至上”的宗旨，乙方承诺提供网络服务、电话咨询与回访、上门</w:t>
      </w:r>
    </w:p>
    <w:p w14:paraId="37DDDAE8">
      <w:pPr>
        <w:spacing w:line="219" w:lineRule="auto"/>
        <w:sectPr>
          <w:headerReference r:id="rId7" w:type="default"/>
          <w:footerReference r:id="rId8" w:type="default"/>
          <w:pgSz w:w="11900" w:h="16840"/>
          <w:pgMar w:top="800" w:right="1080" w:bottom="1636" w:left="1340" w:header="399" w:footer="1509" w:gutter="0"/>
          <w:cols w:space="720" w:num="1"/>
        </w:sectPr>
      </w:pPr>
    </w:p>
    <w:p w14:paraId="43876455">
      <w:pPr>
        <w:pStyle w:val="2"/>
        <w:spacing w:before="219" w:line="393" w:lineRule="auto"/>
        <w:ind w:right="54"/>
        <w:rPr>
          <w:sz w:val="25"/>
          <w:szCs w:val="25"/>
        </w:rPr>
      </w:pPr>
      <w:r>
        <w:rPr>
          <w:spacing w:val="-13"/>
          <w:sz w:val="25"/>
          <w:szCs w:val="25"/>
        </w:rPr>
        <w:t>服务等多途径的售后服务，以确保产品咨询、技术咨询、故障申报、使用培训</w:t>
      </w:r>
      <w:r>
        <w:rPr>
          <w:spacing w:val="-14"/>
          <w:sz w:val="25"/>
          <w:szCs w:val="25"/>
        </w:rPr>
        <w:t>、系统安装、</w:t>
      </w:r>
      <w:r>
        <w:rPr>
          <w:sz w:val="25"/>
          <w:szCs w:val="25"/>
        </w:rPr>
        <w:t xml:space="preserve"> </w:t>
      </w:r>
      <w:r>
        <w:rPr>
          <w:spacing w:val="-13"/>
          <w:sz w:val="25"/>
          <w:szCs w:val="25"/>
        </w:rPr>
        <w:t>数据更新与升级等售后项目的正常进行。</w:t>
      </w:r>
    </w:p>
    <w:p w14:paraId="049C2FF0">
      <w:pPr>
        <w:pStyle w:val="2"/>
        <w:spacing w:before="224" w:line="219" w:lineRule="auto"/>
        <w:ind w:left="470"/>
        <w:rPr>
          <w:sz w:val="25"/>
          <w:szCs w:val="25"/>
        </w:rPr>
      </w:pPr>
      <w:r>
        <w:rPr>
          <w:spacing w:val="-10"/>
          <w:sz w:val="25"/>
          <w:szCs w:val="25"/>
        </w:rPr>
        <w:t>即时技术响应：我们保证在您提出技术问题后的6小时内提供初步响应和解决方案。</w:t>
      </w:r>
    </w:p>
    <w:p w14:paraId="73FF4F86">
      <w:pPr>
        <w:spacing w:line="340" w:lineRule="auto"/>
        <w:rPr>
          <w:rFonts w:ascii="Arial"/>
          <w:sz w:val="21"/>
        </w:rPr>
      </w:pPr>
    </w:p>
    <w:p w14:paraId="44CF6CB2">
      <w:pPr>
        <w:pStyle w:val="2"/>
        <w:spacing w:before="81" w:line="386" w:lineRule="auto"/>
        <w:ind w:right="80" w:firstLine="470"/>
        <w:rPr>
          <w:sz w:val="25"/>
          <w:szCs w:val="25"/>
        </w:rPr>
      </w:pPr>
      <w:r>
        <w:rPr>
          <w:spacing w:val="-14"/>
          <w:sz w:val="25"/>
          <w:szCs w:val="25"/>
        </w:rPr>
        <w:t>电话支持：首先，我们将尝试通过电话沟通来解决您遇到的问题，提供专业的技术咨询</w:t>
      </w:r>
      <w:r>
        <w:rPr>
          <w:spacing w:val="10"/>
          <w:sz w:val="25"/>
          <w:szCs w:val="25"/>
        </w:rPr>
        <w:t xml:space="preserve"> </w:t>
      </w:r>
      <w:r>
        <w:rPr>
          <w:spacing w:val="-13"/>
          <w:sz w:val="25"/>
          <w:szCs w:val="25"/>
        </w:rPr>
        <w:t>和故障排除指导。</w:t>
      </w:r>
    </w:p>
    <w:p w14:paraId="7E73BA79">
      <w:pPr>
        <w:pStyle w:val="2"/>
        <w:spacing w:before="235" w:line="393" w:lineRule="auto"/>
        <w:ind w:right="79" w:firstLine="470"/>
        <w:rPr>
          <w:sz w:val="25"/>
          <w:szCs w:val="25"/>
        </w:rPr>
      </w:pPr>
      <w:r>
        <w:rPr>
          <w:spacing w:val="-7"/>
          <w:sz w:val="25"/>
          <w:szCs w:val="25"/>
        </w:rPr>
        <w:t>现场服务：如果电话支持无法彻底解决问题，我们将在48小时内派遣技术</w:t>
      </w:r>
      <w:r>
        <w:rPr>
          <w:spacing w:val="-8"/>
          <w:sz w:val="25"/>
          <w:szCs w:val="25"/>
        </w:rPr>
        <w:t>工程师亲自</w:t>
      </w:r>
      <w:r>
        <w:rPr>
          <w:sz w:val="25"/>
          <w:szCs w:val="25"/>
        </w:rPr>
        <w:t xml:space="preserve"> </w:t>
      </w:r>
      <w:r>
        <w:rPr>
          <w:spacing w:val="-13"/>
          <w:sz w:val="25"/>
          <w:szCs w:val="25"/>
        </w:rPr>
        <w:t>到访您的现场，进行深入的问题诊断和现场解决。</w:t>
      </w:r>
    </w:p>
    <w:p w14:paraId="03B615E4">
      <w:pPr>
        <w:pStyle w:val="2"/>
        <w:spacing w:before="167" w:line="212" w:lineRule="auto"/>
        <w:ind w:left="470"/>
        <w:rPr>
          <w:rFonts w:ascii="Times New Roman" w:hAnsi="Times New Roman" w:eastAsia="Times New Roman" w:cs="Times New Roman"/>
          <w:sz w:val="25"/>
          <w:szCs w:val="25"/>
        </w:rPr>
      </w:pPr>
      <w:r>
        <w:rPr>
          <w:spacing w:val="-5"/>
          <w:sz w:val="25"/>
          <w:szCs w:val="25"/>
        </w:rPr>
        <w:t>服务电话：0755-86672153</w:t>
      </w:r>
      <w:r>
        <w:rPr>
          <w:spacing w:val="120"/>
          <w:sz w:val="25"/>
          <w:szCs w:val="25"/>
        </w:rPr>
        <w:t xml:space="preserve"> </w:t>
      </w:r>
      <w:r>
        <w:rPr>
          <w:spacing w:val="-5"/>
          <w:sz w:val="25"/>
          <w:szCs w:val="25"/>
        </w:rPr>
        <w:t>服务邮箱：</w:t>
      </w:r>
      <w:r>
        <w:rPr>
          <w:rFonts w:ascii="Times New Roman" w:hAnsi="Times New Roman" w:eastAsia="Times New Roman" w:cs="Times New Roman"/>
          <w:spacing w:val="-5"/>
          <w:sz w:val="25"/>
          <w:szCs w:val="25"/>
        </w:rPr>
        <w:t>szmetstr@163.com</w:t>
      </w:r>
    </w:p>
    <w:p w14:paraId="7B561AE1">
      <w:pPr>
        <w:spacing w:line="313" w:lineRule="auto"/>
        <w:rPr>
          <w:rFonts w:ascii="Arial"/>
          <w:sz w:val="21"/>
        </w:rPr>
      </w:pPr>
    </w:p>
    <w:p w14:paraId="4669F4F5">
      <w:pPr>
        <w:pStyle w:val="2"/>
        <w:spacing w:before="95" w:line="219" w:lineRule="auto"/>
        <w:ind w:left="4"/>
        <w:outlineLvl w:val="6"/>
        <w:rPr>
          <w:sz w:val="29"/>
          <w:szCs w:val="29"/>
        </w:rPr>
      </w:pPr>
      <w:r>
        <w:rPr>
          <w:b/>
          <w:bCs/>
          <w:spacing w:val="-1"/>
          <w:sz w:val="29"/>
          <w:szCs w:val="29"/>
        </w:rPr>
        <w:t>第六条知识产权与保护</w:t>
      </w:r>
    </w:p>
    <w:p w14:paraId="63C014F4">
      <w:pPr>
        <w:spacing w:line="354" w:lineRule="auto"/>
        <w:rPr>
          <w:rFonts w:ascii="Arial"/>
          <w:sz w:val="21"/>
        </w:rPr>
      </w:pPr>
    </w:p>
    <w:p w14:paraId="3E68B373">
      <w:pPr>
        <w:pStyle w:val="2"/>
        <w:spacing w:before="81" w:line="397" w:lineRule="auto"/>
        <w:ind w:right="314" w:firstLine="470"/>
        <w:jc w:val="both"/>
        <w:rPr>
          <w:sz w:val="25"/>
          <w:szCs w:val="25"/>
        </w:rPr>
      </w:pPr>
      <w:r>
        <w:rPr>
          <w:spacing w:val="-10"/>
          <w:sz w:val="25"/>
          <w:szCs w:val="25"/>
        </w:rPr>
        <w:t>6.1乙方研发的“循证医学知识仓库”系列子产品是以整合国外免费二次文献书</w:t>
      </w:r>
      <w:r>
        <w:rPr>
          <w:spacing w:val="-11"/>
          <w:sz w:val="25"/>
          <w:szCs w:val="25"/>
        </w:rPr>
        <w:t>目、</w:t>
      </w:r>
      <w:r>
        <w:rPr>
          <w:sz w:val="25"/>
          <w:szCs w:val="25"/>
        </w:rPr>
        <w:t xml:space="preserve"> </w:t>
      </w:r>
      <w:r>
        <w:rPr>
          <w:spacing w:val="-14"/>
          <w:sz w:val="25"/>
          <w:szCs w:val="25"/>
        </w:rPr>
        <w:t>摘要等检索信息的数据平台，经过标引、翻译、聚类等数据加工过程形成的具有独立知识</w:t>
      </w:r>
      <w:r>
        <w:rPr>
          <w:spacing w:val="8"/>
          <w:sz w:val="25"/>
          <w:szCs w:val="25"/>
        </w:rPr>
        <w:t xml:space="preserve"> </w:t>
      </w:r>
      <w:r>
        <w:rPr>
          <w:spacing w:val="-13"/>
          <w:sz w:val="25"/>
          <w:szCs w:val="25"/>
        </w:rPr>
        <w:t>产权的汇编型数据平台，并获得国家版权局颁发的软件著作权登记证书。</w:t>
      </w:r>
    </w:p>
    <w:p w14:paraId="25CA1F0D">
      <w:pPr>
        <w:pStyle w:val="2"/>
        <w:spacing w:before="215" w:line="398" w:lineRule="auto"/>
        <w:ind w:right="315" w:firstLine="470"/>
        <w:jc w:val="both"/>
        <w:rPr>
          <w:sz w:val="25"/>
          <w:szCs w:val="25"/>
        </w:rPr>
      </w:pPr>
      <w:r>
        <w:rPr>
          <w:spacing w:val="-10"/>
          <w:sz w:val="25"/>
          <w:szCs w:val="25"/>
        </w:rPr>
        <w:t>6.2本合同下产品的知识产权归乙方所有，合法有效。甲方使用本合同下产品时</w:t>
      </w:r>
      <w:r>
        <w:rPr>
          <w:spacing w:val="-11"/>
          <w:sz w:val="25"/>
          <w:szCs w:val="25"/>
        </w:rPr>
        <w:t>应尊</w:t>
      </w:r>
      <w:r>
        <w:rPr>
          <w:sz w:val="25"/>
          <w:szCs w:val="25"/>
        </w:rPr>
        <w:t xml:space="preserve"> </w:t>
      </w:r>
      <w:r>
        <w:rPr>
          <w:spacing w:val="-14"/>
          <w:sz w:val="25"/>
          <w:szCs w:val="25"/>
        </w:rPr>
        <w:t>重乙方的知识产权，严格遵守《中华人民共和国著作权法》有关规定以及本合同和产品数</w:t>
      </w:r>
      <w:r>
        <w:rPr>
          <w:spacing w:val="5"/>
          <w:sz w:val="25"/>
          <w:szCs w:val="25"/>
        </w:rPr>
        <w:t xml:space="preserve"> </w:t>
      </w:r>
      <w:r>
        <w:rPr>
          <w:spacing w:val="-4"/>
          <w:sz w:val="25"/>
          <w:szCs w:val="25"/>
        </w:rPr>
        <w:t>据库平台使用的规定(平台使用规定详见迈特思创官网)。</w:t>
      </w:r>
    </w:p>
    <w:p w14:paraId="6CCFE8FE">
      <w:pPr>
        <w:pStyle w:val="2"/>
        <w:spacing w:before="215" w:line="400" w:lineRule="auto"/>
        <w:ind w:right="320" w:firstLine="470"/>
        <w:rPr>
          <w:sz w:val="25"/>
          <w:szCs w:val="25"/>
        </w:rPr>
      </w:pPr>
      <w:r>
        <w:rPr>
          <w:spacing w:val="-10"/>
          <w:sz w:val="25"/>
          <w:szCs w:val="25"/>
        </w:rPr>
        <w:t>6.3未经乙方事先书面许可，非为本合同履行之目的，甲方以及甲方</w:t>
      </w:r>
      <w:r>
        <w:rPr>
          <w:spacing w:val="-11"/>
          <w:sz w:val="25"/>
          <w:szCs w:val="25"/>
        </w:rPr>
        <w:t>医学工作者不得</w:t>
      </w:r>
      <w:r>
        <w:rPr>
          <w:sz w:val="25"/>
          <w:szCs w:val="25"/>
        </w:rPr>
        <w:t xml:space="preserve"> </w:t>
      </w:r>
      <w:r>
        <w:rPr>
          <w:spacing w:val="-14"/>
          <w:sz w:val="25"/>
          <w:szCs w:val="25"/>
        </w:rPr>
        <w:t>向任何第三方复制、传播本合同下产品及相关数据。</w:t>
      </w:r>
    </w:p>
    <w:p w14:paraId="7DBEB237">
      <w:pPr>
        <w:pStyle w:val="2"/>
        <w:spacing w:before="185" w:line="393" w:lineRule="auto"/>
        <w:ind w:right="310" w:firstLine="470"/>
        <w:rPr>
          <w:sz w:val="25"/>
          <w:szCs w:val="25"/>
        </w:rPr>
      </w:pPr>
      <w:r>
        <w:rPr>
          <w:spacing w:val="-10"/>
          <w:sz w:val="25"/>
          <w:szCs w:val="25"/>
        </w:rPr>
        <w:t>6.4乙方产品仅揭示合法获取全文的通道，不提供全文传递服务业务，全文传递由相</w:t>
      </w:r>
      <w:r>
        <w:rPr>
          <w:spacing w:val="3"/>
          <w:sz w:val="25"/>
          <w:szCs w:val="25"/>
        </w:rPr>
        <w:t xml:space="preserve"> </w:t>
      </w:r>
      <w:r>
        <w:rPr>
          <w:spacing w:val="-13"/>
          <w:sz w:val="25"/>
          <w:szCs w:val="25"/>
        </w:rPr>
        <w:t>应的图书馆或合法权利人依法提供。</w:t>
      </w:r>
    </w:p>
    <w:p w14:paraId="5D8AA8FD">
      <w:pPr>
        <w:pStyle w:val="2"/>
        <w:spacing w:before="166" w:line="219" w:lineRule="auto"/>
        <w:ind w:left="4"/>
        <w:outlineLvl w:val="6"/>
        <w:rPr>
          <w:sz w:val="29"/>
          <w:szCs w:val="29"/>
        </w:rPr>
      </w:pPr>
      <w:r>
        <w:rPr>
          <w:b/>
          <w:bCs/>
          <w:spacing w:val="11"/>
          <w:sz w:val="29"/>
          <w:szCs w:val="29"/>
        </w:rPr>
        <w:t>第七条双方的权利与义务</w:t>
      </w:r>
    </w:p>
    <w:p w14:paraId="77BE958C">
      <w:pPr>
        <w:spacing w:line="352" w:lineRule="auto"/>
        <w:rPr>
          <w:rFonts w:ascii="Arial"/>
          <w:sz w:val="21"/>
        </w:rPr>
      </w:pPr>
    </w:p>
    <w:p w14:paraId="6721CD6C">
      <w:pPr>
        <w:pStyle w:val="2"/>
        <w:spacing w:before="82" w:line="377" w:lineRule="auto"/>
        <w:ind w:right="104" w:firstLine="470"/>
        <w:rPr>
          <w:sz w:val="25"/>
          <w:szCs w:val="25"/>
        </w:rPr>
      </w:pPr>
      <w:r>
        <w:rPr>
          <w:spacing w:val="-11"/>
          <w:sz w:val="25"/>
          <w:szCs w:val="25"/>
        </w:rPr>
        <w:t>7.1乙方应按照本合同约定的内容为甲方提供相应的产品与服务，甲方应按照合同约定</w:t>
      </w:r>
      <w:r>
        <w:rPr>
          <w:spacing w:val="8"/>
          <w:sz w:val="25"/>
          <w:szCs w:val="25"/>
        </w:rPr>
        <w:t xml:space="preserve"> </w:t>
      </w:r>
      <w:r>
        <w:rPr>
          <w:spacing w:val="-13"/>
          <w:sz w:val="25"/>
          <w:szCs w:val="25"/>
        </w:rPr>
        <w:t>支付合同价款和依法使用合同产品。</w:t>
      </w:r>
    </w:p>
    <w:p w14:paraId="55130A04">
      <w:pPr>
        <w:spacing w:line="377" w:lineRule="auto"/>
        <w:rPr>
          <w:sz w:val="25"/>
          <w:szCs w:val="25"/>
        </w:rPr>
        <w:sectPr>
          <w:headerReference r:id="rId9" w:type="default"/>
          <w:footerReference r:id="rId10" w:type="default"/>
          <w:pgSz w:w="11900" w:h="16840"/>
          <w:pgMar w:top="800" w:right="1080" w:bottom="1637" w:left="1289" w:header="401" w:footer="1511" w:gutter="0"/>
          <w:cols w:space="720" w:num="1"/>
        </w:sectPr>
      </w:pPr>
    </w:p>
    <w:p w14:paraId="76CF63D6">
      <w:pPr>
        <w:pStyle w:val="2"/>
        <w:spacing w:before="210" w:line="415" w:lineRule="auto"/>
        <w:ind w:left="9" w:right="1121" w:firstLine="460"/>
        <w:rPr>
          <w:sz w:val="25"/>
          <w:szCs w:val="25"/>
        </w:rPr>
      </w:pPr>
      <w:r>
        <w:rPr>
          <w:spacing w:val="-10"/>
          <w:sz w:val="25"/>
          <w:szCs w:val="25"/>
        </w:rPr>
        <w:t>7.2乙方负责派遣专业技术人员为甲方进行系统的安装、调试及使用培训，</w:t>
      </w:r>
      <w:r>
        <w:rPr>
          <w:spacing w:val="-11"/>
          <w:sz w:val="25"/>
          <w:szCs w:val="25"/>
        </w:rPr>
        <w:t>并负责合同</w:t>
      </w:r>
      <w:r>
        <w:rPr>
          <w:sz w:val="25"/>
          <w:szCs w:val="25"/>
        </w:rPr>
        <w:t xml:space="preserve"> </w:t>
      </w:r>
      <w:r>
        <w:rPr>
          <w:spacing w:val="-14"/>
          <w:sz w:val="25"/>
          <w:szCs w:val="25"/>
        </w:rPr>
        <w:t>产品售后技术维护，及时更新数据，保证甲方的正常使用。</w:t>
      </w:r>
    </w:p>
    <w:p w14:paraId="08C03C09">
      <w:pPr>
        <w:pStyle w:val="2"/>
        <w:spacing w:before="164" w:line="405" w:lineRule="auto"/>
        <w:ind w:left="9" w:right="1110" w:firstLine="460"/>
        <w:jc w:val="both"/>
        <w:rPr>
          <w:sz w:val="25"/>
          <w:szCs w:val="25"/>
        </w:rPr>
      </w:pPr>
      <w:r>
        <w:rPr>
          <w:spacing w:val="-10"/>
          <w:sz w:val="25"/>
          <w:szCs w:val="25"/>
        </w:rPr>
        <w:t>7.3乙方应及时解决甲方使用乙方合同产品中遇到的问题，若因乙方原因造成甲方不能</w:t>
      </w:r>
      <w:r>
        <w:rPr>
          <w:spacing w:val="6"/>
          <w:sz w:val="25"/>
          <w:szCs w:val="25"/>
        </w:rPr>
        <w:t xml:space="preserve"> </w:t>
      </w:r>
      <w:r>
        <w:rPr>
          <w:spacing w:val="-14"/>
          <w:sz w:val="25"/>
          <w:szCs w:val="25"/>
        </w:rPr>
        <w:t>正常使用，在通过电话和网络服务无法有效解决时，乙方应上门处</w:t>
      </w:r>
      <w:r>
        <w:rPr>
          <w:spacing w:val="-15"/>
          <w:sz w:val="25"/>
          <w:szCs w:val="25"/>
        </w:rPr>
        <w:t>理，无特殊情况，乙方技</w:t>
      </w:r>
      <w:r>
        <w:rPr>
          <w:sz w:val="25"/>
          <w:szCs w:val="25"/>
        </w:rPr>
        <w:t xml:space="preserve"> </w:t>
      </w:r>
      <w:r>
        <w:rPr>
          <w:spacing w:val="-7"/>
          <w:sz w:val="25"/>
          <w:szCs w:val="25"/>
        </w:rPr>
        <w:t>术人员应在接到甲方通知后24小时内到达。</w:t>
      </w:r>
    </w:p>
    <w:p w14:paraId="5FB2F152">
      <w:pPr>
        <w:pStyle w:val="2"/>
        <w:spacing w:before="195" w:line="407" w:lineRule="auto"/>
        <w:ind w:left="9" w:right="1113" w:firstLine="460"/>
        <w:jc w:val="both"/>
        <w:rPr>
          <w:sz w:val="25"/>
          <w:szCs w:val="25"/>
        </w:rPr>
      </w:pPr>
      <w:r>
        <w:rPr>
          <w:spacing w:val="-10"/>
          <w:sz w:val="25"/>
          <w:szCs w:val="25"/>
        </w:rPr>
        <w:t>7.4甲方应自行提供设备及数据库安装或使用所需的工作环境和工作设备，乙方协助甲</w:t>
      </w:r>
      <w:r>
        <w:rPr>
          <w:spacing w:val="3"/>
          <w:sz w:val="25"/>
          <w:szCs w:val="25"/>
        </w:rPr>
        <w:t xml:space="preserve"> </w:t>
      </w:r>
      <w:r>
        <w:rPr>
          <w:spacing w:val="-14"/>
          <w:sz w:val="25"/>
          <w:szCs w:val="25"/>
        </w:rPr>
        <w:t>方管理和维护服务系统。乙方拥有所提供产品的相关知识产权，并对</w:t>
      </w:r>
      <w:r>
        <w:rPr>
          <w:spacing w:val="-15"/>
          <w:sz w:val="25"/>
          <w:szCs w:val="25"/>
        </w:rPr>
        <w:t>其版权负责，由此产生</w:t>
      </w:r>
      <w:r>
        <w:rPr>
          <w:sz w:val="25"/>
          <w:szCs w:val="25"/>
        </w:rPr>
        <w:t xml:space="preserve"> </w:t>
      </w:r>
      <w:r>
        <w:rPr>
          <w:spacing w:val="-14"/>
          <w:sz w:val="25"/>
          <w:szCs w:val="25"/>
        </w:rPr>
        <w:t>的后果由乙方承担。甲方需在乙方授权范围内使用。甲方有保护乙方知</w:t>
      </w:r>
      <w:r>
        <w:rPr>
          <w:spacing w:val="-15"/>
          <w:sz w:val="25"/>
          <w:szCs w:val="25"/>
        </w:rPr>
        <w:t>识产权的义务，但不</w:t>
      </w:r>
      <w:r>
        <w:rPr>
          <w:sz w:val="25"/>
          <w:szCs w:val="25"/>
        </w:rPr>
        <w:t xml:space="preserve"> </w:t>
      </w:r>
      <w:r>
        <w:rPr>
          <w:spacing w:val="-13"/>
          <w:sz w:val="25"/>
          <w:szCs w:val="25"/>
        </w:rPr>
        <w:t>承担乙方的知识产权纠纷责任。</w:t>
      </w:r>
    </w:p>
    <w:p w14:paraId="023AEEC3">
      <w:pPr>
        <w:pStyle w:val="2"/>
        <w:spacing w:before="151" w:line="219" w:lineRule="auto"/>
        <w:ind w:left="14"/>
        <w:outlineLvl w:val="6"/>
        <w:rPr>
          <w:sz w:val="29"/>
          <w:szCs w:val="29"/>
        </w:rPr>
      </w:pPr>
      <w:r>
        <w:rPr>
          <w:b/>
          <w:bCs/>
          <w:spacing w:val="-8"/>
          <w:sz w:val="29"/>
          <w:szCs w:val="29"/>
        </w:rPr>
        <w:t>第八条文献全文借阅及服务费的代付</w:t>
      </w:r>
    </w:p>
    <w:p w14:paraId="397E68EA">
      <w:pPr>
        <w:spacing w:line="324" w:lineRule="auto"/>
        <w:rPr>
          <w:rFonts w:ascii="Arial"/>
          <w:sz w:val="21"/>
        </w:rPr>
      </w:pPr>
    </w:p>
    <w:p w14:paraId="34CE1BC7">
      <w:pPr>
        <w:pStyle w:val="2"/>
        <w:spacing w:before="81" w:line="407" w:lineRule="auto"/>
        <w:ind w:left="9" w:right="1112" w:firstLine="460"/>
        <w:jc w:val="both"/>
        <w:rPr>
          <w:sz w:val="25"/>
          <w:szCs w:val="25"/>
        </w:rPr>
      </w:pPr>
      <w:r>
        <w:drawing>
          <wp:anchor distT="0" distB="0" distL="0" distR="0" simplePos="0" relativeHeight="251660288" behindDoc="0" locked="0" layoutInCell="1" allowOverlap="1">
            <wp:simplePos x="0" y="0"/>
            <wp:positionH relativeFrom="column">
              <wp:posOffset>6544945</wp:posOffset>
            </wp:positionH>
            <wp:positionV relativeFrom="paragraph">
              <wp:posOffset>75565</wp:posOffset>
            </wp:positionV>
            <wp:extent cx="168275" cy="145605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
                    <a:stretch>
                      <a:fillRect/>
                    </a:stretch>
                  </pic:blipFill>
                  <pic:spPr>
                    <a:xfrm>
                      <a:off x="0" y="0"/>
                      <a:ext cx="168456" cy="1455925"/>
                    </a:xfrm>
                    <a:prstGeom prst="rect">
                      <a:avLst/>
                    </a:prstGeom>
                  </pic:spPr>
                </pic:pic>
              </a:graphicData>
            </a:graphic>
          </wp:anchor>
        </w:drawing>
      </w:r>
      <w:r>
        <w:rPr>
          <w:spacing w:val="-10"/>
          <w:sz w:val="25"/>
          <w:szCs w:val="25"/>
        </w:rPr>
        <w:t>8.1为方便符合法定合理使用条件的甲方医学工作者获</w:t>
      </w:r>
      <w:r>
        <w:rPr>
          <w:spacing w:val="-11"/>
          <w:sz w:val="25"/>
          <w:szCs w:val="25"/>
        </w:rPr>
        <w:t>取文献全文，乙方根据甲方订购</w:t>
      </w:r>
      <w:r>
        <w:rPr>
          <w:sz w:val="25"/>
          <w:szCs w:val="25"/>
        </w:rPr>
        <w:t xml:space="preserve"> </w:t>
      </w:r>
      <w:r>
        <w:rPr>
          <w:spacing w:val="-15"/>
          <w:sz w:val="25"/>
          <w:szCs w:val="25"/>
        </w:rPr>
        <w:t>产品的不同，为甲方医学工作者揭示文献全文合法获取的通道，一般包</w:t>
      </w:r>
      <w:r>
        <w:rPr>
          <w:spacing w:val="-16"/>
          <w:sz w:val="25"/>
          <w:szCs w:val="25"/>
        </w:rPr>
        <w:t>括：0</w:t>
      </w:r>
      <w:r>
        <w:rPr>
          <w:rFonts w:ascii="Times New Roman" w:hAnsi="Times New Roman" w:eastAsia="Times New Roman" w:cs="Times New Roman"/>
          <w:spacing w:val="-16"/>
          <w:sz w:val="25"/>
          <w:szCs w:val="25"/>
        </w:rPr>
        <w:t>A</w:t>
      </w:r>
      <w:r>
        <w:rPr>
          <w:spacing w:val="-16"/>
          <w:sz w:val="25"/>
          <w:szCs w:val="25"/>
        </w:rPr>
        <w:t>通道；甲方订</w:t>
      </w:r>
      <w:r>
        <w:rPr>
          <w:sz w:val="25"/>
          <w:szCs w:val="25"/>
        </w:rPr>
        <w:t xml:space="preserve"> </w:t>
      </w:r>
      <w:r>
        <w:rPr>
          <w:spacing w:val="-14"/>
          <w:sz w:val="25"/>
          <w:szCs w:val="25"/>
        </w:rPr>
        <w:t>购的全文数据库通道；图书馆文献借阅通道。乙方在此声明，乙方产品仅揭示全文合法获取</w:t>
      </w:r>
      <w:r>
        <w:rPr>
          <w:spacing w:val="10"/>
          <w:sz w:val="25"/>
          <w:szCs w:val="25"/>
        </w:rPr>
        <w:t xml:space="preserve"> </w:t>
      </w:r>
      <w:r>
        <w:rPr>
          <w:spacing w:val="-13"/>
          <w:sz w:val="25"/>
          <w:szCs w:val="25"/>
        </w:rPr>
        <w:t>的通道，不提供全文传递服务。</w:t>
      </w:r>
    </w:p>
    <w:p w14:paraId="2F0D8A41">
      <w:pPr>
        <w:pStyle w:val="2"/>
        <w:spacing w:before="196" w:line="407" w:lineRule="auto"/>
        <w:ind w:left="9" w:right="1107" w:firstLine="460"/>
        <w:jc w:val="both"/>
        <w:rPr>
          <w:sz w:val="25"/>
          <w:szCs w:val="25"/>
        </w:rPr>
      </w:pPr>
      <w:r>
        <w:rPr>
          <w:spacing w:val="-10"/>
          <w:sz w:val="25"/>
          <w:szCs w:val="25"/>
        </w:rPr>
        <w:t>8.2图书馆文献全文借阅通道是符合法定合理使用条件的</w:t>
      </w:r>
      <w:r>
        <w:rPr>
          <w:spacing w:val="-11"/>
          <w:sz w:val="25"/>
          <w:szCs w:val="25"/>
        </w:rPr>
        <w:t>借阅人使用的通道。甲方医学</w:t>
      </w:r>
      <w:r>
        <w:rPr>
          <w:sz w:val="25"/>
          <w:szCs w:val="25"/>
        </w:rPr>
        <w:t xml:space="preserve"> </w:t>
      </w:r>
      <w:r>
        <w:rPr>
          <w:spacing w:val="-14"/>
          <w:sz w:val="25"/>
          <w:szCs w:val="25"/>
        </w:rPr>
        <w:t>工作者使用该通道向馆藏图书馆发送全文借阅请求信息，并留下个人的邮箱和联系方式，由</w:t>
      </w:r>
      <w:r>
        <w:rPr>
          <w:spacing w:val="6"/>
          <w:sz w:val="25"/>
          <w:szCs w:val="25"/>
        </w:rPr>
        <w:t xml:space="preserve"> </w:t>
      </w:r>
      <w:r>
        <w:rPr>
          <w:spacing w:val="-14"/>
          <w:sz w:val="25"/>
          <w:szCs w:val="25"/>
        </w:rPr>
        <w:t>接收到请求的图书馆依法决定是否同意请求人的全文借阅和传递全文。如经图书馆审核同意</w:t>
      </w:r>
      <w:r>
        <w:rPr>
          <w:spacing w:val="14"/>
          <w:sz w:val="25"/>
          <w:szCs w:val="25"/>
        </w:rPr>
        <w:t xml:space="preserve"> </w:t>
      </w:r>
      <w:r>
        <w:rPr>
          <w:spacing w:val="-14"/>
          <w:sz w:val="25"/>
          <w:szCs w:val="25"/>
        </w:rPr>
        <w:t>全文借阅，图书馆将通过本平台之外注册的自己的邮箱单独向请求人发送借阅文献的全文。</w:t>
      </w:r>
    </w:p>
    <w:p w14:paraId="744EB1B9">
      <w:pPr>
        <w:pStyle w:val="2"/>
        <w:spacing w:before="186" w:line="416" w:lineRule="auto"/>
        <w:ind w:left="9" w:right="1125" w:firstLine="460"/>
        <w:rPr>
          <w:sz w:val="25"/>
          <w:szCs w:val="25"/>
        </w:rPr>
      </w:pPr>
      <w:r>
        <w:rPr>
          <w:spacing w:val="-10"/>
          <w:sz w:val="25"/>
          <w:szCs w:val="25"/>
        </w:rPr>
        <w:t>8.3甲方医学工作者使用图书馆文献全文借阅服务符合以下条件，</w:t>
      </w:r>
      <w:r>
        <w:rPr>
          <w:spacing w:val="-11"/>
          <w:sz w:val="25"/>
          <w:szCs w:val="25"/>
        </w:rPr>
        <w:t>乙方也将配合甲方利</w:t>
      </w:r>
      <w:r>
        <w:rPr>
          <w:sz w:val="25"/>
          <w:szCs w:val="25"/>
        </w:rPr>
        <w:t xml:space="preserve"> </w:t>
      </w:r>
      <w:r>
        <w:rPr>
          <w:spacing w:val="-16"/>
          <w:sz w:val="25"/>
          <w:szCs w:val="25"/>
        </w:rPr>
        <w:t>用平台技术设定相应限制和提示：</w:t>
      </w:r>
    </w:p>
    <w:p w14:paraId="4EB2180F">
      <w:pPr>
        <w:pStyle w:val="2"/>
        <w:spacing w:before="164" w:line="316" w:lineRule="auto"/>
        <w:ind w:left="9" w:right="1129" w:firstLine="460"/>
        <w:rPr>
          <w:sz w:val="25"/>
          <w:szCs w:val="25"/>
        </w:rPr>
      </w:pPr>
      <w:r>
        <w:rPr>
          <w:spacing w:val="-10"/>
          <w:sz w:val="25"/>
          <w:szCs w:val="25"/>
        </w:rPr>
        <w:t>8.3.1请求人仅限甲方医学工作者，并且请求人使用文献全文的目的仅是为了科</w:t>
      </w:r>
      <w:r>
        <w:rPr>
          <w:spacing w:val="-11"/>
          <w:sz w:val="25"/>
          <w:szCs w:val="25"/>
        </w:rPr>
        <w:t>研、学</w:t>
      </w:r>
      <w:r>
        <w:rPr>
          <w:sz w:val="25"/>
          <w:szCs w:val="25"/>
        </w:rPr>
        <w:t xml:space="preserve"> </w:t>
      </w:r>
      <w:r>
        <w:rPr>
          <w:spacing w:val="-14"/>
          <w:sz w:val="25"/>
          <w:szCs w:val="25"/>
        </w:rPr>
        <w:t>习或教学所用，不擅自传播所获取文献，不把文献全文用于任何商业目的。</w:t>
      </w:r>
    </w:p>
    <w:p w14:paraId="0266168E">
      <w:pPr>
        <w:spacing w:line="330" w:lineRule="auto"/>
        <w:rPr>
          <w:rFonts w:ascii="Arial"/>
          <w:sz w:val="21"/>
        </w:rPr>
      </w:pPr>
    </w:p>
    <w:p w14:paraId="1BB88C81">
      <w:pPr>
        <w:pStyle w:val="2"/>
        <w:spacing w:before="82" w:line="219" w:lineRule="auto"/>
        <w:ind w:left="469"/>
        <w:rPr>
          <w:sz w:val="25"/>
          <w:szCs w:val="25"/>
        </w:rPr>
      </w:pPr>
      <w:r>
        <w:rPr>
          <w:spacing w:val="-4"/>
          <w:sz w:val="25"/>
          <w:szCs w:val="25"/>
        </w:rPr>
        <w:t>8.3.2全文借阅请求每天不超过120篇(含单位公共账号和个人注册子账号，关于全文</w:t>
      </w:r>
    </w:p>
    <w:p w14:paraId="53DE09EF">
      <w:pPr>
        <w:spacing w:line="219" w:lineRule="auto"/>
        <w:rPr>
          <w:sz w:val="25"/>
          <w:szCs w:val="25"/>
        </w:rPr>
        <w:sectPr>
          <w:headerReference r:id="rId11" w:type="default"/>
          <w:footerReference r:id="rId12" w:type="default"/>
          <w:pgSz w:w="12110" w:h="16990"/>
          <w:pgMar w:top="870" w:right="156" w:bottom="1722" w:left="1380" w:header="489" w:footer="1614" w:gutter="0"/>
          <w:cols w:space="720" w:num="1"/>
        </w:sectPr>
      </w:pPr>
    </w:p>
    <w:p w14:paraId="1CC6F87B">
      <w:pPr>
        <w:pStyle w:val="2"/>
        <w:spacing w:before="223" w:line="219" w:lineRule="auto"/>
        <w:rPr>
          <w:sz w:val="25"/>
          <w:szCs w:val="25"/>
        </w:rPr>
      </w:pPr>
      <w:r>
        <w:rPr>
          <w:spacing w:val="-6"/>
          <w:sz w:val="25"/>
          <w:szCs w:val="25"/>
        </w:rPr>
        <w:t>请求的具体规定详见迈特思创官网)。</w:t>
      </w:r>
    </w:p>
    <w:p w14:paraId="50C05CCE">
      <w:pPr>
        <w:spacing w:line="308" w:lineRule="auto"/>
        <w:rPr>
          <w:rFonts w:ascii="Arial"/>
          <w:sz w:val="21"/>
        </w:rPr>
      </w:pPr>
    </w:p>
    <w:p w14:paraId="7195E6E5">
      <w:pPr>
        <w:pStyle w:val="2"/>
        <w:spacing w:before="81" w:line="219" w:lineRule="auto"/>
        <w:ind w:left="449"/>
        <w:rPr>
          <w:sz w:val="25"/>
          <w:szCs w:val="25"/>
        </w:rPr>
      </w:pPr>
      <w:r>
        <w:rPr>
          <w:spacing w:val="-7"/>
          <w:sz w:val="25"/>
          <w:szCs w:val="25"/>
        </w:rPr>
        <w:t>8.3.3请求人符合被请求图书馆借阅人身份或条件。</w:t>
      </w:r>
    </w:p>
    <w:p w14:paraId="7D345C6E">
      <w:pPr>
        <w:spacing w:line="359" w:lineRule="auto"/>
        <w:rPr>
          <w:rFonts w:ascii="Arial"/>
          <w:sz w:val="21"/>
        </w:rPr>
      </w:pPr>
    </w:p>
    <w:p w14:paraId="5B79DB16">
      <w:pPr>
        <w:pStyle w:val="2"/>
        <w:spacing w:before="81" w:line="407" w:lineRule="auto"/>
        <w:ind w:right="1071" w:firstLine="449"/>
        <w:jc w:val="both"/>
        <w:rPr>
          <w:sz w:val="25"/>
          <w:szCs w:val="25"/>
        </w:rPr>
      </w:pPr>
      <w:r>
        <w:rPr>
          <w:spacing w:val="-6"/>
          <w:sz w:val="25"/>
          <w:szCs w:val="25"/>
        </w:rPr>
        <w:t>8.4在甲方符合本合同第9.3条约定的全文借阅条件并获得被请求图书馆的同意</w:t>
      </w:r>
      <w:r>
        <w:rPr>
          <w:spacing w:val="-7"/>
          <w:sz w:val="25"/>
          <w:szCs w:val="25"/>
        </w:rPr>
        <w:t>下，如</w:t>
      </w:r>
      <w:r>
        <w:rPr>
          <w:sz w:val="25"/>
          <w:szCs w:val="25"/>
        </w:rPr>
        <w:t xml:space="preserve"> </w:t>
      </w:r>
      <w:r>
        <w:rPr>
          <w:spacing w:val="-14"/>
          <w:sz w:val="25"/>
          <w:szCs w:val="25"/>
        </w:rPr>
        <w:t>被请求图书馆收取文献全文借阅和传递成本费，乙方承诺负担该部分费用，由乙方代甲方文</w:t>
      </w:r>
      <w:r>
        <w:rPr>
          <w:spacing w:val="11"/>
          <w:sz w:val="25"/>
          <w:szCs w:val="25"/>
        </w:rPr>
        <w:t xml:space="preserve"> </w:t>
      </w:r>
      <w:r>
        <w:rPr>
          <w:spacing w:val="-14"/>
          <w:sz w:val="25"/>
          <w:szCs w:val="25"/>
        </w:rPr>
        <w:t>献全文借阅的请求人向合法收取全文借阅和传递服务费的图书馆支付该部分费用，请求人无</w:t>
      </w:r>
      <w:r>
        <w:rPr>
          <w:spacing w:val="9"/>
          <w:sz w:val="25"/>
          <w:szCs w:val="25"/>
        </w:rPr>
        <w:t xml:space="preserve"> </w:t>
      </w:r>
      <w:r>
        <w:rPr>
          <w:spacing w:val="-14"/>
          <w:sz w:val="25"/>
          <w:szCs w:val="25"/>
        </w:rPr>
        <w:t>需向图书馆支付该部分费用。超过上述借阅限量条件的费用由请求人自行承担。</w:t>
      </w:r>
    </w:p>
    <w:p w14:paraId="6A421057">
      <w:pPr>
        <w:pStyle w:val="2"/>
        <w:spacing w:before="155" w:line="219" w:lineRule="auto"/>
        <w:ind w:left="4"/>
        <w:outlineLvl w:val="6"/>
        <w:rPr>
          <w:sz w:val="29"/>
          <w:szCs w:val="29"/>
        </w:rPr>
      </w:pPr>
      <w:r>
        <w:rPr>
          <w:b/>
          <w:bCs/>
          <w:spacing w:val="3"/>
          <w:sz w:val="29"/>
          <w:szCs w:val="29"/>
        </w:rPr>
        <w:t>第九条违约责任</w:t>
      </w:r>
    </w:p>
    <w:p w14:paraId="45DAB1F6">
      <w:pPr>
        <w:spacing w:line="333" w:lineRule="auto"/>
        <w:rPr>
          <w:rFonts w:ascii="Arial"/>
          <w:sz w:val="21"/>
        </w:rPr>
      </w:pPr>
    </w:p>
    <w:p w14:paraId="66C8FCCC">
      <w:pPr>
        <w:pStyle w:val="2"/>
        <w:spacing w:before="81" w:line="219" w:lineRule="auto"/>
        <w:ind w:left="449"/>
        <w:rPr>
          <w:sz w:val="25"/>
          <w:szCs w:val="25"/>
        </w:rPr>
      </w:pPr>
      <w:r>
        <w:rPr>
          <w:spacing w:val="-10"/>
          <w:sz w:val="25"/>
          <w:szCs w:val="25"/>
        </w:rPr>
        <w:t>9.1本合同双方均应严格遵守本合同约定，任何一方违反约定均应</w:t>
      </w:r>
      <w:r>
        <w:rPr>
          <w:spacing w:val="-11"/>
          <w:sz w:val="25"/>
          <w:szCs w:val="25"/>
        </w:rPr>
        <w:t>承担相应的违约责任。</w:t>
      </w:r>
    </w:p>
    <w:p w14:paraId="483C750A">
      <w:pPr>
        <w:spacing w:line="310" w:lineRule="auto"/>
        <w:rPr>
          <w:rFonts w:ascii="Arial"/>
          <w:sz w:val="21"/>
        </w:rPr>
      </w:pPr>
    </w:p>
    <w:p w14:paraId="2416737D">
      <w:pPr>
        <w:pStyle w:val="2"/>
        <w:spacing w:before="82" w:line="405" w:lineRule="auto"/>
        <w:ind w:right="1079" w:firstLine="449"/>
        <w:jc w:val="both"/>
        <w:rPr>
          <w:sz w:val="25"/>
          <w:szCs w:val="25"/>
        </w:rPr>
      </w:pPr>
      <w:r>
        <w:rPr>
          <w:spacing w:val="-5"/>
          <w:sz w:val="25"/>
          <w:szCs w:val="25"/>
        </w:rPr>
        <w:t>9.2本合同生效后，如甲方逾期付款超过30日，乙方有权终止提供本合同下约定的许</w:t>
      </w:r>
      <w:r>
        <w:rPr>
          <w:spacing w:val="8"/>
          <w:sz w:val="25"/>
          <w:szCs w:val="25"/>
        </w:rPr>
        <w:t xml:space="preserve"> </w:t>
      </w:r>
      <w:r>
        <w:rPr>
          <w:spacing w:val="-14"/>
          <w:sz w:val="25"/>
          <w:szCs w:val="25"/>
        </w:rPr>
        <w:t>可权限和相关服务，并有权要求甲方支付已使用合同产品的费用，费用按照已使用天数与合</w:t>
      </w:r>
      <w:r>
        <w:rPr>
          <w:spacing w:val="9"/>
          <w:sz w:val="25"/>
          <w:szCs w:val="25"/>
        </w:rPr>
        <w:t xml:space="preserve"> </w:t>
      </w:r>
      <w:r>
        <w:rPr>
          <w:spacing w:val="-15"/>
          <w:sz w:val="25"/>
          <w:szCs w:val="25"/>
        </w:rPr>
        <w:t>同期限的相应比例计算。</w:t>
      </w:r>
    </w:p>
    <w:p w14:paraId="22A677A6">
      <w:pPr>
        <w:pStyle w:val="2"/>
        <w:spacing w:before="193" w:line="398" w:lineRule="auto"/>
        <w:ind w:right="995" w:firstLine="449"/>
        <w:jc w:val="both"/>
        <w:rPr>
          <w:sz w:val="25"/>
          <w:szCs w:val="25"/>
        </w:rPr>
      </w:pPr>
      <w:r>
        <w:drawing>
          <wp:anchor distT="0" distB="0" distL="0" distR="0" simplePos="0" relativeHeight="251661312" behindDoc="0" locked="0" layoutInCell="1" allowOverlap="1">
            <wp:simplePos x="0" y="0"/>
            <wp:positionH relativeFrom="column">
              <wp:posOffset>6591300</wp:posOffset>
            </wp:positionH>
            <wp:positionV relativeFrom="paragraph">
              <wp:posOffset>840105</wp:posOffset>
            </wp:positionV>
            <wp:extent cx="95250" cy="10477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0"/>
                    <a:stretch>
                      <a:fillRect/>
                    </a:stretch>
                  </pic:blipFill>
                  <pic:spPr>
                    <a:xfrm>
                      <a:off x="0" y="0"/>
                      <a:ext cx="95225" cy="104754"/>
                    </a:xfrm>
                    <a:prstGeom prst="rect">
                      <a:avLst/>
                    </a:prstGeom>
                  </pic:spPr>
                </pic:pic>
              </a:graphicData>
            </a:graphic>
          </wp:anchor>
        </w:drawing>
      </w:r>
      <w:r>
        <w:rPr>
          <w:spacing w:val="-10"/>
          <w:sz w:val="25"/>
          <w:szCs w:val="25"/>
        </w:rPr>
        <w:t>9.3双方均应严格遵守本合同约定的保密责任，如任何一方违反本合</w:t>
      </w:r>
      <w:r>
        <w:rPr>
          <w:spacing w:val="-11"/>
          <w:sz w:val="25"/>
          <w:szCs w:val="25"/>
        </w:rPr>
        <w:t>同第十一条约定的</w:t>
      </w:r>
      <w:r>
        <w:rPr>
          <w:sz w:val="25"/>
          <w:szCs w:val="25"/>
        </w:rPr>
        <w:t xml:space="preserve">  </w:t>
      </w:r>
      <w:r>
        <w:rPr>
          <w:spacing w:val="-14"/>
          <w:sz w:val="25"/>
          <w:szCs w:val="25"/>
        </w:rPr>
        <w:t>保密责任，应赔偿对方因此遭受的损失，该损失</w:t>
      </w:r>
      <w:r>
        <w:rPr>
          <w:spacing w:val="-15"/>
          <w:sz w:val="25"/>
          <w:szCs w:val="25"/>
        </w:rPr>
        <w:t>包括但不限于实际损失、间接损失和可期待</w:t>
      </w:r>
      <w:r>
        <w:rPr>
          <w:sz w:val="25"/>
          <w:szCs w:val="25"/>
        </w:rPr>
        <w:t xml:space="preserve">  </w:t>
      </w:r>
      <w:r>
        <w:rPr>
          <w:spacing w:val="-17"/>
          <w:sz w:val="25"/>
          <w:szCs w:val="25"/>
        </w:rPr>
        <w:t>利益损失以及为防止或挽回该损失所花费律师费</w:t>
      </w:r>
      <w:r>
        <w:rPr>
          <w:spacing w:val="-18"/>
          <w:sz w:val="25"/>
          <w:szCs w:val="25"/>
        </w:rPr>
        <w:t>、交通差旅费、公证费、诉讼费等合理支出。</w:t>
      </w:r>
    </w:p>
    <w:p w14:paraId="791BBDF1">
      <w:pPr>
        <w:pStyle w:val="2"/>
        <w:spacing w:before="223" w:line="219" w:lineRule="auto"/>
        <w:ind w:left="3"/>
        <w:outlineLvl w:val="6"/>
        <w:rPr>
          <w:sz w:val="25"/>
          <w:szCs w:val="25"/>
        </w:rPr>
      </w:pPr>
      <w:r>
        <w:rPr>
          <w:b/>
          <w:bCs/>
          <w:spacing w:val="43"/>
          <w:sz w:val="25"/>
          <w:szCs w:val="25"/>
        </w:rPr>
        <w:t>第十条保密责任</w:t>
      </w:r>
    </w:p>
    <w:p w14:paraId="08A95220">
      <w:pPr>
        <w:spacing w:line="322" w:lineRule="auto"/>
        <w:rPr>
          <w:rFonts w:ascii="Arial"/>
          <w:sz w:val="21"/>
        </w:rPr>
      </w:pPr>
    </w:p>
    <w:p w14:paraId="19D198EB">
      <w:pPr>
        <w:pStyle w:val="2"/>
        <w:spacing w:before="81" w:line="412" w:lineRule="auto"/>
        <w:ind w:right="1320" w:firstLine="449"/>
        <w:jc w:val="both"/>
        <w:rPr>
          <w:sz w:val="25"/>
          <w:szCs w:val="25"/>
        </w:rPr>
      </w:pPr>
      <w:r>
        <w:rPr>
          <w:spacing w:val="-7"/>
          <w:sz w:val="25"/>
          <w:szCs w:val="25"/>
        </w:rPr>
        <w:t>10.1本合同价格、合同内容、合同产品</w:t>
      </w:r>
      <w:r>
        <w:rPr>
          <w:spacing w:val="-8"/>
          <w:sz w:val="25"/>
          <w:szCs w:val="25"/>
        </w:rPr>
        <w:t>以及双方合作过程中相互了解的商业信息均</w:t>
      </w:r>
      <w:r>
        <w:rPr>
          <w:sz w:val="25"/>
          <w:szCs w:val="25"/>
        </w:rPr>
        <w:t xml:space="preserve"> </w:t>
      </w:r>
      <w:r>
        <w:rPr>
          <w:spacing w:val="-14"/>
          <w:sz w:val="25"/>
          <w:szCs w:val="25"/>
        </w:rPr>
        <w:t>属保密信息，未经本合同对方书面许可，一方不得向与协议无关的其它任何第三方泄露与</w:t>
      </w:r>
      <w:r>
        <w:rPr>
          <w:spacing w:val="4"/>
          <w:sz w:val="25"/>
          <w:szCs w:val="25"/>
        </w:rPr>
        <w:t xml:space="preserve"> </w:t>
      </w:r>
      <w:r>
        <w:rPr>
          <w:spacing w:val="-15"/>
          <w:sz w:val="25"/>
          <w:szCs w:val="25"/>
        </w:rPr>
        <w:t>本协议有关的上述信息、资料或文件。</w:t>
      </w:r>
    </w:p>
    <w:p w14:paraId="319B2E71">
      <w:pPr>
        <w:pStyle w:val="2"/>
        <w:spacing w:before="16" w:line="416" w:lineRule="auto"/>
        <w:ind w:right="1368" w:firstLine="449"/>
        <w:rPr>
          <w:sz w:val="25"/>
          <w:szCs w:val="25"/>
        </w:rPr>
      </w:pPr>
      <w:r>
        <w:rPr>
          <w:spacing w:val="-8"/>
          <w:sz w:val="25"/>
          <w:szCs w:val="25"/>
        </w:rPr>
        <w:t>10.2如甲乙双方终止本合同，甲方应删除安装或存储于甲方或甲方医学工作者设备</w:t>
      </w:r>
      <w:r>
        <w:rPr>
          <w:spacing w:val="14"/>
          <w:sz w:val="25"/>
          <w:szCs w:val="25"/>
        </w:rPr>
        <w:t xml:space="preserve"> </w:t>
      </w:r>
      <w:r>
        <w:rPr>
          <w:spacing w:val="-13"/>
          <w:sz w:val="25"/>
          <w:szCs w:val="25"/>
        </w:rPr>
        <w:t>上的乙方合同产品或由甲方承担费用的相关文献。</w:t>
      </w:r>
    </w:p>
    <w:p w14:paraId="4E2D6F1D">
      <w:pPr>
        <w:pStyle w:val="2"/>
        <w:spacing w:before="3" w:line="219" w:lineRule="auto"/>
        <w:ind w:left="449"/>
        <w:rPr>
          <w:sz w:val="25"/>
          <w:szCs w:val="25"/>
        </w:rPr>
      </w:pPr>
      <w:r>
        <w:rPr>
          <w:spacing w:val="-10"/>
          <w:sz w:val="25"/>
          <w:szCs w:val="25"/>
        </w:rPr>
        <w:t>10.3保密期限自本协议签署之日起至本合同期限届满后五年之日止。</w:t>
      </w:r>
    </w:p>
    <w:p w14:paraId="3E13D3EE">
      <w:pPr>
        <w:spacing w:line="330" w:lineRule="auto"/>
        <w:rPr>
          <w:rFonts w:ascii="Arial"/>
          <w:sz w:val="21"/>
        </w:rPr>
      </w:pPr>
    </w:p>
    <w:p w14:paraId="7B7209CE">
      <w:pPr>
        <w:pStyle w:val="2"/>
        <w:spacing w:before="82" w:line="365" w:lineRule="auto"/>
        <w:ind w:right="1366" w:firstLine="449"/>
        <w:rPr>
          <w:sz w:val="25"/>
          <w:szCs w:val="25"/>
        </w:rPr>
        <w:sectPr>
          <w:headerReference r:id="rId13" w:type="default"/>
          <w:footerReference r:id="rId14" w:type="default"/>
          <w:pgSz w:w="12450" w:h="17220"/>
          <w:pgMar w:top="1107" w:right="370" w:bottom="1742" w:left="1550" w:header="709" w:footer="1609" w:gutter="0"/>
          <w:cols w:space="720" w:num="1"/>
        </w:sectPr>
      </w:pPr>
      <w:r>
        <w:rPr>
          <w:spacing w:val="-8"/>
          <w:sz w:val="25"/>
          <w:szCs w:val="25"/>
        </w:rPr>
        <w:t>10.4甲、乙双方约定，不论本协议是否发生变更、终止或解除，保密条款效力均不</w:t>
      </w:r>
      <w:r>
        <w:rPr>
          <w:spacing w:val="16"/>
          <w:sz w:val="25"/>
          <w:szCs w:val="25"/>
        </w:rPr>
        <w:t xml:space="preserve"> </w:t>
      </w:r>
      <w:r>
        <w:rPr>
          <w:spacing w:val="-10"/>
          <w:sz w:val="25"/>
          <w:szCs w:val="25"/>
        </w:rPr>
        <w:t>受影响。</w:t>
      </w:r>
    </w:p>
    <w:p w14:paraId="0C72FFB0">
      <w:pPr>
        <w:bidi w:val="0"/>
        <w:rPr>
          <w:rFonts w:hint="eastAsia" w:eastAsia="宋体"/>
          <w:lang w:eastAsia="zh-CN"/>
        </w:rPr>
      </w:pPr>
      <w:r>
        <w:rPr>
          <w:rFonts w:hint="eastAsia" w:eastAsia="宋体"/>
          <w:lang w:eastAsia="zh-CN"/>
        </w:rPr>
        <w:drawing>
          <wp:inline distT="0" distB="0" distL="114300" distR="114300">
            <wp:extent cx="6643370" cy="9399905"/>
            <wp:effectExtent l="0" t="0" r="5080" b="10795"/>
            <wp:docPr id="2" name="图片 2" descr="8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_05"/>
                    <pic:cNvPicPr>
                      <a:picLocks noChangeAspect="1"/>
                    </pic:cNvPicPr>
                  </pic:nvPicPr>
                  <pic:blipFill>
                    <a:blip r:embed="rId21"/>
                    <a:stretch>
                      <a:fillRect/>
                    </a:stretch>
                  </pic:blipFill>
                  <pic:spPr>
                    <a:xfrm>
                      <a:off x="0" y="0"/>
                      <a:ext cx="6643370" cy="9399905"/>
                    </a:xfrm>
                    <a:prstGeom prst="rect">
                      <a:avLst/>
                    </a:prstGeom>
                  </pic:spPr>
                </pic:pic>
              </a:graphicData>
            </a:graphic>
          </wp:inline>
        </w:drawing>
      </w:r>
    </w:p>
    <w:p w14:paraId="3D5457F6">
      <w:pPr>
        <w:bidi w:val="0"/>
        <w:rPr>
          <w:rFonts w:hint="eastAsia" w:eastAsia="宋体"/>
          <w:lang w:eastAsia="zh-CN"/>
        </w:rPr>
      </w:pPr>
      <w:r>
        <w:rPr>
          <w:rFonts w:hint="eastAsia" w:eastAsia="宋体"/>
          <w:lang w:eastAsia="zh-CN"/>
        </w:rPr>
        <w:drawing>
          <wp:inline distT="0" distB="0" distL="114300" distR="114300">
            <wp:extent cx="6643370" cy="9399905"/>
            <wp:effectExtent l="0" t="0" r="5080" b="10795"/>
            <wp:docPr id="3" name="图片 3" descr="8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_06"/>
                    <pic:cNvPicPr>
                      <a:picLocks noChangeAspect="1"/>
                    </pic:cNvPicPr>
                  </pic:nvPicPr>
                  <pic:blipFill>
                    <a:blip r:embed="rId22"/>
                    <a:stretch>
                      <a:fillRect/>
                    </a:stretch>
                  </pic:blipFill>
                  <pic:spPr>
                    <a:xfrm>
                      <a:off x="0" y="0"/>
                      <a:ext cx="6643370" cy="9399905"/>
                    </a:xfrm>
                    <a:prstGeom prst="rect">
                      <a:avLst/>
                    </a:prstGeom>
                  </pic:spPr>
                </pic:pic>
              </a:graphicData>
            </a:graphic>
          </wp:inline>
        </w:drawing>
      </w:r>
    </w:p>
    <w:p w14:paraId="56BD4B12">
      <w:pPr>
        <w:bidi w:val="0"/>
        <w:rPr>
          <w:rFonts w:hint="eastAsia" w:eastAsia="宋体"/>
          <w:lang w:eastAsia="zh-CN"/>
        </w:rPr>
      </w:pPr>
      <w:r>
        <w:rPr>
          <w:rFonts w:hint="eastAsia" w:eastAsia="宋体"/>
          <w:lang w:eastAsia="zh-CN"/>
        </w:rPr>
        <w:drawing>
          <wp:inline distT="0" distB="0" distL="114300" distR="114300">
            <wp:extent cx="6643370" cy="9399905"/>
            <wp:effectExtent l="0" t="0" r="5080" b="10795"/>
            <wp:docPr id="4" name="图片 4" descr="8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_07"/>
                    <pic:cNvPicPr>
                      <a:picLocks noChangeAspect="1"/>
                    </pic:cNvPicPr>
                  </pic:nvPicPr>
                  <pic:blipFill>
                    <a:blip r:embed="rId23"/>
                    <a:stretch>
                      <a:fillRect/>
                    </a:stretch>
                  </pic:blipFill>
                  <pic:spPr>
                    <a:xfrm>
                      <a:off x="0" y="0"/>
                      <a:ext cx="6643370" cy="9399905"/>
                    </a:xfrm>
                    <a:prstGeom prst="rect">
                      <a:avLst/>
                    </a:prstGeom>
                  </pic:spPr>
                </pic:pic>
              </a:graphicData>
            </a:graphic>
          </wp:inline>
        </w:drawing>
      </w:r>
    </w:p>
    <w:sectPr>
      <w:headerReference r:id="rId15" w:type="default"/>
      <w:footerReference r:id="rId16" w:type="default"/>
      <w:type w:val="continuous"/>
      <w:pgSz w:w="12200" w:h="17050"/>
      <w:pgMar w:top="400" w:right="228" w:bottom="1831" w:left="1379" w:header="0" w:footer="1687" w:gutter="0"/>
      <w:cols w:equalWidth="0" w:num="1">
        <w:col w:w="1059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D23E0">
    <w:pPr>
      <w:spacing w:line="172" w:lineRule="auto"/>
      <w:ind w:left="468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858B9">
    <w:pPr>
      <w:spacing w:line="173" w:lineRule="auto"/>
      <w:ind w:left="4669"/>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EE7A5">
    <w:pPr>
      <w:spacing w:line="173" w:lineRule="auto"/>
      <w:ind w:left="4680"/>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F09B8">
    <w:pPr>
      <w:spacing w:line="170" w:lineRule="auto"/>
      <w:ind w:left="4709"/>
      <w:rPr>
        <w:rFonts w:ascii="Times New Roman" w:hAnsi="Times New Roman" w:eastAsia="Times New Roman" w:cs="Times New Roman"/>
        <w:sz w:val="12"/>
        <w:szCs w:val="12"/>
      </w:rPr>
    </w:pPr>
    <w:r>
      <w:rPr>
        <w:rFonts w:ascii="Times New Roman" w:hAnsi="Times New Roman" w:eastAsia="Times New Roman" w:cs="Times New Roman"/>
        <w:sz w:val="12"/>
        <w:szCs w:val="12"/>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8DDAD">
    <w:pPr>
      <w:spacing w:line="171" w:lineRule="auto"/>
      <w:ind w:left="4709"/>
      <w:rPr>
        <w:rFonts w:ascii="Times New Roman" w:hAnsi="Times New Roman" w:eastAsia="Times New Roman" w:cs="Times New Roman"/>
        <w:sz w:val="15"/>
        <w:szCs w:val="15"/>
      </w:rPr>
    </w:pPr>
    <w:r>
      <w:rPr>
        <w:rFonts w:ascii="Times New Roman" w:hAnsi="Times New Roman" w:eastAsia="Times New Roman" w:cs="Times New Roman"/>
        <w:sz w:val="15"/>
        <w:szCs w:val="15"/>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C66F3">
    <w:pPr>
      <w:spacing w:line="175" w:lineRule="auto"/>
      <w:ind w:left="4820"/>
      <w:rPr>
        <w:rFonts w:ascii="Times New Roman" w:hAnsi="Times New Roman" w:eastAsia="Times New Roman" w:cs="Times New Roman"/>
        <w:sz w:val="16"/>
        <w:szCs w:val="16"/>
      </w:rPr>
    </w:pPr>
    <w:r>
      <w:rPr>
        <w:rFonts w:ascii="Times New Roman" w:hAnsi="Times New Roman" w:eastAsia="Times New Roman" w:cs="Times New Roman"/>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C9C16">
    <w:pPr>
      <w:pStyle w:val="2"/>
      <w:spacing w:before="11" w:line="228" w:lineRule="auto"/>
      <w:rPr>
        <w:sz w:val="19"/>
        <w:szCs w:val="19"/>
      </w:rPr>
    </w:pPr>
    <w:r>
      <w:rPr>
        <w:spacing w:val="-7"/>
        <w:sz w:val="19"/>
        <w:szCs w:val="19"/>
      </w:rPr>
      <w:t xml:space="preserve">           </w:t>
    </w:r>
  </w:p>
  <w:p w14:paraId="084022C1">
    <w:pPr>
      <w:spacing w:before="127" w:line="10" w:lineRule="exact"/>
      <w:ind w:firstLine="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B7879">
    <w:pPr>
      <w:pStyle w:val="2"/>
      <w:spacing w:before="16" w:line="219" w:lineRule="auto"/>
      <w:ind w:left="89"/>
      <w:rPr>
        <w:rFonts w:ascii="Times New Roman" w:hAnsi="Times New Roman" w:eastAsia="Times New Roman" w:cs="Times New Roman"/>
        <w:sz w:val="19"/>
        <w:szCs w:val="19"/>
      </w:rPr>
    </w:pPr>
    <w:r>
      <w:rPr>
        <w:spacing w:val="-6"/>
        <w:sz w:val="19"/>
        <w:szCs w:val="19"/>
      </w:rPr>
      <w:t xml:space="preserve">河南中医药大学数字资源采购项目合同                             </w:t>
    </w:r>
    <w:r>
      <w:rPr>
        <w:spacing w:val="-7"/>
        <w:sz w:val="19"/>
        <w:szCs w:val="19"/>
      </w:rPr>
      <w:t xml:space="preserve">       合同编号：豫财单一采购</w:t>
    </w:r>
    <w:r>
      <w:rPr>
        <w:rFonts w:ascii="Times New Roman" w:hAnsi="Times New Roman" w:eastAsia="Times New Roman" w:cs="Times New Roman"/>
        <w:color w:val="D16D8E"/>
        <w:spacing w:val="-7"/>
        <w:sz w:val="19"/>
        <w:szCs w:val="19"/>
      </w:rPr>
      <w:t>-2024-85-08</w:t>
    </w:r>
  </w:p>
  <w:p w14:paraId="7EFBA538">
    <w:pPr>
      <w:spacing w:before="138" w:line="10" w:lineRule="exact"/>
    </w:pPr>
    <w:r>
      <w:drawing>
        <wp:inline distT="0" distB="0" distL="0" distR="0">
          <wp:extent cx="6019165" cy="63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6019734" cy="637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49275">
    <w:pPr>
      <w:pStyle w:val="2"/>
      <w:spacing w:before="5" w:line="228" w:lineRule="auto"/>
      <w:ind w:left="140"/>
      <w:rPr>
        <w:rFonts w:ascii="Times New Roman" w:hAnsi="Times New Roman" w:eastAsia="Times New Roman" w:cs="Times New Roman"/>
        <w:sz w:val="19"/>
        <w:szCs w:val="19"/>
      </w:rPr>
    </w:pPr>
    <w:r>
      <w:rPr>
        <w:spacing w:val="-6"/>
        <w:sz w:val="19"/>
        <w:szCs w:val="19"/>
      </w:rPr>
      <w:t xml:space="preserve">河南中医药大学数字资源采购项目合同                             </w:t>
    </w:r>
    <w:r>
      <w:rPr>
        <w:spacing w:val="-7"/>
        <w:sz w:val="19"/>
        <w:szCs w:val="19"/>
      </w:rPr>
      <w:t xml:space="preserve">       </w:t>
    </w:r>
    <w:r>
      <w:rPr>
        <w:spacing w:val="-7"/>
        <w:position w:val="-1"/>
        <w:sz w:val="19"/>
        <w:szCs w:val="19"/>
      </w:rPr>
      <w:t>合同编号：豫财单一采购</w:t>
    </w:r>
    <w:r>
      <w:rPr>
        <w:rFonts w:ascii="Times New Roman" w:hAnsi="Times New Roman" w:eastAsia="Times New Roman" w:cs="Times New Roman"/>
        <w:color w:val="D36C8B"/>
        <w:spacing w:val="-7"/>
        <w:position w:val="-1"/>
        <w:sz w:val="19"/>
        <w:szCs w:val="19"/>
      </w:rPr>
      <w:t>-2024-85-08</w:t>
    </w:r>
  </w:p>
  <w:p w14:paraId="7ACE285B">
    <w:pPr>
      <w:spacing w:before="128" w:line="10" w:lineRule="exact"/>
      <w:ind w:firstLine="39"/>
    </w:pPr>
    <w:r>
      <w:drawing>
        <wp:inline distT="0" distB="0" distL="0" distR="0">
          <wp:extent cx="6026150" cy="63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6026157" cy="637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19B2D">
    <w:pPr>
      <w:pStyle w:val="2"/>
      <w:spacing w:before="16" w:line="219" w:lineRule="auto"/>
      <w:ind w:left="69"/>
      <w:rPr>
        <w:sz w:val="19"/>
        <w:szCs w:val="19"/>
      </w:rPr>
    </w:pPr>
    <w:r>
      <w:rPr>
        <w:spacing w:val="-7"/>
        <w:sz w:val="19"/>
        <w:szCs w:val="19"/>
      </w:rPr>
      <w:t>河南中医药大学数字资源采购项目合同                                    合同编号：豫财单一采购-2024-85-08</w:t>
    </w:r>
  </w:p>
  <w:p w14:paraId="38027D57">
    <w:pPr>
      <w:spacing w:before="118" w:line="10" w:lineRule="exact"/>
    </w:pPr>
    <w:r>
      <w:drawing>
        <wp:inline distT="0" distB="0" distL="0" distR="0">
          <wp:extent cx="6026150" cy="63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6026150" cy="638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05ED7">
    <w:pPr>
      <w:pStyle w:val="2"/>
      <w:spacing w:before="16" w:line="219" w:lineRule="auto"/>
      <w:ind w:left="79"/>
      <w:rPr>
        <w:sz w:val="19"/>
        <w:szCs w:val="19"/>
      </w:rPr>
    </w:pPr>
    <w:r>
      <w:drawing>
        <wp:anchor distT="0" distB="0" distL="0" distR="0" simplePos="0" relativeHeight="251659264" behindDoc="0" locked="0" layoutInCell="0" allowOverlap="1">
          <wp:simplePos x="0" y="0"/>
          <wp:positionH relativeFrom="page">
            <wp:posOffset>984250</wp:posOffset>
          </wp:positionH>
          <wp:positionV relativeFrom="page">
            <wp:posOffset>679450</wp:posOffset>
          </wp:positionV>
          <wp:extent cx="6019800" cy="127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6019754" cy="12683"/>
                  </a:xfrm>
                  <a:prstGeom prst="rect">
                    <a:avLst/>
                  </a:prstGeom>
                </pic:spPr>
              </pic:pic>
            </a:graphicData>
          </a:graphic>
        </wp:anchor>
      </w:drawing>
    </w:r>
    <w:r>
      <w:rPr>
        <w:spacing w:val="-7"/>
        <w:sz w:val="19"/>
        <w:szCs w:val="19"/>
      </w:rPr>
      <w:t xml:space="preserve">河南中医药大学数字资源采购项目合同                                  </w:t>
    </w:r>
    <w:r>
      <w:rPr>
        <w:spacing w:val="-8"/>
        <w:sz w:val="19"/>
        <w:szCs w:val="19"/>
      </w:rPr>
      <w:t xml:space="preserve">  合同编号：豫财单一采购-2024-85-08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5FFB8">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BC777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3918</Words>
  <Characters>4230</Characters>
  <TotalTime>4</TotalTime>
  <ScaleCrop>false</ScaleCrop>
  <LinksUpToDate>false</LinksUpToDate>
  <CharactersWithSpaces>4418</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2024-11-28T09:34:00Z</dcterms:created>
  <dc:creator>Kingsoft-PDF</dc:creator>
  <cp:lastModifiedBy>玉京</cp:lastModifiedBy>
  <dcterms:modified xsi:type="dcterms:W3CDTF">2024-11-28T01:38:36Z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2024-11-28T09:34:11Z</vt:filetime>
  </property>
  <property fmtid="{D5CDD505-2E9C-101B-9397-08002B2CF9AE}" pid="4" name="UsrData">
    <vt:lpwstr>6747c88e2e8809001f8988b9wl</vt:lpwstr>
  </property>
  <property fmtid="{D5CDD505-2E9C-101B-9397-08002B2CF9AE}" pid="5" name="KSOProductBuildVer">
    <vt:lpwstr>2052-12.1.0.18912</vt:lpwstr>
  </property>
  <property fmtid="{D5CDD505-2E9C-101B-9397-08002B2CF9AE}" pid="6" name="ICV">
    <vt:lpwstr>1E56ED5BAF26437F89EB40B9F7A0ECC0_12</vt:lpwstr>
  </property>
</Properties>
</file>