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2AEC4">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b/>
          <w:bCs/>
          <w:i w:val="0"/>
          <w:iCs w:val="0"/>
          <w:caps w:val="0"/>
          <w:color w:val="000000"/>
          <w:spacing w:val="0"/>
          <w:sz w:val="44"/>
          <w:szCs w:val="44"/>
          <w:highlight w:val="none"/>
          <w:shd w:val="clear" w:fill="FFFFFF"/>
          <w:lang w:val="en-US" w:eastAsia="zh-CN"/>
        </w:rPr>
      </w:pPr>
      <w:r>
        <w:rPr>
          <w:rFonts w:hint="eastAsia" w:ascii="宋体" w:hAnsi="宋体" w:eastAsia="宋体" w:cs="宋体"/>
          <w:b/>
          <w:bCs/>
          <w:i w:val="0"/>
          <w:iCs w:val="0"/>
          <w:caps w:val="0"/>
          <w:color w:val="000000"/>
          <w:spacing w:val="0"/>
          <w:sz w:val="44"/>
          <w:szCs w:val="44"/>
          <w:highlight w:val="none"/>
          <w:shd w:val="clear" w:fill="FFFFFF"/>
          <w:lang w:val="en-US" w:eastAsia="zh-CN"/>
        </w:rPr>
        <w:drawing>
          <wp:inline distT="0" distB="0" distL="114300" distR="114300">
            <wp:extent cx="6263005" cy="8856980"/>
            <wp:effectExtent l="0" t="0" r="4445" b="1270"/>
            <wp:docPr id="1" name="图片 1" descr="微信图片_20240925165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925165405"/>
                    <pic:cNvPicPr>
                      <a:picLocks noChangeAspect="1"/>
                    </pic:cNvPicPr>
                  </pic:nvPicPr>
                  <pic:blipFill>
                    <a:blip r:embed="rId21"/>
                    <a:stretch>
                      <a:fillRect/>
                    </a:stretch>
                  </pic:blipFill>
                  <pic:spPr>
                    <a:xfrm>
                      <a:off x="0" y="0"/>
                      <a:ext cx="6263005" cy="8856980"/>
                    </a:xfrm>
                    <a:prstGeom prst="rect">
                      <a:avLst/>
                    </a:prstGeom>
                  </pic:spPr>
                </pic:pic>
              </a:graphicData>
            </a:graphic>
          </wp:inline>
        </w:drawing>
      </w:r>
      <w:r>
        <w:rPr>
          <w:rFonts w:hint="eastAsia" w:ascii="宋体" w:hAnsi="宋体" w:eastAsia="宋体" w:cs="宋体"/>
          <w:b/>
          <w:bCs/>
          <w:i w:val="0"/>
          <w:iCs w:val="0"/>
          <w:caps w:val="0"/>
          <w:color w:val="000000"/>
          <w:spacing w:val="0"/>
          <w:sz w:val="44"/>
          <w:szCs w:val="44"/>
          <w:highlight w:val="none"/>
          <w:shd w:val="clear" w:fill="FFFFFF"/>
          <w:lang w:val="en-US" w:eastAsia="zh-CN"/>
        </w:rPr>
        <w:t xml:space="preserve"> </w:t>
      </w:r>
    </w:p>
    <w:p w14:paraId="002618A2">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b/>
          <w:bCs/>
          <w:sz w:val="44"/>
          <w:szCs w:val="44"/>
          <w:highlight w:val="none"/>
          <w:lang w:eastAsia="zh-CN"/>
        </w:rPr>
      </w:pPr>
      <w:r>
        <w:rPr>
          <w:rFonts w:hint="eastAsia" w:ascii="宋体" w:hAnsi="宋体" w:eastAsia="宋体" w:cs="宋体"/>
          <w:b/>
          <w:bCs/>
          <w:i w:val="0"/>
          <w:iCs w:val="0"/>
          <w:caps w:val="0"/>
          <w:color w:val="000000"/>
          <w:spacing w:val="0"/>
          <w:sz w:val="44"/>
          <w:szCs w:val="44"/>
          <w:highlight w:val="none"/>
          <w:shd w:val="clear" w:fill="FFFFFF"/>
          <w:lang w:eastAsia="zh-CN"/>
        </w:rPr>
        <w:t>南阳市教育考试院2024年标准化考点改扩建项目</w:t>
      </w:r>
    </w:p>
    <w:p w14:paraId="5E306350">
      <w:pPr>
        <w:spacing w:line="316" w:lineRule="auto"/>
        <w:rPr>
          <w:rFonts w:hint="eastAsia" w:asciiTheme="minorEastAsia" w:hAnsiTheme="minorEastAsia" w:eastAsiaTheme="minorEastAsia" w:cstheme="minorEastAsia"/>
          <w:sz w:val="21"/>
          <w:highlight w:val="none"/>
        </w:rPr>
      </w:pPr>
    </w:p>
    <w:p w14:paraId="141F21D0">
      <w:pPr>
        <w:spacing w:line="316" w:lineRule="auto"/>
        <w:rPr>
          <w:rFonts w:hint="eastAsia" w:asciiTheme="minorEastAsia" w:hAnsiTheme="minorEastAsia" w:eastAsiaTheme="minorEastAsia" w:cstheme="minorEastAsia"/>
          <w:sz w:val="21"/>
          <w:highlight w:val="none"/>
        </w:rPr>
      </w:pPr>
    </w:p>
    <w:p w14:paraId="7EE78830">
      <w:pPr>
        <w:spacing w:line="317" w:lineRule="auto"/>
        <w:rPr>
          <w:rFonts w:hint="eastAsia" w:asciiTheme="minorEastAsia" w:hAnsiTheme="minorEastAsia" w:eastAsiaTheme="minorEastAsia" w:cstheme="minorEastAsia"/>
          <w:sz w:val="21"/>
          <w:highlight w:val="none"/>
        </w:rPr>
      </w:pPr>
    </w:p>
    <w:p w14:paraId="2A8F2ADC">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spacing w:val="-17"/>
          <w:sz w:val="36"/>
          <w:szCs w:val="36"/>
          <w:highlight w:val="none"/>
        </w:rPr>
      </w:pPr>
    </w:p>
    <w:p w14:paraId="22387290">
      <w:pPr>
        <w:pStyle w:val="5"/>
        <w:rPr>
          <w:rFonts w:hint="eastAsia" w:asciiTheme="minorEastAsia" w:hAnsiTheme="minorEastAsia" w:eastAsiaTheme="minorEastAsia" w:cstheme="minorEastAsia"/>
          <w:b/>
          <w:bCs/>
          <w:spacing w:val="-17"/>
          <w:sz w:val="36"/>
          <w:szCs w:val="36"/>
          <w:highlight w:val="none"/>
        </w:rPr>
      </w:pPr>
    </w:p>
    <w:p w14:paraId="2ACCFF3C">
      <w:pPr>
        <w:pStyle w:val="21"/>
        <w:rPr>
          <w:rFonts w:hint="eastAsia" w:asciiTheme="minorEastAsia" w:hAnsiTheme="minorEastAsia" w:eastAsiaTheme="minorEastAsia" w:cstheme="minorEastAsia"/>
          <w:b/>
          <w:bCs/>
          <w:spacing w:val="-17"/>
          <w:sz w:val="36"/>
          <w:szCs w:val="36"/>
          <w:highlight w:val="none"/>
        </w:rPr>
      </w:pPr>
    </w:p>
    <w:p w14:paraId="720F1331">
      <w:pPr>
        <w:pStyle w:val="21"/>
        <w:rPr>
          <w:rFonts w:hint="eastAsia" w:asciiTheme="minorEastAsia" w:hAnsiTheme="minorEastAsia" w:eastAsiaTheme="minorEastAsia" w:cstheme="minorEastAsia"/>
          <w:b/>
          <w:bCs/>
          <w:spacing w:val="-17"/>
          <w:sz w:val="36"/>
          <w:szCs w:val="36"/>
          <w:highlight w:val="none"/>
        </w:rPr>
      </w:pPr>
    </w:p>
    <w:p w14:paraId="30584ABE">
      <w:pPr>
        <w:pStyle w:val="21"/>
        <w:rPr>
          <w:rFonts w:hint="eastAsia" w:asciiTheme="minorEastAsia" w:hAnsiTheme="minorEastAsia" w:eastAsiaTheme="minorEastAsia" w:cstheme="minorEastAsia"/>
          <w:b/>
          <w:bCs/>
          <w:spacing w:val="-17"/>
          <w:sz w:val="36"/>
          <w:szCs w:val="36"/>
          <w:highlight w:val="none"/>
        </w:rPr>
      </w:pPr>
    </w:p>
    <w:p w14:paraId="6111F5E7">
      <w:pPr>
        <w:pStyle w:val="21"/>
        <w:rPr>
          <w:rFonts w:hint="eastAsia" w:asciiTheme="minorEastAsia" w:hAnsiTheme="minorEastAsia" w:eastAsiaTheme="minorEastAsia" w:cstheme="minorEastAsia"/>
          <w:b/>
          <w:bCs/>
          <w:spacing w:val="-17"/>
          <w:sz w:val="36"/>
          <w:szCs w:val="36"/>
          <w:highlight w:val="none"/>
        </w:rPr>
      </w:pPr>
    </w:p>
    <w:p w14:paraId="1B73270E">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spacing w:val="-17"/>
          <w:sz w:val="36"/>
          <w:szCs w:val="36"/>
          <w:highlight w:val="none"/>
        </w:rPr>
      </w:pPr>
    </w:p>
    <w:p w14:paraId="6C3B0068">
      <w:pPr>
        <w:keepNext w:val="0"/>
        <w:keepLines w:val="0"/>
        <w:pageBreakBefore w:val="0"/>
        <w:widowControl/>
        <w:kinsoku w:val="0"/>
        <w:wordWrap/>
        <w:overflowPunct/>
        <w:topLinePunct w:val="0"/>
        <w:autoSpaceDE w:val="0"/>
        <w:autoSpaceDN w:val="0"/>
        <w:bidi w:val="0"/>
        <w:adjustRightInd w:val="0"/>
        <w:snapToGrid w:val="0"/>
        <w:spacing w:line="360" w:lineRule="auto"/>
        <w:ind w:left="1491" w:hanging="1667" w:hangingChars="519"/>
        <w:textAlignment w:val="baseline"/>
        <w:rPr>
          <w:rFonts w:hint="eastAsia" w:asciiTheme="minorEastAsia" w:hAnsiTheme="minorEastAsia" w:eastAsiaTheme="minorEastAsia" w:cstheme="minorEastAsia"/>
          <w:b/>
          <w:bCs/>
          <w:spacing w:val="0"/>
          <w:sz w:val="32"/>
          <w:szCs w:val="32"/>
          <w:highlight w:val="none"/>
          <w:lang w:eastAsia="zh-CN"/>
        </w:rPr>
      </w:pPr>
      <w:r>
        <w:rPr>
          <w:rFonts w:hint="eastAsia" w:asciiTheme="minorEastAsia" w:hAnsiTheme="minorEastAsia" w:eastAsiaTheme="minorEastAsia" w:cstheme="minorEastAsia"/>
          <w:b/>
          <w:bCs/>
          <w:spacing w:val="0"/>
          <w:sz w:val="32"/>
          <w:szCs w:val="32"/>
          <w:highlight w:val="none"/>
        </w:rPr>
        <w:t>项目名称：</w:t>
      </w:r>
      <w:r>
        <w:rPr>
          <w:rFonts w:hint="eastAsia" w:asciiTheme="minorEastAsia" w:hAnsiTheme="minorEastAsia" w:eastAsiaTheme="minorEastAsia" w:cstheme="minorEastAsia"/>
          <w:b/>
          <w:bCs/>
          <w:spacing w:val="0"/>
          <w:sz w:val="32"/>
          <w:szCs w:val="32"/>
          <w:highlight w:val="none"/>
          <w:lang w:eastAsia="zh-CN"/>
        </w:rPr>
        <w:t>南阳市教育考试院2024年标准化考点改扩建项目</w:t>
      </w:r>
    </w:p>
    <w:p w14:paraId="61475B4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default" w:asciiTheme="minorEastAsia" w:hAnsiTheme="minorEastAsia" w:eastAsiaTheme="minorEastAsia" w:cstheme="minorEastAsia"/>
          <w:b/>
          <w:bCs/>
          <w:spacing w:val="0"/>
          <w:sz w:val="32"/>
          <w:szCs w:val="32"/>
          <w:highlight w:val="none"/>
          <w:lang w:val="en-US" w:eastAsia="zh-CN"/>
        </w:rPr>
      </w:pPr>
      <w:r>
        <w:rPr>
          <w:rFonts w:hint="eastAsia" w:asciiTheme="minorEastAsia" w:hAnsiTheme="minorEastAsia" w:eastAsiaTheme="minorEastAsia" w:cstheme="minorEastAsia"/>
          <w:b/>
          <w:bCs/>
          <w:spacing w:val="0"/>
          <w:sz w:val="32"/>
          <w:szCs w:val="32"/>
          <w:highlight w:val="none"/>
        </w:rPr>
        <w:t>项目编号</w:t>
      </w:r>
      <w:r>
        <w:rPr>
          <w:rFonts w:hint="eastAsia" w:asciiTheme="minorEastAsia" w:hAnsiTheme="minorEastAsia" w:eastAsiaTheme="minorEastAsia" w:cstheme="minorEastAsia"/>
          <w:b/>
          <w:bCs/>
          <w:spacing w:val="0"/>
          <w:sz w:val="32"/>
          <w:szCs w:val="32"/>
          <w:highlight w:val="none"/>
          <w:lang w:eastAsia="zh-CN"/>
        </w:rPr>
        <w:t>：南阳政采公开</w:t>
      </w:r>
      <w:r>
        <w:rPr>
          <w:rFonts w:hint="eastAsia" w:asciiTheme="minorEastAsia" w:hAnsiTheme="minorEastAsia" w:eastAsiaTheme="minorEastAsia" w:cstheme="minorEastAsia"/>
          <w:b/>
          <w:bCs/>
          <w:spacing w:val="0"/>
          <w:sz w:val="32"/>
          <w:szCs w:val="32"/>
          <w:highlight w:val="none"/>
          <w:lang w:val="en-US" w:eastAsia="zh-CN"/>
        </w:rPr>
        <w:t>-2024-63</w:t>
      </w:r>
    </w:p>
    <w:p w14:paraId="1AD3EBF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default" w:asciiTheme="minorEastAsia" w:hAnsiTheme="minorEastAsia" w:eastAsiaTheme="minorEastAsia" w:cstheme="minorEastAsia"/>
          <w:b/>
          <w:bCs/>
          <w:spacing w:val="0"/>
          <w:sz w:val="32"/>
          <w:szCs w:val="32"/>
          <w:highlight w:val="none"/>
          <w:lang w:val="en-US"/>
        </w:rPr>
      </w:pPr>
      <w:r>
        <w:rPr>
          <w:rFonts w:hint="eastAsia" w:asciiTheme="minorEastAsia" w:hAnsiTheme="minorEastAsia" w:eastAsiaTheme="minorEastAsia" w:cstheme="minorEastAsia"/>
          <w:b/>
          <w:bCs/>
          <w:spacing w:val="0"/>
          <w:sz w:val="32"/>
          <w:szCs w:val="32"/>
          <w:highlight w:val="none"/>
          <w:lang w:val="en-US" w:eastAsia="zh-CN"/>
        </w:rPr>
        <w:t>标段编号</w:t>
      </w:r>
      <w:r>
        <w:rPr>
          <w:rFonts w:hint="eastAsia" w:asciiTheme="minorEastAsia" w:hAnsiTheme="minorEastAsia" w:eastAsiaTheme="minorEastAsia" w:cstheme="minorEastAsia"/>
          <w:b/>
          <w:bCs/>
          <w:spacing w:val="0"/>
          <w:sz w:val="32"/>
          <w:szCs w:val="32"/>
          <w:highlight w:val="none"/>
        </w:rPr>
        <w:t>：</w:t>
      </w:r>
      <w:r>
        <w:rPr>
          <w:rFonts w:hint="eastAsia" w:asciiTheme="minorEastAsia" w:hAnsiTheme="minorEastAsia" w:eastAsiaTheme="minorEastAsia" w:cstheme="minorEastAsia"/>
          <w:b/>
          <w:bCs/>
          <w:spacing w:val="0"/>
          <w:sz w:val="32"/>
          <w:szCs w:val="32"/>
          <w:highlight w:val="none"/>
          <w:lang w:eastAsia="zh-CN"/>
        </w:rPr>
        <w:t>南阳政采公开</w:t>
      </w:r>
      <w:r>
        <w:rPr>
          <w:rFonts w:hint="eastAsia" w:asciiTheme="minorEastAsia" w:hAnsiTheme="minorEastAsia" w:eastAsiaTheme="minorEastAsia" w:cstheme="minorEastAsia"/>
          <w:b/>
          <w:bCs/>
          <w:spacing w:val="0"/>
          <w:sz w:val="32"/>
          <w:szCs w:val="32"/>
          <w:highlight w:val="none"/>
          <w:lang w:val="en-US" w:eastAsia="zh-CN"/>
        </w:rPr>
        <w:t>-2024-63-1</w:t>
      </w:r>
    </w:p>
    <w:p w14:paraId="6E0F3450">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spacing w:val="0"/>
          <w:sz w:val="32"/>
          <w:szCs w:val="32"/>
          <w:highlight w:val="none"/>
        </w:rPr>
      </w:pPr>
      <w:r>
        <w:rPr>
          <w:rFonts w:hint="eastAsia" w:asciiTheme="minorEastAsia" w:hAnsiTheme="minorEastAsia" w:eastAsiaTheme="minorEastAsia" w:cstheme="minorEastAsia"/>
          <w:b/>
          <w:bCs/>
          <w:spacing w:val="0"/>
          <w:sz w:val="32"/>
          <w:szCs w:val="32"/>
          <w:highlight w:val="none"/>
        </w:rPr>
        <w:t>采 购 人：</w:t>
      </w:r>
      <w:bookmarkStart w:id="0" w:name="OLE_LINK42"/>
      <w:r>
        <w:rPr>
          <w:rFonts w:hint="eastAsia" w:asciiTheme="minorEastAsia" w:hAnsiTheme="minorEastAsia" w:eastAsiaTheme="minorEastAsia" w:cstheme="minorEastAsia"/>
          <w:b/>
          <w:bCs/>
          <w:spacing w:val="0"/>
          <w:sz w:val="32"/>
          <w:szCs w:val="32"/>
          <w:highlight w:val="none"/>
        </w:rPr>
        <w:t>南阳市教育考试院</w:t>
      </w:r>
      <w:bookmarkEnd w:id="0"/>
    </w:p>
    <w:p w14:paraId="35F92F5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spacing w:val="0"/>
          <w:sz w:val="32"/>
          <w:szCs w:val="32"/>
          <w:highlight w:val="none"/>
        </w:rPr>
      </w:pPr>
      <w:r>
        <w:rPr>
          <w:rFonts w:hint="eastAsia" w:asciiTheme="minorEastAsia" w:hAnsiTheme="minorEastAsia" w:eastAsiaTheme="minorEastAsia" w:cstheme="minorEastAsia"/>
          <w:b/>
          <w:bCs/>
          <w:spacing w:val="0"/>
          <w:sz w:val="32"/>
          <w:szCs w:val="32"/>
          <w:highlight w:val="none"/>
        </w:rPr>
        <w:t>采购代理机构：</w:t>
      </w:r>
      <w:bookmarkStart w:id="1" w:name="OLE_LINK43"/>
      <w:r>
        <w:rPr>
          <w:rFonts w:hint="eastAsia" w:asciiTheme="minorEastAsia" w:hAnsiTheme="minorEastAsia" w:eastAsiaTheme="minorEastAsia" w:cstheme="minorEastAsia"/>
          <w:b/>
          <w:bCs/>
          <w:spacing w:val="0"/>
          <w:sz w:val="32"/>
          <w:szCs w:val="32"/>
          <w:highlight w:val="none"/>
        </w:rPr>
        <w:t>河南</w:t>
      </w:r>
      <w:r>
        <w:rPr>
          <w:rFonts w:hint="eastAsia" w:asciiTheme="minorEastAsia" w:hAnsiTheme="minorEastAsia" w:eastAsiaTheme="minorEastAsia" w:cstheme="minorEastAsia"/>
          <w:b/>
          <w:bCs/>
          <w:spacing w:val="0"/>
          <w:sz w:val="32"/>
          <w:szCs w:val="32"/>
          <w:highlight w:val="none"/>
          <w:lang w:eastAsia="zh-CN"/>
        </w:rPr>
        <w:t>恒华</w:t>
      </w:r>
      <w:r>
        <w:rPr>
          <w:rFonts w:hint="eastAsia" w:asciiTheme="minorEastAsia" w:hAnsiTheme="minorEastAsia" w:eastAsiaTheme="minorEastAsia" w:cstheme="minorEastAsia"/>
          <w:b/>
          <w:bCs/>
          <w:spacing w:val="0"/>
          <w:sz w:val="32"/>
          <w:szCs w:val="32"/>
          <w:highlight w:val="none"/>
        </w:rPr>
        <w:t>工程咨询有限公司</w:t>
      </w:r>
      <w:bookmarkEnd w:id="1"/>
    </w:p>
    <w:p w14:paraId="1151F7F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spacing w:val="-17"/>
          <w:sz w:val="32"/>
          <w:szCs w:val="32"/>
          <w:highlight w:val="none"/>
        </w:rPr>
      </w:pPr>
    </w:p>
    <w:p w14:paraId="1ACF2FDA">
      <w:pPr>
        <w:pStyle w:val="5"/>
        <w:rPr>
          <w:rFonts w:hint="eastAsia"/>
          <w:highlight w:val="none"/>
        </w:rPr>
      </w:pPr>
    </w:p>
    <w:p w14:paraId="744F1389">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b/>
          <w:bCs/>
          <w:spacing w:val="0"/>
          <w:sz w:val="32"/>
          <w:szCs w:val="32"/>
          <w:highlight w:val="none"/>
          <w:u w:val="none"/>
          <w:lang w:val="en-US" w:eastAsia="zh-CN"/>
        </w:rPr>
      </w:pPr>
      <w:r>
        <w:rPr>
          <w:rFonts w:hint="eastAsia" w:asciiTheme="minorEastAsia" w:hAnsiTheme="minorEastAsia" w:eastAsiaTheme="minorEastAsia" w:cstheme="minorEastAsia"/>
          <w:b/>
          <w:bCs/>
          <w:spacing w:val="0"/>
          <w:sz w:val="32"/>
          <w:szCs w:val="32"/>
          <w:highlight w:val="none"/>
          <w:u w:val="none"/>
          <w:lang w:val="en-US" w:eastAsia="zh-CN"/>
        </w:rPr>
        <w:t>2024年9月</w:t>
      </w:r>
    </w:p>
    <w:p w14:paraId="533C3811">
      <w:pPr>
        <w:pStyle w:val="5"/>
        <w:rPr>
          <w:rFonts w:hint="eastAsia"/>
          <w:highlight w:val="none"/>
        </w:rPr>
        <w:sectPr>
          <w:pgSz w:w="11907" w:h="16840"/>
          <w:pgMar w:top="1403" w:right="1786" w:bottom="0" w:left="1786" w:header="0" w:footer="0" w:gutter="0"/>
          <w:cols w:space="720" w:num="1"/>
        </w:sectPr>
      </w:pPr>
    </w:p>
    <w:p w14:paraId="223ABA80">
      <w:pPr>
        <w:spacing w:line="274" w:lineRule="auto"/>
        <w:rPr>
          <w:rFonts w:hint="eastAsia" w:asciiTheme="minorEastAsia" w:hAnsiTheme="minorEastAsia" w:eastAsiaTheme="minorEastAsia" w:cstheme="minorEastAsia"/>
          <w:sz w:val="21"/>
          <w:highlight w:val="none"/>
        </w:rPr>
      </w:pPr>
    </w:p>
    <w:sdt>
      <w:sdtPr>
        <w:rPr>
          <w:rFonts w:hint="eastAsia" w:asciiTheme="minorEastAsia" w:hAnsiTheme="minorEastAsia" w:eastAsiaTheme="minorEastAsia" w:cstheme="minorEastAsia"/>
          <w:sz w:val="21"/>
          <w:szCs w:val="21"/>
          <w:highlight w:val="none"/>
        </w:rPr>
        <w:id w:val="2"/>
        <w:docPartObj>
          <w:docPartGallery w:val="Table of Contents"/>
          <w:docPartUnique/>
        </w:docPartObj>
      </w:sdtPr>
      <w:sdtEndPr>
        <w:rPr>
          <w:rFonts w:hint="default" w:asciiTheme="minorEastAsia" w:hAnsiTheme="minorEastAsia" w:eastAsiaTheme="minorEastAsia" w:cstheme="minorEastAsia"/>
          <w:sz w:val="24"/>
          <w:szCs w:val="24"/>
          <w:highlight w:val="none"/>
          <w:lang w:val="en-US"/>
        </w:rPr>
      </w:sdtEndPr>
      <w:sdtContent>
        <w:p w14:paraId="37939517">
          <w:pPr>
            <w:pStyle w:val="5"/>
            <w:spacing w:before="353" w:line="222" w:lineRule="auto"/>
            <w:ind w:left="3716"/>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pacing w:val="-42"/>
              <w:sz w:val="36"/>
              <w:szCs w:val="36"/>
              <w:highlight w:val="none"/>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3"/>
              <w:sz w:val="36"/>
              <w:szCs w:val="36"/>
              <w:highlight w:val="none"/>
            </w:rPr>
            <w:t xml:space="preserve">      </w:t>
          </w:r>
          <w:r>
            <w:rPr>
              <w:rFonts w:hint="eastAsia" w:asciiTheme="minorEastAsia" w:hAnsiTheme="minorEastAsia" w:eastAsiaTheme="minorEastAsia" w:cstheme="minorEastAsia"/>
              <w:spacing w:val="-42"/>
              <w:sz w:val="36"/>
              <w:szCs w:val="36"/>
              <w:highlight w:val="none"/>
              <w14:textOutline w14:w="2306" w14:cap="flat" w14:cmpd="sng">
                <w14:solidFill>
                  <w14:srgbClr w14:val="000000"/>
                </w14:solidFill>
                <w14:prstDash w14:val="solid"/>
                <w14:miter w14:val="0"/>
              </w14:textOutline>
            </w:rPr>
            <w:t>录</w:t>
          </w:r>
        </w:p>
        <w:p w14:paraId="0BF67463">
          <w:pPr>
            <w:rPr>
              <w:rFonts w:hint="eastAsia" w:asciiTheme="minorEastAsia" w:hAnsiTheme="minorEastAsia" w:eastAsiaTheme="minorEastAsia" w:cstheme="minorEastAsia"/>
              <w:sz w:val="21"/>
              <w:highlight w:val="none"/>
            </w:rPr>
          </w:pPr>
        </w:p>
        <w:p w14:paraId="65804552">
          <w:pPr>
            <w:spacing w:line="241" w:lineRule="auto"/>
            <w:rPr>
              <w:rFonts w:hint="eastAsia" w:asciiTheme="minorEastAsia" w:hAnsiTheme="minorEastAsia" w:eastAsiaTheme="minorEastAsia" w:cstheme="minorEastAsia"/>
              <w:sz w:val="21"/>
              <w:highlight w:val="none"/>
            </w:rPr>
          </w:pPr>
        </w:p>
        <w:p w14:paraId="74DC0E65">
          <w:pPr>
            <w:pStyle w:val="5"/>
            <w:keepNext w:val="0"/>
            <w:keepLines w:val="0"/>
            <w:pageBreakBefore w:val="0"/>
            <w:widowControl/>
            <w:kinsoku w:val="0"/>
            <w:wordWrap/>
            <w:overflowPunct/>
            <w:topLinePunct w:val="0"/>
            <w:autoSpaceDE w:val="0"/>
            <w:autoSpaceDN w:val="0"/>
            <w:bidi w:val="0"/>
            <w:adjustRightInd w:val="0"/>
            <w:snapToGrid w:val="0"/>
            <w:spacing w:before="78" w:line="186" w:lineRule="auto"/>
            <w:ind w:left="11"/>
            <w:jc w:val="distribute"/>
            <w:textAlignment w:val="baseline"/>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14:textOutline w14:w="1537"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eastAsia="zh-CN"/>
              <w14:textOutline w14:w="1537" w14:cap="flat" w14:cmpd="sng">
                <w14:solidFill>
                  <w14:srgbClr w14:val="000000"/>
                </w14:solidFill>
                <w14:prstDash w14:val="solid"/>
                <w14:miter w14:val="0"/>
              </w14:textOutline>
            </w:rPr>
            <w:t>公开招标公告……………………………………………………………………</w:t>
          </w:r>
          <w:r>
            <w:rPr>
              <w:rFonts w:hint="eastAsia" w:asciiTheme="minorEastAsia" w:hAnsiTheme="minorEastAsia" w:eastAsiaTheme="minorEastAsia" w:cstheme="minorEastAsia"/>
              <w:sz w:val="24"/>
              <w:szCs w:val="24"/>
              <w:highlight w:val="none"/>
              <w:lang w:val="en-US" w:eastAsia="zh-CN"/>
              <w14:textOutline w14:w="1537" w14:cap="flat" w14:cmpd="sng">
                <w14:solidFill>
                  <w14:srgbClr w14:val="000000"/>
                </w14:solidFill>
                <w14:prstDash w14:val="solid"/>
                <w14:miter w14:val="0"/>
              </w14:textOutline>
            </w:rPr>
            <w:t>1</w:t>
          </w:r>
        </w:p>
        <w:p w14:paraId="4B9ED36B">
          <w:pPr>
            <w:pStyle w:val="5"/>
            <w:keepNext w:val="0"/>
            <w:keepLines w:val="0"/>
            <w:pageBreakBefore w:val="0"/>
            <w:widowControl/>
            <w:kinsoku w:val="0"/>
            <w:wordWrap/>
            <w:overflowPunct/>
            <w:topLinePunct w:val="0"/>
            <w:autoSpaceDE w:val="0"/>
            <w:autoSpaceDN w:val="0"/>
            <w:bidi w:val="0"/>
            <w:adjustRightInd w:val="0"/>
            <w:snapToGrid w:val="0"/>
            <w:spacing w:before="226" w:line="186" w:lineRule="auto"/>
            <w:ind w:left="11"/>
            <w:jc w:val="distribute"/>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3"/>
              <w:sz w:val="24"/>
              <w:szCs w:val="24"/>
              <w:highlight w:val="none"/>
              <w:lang w:val="en-US" w:eastAsia="zh-CN"/>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3"/>
              <w:sz w:val="24"/>
              <w:szCs w:val="24"/>
              <w:highlight w:val="none"/>
            </w:rPr>
            <w:t xml:space="preserve">   </w:t>
          </w: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采购需求</w:t>
          </w:r>
          <w:r>
            <w:rPr>
              <w:rFonts w:hint="eastAsia" w:asciiTheme="minorEastAsia" w:hAnsiTheme="minorEastAsia" w:eastAsiaTheme="minorEastAsia" w:cstheme="minorEastAsia"/>
              <w:sz w:val="24"/>
              <w:szCs w:val="24"/>
              <w:highlight w:val="none"/>
              <w:lang w:eastAsia="zh-CN"/>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highlight w:val="none"/>
              <w:lang w:val="en-US" w:eastAsia="zh-CN"/>
              <w14:textOutline w14:w="1537" w14:cap="flat" w14:cmpd="sng">
                <w14:solidFill>
                  <w14:srgbClr w14:val="000000"/>
                </w14:solidFill>
                <w14:prstDash w14:val="solid"/>
                <w14:miter w14:val="0"/>
              </w14:textOutline>
            </w:rPr>
            <w:t>5</w:t>
          </w:r>
        </w:p>
        <w:p w14:paraId="190E2827">
          <w:pPr>
            <w:pStyle w:val="5"/>
            <w:keepNext w:val="0"/>
            <w:keepLines w:val="0"/>
            <w:pageBreakBefore w:val="0"/>
            <w:widowControl/>
            <w:kinsoku w:val="0"/>
            <w:wordWrap/>
            <w:overflowPunct/>
            <w:topLinePunct w:val="0"/>
            <w:autoSpaceDE w:val="0"/>
            <w:autoSpaceDN w:val="0"/>
            <w:bidi w:val="0"/>
            <w:adjustRightInd w:val="0"/>
            <w:snapToGrid w:val="0"/>
            <w:spacing w:before="224" w:line="185" w:lineRule="auto"/>
            <w:ind w:left="11"/>
            <w:jc w:val="distribute"/>
            <w:textAlignment w:val="baseline"/>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投标人须知</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lang w:eastAsia="zh-CN"/>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highlight w:val="none"/>
              <w:lang w:val="en-US" w:eastAsia="zh-CN"/>
              <w14:textOutline w14:w="1537" w14:cap="flat" w14:cmpd="sng">
                <w14:solidFill>
                  <w14:srgbClr w14:val="000000"/>
                </w14:solidFill>
                <w14:prstDash w14:val="solid"/>
                <w14:miter w14:val="0"/>
              </w14:textOutline>
            </w:rPr>
            <w:t>49</w:t>
          </w:r>
        </w:p>
        <w:p w14:paraId="14D412C1">
          <w:pPr>
            <w:pStyle w:val="5"/>
            <w:keepNext w:val="0"/>
            <w:keepLines w:val="0"/>
            <w:pageBreakBefore w:val="0"/>
            <w:widowControl/>
            <w:kinsoku w:val="0"/>
            <w:wordWrap/>
            <w:overflowPunct/>
            <w:topLinePunct w:val="0"/>
            <w:autoSpaceDE w:val="0"/>
            <w:autoSpaceDN w:val="0"/>
            <w:bidi w:val="0"/>
            <w:adjustRightInd w:val="0"/>
            <w:snapToGrid w:val="0"/>
            <w:spacing w:before="223" w:line="186" w:lineRule="auto"/>
            <w:ind w:left="11"/>
            <w:jc w:val="distribute"/>
            <w:textAlignment w:val="baseline"/>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2"/>
              <w:sz w:val="24"/>
              <w:szCs w:val="24"/>
              <w:highlight w:val="none"/>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2"/>
              <w:sz w:val="24"/>
              <w:szCs w:val="24"/>
              <w:highlight w:val="none"/>
            </w:rPr>
            <w:t xml:space="preserve">   </w:t>
          </w:r>
          <w:r>
            <w:rPr>
              <w:rFonts w:hint="eastAsia" w:asciiTheme="minorEastAsia" w:hAnsiTheme="minorEastAsia" w:eastAsiaTheme="minorEastAsia" w:cstheme="minorEastAsia"/>
              <w:spacing w:val="2"/>
              <w:sz w:val="24"/>
              <w:szCs w:val="24"/>
              <w:highlight w:val="none"/>
              <w:lang w:val="en-US" w:eastAsia="zh-CN"/>
              <w14:textOutline w14:w="1537" w14:cap="flat" w14:cmpd="sng">
                <w14:solidFill>
                  <w14:srgbClr w14:val="000000"/>
                </w14:solidFill>
                <w14:prstDash w14:val="solid"/>
                <w14:miter w14:val="0"/>
              </w14:textOutline>
            </w:rPr>
            <w:t>开、</w:t>
          </w:r>
          <w:r>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t>评标程序、评标方法和评标标准</w:t>
          </w:r>
          <w:r>
            <w:rPr>
              <w:rFonts w:hint="eastAsia" w:asciiTheme="minorEastAsia" w:hAnsiTheme="minorEastAsia" w:eastAsiaTheme="minorEastAsia" w:cstheme="minorEastAsia"/>
              <w:spacing w:val="-100"/>
              <w:sz w:val="24"/>
              <w:szCs w:val="24"/>
              <w:highlight w:val="none"/>
            </w:rPr>
            <w:t xml:space="preserve"> </w:t>
          </w:r>
          <w:r>
            <w:rPr>
              <w:rFonts w:hint="eastAsia" w:asciiTheme="minorEastAsia" w:hAnsiTheme="minorEastAsia" w:eastAsiaTheme="minorEastAsia" w:cstheme="minorEastAsia"/>
              <w:sz w:val="24"/>
              <w:szCs w:val="24"/>
              <w:highlight w:val="none"/>
              <w:lang w:eastAsia="zh-CN"/>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highlight w:val="none"/>
              <w:lang w:val="en-US" w:eastAsia="zh-CN"/>
              <w14:textOutline w14:w="1537" w14:cap="flat" w14:cmpd="sng">
                <w14:solidFill>
                  <w14:srgbClr w14:val="000000"/>
                </w14:solidFill>
                <w14:prstDash w14:val="solid"/>
                <w14:miter w14:val="0"/>
              </w14:textOutline>
            </w:rPr>
            <w:t>60</w:t>
          </w:r>
        </w:p>
        <w:p w14:paraId="67B8DCB0">
          <w:pPr>
            <w:pStyle w:val="5"/>
            <w:keepNext w:val="0"/>
            <w:keepLines w:val="0"/>
            <w:pageBreakBefore w:val="0"/>
            <w:widowControl/>
            <w:kinsoku w:val="0"/>
            <w:wordWrap/>
            <w:overflowPunct/>
            <w:topLinePunct w:val="0"/>
            <w:autoSpaceDE w:val="0"/>
            <w:autoSpaceDN w:val="0"/>
            <w:bidi w:val="0"/>
            <w:adjustRightInd w:val="0"/>
            <w:snapToGrid w:val="0"/>
            <w:spacing w:before="223" w:line="186" w:lineRule="auto"/>
            <w:ind w:left="11"/>
            <w:jc w:val="distribute"/>
            <w:textAlignment w:val="baseline"/>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3"/>
              <w:sz w:val="24"/>
              <w:szCs w:val="24"/>
              <w:highlight w:val="none"/>
              <w:lang w:val="en-US" w:eastAsia="zh-CN"/>
              <w14:textOutline w14:w="1537"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3"/>
              <w:sz w:val="24"/>
              <w:szCs w:val="24"/>
              <w:highlight w:val="none"/>
            </w:rPr>
            <w:t xml:space="preserve">   </w:t>
          </w:r>
          <w:r>
            <w:rPr>
              <w:rFonts w:hint="eastAsia" w:asciiTheme="minorEastAsia" w:hAnsiTheme="minorEastAsia" w:eastAsiaTheme="minorEastAsia" w:cstheme="minorEastAsia"/>
              <w:spacing w:val="3"/>
              <w:sz w:val="24"/>
              <w:szCs w:val="24"/>
              <w:highlight w:val="none"/>
              <w:lang w:eastAsia="zh-CN"/>
              <w14:textOutline w14:w="1537" w14:cap="flat" w14:cmpd="sng">
                <w14:solidFill>
                  <w14:srgbClr w14:val="000000"/>
                </w14:solidFill>
                <w14:prstDash w14:val="solid"/>
                <w14:miter w14:val="0"/>
              </w14:textOutline>
            </w:rPr>
            <w:t>政府采购合同（草案）</w:t>
          </w:r>
          <w:r>
            <w:rPr>
              <w:rFonts w:hint="eastAsia" w:asciiTheme="minorEastAsia" w:hAnsiTheme="minorEastAsia" w:eastAsiaTheme="minorEastAsia" w:cstheme="minorEastAsia"/>
              <w:sz w:val="24"/>
              <w:szCs w:val="24"/>
              <w:highlight w:val="none"/>
              <w:lang w:eastAsia="zh-CN"/>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highlight w:val="none"/>
              <w:lang w:val="en-US" w:eastAsia="zh-CN"/>
              <w14:textOutline w14:w="1537" w14:cap="flat" w14:cmpd="sng">
                <w14:solidFill>
                  <w14:srgbClr w14:val="000000"/>
                </w14:solidFill>
                <w14:prstDash w14:val="solid"/>
                <w14:miter w14:val="0"/>
              </w14:textOutline>
            </w:rPr>
            <w:t>74</w:t>
          </w:r>
        </w:p>
        <w:p w14:paraId="08FFC9EB">
          <w:pPr>
            <w:pStyle w:val="5"/>
            <w:keepNext w:val="0"/>
            <w:keepLines w:val="0"/>
            <w:pageBreakBefore w:val="0"/>
            <w:widowControl/>
            <w:kinsoku w:val="0"/>
            <w:wordWrap/>
            <w:overflowPunct/>
            <w:topLinePunct w:val="0"/>
            <w:autoSpaceDE w:val="0"/>
            <w:autoSpaceDN w:val="0"/>
            <w:bidi w:val="0"/>
            <w:adjustRightInd w:val="0"/>
            <w:snapToGrid w:val="0"/>
            <w:spacing w:before="227" w:line="219" w:lineRule="auto"/>
            <w:ind w:left="11"/>
            <w:jc w:val="distribute"/>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3"/>
              <w:sz w:val="24"/>
              <w:szCs w:val="24"/>
              <w:highlight w:val="none"/>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3"/>
              <w:sz w:val="24"/>
              <w:szCs w:val="24"/>
              <w:highlight w:val="none"/>
            </w:rPr>
            <w:t xml:space="preserve">   </w:t>
          </w: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投标文件格式</w:t>
          </w:r>
          <w:r>
            <w:rPr>
              <w:rFonts w:hint="eastAsia" w:asciiTheme="minorEastAsia" w:hAnsiTheme="minorEastAsia" w:eastAsiaTheme="minorEastAsia" w:cstheme="minorEastAsia"/>
              <w:sz w:val="24"/>
              <w:szCs w:val="24"/>
              <w:highlight w:val="none"/>
              <w:lang w:eastAsia="zh-CN"/>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highlight w:val="none"/>
              <w:lang w:val="en-US" w:eastAsia="zh-CN"/>
              <w14:textOutline w14:w="1537" w14:cap="flat" w14:cmpd="sng">
                <w14:solidFill>
                  <w14:srgbClr w14:val="000000"/>
                </w14:solidFill>
                <w14:prstDash w14:val="solid"/>
                <w14:miter w14:val="0"/>
              </w14:textOutline>
            </w:rPr>
            <w:t>76</w:t>
          </w:r>
        </w:p>
      </w:sdtContent>
    </w:sdt>
    <w:p w14:paraId="06AA5EDD">
      <w:pPr>
        <w:spacing w:line="219" w:lineRule="auto"/>
        <w:rPr>
          <w:rFonts w:hint="eastAsia" w:asciiTheme="minorEastAsia" w:hAnsiTheme="minorEastAsia" w:eastAsiaTheme="minorEastAsia" w:cstheme="minorEastAsia"/>
          <w:sz w:val="24"/>
          <w:szCs w:val="24"/>
          <w:highlight w:val="none"/>
        </w:rPr>
      </w:pPr>
    </w:p>
    <w:p w14:paraId="56999101">
      <w:pPr>
        <w:spacing w:line="219" w:lineRule="auto"/>
        <w:rPr>
          <w:rFonts w:hint="eastAsia" w:asciiTheme="minorEastAsia" w:hAnsiTheme="minorEastAsia" w:eastAsiaTheme="minorEastAsia" w:cstheme="minorEastAsia"/>
          <w:sz w:val="24"/>
          <w:szCs w:val="24"/>
          <w:highlight w:val="none"/>
        </w:rPr>
      </w:pPr>
    </w:p>
    <w:p w14:paraId="117F0897">
      <w:pPr>
        <w:spacing w:line="219" w:lineRule="auto"/>
        <w:rPr>
          <w:rFonts w:hint="eastAsia" w:asciiTheme="minorEastAsia" w:hAnsiTheme="minorEastAsia" w:eastAsiaTheme="minorEastAsia" w:cstheme="minorEastAsia"/>
          <w:sz w:val="24"/>
          <w:szCs w:val="24"/>
          <w:highlight w:val="none"/>
        </w:rPr>
      </w:pPr>
    </w:p>
    <w:p w14:paraId="6B1835C9">
      <w:pPr>
        <w:spacing w:line="219" w:lineRule="auto"/>
        <w:rPr>
          <w:rFonts w:hint="eastAsia" w:asciiTheme="minorEastAsia" w:hAnsiTheme="minorEastAsia" w:eastAsiaTheme="minorEastAsia" w:cstheme="minorEastAsia"/>
          <w:sz w:val="24"/>
          <w:szCs w:val="24"/>
          <w:highlight w:val="none"/>
        </w:rPr>
      </w:pPr>
    </w:p>
    <w:p w14:paraId="63370C64">
      <w:pPr>
        <w:spacing w:line="219" w:lineRule="auto"/>
        <w:rPr>
          <w:rFonts w:hint="eastAsia" w:asciiTheme="minorEastAsia" w:hAnsiTheme="minorEastAsia" w:eastAsiaTheme="minorEastAsia" w:cstheme="minorEastAsia"/>
          <w:sz w:val="24"/>
          <w:szCs w:val="24"/>
          <w:highlight w:val="none"/>
        </w:rPr>
      </w:pPr>
    </w:p>
    <w:p w14:paraId="7E5DB506">
      <w:pPr>
        <w:spacing w:line="219" w:lineRule="auto"/>
        <w:rPr>
          <w:rFonts w:hint="eastAsia" w:asciiTheme="minorEastAsia" w:hAnsiTheme="minorEastAsia" w:eastAsiaTheme="minorEastAsia" w:cstheme="minorEastAsia"/>
          <w:sz w:val="24"/>
          <w:szCs w:val="24"/>
          <w:highlight w:val="none"/>
        </w:rPr>
      </w:pPr>
    </w:p>
    <w:p w14:paraId="0E6B5A9A">
      <w:pPr>
        <w:spacing w:line="219" w:lineRule="auto"/>
        <w:rPr>
          <w:rFonts w:hint="eastAsia" w:asciiTheme="minorEastAsia" w:hAnsiTheme="minorEastAsia" w:eastAsiaTheme="minorEastAsia" w:cstheme="minorEastAsia"/>
          <w:sz w:val="24"/>
          <w:szCs w:val="24"/>
          <w:highlight w:val="none"/>
        </w:rPr>
      </w:pPr>
    </w:p>
    <w:p w14:paraId="6EA69333">
      <w:pPr>
        <w:spacing w:line="219" w:lineRule="auto"/>
        <w:rPr>
          <w:rFonts w:hint="eastAsia" w:asciiTheme="minorEastAsia" w:hAnsiTheme="minorEastAsia" w:eastAsiaTheme="minorEastAsia" w:cstheme="minorEastAsia"/>
          <w:sz w:val="24"/>
          <w:szCs w:val="24"/>
          <w:highlight w:val="none"/>
        </w:rPr>
      </w:pPr>
    </w:p>
    <w:p w14:paraId="783B889C">
      <w:pPr>
        <w:spacing w:line="219" w:lineRule="auto"/>
        <w:rPr>
          <w:rFonts w:hint="eastAsia" w:asciiTheme="minorEastAsia" w:hAnsiTheme="minorEastAsia" w:eastAsiaTheme="minorEastAsia" w:cstheme="minorEastAsia"/>
          <w:sz w:val="24"/>
          <w:szCs w:val="24"/>
          <w:highlight w:val="none"/>
        </w:rPr>
        <w:sectPr>
          <w:headerReference r:id="rId5" w:type="default"/>
          <w:footerReference r:id="rId6" w:type="default"/>
          <w:pgSz w:w="11907" w:h="16840"/>
          <w:pgMar w:top="1117" w:right="1133" w:bottom="0" w:left="1700" w:header="878" w:footer="0" w:gutter="0"/>
          <w:pgNumType w:fmt="decimal" w:start="1"/>
          <w:cols w:space="720" w:num="1"/>
        </w:sectPr>
      </w:pPr>
    </w:p>
    <w:p w14:paraId="0A23293D">
      <w:pPr>
        <w:pStyle w:val="5"/>
        <w:spacing w:before="353" w:line="219" w:lineRule="auto"/>
        <w:ind w:left="3129"/>
        <w:rPr>
          <w:rFonts w:hint="eastAsia" w:asciiTheme="minorEastAsia" w:hAnsiTheme="minorEastAsia" w:eastAsiaTheme="minorEastAsia" w:cstheme="minorEastAsia"/>
          <w:sz w:val="36"/>
          <w:szCs w:val="36"/>
          <w:highlight w:val="none"/>
          <w:lang w:eastAsia="zh-CN"/>
        </w:rPr>
      </w:pP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highlight w:val="none"/>
        </w:rPr>
        <w:t xml:space="preserve">   </w:t>
      </w:r>
      <w:r>
        <w:rPr>
          <w:rFonts w:hint="eastAsia" w:asciiTheme="minorEastAsia" w:hAnsiTheme="minorEastAsia" w:eastAsiaTheme="minorEastAsia" w:cstheme="minorEastAsia"/>
          <w:spacing w:val="-1"/>
          <w:sz w:val="36"/>
          <w:szCs w:val="36"/>
          <w:highlight w:val="none"/>
          <w:lang w:eastAsia="zh-CN"/>
          <w14:textOutline w14:w="2306" w14:cap="flat" w14:cmpd="sng">
            <w14:solidFill>
              <w14:srgbClr w14:val="000000"/>
            </w14:solidFill>
            <w14:prstDash w14:val="solid"/>
            <w14:miter w14:val="0"/>
          </w14:textOutline>
        </w:rPr>
        <w:t>公开招标公告</w:t>
      </w:r>
    </w:p>
    <w:p w14:paraId="2CD3376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spacing w:val="-6"/>
          <w:sz w:val="24"/>
          <w:szCs w:val="24"/>
          <w:highlight w:val="none"/>
        </w:rPr>
      </w:pPr>
    </w:p>
    <w:p w14:paraId="58718C7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spacing w:val="-6"/>
          <w:sz w:val="24"/>
          <w:szCs w:val="24"/>
          <w:highlight w:val="none"/>
        </w:rPr>
      </w:pPr>
      <w:r>
        <w:rPr>
          <w:spacing w:val="-6"/>
          <w:sz w:val="24"/>
          <w:szCs w:val="24"/>
          <w:highlight w:val="none"/>
        </w:rPr>
        <w:t>采购人拟就下述项目以</w:t>
      </w:r>
      <w:r>
        <w:rPr>
          <w:rFonts w:hint="eastAsia"/>
          <w:spacing w:val="-6"/>
          <w:sz w:val="24"/>
          <w:szCs w:val="24"/>
          <w:highlight w:val="none"/>
          <w:lang w:val="en-US" w:eastAsia="zh-CN"/>
        </w:rPr>
        <w:t>公开</w:t>
      </w:r>
      <w:r>
        <w:rPr>
          <w:spacing w:val="-6"/>
          <w:sz w:val="24"/>
          <w:szCs w:val="24"/>
          <w:highlight w:val="none"/>
        </w:rPr>
        <w:t>招标方式组织采购活动，</w:t>
      </w:r>
      <w:r>
        <w:rPr>
          <w:rFonts w:hint="eastAsia"/>
          <w:spacing w:val="-6"/>
          <w:sz w:val="24"/>
          <w:szCs w:val="24"/>
          <w:highlight w:val="none"/>
          <w:lang w:eastAsia="zh-CN"/>
        </w:rPr>
        <w:t>欢迎潜在投标人</w:t>
      </w:r>
      <w:r>
        <w:rPr>
          <w:spacing w:val="-6"/>
          <w:sz w:val="24"/>
          <w:szCs w:val="24"/>
          <w:highlight w:val="none"/>
        </w:rPr>
        <w:t>参与本项目投标。</w:t>
      </w:r>
    </w:p>
    <w:p w14:paraId="7EB3AAD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t>一、项目基本情况</w:t>
      </w:r>
    </w:p>
    <w:p w14:paraId="4A33C1E0">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5"/>
          <w:sz w:val="24"/>
          <w:szCs w:val="24"/>
          <w:highlight w:val="none"/>
        </w:rPr>
        <w:t>1.项目编号：</w:t>
      </w:r>
      <w:r>
        <w:rPr>
          <w:rFonts w:hint="eastAsia" w:asciiTheme="minorEastAsia" w:hAnsiTheme="minorEastAsia" w:eastAsiaTheme="minorEastAsia" w:cstheme="minorEastAsia"/>
          <w:spacing w:val="0"/>
          <w:sz w:val="24"/>
          <w:szCs w:val="24"/>
          <w:highlight w:val="none"/>
          <w:lang w:eastAsia="zh-CN"/>
        </w:rPr>
        <w:t>南阳政采公开</w:t>
      </w:r>
      <w:r>
        <w:rPr>
          <w:rFonts w:hint="eastAsia" w:asciiTheme="minorEastAsia" w:hAnsiTheme="minorEastAsia" w:eastAsiaTheme="minorEastAsia" w:cstheme="minorEastAsia"/>
          <w:spacing w:val="0"/>
          <w:sz w:val="24"/>
          <w:szCs w:val="24"/>
          <w:highlight w:val="none"/>
          <w:lang w:val="en-US" w:eastAsia="zh-CN"/>
        </w:rPr>
        <w:t>-2024-63</w:t>
      </w:r>
    </w:p>
    <w:p w14:paraId="66BDF6DD">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4"/>
          <w:sz w:val="24"/>
          <w:szCs w:val="24"/>
          <w:highlight w:val="none"/>
        </w:rPr>
        <w:t>2.项目名称：</w:t>
      </w:r>
      <w:r>
        <w:rPr>
          <w:rFonts w:hint="eastAsia" w:asciiTheme="minorEastAsia" w:hAnsiTheme="minorEastAsia" w:eastAsiaTheme="minorEastAsia" w:cstheme="minorEastAsia"/>
          <w:spacing w:val="0"/>
          <w:sz w:val="24"/>
          <w:szCs w:val="24"/>
          <w:highlight w:val="none"/>
          <w:lang w:eastAsia="zh-CN"/>
        </w:rPr>
        <w:t>南阳市教育考试院2024年标准化考点改扩建项目</w:t>
      </w:r>
    </w:p>
    <w:p w14:paraId="5E6D30F6">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rPr>
        <w:t>3.项目预算金额：</w:t>
      </w:r>
      <w:r>
        <w:rPr>
          <w:rFonts w:hint="eastAsia" w:asciiTheme="minorEastAsia" w:hAnsiTheme="minorEastAsia" w:eastAsiaTheme="minorEastAsia" w:cstheme="minorEastAsia"/>
          <w:sz w:val="24"/>
          <w:szCs w:val="24"/>
          <w:highlight w:val="none"/>
          <w:u w:val="single" w:color="auto"/>
        </w:rPr>
        <w:t xml:space="preserve"> 214</w:t>
      </w:r>
      <w:r>
        <w:rPr>
          <w:rFonts w:hint="eastAsia" w:asciiTheme="minorEastAsia" w:hAnsiTheme="minorEastAsia" w:eastAsiaTheme="minorEastAsia" w:cstheme="minorEastAsia"/>
          <w:sz w:val="24"/>
          <w:szCs w:val="24"/>
          <w:highlight w:val="none"/>
          <w:u w:val="single" w:color="auto"/>
          <w:lang w:val="en-US" w:eastAsia="zh-CN"/>
        </w:rPr>
        <w:t>.</w:t>
      </w:r>
      <w:r>
        <w:rPr>
          <w:rFonts w:hint="eastAsia" w:asciiTheme="minorEastAsia" w:hAnsiTheme="minorEastAsia" w:eastAsiaTheme="minorEastAsia" w:cstheme="minorEastAsia"/>
          <w:sz w:val="24"/>
          <w:szCs w:val="24"/>
          <w:highlight w:val="none"/>
          <w:u w:val="single" w:color="auto"/>
        </w:rPr>
        <w:t>93674</w:t>
      </w:r>
      <w:r>
        <w:rPr>
          <w:rFonts w:hint="eastAsia" w:asciiTheme="minorEastAsia" w:hAnsiTheme="minorEastAsia" w:eastAsiaTheme="minorEastAsia" w:cstheme="minorEastAsia"/>
          <w:sz w:val="24"/>
          <w:szCs w:val="24"/>
          <w:highlight w:val="none"/>
          <w:u w:val="single" w:color="auto"/>
          <w:lang w:val="en-US" w:eastAsia="zh-CN"/>
        </w:rPr>
        <w:t xml:space="preserve"> </w:t>
      </w:r>
      <w:r>
        <w:rPr>
          <w:rFonts w:hint="eastAsia" w:asciiTheme="minorEastAsia" w:hAnsiTheme="minorEastAsia" w:eastAsiaTheme="minorEastAsia" w:cstheme="minorEastAsia"/>
          <w:spacing w:val="-14"/>
          <w:sz w:val="24"/>
          <w:szCs w:val="24"/>
          <w:highlight w:val="none"/>
        </w:rPr>
        <w:t>万元、项目最高限价（如有</w:t>
      </w:r>
      <w:r>
        <w:rPr>
          <w:rFonts w:hint="eastAsia" w:asciiTheme="minorEastAsia" w:hAnsiTheme="minorEastAsia" w:eastAsiaTheme="minorEastAsia" w:cstheme="minorEastAsia"/>
          <w:spacing w:val="5"/>
          <w:sz w:val="24"/>
          <w:szCs w:val="24"/>
          <w:highlight w:val="none"/>
        </w:rPr>
        <w:t>）：</w:t>
      </w:r>
      <w:r>
        <w:rPr>
          <w:rFonts w:hint="eastAsia" w:asciiTheme="minorEastAsia" w:hAnsiTheme="minorEastAsia" w:eastAsiaTheme="minorEastAsia" w:cstheme="minorEastAsia"/>
          <w:sz w:val="24"/>
          <w:szCs w:val="24"/>
          <w:highlight w:val="none"/>
          <w:u w:val="single" w:color="auto"/>
        </w:rPr>
        <w:t xml:space="preserve"> 214</w:t>
      </w:r>
      <w:r>
        <w:rPr>
          <w:rFonts w:hint="eastAsia" w:asciiTheme="minorEastAsia" w:hAnsiTheme="minorEastAsia" w:eastAsiaTheme="minorEastAsia" w:cstheme="minorEastAsia"/>
          <w:sz w:val="24"/>
          <w:szCs w:val="24"/>
          <w:highlight w:val="none"/>
          <w:u w:val="single" w:color="auto"/>
          <w:lang w:val="en-US" w:eastAsia="zh-CN"/>
        </w:rPr>
        <w:t>.</w:t>
      </w:r>
      <w:r>
        <w:rPr>
          <w:rFonts w:hint="eastAsia" w:asciiTheme="minorEastAsia" w:hAnsiTheme="minorEastAsia" w:eastAsiaTheme="minorEastAsia" w:cstheme="minorEastAsia"/>
          <w:sz w:val="24"/>
          <w:szCs w:val="24"/>
          <w:highlight w:val="none"/>
          <w:u w:val="single" w:color="auto"/>
        </w:rPr>
        <w:t>93674</w:t>
      </w:r>
      <w:r>
        <w:rPr>
          <w:rFonts w:hint="eastAsia" w:asciiTheme="minorEastAsia" w:hAnsiTheme="minorEastAsia" w:eastAsiaTheme="minorEastAsia" w:cstheme="minorEastAsia"/>
          <w:spacing w:val="-102"/>
          <w:sz w:val="24"/>
          <w:szCs w:val="24"/>
          <w:highlight w:val="none"/>
        </w:rPr>
        <w:t xml:space="preserve"> </w:t>
      </w:r>
      <w:r>
        <w:rPr>
          <w:rFonts w:hint="eastAsia" w:asciiTheme="minorEastAsia" w:hAnsiTheme="minorEastAsia" w:eastAsiaTheme="minorEastAsia" w:cstheme="minorEastAsia"/>
          <w:spacing w:val="-14"/>
          <w:sz w:val="24"/>
          <w:szCs w:val="24"/>
          <w:highlight w:val="none"/>
        </w:rPr>
        <w:t>万元</w:t>
      </w:r>
    </w:p>
    <w:p w14:paraId="0C8EEE28">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4.采购需求：</w:t>
      </w:r>
    </w:p>
    <w:tbl>
      <w:tblPr>
        <w:tblStyle w:val="22"/>
        <w:tblW w:w="81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6"/>
        <w:gridCol w:w="4219"/>
        <w:gridCol w:w="2323"/>
      </w:tblGrid>
      <w:tr w14:paraId="121ED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36" w:type="dxa"/>
            <w:vAlign w:val="center"/>
          </w:tcPr>
          <w:p w14:paraId="32ABED4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包号</w:t>
            </w:r>
          </w:p>
        </w:tc>
        <w:tc>
          <w:tcPr>
            <w:tcW w:w="4219" w:type="dxa"/>
            <w:vAlign w:val="center"/>
          </w:tcPr>
          <w:p w14:paraId="4BB19C0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lang w:val="en-US" w:eastAsia="zh-CN"/>
              </w:rPr>
              <w:t>包</w:t>
            </w:r>
            <w:r>
              <w:rPr>
                <w:rFonts w:hint="eastAsia" w:asciiTheme="minorEastAsia" w:hAnsiTheme="minorEastAsia" w:eastAsiaTheme="minorEastAsia" w:cstheme="minorEastAsia"/>
                <w:spacing w:val="7"/>
                <w:sz w:val="24"/>
                <w:szCs w:val="24"/>
                <w:highlight w:val="none"/>
              </w:rPr>
              <w:t>名称</w:t>
            </w:r>
          </w:p>
        </w:tc>
        <w:tc>
          <w:tcPr>
            <w:tcW w:w="2323" w:type="dxa"/>
            <w:vAlign w:val="center"/>
          </w:tcPr>
          <w:p w14:paraId="3F82F51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包预算</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万</w:t>
            </w:r>
            <w:r>
              <w:rPr>
                <w:rFonts w:hint="eastAsia" w:asciiTheme="minorEastAsia" w:hAnsiTheme="minorEastAsia" w:eastAsiaTheme="minorEastAsia" w:cstheme="minorEastAsia"/>
                <w:sz w:val="24"/>
                <w:szCs w:val="24"/>
                <w:highlight w:val="none"/>
              </w:rPr>
              <w:t>元）</w:t>
            </w:r>
          </w:p>
        </w:tc>
      </w:tr>
      <w:tr w14:paraId="13B97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636" w:type="dxa"/>
            <w:vAlign w:val="center"/>
          </w:tcPr>
          <w:p w14:paraId="70C06736">
            <w:pPr>
              <w:pStyle w:val="23"/>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0"/>
                <w:sz w:val="24"/>
                <w:szCs w:val="24"/>
                <w:highlight w:val="none"/>
                <w:lang w:eastAsia="zh-CN"/>
              </w:rPr>
              <w:t>南阳政采公开</w:t>
            </w:r>
            <w:r>
              <w:rPr>
                <w:rFonts w:hint="eastAsia" w:asciiTheme="minorEastAsia" w:hAnsiTheme="minorEastAsia" w:eastAsiaTheme="minorEastAsia" w:cstheme="minorEastAsia"/>
                <w:spacing w:val="0"/>
                <w:sz w:val="24"/>
                <w:szCs w:val="24"/>
                <w:highlight w:val="none"/>
                <w:lang w:val="en-US" w:eastAsia="zh-CN"/>
              </w:rPr>
              <w:t>-2024-63-1</w:t>
            </w:r>
          </w:p>
        </w:tc>
        <w:tc>
          <w:tcPr>
            <w:tcW w:w="4219" w:type="dxa"/>
            <w:vAlign w:val="center"/>
          </w:tcPr>
          <w:p w14:paraId="7D9BF40D">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0"/>
                <w:sz w:val="24"/>
                <w:szCs w:val="24"/>
                <w:highlight w:val="none"/>
                <w:lang w:eastAsia="zh-CN"/>
              </w:rPr>
              <w:t>南阳市教育考试院2024年标准化考点改扩建项目</w:t>
            </w:r>
          </w:p>
        </w:tc>
        <w:tc>
          <w:tcPr>
            <w:tcW w:w="2323" w:type="dxa"/>
            <w:vAlign w:val="center"/>
          </w:tcPr>
          <w:p w14:paraId="2F5E6240">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214</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93674</w:t>
            </w:r>
          </w:p>
        </w:tc>
      </w:tr>
    </w:tbl>
    <w:p w14:paraId="5016304E">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default" w:asciiTheme="minorEastAsia" w:hAnsiTheme="minorEastAsia" w:eastAsiaTheme="minorEastAsia" w:cstheme="minorEastAsia"/>
          <w:spacing w:val="-5"/>
          <w:sz w:val="24"/>
          <w:szCs w:val="24"/>
          <w:highlight w:val="none"/>
          <w:lang w:val="en-US" w:eastAsia="zh-CN"/>
        </w:rPr>
      </w:pPr>
      <w:r>
        <w:rPr>
          <w:rFonts w:hint="eastAsia" w:asciiTheme="minorEastAsia" w:hAnsiTheme="minorEastAsia" w:eastAsiaTheme="minorEastAsia" w:cstheme="minorEastAsia"/>
          <w:spacing w:val="-5"/>
          <w:sz w:val="24"/>
          <w:szCs w:val="24"/>
          <w:highlight w:val="none"/>
          <w:lang w:val="en-US" w:eastAsia="zh-CN"/>
        </w:rPr>
        <w:t>5.采购清单或服务要求</w:t>
      </w:r>
    </w:p>
    <w:tbl>
      <w:tblPr>
        <w:tblStyle w:val="17"/>
        <w:tblW w:w="817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1632"/>
        <w:gridCol w:w="3855"/>
        <w:gridCol w:w="1365"/>
        <w:gridCol w:w="1323"/>
      </w:tblGrid>
      <w:tr w14:paraId="37D3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3CCC0DCF">
            <w:pPr>
              <w:keepNext w:val="0"/>
              <w:keepLines w:val="0"/>
              <w:pageBreakBefore w:val="0"/>
              <w:widowControl/>
              <w:tabs>
                <w:tab w:val="left" w:pos="0"/>
              </w:tabs>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b/>
                <w:bCs/>
                <w:color w:val="000000"/>
                <w:sz w:val="24"/>
                <w:szCs w:val="24"/>
                <w:highlight w:val="none"/>
                <w:lang w:bidi="ar"/>
              </w:rPr>
            </w:pPr>
            <w:r>
              <w:rPr>
                <w:rFonts w:hint="eastAsia" w:ascii="宋体" w:hAnsi="宋体" w:eastAsia="宋体" w:cs="宋体"/>
                <w:b/>
                <w:bCs/>
                <w:color w:val="000000"/>
                <w:sz w:val="24"/>
                <w:szCs w:val="24"/>
                <w:highlight w:val="none"/>
                <w:lang w:bidi="ar"/>
              </w:rPr>
              <w:t>序号</w:t>
            </w:r>
          </w:p>
        </w:tc>
        <w:tc>
          <w:tcPr>
            <w:tcW w:w="3855" w:type="dxa"/>
            <w:shd w:val="clear" w:color="000000" w:fill="FFFFFF"/>
            <w:noWrap w:val="0"/>
            <w:vAlign w:val="center"/>
          </w:tcPr>
          <w:p w14:paraId="64079393">
            <w:pPr>
              <w:keepNext w:val="0"/>
              <w:keepLines w:val="0"/>
              <w:pageBreakBefore w:val="0"/>
              <w:widowControl/>
              <w:tabs>
                <w:tab w:val="left" w:pos="0"/>
              </w:tabs>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b/>
                <w:bCs/>
                <w:color w:val="000000"/>
                <w:sz w:val="24"/>
                <w:szCs w:val="24"/>
                <w:highlight w:val="none"/>
                <w:lang w:bidi="ar"/>
              </w:rPr>
            </w:pPr>
            <w:r>
              <w:rPr>
                <w:rFonts w:hint="eastAsia" w:ascii="宋体" w:hAnsi="宋体" w:eastAsia="宋体" w:cs="宋体"/>
                <w:b/>
                <w:bCs/>
                <w:color w:val="000000"/>
                <w:sz w:val="24"/>
                <w:szCs w:val="24"/>
                <w:highlight w:val="none"/>
                <w:lang w:bidi="ar"/>
              </w:rPr>
              <w:t>名称</w:t>
            </w:r>
          </w:p>
        </w:tc>
        <w:tc>
          <w:tcPr>
            <w:tcW w:w="1365" w:type="dxa"/>
            <w:shd w:val="clear" w:color="000000" w:fill="FFFFFF"/>
            <w:noWrap w:val="0"/>
            <w:vAlign w:val="center"/>
          </w:tcPr>
          <w:p w14:paraId="087758D4">
            <w:pPr>
              <w:keepNext w:val="0"/>
              <w:keepLines w:val="0"/>
              <w:pageBreakBefore w:val="0"/>
              <w:widowControl/>
              <w:tabs>
                <w:tab w:val="left" w:pos="0"/>
              </w:tabs>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b/>
                <w:bCs/>
                <w:color w:val="000000"/>
                <w:sz w:val="24"/>
                <w:szCs w:val="24"/>
                <w:highlight w:val="none"/>
                <w:lang w:bidi="ar"/>
              </w:rPr>
            </w:pPr>
            <w:r>
              <w:rPr>
                <w:rFonts w:hint="eastAsia" w:ascii="宋体" w:hAnsi="宋体" w:eastAsia="宋体" w:cs="宋体"/>
                <w:b/>
                <w:bCs/>
                <w:color w:val="000000"/>
                <w:sz w:val="24"/>
                <w:szCs w:val="24"/>
                <w:highlight w:val="none"/>
                <w:lang w:bidi="ar"/>
              </w:rPr>
              <w:t>单位</w:t>
            </w:r>
          </w:p>
        </w:tc>
        <w:tc>
          <w:tcPr>
            <w:tcW w:w="1323" w:type="dxa"/>
            <w:shd w:val="clear" w:color="000000" w:fill="FFFFFF"/>
            <w:noWrap w:val="0"/>
            <w:vAlign w:val="center"/>
          </w:tcPr>
          <w:p w14:paraId="2CC550A9">
            <w:pPr>
              <w:keepNext w:val="0"/>
              <w:keepLines w:val="0"/>
              <w:pageBreakBefore w:val="0"/>
              <w:widowControl/>
              <w:tabs>
                <w:tab w:val="left" w:pos="0"/>
              </w:tabs>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b/>
                <w:bCs/>
                <w:color w:val="000000"/>
                <w:sz w:val="24"/>
                <w:szCs w:val="24"/>
                <w:highlight w:val="none"/>
                <w:lang w:bidi="ar"/>
              </w:rPr>
            </w:pPr>
            <w:r>
              <w:rPr>
                <w:rFonts w:hint="eastAsia" w:ascii="宋体" w:hAnsi="宋体" w:eastAsia="宋体" w:cs="宋体"/>
                <w:b/>
                <w:bCs/>
                <w:color w:val="000000"/>
                <w:sz w:val="24"/>
                <w:szCs w:val="24"/>
                <w:highlight w:val="none"/>
                <w:lang w:bidi="ar"/>
              </w:rPr>
              <w:t>数量</w:t>
            </w:r>
          </w:p>
        </w:tc>
      </w:tr>
      <w:tr w14:paraId="6753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18DF0BCB">
            <w:pPr>
              <w:keepNext w:val="0"/>
              <w:keepLines w:val="0"/>
              <w:pageBreakBefore w:val="0"/>
              <w:widowControl/>
              <w:tabs>
                <w:tab w:val="left" w:pos="0"/>
              </w:tabs>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color w:val="000000"/>
                <w:sz w:val="24"/>
                <w:szCs w:val="24"/>
                <w:highlight w:val="none"/>
                <w:lang w:bidi="ar"/>
              </w:rPr>
            </w:pPr>
            <w:r>
              <w:rPr>
                <w:rFonts w:hint="eastAsia" w:ascii="宋体" w:hAnsi="宋体" w:eastAsia="宋体" w:cs="宋体"/>
                <w:color w:val="000000"/>
                <w:sz w:val="24"/>
                <w:szCs w:val="24"/>
                <w:highlight w:val="none"/>
                <w:lang w:bidi="ar"/>
              </w:rPr>
              <w:t>1</w:t>
            </w:r>
          </w:p>
        </w:tc>
        <w:tc>
          <w:tcPr>
            <w:tcW w:w="3855" w:type="dxa"/>
            <w:shd w:val="clear" w:color="000000" w:fill="FFFFFF"/>
            <w:noWrap w:val="0"/>
            <w:vAlign w:val="center"/>
          </w:tcPr>
          <w:p w14:paraId="6F2ACDE8">
            <w:pPr>
              <w:keepNext w:val="0"/>
              <w:keepLines w:val="0"/>
              <w:pageBreakBefore w:val="0"/>
              <w:widowControl/>
              <w:tabs>
                <w:tab w:val="left" w:pos="0"/>
              </w:tabs>
              <w:kinsoku w:val="0"/>
              <w:wordWrap/>
              <w:overflowPunct/>
              <w:topLinePunct w:val="0"/>
              <w:autoSpaceDE w:val="0"/>
              <w:autoSpaceDN w:val="0"/>
              <w:bidi w:val="0"/>
              <w:adjustRightInd w:val="0"/>
              <w:snapToGrid w:val="0"/>
              <w:spacing w:line="240" w:lineRule="auto"/>
              <w:jc w:val="center"/>
              <w:rPr>
                <w:rFonts w:hint="default" w:ascii="宋体" w:hAnsi="宋体" w:eastAsia="宋体" w:cs="宋体"/>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标准化考点改扩建</w:t>
            </w:r>
          </w:p>
        </w:tc>
        <w:tc>
          <w:tcPr>
            <w:tcW w:w="1365" w:type="dxa"/>
            <w:shd w:val="clear" w:color="000000" w:fill="FFFFFF"/>
            <w:noWrap w:val="0"/>
            <w:vAlign w:val="center"/>
          </w:tcPr>
          <w:p w14:paraId="3C7FF1E0">
            <w:pPr>
              <w:keepNext w:val="0"/>
              <w:keepLines w:val="0"/>
              <w:pageBreakBefore w:val="0"/>
              <w:widowControl/>
              <w:tabs>
                <w:tab w:val="left" w:pos="0"/>
              </w:tabs>
              <w:kinsoku w:val="0"/>
              <w:wordWrap/>
              <w:overflowPunct/>
              <w:topLinePunct w:val="0"/>
              <w:autoSpaceDE w:val="0"/>
              <w:autoSpaceDN w:val="0"/>
              <w:bidi w:val="0"/>
              <w:adjustRightInd w:val="0"/>
              <w:snapToGrid w:val="0"/>
              <w:spacing w:line="24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w:t>
            </w:r>
          </w:p>
        </w:tc>
        <w:tc>
          <w:tcPr>
            <w:tcW w:w="1323" w:type="dxa"/>
            <w:shd w:val="clear" w:color="000000" w:fill="FFFFFF"/>
            <w:noWrap w:val="0"/>
            <w:vAlign w:val="center"/>
          </w:tcPr>
          <w:p w14:paraId="702032AA">
            <w:pPr>
              <w:keepNext w:val="0"/>
              <w:keepLines w:val="0"/>
              <w:pageBreakBefore w:val="0"/>
              <w:widowControl/>
              <w:tabs>
                <w:tab w:val="left" w:pos="0"/>
              </w:tabs>
              <w:kinsoku w:val="0"/>
              <w:wordWrap/>
              <w:overflowPunct/>
              <w:topLinePunct w:val="0"/>
              <w:autoSpaceDE w:val="0"/>
              <w:autoSpaceDN w:val="0"/>
              <w:bidi w:val="0"/>
              <w:adjustRightInd w:val="0"/>
              <w:snapToGrid w:val="0"/>
              <w:spacing w:line="24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r>
    </w:tbl>
    <w:p w14:paraId="74729300">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default" w:asciiTheme="minorEastAsia" w:hAnsiTheme="minorEastAsia" w:eastAsiaTheme="minorEastAsia" w:cstheme="minorEastAsia"/>
          <w:spacing w:val="-5"/>
          <w:sz w:val="24"/>
          <w:szCs w:val="24"/>
          <w:highlight w:val="none"/>
          <w:lang w:val="en-US" w:eastAsia="zh-CN"/>
        </w:rPr>
      </w:pPr>
      <w:r>
        <w:rPr>
          <w:rFonts w:hint="eastAsia" w:asciiTheme="minorEastAsia" w:hAnsiTheme="minorEastAsia" w:eastAsiaTheme="minorEastAsia" w:cstheme="minorEastAsia"/>
          <w:spacing w:val="-5"/>
          <w:sz w:val="24"/>
          <w:szCs w:val="24"/>
          <w:highlight w:val="none"/>
          <w:lang w:val="en-US" w:eastAsia="zh-CN"/>
        </w:rPr>
        <w:t>清单中关于强制节能产品的要求。</w:t>
      </w:r>
    </w:p>
    <w:p w14:paraId="6847E6DD">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spacing w:val="-5"/>
          <w:sz w:val="24"/>
          <w:szCs w:val="24"/>
          <w:highlight w:val="none"/>
          <w:lang w:val="en-US" w:eastAsia="zh-CN"/>
        </w:rPr>
        <w:t>6</w:t>
      </w:r>
      <w:r>
        <w:rPr>
          <w:rFonts w:hint="eastAsia" w:asciiTheme="minorEastAsia" w:hAnsiTheme="minorEastAsia" w:eastAsiaTheme="minorEastAsia" w:cstheme="minorEastAsia"/>
          <w:spacing w:val="-5"/>
          <w:sz w:val="24"/>
          <w:szCs w:val="24"/>
          <w:highlight w:val="none"/>
        </w:rPr>
        <w:t>.合同履行期限：</w:t>
      </w:r>
      <w:r>
        <w:rPr>
          <w:rFonts w:hint="eastAsia" w:asciiTheme="minorEastAsia" w:hAnsiTheme="minorEastAsia" w:eastAsiaTheme="minorEastAsia" w:cstheme="minorEastAsia"/>
          <w:sz w:val="24"/>
          <w:szCs w:val="24"/>
          <w:highlight w:val="none"/>
          <w:u w:val="single" w:color="auto"/>
        </w:rPr>
        <w:t xml:space="preserve"> 自合同签订至质保期结束</w:t>
      </w:r>
      <w:r>
        <w:rPr>
          <w:rFonts w:hint="eastAsia" w:asciiTheme="minorEastAsia" w:hAnsiTheme="minorEastAsia" w:eastAsiaTheme="minorEastAsia" w:cstheme="minorEastAsia"/>
          <w:spacing w:val="-5"/>
          <w:sz w:val="24"/>
          <w:szCs w:val="24"/>
          <w:highlight w:val="none"/>
          <w:lang w:val="en-US" w:eastAsia="zh-CN"/>
        </w:rPr>
        <w:t xml:space="preserve"> </w:t>
      </w:r>
    </w:p>
    <w:p w14:paraId="745CEA4C">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7</w:t>
      </w:r>
      <w:r>
        <w:rPr>
          <w:rFonts w:hint="eastAsia" w:asciiTheme="minorEastAsia" w:hAnsiTheme="minorEastAsia" w:eastAsiaTheme="minorEastAsia" w:cstheme="minorEastAsia"/>
          <w:spacing w:val="-2"/>
          <w:sz w:val="24"/>
          <w:szCs w:val="24"/>
          <w:highlight w:val="none"/>
        </w:rPr>
        <w:t>.本项目是否接受联合体投标：</w:t>
      </w:r>
      <w:r>
        <w:rPr>
          <w:rFonts w:hint="eastAsia" w:asciiTheme="minorEastAsia" w:hAnsiTheme="minorEastAsia" w:eastAsiaTheme="minorEastAsia" w:cstheme="minorEastAsia"/>
          <w:spacing w:val="-2"/>
          <w:sz w:val="24"/>
          <w:szCs w:val="24"/>
          <w:highlight w:val="none"/>
          <w:lang w:eastAsia="zh-CN"/>
        </w:rPr>
        <w:t>□</w:t>
      </w:r>
      <w:r>
        <w:rPr>
          <w:rFonts w:hint="eastAsia" w:asciiTheme="minorEastAsia" w:hAnsiTheme="minorEastAsia" w:eastAsiaTheme="minorEastAsia" w:cstheme="minorEastAsia"/>
          <w:spacing w:val="-2"/>
          <w:sz w:val="24"/>
          <w:szCs w:val="24"/>
          <w:highlight w:val="none"/>
        </w:rPr>
        <w:t xml:space="preserve">是  </w:t>
      </w:r>
      <w:r>
        <w:rPr>
          <w:rFonts w:hint="eastAsia" w:asciiTheme="minorEastAsia" w:hAnsiTheme="minorEastAsia" w:eastAsiaTheme="minorEastAsia" w:cstheme="minorEastAsia"/>
          <w:spacing w:val="-2"/>
          <w:sz w:val="24"/>
          <w:szCs w:val="24"/>
          <w:highlight w:val="none"/>
          <w:lang w:eastAsia="zh-CN"/>
        </w:rPr>
        <w:t>☑</w:t>
      </w:r>
      <w:r>
        <w:rPr>
          <w:rFonts w:hint="eastAsia" w:asciiTheme="minorEastAsia" w:hAnsiTheme="minorEastAsia" w:eastAsiaTheme="minorEastAsia" w:cstheme="minorEastAsia"/>
          <w:spacing w:val="-2"/>
          <w:sz w:val="24"/>
          <w:szCs w:val="24"/>
          <w:highlight w:val="none"/>
        </w:rPr>
        <w:t>否。</w:t>
      </w:r>
    </w:p>
    <w:p w14:paraId="24108F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Theme="minorEastAsia" w:hAnsiTheme="minorEastAsia" w:eastAsiaTheme="minorEastAsia" w:cstheme="minorEastAsia"/>
          <w:sz w:val="21"/>
          <w:highlight w:val="none"/>
        </w:rPr>
      </w:pPr>
    </w:p>
    <w:p w14:paraId="6D7770FC">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0"/>
        <w:jc w:val="left"/>
        <w:textAlignment w:val="baseline"/>
        <w:outlineLvl w:val="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资格要求（须同时满足）</w:t>
      </w:r>
    </w:p>
    <w:p w14:paraId="3CD52FA8">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1.注册于中华人民共和国境内，具有独立承担民事责任能力；</w:t>
      </w:r>
    </w:p>
    <w:p w14:paraId="790D3A51">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2.具有良好的商业信誉和健全的财务会计制度；</w:t>
      </w:r>
    </w:p>
    <w:p w14:paraId="59E74A1E">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3.具有履行合同所必需的设备和专业技术能力；</w:t>
      </w:r>
    </w:p>
    <w:p w14:paraId="28CB33A9">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4.有依法缴纳税收和社会保障资金的良好记录；</w:t>
      </w:r>
    </w:p>
    <w:p w14:paraId="43F33D25">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5.</w:t>
      </w:r>
      <w:r>
        <w:rPr>
          <w:rFonts w:hint="eastAsia" w:asciiTheme="minorEastAsia" w:hAnsiTheme="minorEastAsia" w:eastAsiaTheme="minorEastAsia" w:cstheme="minorEastAsia"/>
          <w:snapToGrid w:val="0"/>
          <w:color w:val="000000"/>
          <w:spacing w:val="0"/>
          <w:kern w:val="0"/>
          <w:sz w:val="24"/>
          <w:szCs w:val="24"/>
          <w:highlight w:val="none"/>
          <w:u w:val="none"/>
          <w:lang w:val="en-US" w:eastAsia="zh-CN" w:bidi="ar-SA"/>
        </w:rPr>
        <w:t>2021</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年以来在经营活动中没有重大违法记录；</w:t>
      </w:r>
    </w:p>
    <w:p w14:paraId="344A6D23">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highlight w:val="none"/>
          <w:lang w:val="en-US" w:eastAsia="zh-CN"/>
        </w:rPr>
        <w:t>〔2016〕</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125号)的规定，对列入失信被执行人、重大税收违法失信主体、政府采购严重违法失信行为记录名单的供应商，拒绝参与本项目政府采购活动【查询渠道：“信用中国”网站（www.creditchina.gov.cn）、中国政府采购网（www.ccgp.gov.cn）】，查询时间为发布公告之日起到投标截止时间；</w:t>
      </w:r>
    </w:p>
    <w:p w14:paraId="7ADE9BE0">
      <w:pPr>
        <w:keepNext w:val="0"/>
        <w:keepLines w:val="0"/>
        <w:pageBreakBefore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7.遵守国家有关法律、法规、规章。</w:t>
      </w:r>
    </w:p>
    <w:p w14:paraId="14D6575C">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0"/>
        <w:jc w:val="left"/>
        <w:textAlignment w:val="baseline"/>
        <w:outlineLvl w:val="1"/>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pPr>
    </w:p>
    <w:p w14:paraId="25925977">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0"/>
        <w:jc w:val="left"/>
        <w:textAlignment w:val="baseline"/>
        <w:outlineLvl w:val="1"/>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落实政府采购政策需满足的资格要求：</w:t>
      </w:r>
    </w:p>
    <w:p w14:paraId="45225385">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1.</w:t>
      </w:r>
      <w:r>
        <w:rPr>
          <w:rFonts w:hint="eastAsia" w:asciiTheme="minorEastAsia" w:hAnsiTheme="minorEastAsia" w:eastAsiaTheme="minorEastAsia" w:cstheme="minorEastAsia"/>
          <w:spacing w:val="1"/>
          <w:sz w:val="24"/>
          <w:szCs w:val="24"/>
          <w:highlight w:val="none"/>
        </w:rPr>
        <w:t>中小企业政策</w:t>
      </w:r>
    </w:p>
    <w:p w14:paraId="3C44B4EB">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rPr>
        <w:t>本项目不专门面向中小企业预留采购份额。</w:t>
      </w:r>
    </w:p>
    <w:p w14:paraId="75DE2B95">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0"/>
        <w:jc w:val="left"/>
        <w:textAlignment w:val="baseline"/>
        <w:rPr>
          <w:rFonts w:hint="eastAsia" w:asciiTheme="minorEastAsia" w:hAnsiTheme="minorEastAsia" w:eastAsiaTheme="minorEastAsia" w:cstheme="minorEastAsia"/>
          <w:spacing w:val="-2"/>
          <w:position w:val="17"/>
          <w:sz w:val="24"/>
          <w:szCs w:val="24"/>
          <w:highlight w:val="none"/>
        </w:rPr>
      </w:pPr>
      <w:r>
        <w:rPr>
          <w:rFonts w:hint="eastAsia" w:asciiTheme="minorEastAsia" w:hAnsiTheme="minorEastAsia" w:eastAsiaTheme="minorEastAsia" w:cstheme="minorEastAsia"/>
          <w:spacing w:val="12"/>
          <w:position w:val="17"/>
          <w:sz w:val="24"/>
          <w:szCs w:val="24"/>
          <w:highlight w:val="none"/>
          <w:lang w:eastAsia="zh-CN"/>
        </w:rPr>
        <w:t>□</w:t>
      </w:r>
      <w:r>
        <w:rPr>
          <w:rFonts w:hint="eastAsia" w:asciiTheme="minorEastAsia" w:hAnsiTheme="minorEastAsia" w:eastAsiaTheme="minorEastAsia" w:cstheme="minorEastAsia"/>
          <w:spacing w:val="12"/>
          <w:position w:val="17"/>
          <w:sz w:val="24"/>
          <w:szCs w:val="24"/>
          <w:highlight w:val="none"/>
        </w:rPr>
        <w:t>本项目专门面向中小企业采购。</w:t>
      </w:r>
      <w:r>
        <w:rPr>
          <w:rFonts w:hint="eastAsia" w:asciiTheme="minorEastAsia" w:hAnsiTheme="minorEastAsia" w:eastAsiaTheme="minorEastAsia" w:cstheme="minorEastAsia"/>
          <w:spacing w:val="-2"/>
          <w:position w:val="17"/>
          <w:sz w:val="24"/>
          <w:szCs w:val="24"/>
          <w:highlight w:val="none"/>
        </w:rPr>
        <w:t>即：</w:t>
      </w:r>
      <w:r>
        <w:rPr>
          <w:rFonts w:hint="eastAsia" w:asciiTheme="minorEastAsia" w:hAnsiTheme="minorEastAsia" w:eastAsiaTheme="minorEastAsia" w:cstheme="minorEastAsia"/>
          <w:spacing w:val="-2"/>
          <w:position w:val="17"/>
          <w:sz w:val="24"/>
          <w:szCs w:val="24"/>
          <w:highlight w:val="none"/>
          <w:lang w:val="en-US" w:eastAsia="zh-CN"/>
        </w:rPr>
        <w:t>提</w:t>
      </w:r>
      <w:r>
        <w:rPr>
          <w:rFonts w:hint="eastAsia" w:asciiTheme="minorEastAsia" w:hAnsiTheme="minorEastAsia" w:eastAsiaTheme="minorEastAsia" w:cstheme="minorEastAsia"/>
          <w:spacing w:val="-2"/>
          <w:position w:val="17"/>
          <w:sz w:val="24"/>
          <w:szCs w:val="24"/>
          <w:highlight w:val="none"/>
        </w:rPr>
        <w:t>供的货物全部由符合政策要求的中小</w:t>
      </w:r>
      <w:r>
        <w:rPr>
          <w:rFonts w:hint="eastAsia" w:asciiTheme="minorEastAsia" w:hAnsiTheme="minorEastAsia" w:eastAsiaTheme="minorEastAsia" w:cstheme="minorEastAsia"/>
          <w:spacing w:val="12"/>
          <w:position w:val="17"/>
          <w:sz w:val="24"/>
          <w:szCs w:val="24"/>
          <w:highlight w:val="none"/>
          <w:lang w:val="en-US" w:eastAsia="zh-CN"/>
        </w:rPr>
        <w:t>/微</w:t>
      </w:r>
      <w:r>
        <w:rPr>
          <w:rFonts w:hint="eastAsia" w:asciiTheme="minorEastAsia" w:hAnsiTheme="minorEastAsia" w:eastAsiaTheme="minorEastAsia" w:cstheme="minorEastAsia"/>
          <w:spacing w:val="-2"/>
          <w:position w:val="17"/>
          <w:sz w:val="24"/>
          <w:szCs w:val="24"/>
          <w:highlight w:val="none"/>
        </w:rPr>
        <w:t>企业制造、服务全部由符合政策要求的中小</w:t>
      </w:r>
      <w:r>
        <w:rPr>
          <w:rFonts w:hint="eastAsia" w:asciiTheme="minorEastAsia" w:hAnsiTheme="minorEastAsia" w:eastAsiaTheme="minorEastAsia" w:cstheme="minorEastAsia"/>
          <w:spacing w:val="-2"/>
          <w:position w:val="17"/>
          <w:sz w:val="24"/>
          <w:szCs w:val="24"/>
          <w:highlight w:val="none"/>
          <w:lang w:val="en-US" w:eastAsia="zh-CN"/>
        </w:rPr>
        <w:t>/微</w:t>
      </w:r>
      <w:r>
        <w:rPr>
          <w:rFonts w:hint="eastAsia" w:asciiTheme="minorEastAsia" w:hAnsiTheme="minorEastAsia" w:eastAsiaTheme="minorEastAsia" w:cstheme="minorEastAsia"/>
          <w:spacing w:val="-2"/>
          <w:position w:val="17"/>
          <w:sz w:val="24"/>
          <w:szCs w:val="24"/>
          <w:highlight w:val="none"/>
        </w:rPr>
        <w:t>企业承接。</w:t>
      </w:r>
    </w:p>
    <w:p w14:paraId="7DE5A6D8">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0"/>
        <w:jc w:val="left"/>
        <w:textAlignment w:val="baseline"/>
        <w:rPr>
          <w:rFonts w:hint="eastAsia" w:asciiTheme="minorEastAsia" w:hAnsiTheme="minorEastAsia" w:eastAsiaTheme="minorEastAsia" w:cstheme="minorEastAsia"/>
          <w:spacing w:val="-2"/>
          <w:position w:val="17"/>
          <w:sz w:val="24"/>
          <w:szCs w:val="24"/>
          <w:highlight w:val="none"/>
        </w:rPr>
      </w:pPr>
      <w:r>
        <w:rPr>
          <w:rFonts w:hint="eastAsia" w:asciiTheme="minorEastAsia" w:hAnsiTheme="minorEastAsia" w:eastAsiaTheme="minorEastAsia" w:cstheme="minorEastAsia"/>
          <w:spacing w:val="-2"/>
          <w:position w:val="17"/>
          <w:sz w:val="24"/>
          <w:szCs w:val="24"/>
          <w:highlight w:val="none"/>
          <w:lang w:eastAsia="zh-CN"/>
        </w:rPr>
        <w:t>□</w:t>
      </w:r>
      <w:r>
        <w:rPr>
          <w:rFonts w:hint="eastAsia" w:asciiTheme="minorEastAsia" w:hAnsiTheme="minorEastAsia" w:eastAsiaTheme="minorEastAsia" w:cstheme="minorEastAsia"/>
          <w:spacing w:val="-2"/>
          <w:position w:val="17"/>
          <w:sz w:val="24"/>
          <w:szCs w:val="24"/>
          <w:highlight w:val="none"/>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highlight w:val="none"/>
          <w:lang w:val="en-US" w:eastAsia="zh-CN"/>
        </w:rPr>
        <w:t>提</w:t>
      </w:r>
      <w:r>
        <w:rPr>
          <w:rFonts w:hint="eastAsia" w:asciiTheme="minorEastAsia" w:hAnsiTheme="minorEastAsia" w:eastAsiaTheme="minorEastAsia" w:cstheme="minorEastAsia"/>
          <w:spacing w:val="-2"/>
          <w:position w:val="17"/>
          <w:sz w:val="24"/>
          <w:szCs w:val="24"/>
          <w:highlight w:val="none"/>
        </w:rPr>
        <w:t>供的货物由符合政策要求的中小</w:t>
      </w:r>
      <w:r>
        <w:rPr>
          <w:rFonts w:hint="eastAsia" w:asciiTheme="minorEastAsia" w:hAnsiTheme="minorEastAsia" w:eastAsiaTheme="minorEastAsia" w:cstheme="minorEastAsia"/>
          <w:spacing w:val="-2"/>
          <w:position w:val="17"/>
          <w:sz w:val="24"/>
          <w:szCs w:val="24"/>
          <w:highlight w:val="none"/>
          <w:lang w:val="en-US" w:eastAsia="zh-CN"/>
        </w:rPr>
        <w:t>/微</w:t>
      </w:r>
      <w:r>
        <w:rPr>
          <w:rFonts w:hint="eastAsia" w:asciiTheme="minorEastAsia" w:hAnsiTheme="minorEastAsia" w:eastAsiaTheme="minorEastAsia" w:cstheme="minorEastAsia"/>
          <w:spacing w:val="-2"/>
          <w:position w:val="17"/>
          <w:sz w:val="24"/>
          <w:szCs w:val="24"/>
          <w:highlight w:val="none"/>
        </w:rPr>
        <w:t>企业制造、服务由符合政策要求的中小</w:t>
      </w:r>
      <w:r>
        <w:rPr>
          <w:rFonts w:hint="eastAsia" w:asciiTheme="minorEastAsia" w:hAnsiTheme="minorEastAsia" w:eastAsiaTheme="minorEastAsia" w:cstheme="minorEastAsia"/>
          <w:spacing w:val="-2"/>
          <w:position w:val="17"/>
          <w:sz w:val="24"/>
          <w:szCs w:val="24"/>
          <w:highlight w:val="none"/>
          <w:lang w:val="en-US" w:eastAsia="zh-CN"/>
        </w:rPr>
        <w:t>/微</w:t>
      </w:r>
      <w:r>
        <w:rPr>
          <w:rFonts w:hint="eastAsia" w:asciiTheme="minorEastAsia" w:hAnsiTheme="minorEastAsia" w:eastAsiaTheme="minorEastAsia" w:cstheme="minorEastAsia"/>
          <w:spacing w:val="-2"/>
          <w:position w:val="17"/>
          <w:sz w:val="24"/>
          <w:szCs w:val="24"/>
          <w:highlight w:val="none"/>
        </w:rPr>
        <w:t>企业承接。预留份额通过以下措施进行：</w:t>
      </w:r>
      <w:r>
        <w:rPr>
          <w:rFonts w:hint="eastAsia" w:asciiTheme="minorEastAsia" w:hAnsiTheme="minorEastAsia" w:eastAsiaTheme="minorEastAsia" w:cstheme="minorEastAsia"/>
          <w:spacing w:val="-2"/>
          <w:position w:val="17"/>
          <w:sz w:val="24"/>
          <w:szCs w:val="24"/>
          <w:highlight w:val="none"/>
          <w:u w:val="single"/>
          <w:lang w:val="en-US" w:eastAsia="zh-CN"/>
        </w:rPr>
        <w:t>预留金额    万元或预留    %份额</w:t>
      </w:r>
      <w:r>
        <w:rPr>
          <w:rFonts w:hint="eastAsia" w:asciiTheme="minorEastAsia" w:hAnsiTheme="minorEastAsia" w:eastAsiaTheme="minorEastAsia" w:cstheme="minorEastAsia"/>
          <w:spacing w:val="-2"/>
          <w:position w:val="17"/>
          <w:sz w:val="24"/>
          <w:szCs w:val="24"/>
          <w:highlight w:val="none"/>
          <w:u w:val="single"/>
        </w:rPr>
        <w:t>。</w:t>
      </w:r>
    </w:p>
    <w:p w14:paraId="528CA876">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0"/>
        <w:jc w:val="left"/>
        <w:textAlignment w:val="baseline"/>
        <w:rPr>
          <w:rFonts w:hint="eastAsia" w:asciiTheme="minorEastAsia" w:hAnsiTheme="minorEastAsia" w:eastAsiaTheme="minorEastAsia" w:cstheme="minorEastAsia"/>
          <w:spacing w:val="-2"/>
          <w:position w:val="17"/>
          <w:sz w:val="24"/>
          <w:szCs w:val="24"/>
          <w:highlight w:val="none"/>
        </w:rPr>
      </w:pPr>
      <w:r>
        <w:rPr>
          <w:rFonts w:hint="eastAsia" w:asciiTheme="minorEastAsia" w:hAnsiTheme="minorEastAsia" w:eastAsiaTheme="minorEastAsia" w:cstheme="minorEastAsia"/>
          <w:spacing w:val="-2"/>
          <w:position w:val="17"/>
          <w:sz w:val="24"/>
          <w:szCs w:val="24"/>
          <w:highlight w:val="none"/>
          <w:lang w:val="en-US" w:eastAsia="zh-CN"/>
        </w:rPr>
        <w:t>2.</w:t>
      </w:r>
      <w:r>
        <w:rPr>
          <w:rFonts w:hint="eastAsia" w:asciiTheme="minorEastAsia" w:hAnsiTheme="minorEastAsia" w:eastAsiaTheme="minorEastAsia" w:cstheme="minorEastAsia"/>
          <w:spacing w:val="-2"/>
          <w:position w:val="17"/>
          <w:sz w:val="24"/>
          <w:szCs w:val="24"/>
          <w:highlight w:val="none"/>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75F9B3C1">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0"/>
        <w:jc w:val="left"/>
        <w:textAlignment w:val="baseline"/>
        <w:rPr>
          <w:rFonts w:hint="default" w:asciiTheme="minorEastAsia" w:hAnsiTheme="minorEastAsia" w:eastAsiaTheme="minorEastAsia" w:cstheme="minorEastAsia"/>
          <w:spacing w:val="-2"/>
          <w:position w:val="17"/>
          <w:sz w:val="24"/>
          <w:szCs w:val="24"/>
          <w:highlight w:val="none"/>
          <w:lang w:val="en-US" w:eastAsia="zh-CN"/>
        </w:rPr>
      </w:pPr>
      <w:r>
        <w:rPr>
          <w:rFonts w:hint="eastAsia" w:asciiTheme="minorEastAsia" w:hAnsiTheme="minorEastAsia" w:eastAsiaTheme="minorEastAsia" w:cstheme="minorEastAsia"/>
          <w:spacing w:val="-2"/>
          <w:position w:val="17"/>
          <w:sz w:val="24"/>
          <w:szCs w:val="24"/>
          <w:highlight w:val="none"/>
          <w:lang w:val="en-US" w:eastAsia="zh-CN"/>
        </w:rPr>
        <w:t>3.</w:t>
      </w:r>
      <w:r>
        <w:rPr>
          <w:rFonts w:hint="eastAsia" w:asciiTheme="minorEastAsia" w:hAnsiTheme="minorEastAsia" w:eastAsiaTheme="minorEastAsia" w:cstheme="minorEastAsia"/>
          <w:spacing w:val="-2"/>
          <w:position w:val="17"/>
          <w:sz w:val="24"/>
          <w:szCs w:val="24"/>
          <w:highlight w:val="none"/>
          <w:lang w:eastAsia="zh-CN"/>
        </w:rPr>
        <w:t>本项目支持河南省政府采购合同融资政策</w:t>
      </w:r>
      <w:r>
        <w:rPr>
          <w:rFonts w:hint="eastAsia" w:asciiTheme="minorEastAsia" w:hAnsiTheme="minorEastAsia" w:eastAsiaTheme="minorEastAsia" w:cstheme="minorEastAsia"/>
          <w:spacing w:val="-2"/>
          <w:position w:val="17"/>
          <w:sz w:val="24"/>
          <w:szCs w:val="24"/>
          <w:highlight w:val="none"/>
          <w:lang w:val="en-US" w:eastAsia="zh-CN"/>
        </w:rPr>
        <w:t>和</w:t>
      </w:r>
      <w:r>
        <w:rPr>
          <w:rFonts w:hint="eastAsia" w:asciiTheme="minorEastAsia" w:hAnsiTheme="minorEastAsia" w:eastAsiaTheme="minorEastAsia" w:cstheme="minorEastAsia"/>
          <w:spacing w:val="-2"/>
          <w:position w:val="17"/>
          <w:sz w:val="24"/>
          <w:szCs w:val="24"/>
          <w:highlight w:val="none"/>
          <w:lang w:eastAsia="zh-CN"/>
        </w:rPr>
        <w:t>资格信用承诺制。</w:t>
      </w:r>
    </w:p>
    <w:p w14:paraId="26FFF88F">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0"/>
        <w:jc w:val="left"/>
        <w:textAlignment w:val="baseline"/>
        <w:rPr>
          <w:rFonts w:hint="eastAsia" w:asciiTheme="minorEastAsia" w:hAnsiTheme="minorEastAsia" w:eastAsiaTheme="minorEastAsia" w:cstheme="minorEastAsia"/>
          <w:spacing w:val="-5"/>
          <w:sz w:val="24"/>
          <w:szCs w:val="24"/>
          <w:highlight w:val="none"/>
        </w:rPr>
      </w:pPr>
      <w:r>
        <w:rPr>
          <w:rFonts w:hint="eastAsia" w:asciiTheme="minorEastAsia" w:hAnsiTheme="minorEastAsia" w:eastAsiaTheme="minorEastAsia" w:cstheme="minorEastAsia"/>
          <w:spacing w:val="-5"/>
          <w:sz w:val="24"/>
          <w:szCs w:val="24"/>
          <w:highlight w:val="none"/>
          <w:lang w:val="en-US" w:eastAsia="zh-CN"/>
        </w:rPr>
        <w:t>4</w:t>
      </w:r>
      <w:r>
        <w:rPr>
          <w:rFonts w:hint="eastAsia" w:asciiTheme="minorEastAsia" w:hAnsiTheme="minorEastAsia" w:eastAsiaTheme="minorEastAsia" w:cstheme="minorEastAsia"/>
          <w:spacing w:val="-5"/>
          <w:sz w:val="24"/>
          <w:szCs w:val="24"/>
          <w:highlight w:val="none"/>
        </w:rPr>
        <w:t>.本项目是否属于政府购买服务：</w:t>
      </w:r>
    </w:p>
    <w:p w14:paraId="328FDD20">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0"/>
        <w:jc w:val="left"/>
        <w:textAlignment w:val="baseline"/>
        <w:rPr>
          <w:rFonts w:hint="default" w:asciiTheme="minorEastAsia" w:hAnsiTheme="minorEastAsia" w:eastAsiaTheme="minorEastAsia" w:cstheme="minorEastAsia"/>
          <w:spacing w:val="-2"/>
          <w:position w:val="17"/>
          <w:sz w:val="24"/>
          <w:szCs w:val="24"/>
          <w:highlight w:val="none"/>
          <w:lang w:val="en-US" w:eastAsia="zh-CN"/>
        </w:rPr>
      </w:pPr>
      <w:r>
        <w:rPr>
          <w:rFonts w:hint="eastAsia" w:asciiTheme="minorEastAsia" w:hAnsiTheme="minorEastAsia" w:eastAsiaTheme="minorEastAsia" w:cstheme="minorEastAsia"/>
          <w:spacing w:val="-2"/>
          <w:position w:val="17"/>
          <w:sz w:val="24"/>
          <w:szCs w:val="24"/>
          <w:highlight w:val="none"/>
          <w:lang w:eastAsia="zh-CN"/>
        </w:rPr>
        <w:t>☑否</w:t>
      </w:r>
      <w:r>
        <w:rPr>
          <w:rFonts w:hint="eastAsia" w:asciiTheme="minorEastAsia" w:hAnsiTheme="minorEastAsia" w:eastAsiaTheme="minorEastAsia" w:cstheme="minorEastAsia"/>
          <w:spacing w:val="-2"/>
          <w:position w:val="17"/>
          <w:sz w:val="24"/>
          <w:szCs w:val="24"/>
          <w:highlight w:val="none"/>
          <w:lang w:val="en-US" w:eastAsia="zh-CN"/>
        </w:rPr>
        <w:t xml:space="preserve">   </w:t>
      </w:r>
      <w:r>
        <w:rPr>
          <w:rFonts w:hint="eastAsia" w:asciiTheme="minorEastAsia" w:hAnsiTheme="minorEastAsia" w:eastAsiaTheme="minorEastAsia" w:cstheme="minorEastAsia"/>
          <w:spacing w:val="-2"/>
          <w:position w:val="17"/>
          <w:sz w:val="24"/>
          <w:szCs w:val="24"/>
          <w:highlight w:val="none"/>
          <w:lang w:eastAsia="zh-CN"/>
        </w:rPr>
        <w:t>□接受进口产品</w:t>
      </w:r>
      <w:r>
        <w:rPr>
          <w:rFonts w:hint="eastAsia" w:asciiTheme="minorEastAsia" w:hAnsiTheme="minorEastAsia" w:eastAsiaTheme="minorEastAsia" w:cstheme="minorEastAsia"/>
          <w:spacing w:val="-2"/>
          <w:position w:val="17"/>
          <w:sz w:val="24"/>
          <w:szCs w:val="24"/>
          <w:highlight w:val="none"/>
          <w:lang w:val="en-US" w:eastAsia="zh-CN"/>
        </w:rPr>
        <w:t xml:space="preserve">  </w:t>
      </w:r>
      <w:r>
        <w:rPr>
          <w:rFonts w:hint="eastAsia" w:asciiTheme="minorEastAsia" w:hAnsiTheme="minorEastAsia" w:eastAsiaTheme="minorEastAsia" w:cstheme="minorEastAsia"/>
          <w:spacing w:val="-2"/>
          <w:position w:val="17"/>
          <w:sz w:val="24"/>
          <w:szCs w:val="24"/>
          <w:highlight w:val="none"/>
          <w:lang w:eastAsia="zh-CN"/>
        </w:rPr>
        <w:t>☑</w:t>
      </w:r>
      <w:r>
        <w:rPr>
          <w:rFonts w:hint="eastAsia" w:asciiTheme="minorEastAsia" w:hAnsiTheme="minorEastAsia" w:eastAsiaTheme="minorEastAsia" w:cstheme="minorEastAsia"/>
          <w:spacing w:val="-2"/>
          <w:position w:val="17"/>
          <w:sz w:val="24"/>
          <w:szCs w:val="24"/>
          <w:highlight w:val="none"/>
          <w:lang w:val="en-US" w:eastAsia="zh-CN"/>
        </w:rPr>
        <w:t>不</w:t>
      </w:r>
      <w:r>
        <w:rPr>
          <w:rFonts w:hint="eastAsia" w:asciiTheme="minorEastAsia" w:hAnsiTheme="minorEastAsia" w:eastAsiaTheme="minorEastAsia" w:cstheme="minorEastAsia"/>
          <w:spacing w:val="-2"/>
          <w:position w:val="17"/>
          <w:sz w:val="24"/>
          <w:szCs w:val="24"/>
          <w:highlight w:val="none"/>
          <w:lang w:eastAsia="zh-CN"/>
        </w:rPr>
        <w:t>接受进口产品</w:t>
      </w:r>
    </w:p>
    <w:p w14:paraId="2420DD43">
      <w:pPr>
        <w:pStyle w:val="5"/>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0" w:firstLineChars="0"/>
        <w:jc w:val="left"/>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2"/>
          <w:sz w:val="24"/>
          <w:szCs w:val="24"/>
          <w:highlight w:val="none"/>
        </w:rPr>
        <w:t>□是，</w:t>
      </w:r>
      <w:r>
        <w:rPr>
          <w:rFonts w:hint="eastAsia" w:asciiTheme="minorEastAsia" w:hAnsiTheme="minorEastAsia" w:eastAsiaTheme="minorEastAsia" w:cstheme="minorEastAsia"/>
          <w:spacing w:val="-40"/>
          <w:sz w:val="24"/>
          <w:szCs w:val="24"/>
          <w:highlight w:val="none"/>
        </w:rPr>
        <w:t xml:space="preserve"> </w:t>
      </w:r>
      <w:r>
        <w:rPr>
          <w:rFonts w:hint="eastAsia" w:asciiTheme="minorEastAsia" w:hAnsiTheme="minorEastAsia" w:eastAsiaTheme="minorEastAsia" w:cstheme="minorEastAsia"/>
          <w:spacing w:val="-2"/>
          <w:sz w:val="24"/>
          <w:szCs w:val="24"/>
          <w:highlight w:val="none"/>
        </w:rPr>
        <w:t>公益一类事业单位、使用事业编制且由财政</w:t>
      </w:r>
      <w:r>
        <w:rPr>
          <w:rFonts w:hint="eastAsia" w:asciiTheme="minorEastAsia" w:hAnsiTheme="minorEastAsia" w:eastAsiaTheme="minorEastAsia" w:cstheme="minorEastAsia"/>
          <w:spacing w:val="-3"/>
          <w:sz w:val="24"/>
          <w:szCs w:val="24"/>
          <w:highlight w:val="none"/>
        </w:rPr>
        <w:t>拨款保障的群团组织，不得</w:t>
      </w:r>
      <w:r>
        <w:rPr>
          <w:rFonts w:hint="eastAsia" w:asciiTheme="minorEastAsia" w:hAnsiTheme="minorEastAsia" w:eastAsiaTheme="minorEastAsia" w:cstheme="minorEastAsia"/>
          <w:spacing w:val="-9"/>
          <w:sz w:val="24"/>
          <w:szCs w:val="24"/>
          <w:highlight w:val="none"/>
        </w:rPr>
        <w:t>作为承接主体</w:t>
      </w:r>
      <w:r>
        <w:rPr>
          <w:rFonts w:hint="eastAsia" w:asciiTheme="minorEastAsia" w:hAnsiTheme="minorEastAsia" w:eastAsiaTheme="minorEastAsia" w:cstheme="minorEastAsia"/>
          <w:spacing w:val="-12"/>
          <w:sz w:val="24"/>
          <w:szCs w:val="24"/>
          <w:highlight w:val="none"/>
        </w:rPr>
        <w:t>。</w:t>
      </w:r>
    </w:p>
    <w:p w14:paraId="5A30B1C1">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20" w:firstLineChars="200"/>
        <w:jc w:val="left"/>
        <w:textAlignment w:val="baseline"/>
        <w:rPr>
          <w:rFonts w:hint="eastAsia" w:asciiTheme="minorEastAsia" w:hAnsiTheme="minorEastAsia" w:eastAsiaTheme="minorEastAsia" w:cstheme="minorEastAsia"/>
          <w:sz w:val="21"/>
          <w:highlight w:val="none"/>
        </w:rPr>
      </w:pPr>
    </w:p>
    <w:p w14:paraId="73753979">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0"/>
        <w:jc w:val="left"/>
        <w:textAlignment w:val="baseline"/>
        <w:outlineLvl w:val="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、获取招标文件</w:t>
      </w:r>
    </w:p>
    <w:p w14:paraId="7BACE7FD">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0"/>
        <w:jc w:val="left"/>
        <w:textAlignment w:val="baseline"/>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1.时间：</w:t>
      </w:r>
      <w:r>
        <w:rPr>
          <w:rFonts w:hint="eastAsia" w:asciiTheme="minorEastAsia" w:hAnsiTheme="minorEastAsia" w:eastAsiaTheme="minorEastAsia" w:cstheme="minorEastAsia"/>
          <w:spacing w:val="0"/>
          <w:sz w:val="24"/>
          <w:szCs w:val="24"/>
          <w:highlight w:val="none"/>
          <w:lang w:val="en-US" w:eastAsia="zh-CN"/>
        </w:rPr>
        <w:t>2024</w:t>
      </w:r>
      <w:r>
        <w:rPr>
          <w:rFonts w:hint="eastAsia" w:asciiTheme="minorEastAsia" w:hAnsiTheme="minorEastAsia" w:eastAsiaTheme="minorEastAsia" w:cstheme="minorEastAsia"/>
          <w:spacing w:val="0"/>
          <w:sz w:val="24"/>
          <w:szCs w:val="24"/>
          <w:highlight w:val="none"/>
        </w:rPr>
        <w:t>年</w:t>
      </w:r>
      <w:r>
        <w:rPr>
          <w:rFonts w:hint="eastAsia" w:asciiTheme="minorEastAsia" w:hAnsiTheme="minorEastAsia" w:eastAsiaTheme="minorEastAsia" w:cstheme="minorEastAsia"/>
          <w:spacing w:val="0"/>
          <w:sz w:val="24"/>
          <w:szCs w:val="24"/>
          <w:highlight w:val="none"/>
          <w:lang w:val="en-US" w:eastAsia="zh-CN"/>
        </w:rPr>
        <w:t xml:space="preserve"> 09 </w:t>
      </w:r>
      <w:r>
        <w:rPr>
          <w:rFonts w:hint="eastAsia" w:asciiTheme="minorEastAsia" w:hAnsiTheme="minorEastAsia" w:eastAsiaTheme="minorEastAsia" w:cstheme="minorEastAsia"/>
          <w:spacing w:val="0"/>
          <w:sz w:val="24"/>
          <w:szCs w:val="24"/>
          <w:highlight w:val="none"/>
        </w:rPr>
        <w:t>月</w:t>
      </w:r>
      <w:r>
        <w:rPr>
          <w:rFonts w:hint="eastAsia" w:asciiTheme="minorEastAsia" w:hAnsiTheme="minorEastAsia" w:eastAsiaTheme="minorEastAsia" w:cstheme="minorEastAsia"/>
          <w:spacing w:val="0"/>
          <w:sz w:val="24"/>
          <w:szCs w:val="24"/>
          <w:highlight w:val="none"/>
          <w:lang w:val="en-US" w:eastAsia="zh-CN"/>
        </w:rPr>
        <w:t xml:space="preserve"> 27</w:t>
      </w:r>
      <w:r>
        <w:rPr>
          <w:rFonts w:hint="eastAsia" w:asciiTheme="minorEastAsia" w:hAnsiTheme="minorEastAsia" w:eastAsiaTheme="minorEastAsia" w:cstheme="minorEastAsia"/>
          <w:spacing w:val="0"/>
          <w:sz w:val="24"/>
          <w:szCs w:val="24"/>
          <w:highlight w:val="none"/>
        </w:rPr>
        <w:t xml:space="preserve"> 日至</w:t>
      </w:r>
      <w:r>
        <w:rPr>
          <w:rFonts w:hint="eastAsia" w:asciiTheme="minorEastAsia" w:hAnsiTheme="minorEastAsia" w:eastAsiaTheme="minorEastAsia" w:cstheme="minorEastAsia"/>
          <w:spacing w:val="0"/>
          <w:sz w:val="24"/>
          <w:szCs w:val="24"/>
          <w:highlight w:val="none"/>
          <w:lang w:val="en-US" w:eastAsia="zh-CN"/>
        </w:rPr>
        <w:t xml:space="preserve"> 2024 </w:t>
      </w:r>
      <w:r>
        <w:rPr>
          <w:rFonts w:hint="eastAsia" w:asciiTheme="minorEastAsia" w:hAnsiTheme="minorEastAsia" w:eastAsiaTheme="minorEastAsia" w:cstheme="minorEastAsia"/>
          <w:spacing w:val="0"/>
          <w:sz w:val="24"/>
          <w:szCs w:val="24"/>
          <w:highlight w:val="none"/>
        </w:rPr>
        <w:t>年</w:t>
      </w:r>
      <w:r>
        <w:rPr>
          <w:rFonts w:hint="eastAsia" w:asciiTheme="minorEastAsia" w:hAnsiTheme="minorEastAsia" w:eastAsiaTheme="minorEastAsia" w:cstheme="minorEastAsia"/>
          <w:spacing w:val="0"/>
          <w:sz w:val="24"/>
          <w:szCs w:val="24"/>
          <w:highlight w:val="none"/>
          <w:lang w:val="en-US" w:eastAsia="zh-CN"/>
        </w:rPr>
        <w:t xml:space="preserve"> 10 </w:t>
      </w:r>
      <w:r>
        <w:rPr>
          <w:rFonts w:hint="eastAsia" w:asciiTheme="minorEastAsia" w:hAnsiTheme="minorEastAsia" w:eastAsiaTheme="minorEastAsia" w:cstheme="minorEastAsia"/>
          <w:spacing w:val="0"/>
          <w:sz w:val="24"/>
          <w:szCs w:val="24"/>
          <w:highlight w:val="none"/>
        </w:rPr>
        <w:t>月</w:t>
      </w:r>
      <w:r>
        <w:rPr>
          <w:rFonts w:hint="eastAsia" w:asciiTheme="minorEastAsia" w:hAnsiTheme="minorEastAsia" w:eastAsiaTheme="minorEastAsia" w:cstheme="minorEastAsia"/>
          <w:spacing w:val="0"/>
          <w:sz w:val="24"/>
          <w:szCs w:val="24"/>
          <w:highlight w:val="none"/>
          <w:lang w:val="en-US" w:eastAsia="zh-CN"/>
        </w:rPr>
        <w:t xml:space="preserve"> 09</w:t>
      </w:r>
      <w:r>
        <w:rPr>
          <w:rFonts w:hint="eastAsia" w:asciiTheme="minorEastAsia" w:hAnsiTheme="minorEastAsia" w:eastAsiaTheme="minorEastAsia" w:cstheme="minorEastAsia"/>
          <w:spacing w:val="0"/>
          <w:sz w:val="24"/>
          <w:szCs w:val="24"/>
          <w:highlight w:val="none"/>
        </w:rPr>
        <w:t xml:space="preserve"> 日， 每天上午</w:t>
      </w:r>
      <w:r>
        <w:rPr>
          <w:rFonts w:hint="eastAsia" w:asciiTheme="minorEastAsia" w:hAnsiTheme="minorEastAsia" w:eastAsiaTheme="minorEastAsia" w:cstheme="minorEastAsia"/>
          <w:spacing w:val="0"/>
          <w:sz w:val="24"/>
          <w:szCs w:val="24"/>
          <w:highlight w:val="none"/>
          <w:lang w:val="en-US" w:eastAsia="zh-CN"/>
        </w:rPr>
        <w:t>8:00</w:t>
      </w:r>
      <w:r>
        <w:rPr>
          <w:rFonts w:hint="eastAsia" w:asciiTheme="minorEastAsia" w:hAnsiTheme="minorEastAsia" w:eastAsiaTheme="minorEastAsia" w:cstheme="minorEastAsia"/>
          <w:spacing w:val="0"/>
          <w:sz w:val="24"/>
          <w:szCs w:val="24"/>
          <w:highlight w:val="none"/>
        </w:rPr>
        <w:t>至</w:t>
      </w:r>
      <w:r>
        <w:rPr>
          <w:rFonts w:hint="eastAsia" w:asciiTheme="minorEastAsia" w:hAnsiTheme="minorEastAsia" w:eastAsiaTheme="minorEastAsia" w:cstheme="minorEastAsia"/>
          <w:spacing w:val="0"/>
          <w:sz w:val="24"/>
          <w:szCs w:val="24"/>
          <w:highlight w:val="none"/>
          <w:lang w:val="en-US" w:eastAsia="zh-CN"/>
        </w:rPr>
        <w:t>12:00</w:t>
      </w:r>
      <w:r>
        <w:rPr>
          <w:rFonts w:hint="eastAsia" w:asciiTheme="minorEastAsia" w:hAnsiTheme="minorEastAsia" w:eastAsiaTheme="minorEastAsia" w:cstheme="minorEastAsia"/>
          <w:spacing w:val="0"/>
          <w:sz w:val="24"/>
          <w:szCs w:val="24"/>
          <w:highlight w:val="none"/>
        </w:rPr>
        <w:t>，下午</w:t>
      </w:r>
      <w:r>
        <w:rPr>
          <w:rFonts w:hint="eastAsia" w:asciiTheme="minorEastAsia" w:hAnsiTheme="minorEastAsia" w:eastAsiaTheme="minorEastAsia" w:cstheme="minorEastAsia"/>
          <w:spacing w:val="0"/>
          <w:sz w:val="24"/>
          <w:szCs w:val="24"/>
          <w:highlight w:val="none"/>
          <w:lang w:val="en-US" w:eastAsia="zh-CN"/>
        </w:rPr>
        <w:t>12:00</w:t>
      </w:r>
      <w:r>
        <w:rPr>
          <w:rFonts w:hint="eastAsia" w:asciiTheme="minorEastAsia" w:hAnsiTheme="minorEastAsia" w:eastAsiaTheme="minorEastAsia" w:cstheme="minorEastAsia"/>
          <w:spacing w:val="0"/>
          <w:sz w:val="24"/>
          <w:szCs w:val="24"/>
          <w:highlight w:val="none"/>
        </w:rPr>
        <w:t>至</w:t>
      </w:r>
      <w:r>
        <w:rPr>
          <w:rFonts w:hint="eastAsia" w:asciiTheme="minorEastAsia" w:hAnsiTheme="minorEastAsia" w:eastAsiaTheme="minorEastAsia" w:cstheme="minorEastAsia"/>
          <w:spacing w:val="0"/>
          <w:sz w:val="24"/>
          <w:szCs w:val="24"/>
          <w:highlight w:val="none"/>
          <w:lang w:val="en-US" w:eastAsia="zh-CN"/>
        </w:rPr>
        <w:t>18:00</w:t>
      </w:r>
      <w:r>
        <w:rPr>
          <w:rFonts w:hint="eastAsia" w:asciiTheme="minorEastAsia" w:hAnsiTheme="minorEastAsia" w:eastAsiaTheme="minorEastAsia" w:cstheme="minorEastAsia"/>
          <w:spacing w:val="0"/>
          <w:sz w:val="24"/>
          <w:szCs w:val="24"/>
          <w:highlight w:val="none"/>
        </w:rPr>
        <w:t>（北京时间，法定节假日除外）。</w:t>
      </w:r>
    </w:p>
    <w:p w14:paraId="2955BB80">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2.地点：南阳市公共资源交易中心网站https://ggzyjy.nanyang.gov.cn</w:t>
      </w:r>
    </w:p>
    <w:p w14:paraId="14B9EF4B">
      <w:pPr>
        <w:keepNext w:val="0"/>
        <w:keepLines w:val="0"/>
        <w:pageBreakBefore w:val="0"/>
        <w:wordWrap/>
        <w:overflowPunct/>
        <w:topLinePunct w:val="0"/>
        <w:bidi w:val="0"/>
        <w:spacing w:line="460" w:lineRule="exact"/>
        <w:rPr>
          <w:rFonts w:hint="eastAsia" w:asciiTheme="minorEastAsia" w:hAnsiTheme="minorEastAsia" w:eastAsiaTheme="minorEastAsia" w:cstheme="minorEastAsia"/>
          <w:spacing w:val="-4"/>
          <w:sz w:val="24"/>
          <w:szCs w:val="24"/>
          <w:highlight w:val="none"/>
          <w:lang w:eastAsia="zh-CN"/>
        </w:rPr>
      </w:pPr>
      <w:r>
        <w:rPr>
          <w:rFonts w:hint="eastAsia" w:asciiTheme="minorEastAsia" w:hAnsiTheme="minorEastAsia" w:eastAsiaTheme="minorEastAsia" w:cstheme="minorEastAsia"/>
          <w:spacing w:val="-4"/>
          <w:sz w:val="24"/>
          <w:szCs w:val="24"/>
          <w:highlight w:val="none"/>
        </w:rPr>
        <w:t>3.方式：</w:t>
      </w:r>
      <w:r>
        <w:rPr>
          <w:rFonts w:hint="eastAsia" w:asciiTheme="minorEastAsia" w:hAnsiTheme="minorEastAsia" w:eastAsiaTheme="minorEastAsia" w:cstheme="minorEastAsia"/>
          <w:spacing w:val="30"/>
          <w:sz w:val="24"/>
          <w:szCs w:val="24"/>
          <w:highlight w:val="none"/>
          <w:lang w:eastAsia="zh-CN"/>
        </w:rPr>
        <w:t>☑</w:t>
      </w:r>
      <w:r>
        <w:rPr>
          <w:rFonts w:hint="eastAsia" w:asciiTheme="minorEastAsia" w:hAnsiTheme="minorEastAsia" w:eastAsiaTheme="minorEastAsia" w:cstheme="minorEastAsia"/>
          <w:spacing w:val="-4"/>
          <w:sz w:val="24"/>
          <w:szCs w:val="24"/>
          <w:highlight w:val="none"/>
          <w:lang w:val="en-US" w:eastAsia="zh-CN"/>
        </w:rPr>
        <w:t>使用普通电子交易系统的，</w:t>
      </w:r>
      <w:r>
        <w:rPr>
          <w:rFonts w:hint="eastAsia" w:asciiTheme="minorEastAsia" w:hAnsiTheme="minorEastAsia" w:eastAsiaTheme="minorEastAsia" w:cstheme="minorEastAsia"/>
          <w:spacing w:val="-4"/>
          <w:sz w:val="24"/>
          <w:szCs w:val="24"/>
          <w:highlight w:val="none"/>
          <w:lang w:eastAsia="zh-CN"/>
        </w:rPr>
        <w:t>登录南阳市公共资源交易中心网（https://ggzyjy.nanyang.gov.cn），注册后凭办理的企业身份认证锁（CA数字证书）登录会员系统按网上提示下载招标文件(*.nyzf格式)及资料（操作程序详见南阳市公共资源交易中心网站下载专区）</w:t>
      </w:r>
      <w:r>
        <w:rPr>
          <w:rFonts w:hint="eastAsia" w:asciiTheme="minorEastAsia" w:hAnsiTheme="minorEastAsia" w:eastAsiaTheme="minorEastAsia" w:cstheme="minorEastAsia"/>
          <w:snapToGrid w:val="0"/>
          <w:color w:val="000000"/>
          <w:kern w:val="0"/>
          <w:sz w:val="24"/>
          <w:szCs w:val="24"/>
          <w:highlight w:val="none"/>
          <w:lang w:val="en-US" w:eastAsia="zh-CN" w:bidi="ar-SA"/>
        </w:rPr>
        <w:t>，电子交易系统技术支持电话：400-998-0000，</w:t>
      </w:r>
      <w:r>
        <w:rPr>
          <w:rFonts w:hint="eastAsia" w:asciiTheme="minorEastAsia" w:hAnsiTheme="minorEastAsia" w:eastAsiaTheme="minorEastAsia" w:cstheme="minorEastAsia"/>
          <w:spacing w:val="-4"/>
          <w:sz w:val="24"/>
          <w:szCs w:val="24"/>
          <w:highlight w:val="none"/>
          <w:lang w:eastAsia="zh-CN"/>
        </w:rPr>
        <w:t>CA数字证书技术支持电话：15672779650。</w:t>
      </w:r>
    </w:p>
    <w:p w14:paraId="659234A5">
      <w:pPr>
        <w:keepNext w:val="0"/>
        <w:keepLines w:val="0"/>
        <w:pageBreakBefore w:val="0"/>
        <w:widowControl w:val="0"/>
        <w:wordWrap/>
        <w:overflowPunct/>
        <w:topLinePunct w:val="0"/>
        <w:bidi w:val="0"/>
        <w:spacing w:after="0" w:line="460" w:lineRule="exact"/>
        <w:ind w:firstLine="600" w:firstLineChars="200"/>
        <w:rPr>
          <w:rFonts w:hint="eastAsia" w:asciiTheme="minorEastAsia" w:hAnsiTheme="minorEastAsia" w:eastAsiaTheme="minorEastAsia" w:cstheme="minorEastAsia"/>
          <w:spacing w:val="-4"/>
          <w:sz w:val="24"/>
          <w:szCs w:val="24"/>
          <w:highlight w:val="none"/>
          <w:lang w:eastAsia="zh-CN"/>
        </w:rPr>
      </w:pPr>
      <w:r>
        <w:rPr>
          <w:rFonts w:hint="eastAsia" w:asciiTheme="minorEastAsia" w:hAnsiTheme="minorEastAsia" w:eastAsiaTheme="minorEastAsia" w:cstheme="minorEastAsia"/>
          <w:spacing w:val="30"/>
          <w:sz w:val="24"/>
          <w:szCs w:val="24"/>
          <w:highlight w:val="none"/>
          <w:lang w:eastAsia="zh-CN"/>
        </w:rPr>
        <w:t>□</w:t>
      </w:r>
      <w:r>
        <w:rPr>
          <w:rFonts w:hint="eastAsia" w:asciiTheme="minorEastAsia" w:hAnsiTheme="minorEastAsia" w:eastAsiaTheme="minorEastAsia" w:cstheme="minorEastAsia"/>
          <w:spacing w:val="-4"/>
          <w:sz w:val="24"/>
          <w:szCs w:val="24"/>
          <w:highlight w:val="none"/>
          <w:lang w:val="en-US" w:eastAsia="zh-CN"/>
        </w:rPr>
        <w:t>使用电子营业执照系统的，</w:t>
      </w:r>
      <w:r>
        <w:rPr>
          <w:rFonts w:hint="eastAsia" w:asciiTheme="minorEastAsia" w:hAnsiTheme="minorEastAsia" w:eastAsiaTheme="minorEastAsia" w:cstheme="minorEastAsia"/>
          <w:spacing w:val="-4"/>
          <w:sz w:val="24"/>
          <w:szCs w:val="24"/>
          <w:highlight w:val="none"/>
          <w:lang w:eastAsia="zh-CN"/>
        </w:rPr>
        <w:t>未入库的供应商请及时办理入库手续。</w:t>
      </w:r>
      <w:bookmarkStart w:id="2" w:name="_Hlk117077716"/>
      <w:r>
        <w:rPr>
          <w:rFonts w:hint="eastAsia" w:asciiTheme="minorEastAsia" w:hAnsiTheme="minorEastAsia" w:eastAsiaTheme="minorEastAsia" w:cstheme="minorEastAsia"/>
          <w:spacing w:val="-4"/>
          <w:sz w:val="24"/>
          <w:szCs w:val="24"/>
          <w:highlight w:val="none"/>
          <w:lang w:eastAsia="zh-CN"/>
        </w:rPr>
        <w:t>入库办理请参见南阳市公共资源交易中心网https://ggzyjy.nanyang.gov.cn下载专区《诚信库申报操作手册》</w:t>
      </w:r>
      <w:bookmarkEnd w:id="2"/>
      <w:r>
        <w:rPr>
          <w:rFonts w:hint="eastAsia" w:asciiTheme="minorEastAsia" w:hAnsiTheme="minorEastAsia" w:eastAsiaTheme="minorEastAsia" w:cstheme="minorEastAsia"/>
          <w:spacing w:val="-4"/>
          <w:sz w:val="24"/>
          <w:szCs w:val="24"/>
          <w:highlight w:val="none"/>
          <w:lang w:eastAsia="zh-CN"/>
        </w:rPr>
        <w:t>，</w:t>
      </w:r>
      <w:r>
        <w:rPr>
          <w:rFonts w:hint="eastAsia" w:asciiTheme="minorEastAsia" w:hAnsiTheme="minorEastAsia" w:eastAsiaTheme="minorEastAsia" w:cstheme="minorEastAsia"/>
          <w:spacing w:val="-4"/>
          <w:sz w:val="24"/>
          <w:szCs w:val="24"/>
          <w:highlight w:val="none"/>
          <w:lang w:val="en-US" w:eastAsia="zh-CN"/>
        </w:rPr>
        <w:t>投标人</w:t>
      </w:r>
      <w:r>
        <w:rPr>
          <w:rFonts w:hint="eastAsia" w:asciiTheme="minorEastAsia" w:hAnsiTheme="minorEastAsia" w:eastAsiaTheme="minorEastAsia" w:cstheme="minorEastAsia"/>
          <w:spacing w:val="-4"/>
          <w:sz w:val="24"/>
          <w:szCs w:val="24"/>
          <w:highlight w:val="none"/>
          <w:lang w:eastAsia="zh-CN"/>
        </w:rPr>
        <w:t>完成企业诚信库注册后可申领电子营业执照，申领电子营业执照请参见南阳市公共资源交易中心下载专区《电子营业执照应用平台系统操作手册-投标单位》。</w:t>
      </w:r>
      <w:r>
        <w:rPr>
          <w:rFonts w:hint="eastAsia" w:asciiTheme="minorEastAsia" w:hAnsiTheme="minorEastAsia" w:eastAsiaTheme="minorEastAsia" w:cstheme="minorEastAsia"/>
          <w:spacing w:val="-4"/>
          <w:sz w:val="24"/>
          <w:szCs w:val="24"/>
          <w:highlight w:val="none"/>
          <w:lang w:val="en-US" w:eastAsia="zh-CN"/>
        </w:rPr>
        <w:t>投标人</w:t>
      </w:r>
      <w:r>
        <w:rPr>
          <w:rFonts w:hint="eastAsia" w:asciiTheme="minorEastAsia" w:hAnsiTheme="minorEastAsia" w:eastAsiaTheme="minorEastAsia" w:cstheme="minorEastAsia"/>
          <w:spacing w:val="-4"/>
          <w:sz w:val="24"/>
          <w:szCs w:val="24"/>
          <w:highlight w:val="none"/>
          <w:lang w:eastAsia="zh-CN"/>
        </w:rPr>
        <w:t>使用电子营业执照扫码登</w:t>
      </w:r>
      <w:r>
        <w:rPr>
          <w:rFonts w:hint="eastAsia" w:asciiTheme="minorEastAsia" w:hAnsiTheme="minorEastAsia" w:eastAsiaTheme="minorEastAsia" w:cstheme="minorEastAsia"/>
          <w:spacing w:val="-4"/>
          <w:sz w:val="24"/>
          <w:szCs w:val="24"/>
          <w:highlight w:val="none"/>
          <w:lang w:val="en-US" w:eastAsia="zh-CN"/>
        </w:rPr>
        <w:t>录</w:t>
      </w:r>
      <w:r>
        <w:rPr>
          <w:rFonts w:hint="eastAsia" w:asciiTheme="minorEastAsia" w:hAnsiTheme="minorEastAsia" w:eastAsiaTheme="minorEastAsia" w:cstheme="minorEastAsia"/>
          <w:spacing w:val="-4"/>
          <w:sz w:val="24"/>
          <w:szCs w:val="24"/>
          <w:highlight w:val="none"/>
          <w:lang w:eastAsia="zh-CN"/>
        </w:rPr>
        <w:t>南阳市公共资源电子营业执照应用平台系统（http://</w:t>
      </w:r>
      <w:bookmarkStart w:id="3" w:name="_Hlk117068952"/>
      <w:r>
        <w:rPr>
          <w:rFonts w:hint="eastAsia" w:asciiTheme="minorEastAsia" w:hAnsiTheme="minorEastAsia" w:eastAsiaTheme="minorEastAsia" w:cstheme="minorEastAsia"/>
          <w:spacing w:val="-4"/>
          <w:sz w:val="24"/>
          <w:szCs w:val="24"/>
          <w:highlight w:val="none"/>
          <w:lang w:eastAsia="zh-CN"/>
        </w:rPr>
        <w:t>111.6.77.187:8081</w:t>
      </w:r>
      <w:bookmarkEnd w:id="3"/>
      <w:r>
        <w:rPr>
          <w:rFonts w:hint="eastAsia" w:asciiTheme="minorEastAsia" w:hAnsiTheme="minorEastAsia" w:eastAsiaTheme="minorEastAsia" w:cstheme="minorEastAsia"/>
          <w:spacing w:val="-4"/>
          <w:sz w:val="24"/>
          <w:szCs w:val="24"/>
          <w:highlight w:val="none"/>
          <w:lang w:eastAsia="zh-CN"/>
        </w:rPr>
        <w:t>/ggzy/）免费下载</w:t>
      </w:r>
      <w:r>
        <w:rPr>
          <w:rFonts w:hint="eastAsia" w:asciiTheme="minorEastAsia" w:hAnsiTheme="minorEastAsia" w:eastAsiaTheme="minorEastAsia" w:cstheme="minorEastAsia"/>
          <w:spacing w:val="-4"/>
          <w:sz w:val="24"/>
          <w:szCs w:val="24"/>
          <w:highlight w:val="none"/>
          <w:lang w:val="en-US" w:eastAsia="zh-CN"/>
        </w:rPr>
        <w:t>招标</w:t>
      </w:r>
      <w:r>
        <w:rPr>
          <w:rFonts w:hint="eastAsia" w:asciiTheme="minorEastAsia" w:hAnsiTheme="minorEastAsia" w:eastAsiaTheme="minorEastAsia" w:cstheme="minorEastAsia"/>
          <w:spacing w:val="-4"/>
          <w:sz w:val="24"/>
          <w:szCs w:val="24"/>
          <w:highlight w:val="none"/>
          <w:lang w:eastAsia="zh-CN"/>
        </w:rPr>
        <w:t>文件。电子营业执照申领技术支持电话：17269580661、17269580657，电子营业执照应用平台技术支持电话：17719857571</w:t>
      </w:r>
    </w:p>
    <w:p w14:paraId="4939AB7B">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rPr>
        <w:t>4.售价：0 元。</w:t>
      </w:r>
    </w:p>
    <w:p w14:paraId="18789BBF">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420" w:firstLineChars="200"/>
        <w:jc w:val="left"/>
        <w:textAlignment w:val="baseline"/>
        <w:rPr>
          <w:rFonts w:hint="eastAsia" w:asciiTheme="minorEastAsia" w:hAnsiTheme="minorEastAsia" w:eastAsiaTheme="minorEastAsia" w:cstheme="minorEastAsia"/>
          <w:sz w:val="21"/>
          <w:highlight w:val="none"/>
        </w:rPr>
      </w:pPr>
    </w:p>
    <w:p w14:paraId="37DD13B4">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right="0" w:rightChars="0"/>
        <w:jc w:val="left"/>
        <w:textAlignment w:val="baseline"/>
        <w:outlineLvl w:val="1"/>
        <w:rPr>
          <w:rFonts w:hint="eastAsia" w:asciiTheme="minorEastAsia" w:hAnsiTheme="minorEastAsia" w:eastAsiaTheme="minorEastAsia" w:cstheme="minorEastAsia"/>
          <w:sz w:val="24"/>
          <w:szCs w:val="24"/>
          <w:highlight w:val="none"/>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highlight w:val="none"/>
          <w:lang w:val="en-US" w:eastAsia="zh-CN"/>
          <w14:textOutline w14:w="1537" w14:cap="flat" w14:cmpd="sng">
            <w14:solidFill>
              <w14:srgbClr w14:val="000000"/>
            </w14:solidFill>
            <w14:prstDash w14:val="solid"/>
            <w14:miter w14:val="0"/>
          </w14:textOutline>
        </w:rPr>
        <w:t>五、投标文件的制作及上传</w:t>
      </w:r>
    </w:p>
    <w:p w14:paraId="70992A39">
      <w:pPr>
        <w:keepNext w:val="0"/>
        <w:keepLines w:val="0"/>
        <w:pageBreakBefore w:val="0"/>
        <w:shd w:val="clear" w:color="auto" w:fill="FFFFFF"/>
        <w:wordWrap/>
        <w:overflowPunct/>
        <w:topLinePunct w:val="0"/>
        <w:bidi w:val="0"/>
        <w:spacing w:line="460" w:lineRule="exact"/>
        <w:ind w:firstLine="600" w:firstLineChars="200"/>
        <w:rPr>
          <w:rFonts w:hint="eastAsia" w:asciiTheme="minorEastAsia" w:hAnsiTheme="minorEastAsia" w:eastAsiaTheme="minorEastAsia" w:cstheme="minorEastAsia"/>
          <w:spacing w:val="-4"/>
          <w:sz w:val="24"/>
          <w:szCs w:val="24"/>
          <w:highlight w:val="none"/>
          <w:lang w:eastAsia="zh-CN"/>
        </w:rPr>
      </w:pPr>
      <w:r>
        <w:rPr>
          <w:rFonts w:hint="eastAsia" w:asciiTheme="minorEastAsia" w:hAnsiTheme="minorEastAsia" w:eastAsiaTheme="minorEastAsia" w:cstheme="minorEastAsia"/>
          <w:spacing w:val="30"/>
          <w:sz w:val="24"/>
          <w:szCs w:val="24"/>
          <w:highlight w:val="none"/>
          <w:lang w:eastAsia="zh-CN"/>
        </w:rPr>
        <w:t>☑</w:t>
      </w:r>
      <w:r>
        <w:rPr>
          <w:rFonts w:hint="eastAsia" w:asciiTheme="minorEastAsia" w:hAnsiTheme="minorEastAsia" w:eastAsiaTheme="minorEastAsia" w:cstheme="minorEastAsia"/>
          <w:spacing w:val="-4"/>
          <w:sz w:val="24"/>
          <w:szCs w:val="24"/>
          <w:highlight w:val="none"/>
          <w:lang w:val="en-US" w:eastAsia="zh-CN"/>
        </w:rPr>
        <w:t>使用普通电子交易系统的</w:t>
      </w:r>
      <w:r>
        <w:rPr>
          <w:rFonts w:hint="eastAsia" w:asciiTheme="minorEastAsia" w:hAnsiTheme="minorEastAsia" w:eastAsiaTheme="minorEastAsia" w:cstheme="minorEastAsia"/>
          <w:spacing w:val="-4"/>
          <w:sz w:val="24"/>
          <w:szCs w:val="24"/>
          <w:highlight w:val="none"/>
          <w:lang w:eastAsia="zh-CN"/>
        </w:rPr>
        <w:t>。投标人须</w:t>
      </w:r>
      <w:r>
        <w:rPr>
          <w:rFonts w:hint="eastAsia" w:asciiTheme="minorEastAsia" w:hAnsiTheme="minorEastAsia" w:eastAsiaTheme="minorEastAsia" w:cstheme="minorEastAsia"/>
          <w:spacing w:val="-4"/>
          <w:sz w:val="24"/>
          <w:szCs w:val="24"/>
          <w:highlight w:val="none"/>
          <w:lang w:val="en-US" w:eastAsia="zh-CN"/>
        </w:rPr>
        <w:t>上传加密</w:t>
      </w:r>
      <w:r>
        <w:rPr>
          <w:rFonts w:hint="eastAsia" w:asciiTheme="minorEastAsia" w:hAnsiTheme="minorEastAsia" w:eastAsiaTheme="minorEastAsia" w:cstheme="minorEastAsia"/>
          <w:spacing w:val="-4"/>
          <w:sz w:val="24"/>
          <w:szCs w:val="24"/>
          <w:highlight w:val="none"/>
          <w:lang w:eastAsia="zh-CN"/>
        </w:rPr>
        <w:t>电子投标文件，电子投标文件需要使用投标文件制作工具制作，制作工具及操作手册可在南阳市公共资源交易中心网站“下载专区”中下载。</w:t>
      </w:r>
      <w:r>
        <w:rPr>
          <w:rFonts w:hint="eastAsia" w:asciiTheme="minorEastAsia" w:hAnsiTheme="minorEastAsia" w:eastAsiaTheme="minorEastAsia" w:cstheme="minorEastAsia"/>
          <w:spacing w:val="-4"/>
          <w:sz w:val="24"/>
          <w:szCs w:val="24"/>
          <w:highlight w:val="none"/>
          <w:lang w:val="en-US" w:eastAsia="zh-CN"/>
        </w:rPr>
        <w:t>加密</w:t>
      </w:r>
      <w:r>
        <w:rPr>
          <w:rFonts w:hint="eastAsia" w:asciiTheme="minorEastAsia" w:hAnsiTheme="minorEastAsia" w:eastAsiaTheme="minorEastAsia" w:cstheme="minorEastAsia"/>
          <w:spacing w:val="-4"/>
          <w:sz w:val="24"/>
          <w:szCs w:val="24"/>
          <w:highlight w:val="none"/>
          <w:lang w:eastAsia="zh-CN"/>
        </w:rPr>
        <w:t>电子投标文件应在招标文件规定的投标截止时间前到达交易系统。逾期到达交易系统的电子投标文件视为放弃本次投标。</w:t>
      </w:r>
    </w:p>
    <w:p w14:paraId="19ABAD51">
      <w:pPr>
        <w:keepNext w:val="0"/>
        <w:keepLines w:val="0"/>
        <w:pageBreakBefore w:val="0"/>
        <w:shd w:val="clear" w:color="auto" w:fill="FFFFFF"/>
        <w:wordWrap/>
        <w:overflowPunct/>
        <w:topLinePunct w:val="0"/>
        <w:bidi w:val="0"/>
        <w:spacing w:line="460" w:lineRule="exact"/>
        <w:ind w:firstLine="464" w:firstLineChars="200"/>
        <w:rPr>
          <w:rFonts w:hint="eastAsia" w:asciiTheme="minorEastAsia" w:hAnsiTheme="minorEastAsia" w:eastAsiaTheme="minorEastAsia" w:cstheme="minorEastAsia"/>
          <w:spacing w:val="-4"/>
          <w:sz w:val="24"/>
          <w:szCs w:val="24"/>
          <w:highlight w:val="none"/>
          <w:lang w:eastAsia="zh-CN"/>
        </w:rPr>
      </w:pPr>
      <w:r>
        <w:rPr>
          <w:rFonts w:hint="eastAsia" w:asciiTheme="minorEastAsia" w:hAnsiTheme="minorEastAsia" w:eastAsiaTheme="minorEastAsia" w:cstheme="minorEastAsia"/>
          <w:spacing w:val="-4"/>
          <w:sz w:val="24"/>
          <w:szCs w:val="24"/>
          <w:highlight w:val="none"/>
          <w:lang w:eastAsia="zh-CN"/>
        </w:rPr>
        <w:t>因投标人无需现场参与开标，所有准备工作需要自行到位。开标过程中如遇到紧急事项，可在不见面开标大厅中进行提出异议或文字交流，严重问题可拨打技术支持电话0377-61176137。不见面开标过程中，如</w:t>
      </w:r>
      <w:r>
        <w:rPr>
          <w:rFonts w:hint="eastAsia" w:asciiTheme="minorEastAsia" w:hAnsiTheme="minorEastAsia" w:eastAsiaTheme="minorEastAsia" w:cstheme="minorEastAsia"/>
          <w:spacing w:val="-4"/>
          <w:sz w:val="24"/>
          <w:szCs w:val="24"/>
          <w:highlight w:val="none"/>
          <w:lang w:val="en-US" w:eastAsia="zh-CN"/>
        </w:rPr>
        <w:t>因</w:t>
      </w:r>
      <w:r>
        <w:rPr>
          <w:rFonts w:hint="eastAsia" w:asciiTheme="minorEastAsia" w:hAnsiTheme="minorEastAsia" w:eastAsiaTheme="minorEastAsia" w:cstheme="minorEastAsia"/>
          <w:spacing w:val="-4"/>
          <w:sz w:val="24"/>
          <w:szCs w:val="24"/>
          <w:highlight w:val="none"/>
          <w:lang w:eastAsia="zh-CN"/>
        </w:rPr>
        <w:t>投标人准备不到位、网络问题等情况</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（30分钟内）无法及时解密，</w:t>
      </w:r>
      <w:r>
        <w:rPr>
          <w:rFonts w:hint="eastAsia" w:asciiTheme="minorEastAsia" w:hAnsiTheme="minorEastAsia" w:eastAsiaTheme="minorEastAsia" w:cstheme="minorEastAsia"/>
          <w:spacing w:val="-4"/>
          <w:sz w:val="24"/>
          <w:szCs w:val="24"/>
          <w:highlight w:val="none"/>
          <w:lang w:eastAsia="zh-CN"/>
        </w:rPr>
        <w:t>造成开标无法继续的，视为该投标人自动放弃投标，将被退回投标文件”。电子交易系统技术支持电话：400-998-0000。</w:t>
      </w:r>
    </w:p>
    <w:p w14:paraId="4BECBFEC">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0" w:firstLine="600" w:firstLineChars="200"/>
        <w:jc w:val="left"/>
        <w:textAlignment w:val="baseline"/>
        <w:rPr>
          <w:rFonts w:hint="eastAsia" w:asciiTheme="minorEastAsia" w:hAnsiTheme="minorEastAsia" w:eastAsiaTheme="minorEastAsia" w:cstheme="minorEastAsia"/>
          <w:spacing w:val="-4"/>
          <w:sz w:val="24"/>
          <w:szCs w:val="24"/>
          <w:highlight w:val="none"/>
          <w:lang w:eastAsia="zh-CN"/>
        </w:rPr>
      </w:pPr>
      <w:r>
        <w:rPr>
          <w:rFonts w:hint="eastAsia" w:asciiTheme="minorEastAsia" w:hAnsiTheme="minorEastAsia" w:eastAsiaTheme="minorEastAsia" w:cstheme="minorEastAsia"/>
          <w:spacing w:val="30"/>
          <w:sz w:val="24"/>
          <w:szCs w:val="24"/>
          <w:highlight w:val="none"/>
        </w:rPr>
        <w:t>□</w:t>
      </w:r>
      <w:r>
        <w:rPr>
          <w:rFonts w:hint="eastAsia" w:asciiTheme="minorEastAsia" w:hAnsiTheme="minorEastAsia" w:eastAsiaTheme="minorEastAsia" w:cstheme="minorEastAsia"/>
          <w:spacing w:val="-4"/>
          <w:sz w:val="24"/>
          <w:szCs w:val="24"/>
          <w:highlight w:val="none"/>
          <w:lang w:val="en-US" w:eastAsia="zh-CN"/>
        </w:rPr>
        <w:t>使用电子营业执照系统的</w:t>
      </w:r>
      <w:r>
        <w:rPr>
          <w:rFonts w:hint="eastAsia" w:asciiTheme="minorEastAsia" w:hAnsiTheme="minorEastAsia" w:eastAsiaTheme="minorEastAsia" w:cstheme="minorEastAsia"/>
          <w:spacing w:val="30"/>
          <w:sz w:val="24"/>
          <w:szCs w:val="24"/>
          <w:highlight w:val="none"/>
          <w:lang w:val="en-US" w:eastAsia="zh-CN"/>
        </w:rPr>
        <w:t>。</w:t>
      </w:r>
      <w:r>
        <w:rPr>
          <w:rFonts w:hint="eastAsia" w:asciiTheme="minorEastAsia" w:hAnsiTheme="minorEastAsia" w:eastAsiaTheme="minorEastAsia" w:cstheme="minorEastAsia"/>
          <w:spacing w:val="-4"/>
          <w:sz w:val="24"/>
          <w:szCs w:val="24"/>
          <w:highlight w:val="none"/>
          <w:lang w:val="en-US" w:eastAsia="zh-CN"/>
        </w:rPr>
        <w:t>投标人须上传加密电子投标文件。电子投标文件需要使用“电子营业执照应用平台投标文件制作工具（南阳版）”制作，制作工具及操作手册可在南阳市公共资源电子营业执照应用平台系统“系统功能”-“组件下载”处下载。</w:t>
      </w:r>
      <w:r>
        <w:rPr>
          <w:rFonts w:hint="eastAsia" w:asciiTheme="minorEastAsia" w:hAnsiTheme="minorEastAsia" w:eastAsiaTheme="minorEastAsia" w:cstheme="minorEastAsia"/>
          <w:spacing w:val="-4"/>
          <w:sz w:val="24"/>
          <w:szCs w:val="24"/>
          <w:highlight w:val="none"/>
          <w:lang w:eastAsia="zh-CN"/>
        </w:rPr>
        <w:t>加密电子</w:t>
      </w:r>
      <w:r>
        <w:rPr>
          <w:rFonts w:hint="eastAsia" w:asciiTheme="minorEastAsia" w:hAnsiTheme="minorEastAsia" w:eastAsiaTheme="minorEastAsia" w:cstheme="minorEastAsia"/>
          <w:spacing w:val="-4"/>
          <w:sz w:val="24"/>
          <w:szCs w:val="24"/>
          <w:highlight w:val="none"/>
          <w:lang w:val="en-US" w:eastAsia="zh-CN"/>
        </w:rPr>
        <w:t>投标</w:t>
      </w:r>
      <w:r>
        <w:rPr>
          <w:rFonts w:hint="eastAsia" w:asciiTheme="minorEastAsia" w:hAnsiTheme="minorEastAsia" w:eastAsiaTheme="minorEastAsia" w:cstheme="minorEastAsia"/>
          <w:spacing w:val="-4"/>
          <w:sz w:val="24"/>
          <w:szCs w:val="24"/>
          <w:highlight w:val="none"/>
          <w:lang w:eastAsia="zh-CN"/>
        </w:rPr>
        <w:t>文件（格式后缀为:.file）应在</w:t>
      </w:r>
      <w:r>
        <w:rPr>
          <w:rFonts w:hint="eastAsia" w:asciiTheme="minorEastAsia" w:hAnsiTheme="minorEastAsia" w:eastAsiaTheme="minorEastAsia" w:cstheme="minorEastAsia"/>
          <w:spacing w:val="-4"/>
          <w:sz w:val="24"/>
          <w:szCs w:val="24"/>
          <w:highlight w:val="none"/>
          <w:lang w:val="en-US" w:eastAsia="zh-CN"/>
        </w:rPr>
        <w:t>招标</w:t>
      </w:r>
      <w:r>
        <w:rPr>
          <w:rFonts w:hint="eastAsia" w:asciiTheme="minorEastAsia" w:hAnsiTheme="minorEastAsia" w:eastAsiaTheme="minorEastAsia" w:cstheme="minorEastAsia"/>
          <w:spacing w:val="-4"/>
          <w:sz w:val="24"/>
          <w:szCs w:val="24"/>
          <w:highlight w:val="none"/>
          <w:lang w:eastAsia="zh-CN"/>
        </w:rPr>
        <w:t>文件规定的上传截止时间前上传至电子营业执照应用平台系统（http://111.6.77.187:8081/ggzy/）。逾期上传至电子营业执照应用平台系统的电子</w:t>
      </w:r>
      <w:r>
        <w:rPr>
          <w:rFonts w:hint="eastAsia" w:asciiTheme="minorEastAsia" w:hAnsiTheme="minorEastAsia" w:eastAsiaTheme="minorEastAsia" w:cstheme="minorEastAsia"/>
          <w:spacing w:val="-4"/>
          <w:sz w:val="24"/>
          <w:szCs w:val="24"/>
          <w:highlight w:val="none"/>
          <w:lang w:val="en-US" w:eastAsia="zh-CN"/>
        </w:rPr>
        <w:t>投标</w:t>
      </w:r>
      <w:r>
        <w:rPr>
          <w:rFonts w:hint="eastAsia" w:asciiTheme="minorEastAsia" w:hAnsiTheme="minorEastAsia" w:eastAsiaTheme="minorEastAsia" w:cstheme="minorEastAsia"/>
          <w:spacing w:val="-4"/>
          <w:sz w:val="24"/>
          <w:szCs w:val="24"/>
          <w:highlight w:val="none"/>
          <w:lang w:eastAsia="zh-CN"/>
        </w:rPr>
        <w:t>文件视为无效文件。</w:t>
      </w:r>
    </w:p>
    <w:p w14:paraId="31743A5A">
      <w:pPr>
        <w:keepNext w:val="0"/>
        <w:keepLines w:val="0"/>
        <w:pageBreakBefore w:val="0"/>
        <w:widowControl w:val="0"/>
        <w:wordWrap/>
        <w:overflowPunct/>
        <w:topLinePunct w:val="0"/>
        <w:bidi w:val="0"/>
        <w:spacing w:after="0" w:line="460" w:lineRule="exact"/>
        <w:ind w:left="9" w:firstLine="424" w:firstLineChars="183"/>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本项目采用全流程电子化，投标人应在开标时间前登录电子营业执照应用平台系统不见面开标大厅；在投标文件解密过程中，</w:t>
      </w:r>
      <w:r>
        <w:rPr>
          <w:rFonts w:hint="eastAsia" w:asciiTheme="minorEastAsia" w:hAnsiTheme="minorEastAsia" w:eastAsiaTheme="minorEastAsia" w:cstheme="minorEastAsia"/>
          <w:spacing w:val="-4"/>
          <w:sz w:val="24"/>
          <w:szCs w:val="24"/>
          <w:highlight w:val="none"/>
          <w:lang w:eastAsia="zh-CN"/>
        </w:rPr>
        <w:t>如</w:t>
      </w:r>
      <w:r>
        <w:rPr>
          <w:rFonts w:hint="eastAsia" w:asciiTheme="minorEastAsia" w:hAnsiTheme="minorEastAsia" w:eastAsiaTheme="minorEastAsia" w:cstheme="minorEastAsia"/>
          <w:spacing w:val="-4"/>
          <w:sz w:val="24"/>
          <w:szCs w:val="24"/>
          <w:highlight w:val="none"/>
          <w:lang w:val="en-US" w:eastAsia="zh-CN"/>
        </w:rPr>
        <w:t>因</w:t>
      </w:r>
      <w:r>
        <w:rPr>
          <w:rFonts w:hint="eastAsia" w:asciiTheme="minorEastAsia" w:hAnsiTheme="minorEastAsia" w:eastAsiaTheme="minorEastAsia" w:cstheme="minorEastAsia"/>
          <w:spacing w:val="-4"/>
          <w:sz w:val="24"/>
          <w:szCs w:val="24"/>
          <w:highlight w:val="none"/>
          <w:lang w:eastAsia="zh-CN"/>
        </w:rPr>
        <w:t>投标人准备不到位、网络问题等情况</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（30分钟内）无法及时解密，</w:t>
      </w:r>
      <w:r>
        <w:rPr>
          <w:rFonts w:hint="eastAsia" w:asciiTheme="minorEastAsia" w:hAnsiTheme="minorEastAsia" w:eastAsiaTheme="minorEastAsia" w:cstheme="minorEastAsia"/>
          <w:spacing w:val="-4"/>
          <w:sz w:val="24"/>
          <w:szCs w:val="24"/>
          <w:highlight w:val="none"/>
          <w:lang w:eastAsia="zh-CN"/>
        </w:rPr>
        <w:t>造成开标无法继续的，视为该投标人自动放弃投标，将被退回投标文件”。</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解密过程中遇到紧急事项，可在不见面开标大厅中提出异议或者文字交流，严重问题可拨打技术支持电话17719857571。</w:t>
      </w:r>
    </w:p>
    <w:p w14:paraId="0B93996E">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0"/>
        <w:jc w:val="left"/>
        <w:textAlignment w:val="baseline"/>
        <w:outlineLvl w:val="1"/>
        <w:rPr>
          <w:rFonts w:hint="eastAsia" w:asciiTheme="minorEastAsia" w:hAnsiTheme="minorEastAsia" w:eastAsiaTheme="minorEastAsia" w:cstheme="minorEastAsia"/>
          <w:sz w:val="24"/>
          <w:szCs w:val="24"/>
          <w:highlight w:val="none"/>
          <w:lang w:val="en-US" w:eastAsia="zh-CN"/>
          <w14:textOutline w14:w="1537" w14:cap="flat" w14:cmpd="sng">
            <w14:solidFill>
              <w14:srgbClr w14:val="000000"/>
            </w14:solidFill>
            <w14:prstDash w14:val="solid"/>
            <w14:miter w14:val="0"/>
          </w14:textOutline>
        </w:rPr>
      </w:pPr>
    </w:p>
    <w:p w14:paraId="7B8E1225">
      <w:pPr>
        <w:pStyle w:val="5"/>
        <w:keepNext w:val="0"/>
        <w:keepLines w:val="0"/>
        <w:pageBreakBefore w:val="0"/>
        <w:widowControl/>
        <w:kinsoku w:val="0"/>
        <w:wordWrap/>
        <w:overflowPunct/>
        <w:topLinePunct w:val="0"/>
        <w:autoSpaceDE w:val="0"/>
        <w:autoSpaceDN w:val="0"/>
        <w:bidi w:val="0"/>
        <w:adjustRightInd w:val="0"/>
        <w:snapToGrid w:val="0"/>
        <w:spacing w:line="460" w:lineRule="exact"/>
        <w:ind w:right="0"/>
        <w:jc w:val="left"/>
        <w:textAlignment w:val="baseline"/>
        <w:outlineLvl w:val="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highlight w:val="none"/>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highlight w:val="none"/>
          <w14:textOutline w14:w="1537" w14:cap="flat" w14:cmpd="sng">
            <w14:solidFill>
              <w14:srgbClr w14:val="000000"/>
            </w14:solidFill>
            <w14:prstDash w14:val="solid"/>
            <w14:miter w14:val="0"/>
          </w14:textOutline>
        </w:rPr>
        <w:t>交投标文件截止时间、开标时间和地点</w:t>
      </w:r>
    </w:p>
    <w:p w14:paraId="650355CE">
      <w:pPr>
        <w:pStyle w:val="5"/>
        <w:keepNext w:val="0"/>
        <w:keepLines w:val="0"/>
        <w:pageBreakBefore w:val="0"/>
        <w:widowControl/>
        <w:kinsoku w:val="0"/>
        <w:wordWrap/>
        <w:overflowPunct/>
        <w:topLinePunct w:val="0"/>
        <w:autoSpaceDE w:val="0"/>
        <w:autoSpaceDN w:val="0"/>
        <w:bidi w:val="0"/>
        <w:adjustRightInd w:val="0"/>
        <w:snapToGrid w:val="0"/>
        <w:spacing w:line="440" w:lineRule="exact"/>
        <w:ind w:right="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yellow"/>
        </w:rPr>
        <w:t>投标截止时间、开标时间：</w:t>
      </w:r>
      <w:r>
        <w:rPr>
          <w:rFonts w:hint="eastAsia" w:asciiTheme="minorEastAsia" w:hAnsiTheme="minorEastAsia" w:eastAsiaTheme="minorEastAsia" w:cstheme="minorEastAsia"/>
          <w:spacing w:val="0"/>
          <w:sz w:val="24"/>
          <w:szCs w:val="24"/>
          <w:highlight w:val="yellow"/>
          <w:lang w:val="en-US" w:eastAsia="zh-CN"/>
        </w:rPr>
        <w:t>2024</w:t>
      </w:r>
      <w:r>
        <w:rPr>
          <w:rFonts w:hint="eastAsia" w:asciiTheme="minorEastAsia" w:hAnsiTheme="minorEastAsia" w:eastAsiaTheme="minorEastAsia" w:cstheme="minorEastAsia"/>
          <w:spacing w:val="0"/>
          <w:sz w:val="24"/>
          <w:szCs w:val="24"/>
          <w:highlight w:val="yellow"/>
        </w:rPr>
        <w:t xml:space="preserve"> 年</w:t>
      </w:r>
      <w:r>
        <w:rPr>
          <w:rFonts w:hint="eastAsia" w:asciiTheme="minorEastAsia" w:hAnsiTheme="minorEastAsia" w:eastAsiaTheme="minorEastAsia" w:cstheme="minorEastAsia"/>
          <w:spacing w:val="0"/>
          <w:sz w:val="24"/>
          <w:szCs w:val="24"/>
          <w:highlight w:val="yellow"/>
          <w:lang w:val="en-US" w:eastAsia="zh-CN"/>
        </w:rPr>
        <w:t xml:space="preserve"> </w:t>
      </w:r>
      <w:r>
        <w:rPr>
          <w:rFonts w:hint="eastAsia" w:asciiTheme="minorEastAsia" w:hAnsiTheme="minorEastAsia" w:eastAsiaTheme="minorEastAsia" w:cstheme="minorEastAsia"/>
          <w:spacing w:val="0"/>
          <w:sz w:val="24"/>
          <w:szCs w:val="24"/>
          <w:highlight w:val="yellow"/>
          <w:u w:val="none" w:color="auto"/>
          <w:lang w:val="en-US" w:eastAsia="zh-CN"/>
        </w:rPr>
        <w:t xml:space="preserve">11 </w:t>
      </w:r>
      <w:r>
        <w:rPr>
          <w:rFonts w:hint="eastAsia" w:asciiTheme="minorEastAsia" w:hAnsiTheme="minorEastAsia" w:eastAsiaTheme="minorEastAsia" w:cstheme="minorEastAsia"/>
          <w:spacing w:val="0"/>
          <w:sz w:val="24"/>
          <w:szCs w:val="24"/>
          <w:highlight w:val="yellow"/>
        </w:rPr>
        <w:t>月</w:t>
      </w:r>
      <w:r>
        <w:rPr>
          <w:rFonts w:hint="eastAsia" w:asciiTheme="minorEastAsia" w:hAnsiTheme="minorEastAsia" w:eastAsiaTheme="minorEastAsia" w:cstheme="minorEastAsia"/>
          <w:spacing w:val="0"/>
          <w:sz w:val="24"/>
          <w:szCs w:val="24"/>
          <w:highlight w:val="yellow"/>
          <w:lang w:val="en-US" w:eastAsia="zh-CN"/>
        </w:rPr>
        <w:t xml:space="preserve"> </w:t>
      </w:r>
      <w:r>
        <w:rPr>
          <w:rFonts w:hint="eastAsia" w:asciiTheme="minorEastAsia" w:hAnsiTheme="minorEastAsia" w:eastAsiaTheme="minorEastAsia" w:cstheme="minorEastAsia"/>
          <w:spacing w:val="0"/>
          <w:sz w:val="24"/>
          <w:szCs w:val="24"/>
          <w:highlight w:val="yellow"/>
          <w:u w:val="none" w:color="auto"/>
          <w:lang w:val="en-US" w:eastAsia="zh-CN"/>
        </w:rPr>
        <w:t xml:space="preserve">05 </w:t>
      </w:r>
      <w:r>
        <w:rPr>
          <w:rFonts w:hint="eastAsia" w:asciiTheme="minorEastAsia" w:hAnsiTheme="minorEastAsia" w:eastAsiaTheme="minorEastAsia" w:cstheme="minorEastAsia"/>
          <w:spacing w:val="0"/>
          <w:sz w:val="24"/>
          <w:szCs w:val="24"/>
          <w:highlight w:val="yellow"/>
        </w:rPr>
        <w:t>日</w:t>
      </w:r>
      <w:r>
        <w:rPr>
          <w:rFonts w:hint="eastAsia" w:asciiTheme="minorEastAsia" w:hAnsiTheme="minorEastAsia" w:eastAsiaTheme="minorEastAsia" w:cstheme="minorEastAsia"/>
          <w:spacing w:val="0"/>
          <w:sz w:val="24"/>
          <w:szCs w:val="24"/>
          <w:highlight w:val="yellow"/>
          <w:lang w:val="en-US" w:eastAsia="zh-CN"/>
        </w:rPr>
        <w:t xml:space="preserve"> </w:t>
      </w:r>
      <w:r>
        <w:rPr>
          <w:rFonts w:hint="eastAsia" w:asciiTheme="minorEastAsia" w:hAnsiTheme="minorEastAsia" w:eastAsiaTheme="minorEastAsia" w:cstheme="minorEastAsia"/>
          <w:spacing w:val="0"/>
          <w:sz w:val="24"/>
          <w:szCs w:val="24"/>
          <w:highlight w:val="yellow"/>
          <w:u w:val="none" w:color="auto"/>
          <w:lang w:val="en-US" w:eastAsia="zh-CN"/>
        </w:rPr>
        <w:t xml:space="preserve">09 </w:t>
      </w:r>
      <w:r>
        <w:rPr>
          <w:rFonts w:hint="eastAsia" w:asciiTheme="minorEastAsia" w:hAnsiTheme="minorEastAsia" w:eastAsiaTheme="minorEastAsia" w:cstheme="minorEastAsia"/>
          <w:spacing w:val="0"/>
          <w:sz w:val="24"/>
          <w:szCs w:val="24"/>
          <w:highlight w:val="yellow"/>
        </w:rPr>
        <w:t>点</w:t>
      </w:r>
      <w:r>
        <w:rPr>
          <w:rFonts w:hint="eastAsia" w:asciiTheme="minorEastAsia" w:hAnsiTheme="minorEastAsia" w:eastAsiaTheme="minorEastAsia" w:cstheme="minorEastAsia"/>
          <w:spacing w:val="0"/>
          <w:sz w:val="24"/>
          <w:szCs w:val="24"/>
          <w:highlight w:val="yellow"/>
          <w:lang w:val="en-US" w:eastAsia="zh-CN"/>
        </w:rPr>
        <w:t xml:space="preserve"> 00 </w:t>
      </w:r>
      <w:r>
        <w:rPr>
          <w:rFonts w:hint="eastAsia" w:asciiTheme="minorEastAsia" w:hAnsiTheme="minorEastAsia" w:eastAsiaTheme="minorEastAsia" w:cstheme="minorEastAsia"/>
          <w:spacing w:val="0"/>
          <w:sz w:val="24"/>
          <w:szCs w:val="24"/>
          <w:highlight w:val="yellow"/>
        </w:rPr>
        <w:t>分（北京时间）。</w:t>
      </w:r>
    </w:p>
    <w:p w14:paraId="6FD6A969">
      <w:pPr>
        <w:pStyle w:val="5"/>
        <w:keepNext w:val="0"/>
        <w:keepLines w:val="0"/>
        <w:pageBreakBefore w:val="0"/>
        <w:widowControl/>
        <w:kinsoku w:val="0"/>
        <w:wordWrap/>
        <w:overflowPunct/>
        <w:topLinePunct w:val="0"/>
        <w:autoSpaceDE w:val="0"/>
        <w:autoSpaceDN w:val="0"/>
        <w:bidi w:val="0"/>
        <w:adjustRightInd w:val="0"/>
        <w:snapToGrid w:val="0"/>
        <w:spacing w:line="440" w:lineRule="exact"/>
        <w:ind w:right="0"/>
        <w:jc w:val="left"/>
        <w:textAlignment w:val="baseline"/>
        <w:rPr>
          <w:rFonts w:hint="default" w:asciiTheme="minorEastAsia" w:hAnsiTheme="minorEastAsia" w:eastAsiaTheme="minorEastAsia" w:cstheme="minorEastAsia"/>
          <w:spacing w:val="-17"/>
          <w:sz w:val="24"/>
          <w:szCs w:val="24"/>
          <w:highlight w:val="none"/>
          <w:lang w:val="en-US" w:eastAsia="zh-CN"/>
        </w:rPr>
      </w:pPr>
      <w:r>
        <w:rPr>
          <w:rFonts w:hint="eastAsia" w:asciiTheme="minorEastAsia" w:hAnsiTheme="minorEastAsia" w:eastAsiaTheme="minorEastAsia" w:cstheme="minorEastAsia"/>
          <w:spacing w:val="-17"/>
          <w:sz w:val="24"/>
          <w:szCs w:val="24"/>
          <w:highlight w:val="none"/>
          <w:lang w:val="en-US" w:eastAsia="zh-CN"/>
        </w:rPr>
        <w:t>开标方式：不见面开标</w:t>
      </w:r>
    </w:p>
    <w:p w14:paraId="74850483">
      <w:pPr>
        <w:pStyle w:val="5"/>
        <w:keepNext w:val="0"/>
        <w:keepLines w:val="0"/>
        <w:pageBreakBefore w:val="0"/>
        <w:widowControl/>
        <w:kinsoku w:val="0"/>
        <w:wordWrap/>
        <w:overflowPunct/>
        <w:topLinePunct w:val="0"/>
        <w:autoSpaceDE w:val="0"/>
        <w:autoSpaceDN w:val="0"/>
        <w:bidi w:val="0"/>
        <w:adjustRightInd w:val="0"/>
        <w:snapToGrid w:val="0"/>
        <w:spacing w:line="440" w:lineRule="exact"/>
        <w:ind w:right="0"/>
        <w:jc w:val="left"/>
        <w:textAlignment w:val="baseline"/>
        <w:rPr>
          <w:rFonts w:hint="eastAsia" w:asciiTheme="minorEastAsia" w:hAnsiTheme="minorEastAsia" w:eastAsiaTheme="minorEastAsia" w:cstheme="minorEastAsia"/>
          <w:spacing w:val="-17"/>
          <w:sz w:val="24"/>
          <w:szCs w:val="24"/>
          <w:highlight w:val="none"/>
        </w:rPr>
      </w:pPr>
      <w:r>
        <w:rPr>
          <w:rFonts w:hint="eastAsia" w:asciiTheme="minorEastAsia" w:hAnsiTheme="minorEastAsia" w:eastAsiaTheme="minorEastAsia" w:cstheme="minorEastAsia"/>
          <w:spacing w:val="-17"/>
          <w:sz w:val="24"/>
          <w:szCs w:val="24"/>
          <w:highlight w:val="none"/>
        </w:rPr>
        <w:t>地点：本项目使用不见面开标，投标人无需前往现场来参与投标。具体操作流程详见</w:t>
      </w:r>
    </w:p>
    <w:p w14:paraId="2A3A0A20">
      <w:pPr>
        <w:pStyle w:val="5"/>
        <w:keepNext w:val="0"/>
        <w:keepLines w:val="0"/>
        <w:pageBreakBefore w:val="0"/>
        <w:widowControl/>
        <w:kinsoku w:val="0"/>
        <w:wordWrap/>
        <w:overflowPunct/>
        <w:topLinePunct w:val="0"/>
        <w:autoSpaceDE w:val="0"/>
        <w:autoSpaceDN w:val="0"/>
        <w:bidi w:val="0"/>
        <w:adjustRightInd w:val="0"/>
        <w:snapToGrid w:val="0"/>
        <w:spacing w:line="440" w:lineRule="exact"/>
        <w:ind w:right="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7"/>
          <w:sz w:val="24"/>
          <w:szCs w:val="24"/>
          <w:highlight w:val="none"/>
        </w:rPr>
        <w:t>南阳市公共资源交易中心下载专区栏发布的南阳不见面开标-操作手册（投标人）</w:t>
      </w:r>
    </w:p>
    <w:p w14:paraId="5D2B086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left"/>
        <w:textAlignment w:val="baseline"/>
        <w:rPr>
          <w:rFonts w:hint="eastAsia" w:asciiTheme="minorEastAsia" w:hAnsiTheme="minorEastAsia" w:eastAsiaTheme="minorEastAsia" w:cstheme="minorEastAsia"/>
          <w:sz w:val="21"/>
          <w:highlight w:val="none"/>
        </w:rPr>
      </w:pPr>
    </w:p>
    <w:p w14:paraId="1A80C83C">
      <w:pPr>
        <w:pStyle w:val="5"/>
        <w:keepNext w:val="0"/>
        <w:keepLines w:val="0"/>
        <w:pageBreakBefore w:val="0"/>
        <w:widowControl/>
        <w:kinsoku w:val="0"/>
        <w:wordWrap/>
        <w:overflowPunct/>
        <w:topLinePunct w:val="0"/>
        <w:autoSpaceDE w:val="0"/>
        <w:autoSpaceDN w:val="0"/>
        <w:bidi w:val="0"/>
        <w:adjustRightInd w:val="0"/>
        <w:snapToGrid w:val="0"/>
        <w:spacing w:line="440" w:lineRule="exact"/>
        <w:ind w:right="0"/>
        <w:jc w:val="left"/>
        <w:textAlignment w:val="baseline"/>
        <w:outlineLvl w:val="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t>、公告期限</w:t>
      </w:r>
    </w:p>
    <w:p w14:paraId="7F71B1CB">
      <w:pPr>
        <w:pStyle w:val="5"/>
        <w:keepNext w:val="0"/>
        <w:keepLines w:val="0"/>
        <w:pageBreakBefore w:val="0"/>
        <w:widowControl/>
        <w:kinsoku w:val="0"/>
        <w:wordWrap/>
        <w:overflowPunct/>
        <w:topLinePunct w:val="0"/>
        <w:autoSpaceDE w:val="0"/>
        <w:autoSpaceDN w:val="0"/>
        <w:bidi w:val="0"/>
        <w:adjustRightInd w:val="0"/>
        <w:snapToGrid w:val="0"/>
        <w:spacing w:line="440" w:lineRule="exact"/>
        <w:ind w:right="0"/>
        <w:jc w:val="left"/>
        <w:textAlignment w:val="baseline"/>
        <w:outlineLvl w:val="1"/>
        <w:rPr>
          <w:rFonts w:hint="eastAsia" w:asciiTheme="minorEastAsia" w:hAnsiTheme="minorEastAsia" w:eastAsiaTheme="minorEastAsia" w:cstheme="minorEastAsia"/>
          <w:spacing w:val="0"/>
          <w:sz w:val="24"/>
          <w:szCs w:val="24"/>
          <w:highlight w:val="none"/>
          <w:lang w:eastAsia="zh-CN"/>
        </w:rPr>
      </w:pPr>
      <w:r>
        <w:rPr>
          <w:rFonts w:hint="eastAsia" w:asciiTheme="minorEastAsia" w:hAnsiTheme="minorEastAsia" w:eastAsiaTheme="minorEastAsia" w:cstheme="minorEastAsia"/>
          <w:spacing w:val="0"/>
          <w:sz w:val="24"/>
          <w:szCs w:val="24"/>
          <w:highlight w:val="none"/>
          <w:lang w:val="en-US" w:eastAsia="zh-CN"/>
        </w:rPr>
        <w:t>2024</w:t>
      </w:r>
      <w:r>
        <w:rPr>
          <w:rFonts w:hint="eastAsia" w:asciiTheme="minorEastAsia" w:hAnsiTheme="minorEastAsia" w:eastAsiaTheme="minorEastAsia" w:cstheme="minorEastAsia"/>
          <w:spacing w:val="0"/>
          <w:sz w:val="24"/>
          <w:szCs w:val="24"/>
          <w:highlight w:val="none"/>
        </w:rPr>
        <w:t>年</w:t>
      </w:r>
      <w:r>
        <w:rPr>
          <w:rFonts w:hint="eastAsia" w:asciiTheme="minorEastAsia" w:hAnsiTheme="minorEastAsia" w:eastAsiaTheme="minorEastAsia" w:cstheme="minorEastAsia"/>
          <w:spacing w:val="0"/>
          <w:sz w:val="24"/>
          <w:szCs w:val="24"/>
          <w:highlight w:val="none"/>
          <w:lang w:val="en-US" w:eastAsia="zh-CN"/>
        </w:rPr>
        <w:t xml:space="preserve"> 09 </w:t>
      </w:r>
      <w:r>
        <w:rPr>
          <w:rFonts w:hint="eastAsia" w:asciiTheme="minorEastAsia" w:hAnsiTheme="minorEastAsia" w:eastAsiaTheme="minorEastAsia" w:cstheme="minorEastAsia"/>
          <w:spacing w:val="0"/>
          <w:sz w:val="24"/>
          <w:szCs w:val="24"/>
          <w:highlight w:val="none"/>
        </w:rPr>
        <w:t>月</w:t>
      </w:r>
      <w:r>
        <w:rPr>
          <w:rFonts w:hint="eastAsia" w:asciiTheme="minorEastAsia" w:hAnsiTheme="minorEastAsia" w:eastAsiaTheme="minorEastAsia" w:cstheme="minorEastAsia"/>
          <w:spacing w:val="0"/>
          <w:sz w:val="24"/>
          <w:szCs w:val="24"/>
          <w:highlight w:val="none"/>
          <w:lang w:val="en-US" w:eastAsia="zh-CN"/>
        </w:rPr>
        <w:t xml:space="preserve"> 27 </w:t>
      </w:r>
      <w:r>
        <w:rPr>
          <w:rFonts w:hint="eastAsia" w:asciiTheme="minorEastAsia" w:hAnsiTheme="minorEastAsia" w:eastAsiaTheme="minorEastAsia" w:cstheme="minorEastAsia"/>
          <w:spacing w:val="0"/>
          <w:sz w:val="24"/>
          <w:szCs w:val="24"/>
          <w:highlight w:val="none"/>
        </w:rPr>
        <w:t>日至</w:t>
      </w:r>
      <w:r>
        <w:rPr>
          <w:rFonts w:hint="eastAsia" w:asciiTheme="minorEastAsia" w:hAnsiTheme="minorEastAsia" w:eastAsiaTheme="minorEastAsia" w:cstheme="minorEastAsia"/>
          <w:spacing w:val="0"/>
          <w:sz w:val="24"/>
          <w:szCs w:val="24"/>
          <w:highlight w:val="none"/>
          <w:u w:val="none" w:color="auto"/>
        </w:rPr>
        <w:t xml:space="preserve"> </w:t>
      </w:r>
      <w:r>
        <w:rPr>
          <w:rFonts w:hint="eastAsia" w:asciiTheme="minorEastAsia" w:hAnsiTheme="minorEastAsia" w:eastAsiaTheme="minorEastAsia" w:cstheme="minorEastAsia"/>
          <w:spacing w:val="0"/>
          <w:sz w:val="24"/>
          <w:szCs w:val="24"/>
          <w:highlight w:val="none"/>
          <w:u w:val="none" w:color="auto"/>
          <w:lang w:val="en-US" w:eastAsia="zh-CN"/>
        </w:rPr>
        <w:t>2024</w:t>
      </w:r>
      <w:r>
        <w:rPr>
          <w:rFonts w:hint="eastAsia" w:asciiTheme="minorEastAsia" w:hAnsiTheme="minorEastAsia" w:eastAsiaTheme="minorEastAsia" w:cstheme="minorEastAsia"/>
          <w:spacing w:val="0"/>
          <w:sz w:val="24"/>
          <w:szCs w:val="24"/>
          <w:highlight w:val="none"/>
        </w:rPr>
        <w:t xml:space="preserve"> 年</w:t>
      </w:r>
      <w:r>
        <w:rPr>
          <w:rFonts w:hint="eastAsia" w:asciiTheme="minorEastAsia" w:hAnsiTheme="minorEastAsia" w:eastAsiaTheme="minorEastAsia" w:cstheme="minorEastAsia"/>
          <w:spacing w:val="0"/>
          <w:sz w:val="24"/>
          <w:szCs w:val="24"/>
          <w:highlight w:val="none"/>
          <w:lang w:val="en-US" w:eastAsia="zh-CN"/>
        </w:rPr>
        <w:t xml:space="preserve"> 10 </w:t>
      </w:r>
      <w:r>
        <w:rPr>
          <w:rFonts w:hint="eastAsia" w:asciiTheme="minorEastAsia" w:hAnsiTheme="minorEastAsia" w:eastAsiaTheme="minorEastAsia" w:cstheme="minorEastAsia"/>
          <w:spacing w:val="0"/>
          <w:sz w:val="24"/>
          <w:szCs w:val="24"/>
          <w:highlight w:val="none"/>
        </w:rPr>
        <w:t>月</w:t>
      </w:r>
      <w:r>
        <w:rPr>
          <w:rFonts w:hint="eastAsia" w:asciiTheme="minorEastAsia" w:hAnsiTheme="minorEastAsia" w:eastAsiaTheme="minorEastAsia" w:cstheme="minorEastAsia"/>
          <w:spacing w:val="0"/>
          <w:sz w:val="24"/>
          <w:szCs w:val="24"/>
          <w:highlight w:val="none"/>
          <w:lang w:val="en-US" w:eastAsia="zh-CN"/>
        </w:rPr>
        <w:t xml:space="preserve"> 09 </w:t>
      </w:r>
      <w:r>
        <w:rPr>
          <w:rFonts w:hint="eastAsia" w:asciiTheme="minorEastAsia" w:hAnsiTheme="minorEastAsia" w:eastAsiaTheme="minorEastAsia" w:cstheme="minorEastAsia"/>
          <w:spacing w:val="0"/>
          <w:sz w:val="24"/>
          <w:szCs w:val="24"/>
          <w:highlight w:val="none"/>
        </w:rPr>
        <w:t>日</w:t>
      </w:r>
      <w:r>
        <w:rPr>
          <w:rFonts w:hint="eastAsia" w:asciiTheme="minorEastAsia" w:hAnsiTheme="minorEastAsia" w:eastAsiaTheme="minorEastAsia" w:cstheme="minorEastAsia"/>
          <w:spacing w:val="0"/>
          <w:sz w:val="24"/>
          <w:szCs w:val="24"/>
          <w:highlight w:val="none"/>
          <w:lang w:eastAsia="zh-CN"/>
        </w:rPr>
        <w:t>。</w:t>
      </w:r>
    </w:p>
    <w:p w14:paraId="5D09A830">
      <w:pPr>
        <w:pStyle w:val="5"/>
        <w:keepNext w:val="0"/>
        <w:keepLines w:val="0"/>
        <w:pageBreakBefore w:val="0"/>
        <w:widowControl/>
        <w:kinsoku w:val="0"/>
        <w:wordWrap/>
        <w:overflowPunct/>
        <w:topLinePunct w:val="0"/>
        <w:autoSpaceDE w:val="0"/>
        <w:autoSpaceDN w:val="0"/>
        <w:bidi w:val="0"/>
        <w:adjustRightInd w:val="0"/>
        <w:snapToGrid w:val="0"/>
        <w:spacing w:line="440" w:lineRule="exact"/>
        <w:ind w:right="0"/>
        <w:jc w:val="left"/>
        <w:textAlignment w:val="baseline"/>
        <w:outlineLvl w:val="1"/>
        <w:rPr>
          <w:rFonts w:hint="eastAsia" w:asciiTheme="minorEastAsia" w:hAnsiTheme="minorEastAsia" w:eastAsiaTheme="minorEastAsia" w:cstheme="minorEastAsia"/>
          <w:spacing w:val="-13"/>
          <w:sz w:val="24"/>
          <w:szCs w:val="24"/>
          <w:highlight w:val="none"/>
        </w:rPr>
      </w:pPr>
    </w:p>
    <w:p w14:paraId="43E20E7D">
      <w:pPr>
        <w:pStyle w:val="5"/>
        <w:keepNext w:val="0"/>
        <w:keepLines w:val="0"/>
        <w:pageBreakBefore w:val="0"/>
        <w:widowControl/>
        <w:kinsoku w:val="0"/>
        <w:wordWrap/>
        <w:overflowPunct/>
        <w:topLinePunct w:val="0"/>
        <w:autoSpaceDE w:val="0"/>
        <w:autoSpaceDN w:val="0"/>
        <w:bidi w:val="0"/>
        <w:adjustRightInd w:val="0"/>
        <w:snapToGrid w:val="0"/>
        <w:spacing w:line="440" w:lineRule="exact"/>
        <w:ind w:right="0"/>
        <w:jc w:val="left"/>
        <w:textAlignment w:val="baseline"/>
        <w:outlineLvl w:val="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、其他补充事宜</w:t>
      </w:r>
    </w:p>
    <w:p w14:paraId="65BB197D">
      <w:pPr>
        <w:pStyle w:val="5"/>
        <w:keepNext w:val="0"/>
        <w:keepLines w:val="0"/>
        <w:pageBreakBefore w:val="0"/>
        <w:widowControl/>
        <w:kinsoku w:val="0"/>
        <w:wordWrap/>
        <w:overflowPunct/>
        <w:topLinePunct w:val="0"/>
        <w:autoSpaceDE w:val="0"/>
        <w:autoSpaceDN w:val="0"/>
        <w:bidi w:val="0"/>
        <w:adjustRightInd w:val="0"/>
        <w:snapToGrid w:val="0"/>
        <w:spacing w:line="440" w:lineRule="exact"/>
        <w:ind w:right="0"/>
        <w:jc w:val="left"/>
        <w:textAlignment w:val="baseline"/>
        <w:rPr>
          <w:rFonts w:hint="default" w:asciiTheme="minorEastAsia" w:hAnsiTheme="minorEastAsia" w:eastAsiaTheme="minorEastAsia" w:cstheme="minorEastAsia"/>
          <w:spacing w:val="-9"/>
          <w:sz w:val="24"/>
          <w:szCs w:val="24"/>
          <w:highlight w:val="none"/>
          <w:u w:val="none"/>
          <w:lang w:val="en-US" w:eastAsia="zh-CN"/>
        </w:rPr>
      </w:pPr>
      <w:r>
        <w:rPr>
          <w:rFonts w:hint="default" w:asciiTheme="minorEastAsia" w:hAnsiTheme="minorEastAsia" w:eastAsiaTheme="minorEastAsia" w:cstheme="minorEastAsia"/>
          <w:spacing w:val="-9"/>
          <w:sz w:val="24"/>
          <w:szCs w:val="24"/>
          <w:highlight w:val="none"/>
          <w:u w:val="none"/>
          <w:lang w:val="en-US" w:eastAsia="zh-CN"/>
        </w:rPr>
        <w:t>本次招标公告在河南省政府采购网、南阳市公共资源交易中心网上发布，招标公告期限为五个工作日 。</w:t>
      </w:r>
    </w:p>
    <w:p w14:paraId="5E31734D">
      <w:pPr>
        <w:pStyle w:val="5"/>
        <w:keepNext w:val="0"/>
        <w:keepLines w:val="0"/>
        <w:pageBreakBefore w:val="0"/>
        <w:widowControl/>
        <w:kinsoku w:val="0"/>
        <w:wordWrap/>
        <w:overflowPunct/>
        <w:topLinePunct w:val="0"/>
        <w:autoSpaceDE w:val="0"/>
        <w:autoSpaceDN w:val="0"/>
        <w:bidi w:val="0"/>
        <w:adjustRightInd w:val="0"/>
        <w:snapToGrid w:val="0"/>
        <w:spacing w:line="440" w:lineRule="exact"/>
        <w:ind w:right="0"/>
        <w:jc w:val="left"/>
        <w:textAlignment w:val="baseline"/>
        <w:rPr>
          <w:rFonts w:hint="eastAsia" w:asciiTheme="minorEastAsia" w:hAnsiTheme="minorEastAsia" w:eastAsiaTheme="minorEastAsia" w:cstheme="minorEastAsia"/>
          <w:spacing w:val="-4"/>
          <w:position w:val="16"/>
          <w:sz w:val="24"/>
          <w:szCs w:val="24"/>
          <w:highlight w:val="none"/>
          <w:lang w:val="en-US" w:eastAsia="zh-CN"/>
          <w14:textOutline w14:w="1537" w14:cap="flat" w14:cmpd="sng">
            <w14:solidFill>
              <w14:srgbClr w14:val="000000"/>
            </w14:solidFill>
            <w14:prstDash w14:val="solid"/>
            <w14:miter w14:val="0"/>
          </w14:textOutline>
        </w:rPr>
      </w:pPr>
    </w:p>
    <w:p w14:paraId="60C50322">
      <w:pPr>
        <w:pStyle w:val="5"/>
        <w:keepNext w:val="0"/>
        <w:keepLines w:val="0"/>
        <w:pageBreakBefore w:val="0"/>
        <w:widowControl/>
        <w:kinsoku w:val="0"/>
        <w:wordWrap/>
        <w:overflowPunct/>
        <w:topLinePunct w:val="0"/>
        <w:autoSpaceDE w:val="0"/>
        <w:autoSpaceDN w:val="0"/>
        <w:bidi w:val="0"/>
        <w:adjustRightInd w:val="0"/>
        <w:snapToGrid w:val="0"/>
        <w:spacing w:line="440" w:lineRule="exact"/>
        <w:ind w:right="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position w:val="16"/>
          <w:sz w:val="24"/>
          <w:szCs w:val="24"/>
          <w:highlight w:val="none"/>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highlight w:val="none"/>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highlight w:val="none"/>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highlight w:val="none"/>
          <w14:textOutline w14:w="1537" w14:cap="flat" w14:cmpd="sng">
            <w14:solidFill>
              <w14:srgbClr w14:val="000000"/>
            </w14:solidFill>
            <w14:prstDash w14:val="solid"/>
            <w14:miter w14:val="0"/>
          </w14:textOutline>
        </w:rPr>
        <w:t>出询问，请按以下方式联系。</w:t>
      </w:r>
    </w:p>
    <w:p w14:paraId="7B7ADC83">
      <w:pPr>
        <w:pStyle w:val="5"/>
        <w:keepNext w:val="0"/>
        <w:keepLines w:val="0"/>
        <w:pageBreakBefore w:val="0"/>
        <w:widowControl/>
        <w:kinsoku w:val="0"/>
        <w:wordWrap/>
        <w:overflowPunct/>
        <w:topLinePunct w:val="0"/>
        <w:autoSpaceDE w:val="0"/>
        <w:autoSpaceDN w:val="0"/>
        <w:bidi w:val="0"/>
        <w:adjustRightInd w:val="0"/>
        <w:snapToGrid w:val="0"/>
        <w:spacing w:line="440" w:lineRule="exact"/>
        <w:ind w:right="0"/>
        <w:jc w:val="left"/>
        <w:textAlignment w:val="baseline"/>
        <w:rPr>
          <w:rFonts w:hint="eastAsia" w:asciiTheme="minorEastAsia" w:hAnsiTheme="minorEastAsia" w:eastAsiaTheme="minorEastAsia" w:cstheme="minorEastAsia"/>
          <w:spacing w:val="0"/>
          <w:sz w:val="24"/>
          <w:szCs w:val="24"/>
          <w:highlight w:val="none"/>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0"/>
          <w:sz w:val="24"/>
          <w:szCs w:val="24"/>
          <w:highlight w:val="none"/>
          <w14:textOutline w14:w="1537" w14:cap="flat" w14:cmpd="sng">
            <w14:solidFill>
              <w14:srgbClr w14:val="000000"/>
            </w14:solidFill>
            <w14:prstDash w14:val="solid"/>
            <w14:miter w14:val="0"/>
          </w14:textOutline>
        </w:rPr>
        <w:t>1.采购人信息</w:t>
      </w:r>
    </w:p>
    <w:p w14:paraId="3DA84A27">
      <w:pPr>
        <w:pStyle w:val="5"/>
        <w:keepNext w:val="0"/>
        <w:keepLines w:val="0"/>
        <w:pageBreakBefore w:val="0"/>
        <w:widowControl/>
        <w:kinsoku w:val="0"/>
        <w:wordWrap/>
        <w:overflowPunct/>
        <w:topLinePunct w:val="0"/>
        <w:autoSpaceDE w:val="0"/>
        <w:autoSpaceDN w:val="0"/>
        <w:bidi w:val="0"/>
        <w:adjustRightInd w:val="0"/>
        <w:snapToGrid w:val="0"/>
        <w:spacing w:line="440" w:lineRule="exact"/>
        <w:ind w:right="0"/>
        <w:jc w:val="left"/>
        <w:textAlignment w:val="baseline"/>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名称：</w:t>
      </w:r>
      <w:bookmarkStart w:id="4" w:name="OLE_LINK17"/>
      <w:r>
        <w:rPr>
          <w:rFonts w:hint="eastAsia" w:asciiTheme="minorEastAsia" w:hAnsiTheme="minorEastAsia" w:eastAsiaTheme="minorEastAsia" w:cstheme="minorEastAsia"/>
          <w:spacing w:val="0"/>
          <w:sz w:val="24"/>
          <w:szCs w:val="24"/>
          <w:highlight w:val="none"/>
        </w:rPr>
        <w:t>南阳市教育考试院</w:t>
      </w:r>
    </w:p>
    <w:bookmarkEnd w:id="4"/>
    <w:p w14:paraId="747BFF69">
      <w:pPr>
        <w:pStyle w:val="5"/>
        <w:keepNext w:val="0"/>
        <w:keepLines w:val="0"/>
        <w:pageBreakBefore w:val="0"/>
        <w:widowControl/>
        <w:kinsoku w:val="0"/>
        <w:wordWrap/>
        <w:overflowPunct/>
        <w:topLinePunct w:val="0"/>
        <w:autoSpaceDE w:val="0"/>
        <w:autoSpaceDN w:val="0"/>
        <w:bidi w:val="0"/>
        <w:adjustRightInd w:val="0"/>
        <w:snapToGrid w:val="0"/>
        <w:spacing w:line="440" w:lineRule="exact"/>
        <w:ind w:right="0"/>
        <w:jc w:val="left"/>
        <w:textAlignment w:val="baseline"/>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地址：南阳市宛城区兴隆路6号</w:t>
      </w:r>
    </w:p>
    <w:p w14:paraId="66E39D33">
      <w:pPr>
        <w:pStyle w:val="5"/>
        <w:keepNext w:val="0"/>
        <w:keepLines w:val="0"/>
        <w:pageBreakBefore w:val="0"/>
        <w:widowControl/>
        <w:kinsoku w:val="0"/>
        <w:wordWrap/>
        <w:overflowPunct/>
        <w:topLinePunct w:val="0"/>
        <w:autoSpaceDE w:val="0"/>
        <w:autoSpaceDN w:val="0"/>
        <w:bidi w:val="0"/>
        <w:adjustRightInd w:val="0"/>
        <w:snapToGrid w:val="0"/>
        <w:spacing w:line="440" w:lineRule="exact"/>
        <w:ind w:right="0"/>
        <w:jc w:val="left"/>
        <w:textAlignment w:val="baseline"/>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联系人：王上</w:t>
      </w:r>
    </w:p>
    <w:p w14:paraId="63F5F75C">
      <w:pPr>
        <w:pStyle w:val="5"/>
        <w:keepNext w:val="0"/>
        <w:keepLines w:val="0"/>
        <w:pageBreakBefore w:val="0"/>
        <w:widowControl/>
        <w:kinsoku w:val="0"/>
        <w:wordWrap/>
        <w:overflowPunct/>
        <w:topLinePunct w:val="0"/>
        <w:autoSpaceDE w:val="0"/>
        <w:autoSpaceDN w:val="0"/>
        <w:bidi w:val="0"/>
        <w:adjustRightInd w:val="0"/>
        <w:snapToGrid w:val="0"/>
        <w:spacing w:line="440" w:lineRule="exact"/>
        <w:ind w:right="0"/>
        <w:jc w:val="left"/>
        <w:textAlignment w:val="baseline"/>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联系方式：0377-63133358</w:t>
      </w:r>
    </w:p>
    <w:p w14:paraId="1B7374A8">
      <w:pPr>
        <w:pStyle w:val="5"/>
        <w:keepNext w:val="0"/>
        <w:keepLines w:val="0"/>
        <w:pageBreakBefore w:val="0"/>
        <w:widowControl/>
        <w:kinsoku w:val="0"/>
        <w:wordWrap/>
        <w:overflowPunct/>
        <w:topLinePunct w:val="0"/>
        <w:autoSpaceDE w:val="0"/>
        <w:autoSpaceDN w:val="0"/>
        <w:bidi w:val="0"/>
        <w:adjustRightInd w:val="0"/>
        <w:snapToGrid w:val="0"/>
        <w:spacing w:line="440" w:lineRule="exact"/>
        <w:ind w:right="0"/>
        <w:jc w:val="left"/>
        <w:textAlignment w:val="baseline"/>
        <w:outlineLvl w:val="1"/>
        <w:rPr>
          <w:rFonts w:hint="eastAsia" w:asciiTheme="minorEastAsia" w:hAnsiTheme="minorEastAsia" w:eastAsiaTheme="minorEastAsia" w:cstheme="minorEastAsia"/>
          <w:b/>
          <w:bCs/>
          <w:spacing w:val="0"/>
          <w:sz w:val="24"/>
          <w:szCs w:val="24"/>
          <w:highlight w:val="none"/>
        </w:rPr>
      </w:pPr>
    </w:p>
    <w:p w14:paraId="7D2AC2EE">
      <w:pPr>
        <w:pStyle w:val="5"/>
        <w:keepNext w:val="0"/>
        <w:keepLines w:val="0"/>
        <w:pageBreakBefore w:val="0"/>
        <w:widowControl/>
        <w:kinsoku w:val="0"/>
        <w:wordWrap/>
        <w:overflowPunct/>
        <w:topLinePunct w:val="0"/>
        <w:autoSpaceDE w:val="0"/>
        <w:autoSpaceDN w:val="0"/>
        <w:bidi w:val="0"/>
        <w:adjustRightInd w:val="0"/>
        <w:snapToGrid w:val="0"/>
        <w:spacing w:line="440" w:lineRule="exact"/>
        <w:ind w:right="0"/>
        <w:jc w:val="left"/>
        <w:textAlignment w:val="baseline"/>
        <w:outlineLvl w:val="1"/>
        <w:rPr>
          <w:rFonts w:hint="eastAsia" w:asciiTheme="minorEastAsia" w:hAnsiTheme="minorEastAsia" w:eastAsiaTheme="minorEastAsia" w:cstheme="minorEastAsia"/>
          <w:spacing w:val="0"/>
          <w:sz w:val="24"/>
          <w:szCs w:val="24"/>
          <w:highlight w:val="none"/>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0"/>
          <w:sz w:val="24"/>
          <w:szCs w:val="24"/>
          <w:highlight w:val="none"/>
          <w14:textOutline w14:w="1537" w14:cap="flat" w14:cmpd="sng">
            <w14:solidFill>
              <w14:srgbClr w14:val="000000"/>
            </w14:solidFill>
            <w14:prstDash w14:val="solid"/>
            <w14:miter w14:val="0"/>
          </w14:textOutline>
        </w:rPr>
        <w:t>2.采购代理机构信息</w:t>
      </w:r>
    </w:p>
    <w:p w14:paraId="753833ED">
      <w:pPr>
        <w:pStyle w:val="5"/>
        <w:keepNext w:val="0"/>
        <w:keepLines w:val="0"/>
        <w:pageBreakBefore w:val="0"/>
        <w:widowControl/>
        <w:kinsoku w:val="0"/>
        <w:wordWrap/>
        <w:overflowPunct/>
        <w:topLinePunct w:val="0"/>
        <w:autoSpaceDE w:val="0"/>
        <w:autoSpaceDN w:val="0"/>
        <w:bidi w:val="0"/>
        <w:adjustRightInd w:val="0"/>
        <w:snapToGrid w:val="0"/>
        <w:spacing w:line="440" w:lineRule="exact"/>
        <w:ind w:right="0"/>
        <w:jc w:val="left"/>
        <w:textAlignment w:val="baseline"/>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名称：河南恒华工程咨询有限公司</w:t>
      </w:r>
    </w:p>
    <w:p w14:paraId="49D28469">
      <w:pPr>
        <w:pStyle w:val="5"/>
        <w:keepNext w:val="0"/>
        <w:keepLines w:val="0"/>
        <w:pageBreakBefore w:val="0"/>
        <w:widowControl/>
        <w:kinsoku w:val="0"/>
        <w:wordWrap/>
        <w:overflowPunct/>
        <w:topLinePunct w:val="0"/>
        <w:autoSpaceDE w:val="0"/>
        <w:autoSpaceDN w:val="0"/>
        <w:bidi w:val="0"/>
        <w:adjustRightInd w:val="0"/>
        <w:snapToGrid w:val="0"/>
        <w:spacing w:line="440" w:lineRule="exact"/>
        <w:ind w:right="0"/>
        <w:jc w:val="left"/>
        <w:textAlignment w:val="baseline"/>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地址：南阳市宛城区孔明南路建业凯旋广场17号楼1210室</w:t>
      </w:r>
    </w:p>
    <w:p w14:paraId="7F91D915">
      <w:pPr>
        <w:pStyle w:val="5"/>
        <w:keepNext w:val="0"/>
        <w:keepLines w:val="0"/>
        <w:pageBreakBefore w:val="0"/>
        <w:widowControl/>
        <w:kinsoku w:val="0"/>
        <w:wordWrap/>
        <w:overflowPunct/>
        <w:topLinePunct w:val="0"/>
        <w:autoSpaceDE w:val="0"/>
        <w:autoSpaceDN w:val="0"/>
        <w:bidi w:val="0"/>
        <w:adjustRightInd w:val="0"/>
        <w:snapToGrid w:val="0"/>
        <w:spacing w:line="440" w:lineRule="exact"/>
        <w:ind w:right="0"/>
        <w:jc w:val="left"/>
        <w:textAlignment w:val="baseline"/>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联系人：</w:t>
      </w:r>
      <w:r>
        <w:rPr>
          <w:rFonts w:hint="eastAsia" w:asciiTheme="minorEastAsia" w:hAnsiTheme="minorEastAsia" w:eastAsiaTheme="minorEastAsia" w:cstheme="minorEastAsia"/>
          <w:spacing w:val="0"/>
          <w:sz w:val="24"/>
          <w:szCs w:val="24"/>
          <w:highlight w:val="none"/>
          <w:u w:val="none" w:color="auto"/>
          <w:lang w:eastAsia="zh-CN"/>
        </w:rPr>
        <w:t>吴淋</w:t>
      </w:r>
    </w:p>
    <w:p w14:paraId="75E2DAB9">
      <w:pPr>
        <w:pStyle w:val="5"/>
        <w:keepNext w:val="0"/>
        <w:keepLines w:val="0"/>
        <w:pageBreakBefore w:val="0"/>
        <w:widowControl/>
        <w:kinsoku w:val="0"/>
        <w:wordWrap/>
        <w:overflowPunct/>
        <w:topLinePunct w:val="0"/>
        <w:autoSpaceDE w:val="0"/>
        <w:autoSpaceDN w:val="0"/>
        <w:bidi w:val="0"/>
        <w:adjustRightInd w:val="0"/>
        <w:snapToGrid w:val="0"/>
        <w:spacing w:line="440" w:lineRule="exact"/>
        <w:ind w:right="0"/>
        <w:jc w:val="left"/>
        <w:textAlignment w:val="baseline"/>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联系方式：0377-60698882</w:t>
      </w:r>
    </w:p>
    <w:p w14:paraId="3D18EF00">
      <w:pPr>
        <w:pStyle w:val="5"/>
        <w:keepNext w:val="0"/>
        <w:keepLines w:val="0"/>
        <w:pageBreakBefore w:val="0"/>
        <w:widowControl/>
        <w:kinsoku w:val="0"/>
        <w:wordWrap/>
        <w:overflowPunct/>
        <w:topLinePunct w:val="0"/>
        <w:autoSpaceDE w:val="0"/>
        <w:autoSpaceDN w:val="0"/>
        <w:bidi w:val="0"/>
        <w:adjustRightInd w:val="0"/>
        <w:snapToGrid w:val="0"/>
        <w:spacing w:line="440" w:lineRule="exact"/>
        <w:ind w:right="0"/>
        <w:jc w:val="left"/>
        <w:textAlignment w:val="baseline"/>
        <w:outlineLvl w:val="1"/>
        <w:rPr>
          <w:rFonts w:hint="eastAsia" w:asciiTheme="minorEastAsia" w:hAnsiTheme="minorEastAsia" w:eastAsiaTheme="minorEastAsia" w:cstheme="minorEastAsia"/>
          <w:b/>
          <w:bCs/>
          <w:spacing w:val="5"/>
          <w:sz w:val="24"/>
          <w:szCs w:val="24"/>
          <w:highlight w:val="none"/>
        </w:rPr>
      </w:pPr>
    </w:p>
    <w:p w14:paraId="4AFF3D4B">
      <w:pPr>
        <w:pStyle w:val="5"/>
        <w:keepNext w:val="0"/>
        <w:keepLines w:val="0"/>
        <w:pageBreakBefore w:val="0"/>
        <w:widowControl/>
        <w:kinsoku w:val="0"/>
        <w:wordWrap/>
        <w:overflowPunct/>
        <w:topLinePunct w:val="0"/>
        <w:autoSpaceDE w:val="0"/>
        <w:autoSpaceDN w:val="0"/>
        <w:bidi w:val="0"/>
        <w:adjustRightInd w:val="0"/>
        <w:snapToGrid w:val="0"/>
        <w:spacing w:line="440" w:lineRule="exact"/>
        <w:ind w:right="0"/>
        <w:jc w:val="left"/>
        <w:textAlignment w:val="baseline"/>
        <w:outlineLvl w:val="1"/>
        <w:rPr>
          <w:rFonts w:hint="default" w:asciiTheme="minorEastAsia" w:hAnsiTheme="minorEastAsia" w:eastAsiaTheme="minorEastAsia" w:cstheme="minorEastAsia"/>
          <w:b/>
          <w:bCs/>
          <w:spacing w:val="5"/>
          <w:sz w:val="24"/>
          <w:szCs w:val="24"/>
          <w:highlight w:val="none"/>
          <w:u w:val="single"/>
          <w:lang w:val="en-US" w:eastAsia="zh-CN"/>
        </w:rPr>
      </w:pPr>
      <w:r>
        <w:rPr>
          <w:rFonts w:hint="eastAsia" w:asciiTheme="minorEastAsia" w:hAnsiTheme="minorEastAsia" w:eastAsiaTheme="minorEastAsia" w:cstheme="minorEastAsia"/>
          <w:spacing w:val="4"/>
          <w:sz w:val="24"/>
          <w:szCs w:val="24"/>
          <w:highlight w:val="none"/>
          <w:lang w:val="en-US" w:eastAsia="zh-CN"/>
          <w14:textOutline w14:w="1537" w14:cap="flat" w14:cmpd="sng">
            <w14:solidFill>
              <w14:srgbClr w14:val="000000"/>
            </w14:solidFill>
            <w14:prstDash w14:val="solid"/>
            <w14:miter w14:val="0"/>
          </w14:textOutline>
        </w:rPr>
        <w:t>3、</w:t>
      </w:r>
      <w:r>
        <w:rPr>
          <w:rFonts w:hint="eastAsia" w:ascii="宋体" w:hAnsi="宋体" w:eastAsia="宋体" w:cs="宋体"/>
          <w:b w:val="0"/>
          <w:bCs w:val="0"/>
          <w:spacing w:val="4"/>
          <w:sz w:val="24"/>
          <w:szCs w:val="24"/>
          <w:highlight w:val="none"/>
          <w:lang w:val="en-US" w:eastAsia="zh-CN"/>
          <w14:textOutline w14:w="1537" w14:cap="flat" w14:cmpd="sng">
            <w14:solidFill>
              <w14:srgbClr w14:val="000000"/>
            </w14:solidFill>
            <w14:prstDash w14:val="solid"/>
            <w14:miter w14:val="0"/>
          </w14:textOutline>
        </w:rPr>
        <w:t>网 址：</w:t>
      </w:r>
      <w:r>
        <w:rPr>
          <w:rFonts w:hint="eastAsia" w:ascii="宋体" w:hAnsi="宋体" w:eastAsia="宋体" w:cs="宋体"/>
          <w:b w:val="0"/>
          <w:bCs w:val="0"/>
          <w:spacing w:val="4"/>
          <w:sz w:val="24"/>
          <w:szCs w:val="24"/>
          <w:highlight w:val="none"/>
          <w:lang w:val="en-US" w:eastAsia="zh-CN"/>
          <w14:textOutline w14:w="1537" w14:cap="flat" w14:cmpd="sng">
            <w14:solidFill>
              <w14:srgbClr w14:val="000000"/>
            </w14:solidFill>
            <w14:prstDash w14:val="solid"/>
            <w14:miter w14:val="0"/>
          </w14:textOutline>
        </w:rPr>
        <w:fldChar w:fldCharType="begin"/>
      </w:r>
      <w:r>
        <w:rPr>
          <w:rFonts w:hint="eastAsia" w:ascii="宋体" w:hAnsi="宋体" w:eastAsia="宋体" w:cs="宋体"/>
          <w:b w:val="0"/>
          <w:bCs w:val="0"/>
          <w:spacing w:val="4"/>
          <w:sz w:val="24"/>
          <w:szCs w:val="24"/>
          <w:highlight w:val="none"/>
          <w:lang w:val="en-US" w:eastAsia="zh-CN"/>
          <w14:textOutline w14:w="1537" w14:cap="flat" w14:cmpd="sng">
            <w14:solidFill>
              <w14:srgbClr w14:val="000000"/>
            </w14:solidFill>
            <w14:prstDash w14:val="solid"/>
            <w14:miter w14:val="0"/>
          </w14:textOutline>
        </w:rPr>
        <w:instrText xml:space="preserve"> HYPERLINK "https://ggzyjy.nanyang.gov.cn" </w:instrText>
      </w:r>
      <w:r>
        <w:rPr>
          <w:rFonts w:hint="eastAsia" w:ascii="宋体" w:hAnsi="宋体" w:eastAsia="宋体" w:cs="宋体"/>
          <w:b w:val="0"/>
          <w:bCs w:val="0"/>
          <w:spacing w:val="4"/>
          <w:sz w:val="24"/>
          <w:szCs w:val="24"/>
          <w:highlight w:val="none"/>
          <w:lang w:val="en-US" w:eastAsia="zh-CN"/>
          <w14:textOutline w14:w="1537" w14:cap="flat" w14:cmpd="sng">
            <w14:solidFill>
              <w14:srgbClr w14:val="000000"/>
            </w14:solidFill>
            <w14:prstDash w14:val="solid"/>
            <w14:miter w14:val="0"/>
          </w14:textOutline>
        </w:rPr>
        <w:fldChar w:fldCharType="separate"/>
      </w:r>
      <w:r>
        <w:rPr>
          <w:rFonts w:hint="eastAsia" w:ascii="宋体" w:hAnsi="宋体" w:eastAsia="宋体" w:cs="宋体"/>
          <w:b w:val="0"/>
          <w:bCs w:val="0"/>
          <w:spacing w:val="4"/>
          <w:sz w:val="24"/>
          <w:szCs w:val="24"/>
          <w:highlight w:val="none"/>
          <w:lang w:val="en-US" w:eastAsia="zh-CN"/>
          <w14:textOutline w14:w="1537" w14:cap="flat" w14:cmpd="sng">
            <w14:solidFill>
              <w14:srgbClr w14:val="000000"/>
            </w14:solidFill>
            <w14:prstDash w14:val="solid"/>
            <w14:miter w14:val="0"/>
          </w14:textOutline>
        </w:rPr>
        <w:t>https://ggzyjy.nanyang.gov.cn</w:t>
      </w:r>
      <w:r>
        <w:rPr>
          <w:rFonts w:hint="eastAsia" w:ascii="宋体" w:hAnsi="宋体" w:eastAsia="宋体" w:cs="宋体"/>
          <w:b w:val="0"/>
          <w:bCs w:val="0"/>
          <w:spacing w:val="4"/>
          <w:sz w:val="24"/>
          <w:szCs w:val="24"/>
          <w:highlight w:val="none"/>
          <w:lang w:val="en-US" w:eastAsia="zh-CN"/>
          <w14:textOutline w14:w="1537" w14:cap="flat" w14:cmpd="sng">
            <w14:solidFill>
              <w14:srgbClr w14:val="000000"/>
            </w14:solidFill>
            <w14:prstDash w14:val="solid"/>
            <w14:miter w14:val="0"/>
          </w14:textOutline>
        </w:rPr>
        <w:fldChar w:fldCharType="end"/>
      </w:r>
      <w:r>
        <w:rPr>
          <w:rFonts w:hint="eastAsia" w:asciiTheme="minorEastAsia" w:hAnsiTheme="minorEastAsia" w:eastAsiaTheme="minorEastAsia" w:cstheme="minorEastAsia"/>
          <w:spacing w:val="-15"/>
          <w:sz w:val="24"/>
          <w:szCs w:val="24"/>
          <w:highlight w:val="none"/>
          <w:lang w:val="en-US" w:eastAsia="zh-CN"/>
        </w:rPr>
        <w:t xml:space="preserve">      E-mail:</w:t>
      </w:r>
      <w:r>
        <w:rPr>
          <w:rFonts w:hint="eastAsia" w:asciiTheme="minorEastAsia" w:hAnsiTheme="minorEastAsia" w:eastAsiaTheme="minorEastAsia" w:cstheme="minorEastAsia"/>
          <w:spacing w:val="-15"/>
          <w:sz w:val="24"/>
          <w:szCs w:val="24"/>
          <w:highlight w:val="none"/>
          <w:u w:val="single"/>
          <w:lang w:val="en-US" w:eastAsia="zh-CN"/>
        </w:rPr>
        <w:t xml:space="preserve">     /       </w:t>
      </w:r>
    </w:p>
    <w:p w14:paraId="2B5A408F">
      <w:pPr>
        <w:pStyle w:val="5"/>
        <w:keepNext w:val="0"/>
        <w:keepLines w:val="0"/>
        <w:pageBreakBefore w:val="0"/>
        <w:widowControl/>
        <w:kinsoku w:val="0"/>
        <w:wordWrap/>
        <w:overflowPunct/>
        <w:topLinePunct w:val="0"/>
        <w:autoSpaceDE w:val="0"/>
        <w:autoSpaceDN w:val="0"/>
        <w:bidi w:val="0"/>
        <w:adjustRightInd w:val="0"/>
        <w:snapToGrid w:val="0"/>
        <w:spacing w:line="440" w:lineRule="exact"/>
        <w:ind w:right="0"/>
        <w:jc w:val="left"/>
        <w:textAlignment w:val="baseline"/>
        <w:outlineLvl w:val="1"/>
        <w:rPr>
          <w:rFonts w:hint="eastAsia" w:asciiTheme="minorEastAsia" w:hAnsiTheme="minorEastAsia" w:eastAsiaTheme="minorEastAsia" w:cstheme="minorEastAsia"/>
          <w:spacing w:val="-15"/>
          <w:sz w:val="24"/>
          <w:szCs w:val="24"/>
          <w:highlight w:val="none"/>
          <w:lang w:val="en-US" w:eastAsia="zh-CN"/>
        </w:rPr>
      </w:pPr>
    </w:p>
    <w:p w14:paraId="69EE7DA1">
      <w:pPr>
        <w:pStyle w:val="5"/>
        <w:keepNext w:val="0"/>
        <w:keepLines w:val="0"/>
        <w:pageBreakBefore w:val="0"/>
        <w:widowControl/>
        <w:kinsoku w:val="0"/>
        <w:wordWrap/>
        <w:overflowPunct/>
        <w:topLinePunct w:val="0"/>
        <w:autoSpaceDE w:val="0"/>
        <w:autoSpaceDN w:val="0"/>
        <w:bidi w:val="0"/>
        <w:adjustRightInd w:val="0"/>
        <w:snapToGrid w:val="0"/>
        <w:spacing w:line="440" w:lineRule="exact"/>
        <w:ind w:right="0"/>
        <w:jc w:val="right"/>
        <w:textAlignment w:val="baseline"/>
        <w:outlineLvl w:val="1"/>
        <w:rPr>
          <w:rFonts w:hint="default" w:asciiTheme="minorEastAsia" w:hAnsiTheme="minorEastAsia" w:eastAsiaTheme="minorEastAsia" w:cstheme="minorEastAsia"/>
          <w:spacing w:val="-15"/>
          <w:sz w:val="24"/>
          <w:szCs w:val="24"/>
          <w:highlight w:val="none"/>
          <w:lang w:val="en-US" w:eastAsia="zh-CN"/>
        </w:rPr>
      </w:pPr>
      <w:r>
        <w:rPr>
          <w:rFonts w:hint="eastAsia" w:asciiTheme="minorEastAsia" w:hAnsiTheme="minorEastAsia" w:eastAsiaTheme="minorEastAsia" w:cstheme="minorEastAsia"/>
          <w:spacing w:val="-15"/>
          <w:sz w:val="24"/>
          <w:szCs w:val="24"/>
          <w:highlight w:val="none"/>
          <w:lang w:val="en-US" w:eastAsia="zh-CN"/>
        </w:rPr>
        <w:t xml:space="preserve">采购代理机构名称：河南恒华工程咨询有限公司 </w:t>
      </w:r>
    </w:p>
    <w:p w14:paraId="1749FF4D">
      <w:pPr>
        <w:pStyle w:val="5"/>
        <w:keepNext w:val="0"/>
        <w:keepLines w:val="0"/>
        <w:pageBreakBefore w:val="0"/>
        <w:widowControl/>
        <w:kinsoku w:val="0"/>
        <w:wordWrap/>
        <w:overflowPunct/>
        <w:topLinePunct w:val="0"/>
        <w:autoSpaceDE w:val="0"/>
        <w:autoSpaceDN w:val="0"/>
        <w:bidi w:val="0"/>
        <w:adjustRightInd w:val="0"/>
        <w:snapToGrid w:val="0"/>
        <w:spacing w:line="440" w:lineRule="exact"/>
        <w:ind w:right="0"/>
        <w:jc w:val="right"/>
        <w:textAlignment w:val="baseline"/>
        <w:outlineLvl w:val="1"/>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0"/>
          <w:sz w:val="24"/>
          <w:szCs w:val="24"/>
          <w:highlight w:val="none"/>
          <w:u w:val="none" w:color="auto"/>
          <w:lang w:val="en-US" w:eastAsia="zh-CN"/>
        </w:rPr>
        <w:t>2024</w:t>
      </w:r>
      <w:r>
        <w:rPr>
          <w:rFonts w:hint="eastAsia" w:asciiTheme="minorEastAsia" w:hAnsiTheme="minorEastAsia" w:eastAsiaTheme="minorEastAsia" w:cstheme="minorEastAsia"/>
          <w:spacing w:val="0"/>
          <w:sz w:val="24"/>
          <w:szCs w:val="24"/>
          <w:highlight w:val="none"/>
          <w:u w:val="none" w:color="auto"/>
        </w:rPr>
        <w:t>年</w:t>
      </w:r>
      <w:r>
        <w:rPr>
          <w:rFonts w:hint="eastAsia" w:asciiTheme="minorEastAsia" w:hAnsiTheme="minorEastAsia" w:eastAsiaTheme="minorEastAsia" w:cstheme="minorEastAsia"/>
          <w:spacing w:val="0"/>
          <w:sz w:val="24"/>
          <w:szCs w:val="24"/>
          <w:highlight w:val="none"/>
          <w:u w:val="none" w:color="auto"/>
          <w:lang w:val="en-US" w:eastAsia="zh-CN"/>
        </w:rPr>
        <w:t xml:space="preserve"> 09 </w:t>
      </w:r>
      <w:r>
        <w:rPr>
          <w:rFonts w:hint="eastAsia" w:asciiTheme="minorEastAsia" w:hAnsiTheme="minorEastAsia" w:eastAsiaTheme="minorEastAsia" w:cstheme="minorEastAsia"/>
          <w:spacing w:val="0"/>
          <w:sz w:val="24"/>
          <w:szCs w:val="24"/>
          <w:highlight w:val="none"/>
          <w:u w:val="none" w:color="auto"/>
        </w:rPr>
        <w:t>月</w:t>
      </w:r>
      <w:r>
        <w:rPr>
          <w:rFonts w:hint="eastAsia" w:asciiTheme="minorEastAsia" w:hAnsiTheme="minorEastAsia" w:eastAsiaTheme="minorEastAsia" w:cstheme="minorEastAsia"/>
          <w:spacing w:val="0"/>
          <w:sz w:val="24"/>
          <w:szCs w:val="24"/>
          <w:highlight w:val="none"/>
          <w:u w:val="none" w:color="auto"/>
          <w:lang w:val="en-US" w:eastAsia="zh-CN"/>
        </w:rPr>
        <w:t xml:space="preserve"> 26 </w:t>
      </w:r>
      <w:r>
        <w:rPr>
          <w:rFonts w:hint="eastAsia" w:asciiTheme="minorEastAsia" w:hAnsiTheme="minorEastAsia" w:eastAsiaTheme="minorEastAsia" w:cstheme="minorEastAsia"/>
          <w:spacing w:val="0"/>
          <w:sz w:val="24"/>
          <w:szCs w:val="24"/>
          <w:highlight w:val="none"/>
          <w:u w:val="none" w:color="auto"/>
        </w:rPr>
        <w:t>日</w:t>
      </w:r>
    </w:p>
    <w:p w14:paraId="479EF496">
      <w:pP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br w:type="page"/>
      </w:r>
    </w:p>
    <w:p w14:paraId="1167E27F">
      <w:pPr>
        <w:pStyle w:val="5"/>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采购需求</w:t>
      </w:r>
    </w:p>
    <w:p w14:paraId="3A29FE8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sz w:val="24"/>
          <w:szCs w:val="24"/>
          <w:highlight w:val="none"/>
        </w:rPr>
      </w:pPr>
      <w:bookmarkStart w:id="5" w:name="_Toc417810434"/>
      <w:bookmarkStart w:id="6" w:name="OLE_LINK10"/>
      <w:r>
        <w:rPr>
          <w:rFonts w:hint="eastAsia" w:ascii="宋体" w:hAnsi="宋体" w:eastAsia="宋体" w:cs="宋体"/>
          <w:b/>
          <w:sz w:val="24"/>
          <w:szCs w:val="24"/>
          <w:highlight w:val="none"/>
          <w:lang w:eastAsia="zh-CN"/>
        </w:rPr>
        <w:t>一</w:t>
      </w:r>
      <w:r>
        <w:rPr>
          <w:rFonts w:hint="eastAsia" w:ascii="宋体" w:hAnsi="宋体" w:eastAsia="宋体" w:cs="宋体"/>
          <w:b/>
          <w:sz w:val="24"/>
          <w:szCs w:val="24"/>
          <w:highlight w:val="none"/>
        </w:rPr>
        <w:t>、技术需求</w:t>
      </w:r>
      <w:bookmarkEnd w:id="5"/>
    </w:p>
    <w:p w14:paraId="363958D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bookmarkStart w:id="7" w:name="OLE_LINK34"/>
      <w:r>
        <w:rPr>
          <w:rFonts w:hint="eastAsia" w:ascii="宋体" w:hAnsi="宋体" w:eastAsia="宋体" w:cs="宋体"/>
          <w:sz w:val="24"/>
          <w:szCs w:val="24"/>
          <w:highlight w:val="none"/>
        </w:rPr>
        <w:t>（1）某项技术指标和要求如需更详细的表述，可单项另作文字说明。</w:t>
      </w:r>
    </w:p>
    <w:p w14:paraId="729A047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（2）采购文件中技术要求部分为满足采购人需要的最低要求，如有与某项参数描述相同，并非特指，仅为招标项目质量、档次、水平参照，评标以功能、性能为主。</w:t>
      </w:r>
    </w:p>
    <w:bookmarkEnd w:id="6"/>
    <w:bookmarkEnd w:id="7"/>
    <w:tbl>
      <w:tblPr>
        <w:tblStyle w:val="17"/>
        <w:tblW w:w="87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3"/>
        <w:gridCol w:w="939"/>
        <w:gridCol w:w="13"/>
        <w:gridCol w:w="4510"/>
        <w:gridCol w:w="159"/>
        <w:gridCol w:w="657"/>
        <w:gridCol w:w="159"/>
        <w:gridCol w:w="625"/>
        <w:gridCol w:w="159"/>
        <w:gridCol w:w="707"/>
      </w:tblGrid>
      <w:tr w14:paraId="22EB2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4885D3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939"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1F0FF3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设备名称</w:t>
            </w:r>
          </w:p>
        </w:tc>
        <w:tc>
          <w:tcPr>
            <w:tcW w:w="4523" w:type="dxa"/>
            <w:gridSpan w:val="2"/>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1C6D31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技术规格参数</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01D29D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78DEFF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1C929B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备注</w:t>
            </w:r>
          </w:p>
        </w:tc>
      </w:tr>
      <w:tr w14:paraId="0F6F2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41" w:type="dxa"/>
            <w:gridSpan w:val="10"/>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4A5D4F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南阳市第二十二中学校</w:t>
            </w:r>
          </w:p>
        </w:tc>
      </w:tr>
      <w:tr w14:paraId="59B78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75" w:type="dxa"/>
            <w:gridSpan w:val="8"/>
            <w:tcBorders>
              <w:top w:val="single" w:color="000000" w:sz="4" w:space="0"/>
              <w:left w:val="single" w:color="000000" w:sz="4" w:space="0"/>
              <w:bottom w:val="single" w:color="000000" w:sz="4" w:space="0"/>
              <w:right w:val="nil"/>
            </w:tcBorders>
            <w:shd w:val="clear" w:color="auto" w:fill="BFBFBF"/>
            <w:noWrap w:val="0"/>
            <w:vAlign w:val="center"/>
          </w:tcPr>
          <w:p w14:paraId="2F2584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考场（教室）巡查监控前端</w:t>
            </w:r>
          </w:p>
        </w:tc>
        <w:tc>
          <w:tcPr>
            <w:tcW w:w="866" w:type="dxa"/>
            <w:gridSpan w:val="2"/>
            <w:tcBorders>
              <w:top w:val="single" w:color="000000" w:sz="4" w:space="0"/>
              <w:left w:val="nil"/>
              <w:bottom w:val="single" w:color="000000" w:sz="4" w:space="0"/>
              <w:right w:val="single" w:color="000000" w:sz="4" w:space="0"/>
            </w:tcBorders>
            <w:shd w:val="clear" w:color="auto" w:fill="BFBFBF"/>
            <w:noWrap w:val="0"/>
            <w:vAlign w:val="center"/>
          </w:tcPr>
          <w:p w14:paraId="4D5F8CC2">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b/>
                <w:bCs/>
                <w:i w:val="0"/>
                <w:iCs w:val="0"/>
                <w:color w:val="000000"/>
                <w:sz w:val="24"/>
                <w:szCs w:val="24"/>
                <w:highlight w:val="none"/>
                <w:u w:val="none"/>
              </w:rPr>
            </w:pPr>
          </w:p>
        </w:tc>
      </w:tr>
      <w:tr w14:paraId="0A55A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C56F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824D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红外高清半球摄像机（核心产品）</w:t>
            </w:r>
          </w:p>
        </w:tc>
        <w:tc>
          <w:tcPr>
            <w:tcW w:w="45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B6BE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bookmarkStart w:id="8" w:name="OLE_LINK20"/>
            <w:r>
              <w:rPr>
                <w:rFonts w:hint="eastAsia" w:ascii="宋体" w:hAnsi="宋体" w:eastAsia="宋体" w:cs="宋体"/>
                <w:i w:val="0"/>
                <w:iCs w:val="0"/>
                <w:color w:val="000000"/>
                <w:kern w:val="0"/>
                <w:sz w:val="24"/>
                <w:szCs w:val="24"/>
                <w:highlight w:val="none"/>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2、采用高性能两百万像素1/2.7英寸CMOS图像传感器，低照度效果好，图像清晰度高；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3、可输出200万(1920*1080)@25fps；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4、支持H.264、H.265、MPEG-4视频编码格式；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5、★支持人脸区域自动曝光，支持人脸增强功能；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6、支持走廊模式，宽动态，3D降噪，强光抑制，背光补偿，数字水印，适用不同监控环境；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7、支持ROI，SMART H.264/H.265，灵活编码，适用不同带宽和存储环境；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8、支持虚焦侦测，区域入侵，绊线入侵，场景变更，外部报警,音频检测，电压检测；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9、★支持PS系统流和TS传输流的封装；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10、支持智能红外功能</w:t>
            </w:r>
            <w:bookmarkEnd w:id="8"/>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61A4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556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DEF18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iCs w:val="0"/>
                <w:color w:val="FF0000"/>
                <w:sz w:val="24"/>
                <w:szCs w:val="24"/>
                <w:highlight w:val="none"/>
                <w:u w:val="none"/>
              </w:rPr>
            </w:pPr>
          </w:p>
        </w:tc>
      </w:tr>
      <w:tr w14:paraId="45531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CA1E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438F1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w:t>
            </w:r>
          </w:p>
        </w:tc>
        <w:tc>
          <w:tcPr>
            <w:tcW w:w="4523" w:type="dxa"/>
            <w:gridSpan w:val="2"/>
            <w:tcBorders>
              <w:top w:val="nil"/>
              <w:left w:val="single" w:color="000000" w:sz="4" w:space="0"/>
              <w:bottom w:val="single" w:color="000000" w:sz="4" w:space="0"/>
              <w:right w:val="single" w:color="000000" w:sz="4" w:space="0"/>
            </w:tcBorders>
            <w:shd w:val="clear" w:color="auto" w:fill="FFFFFF"/>
            <w:noWrap w:val="0"/>
            <w:vAlign w:val="center"/>
          </w:tcPr>
          <w:p w14:paraId="457F736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DC12V，2A</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BC0E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DF0F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B8AAF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4"/>
                <w:szCs w:val="24"/>
                <w:highlight w:val="none"/>
                <w:u w:val="none"/>
              </w:rPr>
            </w:pPr>
          </w:p>
        </w:tc>
      </w:tr>
      <w:tr w14:paraId="5F40C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156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82BA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支架</w:t>
            </w:r>
          </w:p>
        </w:tc>
        <w:tc>
          <w:tcPr>
            <w:tcW w:w="45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40BA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定制专用壁装支架</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8AD7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EF06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335E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4"/>
                <w:szCs w:val="24"/>
                <w:highlight w:val="none"/>
                <w:u w:val="none"/>
              </w:rPr>
            </w:pPr>
          </w:p>
        </w:tc>
      </w:tr>
      <w:tr w14:paraId="177B1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4FBC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288E5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拾音器</w:t>
            </w:r>
          </w:p>
        </w:tc>
        <w:tc>
          <w:tcPr>
            <w:tcW w:w="45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6049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全向拾音器</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1A9C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C7EC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B8445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4"/>
                <w:szCs w:val="24"/>
                <w:highlight w:val="none"/>
                <w:u w:val="none"/>
              </w:rPr>
            </w:pPr>
          </w:p>
        </w:tc>
      </w:tr>
      <w:tr w14:paraId="18693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632E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82B75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配电箱</w:t>
            </w:r>
          </w:p>
        </w:tc>
        <w:tc>
          <w:tcPr>
            <w:tcW w:w="45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86D3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定制，用于安放集中电源、接线</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29D8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1FCA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DA150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4"/>
                <w:szCs w:val="24"/>
                <w:highlight w:val="none"/>
                <w:u w:val="none"/>
              </w:rPr>
            </w:pPr>
          </w:p>
        </w:tc>
      </w:tr>
      <w:tr w14:paraId="351A0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0A11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CA5D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安检门</w:t>
            </w:r>
          </w:p>
        </w:tc>
        <w:tc>
          <w:tcPr>
            <w:tcW w:w="45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AF457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1、可对手机电子产品进行分类检测和声光报警，并能排除钥匙、皮带扣、眼镜、首饰、各类文具等日常金属用品。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2、★人员携带手机以及带磁铁的（有线或无线）电子产品通过时，进行声音报警并通过指示灯提示报警物品位置，支持音调及音量调节。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3、≥12区检测，总灵敏度0-255可调节，分区灵敏度0-255可调节。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yellow"/>
                <w:u w:val="none"/>
                <w:lang w:val="en-US" w:eastAsia="zh-CN" w:bidi="ar"/>
              </w:rPr>
              <w:t>4、安检门具有≥1个10"以上触摸显示屏。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5、支持智能联网功能，支持远程监控设备在线状态，对安检数据分类统计、显示。（提供功能界面截图）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6、支持远程对设备进行开关机、配置设备参数。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7、支持将安检信息与人员信息绑定，支持在管理指挥平台进行展示。（提供功能界面截图）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8、支持各级管理机构在指挥中心通过大屏进行可视化监控、指挥。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9、支持采用统一平台管理，可在平台上显示安检门的状态、检测人数、报警数量、违规携带物品类别、违规物品的携带位置等信息，支持集中分类展示。（提供功能界面截图）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10、支持查看、导出过检人员对应的安检信息及通过时间。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11、支持≥4种探测模式（手机、违禁品、手机+违禁品、全金属），并能在不同模式之间进行切换。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w:t>
            </w:r>
            <w:r>
              <w:rPr>
                <w:rFonts w:hint="eastAsia" w:ascii="宋体" w:hAnsi="宋体" w:eastAsia="宋体" w:cs="宋体"/>
                <w:i w:val="0"/>
                <w:iCs w:val="0"/>
                <w:color w:val="000000"/>
                <w:kern w:val="0"/>
                <w:sz w:val="24"/>
                <w:szCs w:val="24"/>
                <w:highlight w:val="yellow"/>
                <w:u w:val="none"/>
                <w:lang w:val="en-US" w:eastAsia="zh-CN" w:bidi="ar"/>
              </w:rPr>
              <w:t>可选身份识别组件：≥1个7"以上显示屏</w:t>
            </w:r>
            <w:r>
              <w:rPr>
                <w:rFonts w:hint="eastAsia" w:ascii="宋体" w:hAnsi="宋体" w:eastAsia="宋体" w:cs="宋体"/>
                <w:i w:val="0"/>
                <w:iCs w:val="0"/>
                <w:color w:val="000000"/>
                <w:kern w:val="0"/>
                <w:sz w:val="24"/>
                <w:szCs w:val="24"/>
                <w:highlight w:val="none"/>
                <w:u w:val="none"/>
                <w:lang w:val="en-US" w:eastAsia="zh-CN" w:bidi="ar"/>
              </w:rPr>
              <w:t>，≥1个500万像素自动对焦摄像头（支持-30°～180°翻转），≥1个4核心ARM架构处理器（主频≥1.6GHz），≥8GB EMMC存储，具有802.11b/g/n 2.4G Wifi功能，支持≥64GB TF卡；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13、选配件支持人脸识别、指纹识别、身份证识别的方式对通过人员进行身份识别。内置的指纹采集器应符合GA/T1011-2012居民身份证指纹采集器通用技术要求。内置的身份证识别模块应符合GA 450-2013《台式居民身份证阅读器通用技术要求》。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14、≥5个RJ45口，支持TCP、IP、HTTP、IPV4等协议。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15、安检门门板厚度≥5.4cm，净重量≥72KG。</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1804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6673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57878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4"/>
                <w:szCs w:val="24"/>
                <w:highlight w:val="none"/>
                <w:u w:val="none"/>
              </w:rPr>
            </w:pPr>
          </w:p>
        </w:tc>
      </w:tr>
      <w:tr w14:paraId="0CE37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41" w:type="dxa"/>
            <w:gridSpan w:val="10"/>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469A4B8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试卷保管室</w:t>
            </w:r>
          </w:p>
        </w:tc>
      </w:tr>
      <w:tr w14:paraId="71E91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D904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78C5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红外高清半球摄像机</w:t>
            </w:r>
          </w:p>
        </w:tc>
        <w:tc>
          <w:tcPr>
            <w:tcW w:w="45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21661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2、采用高性能两百万像素1/2.7英寸CMOS图像传感器，低照度效果好，图像清晰度高；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3、可输出200万(1920*1080)@25fps；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4、支持H.264、H.265、MPEG-4视频编码格式；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5、★支持人脸区域自动曝光，支持人脸增强功能；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6、支持走廊模式，宽动态，3D降噪，强光抑制，背光补偿，数字水印，适用不同监控环境；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7、支持ROI，SMART H.264/H.265，灵活编码，适用不同带宽和存储环境；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8、支持虚焦侦测，区域入侵，绊线入侵，场景变更，外部报警,音频检测，电压检测；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9、★支持PS系统流和TS传输流的封装；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10、支持智能红外功能</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CDF1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ED2A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F38A1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iCs w:val="0"/>
                <w:color w:val="FF0000"/>
                <w:sz w:val="24"/>
                <w:szCs w:val="24"/>
                <w:highlight w:val="none"/>
                <w:u w:val="none"/>
              </w:rPr>
            </w:pPr>
          </w:p>
        </w:tc>
      </w:tr>
      <w:tr w14:paraId="3E5BE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F2ED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6621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w:t>
            </w:r>
          </w:p>
        </w:tc>
        <w:tc>
          <w:tcPr>
            <w:tcW w:w="4523" w:type="dxa"/>
            <w:gridSpan w:val="2"/>
            <w:tcBorders>
              <w:top w:val="nil"/>
              <w:left w:val="single" w:color="000000" w:sz="4" w:space="0"/>
              <w:bottom w:val="single" w:color="000000" w:sz="4" w:space="0"/>
              <w:right w:val="single" w:color="000000" w:sz="4" w:space="0"/>
            </w:tcBorders>
            <w:shd w:val="clear" w:color="auto" w:fill="FFFFFF"/>
            <w:noWrap w:val="0"/>
            <w:vAlign w:val="center"/>
          </w:tcPr>
          <w:p w14:paraId="1D09641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DC12V，2A</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3092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F7A5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7892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highlight w:val="none"/>
                <w:u w:val="none"/>
              </w:rPr>
            </w:pPr>
          </w:p>
        </w:tc>
      </w:tr>
      <w:tr w14:paraId="44272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A8AC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244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支架</w:t>
            </w:r>
          </w:p>
        </w:tc>
        <w:tc>
          <w:tcPr>
            <w:tcW w:w="45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9C14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定制专用壁装支架</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852E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BB0D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40F1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highlight w:val="none"/>
                <w:u w:val="none"/>
              </w:rPr>
            </w:pPr>
          </w:p>
        </w:tc>
      </w:tr>
      <w:tr w14:paraId="1CCEE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20F1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A8DB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拾音器</w:t>
            </w:r>
          </w:p>
        </w:tc>
        <w:tc>
          <w:tcPr>
            <w:tcW w:w="45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0607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全向拾音器</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49D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F7FE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6416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4"/>
                <w:szCs w:val="24"/>
                <w:highlight w:val="none"/>
                <w:u w:val="none"/>
              </w:rPr>
            </w:pPr>
          </w:p>
        </w:tc>
      </w:tr>
      <w:tr w14:paraId="2A367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75" w:type="dxa"/>
            <w:gridSpan w:val="8"/>
            <w:tcBorders>
              <w:top w:val="single" w:color="000000" w:sz="4" w:space="0"/>
              <w:left w:val="single" w:color="000000" w:sz="4" w:space="0"/>
              <w:bottom w:val="single" w:color="000000" w:sz="4" w:space="0"/>
              <w:right w:val="nil"/>
            </w:tcBorders>
            <w:shd w:val="clear" w:color="auto" w:fill="BFBFBF"/>
            <w:noWrap w:val="0"/>
            <w:vAlign w:val="center"/>
          </w:tcPr>
          <w:p w14:paraId="570E86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考务工作室</w:t>
            </w:r>
          </w:p>
        </w:tc>
        <w:tc>
          <w:tcPr>
            <w:tcW w:w="866" w:type="dxa"/>
            <w:gridSpan w:val="2"/>
            <w:tcBorders>
              <w:top w:val="single" w:color="000000" w:sz="4" w:space="0"/>
              <w:left w:val="nil"/>
              <w:bottom w:val="single" w:color="000000" w:sz="4" w:space="0"/>
              <w:right w:val="single" w:color="000000" w:sz="4" w:space="0"/>
            </w:tcBorders>
            <w:shd w:val="clear" w:color="auto" w:fill="BFBFBF"/>
            <w:noWrap w:val="0"/>
            <w:vAlign w:val="center"/>
          </w:tcPr>
          <w:p w14:paraId="0F618497">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b/>
                <w:bCs/>
                <w:i w:val="0"/>
                <w:iCs w:val="0"/>
                <w:color w:val="000000"/>
                <w:sz w:val="24"/>
                <w:szCs w:val="24"/>
                <w:highlight w:val="none"/>
                <w:u w:val="none"/>
              </w:rPr>
            </w:pPr>
          </w:p>
        </w:tc>
      </w:tr>
      <w:tr w14:paraId="4C6E8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124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D665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红外高清半球摄像机</w:t>
            </w:r>
          </w:p>
        </w:tc>
        <w:tc>
          <w:tcPr>
            <w:tcW w:w="45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DB67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2、采用高性能两百万像素1/2.7英寸CMOS图像传感器，低照度效果好，图像清晰度高；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3、可输出200万(1920*1080)@25fps；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4、支持H.264、H.265、MPEG-4视频编码格式；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5、★支持人脸区域自动曝光，支持人脸增强功能；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6、支持走廊模式，宽动态，3D降噪，强光抑制，背光补偿，数字水印，适用不同监控环境；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7、支持ROI，SMART H.264/H.265，灵活编码，适用不同带宽和存储环境；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8、支持虚焦侦测，区域入侵，绊线入侵，场景变更，外部报警,音频检测，电压检测；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9、★支持PS系统流和TS传输流的封装；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10、支持智能红外功能</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2CFC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7D9C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5F7F7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iCs w:val="0"/>
                <w:color w:val="FF0000"/>
                <w:sz w:val="24"/>
                <w:szCs w:val="24"/>
                <w:highlight w:val="none"/>
                <w:u w:val="none"/>
              </w:rPr>
            </w:pPr>
          </w:p>
        </w:tc>
      </w:tr>
      <w:tr w14:paraId="44456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502A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F5683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w:t>
            </w:r>
          </w:p>
        </w:tc>
        <w:tc>
          <w:tcPr>
            <w:tcW w:w="4523" w:type="dxa"/>
            <w:gridSpan w:val="2"/>
            <w:tcBorders>
              <w:top w:val="nil"/>
              <w:left w:val="single" w:color="000000" w:sz="4" w:space="0"/>
              <w:bottom w:val="single" w:color="000000" w:sz="4" w:space="0"/>
              <w:right w:val="single" w:color="000000" w:sz="4" w:space="0"/>
            </w:tcBorders>
            <w:shd w:val="clear" w:color="auto" w:fill="FFFFFF"/>
            <w:noWrap w:val="0"/>
            <w:vAlign w:val="center"/>
          </w:tcPr>
          <w:p w14:paraId="304F93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DC24V，2A</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48A0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2C6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6E499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4"/>
                <w:szCs w:val="24"/>
                <w:highlight w:val="none"/>
                <w:u w:val="none"/>
              </w:rPr>
            </w:pPr>
          </w:p>
        </w:tc>
      </w:tr>
      <w:tr w14:paraId="53C20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32BE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E466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支架</w:t>
            </w:r>
          </w:p>
        </w:tc>
        <w:tc>
          <w:tcPr>
            <w:tcW w:w="45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46125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专用壁装支架</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1F56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F553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94BB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highlight w:val="none"/>
                <w:u w:val="none"/>
              </w:rPr>
            </w:pPr>
          </w:p>
        </w:tc>
      </w:tr>
      <w:tr w14:paraId="7B543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D764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0267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拾音器</w:t>
            </w:r>
          </w:p>
        </w:tc>
        <w:tc>
          <w:tcPr>
            <w:tcW w:w="45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D9C0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全向拾音器</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F81E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BC4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367E4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4"/>
                <w:szCs w:val="24"/>
                <w:highlight w:val="none"/>
                <w:u w:val="none"/>
              </w:rPr>
            </w:pPr>
          </w:p>
        </w:tc>
      </w:tr>
      <w:tr w14:paraId="5F8C0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0D67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3C45B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配电箱</w:t>
            </w:r>
          </w:p>
        </w:tc>
        <w:tc>
          <w:tcPr>
            <w:tcW w:w="45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C0EA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定制，用于安放集中电源、接线</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C057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FF92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B6FB3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4"/>
                <w:szCs w:val="24"/>
                <w:highlight w:val="none"/>
                <w:u w:val="none"/>
              </w:rPr>
            </w:pPr>
          </w:p>
        </w:tc>
      </w:tr>
      <w:tr w14:paraId="703E4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75" w:type="dxa"/>
            <w:gridSpan w:val="8"/>
            <w:tcBorders>
              <w:top w:val="single" w:color="000000" w:sz="4" w:space="0"/>
              <w:left w:val="single" w:color="000000" w:sz="4" w:space="0"/>
              <w:bottom w:val="single" w:color="000000" w:sz="4" w:space="0"/>
              <w:right w:val="nil"/>
            </w:tcBorders>
            <w:shd w:val="clear" w:color="auto" w:fill="BFBFBF"/>
            <w:noWrap w:val="0"/>
            <w:vAlign w:val="center"/>
          </w:tcPr>
          <w:p w14:paraId="40C33B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视频监考室</w:t>
            </w:r>
          </w:p>
        </w:tc>
        <w:tc>
          <w:tcPr>
            <w:tcW w:w="866" w:type="dxa"/>
            <w:gridSpan w:val="2"/>
            <w:tcBorders>
              <w:top w:val="single" w:color="000000" w:sz="4" w:space="0"/>
              <w:left w:val="nil"/>
              <w:bottom w:val="single" w:color="000000" w:sz="4" w:space="0"/>
              <w:right w:val="single" w:color="000000" w:sz="4" w:space="0"/>
            </w:tcBorders>
            <w:shd w:val="clear" w:color="auto" w:fill="BFBFBF"/>
            <w:noWrap w:val="0"/>
            <w:vAlign w:val="center"/>
          </w:tcPr>
          <w:p w14:paraId="132D4E74">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b/>
                <w:bCs/>
                <w:i w:val="0"/>
                <w:iCs w:val="0"/>
                <w:color w:val="000000"/>
                <w:sz w:val="24"/>
                <w:szCs w:val="24"/>
                <w:highlight w:val="none"/>
                <w:u w:val="none"/>
              </w:rPr>
            </w:pPr>
          </w:p>
        </w:tc>
      </w:tr>
      <w:tr w14:paraId="3711E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5FBF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5478F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红外高清半球摄像机</w:t>
            </w:r>
          </w:p>
        </w:tc>
        <w:tc>
          <w:tcPr>
            <w:tcW w:w="45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98E6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2、采用高性能两百万像素1/2.7英寸CMOS图像传感器，低照度效果好，图像清晰度高；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3、可输出200万(1920*1080)@25fps；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4、支持H.264、H.265、MPEG-4视频编码格式；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5、★支持人脸区域自动曝光，支持人脸增强功能；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6、支持走廊模式，宽动态，3D降噪，强光抑制，背光补偿，数字水印，适用不同监控环境；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7、支持ROI，SMART H.264/H.265，灵活编码，适用不同带宽和存储环境；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8、支持虚焦侦测，区域入侵，绊线入侵，场景变更，外部报警,音频检测，电压检测；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9、★支持PS系统流和TS传输流的封装；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10、支持智能红外功能</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3CE6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613F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78617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iCs w:val="0"/>
                <w:color w:val="FF0000"/>
                <w:sz w:val="24"/>
                <w:szCs w:val="24"/>
                <w:highlight w:val="none"/>
                <w:u w:val="none"/>
              </w:rPr>
            </w:pPr>
          </w:p>
        </w:tc>
      </w:tr>
      <w:tr w14:paraId="65896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8DAA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7C86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w:t>
            </w:r>
          </w:p>
        </w:tc>
        <w:tc>
          <w:tcPr>
            <w:tcW w:w="4523" w:type="dxa"/>
            <w:gridSpan w:val="2"/>
            <w:tcBorders>
              <w:top w:val="nil"/>
              <w:left w:val="single" w:color="000000" w:sz="4" w:space="0"/>
              <w:bottom w:val="single" w:color="000000" w:sz="4" w:space="0"/>
              <w:right w:val="single" w:color="000000" w:sz="4" w:space="0"/>
            </w:tcBorders>
            <w:shd w:val="clear" w:color="auto" w:fill="FFFFFF"/>
            <w:noWrap w:val="0"/>
            <w:vAlign w:val="center"/>
          </w:tcPr>
          <w:p w14:paraId="28CFFF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DC12V，2A</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A625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324F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FB6B3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sz w:val="24"/>
                <w:szCs w:val="24"/>
                <w:highlight w:val="none"/>
                <w:u w:val="none"/>
              </w:rPr>
            </w:pPr>
          </w:p>
        </w:tc>
      </w:tr>
      <w:tr w14:paraId="3D82B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C0B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3CA96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支架</w:t>
            </w:r>
          </w:p>
        </w:tc>
        <w:tc>
          <w:tcPr>
            <w:tcW w:w="45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285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专用壁装支架</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1B91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1C86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7C56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4"/>
                <w:szCs w:val="24"/>
                <w:highlight w:val="none"/>
                <w:u w:val="none"/>
              </w:rPr>
            </w:pPr>
          </w:p>
        </w:tc>
      </w:tr>
      <w:tr w14:paraId="455F4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76A6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914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拾音器</w:t>
            </w:r>
          </w:p>
        </w:tc>
        <w:tc>
          <w:tcPr>
            <w:tcW w:w="45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261B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全向拾音器</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4D35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7239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107A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4"/>
                <w:szCs w:val="24"/>
                <w:highlight w:val="none"/>
                <w:u w:val="none"/>
              </w:rPr>
            </w:pPr>
          </w:p>
        </w:tc>
      </w:tr>
      <w:tr w14:paraId="085F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87C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B642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智能视频监考系统软件</w:t>
            </w:r>
          </w:p>
        </w:tc>
        <w:tc>
          <w:tcPr>
            <w:tcW w:w="4523" w:type="dxa"/>
            <w:gridSpan w:val="2"/>
            <w:tcBorders>
              <w:top w:val="single" w:color="000000" w:sz="4" w:space="0"/>
              <w:left w:val="single" w:color="000000" w:sz="4" w:space="0"/>
              <w:bottom w:val="single" w:color="000000" w:sz="4" w:space="0"/>
              <w:right w:val="nil"/>
            </w:tcBorders>
            <w:shd w:val="clear" w:color="auto" w:fill="FFFFFF"/>
            <w:noWrap w:val="0"/>
            <w:vAlign w:val="center"/>
          </w:tcPr>
          <w:p w14:paraId="29D858E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支持1、4、9分屏巡查、监看，支持用户 任意分组、支持普通高招、成人、研究生考试、计算机等级等不同考试模版设定，支持考生定位、考场定位，支持逻辑考场与物理考场对应关系，支持监控老师、考生数据系统管理。</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5378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65C2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8117A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highlight w:val="none"/>
                <w:u w:val="none"/>
              </w:rPr>
            </w:pPr>
          </w:p>
        </w:tc>
      </w:tr>
      <w:tr w14:paraId="7DE9B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875" w:type="dxa"/>
            <w:gridSpan w:val="8"/>
            <w:tcBorders>
              <w:top w:val="single" w:color="000000" w:sz="4" w:space="0"/>
              <w:left w:val="single" w:color="000000" w:sz="4" w:space="0"/>
              <w:bottom w:val="single" w:color="000000" w:sz="4" w:space="0"/>
              <w:right w:val="nil"/>
            </w:tcBorders>
            <w:shd w:val="clear" w:color="auto" w:fill="BFBFBF"/>
            <w:noWrap w:val="0"/>
            <w:vAlign w:val="center"/>
          </w:tcPr>
          <w:p w14:paraId="47B36E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巡查指挥监控中心</w:t>
            </w:r>
          </w:p>
        </w:tc>
        <w:tc>
          <w:tcPr>
            <w:tcW w:w="866" w:type="dxa"/>
            <w:gridSpan w:val="2"/>
            <w:tcBorders>
              <w:top w:val="single" w:color="000000" w:sz="4" w:space="0"/>
              <w:left w:val="nil"/>
              <w:bottom w:val="single" w:color="000000" w:sz="4" w:space="0"/>
              <w:right w:val="single" w:color="000000" w:sz="4" w:space="0"/>
            </w:tcBorders>
            <w:shd w:val="clear" w:color="auto" w:fill="BFBFBF"/>
            <w:noWrap w:val="0"/>
            <w:vAlign w:val="center"/>
          </w:tcPr>
          <w:p w14:paraId="4BF4F000">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b/>
                <w:bCs/>
                <w:i w:val="0"/>
                <w:iCs w:val="0"/>
                <w:color w:val="000000"/>
                <w:sz w:val="24"/>
                <w:szCs w:val="24"/>
                <w:highlight w:val="none"/>
                <w:u w:val="none"/>
              </w:rPr>
            </w:pPr>
          </w:p>
        </w:tc>
      </w:tr>
      <w:tr w14:paraId="11E07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927B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38FA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高清SIP管理平台</w:t>
            </w:r>
          </w:p>
        </w:tc>
        <w:tc>
          <w:tcPr>
            <w:tcW w:w="45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2988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2、具备实时操作系统Linux，支持国产嵌入式CPU，单颗CPU核心数在6核或以上，本身具有抗病毒和抗攻击能力；</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3、支持标准SIP 2.0，支持域、子域管理，可最多支持5级域、子域；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4、支持SIP向上级的主动注册与多级注册的管理；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5、支持IP、UDP、RTP、RTCP、SIP、TCP/IP、DHCP、PPPOE等网络协议；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6、★支持远程运维，可关闭和重启服务程序，支持对系统各服务模块进行一键式升级，支持将数据库备份的文件一键还原到数据库中。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7、支持多转发分布式部署协同工作，支持媒体流分发，满足大路数高清视频流的转发需求；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8、支持根据网络情况和使用需求，动态调整视频分辨率；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9、支持考场编排报表，并可打印考场编号；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10、★支持根据组网模式、上下级机构拓扑关系生成可视化3D拓扑结构图，支持以3D形式展示系统实时运行状态，SIP工作状态、转发工作状态、平台间SIP注册状态、数据流状态等；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11、支持根据考试类型进行视频图像上传控制；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12、可设置SIP路由器的相关信息；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支持巡检任务设置，可关联考试计划，巡检结果支持文件导出，设备作为上级平台时，可查看考点编号、故障点和故障原因，设备作为考点平台时，可查看设备连接状态、OSD设置、设备性能、硬盘信息、视频质量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14、可设置分发服务器的相关信息；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15、可设置客户端、巡查主机、控制器等账号权限；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16、支持生成设备清单报表；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17、支持报警信息查询及搜索；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18、支持巡查方案管理，可将窗口通道、窗口分屏、轮巡列表等信息保存为方案；</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C244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DB87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CE769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FF0000"/>
                <w:sz w:val="24"/>
                <w:szCs w:val="24"/>
                <w:highlight w:val="none"/>
                <w:u w:val="none"/>
              </w:rPr>
            </w:pPr>
          </w:p>
        </w:tc>
      </w:tr>
      <w:tr w14:paraId="16AD8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F274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30199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高清媒体转发平台 </w:t>
            </w:r>
          </w:p>
        </w:tc>
        <w:tc>
          <w:tcPr>
            <w:tcW w:w="45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D632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2、具备实时操作系统Linux，支持国产嵌入式CPU，单颗CPU核心数在6核或以上，本身具有抗病毒和抗攻击能力；</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3、★支持对关键业务提供向导式帮助功能，具备提示性帮助功能；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4、支持IP、UDP、RTP、RTCP、SIP、TCP/IP、DHCP、PPPOE等网络协议；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5、支持媒体流分发；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6、在千兆网络条件下，转发吞吐量在600Mbps以上；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7、支持多转发分布式部署协同工作，满足大路数高清视频流的转发需求；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8、支持点播、组播、广播；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9、★支持访问控制功能，关闭不需要的服务和端口，设置网络地址范围等条件限制终端登录；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10、支持网络拥塞控制等功能；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11、支持视频多路复用；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12、支持视频路由控制；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13、支持视频传输优先级控制；</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F598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8BB3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BC3A3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FF0000"/>
                <w:sz w:val="24"/>
                <w:szCs w:val="24"/>
                <w:highlight w:val="none"/>
                <w:u w:val="none"/>
              </w:rPr>
            </w:pPr>
          </w:p>
        </w:tc>
      </w:tr>
      <w:tr w14:paraId="1FC7C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BDC7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59C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标考网络流媒体存储平台</w:t>
            </w:r>
          </w:p>
        </w:tc>
        <w:tc>
          <w:tcPr>
            <w:tcW w:w="45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9A5F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2、嵌入式设备，Linux操作系统；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3、最大支持128路网络视频接入，最大存储码流为768Mbps；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4、支持录像安全管理：支持录像加锁功能，加锁后录像不会被覆盖，并支持录像添加数字水印，支持九宫格图案密码解锁功能；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5、支持数据备份功能：支持USB本地备份、USB DVD刻录机备份、eSata接口同步备份、Web端网络下载备份；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运行稳定性：支持设备集群管理方式，当设备故障时备机可替换故障设备工作，故障恢复后可将存储的录像回传会原设备，同时支持双系统切换功能，当一个系统无法正常启动时，另一个操作系统能够正常工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7、回放功能：支持秒级回放、即时回放、常规回放、事件回放、智能回放、切片回放、标签回放、外部文件回放、日志回放等多种回放方式；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8、智能检测功能：支持接入的画面绊线入侵、区域入侵、穿越围栏、移动侦测、人脸检测、物品遗留、物品搬移检测，并支持热度图和客流统计；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9、支持16个SATA接口（可热插拔），单盘容量支持不低于8TB，支持Raid0、Raid1、Raid5、Raid6、Raid10、JBOD等多种数据模式;支持独立的eSATA扩展，支持录像和备份；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10、支持断网续传功能，能将前端网络摄像机断网这段时间内SD卡中的录像回传到NVR；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11、支持视频质量诊断，并对条纹、偏色、噪声、失焦等异常现象发出报警；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12、支持16路报警输入、8路报警输出；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13、支持对主码流、子码流分别或同时进行录像，并支持对同一通道主码流、辅码流分配不同的存储空间；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14、★支持全双工功能，当全部视（音）频通道处于满负荷记录状态时，仍能正常运行检索以及回放操作，且不丢帧； </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07A9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910F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0A337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FF0000"/>
                <w:sz w:val="24"/>
                <w:szCs w:val="24"/>
                <w:highlight w:val="none"/>
                <w:u w:val="none"/>
              </w:rPr>
            </w:pPr>
          </w:p>
        </w:tc>
      </w:tr>
      <w:tr w14:paraId="26633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2D35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F3621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身份验证服务器</w:t>
            </w:r>
          </w:p>
        </w:tc>
        <w:tc>
          <w:tcPr>
            <w:tcW w:w="45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50C4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2U机架服务器；原厂导轨套件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配置2颗英特尔® 至强® 金牌 5317 3G, 12C/24T, 11.2GT/s, 18M 缓存, Turbo, HT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★64GB RDIMM, 3200MT/s, 支持最大内存≥1TB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2块960GB SSD 2.5英寸热插拔硬盘，可选最多16个2.5英寸SAS/SATA + 8个NVMe SSD，或正面12个3.5英寸硬盘 + 背面2个2.5英寸SAS/SATA/NVMe (HDD/SSD)</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★支持RAID 0,1,5,6,10,50,60，带有8GB缓存RAID卡，支持NVMe硬件Raid</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★最高可配5个PCIe 第四代,，1个PCIe 第三代插槽，1个OCP 3.0插槽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★支持SD卡数量≥2，SD卡可组成RAID 1级别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★可选配置M.2 480GB SSD数量≥2，SSD可组成RAID 1级别，支持热拔插，保证操作系统高可用性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配置2端口千兆网卡，可选2端口万兆网络子卡（含原厂万兆光纤模块），可选25/100Gb网络卡，16/32G FC HBA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★高效能节能冗余白金800W电源1+1、支持直流电源、冗余电源风扇，支持热插拔，支持PMBus电源监控标准，满足80PLUS标准管理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yellow"/>
                <w:u w:val="none"/>
                <w:lang w:val="en-US" w:eastAsia="zh-CN" w:bidi="ar"/>
              </w:rPr>
              <w:t>★如果系统发生故障，可显示关于故障的具体信息；支持硬件故障检测，电源、电压、风扇监控，温度监控，远程开关机，报错日志管理。支持CPU，内存，硬盘，电源，风扇故障前预告警功能</w:t>
            </w:r>
          </w:p>
          <w:p w14:paraId="0CE7D38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4"/>
                <w:szCs w:val="24"/>
                <w:highlight w:val="yellow"/>
                <w:u w:val="none"/>
                <w:lang w:val="en-US" w:eastAsia="zh-CN" w:bidi="ar"/>
              </w:rPr>
              <w:t xml:space="preserve">★配置云查杀引擎，支持多引擎的协同工作对病毒、木马、等进行查杀，提供主动防御系统防护等功能。支持对全网终端系统漏洞发现、补丁智能修复。 </w:t>
            </w:r>
          </w:p>
          <w:p w14:paraId="73A20BF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4"/>
                <w:szCs w:val="24"/>
                <w:highlight w:val="yellow"/>
                <w:u w:val="none"/>
                <w:lang w:val="en-US" w:eastAsia="zh-CN" w:bidi="ar"/>
              </w:rPr>
              <w:t>★配置远程管理模块，可提供远程管理功能，支持远程虚拟介质。服务器内置配置管理工具，集成在系统内，可部署操作系统以及内置驱动程序安装、固件更新、硬件配置和问题诊断程序；提供服务器管理软件：主板内部集成可管理存储空间，集成管理软件及驱动，可实现在线升级，提供快速无盘布署和管理功能；</w:t>
            </w:r>
          </w:p>
          <w:p w14:paraId="2839E8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yellow"/>
                <w:u w:val="none"/>
                <w:lang w:val="en-US" w:eastAsia="zh-CN" w:bidi="ar"/>
              </w:rPr>
              <w:t>★支持以加密方式签名的固件程序包和安全启动确保数据安全，借助服务器锁定防止未经授权的更改或恶意更改， 通过系统擦除快速、安全地从存储介质中擦除所有数据，其中包括硬盘驱动器、 固态驱动器和系统内存，可选TPM芯片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3年7x24 小时服务，备件上门更换服务。可选择提供硬盘保留服务，在保修期内硬盘故障情况下，可选免费替换硬盘同时保留故障硬盘，数据安全更有保障；可在厂商官网查询服务器配置信息和保修信息；</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7170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346E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CA6B49">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iCs w:val="0"/>
                <w:color w:val="000000"/>
                <w:sz w:val="24"/>
                <w:szCs w:val="24"/>
                <w:highlight w:val="none"/>
                <w:u w:val="none"/>
              </w:rPr>
            </w:pPr>
          </w:p>
        </w:tc>
      </w:tr>
      <w:tr w14:paraId="16B56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BD99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9541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服务器硬盘</w:t>
            </w:r>
          </w:p>
        </w:tc>
        <w:tc>
          <w:tcPr>
            <w:tcW w:w="45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B76D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企业级服务器硬盘6T</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6B0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DEF9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73F17B">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iCs w:val="0"/>
                <w:color w:val="000000"/>
                <w:sz w:val="24"/>
                <w:szCs w:val="24"/>
                <w:highlight w:val="none"/>
                <w:u w:val="none"/>
              </w:rPr>
            </w:pPr>
          </w:p>
        </w:tc>
      </w:tr>
      <w:tr w14:paraId="537FF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CF5C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0668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机柜</w:t>
            </w:r>
          </w:p>
        </w:tc>
        <w:tc>
          <w:tcPr>
            <w:tcW w:w="4523" w:type="dxa"/>
            <w:gridSpan w:val="2"/>
            <w:tcBorders>
              <w:top w:val="single" w:color="000000" w:sz="4" w:space="0"/>
              <w:left w:val="single" w:color="000000" w:sz="4" w:space="0"/>
              <w:bottom w:val="single" w:color="000000" w:sz="4" w:space="0"/>
              <w:right w:val="nil"/>
            </w:tcBorders>
            <w:shd w:val="clear" w:color="auto" w:fill="FFFFFF"/>
            <w:noWrap w:val="0"/>
            <w:vAlign w:val="center"/>
          </w:tcPr>
          <w:p w14:paraId="151455A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专用服务器机柜2米。至少带4层托盘（隔板）</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AB3D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682B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FFE0F2">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iCs w:val="0"/>
                <w:color w:val="000000"/>
                <w:sz w:val="24"/>
                <w:szCs w:val="24"/>
                <w:highlight w:val="none"/>
                <w:u w:val="none"/>
              </w:rPr>
            </w:pPr>
          </w:p>
        </w:tc>
      </w:tr>
      <w:tr w14:paraId="14362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F078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8E30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KVM切换器</w:t>
            </w:r>
          </w:p>
        </w:tc>
        <w:tc>
          <w:tcPr>
            <w:tcW w:w="45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D1BD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KVM8路切换</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88C5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BE1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5BD0C3">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iCs w:val="0"/>
                <w:color w:val="000000"/>
                <w:sz w:val="24"/>
                <w:szCs w:val="24"/>
                <w:highlight w:val="none"/>
                <w:u w:val="none"/>
              </w:rPr>
            </w:pPr>
          </w:p>
        </w:tc>
      </w:tr>
      <w:tr w14:paraId="49C5A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4047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E502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网络视频解码器</w:t>
            </w:r>
          </w:p>
        </w:tc>
        <w:tc>
          <w:tcPr>
            <w:tcW w:w="45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777B32">
            <w:pPr>
              <w:keepNext w:val="0"/>
              <w:keepLines w:val="0"/>
              <w:pageBreakBefore w:val="0"/>
              <w:widowControl/>
              <w:suppressLineNumbers w:val="0"/>
              <w:kinsoku/>
              <w:wordWrap/>
              <w:overflowPunct/>
              <w:topLinePunct w:val="0"/>
              <w:autoSpaceDE/>
              <w:autoSpaceDN/>
              <w:bidi w:val="0"/>
              <w:adjustRightInd/>
              <w:snapToGrid/>
              <w:spacing w:afterAutospacing="0"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2、支持4路本地信号采集（2路DVI-I和2路HDMI，HDMI接口最大支持4K音视频采集），提供9路HDMI解码输出接口；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3、本地采集信号和网络信号在融合屏上墙，整体图像完整，无错位；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4、输出接口支持3840x2160,2560x1600，1920x1080,1280x1024,1280x720,1024x768六种显示分辨率，其中6个输出接口最大支持3840x2160；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5、支持H.265/ H.264/ MPEG4/ MPEG2 /MJPEG/SVAC标准网络视频流解码，支持各种码流混合解码显示，H.265解码性能与H.264相同；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6、支持144个通道同时解码，支持通道任意开窗、漫游、图层叠加等功能，支持预案轮巡设置；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7、支持1/4/6/8/9/16画面分割；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8、支持主动解码模式；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9、★任意一路信号可在整屏的任意位置上与其他信号源拼接漫游缩放叠加显示，图层≥18层。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10、支持2*2，2*3，3*2，3*3电视墙拼接；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11、支持通过串口控制屏幕开关，亮度，饱和度，对比度调节；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12、支持远程录像文件的解码输出；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13、支持跨浏览器的WEB 3.0，同时对WEB上的配置进行调整；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14、★支持web端解码信息显示，包含每个通道的通道状态、分辨率、帧率、数据和解码流量；</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F128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1A8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88F0DD3">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iCs w:val="0"/>
                <w:color w:val="000000"/>
                <w:sz w:val="24"/>
                <w:szCs w:val="24"/>
                <w:highlight w:val="none"/>
                <w:u w:val="none"/>
              </w:rPr>
            </w:pPr>
          </w:p>
        </w:tc>
      </w:tr>
      <w:tr w14:paraId="79436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41" w:type="dxa"/>
            <w:gridSpan w:val="10"/>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2D1C658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网络</w:t>
            </w:r>
          </w:p>
        </w:tc>
      </w:tr>
      <w:tr w14:paraId="35966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CBD6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B28D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核心交换机</w:t>
            </w:r>
          </w:p>
        </w:tc>
        <w:tc>
          <w:tcPr>
            <w:tcW w:w="45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950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1.整机交换容量≥38Tbps，包转发率≥7000Mpps（以官网最小值为准，提供官网截图证明）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2.机箱式多插槽交换机，整机业务槽位数量≥3个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3.支持冗余电源、冗余主控，主控板主备切换无丢包，主控交换卡、电源、接口模块、风扇等关键部件可热插拔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4.★支持融合AC功能，无醋额外配置单独硬件，并且能在交换机上对所有上线的AP 进行管理与配置，</w:t>
            </w:r>
            <w:bookmarkStart w:id="9" w:name="OLE_LINK31"/>
            <w:bookmarkStart w:id="10" w:name="OLE_LINK8"/>
            <w:r>
              <w:rPr>
                <w:rFonts w:hint="eastAsia" w:ascii="宋体" w:hAnsi="宋体" w:eastAsia="宋体" w:cs="宋体"/>
                <w:i w:val="0"/>
                <w:iCs w:val="0"/>
                <w:color w:val="000000"/>
                <w:kern w:val="0"/>
                <w:sz w:val="24"/>
                <w:szCs w:val="24"/>
                <w:highlight w:val="none"/>
                <w:u w:val="none"/>
                <w:lang w:val="en-US" w:eastAsia="zh-CN" w:bidi="ar"/>
              </w:rPr>
              <w:t>提供第三方检测机构出具的检测报告</w:t>
            </w:r>
            <w:bookmarkEnd w:id="9"/>
            <w:bookmarkEnd w:id="10"/>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yellow"/>
                <w:u w:val="none"/>
                <w:lang w:val="en-US" w:eastAsia="zh-CN" w:bidi="ar"/>
              </w:rPr>
              <w:t>5.★支持虚拟化技术，</w:t>
            </w:r>
            <w:bookmarkStart w:id="11" w:name="OLE_LINK7"/>
            <w:r>
              <w:rPr>
                <w:rFonts w:hint="eastAsia" w:ascii="宋体" w:hAnsi="宋体" w:eastAsia="宋体" w:cs="宋体"/>
                <w:i w:val="0"/>
                <w:iCs w:val="0"/>
                <w:color w:val="000000"/>
                <w:kern w:val="0"/>
                <w:sz w:val="24"/>
                <w:szCs w:val="24"/>
                <w:highlight w:val="yellow"/>
                <w:u w:val="none"/>
                <w:lang w:val="en-US" w:eastAsia="zh-CN" w:bidi="ar"/>
              </w:rPr>
              <w:t>提供第三方检测机构出具的检测报告</w:t>
            </w:r>
            <w:bookmarkEnd w:id="11"/>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6.★支持MACsec硬件加密技术，实现MAC层安全加密，保证重要数据在传输过程中的保密性，</w:t>
            </w:r>
            <w:bookmarkStart w:id="12" w:name="OLE_LINK6"/>
            <w:r>
              <w:rPr>
                <w:rFonts w:hint="eastAsia" w:ascii="宋体" w:hAnsi="宋体" w:eastAsia="宋体" w:cs="宋体"/>
                <w:i w:val="0"/>
                <w:iCs w:val="0"/>
                <w:color w:val="000000"/>
                <w:kern w:val="0"/>
                <w:sz w:val="24"/>
                <w:szCs w:val="24"/>
                <w:highlight w:val="none"/>
                <w:u w:val="none"/>
                <w:lang w:val="en-US" w:eastAsia="zh-CN" w:bidi="ar"/>
              </w:rPr>
              <w:t>提供第三方检测机构出具的检测报告</w:t>
            </w:r>
            <w:bookmarkEnd w:id="12"/>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7.支持RRPP、ERPS和RPR等环网技术，收敛时间≤50ms，</w:t>
            </w:r>
            <w:bookmarkStart w:id="13" w:name="OLE_LINK5"/>
            <w:r>
              <w:rPr>
                <w:rFonts w:hint="eastAsia" w:ascii="宋体" w:hAnsi="宋体" w:eastAsia="宋体" w:cs="宋体"/>
                <w:i w:val="0"/>
                <w:iCs w:val="0"/>
                <w:color w:val="000000"/>
                <w:kern w:val="0"/>
                <w:sz w:val="24"/>
                <w:szCs w:val="24"/>
                <w:highlight w:val="none"/>
                <w:u w:val="none"/>
                <w:lang w:val="en-US" w:eastAsia="zh-CN" w:bidi="ar"/>
              </w:rPr>
              <w:t>提供第三方检测机构出具的检测报告</w:t>
            </w:r>
            <w:bookmarkEnd w:id="13"/>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8.★支持sFlow、Netstream等流量统计和分析功能，并支持对VxLAN报文的Netstream流量统计和分析功能，提供第三方检测机构出具的检测报告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9.★支持智能图形化管理功能，能够实现通过图形化界面设备配置及命令一键下发和版本智能升级，提供第三方检测机构出具的检测报告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10.★支持BFD功能，支持与OSPF、VRRP联动，收敛时间≤50ms，提供第三方检测机构出具的检测报告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11.提供进网许可证和第三方检测报告，为了保障整体网络兼容性和统一售后，要求核心层与接入层设备统一品牌</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90B4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F502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E768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highlight w:val="none"/>
                <w:u w:val="none"/>
              </w:rPr>
            </w:pPr>
          </w:p>
        </w:tc>
      </w:tr>
      <w:tr w14:paraId="1998A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ACCA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DB44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接入路由器</w:t>
            </w:r>
          </w:p>
        </w:tc>
        <w:tc>
          <w:tcPr>
            <w:tcW w:w="45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0B9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1、★设备支持WAN口≥3*GE (1个Combo口，1个电口，1个光口)，LAN口≥4*GE，LAN/WAN≥5*GE，提供官网截图。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2、带机量≥450，提供官网截图。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3、适用带宽≥1000Mbps，整机功耗≤12W，提供官网截图。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4、内存≥512Mb，提供官网截图。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5、NAT会话数≥16万，提供官网截图。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6、★内置无线控制器功能，支持管理AP，最大支持管理200个AP，提供官网截图。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7、★支持IPSec VPN，吞吐可达300Mbps，支持隧道数≥100，提供官网截图。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8、支持固定IP地址、DHCP自动获取地址、PPPoE拨号等多种方式，支持链路状态检测功能，支持ICMP、DNS、NTP等检测方式，支持静态路由和策略路由。</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9、支持端口划分VLAN，中小场景节省交换机成本。</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10、支持MAC地址学习、广播风暴抑制、流量镜像功能。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11、★支持精细化流控，支持每IP限制流量、支持基于用户组限制流量、支持绿色通道功能，提供官网截图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12、支持MAC地址过滤功能，支持MAC地址黑白名单。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13、★支持多种负载均衡，支持基于运营商目的地址负载分担、支持基于链路带宽负载分担、支持基于用户（IP地址）负载分担、支持策略路由指定线路转发、支持端到端链路检测与备份功能，提供官网截图。</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9DA7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2476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1A45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highlight w:val="none"/>
                <w:u w:val="none"/>
              </w:rPr>
            </w:pPr>
          </w:p>
        </w:tc>
      </w:tr>
      <w:tr w14:paraId="656C5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7650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EF0F7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接入交换机</w:t>
            </w:r>
          </w:p>
        </w:tc>
        <w:tc>
          <w:tcPr>
            <w:tcW w:w="452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831C3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1、交换容量≥336Gbps，包转发率≥78Mpps。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2、★端口类型≥24个10/100/1000Base-T电口，≥4个1000Base-X SFP光口，并提供官网截图。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3、支持MAC地址学习数目限制，MAC地址深度最≥8K，提供官网截图。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4、支持端口自环检测，可防止数据环路引起广播风暴，提供官网截图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5、支持端口限速以及流限速功能，防止恶意侵占网络带宽，提供多种精细化管理手段，提供官网截图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6、★支持IEEE 802.3ad（动态链路聚合LACP）、静态端口聚合，</w:t>
            </w:r>
            <w:bookmarkStart w:id="14" w:name="OLE_LINK9"/>
            <w:r>
              <w:rPr>
                <w:rFonts w:hint="eastAsia" w:ascii="宋体" w:hAnsi="宋体" w:eastAsia="宋体" w:cs="宋体"/>
                <w:i w:val="0"/>
                <w:iCs w:val="0"/>
                <w:color w:val="000000"/>
                <w:kern w:val="0"/>
                <w:sz w:val="24"/>
                <w:szCs w:val="24"/>
                <w:highlight w:val="none"/>
                <w:u w:val="none"/>
                <w:lang w:val="en-US" w:eastAsia="zh-CN" w:bidi="ar"/>
              </w:rPr>
              <w:t>提供官网截图</w:t>
            </w:r>
            <w:bookmarkEnd w:id="14"/>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7、★支持SP/WRR/SP+WRR队列调度，支持802.1p、DSCP优先级映射，</w:t>
            </w:r>
            <w:bookmarkStart w:id="15" w:name="OLE_LINK30"/>
            <w:r>
              <w:rPr>
                <w:rFonts w:hint="eastAsia" w:ascii="宋体" w:hAnsi="宋体" w:eastAsia="宋体" w:cs="宋体"/>
                <w:i w:val="0"/>
                <w:iCs w:val="0"/>
                <w:color w:val="000000"/>
                <w:kern w:val="0"/>
                <w:sz w:val="24"/>
                <w:szCs w:val="24"/>
                <w:highlight w:val="none"/>
                <w:u w:val="none"/>
                <w:lang w:val="en-US" w:eastAsia="zh-CN" w:bidi="ar"/>
              </w:rPr>
              <w:t>提供官网截图</w:t>
            </w:r>
            <w:bookmarkEnd w:id="15"/>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8、支持SNMPV1/2/3管理方式，提供官网截图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9、支持风暴抑制，包括广播抑制、单播抑制和组播抑制，提供官网截图。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10、★支持ARP入侵检测功能，拥有安全功能，保障网络安全，</w:t>
            </w:r>
            <w:bookmarkStart w:id="16" w:name="OLE_LINK33"/>
            <w:r>
              <w:rPr>
                <w:rFonts w:hint="eastAsia" w:ascii="宋体" w:hAnsi="宋体" w:eastAsia="宋体" w:cs="宋体"/>
                <w:i w:val="0"/>
                <w:iCs w:val="0"/>
                <w:color w:val="000000"/>
                <w:kern w:val="0"/>
                <w:sz w:val="24"/>
                <w:szCs w:val="24"/>
                <w:highlight w:val="none"/>
                <w:u w:val="none"/>
                <w:lang w:val="en-US" w:eastAsia="zh-CN" w:bidi="ar"/>
              </w:rPr>
              <w:t>提供官网截图</w:t>
            </w:r>
            <w:bookmarkEnd w:id="16"/>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11、所投交换机支持同一品牌的智能管理平台统一运维管理，提供官网截图。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12、支持丰富的IPV6业务特性及多种IPv6管理手段，提供官网截图。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13、★提供国家强制性产品认证CCC认证证书复印件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14、★提供工信部电信设备进网许可证证书复印件</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626D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CF4C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9DEB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highlight w:val="none"/>
                <w:u w:val="none"/>
              </w:rPr>
            </w:pPr>
          </w:p>
        </w:tc>
      </w:tr>
      <w:tr w14:paraId="087F3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741" w:type="dxa"/>
            <w:gridSpan w:val="10"/>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5BA1973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线缆及辅助材料</w:t>
            </w:r>
          </w:p>
        </w:tc>
      </w:tr>
      <w:tr w14:paraId="1E1ED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85F8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D6F9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线缆</w:t>
            </w:r>
          </w:p>
        </w:tc>
        <w:tc>
          <w:tcPr>
            <w:tcW w:w="4523" w:type="dxa"/>
            <w:gridSpan w:val="2"/>
            <w:tcBorders>
              <w:top w:val="single" w:color="000000" w:sz="4" w:space="0"/>
              <w:left w:val="single" w:color="000000" w:sz="4" w:space="0"/>
              <w:bottom w:val="single" w:color="000000" w:sz="4" w:space="0"/>
              <w:right w:val="nil"/>
            </w:tcBorders>
            <w:shd w:val="clear" w:color="auto" w:fill="FFFFFF"/>
            <w:noWrap w:val="0"/>
            <w:vAlign w:val="center"/>
          </w:tcPr>
          <w:p w14:paraId="1C71424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电源线缆（主干）RVV2*2.5</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E2D5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2000</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457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D454F">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highlight w:val="none"/>
                <w:u w:val="none"/>
              </w:rPr>
            </w:pPr>
          </w:p>
        </w:tc>
      </w:tr>
      <w:tr w14:paraId="47EC1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C511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D3E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线缆</w:t>
            </w:r>
          </w:p>
        </w:tc>
        <w:tc>
          <w:tcPr>
            <w:tcW w:w="4523" w:type="dxa"/>
            <w:gridSpan w:val="2"/>
            <w:tcBorders>
              <w:top w:val="single" w:color="000000" w:sz="4" w:space="0"/>
              <w:left w:val="single" w:color="000000" w:sz="4" w:space="0"/>
              <w:bottom w:val="single" w:color="000000" w:sz="4" w:space="0"/>
              <w:right w:val="nil"/>
            </w:tcBorders>
            <w:shd w:val="clear" w:color="auto" w:fill="FFFFFF"/>
            <w:noWrap w:val="0"/>
            <w:vAlign w:val="center"/>
          </w:tcPr>
          <w:p w14:paraId="069CBE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电源线缆（支线）RVV2*1.5</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0D55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2500</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46B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E9D2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highlight w:val="none"/>
                <w:u w:val="none"/>
              </w:rPr>
            </w:pPr>
          </w:p>
        </w:tc>
      </w:tr>
      <w:tr w14:paraId="647CB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0E8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050A7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线缆</w:t>
            </w:r>
          </w:p>
        </w:tc>
        <w:tc>
          <w:tcPr>
            <w:tcW w:w="4523" w:type="dxa"/>
            <w:gridSpan w:val="2"/>
            <w:tcBorders>
              <w:top w:val="single" w:color="000000" w:sz="4" w:space="0"/>
              <w:left w:val="single" w:color="000000" w:sz="4" w:space="0"/>
              <w:bottom w:val="single" w:color="000000" w:sz="4" w:space="0"/>
              <w:right w:val="nil"/>
            </w:tcBorders>
            <w:shd w:val="clear" w:color="auto" w:fill="FFFFFF"/>
            <w:noWrap w:val="0"/>
            <w:vAlign w:val="center"/>
          </w:tcPr>
          <w:p w14:paraId="1C3E8E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音频线缆RVV2*1</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12A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5264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661E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highlight w:val="none"/>
                <w:u w:val="none"/>
              </w:rPr>
            </w:pPr>
          </w:p>
        </w:tc>
      </w:tr>
      <w:tr w14:paraId="4C4D7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6765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23410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网线</w:t>
            </w:r>
          </w:p>
        </w:tc>
        <w:tc>
          <w:tcPr>
            <w:tcW w:w="45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03B4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超五类双绞线</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C731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272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箱</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A442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highlight w:val="none"/>
                <w:u w:val="none"/>
              </w:rPr>
            </w:pPr>
          </w:p>
        </w:tc>
      </w:tr>
      <w:tr w14:paraId="4DD5F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F11A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68C0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信息模块</w:t>
            </w:r>
          </w:p>
        </w:tc>
        <w:tc>
          <w:tcPr>
            <w:tcW w:w="45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8AE32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超5类信息模块</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6FC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F303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8682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highlight w:val="none"/>
                <w:u w:val="none"/>
              </w:rPr>
            </w:pPr>
          </w:p>
        </w:tc>
      </w:tr>
      <w:tr w14:paraId="49418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48E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789B1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信息面板、底座</w:t>
            </w:r>
          </w:p>
        </w:tc>
        <w:tc>
          <w:tcPr>
            <w:tcW w:w="45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E385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面板、底座单孔</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30FE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D51D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A9D2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highlight w:val="none"/>
                <w:u w:val="none"/>
              </w:rPr>
            </w:pPr>
          </w:p>
        </w:tc>
      </w:tr>
      <w:tr w14:paraId="736CB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3472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BA68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电源底座</w:t>
            </w:r>
          </w:p>
        </w:tc>
        <w:tc>
          <w:tcPr>
            <w:tcW w:w="45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0948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五孔电源底座</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B5B7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84C1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5479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highlight w:val="none"/>
                <w:u w:val="none"/>
              </w:rPr>
            </w:pPr>
          </w:p>
        </w:tc>
      </w:tr>
      <w:tr w14:paraId="36C44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80E1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9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DA95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辅料</w:t>
            </w:r>
          </w:p>
        </w:tc>
        <w:tc>
          <w:tcPr>
            <w:tcW w:w="4523" w:type="dxa"/>
            <w:gridSpan w:val="2"/>
            <w:tcBorders>
              <w:top w:val="single" w:color="000000" w:sz="4" w:space="0"/>
              <w:left w:val="single" w:color="000000" w:sz="4" w:space="0"/>
              <w:bottom w:val="single" w:color="000000" w:sz="4" w:space="0"/>
              <w:right w:val="nil"/>
            </w:tcBorders>
            <w:shd w:val="clear" w:color="auto" w:fill="FFFFFF"/>
            <w:noWrap w:val="0"/>
            <w:vAlign w:val="center"/>
          </w:tcPr>
          <w:p w14:paraId="2FF5CB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RJ45头、电源插排、PVC线槽、线卡等辅材</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D475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C214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场</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A109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highlight w:val="none"/>
                <w:u w:val="none"/>
              </w:rPr>
            </w:pPr>
          </w:p>
        </w:tc>
      </w:tr>
      <w:tr w14:paraId="19F33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8741" w:type="dxa"/>
            <w:gridSpan w:val="10"/>
            <w:tcBorders>
              <w:top w:val="single" w:color="000000" w:sz="4" w:space="0"/>
              <w:left w:val="single" w:color="000000" w:sz="4" w:space="0"/>
              <w:bottom w:val="single" w:color="000000" w:sz="4" w:space="0"/>
              <w:right w:val="single" w:color="000000" w:sz="4" w:space="0"/>
            </w:tcBorders>
            <w:shd w:val="clear" w:color="auto" w:fill="BEBEBE"/>
            <w:noWrap w:val="0"/>
            <w:vAlign w:val="center"/>
          </w:tcPr>
          <w:p w14:paraId="2CA37BF9">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b/>
                <w:bCs/>
                <w:i w:val="0"/>
                <w:iCs w:val="0"/>
                <w:color w:val="000000"/>
                <w:sz w:val="24"/>
                <w:szCs w:val="24"/>
                <w:highlight w:val="none"/>
                <w:u w:val="none"/>
                <w:lang w:eastAsia="zh-CN"/>
              </w:rPr>
              <w:t>南阳市第五中学校</w:t>
            </w:r>
          </w:p>
        </w:tc>
      </w:tr>
      <w:tr w14:paraId="68E6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13" w:type="dxa"/>
            <w:shd w:val="clear" w:color="auto" w:fill="BFBFBF"/>
            <w:noWrap w:val="0"/>
            <w:vAlign w:val="center"/>
          </w:tcPr>
          <w:p w14:paraId="311371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952" w:type="dxa"/>
            <w:gridSpan w:val="2"/>
            <w:shd w:val="clear" w:color="auto" w:fill="BFBFBF"/>
            <w:noWrap w:val="0"/>
            <w:vAlign w:val="center"/>
          </w:tcPr>
          <w:p w14:paraId="690509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设备名称</w:t>
            </w:r>
          </w:p>
        </w:tc>
        <w:tc>
          <w:tcPr>
            <w:tcW w:w="4510" w:type="dxa"/>
            <w:shd w:val="clear" w:color="auto" w:fill="BFBFBF"/>
            <w:noWrap w:val="0"/>
            <w:vAlign w:val="center"/>
          </w:tcPr>
          <w:p w14:paraId="1015C0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技术规格参数</w:t>
            </w:r>
          </w:p>
        </w:tc>
        <w:tc>
          <w:tcPr>
            <w:tcW w:w="816" w:type="dxa"/>
            <w:gridSpan w:val="2"/>
            <w:shd w:val="clear" w:color="auto" w:fill="BFBFBF"/>
            <w:noWrap w:val="0"/>
            <w:vAlign w:val="center"/>
          </w:tcPr>
          <w:p w14:paraId="1E8A85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784" w:type="dxa"/>
            <w:gridSpan w:val="2"/>
            <w:shd w:val="clear" w:color="auto" w:fill="BFBFBF"/>
            <w:noWrap w:val="0"/>
            <w:vAlign w:val="center"/>
          </w:tcPr>
          <w:p w14:paraId="382D28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866" w:type="dxa"/>
            <w:gridSpan w:val="2"/>
            <w:shd w:val="clear" w:color="auto" w:fill="BFBFBF"/>
            <w:noWrap w:val="0"/>
            <w:vAlign w:val="center"/>
          </w:tcPr>
          <w:p w14:paraId="76B08D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备注</w:t>
            </w:r>
          </w:p>
        </w:tc>
      </w:tr>
      <w:tr w14:paraId="342A9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741" w:type="dxa"/>
            <w:gridSpan w:val="10"/>
            <w:shd w:val="clear" w:color="auto" w:fill="BFBFBF"/>
            <w:noWrap w:val="0"/>
            <w:vAlign w:val="center"/>
          </w:tcPr>
          <w:p w14:paraId="648A28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考场（教室）巡查监控前端</w:t>
            </w:r>
          </w:p>
        </w:tc>
      </w:tr>
      <w:tr w14:paraId="196E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jc w:val="center"/>
        </w:trPr>
        <w:tc>
          <w:tcPr>
            <w:tcW w:w="813" w:type="dxa"/>
            <w:shd w:val="clear" w:color="auto" w:fill="FFFFFF"/>
            <w:noWrap w:val="0"/>
            <w:vAlign w:val="center"/>
          </w:tcPr>
          <w:p w14:paraId="000EAA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2" w:type="dxa"/>
            <w:gridSpan w:val="2"/>
            <w:shd w:val="clear" w:color="auto" w:fill="FFFFFF"/>
            <w:noWrap w:val="0"/>
            <w:vAlign w:val="center"/>
          </w:tcPr>
          <w:p w14:paraId="5C8D3BC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红外高清半球摄像机（核心产品）</w:t>
            </w:r>
          </w:p>
        </w:tc>
        <w:tc>
          <w:tcPr>
            <w:tcW w:w="4510" w:type="dxa"/>
            <w:shd w:val="clear" w:color="auto" w:fill="FFFFFF"/>
            <w:noWrap w:val="0"/>
            <w:vAlign w:val="center"/>
          </w:tcPr>
          <w:p w14:paraId="5C62758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2、采用高性能两百万像素1/2.7英寸CMOS图像传感器，低照度效果好，图像清晰度高；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3、可输出200万(1920*1080)@25fps；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4、支持H.264、H.265、MPEG-4视频编码格式；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5、★支持人脸区域自动曝光，支持人脸增强功能；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6、支持走廊模式，宽动态，3D降噪，强光抑制，背光补偿，数字水印，适用不同监控环境；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7、支持ROI，SMART H.264/H.265，灵活编码，适用不同带宽和存储环境；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8、支持虚焦侦测，区域入侵，绊线入侵，场景变更，外部报警,音频检测，电压检测；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9、★支持PS系统流和TS传输流的封装；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10、支持智能红外功能</w:t>
            </w:r>
          </w:p>
        </w:tc>
        <w:tc>
          <w:tcPr>
            <w:tcW w:w="816" w:type="dxa"/>
            <w:gridSpan w:val="2"/>
            <w:shd w:val="clear" w:color="auto" w:fill="FFFFFF"/>
            <w:noWrap w:val="0"/>
            <w:vAlign w:val="center"/>
          </w:tcPr>
          <w:p w14:paraId="05A498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784" w:type="dxa"/>
            <w:gridSpan w:val="2"/>
            <w:shd w:val="clear" w:color="auto" w:fill="FFFFFF"/>
            <w:noWrap w:val="0"/>
            <w:vAlign w:val="center"/>
          </w:tcPr>
          <w:p w14:paraId="121CCE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66" w:type="dxa"/>
            <w:gridSpan w:val="2"/>
            <w:shd w:val="clear" w:color="auto" w:fill="FFFFFF"/>
            <w:noWrap w:val="0"/>
            <w:vAlign w:val="center"/>
          </w:tcPr>
          <w:p w14:paraId="3ADCB0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81AE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3" w:type="dxa"/>
            <w:shd w:val="clear" w:color="auto" w:fill="FFFFFF"/>
            <w:noWrap w:val="0"/>
            <w:vAlign w:val="center"/>
          </w:tcPr>
          <w:p w14:paraId="68F0BC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52" w:type="dxa"/>
            <w:gridSpan w:val="2"/>
            <w:shd w:val="clear" w:color="auto" w:fill="FFFFFF"/>
            <w:noWrap w:val="0"/>
            <w:vAlign w:val="center"/>
          </w:tcPr>
          <w:p w14:paraId="6A2209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w:t>
            </w:r>
          </w:p>
        </w:tc>
        <w:tc>
          <w:tcPr>
            <w:tcW w:w="4510" w:type="dxa"/>
            <w:shd w:val="clear" w:color="auto" w:fill="FFFFFF"/>
            <w:noWrap w:val="0"/>
            <w:vAlign w:val="center"/>
          </w:tcPr>
          <w:p w14:paraId="586BF4D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DC12V，2A</w:t>
            </w:r>
          </w:p>
        </w:tc>
        <w:tc>
          <w:tcPr>
            <w:tcW w:w="816" w:type="dxa"/>
            <w:gridSpan w:val="2"/>
            <w:shd w:val="clear" w:color="auto" w:fill="FFFFFF"/>
            <w:noWrap w:val="0"/>
            <w:vAlign w:val="center"/>
          </w:tcPr>
          <w:p w14:paraId="0A8BB9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784" w:type="dxa"/>
            <w:gridSpan w:val="2"/>
            <w:shd w:val="clear" w:color="auto" w:fill="FFFFFF"/>
            <w:noWrap w:val="0"/>
            <w:vAlign w:val="center"/>
          </w:tcPr>
          <w:p w14:paraId="3037BE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66" w:type="dxa"/>
            <w:gridSpan w:val="2"/>
            <w:shd w:val="clear" w:color="auto" w:fill="FFFFFF"/>
            <w:noWrap w:val="0"/>
            <w:vAlign w:val="center"/>
          </w:tcPr>
          <w:p w14:paraId="7A1D43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1ED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3" w:type="dxa"/>
            <w:shd w:val="clear" w:color="auto" w:fill="FFFFFF"/>
            <w:noWrap w:val="0"/>
            <w:vAlign w:val="center"/>
          </w:tcPr>
          <w:p w14:paraId="2065FC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52" w:type="dxa"/>
            <w:gridSpan w:val="2"/>
            <w:shd w:val="clear" w:color="auto" w:fill="FFFFFF"/>
            <w:noWrap w:val="0"/>
            <w:vAlign w:val="center"/>
          </w:tcPr>
          <w:p w14:paraId="3EF63F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支架</w:t>
            </w:r>
          </w:p>
        </w:tc>
        <w:tc>
          <w:tcPr>
            <w:tcW w:w="4510" w:type="dxa"/>
            <w:shd w:val="clear" w:color="auto" w:fill="FFFFFF"/>
            <w:noWrap w:val="0"/>
            <w:vAlign w:val="center"/>
          </w:tcPr>
          <w:p w14:paraId="770D39A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定制专用壁装支架</w:t>
            </w:r>
          </w:p>
        </w:tc>
        <w:tc>
          <w:tcPr>
            <w:tcW w:w="816" w:type="dxa"/>
            <w:gridSpan w:val="2"/>
            <w:shd w:val="clear" w:color="auto" w:fill="FFFFFF"/>
            <w:noWrap w:val="0"/>
            <w:vAlign w:val="center"/>
          </w:tcPr>
          <w:p w14:paraId="756756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784" w:type="dxa"/>
            <w:gridSpan w:val="2"/>
            <w:shd w:val="clear" w:color="auto" w:fill="FFFFFF"/>
            <w:noWrap w:val="0"/>
            <w:vAlign w:val="center"/>
          </w:tcPr>
          <w:p w14:paraId="3C7100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66" w:type="dxa"/>
            <w:gridSpan w:val="2"/>
            <w:shd w:val="clear" w:color="auto" w:fill="FFFFFF"/>
            <w:noWrap w:val="0"/>
            <w:vAlign w:val="center"/>
          </w:tcPr>
          <w:p w14:paraId="70BD38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8B1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13" w:type="dxa"/>
            <w:shd w:val="clear" w:color="auto" w:fill="FFFFFF"/>
            <w:noWrap w:val="0"/>
            <w:vAlign w:val="center"/>
          </w:tcPr>
          <w:p w14:paraId="520DFC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52" w:type="dxa"/>
            <w:gridSpan w:val="2"/>
            <w:shd w:val="clear" w:color="auto" w:fill="FFFFFF"/>
            <w:noWrap w:val="0"/>
            <w:vAlign w:val="center"/>
          </w:tcPr>
          <w:p w14:paraId="0735852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拾音器</w:t>
            </w:r>
          </w:p>
        </w:tc>
        <w:tc>
          <w:tcPr>
            <w:tcW w:w="4510" w:type="dxa"/>
            <w:shd w:val="clear" w:color="auto" w:fill="FFFFFF"/>
            <w:noWrap w:val="0"/>
            <w:vAlign w:val="center"/>
          </w:tcPr>
          <w:p w14:paraId="5BEAB5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全向拾音器</w:t>
            </w:r>
          </w:p>
        </w:tc>
        <w:tc>
          <w:tcPr>
            <w:tcW w:w="816" w:type="dxa"/>
            <w:gridSpan w:val="2"/>
            <w:shd w:val="clear" w:color="auto" w:fill="FFFFFF"/>
            <w:noWrap w:val="0"/>
            <w:vAlign w:val="center"/>
          </w:tcPr>
          <w:p w14:paraId="43C0AE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784" w:type="dxa"/>
            <w:gridSpan w:val="2"/>
            <w:shd w:val="clear" w:color="auto" w:fill="FFFFFF"/>
            <w:noWrap w:val="0"/>
            <w:vAlign w:val="center"/>
          </w:tcPr>
          <w:p w14:paraId="27CA15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866" w:type="dxa"/>
            <w:gridSpan w:val="2"/>
            <w:shd w:val="clear" w:color="auto" w:fill="FFFFFF"/>
            <w:noWrap w:val="0"/>
            <w:vAlign w:val="center"/>
          </w:tcPr>
          <w:p w14:paraId="72CA58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06C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13" w:type="dxa"/>
            <w:shd w:val="clear" w:color="auto" w:fill="FFFFFF"/>
            <w:noWrap w:val="0"/>
            <w:vAlign w:val="center"/>
          </w:tcPr>
          <w:p w14:paraId="388D17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952" w:type="dxa"/>
            <w:gridSpan w:val="2"/>
            <w:shd w:val="clear" w:color="auto" w:fill="FFFFFF"/>
            <w:noWrap w:val="0"/>
            <w:vAlign w:val="center"/>
          </w:tcPr>
          <w:p w14:paraId="1DC4734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配电箱</w:t>
            </w:r>
          </w:p>
        </w:tc>
        <w:tc>
          <w:tcPr>
            <w:tcW w:w="4510" w:type="dxa"/>
            <w:shd w:val="clear" w:color="auto" w:fill="FFFFFF"/>
            <w:noWrap w:val="0"/>
            <w:vAlign w:val="center"/>
          </w:tcPr>
          <w:p w14:paraId="43AA517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定制，用于安放集中电源、接线</w:t>
            </w:r>
          </w:p>
        </w:tc>
        <w:tc>
          <w:tcPr>
            <w:tcW w:w="816" w:type="dxa"/>
            <w:gridSpan w:val="2"/>
            <w:shd w:val="clear" w:color="auto" w:fill="FFFFFF"/>
            <w:noWrap w:val="0"/>
            <w:vAlign w:val="center"/>
          </w:tcPr>
          <w:p w14:paraId="1F685B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784" w:type="dxa"/>
            <w:gridSpan w:val="2"/>
            <w:shd w:val="clear" w:color="auto" w:fill="FFFFFF"/>
            <w:noWrap w:val="0"/>
            <w:vAlign w:val="center"/>
          </w:tcPr>
          <w:p w14:paraId="5CF960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66" w:type="dxa"/>
            <w:gridSpan w:val="2"/>
            <w:shd w:val="clear" w:color="auto" w:fill="FFFFFF"/>
            <w:noWrap w:val="0"/>
            <w:vAlign w:val="center"/>
          </w:tcPr>
          <w:p w14:paraId="7F17E9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59B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13" w:type="dxa"/>
            <w:shd w:val="clear" w:color="auto" w:fill="FFFFFF"/>
            <w:noWrap w:val="0"/>
            <w:vAlign w:val="center"/>
          </w:tcPr>
          <w:p w14:paraId="6BB63D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952" w:type="dxa"/>
            <w:gridSpan w:val="2"/>
            <w:shd w:val="clear" w:color="auto" w:fill="FFFFFF"/>
            <w:noWrap w:val="0"/>
            <w:vAlign w:val="center"/>
          </w:tcPr>
          <w:p w14:paraId="757538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安检门</w:t>
            </w:r>
          </w:p>
        </w:tc>
        <w:tc>
          <w:tcPr>
            <w:tcW w:w="4510" w:type="dxa"/>
            <w:shd w:val="clear" w:color="auto" w:fill="FFFFFF"/>
            <w:noWrap w:val="0"/>
            <w:vAlign w:val="center"/>
          </w:tcPr>
          <w:p w14:paraId="008732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1、可对手机电子产品进行分类检测和声光报警，并能排除钥匙、皮带扣、眼镜、首饰、各类文具等日常金属用品。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2、人员携带手机以及带磁铁的（有线或无线）电子产品通过时，进行声音报警并通过指示灯提示报警物品位置，支持音调及音量调节。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3、≥12区检测，总灵敏度0-255可调节，分区灵敏度0-255可调节。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yellow"/>
                <w:u w:val="none"/>
                <w:lang w:val="en-US" w:eastAsia="zh-CN" w:bidi="ar"/>
              </w:rPr>
              <w:t>4、安检门具有≥1个10"以上触摸显示屏。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5、支持智能联网功能，支持远程监控设备在线状态，对安检数据分类统计、显示。（提供功能界面截图）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6、支持远程对设备进行开关机、配置设备参数。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7、支持将安检信息与人员信息绑定，支持在管理指挥平台进行展示。（提供功能界面截图）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8、支持各级管理机构在指挥中心通过大屏进行可视化监控、指挥。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9、支持采用统一平台管理，可在平台上显示安检门的状态、检测人数、报警数量、违规携带物品类别、违规物品的携带位置等信息，支持集中分类展示。（提供功能界面截图）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10、支持查看、导出过检人员对应的安检信息及通过时间。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11、支持≥4种探测模式（手机、违禁品、手机+违禁品、全金属），并能在不同模式之间进行切换。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yellow"/>
                <w:u w:val="none"/>
                <w:lang w:val="en-US" w:eastAsia="zh-CN" w:bidi="ar"/>
              </w:rPr>
              <w:t>12、可选身份识别组件：≥1个7"以上显示屏</w:t>
            </w:r>
            <w:r>
              <w:rPr>
                <w:rFonts w:hint="eastAsia" w:ascii="宋体" w:hAnsi="宋体" w:eastAsia="宋体" w:cs="宋体"/>
                <w:i w:val="0"/>
                <w:iCs w:val="0"/>
                <w:color w:val="000000"/>
                <w:kern w:val="0"/>
                <w:sz w:val="24"/>
                <w:szCs w:val="24"/>
                <w:highlight w:val="none"/>
                <w:u w:val="none"/>
                <w:lang w:val="en-US" w:eastAsia="zh-CN" w:bidi="ar"/>
              </w:rPr>
              <w:t>，≥1个500万像素自动对焦摄像头（支持-30°～180°翻转），≥1个4核心ARM架构处理器（主频≥1.6GHz），≥8GB EMMC存储，具有802.11b/g/n 2.4G Wifi功能，支持≥64GB TF卡；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13、选配件支持人脸识别、指纹识别、身份证识别的方式对通过人员进行身份识别。内置的指纹采集器应符合GA/T1011-2012居民身份证指纹采集器通用技术要求。内置的身份证识别模块应符合GA 450-2013《台式居民身份证阅读器通用技术要求》。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14、≥5个RJ45口，支持TCP、IP、HTTP、IPV4等协议。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15、安检门门板厚度≥5.4cm，净重量≥72KG。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15、安检门门板厚度≥5.4cm，净重量≥72KG。</w:t>
            </w:r>
          </w:p>
        </w:tc>
        <w:tc>
          <w:tcPr>
            <w:tcW w:w="816" w:type="dxa"/>
            <w:gridSpan w:val="2"/>
            <w:shd w:val="clear" w:color="auto" w:fill="FFFFFF"/>
            <w:noWrap w:val="0"/>
            <w:vAlign w:val="center"/>
          </w:tcPr>
          <w:p w14:paraId="6B1E54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84" w:type="dxa"/>
            <w:gridSpan w:val="2"/>
            <w:shd w:val="clear" w:color="auto" w:fill="FFFFFF"/>
            <w:noWrap w:val="0"/>
            <w:vAlign w:val="center"/>
          </w:tcPr>
          <w:p w14:paraId="478753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66" w:type="dxa"/>
            <w:gridSpan w:val="2"/>
            <w:shd w:val="clear" w:color="auto" w:fill="FFFFFF"/>
            <w:noWrap w:val="0"/>
            <w:vAlign w:val="center"/>
          </w:tcPr>
          <w:p w14:paraId="423611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3A0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741" w:type="dxa"/>
            <w:gridSpan w:val="10"/>
            <w:shd w:val="clear" w:color="auto" w:fill="BFBFBF"/>
            <w:noWrap w:val="0"/>
            <w:vAlign w:val="center"/>
          </w:tcPr>
          <w:p w14:paraId="25E11A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试卷保管室（试卷分发室）</w:t>
            </w:r>
          </w:p>
        </w:tc>
      </w:tr>
      <w:tr w14:paraId="61C4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13" w:type="dxa"/>
            <w:shd w:val="clear" w:color="auto" w:fill="FFFFFF"/>
            <w:noWrap w:val="0"/>
            <w:vAlign w:val="center"/>
          </w:tcPr>
          <w:p w14:paraId="720856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2" w:type="dxa"/>
            <w:gridSpan w:val="2"/>
            <w:shd w:val="clear" w:color="auto" w:fill="FFFFFF"/>
            <w:noWrap w:val="0"/>
            <w:vAlign w:val="center"/>
          </w:tcPr>
          <w:p w14:paraId="603A60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红外高清半球摄像机</w:t>
            </w:r>
          </w:p>
        </w:tc>
        <w:tc>
          <w:tcPr>
            <w:tcW w:w="4510" w:type="dxa"/>
            <w:shd w:val="clear" w:color="auto" w:fill="FFFFFF"/>
            <w:noWrap w:val="0"/>
            <w:vAlign w:val="center"/>
          </w:tcPr>
          <w:p w14:paraId="5F36B9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2、采用高性能两百万像素1/2.7英寸CMOS图像传感器，低照度效果好，图像清晰度高；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3、可输出200万(1920*1080)@25fps；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4、支持H.264、H.265、MPEG-4视频编码格式；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5、★支持人脸区域自动曝光，支持人脸增强功能；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6、支持走廊模式，宽动态，3D降噪，强光抑制，背光补偿，数字水印，适用不同监控环境；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7、支持ROI，SMART H.264/H.265，灵活编码，适用不同带宽和存储环境；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8、支持虚焦侦测，区域入侵，绊线入侵，场景变更，外部报警,音频检测，电压检测；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9、★支持PS系统流和TS传输流的封装；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10、支持智能红外功能                              </w:t>
            </w:r>
          </w:p>
        </w:tc>
        <w:tc>
          <w:tcPr>
            <w:tcW w:w="816" w:type="dxa"/>
            <w:gridSpan w:val="2"/>
            <w:shd w:val="clear" w:color="auto" w:fill="FFFFFF"/>
            <w:noWrap w:val="0"/>
            <w:vAlign w:val="center"/>
          </w:tcPr>
          <w:p w14:paraId="54067C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84" w:type="dxa"/>
            <w:gridSpan w:val="2"/>
            <w:shd w:val="clear" w:color="auto" w:fill="FFFFFF"/>
            <w:noWrap w:val="0"/>
            <w:vAlign w:val="center"/>
          </w:tcPr>
          <w:p w14:paraId="4B55BE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66" w:type="dxa"/>
            <w:gridSpan w:val="2"/>
            <w:shd w:val="clear" w:color="auto" w:fill="FFFFFF"/>
            <w:noWrap w:val="0"/>
            <w:vAlign w:val="center"/>
          </w:tcPr>
          <w:p w14:paraId="1069E6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58B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13" w:type="dxa"/>
            <w:shd w:val="clear" w:color="auto" w:fill="FFFFFF"/>
            <w:noWrap w:val="0"/>
            <w:vAlign w:val="center"/>
          </w:tcPr>
          <w:p w14:paraId="0402F3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52" w:type="dxa"/>
            <w:gridSpan w:val="2"/>
            <w:shd w:val="clear" w:color="auto" w:fill="FFFFFF"/>
            <w:noWrap w:val="0"/>
            <w:vAlign w:val="center"/>
          </w:tcPr>
          <w:p w14:paraId="32AD2F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w:t>
            </w:r>
          </w:p>
        </w:tc>
        <w:tc>
          <w:tcPr>
            <w:tcW w:w="4510" w:type="dxa"/>
            <w:shd w:val="clear" w:color="auto" w:fill="FFFFFF"/>
            <w:noWrap w:val="0"/>
            <w:vAlign w:val="center"/>
          </w:tcPr>
          <w:p w14:paraId="3FA417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DC12V，2A</w:t>
            </w:r>
          </w:p>
        </w:tc>
        <w:tc>
          <w:tcPr>
            <w:tcW w:w="816" w:type="dxa"/>
            <w:gridSpan w:val="2"/>
            <w:shd w:val="clear" w:color="auto" w:fill="FFFFFF"/>
            <w:noWrap w:val="0"/>
            <w:vAlign w:val="center"/>
          </w:tcPr>
          <w:p w14:paraId="1A835C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84" w:type="dxa"/>
            <w:gridSpan w:val="2"/>
            <w:shd w:val="clear" w:color="auto" w:fill="FFFFFF"/>
            <w:noWrap w:val="0"/>
            <w:vAlign w:val="center"/>
          </w:tcPr>
          <w:p w14:paraId="54472F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66" w:type="dxa"/>
            <w:gridSpan w:val="2"/>
            <w:shd w:val="clear" w:color="auto" w:fill="FFFFFF"/>
            <w:noWrap w:val="0"/>
            <w:vAlign w:val="center"/>
          </w:tcPr>
          <w:p w14:paraId="21E5DA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9E9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3" w:type="dxa"/>
            <w:shd w:val="clear" w:color="auto" w:fill="FFFFFF"/>
            <w:noWrap w:val="0"/>
            <w:vAlign w:val="center"/>
          </w:tcPr>
          <w:p w14:paraId="7EB1DF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52" w:type="dxa"/>
            <w:gridSpan w:val="2"/>
            <w:shd w:val="clear" w:color="auto" w:fill="FFFFFF"/>
            <w:noWrap w:val="0"/>
            <w:vAlign w:val="center"/>
          </w:tcPr>
          <w:p w14:paraId="39CF56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支架</w:t>
            </w:r>
          </w:p>
        </w:tc>
        <w:tc>
          <w:tcPr>
            <w:tcW w:w="4510" w:type="dxa"/>
            <w:shd w:val="clear" w:color="auto" w:fill="FFFFFF"/>
            <w:noWrap w:val="0"/>
            <w:vAlign w:val="center"/>
          </w:tcPr>
          <w:p w14:paraId="6E40D1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定制专用壁装支架</w:t>
            </w:r>
          </w:p>
        </w:tc>
        <w:tc>
          <w:tcPr>
            <w:tcW w:w="816" w:type="dxa"/>
            <w:gridSpan w:val="2"/>
            <w:shd w:val="clear" w:color="auto" w:fill="FFFFFF"/>
            <w:noWrap w:val="0"/>
            <w:vAlign w:val="center"/>
          </w:tcPr>
          <w:p w14:paraId="79DC7A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84" w:type="dxa"/>
            <w:gridSpan w:val="2"/>
            <w:shd w:val="clear" w:color="auto" w:fill="FFFFFF"/>
            <w:noWrap w:val="0"/>
            <w:vAlign w:val="center"/>
          </w:tcPr>
          <w:p w14:paraId="03C999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66" w:type="dxa"/>
            <w:gridSpan w:val="2"/>
            <w:shd w:val="clear" w:color="auto" w:fill="FFFFFF"/>
            <w:noWrap w:val="0"/>
            <w:vAlign w:val="center"/>
          </w:tcPr>
          <w:p w14:paraId="2EB849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E9E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3" w:type="dxa"/>
            <w:shd w:val="clear" w:color="auto" w:fill="FFFFFF"/>
            <w:noWrap w:val="0"/>
            <w:vAlign w:val="center"/>
          </w:tcPr>
          <w:p w14:paraId="02BB41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52" w:type="dxa"/>
            <w:gridSpan w:val="2"/>
            <w:shd w:val="clear" w:color="auto" w:fill="FFFFFF"/>
            <w:noWrap w:val="0"/>
            <w:vAlign w:val="center"/>
          </w:tcPr>
          <w:p w14:paraId="4D298D6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拾音器</w:t>
            </w:r>
          </w:p>
        </w:tc>
        <w:tc>
          <w:tcPr>
            <w:tcW w:w="4510" w:type="dxa"/>
            <w:shd w:val="clear" w:color="auto" w:fill="FFFFFF"/>
            <w:noWrap w:val="0"/>
            <w:vAlign w:val="center"/>
          </w:tcPr>
          <w:p w14:paraId="2F8B66D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全向拾音器</w:t>
            </w:r>
          </w:p>
        </w:tc>
        <w:tc>
          <w:tcPr>
            <w:tcW w:w="816" w:type="dxa"/>
            <w:gridSpan w:val="2"/>
            <w:shd w:val="clear" w:color="auto" w:fill="FFFFFF"/>
            <w:noWrap w:val="0"/>
            <w:vAlign w:val="center"/>
          </w:tcPr>
          <w:p w14:paraId="38EC88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84" w:type="dxa"/>
            <w:gridSpan w:val="2"/>
            <w:shd w:val="clear" w:color="auto" w:fill="FFFFFF"/>
            <w:noWrap w:val="0"/>
            <w:vAlign w:val="center"/>
          </w:tcPr>
          <w:p w14:paraId="09EA54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866" w:type="dxa"/>
            <w:gridSpan w:val="2"/>
            <w:shd w:val="clear" w:color="auto" w:fill="FFFFFF"/>
            <w:noWrap w:val="0"/>
            <w:vAlign w:val="center"/>
          </w:tcPr>
          <w:p w14:paraId="7AE145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48E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13" w:type="dxa"/>
            <w:shd w:val="clear" w:color="auto" w:fill="FFFFFF"/>
            <w:noWrap w:val="0"/>
            <w:vAlign w:val="center"/>
          </w:tcPr>
          <w:p w14:paraId="1B6A81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952" w:type="dxa"/>
            <w:gridSpan w:val="2"/>
            <w:shd w:val="clear" w:color="auto" w:fill="FFFFFF"/>
            <w:noWrap w:val="0"/>
            <w:vAlign w:val="center"/>
          </w:tcPr>
          <w:p w14:paraId="2613FB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配电箱</w:t>
            </w:r>
          </w:p>
        </w:tc>
        <w:tc>
          <w:tcPr>
            <w:tcW w:w="4510" w:type="dxa"/>
            <w:shd w:val="clear" w:color="auto" w:fill="FFFFFF"/>
            <w:noWrap w:val="0"/>
            <w:vAlign w:val="center"/>
          </w:tcPr>
          <w:p w14:paraId="615F2D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定制，用于安放集中电源、接线</w:t>
            </w:r>
          </w:p>
        </w:tc>
        <w:tc>
          <w:tcPr>
            <w:tcW w:w="816" w:type="dxa"/>
            <w:gridSpan w:val="2"/>
            <w:shd w:val="clear" w:color="auto" w:fill="FFFFFF"/>
            <w:noWrap w:val="0"/>
            <w:vAlign w:val="center"/>
          </w:tcPr>
          <w:p w14:paraId="6D763A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84" w:type="dxa"/>
            <w:gridSpan w:val="2"/>
            <w:shd w:val="clear" w:color="auto" w:fill="FFFFFF"/>
            <w:noWrap w:val="0"/>
            <w:vAlign w:val="center"/>
          </w:tcPr>
          <w:p w14:paraId="441783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66" w:type="dxa"/>
            <w:gridSpan w:val="2"/>
            <w:shd w:val="clear" w:color="auto" w:fill="FFFFFF"/>
            <w:noWrap w:val="0"/>
            <w:vAlign w:val="center"/>
          </w:tcPr>
          <w:p w14:paraId="1B0C94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E7C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741" w:type="dxa"/>
            <w:gridSpan w:val="10"/>
            <w:shd w:val="clear" w:color="auto" w:fill="BFBFBF"/>
            <w:noWrap w:val="0"/>
            <w:vAlign w:val="center"/>
          </w:tcPr>
          <w:p w14:paraId="024C6E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考务办公室</w:t>
            </w:r>
          </w:p>
        </w:tc>
      </w:tr>
      <w:tr w14:paraId="32D1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13" w:type="dxa"/>
            <w:shd w:val="clear" w:color="auto" w:fill="FFFFFF"/>
            <w:noWrap w:val="0"/>
            <w:vAlign w:val="center"/>
          </w:tcPr>
          <w:p w14:paraId="7108A4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2" w:type="dxa"/>
            <w:gridSpan w:val="2"/>
            <w:shd w:val="clear" w:color="auto" w:fill="FFFFFF"/>
            <w:noWrap w:val="0"/>
            <w:vAlign w:val="center"/>
          </w:tcPr>
          <w:p w14:paraId="0837E25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红外高清半球摄像机</w:t>
            </w:r>
          </w:p>
        </w:tc>
        <w:tc>
          <w:tcPr>
            <w:tcW w:w="4510" w:type="dxa"/>
            <w:shd w:val="clear" w:color="auto" w:fill="FFFFFF"/>
            <w:noWrap w:val="0"/>
            <w:vAlign w:val="center"/>
          </w:tcPr>
          <w:p w14:paraId="311858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2、采用高性能两百万像素1/2.7英寸CMOS图像传感器，低照度效果好，图像清晰度高；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3、可输出200万(1920*1080)@25fps；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4、支持H.264、H.265、MPEG-4视频编码格式；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5、★支持人脸区域自动曝光，支持人脸增强功能；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6、支持走廊模式，宽动态，3D降噪，强光抑制，背光补偿，数字水印，适用不同监控环境；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7、支持ROI，SMART H.264/H.265，灵活编码，适用不同带宽和存储环境；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8、支持虚焦侦测，区域入侵，绊线入侵，场景变更，外部报警,音频检测，电压检测；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9、★支持PS系统流和TS传输流的封装；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10、支持智能红外功能                              </w:t>
            </w:r>
          </w:p>
        </w:tc>
        <w:tc>
          <w:tcPr>
            <w:tcW w:w="816" w:type="dxa"/>
            <w:gridSpan w:val="2"/>
            <w:shd w:val="clear" w:color="auto" w:fill="FFFFFF"/>
            <w:noWrap w:val="0"/>
            <w:vAlign w:val="center"/>
          </w:tcPr>
          <w:p w14:paraId="64DC19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84" w:type="dxa"/>
            <w:gridSpan w:val="2"/>
            <w:shd w:val="clear" w:color="auto" w:fill="FFFFFF"/>
            <w:noWrap w:val="0"/>
            <w:vAlign w:val="center"/>
          </w:tcPr>
          <w:p w14:paraId="43F0D7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66" w:type="dxa"/>
            <w:gridSpan w:val="2"/>
            <w:shd w:val="clear" w:color="auto" w:fill="FFFFFF"/>
            <w:noWrap w:val="0"/>
            <w:vAlign w:val="center"/>
          </w:tcPr>
          <w:p w14:paraId="3123CD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86D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3" w:type="dxa"/>
            <w:shd w:val="clear" w:color="auto" w:fill="FFFFFF"/>
            <w:noWrap w:val="0"/>
            <w:vAlign w:val="center"/>
          </w:tcPr>
          <w:p w14:paraId="15F839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52" w:type="dxa"/>
            <w:gridSpan w:val="2"/>
            <w:shd w:val="clear" w:color="auto" w:fill="FFFFFF"/>
            <w:noWrap w:val="0"/>
            <w:vAlign w:val="center"/>
          </w:tcPr>
          <w:p w14:paraId="5020AD9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w:t>
            </w:r>
          </w:p>
        </w:tc>
        <w:tc>
          <w:tcPr>
            <w:tcW w:w="4510" w:type="dxa"/>
            <w:shd w:val="clear" w:color="auto" w:fill="FFFFFF"/>
            <w:noWrap w:val="0"/>
            <w:vAlign w:val="center"/>
          </w:tcPr>
          <w:p w14:paraId="54D658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DC12V，2A</w:t>
            </w:r>
          </w:p>
        </w:tc>
        <w:tc>
          <w:tcPr>
            <w:tcW w:w="816" w:type="dxa"/>
            <w:gridSpan w:val="2"/>
            <w:shd w:val="clear" w:color="auto" w:fill="FFFFFF"/>
            <w:noWrap w:val="0"/>
            <w:vAlign w:val="center"/>
          </w:tcPr>
          <w:p w14:paraId="6F1346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84" w:type="dxa"/>
            <w:gridSpan w:val="2"/>
            <w:shd w:val="clear" w:color="auto" w:fill="FFFFFF"/>
            <w:noWrap w:val="0"/>
            <w:vAlign w:val="center"/>
          </w:tcPr>
          <w:p w14:paraId="092980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66" w:type="dxa"/>
            <w:gridSpan w:val="2"/>
            <w:shd w:val="clear" w:color="auto" w:fill="FFFFFF"/>
            <w:noWrap w:val="0"/>
            <w:vAlign w:val="center"/>
          </w:tcPr>
          <w:p w14:paraId="646637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201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3" w:type="dxa"/>
            <w:shd w:val="clear" w:color="auto" w:fill="FFFFFF"/>
            <w:noWrap w:val="0"/>
            <w:vAlign w:val="center"/>
          </w:tcPr>
          <w:p w14:paraId="34D6EE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52" w:type="dxa"/>
            <w:gridSpan w:val="2"/>
            <w:shd w:val="clear" w:color="auto" w:fill="FFFFFF"/>
            <w:noWrap w:val="0"/>
            <w:vAlign w:val="center"/>
          </w:tcPr>
          <w:p w14:paraId="70BAC00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支架</w:t>
            </w:r>
          </w:p>
        </w:tc>
        <w:tc>
          <w:tcPr>
            <w:tcW w:w="4510" w:type="dxa"/>
            <w:shd w:val="clear" w:color="auto" w:fill="FFFFFF"/>
            <w:noWrap w:val="0"/>
            <w:vAlign w:val="center"/>
          </w:tcPr>
          <w:p w14:paraId="399507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专用壁装支架</w:t>
            </w:r>
          </w:p>
        </w:tc>
        <w:tc>
          <w:tcPr>
            <w:tcW w:w="816" w:type="dxa"/>
            <w:gridSpan w:val="2"/>
            <w:shd w:val="clear" w:color="auto" w:fill="FFFFFF"/>
            <w:noWrap w:val="0"/>
            <w:vAlign w:val="center"/>
          </w:tcPr>
          <w:p w14:paraId="599EB2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84" w:type="dxa"/>
            <w:gridSpan w:val="2"/>
            <w:shd w:val="clear" w:color="auto" w:fill="FFFFFF"/>
            <w:noWrap w:val="0"/>
            <w:vAlign w:val="center"/>
          </w:tcPr>
          <w:p w14:paraId="012B62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66" w:type="dxa"/>
            <w:gridSpan w:val="2"/>
            <w:shd w:val="clear" w:color="auto" w:fill="FFFFFF"/>
            <w:noWrap w:val="0"/>
            <w:vAlign w:val="center"/>
          </w:tcPr>
          <w:p w14:paraId="7759B8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230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13" w:type="dxa"/>
            <w:shd w:val="clear" w:color="auto" w:fill="FFFFFF"/>
            <w:noWrap w:val="0"/>
            <w:vAlign w:val="center"/>
          </w:tcPr>
          <w:p w14:paraId="1A2298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52" w:type="dxa"/>
            <w:gridSpan w:val="2"/>
            <w:shd w:val="clear" w:color="auto" w:fill="FFFFFF"/>
            <w:noWrap w:val="0"/>
            <w:vAlign w:val="center"/>
          </w:tcPr>
          <w:p w14:paraId="1D38AE5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拾音器</w:t>
            </w:r>
          </w:p>
        </w:tc>
        <w:tc>
          <w:tcPr>
            <w:tcW w:w="4510" w:type="dxa"/>
            <w:shd w:val="clear" w:color="auto" w:fill="FFFFFF"/>
            <w:noWrap w:val="0"/>
            <w:vAlign w:val="center"/>
          </w:tcPr>
          <w:p w14:paraId="25B454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全向拾音器</w:t>
            </w:r>
          </w:p>
        </w:tc>
        <w:tc>
          <w:tcPr>
            <w:tcW w:w="816" w:type="dxa"/>
            <w:gridSpan w:val="2"/>
            <w:shd w:val="clear" w:color="auto" w:fill="FFFFFF"/>
            <w:noWrap w:val="0"/>
            <w:vAlign w:val="center"/>
          </w:tcPr>
          <w:p w14:paraId="2EC550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84" w:type="dxa"/>
            <w:gridSpan w:val="2"/>
            <w:shd w:val="clear" w:color="auto" w:fill="FFFFFF"/>
            <w:noWrap w:val="0"/>
            <w:vAlign w:val="center"/>
          </w:tcPr>
          <w:p w14:paraId="2CDFD4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866" w:type="dxa"/>
            <w:gridSpan w:val="2"/>
            <w:shd w:val="clear" w:color="auto" w:fill="FFFFFF"/>
            <w:noWrap w:val="0"/>
            <w:vAlign w:val="center"/>
          </w:tcPr>
          <w:p w14:paraId="364B28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6BD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13" w:type="dxa"/>
            <w:shd w:val="clear" w:color="auto" w:fill="FFFFFF"/>
            <w:noWrap w:val="0"/>
            <w:vAlign w:val="center"/>
          </w:tcPr>
          <w:p w14:paraId="39F894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952" w:type="dxa"/>
            <w:gridSpan w:val="2"/>
            <w:shd w:val="clear" w:color="auto" w:fill="FFFFFF"/>
            <w:noWrap w:val="0"/>
            <w:vAlign w:val="center"/>
          </w:tcPr>
          <w:p w14:paraId="0D52C0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配电箱</w:t>
            </w:r>
          </w:p>
        </w:tc>
        <w:tc>
          <w:tcPr>
            <w:tcW w:w="4510" w:type="dxa"/>
            <w:shd w:val="clear" w:color="auto" w:fill="FFFFFF"/>
            <w:noWrap w:val="0"/>
            <w:vAlign w:val="center"/>
          </w:tcPr>
          <w:p w14:paraId="1A8C12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定制，用于安放集中电源、接线</w:t>
            </w:r>
          </w:p>
        </w:tc>
        <w:tc>
          <w:tcPr>
            <w:tcW w:w="816" w:type="dxa"/>
            <w:gridSpan w:val="2"/>
            <w:shd w:val="clear" w:color="auto" w:fill="FFFFFF"/>
            <w:noWrap w:val="0"/>
            <w:vAlign w:val="center"/>
          </w:tcPr>
          <w:p w14:paraId="12DADA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84" w:type="dxa"/>
            <w:gridSpan w:val="2"/>
            <w:shd w:val="clear" w:color="auto" w:fill="FFFFFF"/>
            <w:noWrap w:val="0"/>
            <w:vAlign w:val="center"/>
          </w:tcPr>
          <w:p w14:paraId="6704FB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66" w:type="dxa"/>
            <w:gridSpan w:val="2"/>
            <w:shd w:val="clear" w:color="auto" w:fill="FFFFFF"/>
            <w:noWrap w:val="0"/>
            <w:vAlign w:val="center"/>
          </w:tcPr>
          <w:p w14:paraId="375791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932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741" w:type="dxa"/>
            <w:gridSpan w:val="10"/>
            <w:shd w:val="clear" w:color="auto" w:fill="BFBFBF"/>
            <w:noWrap w:val="0"/>
            <w:vAlign w:val="center"/>
          </w:tcPr>
          <w:p w14:paraId="1BF61E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视频监考室</w:t>
            </w:r>
          </w:p>
        </w:tc>
      </w:tr>
      <w:tr w14:paraId="4D1A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shd w:val="clear" w:color="auto" w:fill="FFFFFF"/>
            <w:noWrap w:val="0"/>
            <w:vAlign w:val="center"/>
          </w:tcPr>
          <w:p w14:paraId="566717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2" w:type="dxa"/>
            <w:gridSpan w:val="2"/>
            <w:shd w:val="clear" w:color="auto" w:fill="FFFFFF"/>
            <w:noWrap w:val="0"/>
            <w:vAlign w:val="center"/>
          </w:tcPr>
          <w:p w14:paraId="5FEF9E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红外高清半球摄像机</w:t>
            </w:r>
          </w:p>
        </w:tc>
        <w:tc>
          <w:tcPr>
            <w:tcW w:w="4510" w:type="dxa"/>
            <w:shd w:val="clear" w:color="auto" w:fill="FFFFFF"/>
            <w:noWrap w:val="0"/>
            <w:vAlign w:val="center"/>
          </w:tcPr>
          <w:p w14:paraId="60E4C2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2、采用高性能两百万像素1/2.7英寸CMOS图像传感器，低照度效果好，图像清晰度高；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3、可输出200万(1920*1080)@25fps；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4、支持H.264、H.265、MPEG-4视频编码格式；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5、★支持人脸区域自动曝光，支持人脸增强功能；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6、支持走廊模式，宽动态，3D降噪，强光抑制，背光补偿，数字水印，适用不同监控环境；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7、支持ROI，SMART H.264/H.265，灵活编码，适用不同带宽和存储环境；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8、支持虚焦侦测，区域入侵，绊线入侵，场景变更，外部报警,音频检测，电压检测；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9、★支持PS系统流和TS传输流的封装；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10、支持智能红外功能                              </w:t>
            </w:r>
          </w:p>
        </w:tc>
        <w:tc>
          <w:tcPr>
            <w:tcW w:w="816" w:type="dxa"/>
            <w:gridSpan w:val="2"/>
            <w:shd w:val="clear" w:color="auto" w:fill="FFFFFF"/>
            <w:noWrap w:val="0"/>
            <w:vAlign w:val="center"/>
          </w:tcPr>
          <w:p w14:paraId="52905F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32A347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66" w:type="dxa"/>
            <w:gridSpan w:val="2"/>
            <w:shd w:val="clear" w:color="auto" w:fill="FFFFFF"/>
            <w:noWrap w:val="0"/>
            <w:vAlign w:val="center"/>
          </w:tcPr>
          <w:p w14:paraId="3B7926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DE4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3" w:type="dxa"/>
            <w:shd w:val="clear" w:color="auto" w:fill="FFFFFF"/>
            <w:noWrap w:val="0"/>
            <w:vAlign w:val="center"/>
          </w:tcPr>
          <w:p w14:paraId="5C60B1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52" w:type="dxa"/>
            <w:gridSpan w:val="2"/>
            <w:shd w:val="clear" w:color="auto" w:fill="FFFFFF"/>
            <w:noWrap w:val="0"/>
            <w:vAlign w:val="center"/>
          </w:tcPr>
          <w:p w14:paraId="4E7FF3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w:t>
            </w:r>
          </w:p>
        </w:tc>
        <w:tc>
          <w:tcPr>
            <w:tcW w:w="4510" w:type="dxa"/>
            <w:shd w:val="clear" w:color="auto" w:fill="FFFFFF"/>
            <w:noWrap w:val="0"/>
            <w:vAlign w:val="center"/>
          </w:tcPr>
          <w:p w14:paraId="55BE48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DC12V，2A</w:t>
            </w:r>
          </w:p>
        </w:tc>
        <w:tc>
          <w:tcPr>
            <w:tcW w:w="816" w:type="dxa"/>
            <w:gridSpan w:val="2"/>
            <w:shd w:val="clear" w:color="auto" w:fill="FFFFFF"/>
            <w:noWrap w:val="0"/>
            <w:vAlign w:val="center"/>
          </w:tcPr>
          <w:p w14:paraId="16B1C2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7DF291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66" w:type="dxa"/>
            <w:gridSpan w:val="2"/>
            <w:shd w:val="clear" w:color="auto" w:fill="FFFFFF"/>
            <w:noWrap w:val="0"/>
            <w:vAlign w:val="center"/>
          </w:tcPr>
          <w:p w14:paraId="099389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CEB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3" w:type="dxa"/>
            <w:shd w:val="clear" w:color="auto" w:fill="FFFFFF"/>
            <w:noWrap w:val="0"/>
            <w:vAlign w:val="center"/>
          </w:tcPr>
          <w:p w14:paraId="01417E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52" w:type="dxa"/>
            <w:gridSpan w:val="2"/>
            <w:shd w:val="clear" w:color="auto" w:fill="FFFFFF"/>
            <w:noWrap w:val="0"/>
            <w:vAlign w:val="center"/>
          </w:tcPr>
          <w:p w14:paraId="774249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支架</w:t>
            </w:r>
          </w:p>
        </w:tc>
        <w:tc>
          <w:tcPr>
            <w:tcW w:w="4510" w:type="dxa"/>
            <w:shd w:val="clear" w:color="auto" w:fill="FFFFFF"/>
            <w:noWrap w:val="0"/>
            <w:vAlign w:val="center"/>
          </w:tcPr>
          <w:p w14:paraId="12985E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专用壁装支架</w:t>
            </w:r>
          </w:p>
        </w:tc>
        <w:tc>
          <w:tcPr>
            <w:tcW w:w="816" w:type="dxa"/>
            <w:gridSpan w:val="2"/>
            <w:shd w:val="clear" w:color="auto" w:fill="FFFFFF"/>
            <w:noWrap w:val="0"/>
            <w:vAlign w:val="center"/>
          </w:tcPr>
          <w:p w14:paraId="4105DF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57A8FF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66" w:type="dxa"/>
            <w:gridSpan w:val="2"/>
            <w:shd w:val="clear" w:color="auto" w:fill="FFFFFF"/>
            <w:noWrap w:val="0"/>
            <w:vAlign w:val="center"/>
          </w:tcPr>
          <w:p w14:paraId="572C32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A08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13" w:type="dxa"/>
            <w:shd w:val="clear" w:color="auto" w:fill="FFFFFF"/>
            <w:noWrap w:val="0"/>
            <w:vAlign w:val="center"/>
          </w:tcPr>
          <w:p w14:paraId="382D7E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52" w:type="dxa"/>
            <w:gridSpan w:val="2"/>
            <w:shd w:val="clear" w:color="auto" w:fill="FFFFFF"/>
            <w:noWrap w:val="0"/>
            <w:vAlign w:val="center"/>
          </w:tcPr>
          <w:p w14:paraId="08F5BA3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拾音器</w:t>
            </w:r>
          </w:p>
        </w:tc>
        <w:tc>
          <w:tcPr>
            <w:tcW w:w="4510" w:type="dxa"/>
            <w:shd w:val="clear" w:color="auto" w:fill="FFFFFF"/>
            <w:noWrap w:val="0"/>
            <w:vAlign w:val="center"/>
          </w:tcPr>
          <w:p w14:paraId="62E8BC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全向拾音器</w:t>
            </w:r>
          </w:p>
        </w:tc>
        <w:tc>
          <w:tcPr>
            <w:tcW w:w="816" w:type="dxa"/>
            <w:gridSpan w:val="2"/>
            <w:shd w:val="clear" w:color="auto" w:fill="FFFFFF"/>
            <w:noWrap w:val="0"/>
            <w:vAlign w:val="center"/>
          </w:tcPr>
          <w:p w14:paraId="514D28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585B3B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866" w:type="dxa"/>
            <w:gridSpan w:val="2"/>
            <w:shd w:val="clear" w:color="auto" w:fill="FFFFFF"/>
            <w:noWrap w:val="0"/>
            <w:vAlign w:val="center"/>
          </w:tcPr>
          <w:p w14:paraId="67F36B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29E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13" w:type="dxa"/>
            <w:shd w:val="clear" w:color="auto" w:fill="FFFFFF"/>
            <w:noWrap w:val="0"/>
            <w:vAlign w:val="center"/>
          </w:tcPr>
          <w:p w14:paraId="1594A8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952" w:type="dxa"/>
            <w:gridSpan w:val="2"/>
            <w:shd w:val="clear" w:color="auto" w:fill="FFFFFF"/>
            <w:noWrap w:val="0"/>
            <w:vAlign w:val="center"/>
          </w:tcPr>
          <w:p w14:paraId="2D36730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配电箱</w:t>
            </w:r>
          </w:p>
        </w:tc>
        <w:tc>
          <w:tcPr>
            <w:tcW w:w="4510" w:type="dxa"/>
            <w:shd w:val="clear" w:color="auto" w:fill="FFFFFF"/>
            <w:noWrap w:val="0"/>
            <w:vAlign w:val="center"/>
          </w:tcPr>
          <w:p w14:paraId="3192866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定制，用于安放集中电源、接线</w:t>
            </w:r>
          </w:p>
        </w:tc>
        <w:tc>
          <w:tcPr>
            <w:tcW w:w="816" w:type="dxa"/>
            <w:gridSpan w:val="2"/>
            <w:shd w:val="clear" w:color="auto" w:fill="FFFFFF"/>
            <w:noWrap w:val="0"/>
            <w:vAlign w:val="center"/>
          </w:tcPr>
          <w:p w14:paraId="58C54F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7E2E60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66" w:type="dxa"/>
            <w:gridSpan w:val="2"/>
            <w:shd w:val="clear" w:color="auto" w:fill="FFFFFF"/>
            <w:noWrap w:val="0"/>
            <w:vAlign w:val="center"/>
          </w:tcPr>
          <w:p w14:paraId="104EFC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52F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813" w:type="dxa"/>
            <w:shd w:val="clear" w:color="auto" w:fill="FFFFFF"/>
            <w:noWrap w:val="0"/>
            <w:vAlign w:val="center"/>
          </w:tcPr>
          <w:p w14:paraId="00FA50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952" w:type="dxa"/>
            <w:gridSpan w:val="2"/>
            <w:shd w:val="clear" w:color="auto" w:fill="FFFFFF"/>
            <w:noWrap w:val="0"/>
            <w:vAlign w:val="center"/>
          </w:tcPr>
          <w:p w14:paraId="43A023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智能视频监考系统软件</w:t>
            </w:r>
          </w:p>
        </w:tc>
        <w:tc>
          <w:tcPr>
            <w:tcW w:w="4510" w:type="dxa"/>
            <w:shd w:val="clear" w:color="auto" w:fill="FFFFFF"/>
            <w:noWrap w:val="0"/>
            <w:vAlign w:val="center"/>
          </w:tcPr>
          <w:p w14:paraId="077C1B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支持1、4、9分屏巡查、监看，支持用户 任意分组、支持普通高招、成人、研究生考试、计算机等级等不同考试模版设定，支持考生定位、考场定位，支持逻辑考场与物理考场对应关系，支持监控老师、考生数据系统管理。</w:t>
            </w:r>
          </w:p>
        </w:tc>
        <w:tc>
          <w:tcPr>
            <w:tcW w:w="816" w:type="dxa"/>
            <w:gridSpan w:val="2"/>
            <w:shd w:val="clear" w:color="auto" w:fill="FFFFFF"/>
            <w:noWrap w:val="0"/>
            <w:vAlign w:val="center"/>
          </w:tcPr>
          <w:p w14:paraId="3D1728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1430BB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866" w:type="dxa"/>
            <w:gridSpan w:val="2"/>
            <w:shd w:val="clear" w:color="auto" w:fill="FFFFFF"/>
            <w:noWrap w:val="0"/>
            <w:vAlign w:val="center"/>
          </w:tcPr>
          <w:p w14:paraId="35748F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1F4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741" w:type="dxa"/>
            <w:gridSpan w:val="10"/>
            <w:shd w:val="clear" w:color="auto" w:fill="BFBFBF"/>
            <w:noWrap w:val="0"/>
            <w:vAlign w:val="center"/>
          </w:tcPr>
          <w:p w14:paraId="08790F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巡查指挥监控中心</w:t>
            </w:r>
          </w:p>
        </w:tc>
      </w:tr>
      <w:tr w14:paraId="6715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4" w:hRule="atLeast"/>
          <w:jc w:val="center"/>
        </w:trPr>
        <w:tc>
          <w:tcPr>
            <w:tcW w:w="813" w:type="dxa"/>
            <w:shd w:val="clear" w:color="auto" w:fill="FFFFFF"/>
            <w:noWrap w:val="0"/>
            <w:vAlign w:val="center"/>
          </w:tcPr>
          <w:p w14:paraId="71423E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2" w:type="dxa"/>
            <w:gridSpan w:val="2"/>
            <w:shd w:val="clear" w:color="auto" w:fill="FFFFFF"/>
            <w:noWrap w:val="0"/>
            <w:vAlign w:val="center"/>
          </w:tcPr>
          <w:p w14:paraId="6BC2897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高清SIP管理平台</w:t>
            </w:r>
          </w:p>
        </w:tc>
        <w:tc>
          <w:tcPr>
            <w:tcW w:w="4510" w:type="dxa"/>
            <w:shd w:val="clear" w:color="auto" w:fill="FFFFFF"/>
            <w:noWrap w:val="0"/>
            <w:vAlign w:val="center"/>
          </w:tcPr>
          <w:p w14:paraId="15672B3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2、具备实时操作系统Linux，支持国产嵌入式CPU，单颗CPU核心数在6核或以上，本身具有抗病毒和抗攻击能力；</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3、支持标准SIP 2.0，支持域、子域管理，可最多支持5级域、子域；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4、支持SIP向上级的主动注册与多级注册的管理；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5、支持IP、UDP、RTP、RTCP、SIP、TCP/IP、DHCP、PPPOE等网络协议；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6、★支持远程运维，可关闭和重启服务程序，支持对系统各服务模块进行一键式升级，支持将数据库备份的文件一键还原到数据库中。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7、支持多转发分布式部署协同工作，支持媒体流分发，满足大路数高清视频流的转发需求；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8、支持根据网络情况和使用需求，动态调整视频分辨率；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9、支持考场编排报表，并可打印考场编号；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10、★支持根据组网模式、上下级机构拓扑关系生成可视化3D拓扑结构图，支持以3D形式展示系统实时运行状态，SIP工作状态、转发工作状态、平台间SIP注册状态、数据流状态等；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11、支持根据考试类型进行视频图像上传控制；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12、可设置SIP路由器的相关信息；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支持巡检任务设置，可关联考试计划，巡检结果支持文件导出，设备作为上级平台时，可查看考点编号、故障点和故障原因，设备作为考点平台时，可查看设备连接状态、OSD设置、设备性能、硬盘信息、视频质量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14、可设置分发服务器的相关信息；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15、可设置客户端、巡查主机、控制器等账号权限；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16、支持生成设备清单报表；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17、支持报警信息查询及搜索；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18、支持巡查方案管理，可将窗口通道、窗口分屏、轮巡列表等信息保存为方案；</w:t>
            </w:r>
          </w:p>
        </w:tc>
        <w:tc>
          <w:tcPr>
            <w:tcW w:w="816" w:type="dxa"/>
            <w:gridSpan w:val="2"/>
            <w:shd w:val="clear" w:color="auto" w:fill="FFFFFF"/>
            <w:noWrap w:val="0"/>
            <w:vAlign w:val="center"/>
          </w:tcPr>
          <w:p w14:paraId="610456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0A955E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66" w:type="dxa"/>
            <w:gridSpan w:val="2"/>
            <w:shd w:val="clear" w:color="auto" w:fill="FFFFFF"/>
            <w:noWrap w:val="0"/>
            <w:vAlign w:val="center"/>
          </w:tcPr>
          <w:p w14:paraId="503971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5E7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3" w:hRule="atLeast"/>
          <w:jc w:val="center"/>
        </w:trPr>
        <w:tc>
          <w:tcPr>
            <w:tcW w:w="813" w:type="dxa"/>
            <w:shd w:val="clear" w:color="auto" w:fill="FFFFFF"/>
            <w:noWrap w:val="0"/>
            <w:vAlign w:val="center"/>
          </w:tcPr>
          <w:p w14:paraId="5F6FD7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52" w:type="dxa"/>
            <w:gridSpan w:val="2"/>
            <w:shd w:val="clear" w:color="auto" w:fill="FFFFFF"/>
            <w:noWrap w:val="0"/>
            <w:vAlign w:val="center"/>
          </w:tcPr>
          <w:p w14:paraId="2B4543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高清媒体转发平台 </w:t>
            </w:r>
          </w:p>
        </w:tc>
        <w:tc>
          <w:tcPr>
            <w:tcW w:w="4510" w:type="dxa"/>
            <w:shd w:val="clear" w:color="auto" w:fill="FFFFFF"/>
            <w:noWrap w:val="0"/>
            <w:vAlign w:val="center"/>
          </w:tcPr>
          <w:p w14:paraId="74A8A4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2、具备实时操作系统Linux，支持国产嵌入式CPU，单颗CPU核心数在6核或以上，本身具有抗病毒和抗攻击能力；</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3、★支持对关键业务提供向导式帮助功能，具备提示性帮助功能；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4、支持IP、UDP、RTP、RTCP、SIP、TCP/IP、DHCP、PPPOE等网络协议；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5、支持媒体流分发；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6、在千兆网络条件下，转发吞吐量在600Mbps以上；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7、支持多转发分布式部署协同工作，满足大路数高清视频流的转发需求；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8、支持点播、组播、广播；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9、★支持访问控制功能，关闭不需要的服务和端口，设置网络地址范围等条件限制终端登录；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10、支持网络拥塞控制等功能；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11、支持视频多路复用；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12、支持视频路由控制；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13、支持视频传输优先级控制；</w:t>
            </w:r>
          </w:p>
        </w:tc>
        <w:tc>
          <w:tcPr>
            <w:tcW w:w="816" w:type="dxa"/>
            <w:gridSpan w:val="2"/>
            <w:shd w:val="clear" w:color="auto" w:fill="FFFFFF"/>
            <w:noWrap w:val="0"/>
            <w:vAlign w:val="center"/>
          </w:tcPr>
          <w:p w14:paraId="79130F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5F1E71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66" w:type="dxa"/>
            <w:gridSpan w:val="2"/>
            <w:shd w:val="clear" w:color="auto" w:fill="FFFFFF"/>
            <w:noWrap w:val="0"/>
            <w:vAlign w:val="center"/>
          </w:tcPr>
          <w:p w14:paraId="59B4DE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E346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jc w:val="center"/>
        </w:trPr>
        <w:tc>
          <w:tcPr>
            <w:tcW w:w="813" w:type="dxa"/>
            <w:shd w:val="clear" w:color="auto" w:fill="FFFFFF"/>
            <w:noWrap w:val="0"/>
            <w:vAlign w:val="center"/>
          </w:tcPr>
          <w:p w14:paraId="272CDB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52" w:type="dxa"/>
            <w:gridSpan w:val="2"/>
            <w:shd w:val="clear" w:color="auto" w:fill="FFFFFF"/>
            <w:noWrap w:val="0"/>
            <w:vAlign w:val="center"/>
          </w:tcPr>
          <w:p w14:paraId="49EF76E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标考网络流媒体存储平台</w:t>
            </w:r>
          </w:p>
        </w:tc>
        <w:tc>
          <w:tcPr>
            <w:tcW w:w="4510" w:type="dxa"/>
            <w:shd w:val="clear" w:color="auto" w:fill="FFFFFF"/>
            <w:noWrap w:val="0"/>
            <w:vAlign w:val="center"/>
          </w:tcPr>
          <w:p w14:paraId="0DC541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2、嵌入式设备，Linux操作系统；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3、最大支持128路网络视频接入，最大存储码流为768Mbps；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4、支持录像安全管理：支持录像加锁功能，加锁后录像不会被覆盖，并支持录像添加数字水印，支持九宫格图案密码解锁功能；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5、支持数据备份功能：支持USB本地备份、USB DVD刻录机备份、eSata接口同步备份、Web端网络下载备份；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运行稳定性：支持设备集群管理方式，当设备故障时备机可替换故障设备工作，故障恢复后可将存储的录像回传会原设备，同时支持双系统切换功能，当一个系统无法正常启动时，另一个操作系统能够正常工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7、回放功能：支持秒级回放、即时回放、常规回放、事件回放、智能回放、切片回放、标签回放、外部文件回放、日志回放等多种回放方式；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8、智能检测功能：支持接入的画面绊线入侵、区域入侵、穿越围栏、移动侦测、人脸检测、物品遗留、物品搬移检测，并支持热度图和客流统计；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9、支持16个SATA接口（可热插拔），单盘容量支持不低于8TB，支持Raid0、Raid1、Raid5、Raid6、Raid10、JBOD等多种数据模式;支持独立的eSATA扩展，支持录像和备份；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10、支持断网续传功能，能将前端网络摄像机断网这段时间内SD卡中的录像回传到NVR；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11、支持视频质量诊断，并对条纹、偏色、噪声、失焦等异常现象发出报警；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12、支持16路报警输入、8路报警输出；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13、支持对主码流、子码流分别或同时进行录像，并支持对同一通道主码流、辅码流分配不同的存储空间；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14、★支持全双工功能，当全部视（音）频通道处于满负荷记录状态时，仍能正常运行检索以及回放操作，且不丢帧； </w:t>
            </w:r>
          </w:p>
        </w:tc>
        <w:tc>
          <w:tcPr>
            <w:tcW w:w="816" w:type="dxa"/>
            <w:gridSpan w:val="2"/>
            <w:shd w:val="clear" w:color="auto" w:fill="FFFFFF"/>
            <w:noWrap w:val="0"/>
            <w:vAlign w:val="center"/>
          </w:tcPr>
          <w:p w14:paraId="3CF89D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5255C0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66" w:type="dxa"/>
            <w:gridSpan w:val="2"/>
            <w:shd w:val="clear" w:color="auto" w:fill="FFFFFF"/>
            <w:noWrap w:val="0"/>
            <w:vAlign w:val="center"/>
          </w:tcPr>
          <w:p w14:paraId="3B6B20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61C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1" w:hRule="atLeast"/>
          <w:jc w:val="center"/>
        </w:trPr>
        <w:tc>
          <w:tcPr>
            <w:tcW w:w="813" w:type="dxa"/>
            <w:shd w:val="clear" w:color="auto" w:fill="FFFFFF"/>
            <w:noWrap w:val="0"/>
            <w:vAlign w:val="center"/>
          </w:tcPr>
          <w:p w14:paraId="204D16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52" w:type="dxa"/>
            <w:gridSpan w:val="2"/>
            <w:shd w:val="clear" w:color="auto" w:fill="FFFFFF"/>
            <w:noWrap w:val="0"/>
            <w:vAlign w:val="center"/>
          </w:tcPr>
          <w:p w14:paraId="1D35C5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身份验证服务器</w:t>
            </w:r>
          </w:p>
        </w:tc>
        <w:tc>
          <w:tcPr>
            <w:tcW w:w="4510" w:type="dxa"/>
            <w:shd w:val="clear" w:color="auto" w:fill="auto"/>
            <w:noWrap w:val="0"/>
            <w:vAlign w:val="center"/>
          </w:tcPr>
          <w:p w14:paraId="373888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2U机架服务器；原厂导轨套件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配置2颗英特尔® 至强® 金牌 5317 3G, 12C/24T, 11.2GT/s, 18M 缓存, Turbo, HT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★64GB RDIMM, 3200MT/s, 支持最大内存≥1TB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2块960GB SSD 2.5英寸热插拔硬盘，可选最多16个2.5英寸SAS/SATA + 8个NVMe SSD，或正面12个3.5英寸硬盘 + 背面2个2.5英寸SAS/SATA/NVMe (HDD/SSD)</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★支持RAID 0,1,5,6,10,50,60，带有8GB缓存RAID卡，支持NVMe硬件Raid</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★最高可配5个PCIe 第四代,，1个PCIe 第三代插槽，1个OCP 3.0插槽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★支持SD卡数量≥2，SD卡可组成RAID 1级别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★可选配置M.2 480GB SSD数量≥2，SSD可组成RAID 1级别，支持热拔插，保证操作系统高可用性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配置2端口千兆网卡，可选2端口万兆网络子卡（含原厂万兆光纤模块），可选25/100Gb网络卡，16/32G FC HBA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★高效能节能冗余白金800W电源1+1、支持直流电源、冗余电源风扇，支持热插拔，支持PMBus电源监控标准，满足80PLUS标准管理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yellow"/>
                <w:u w:val="none"/>
                <w:lang w:val="en-US" w:eastAsia="zh-CN" w:bidi="ar"/>
              </w:rPr>
              <w:t>★如果系统发生故障，可显示关于故障的具体信息；支持硬件故障检测，电源、电压、风扇监控，温度监控，远程开关机，报错日志管理。支持CPU，内存，硬盘，电源，风扇故障前预告警功能</w:t>
            </w:r>
          </w:p>
          <w:p w14:paraId="523B35C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4"/>
                <w:szCs w:val="24"/>
                <w:highlight w:val="yellow"/>
                <w:u w:val="none"/>
                <w:lang w:val="en-US" w:eastAsia="zh-CN" w:bidi="ar"/>
              </w:rPr>
              <w:t xml:space="preserve">★配置云查杀引擎，支持多引擎的协同工作对病毒、木马、等进行查杀，提供主动防御系统防护等功能。支持对全网终端系统漏洞发现、补丁智能修复。 </w:t>
            </w:r>
          </w:p>
          <w:p w14:paraId="7778E8A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4"/>
                <w:szCs w:val="24"/>
                <w:highlight w:val="yellow"/>
                <w:u w:val="none"/>
                <w:lang w:val="en-US" w:eastAsia="zh-CN" w:bidi="ar"/>
              </w:rPr>
              <w:t>★配置远程管理模块，可提供远程管理功能，支持远程虚拟介质。服务器内置配置管理工具，集成在系统内，可部署操作系统以及内置驱动程序安装、固件更新、硬件配置和问题诊断程序；提供服务器管理软件：主板内部集成可管理存储空间，集成管理软件及驱动，可实现在线升级，提供快速无盘布署和管理功能；</w:t>
            </w:r>
          </w:p>
          <w:p w14:paraId="34E5760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yellow"/>
                <w:u w:val="none"/>
                <w:lang w:val="en-US" w:eastAsia="zh-CN" w:bidi="ar"/>
              </w:rPr>
              <w:t>★支持以加密方式签名的固件程序包和安全启动确保数据安全，借助服务器锁定防止未经授权的更改或恶意更改， 通过系统擦除快速、安全地从存储介质中擦除所有数据，其中包括硬盘驱动器、 固态驱动器和系统内存，可选TPM芯片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3年7x24 小时服务，备件上门更换服务。可选择提供硬盘保留服务，在保修期内硬盘故障情况下，可选免费替换硬盘同时保留故障硬盘，数据安全更有保障；可在厂商官网查询服务器配置信息和保修信息；</w:t>
            </w:r>
          </w:p>
        </w:tc>
        <w:tc>
          <w:tcPr>
            <w:tcW w:w="816" w:type="dxa"/>
            <w:gridSpan w:val="2"/>
            <w:shd w:val="clear" w:color="auto" w:fill="FFFFFF"/>
            <w:noWrap w:val="0"/>
            <w:vAlign w:val="center"/>
          </w:tcPr>
          <w:p w14:paraId="528C87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784" w:type="dxa"/>
            <w:gridSpan w:val="2"/>
            <w:shd w:val="clear" w:color="auto" w:fill="FFFFFF"/>
            <w:noWrap w:val="0"/>
            <w:vAlign w:val="center"/>
          </w:tcPr>
          <w:p w14:paraId="6F2C20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66" w:type="dxa"/>
            <w:gridSpan w:val="2"/>
            <w:shd w:val="clear" w:color="auto" w:fill="FFFFFF"/>
            <w:noWrap w:val="0"/>
            <w:vAlign w:val="center"/>
          </w:tcPr>
          <w:p w14:paraId="3B8708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F87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13" w:type="dxa"/>
            <w:shd w:val="clear" w:color="auto" w:fill="FFFFFF"/>
            <w:noWrap w:val="0"/>
            <w:vAlign w:val="center"/>
          </w:tcPr>
          <w:p w14:paraId="55BB7D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952" w:type="dxa"/>
            <w:gridSpan w:val="2"/>
            <w:shd w:val="clear" w:color="auto" w:fill="FFFFFF"/>
            <w:noWrap w:val="0"/>
            <w:vAlign w:val="center"/>
          </w:tcPr>
          <w:p w14:paraId="0EF7A0E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服务器硬盘</w:t>
            </w:r>
          </w:p>
        </w:tc>
        <w:tc>
          <w:tcPr>
            <w:tcW w:w="4510" w:type="dxa"/>
            <w:shd w:val="clear" w:color="auto" w:fill="FFFFFF"/>
            <w:noWrap w:val="0"/>
            <w:vAlign w:val="center"/>
          </w:tcPr>
          <w:p w14:paraId="476BEF0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企业级服务器硬盘6T</w:t>
            </w:r>
          </w:p>
        </w:tc>
        <w:tc>
          <w:tcPr>
            <w:tcW w:w="816" w:type="dxa"/>
            <w:gridSpan w:val="2"/>
            <w:shd w:val="clear" w:color="auto" w:fill="FFFFFF"/>
            <w:noWrap w:val="0"/>
            <w:vAlign w:val="center"/>
          </w:tcPr>
          <w:p w14:paraId="77105F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784" w:type="dxa"/>
            <w:gridSpan w:val="2"/>
            <w:shd w:val="clear" w:color="auto" w:fill="FFFFFF"/>
            <w:noWrap w:val="0"/>
            <w:vAlign w:val="center"/>
          </w:tcPr>
          <w:p w14:paraId="30839D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866" w:type="dxa"/>
            <w:gridSpan w:val="2"/>
            <w:shd w:val="clear" w:color="auto" w:fill="FFFFFF"/>
            <w:noWrap w:val="0"/>
            <w:vAlign w:val="center"/>
          </w:tcPr>
          <w:p w14:paraId="05FBB1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6FD9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3" w:type="dxa"/>
            <w:shd w:val="clear" w:color="auto" w:fill="FFFFFF"/>
            <w:noWrap w:val="0"/>
            <w:vAlign w:val="center"/>
          </w:tcPr>
          <w:p w14:paraId="6F4497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952" w:type="dxa"/>
            <w:gridSpan w:val="2"/>
            <w:shd w:val="clear" w:color="auto" w:fill="FFFFFF"/>
            <w:noWrap w:val="0"/>
            <w:vAlign w:val="center"/>
          </w:tcPr>
          <w:p w14:paraId="31176DE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机柜</w:t>
            </w:r>
          </w:p>
        </w:tc>
        <w:tc>
          <w:tcPr>
            <w:tcW w:w="4510" w:type="dxa"/>
            <w:shd w:val="clear" w:color="auto" w:fill="FFFFFF"/>
            <w:noWrap w:val="0"/>
            <w:vAlign w:val="center"/>
          </w:tcPr>
          <w:p w14:paraId="09F9C9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专用服务器机柜2米。至少带4层托盘（隔板）</w:t>
            </w:r>
          </w:p>
        </w:tc>
        <w:tc>
          <w:tcPr>
            <w:tcW w:w="816" w:type="dxa"/>
            <w:gridSpan w:val="2"/>
            <w:shd w:val="clear" w:color="auto" w:fill="FFFFFF"/>
            <w:noWrap w:val="0"/>
            <w:vAlign w:val="center"/>
          </w:tcPr>
          <w:p w14:paraId="7A13B2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6F0A1B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66" w:type="dxa"/>
            <w:gridSpan w:val="2"/>
            <w:shd w:val="clear" w:color="auto" w:fill="FFFFFF"/>
            <w:noWrap w:val="0"/>
            <w:vAlign w:val="center"/>
          </w:tcPr>
          <w:p w14:paraId="58BFC8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BC0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813" w:type="dxa"/>
            <w:shd w:val="clear" w:color="auto" w:fill="FFFFFF"/>
            <w:noWrap w:val="0"/>
            <w:vAlign w:val="center"/>
          </w:tcPr>
          <w:p w14:paraId="68D9A1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952" w:type="dxa"/>
            <w:gridSpan w:val="2"/>
            <w:shd w:val="clear" w:color="auto" w:fill="FFFFFF"/>
            <w:noWrap w:val="0"/>
            <w:vAlign w:val="center"/>
          </w:tcPr>
          <w:p w14:paraId="71A4AFC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KVM切换器</w:t>
            </w:r>
          </w:p>
        </w:tc>
        <w:tc>
          <w:tcPr>
            <w:tcW w:w="4510" w:type="dxa"/>
            <w:shd w:val="clear" w:color="auto" w:fill="FFFFFF"/>
            <w:noWrap w:val="0"/>
            <w:vAlign w:val="center"/>
          </w:tcPr>
          <w:p w14:paraId="1D2E84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KVM8路切换</w:t>
            </w:r>
          </w:p>
        </w:tc>
        <w:tc>
          <w:tcPr>
            <w:tcW w:w="816" w:type="dxa"/>
            <w:gridSpan w:val="2"/>
            <w:shd w:val="clear" w:color="auto" w:fill="FFFFFF"/>
            <w:noWrap w:val="0"/>
            <w:vAlign w:val="center"/>
          </w:tcPr>
          <w:p w14:paraId="4C5628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2EF6ED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66" w:type="dxa"/>
            <w:gridSpan w:val="2"/>
            <w:shd w:val="clear" w:color="auto" w:fill="FFFFFF"/>
            <w:noWrap w:val="0"/>
            <w:vAlign w:val="center"/>
          </w:tcPr>
          <w:p w14:paraId="19AC3D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540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jc w:val="center"/>
        </w:trPr>
        <w:tc>
          <w:tcPr>
            <w:tcW w:w="813" w:type="dxa"/>
            <w:shd w:val="clear" w:color="auto" w:fill="FFFFFF"/>
            <w:noWrap w:val="0"/>
            <w:vAlign w:val="center"/>
          </w:tcPr>
          <w:p w14:paraId="4D58E9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952" w:type="dxa"/>
            <w:gridSpan w:val="2"/>
            <w:shd w:val="clear" w:color="auto" w:fill="FFFFFF"/>
            <w:noWrap w:val="0"/>
            <w:vAlign w:val="center"/>
          </w:tcPr>
          <w:p w14:paraId="60C0988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网络视频解码器</w:t>
            </w:r>
          </w:p>
        </w:tc>
        <w:tc>
          <w:tcPr>
            <w:tcW w:w="4510" w:type="dxa"/>
            <w:shd w:val="clear" w:color="auto" w:fill="FFFFFF"/>
            <w:noWrap w:val="0"/>
            <w:vAlign w:val="center"/>
          </w:tcPr>
          <w:p w14:paraId="16B11F36">
            <w:pPr>
              <w:keepNext w:val="0"/>
              <w:keepLines w:val="0"/>
              <w:pageBreakBefore w:val="0"/>
              <w:widowControl/>
              <w:suppressLineNumbers w:val="0"/>
              <w:kinsoku/>
              <w:wordWrap/>
              <w:overflowPunct/>
              <w:topLinePunct w:val="0"/>
              <w:autoSpaceDE/>
              <w:autoSpaceDN/>
              <w:bidi w:val="0"/>
              <w:adjustRightInd/>
              <w:snapToGrid/>
              <w:spacing w:afterAutospacing="0"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2、支持4路本地信号采集（2路DVI-I和2路HDMI，HDMI接口最大支持4K音视频采集），提供9路HDMI解码输出接口；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3、本地采集信号和网络信号在融合屏上墙，整体图像完整，无错位；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4、输出接口支持3840x2160,2560x1600，1920x1080,1280x1024,1280x720,1024x768六种显示分辨率，其中6个输出接口最大支持3840x2160；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5、支持H.265/ H.264/ MPEG4/ MPEG2 /MJPEG/SVAC标准网络视频流解码，支持各种码流混合解码显示，H.265解码性能与H.264相同；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6、支持144个通道同时解码，支持通道任意开窗、漫游、图层叠加等功能，支持预案轮巡设置；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7、支持1/4/6/8/9/16画面分割；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8、支持主动解码模式；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9、★任意一路信号可在整屏的任意位置上与其他信号源拼接漫游缩放叠加显示，图层≥18层。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10、支持2*2，2*3，3*2，3*3电视墙拼接；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11、支持通过串口控制屏幕开关，亮度，饱和度，对比度调节；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12、支持远程录像文件的解码输出；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13、支持跨浏览器的WEB 3.0，同时对WEB上的配置进行调整；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14、★支持web端解码信息显示，包含每个通道的通道状态、分辨率、帧率、数据和解码流量；</w:t>
            </w:r>
          </w:p>
        </w:tc>
        <w:tc>
          <w:tcPr>
            <w:tcW w:w="816" w:type="dxa"/>
            <w:gridSpan w:val="2"/>
            <w:shd w:val="clear" w:color="auto" w:fill="FFFFFF"/>
            <w:noWrap w:val="0"/>
            <w:vAlign w:val="center"/>
          </w:tcPr>
          <w:p w14:paraId="529094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23F63B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66" w:type="dxa"/>
            <w:gridSpan w:val="2"/>
            <w:shd w:val="clear" w:color="auto" w:fill="FFFFFF"/>
            <w:noWrap w:val="0"/>
            <w:vAlign w:val="center"/>
          </w:tcPr>
          <w:p w14:paraId="026AA6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467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034" w:type="dxa"/>
            <w:gridSpan w:val="9"/>
            <w:shd w:val="clear" w:color="auto" w:fill="BFBFBF"/>
            <w:noWrap w:val="0"/>
            <w:vAlign w:val="center"/>
          </w:tcPr>
          <w:p w14:paraId="66540F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网络</w:t>
            </w:r>
          </w:p>
        </w:tc>
        <w:tc>
          <w:tcPr>
            <w:tcW w:w="707" w:type="dxa"/>
            <w:shd w:val="clear" w:color="auto" w:fill="BFBFBF"/>
            <w:noWrap w:val="0"/>
            <w:vAlign w:val="center"/>
          </w:tcPr>
          <w:p w14:paraId="66A25D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p>
        </w:tc>
      </w:tr>
      <w:tr w14:paraId="7A46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813" w:type="dxa"/>
            <w:shd w:val="clear" w:color="auto" w:fill="FFFFFF"/>
            <w:noWrap w:val="0"/>
            <w:vAlign w:val="center"/>
          </w:tcPr>
          <w:p w14:paraId="6B7C45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2" w:type="dxa"/>
            <w:gridSpan w:val="2"/>
            <w:shd w:val="clear" w:color="auto" w:fill="FFFFFF"/>
            <w:noWrap w:val="0"/>
            <w:vAlign w:val="center"/>
          </w:tcPr>
          <w:p w14:paraId="6066E8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核心交换机</w:t>
            </w:r>
          </w:p>
        </w:tc>
        <w:tc>
          <w:tcPr>
            <w:tcW w:w="4510" w:type="dxa"/>
            <w:shd w:val="clear" w:color="auto" w:fill="auto"/>
            <w:noWrap w:val="0"/>
            <w:vAlign w:val="center"/>
          </w:tcPr>
          <w:p w14:paraId="672E8E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1.整机交换容量≥38Tbps，包转发率≥7000Mpps（以官网最小值为准，提供官网截图证明）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2.机箱式多插槽交换机，整机业务槽位数量≥3个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3.支持冗余电源、冗余主控，主控板主备切换无丢包，主控交换卡、电源、接口模块、风扇等关键部件可热插拔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4.★支持融合AC功能，无醋额外配置单独硬件，并且能在交换机上对所有上线的AP 进行管理与配置，提供第三方检测机构出具的检测报告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yellow"/>
                <w:u w:val="none"/>
                <w:lang w:val="en-US" w:eastAsia="zh-CN" w:bidi="ar"/>
              </w:rPr>
              <w:t>5.★支持虚拟化技术，提供第三方检测机构出具的检测报告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6.★支持MACsec硬件加密技术，实现MAC层安全加密，保证重要数据在传输过程中的保密性，提供第三方检测机构出具的检测报告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7.支持RRPP、ERPS和RPR等环网技术，收敛时间≤50ms，提供第三方检测机构出具的检测报告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8.★支持sFlow、Netstream等流量统计和分析功能，并支持对VxLAN报文的Netstream流量统计和分析功能，提供第三方检测机构出具的检测报告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9.★支持智能图形化管理功能，能够实现通过图形化界面设备配置及命令一键下发和版本智能升级，提供第三方检测机构出具的检测报告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10.★支持BFD功能，支持与OSPF、VRRP联动，收敛时间≤50ms，提供第三方检测机构出具的检测报告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11.提供进网许可证和第三方检测报告，为了保障整体网络兼容性和统一售后，要求核心层与接入层设备统一品牌</w:t>
            </w:r>
          </w:p>
        </w:tc>
        <w:tc>
          <w:tcPr>
            <w:tcW w:w="816" w:type="dxa"/>
            <w:gridSpan w:val="2"/>
            <w:shd w:val="clear" w:color="auto" w:fill="FFFFFF"/>
            <w:noWrap w:val="0"/>
            <w:vAlign w:val="center"/>
          </w:tcPr>
          <w:p w14:paraId="0D5613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542A2A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66" w:type="dxa"/>
            <w:gridSpan w:val="2"/>
            <w:shd w:val="clear" w:color="auto" w:fill="FFFFFF"/>
            <w:noWrap w:val="0"/>
            <w:vAlign w:val="center"/>
          </w:tcPr>
          <w:p w14:paraId="289F71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EAB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813" w:type="dxa"/>
            <w:shd w:val="clear" w:color="auto" w:fill="FFFFFF"/>
            <w:noWrap w:val="0"/>
            <w:vAlign w:val="center"/>
          </w:tcPr>
          <w:p w14:paraId="24C674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52" w:type="dxa"/>
            <w:gridSpan w:val="2"/>
            <w:shd w:val="clear" w:color="auto" w:fill="FFFFFF"/>
            <w:noWrap w:val="0"/>
            <w:vAlign w:val="center"/>
          </w:tcPr>
          <w:p w14:paraId="54A5EF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接入路由器</w:t>
            </w:r>
          </w:p>
        </w:tc>
        <w:tc>
          <w:tcPr>
            <w:tcW w:w="4510" w:type="dxa"/>
            <w:shd w:val="clear" w:color="auto" w:fill="auto"/>
            <w:noWrap w:val="0"/>
            <w:vAlign w:val="center"/>
          </w:tcPr>
          <w:p w14:paraId="5E1CC1B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1、★设备支持WAN口≥3*GE (1个Combo口，1个电口，1个光口)，LAN口≥4*GE，LAN/WAN≥5*GE，提供官网截图。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2、带机量≥450，提供官网截图。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3、适用带宽≥1000Mbps，整机功耗≤12W，提供官网截图。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4、内存≥512Mb，提供官网截图。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5、NAT会话数≥16万，提供官网截图。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6、★内置无线控制器功能，支持管理AP，最大支持管理200个AP，提供官网截图。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7、★支持IPSec VPN，吞吐可达300Mbps，支持隧道数≥100，提供官网截图。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8、支持固定IP地址、DHCP自动获取地址、PPPoE拨号等多种方式，支持链路状态检测功能，支持ICMP、DNS、NTP等检测方式，支持静态路由和策略路由。</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9、支持端口划分VLAN，中小场景节省交换机成本。</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10、支持MAC地址学习、广播风暴抑制、流量镜像功能。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11、★支持精细化流控，支持每IP限制流量、支持基于用户组限制流量、支持绿色通道功能，提供官网截图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12、支持MAC地址过滤功能，支持MAC地址黑白名单。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13、★支持多种负载均衡，支持基于运营商目的地址负载分担、支持基于链路带宽负载分担、支持基于用户（IP地址）负载分担、支持策略路由指定线路转发、支持端到端链路检测与备份功能，提供官网截图。</w:t>
            </w:r>
          </w:p>
        </w:tc>
        <w:tc>
          <w:tcPr>
            <w:tcW w:w="816" w:type="dxa"/>
            <w:gridSpan w:val="2"/>
            <w:shd w:val="clear" w:color="auto" w:fill="FFFFFF"/>
            <w:noWrap w:val="0"/>
            <w:vAlign w:val="center"/>
          </w:tcPr>
          <w:p w14:paraId="5B28F7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2365F8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66" w:type="dxa"/>
            <w:gridSpan w:val="2"/>
            <w:shd w:val="clear" w:color="auto" w:fill="FFFFFF"/>
            <w:noWrap w:val="0"/>
            <w:vAlign w:val="center"/>
          </w:tcPr>
          <w:p w14:paraId="244AB7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946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shd w:val="clear" w:color="auto" w:fill="FFFFFF"/>
            <w:noWrap w:val="0"/>
            <w:vAlign w:val="center"/>
          </w:tcPr>
          <w:p w14:paraId="2C51FB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52" w:type="dxa"/>
            <w:gridSpan w:val="2"/>
            <w:shd w:val="clear" w:color="auto" w:fill="FFFFFF"/>
            <w:noWrap w:val="0"/>
            <w:vAlign w:val="center"/>
          </w:tcPr>
          <w:p w14:paraId="4657951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接入交换机</w:t>
            </w:r>
          </w:p>
        </w:tc>
        <w:tc>
          <w:tcPr>
            <w:tcW w:w="4510" w:type="dxa"/>
            <w:shd w:val="clear" w:color="auto" w:fill="auto"/>
            <w:noWrap w:val="0"/>
            <w:vAlign w:val="center"/>
          </w:tcPr>
          <w:p w14:paraId="02B3968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1、交换容量≥336Gbps，包转发率≥78Mpps。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2、★端口类型≥24个10/100/1000Base-T电口，≥4个1000Base-X SFP光口，并提供官网截图。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3、支持MAC地址学习数目限制，MAC地址深度最≥8K，提供官网截图。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4、支持端口自环检测，可防止数据环路引起广播风暴，提供官网截图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5、支持端口限速以及流限速功能，防止恶意侵占网络带宽，提供多种精细化管理手段，提供官网截图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6、★支持IEEE 802.3ad（动态链路聚合LACP）、静态端口聚合，提供官网截图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7、★支持SP/WRR/SP+WRR队列调度，支持802.1p、DSCP优先级映射，提供官网截图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8、支持SNMPV1/2/3管理方式，提供官网截图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9、支持风暴抑制，包括广播抑制、单播抑制和组播抑制，提供官网截图。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10、★支持ARP入侵检测功能，拥有安全功能，保障网络安全，提供官网截图。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11、所投交换机支持同一品牌的智能管理平台统一运维管理，提供官网截图。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12、支持丰富的IPV6业务特性及多种IPv6管理手段，提供官网截图。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13、★提供国家强制性产品认证CCC认证证书复印件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14、★提供工信部电信设备进网许可证证书复印件</w:t>
            </w:r>
          </w:p>
        </w:tc>
        <w:tc>
          <w:tcPr>
            <w:tcW w:w="816" w:type="dxa"/>
            <w:gridSpan w:val="2"/>
            <w:shd w:val="clear" w:color="auto" w:fill="FFFFFF"/>
            <w:noWrap w:val="0"/>
            <w:vAlign w:val="center"/>
          </w:tcPr>
          <w:p w14:paraId="7E0630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784" w:type="dxa"/>
            <w:gridSpan w:val="2"/>
            <w:shd w:val="clear" w:color="auto" w:fill="FFFFFF"/>
            <w:noWrap w:val="0"/>
            <w:vAlign w:val="center"/>
          </w:tcPr>
          <w:p w14:paraId="39DF9C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66" w:type="dxa"/>
            <w:gridSpan w:val="2"/>
            <w:shd w:val="clear" w:color="auto" w:fill="FFFFFF"/>
            <w:noWrap w:val="0"/>
            <w:vAlign w:val="center"/>
          </w:tcPr>
          <w:p w14:paraId="086668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C69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3" w:type="dxa"/>
            <w:shd w:val="clear" w:color="auto" w:fill="FFFFFF"/>
            <w:noWrap w:val="0"/>
            <w:vAlign w:val="center"/>
          </w:tcPr>
          <w:p w14:paraId="2C4AED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952" w:type="dxa"/>
            <w:gridSpan w:val="2"/>
            <w:shd w:val="clear" w:color="auto" w:fill="FFFFFF"/>
            <w:noWrap w:val="0"/>
            <w:vAlign w:val="center"/>
          </w:tcPr>
          <w:p w14:paraId="3C6A4C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交换机光模块</w:t>
            </w:r>
          </w:p>
        </w:tc>
        <w:tc>
          <w:tcPr>
            <w:tcW w:w="4510" w:type="dxa"/>
            <w:shd w:val="clear" w:color="auto" w:fill="FFFFFF"/>
            <w:noWrap w:val="0"/>
            <w:vAlign w:val="center"/>
          </w:tcPr>
          <w:p w14:paraId="3E3AC67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光模块-eSFP-GE-单模模块(1310nm,10km,LC) </w:t>
            </w:r>
          </w:p>
        </w:tc>
        <w:tc>
          <w:tcPr>
            <w:tcW w:w="816" w:type="dxa"/>
            <w:gridSpan w:val="2"/>
            <w:shd w:val="clear" w:color="auto" w:fill="FFFFFF"/>
            <w:noWrap w:val="0"/>
            <w:vAlign w:val="center"/>
          </w:tcPr>
          <w:p w14:paraId="20EE4A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784" w:type="dxa"/>
            <w:gridSpan w:val="2"/>
            <w:shd w:val="clear" w:color="auto" w:fill="FFFFFF"/>
            <w:noWrap w:val="0"/>
            <w:vAlign w:val="center"/>
          </w:tcPr>
          <w:p w14:paraId="355CF4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866" w:type="dxa"/>
            <w:gridSpan w:val="2"/>
            <w:shd w:val="clear" w:color="auto" w:fill="FFFFFF"/>
            <w:noWrap w:val="0"/>
            <w:vAlign w:val="center"/>
          </w:tcPr>
          <w:p w14:paraId="6584FF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D4A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3" w:type="dxa"/>
            <w:shd w:val="clear" w:color="auto" w:fill="FFFFFF"/>
            <w:noWrap w:val="0"/>
            <w:vAlign w:val="center"/>
          </w:tcPr>
          <w:p w14:paraId="4DF5F4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952" w:type="dxa"/>
            <w:gridSpan w:val="2"/>
            <w:shd w:val="clear" w:color="auto" w:fill="FFFFFF"/>
            <w:noWrap w:val="0"/>
            <w:vAlign w:val="center"/>
          </w:tcPr>
          <w:p w14:paraId="3A6693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光纤</w:t>
            </w:r>
          </w:p>
        </w:tc>
        <w:tc>
          <w:tcPr>
            <w:tcW w:w="4510" w:type="dxa"/>
            <w:shd w:val="clear" w:color="auto" w:fill="FFFFFF"/>
            <w:noWrap w:val="0"/>
            <w:vAlign w:val="center"/>
          </w:tcPr>
          <w:p w14:paraId="1BE0F7A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单模光纤，6芯</w:t>
            </w:r>
          </w:p>
        </w:tc>
        <w:tc>
          <w:tcPr>
            <w:tcW w:w="816" w:type="dxa"/>
            <w:gridSpan w:val="2"/>
            <w:shd w:val="clear" w:color="auto" w:fill="FFFFFF"/>
            <w:noWrap w:val="0"/>
            <w:vAlign w:val="center"/>
          </w:tcPr>
          <w:p w14:paraId="19A42C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3000</w:t>
            </w:r>
          </w:p>
        </w:tc>
        <w:tc>
          <w:tcPr>
            <w:tcW w:w="784" w:type="dxa"/>
            <w:gridSpan w:val="2"/>
            <w:shd w:val="clear" w:color="auto" w:fill="FFFFFF"/>
            <w:noWrap w:val="0"/>
            <w:vAlign w:val="center"/>
          </w:tcPr>
          <w:p w14:paraId="0AB4AF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866" w:type="dxa"/>
            <w:gridSpan w:val="2"/>
            <w:shd w:val="clear" w:color="auto" w:fill="FFFFFF"/>
            <w:noWrap w:val="0"/>
            <w:vAlign w:val="center"/>
          </w:tcPr>
          <w:p w14:paraId="0C453D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368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13" w:type="dxa"/>
            <w:shd w:val="clear" w:color="auto" w:fill="FFFFFF"/>
            <w:noWrap w:val="0"/>
            <w:vAlign w:val="center"/>
          </w:tcPr>
          <w:p w14:paraId="2AF527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952" w:type="dxa"/>
            <w:gridSpan w:val="2"/>
            <w:shd w:val="clear" w:color="auto" w:fill="FFFFFF"/>
            <w:noWrap w:val="0"/>
            <w:vAlign w:val="center"/>
          </w:tcPr>
          <w:p w14:paraId="2FDB13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光纤配件</w:t>
            </w:r>
          </w:p>
        </w:tc>
        <w:tc>
          <w:tcPr>
            <w:tcW w:w="4510" w:type="dxa"/>
            <w:shd w:val="clear" w:color="auto" w:fill="FFFFFF"/>
            <w:noWrap w:val="0"/>
            <w:vAlign w:val="center"/>
          </w:tcPr>
          <w:p w14:paraId="0123610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光端盒、耦合器、尾纤、跳线等配件</w:t>
            </w:r>
          </w:p>
        </w:tc>
        <w:tc>
          <w:tcPr>
            <w:tcW w:w="816" w:type="dxa"/>
            <w:gridSpan w:val="2"/>
            <w:shd w:val="clear" w:color="auto" w:fill="FFFFFF"/>
            <w:noWrap w:val="0"/>
            <w:vAlign w:val="center"/>
          </w:tcPr>
          <w:p w14:paraId="05C431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1D9058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批</w:t>
            </w:r>
          </w:p>
        </w:tc>
        <w:tc>
          <w:tcPr>
            <w:tcW w:w="866" w:type="dxa"/>
            <w:gridSpan w:val="2"/>
            <w:shd w:val="clear" w:color="auto" w:fill="FFFFFF"/>
            <w:noWrap w:val="0"/>
            <w:vAlign w:val="center"/>
          </w:tcPr>
          <w:p w14:paraId="6DCDE5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5C7D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034" w:type="dxa"/>
            <w:gridSpan w:val="9"/>
            <w:shd w:val="clear" w:color="auto" w:fill="BFBFBF"/>
            <w:noWrap w:val="0"/>
            <w:vAlign w:val="center"/>
          </w:tcPr>
          <w:p w14:paraId="17B207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线缆及辅助材料</w:t>
            </w:r>
          </w:p>
        </w:tc>
        <w:tc>
          <w:tcPr>
            <w:tcW w:w="707" w:type="dxa"/>
            <w:shd w:val="clear" w:color="auto" w:fill="BFBFBF"/>
            <w:noWrap w:val="0"/>
            <w:vAlign w:val="center"/>
          </w:tcPr>
          <w:p w14:paraId="171C2E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p>
        </w:tc>
      </w:tr>
      <w:tr w14:paraId="3693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3" w:type="dxa"/>
            <w:shd w:val="clear" w:color="auto" w:fill="FFFFFF"/>
            <w:noWrap w:val="0"/>
            <w:vAlign w:val="center"/>
          </w:tcPr>
          <w:p w14:paraId="72BBFE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2" w:type="dxa"/>
            <w:gridSpan w:val="2"/>
            <w:shd w:val="clear" w:color="auto" w:fill="FFFFFF"/>
            <w:noWrap w:val="0"/>
            <w:vAlign w:val="center"/>
          </w:tcPr>
          <w:p w14:paraId="673AEDC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线缆</w:t>
            </w:r>
          </w:p>
        </w:tc>
        <w:tc>
          <w:tcPr>
            <w:tcW w:w="4510" w:type="dxa"/>
            <w:shd w:val="clear" w:color="auto" w:fill="FFFFFF"/>
            <w:noWrap w:val="0"/>
            <w:vAlign w:val="center"/>
          </w:tcPr>
          <w:p w14:paraId="79020D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电源线缆（主干）RVV2*2.5</w:t>
            </w:r>
          </w:p>
        </w:tc>
        <w:tc>
          <w:tcPr>
            <w:tcW w:w="816" w:type="dxa"/>
            <w:gridSpan w:val="2"/>
            <w:shd w:val="clear" w:color="auto" w:fill="FFFFFF"/>
            <w:noWrap w:val="0"/>
            <w:vAlign w:val="center"/>
          </w:tcPr>
          <w:p w14:paraId="44F63D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2500</w:t>
            </w:r>
          </w:p>
        </w:tc>
        <w:tc>
          <w:tcPr>
            <w:tcW w:w="784" w:type="dxa"/>
            <w:gridSpan w:val="2"/>
            <w:shd w:val="clear" w:color="auto" w:fill="FFFFFF"/>
            <w:noWrap w:val="0"/>
            <w:vAlign w:val="center"/>
          </w:tcPr>
          <w:p w14:paraId="28A3DB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866" w:type="dxa"/>
            <w:gridSpan w:val="2"/>
            <w:shd w:val="clear" w:color="auto" w:fill="FFFFFF"/>
            <w:noWrap w:val="0"/>
            <w:vAlign w:val="center"/>
          </w:tcPr>
          <w:p w14:paraId="26F123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614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3" w:type="dxa"/>
            <w:shd w:val="clear" w:color="auto" w:fill="FFFFFF"/>
            <w:noWrap w:val="0"/>
            <w:vAlign w:val="center"/>
          </w:tcPr>
          <w:p w14:paraId="161B43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52" w:type="dxa"/>
            <w:gridSpan w:val="2"/>
            <w:shd w:val="clear" w:color="auto" w:fill="FFFFFF"/>
            <w:noWrap w:val="0"/>
            <w:vAlign w:val="center"/>
          </w:tcPr>
          <w:p w14:paraId="3209BD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线缆</w:t>
            </w:r>
          </w:p>
        </w:tc>
        <w:tc>
          <w:tcPr>
            <w:tcW w:w="4510" w:type="dxa"/>
            <w:shd w:val="clear" w:color="auto" w:fill="FFFFFF"/>
            <w:noWrap w:val="0"/>
            <w:vAlign w:val="center"/>
          </w:tcPr>
          <w:p w14:paraId="67A115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电源线缆（支线）RVV2*1.5</w:t>
            </w:r>
          </w:p>
        </w:tc>
        <w:tc>
          <w:tcPr>
            <w:tcW w:w="816" w:type="dxa"/>
            <w:gridSpan w:val="2"/>
            <w:shd w:val="clear" w:color="auto" w:fill="FFFFFF"/>
            <w:noWrap w:val="0"/>
            <w:vAlign w:val="center"/>
          </w:tcPr>
          <w:p w14:paraId="2A24AF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2500</w:t>
            </w:r>
          </w:p>
        </w:tc>
        <w:tc>
          <w:tcPr>
            <w:tcW w:w="784" w:type="dxa"/>
            <w:gridSpan w:val="2"/>
            <w:shd w:val="clear" w:color="auto" w:fill="FFFFFF"/>
            <w:noWrap w:val="0"/>
            <w:vAlign w:val="center"/>
          </w:tcPr>
          <w:p w14:paraId="00C9B5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866" w:type="dxa"/>
            <w:gridSpan w:val="2"/>
            <w:shd w:val="clear" w:color="auto" w:fill="FFFFFF"/>
            <w:noWrap w:val="0"/>
            <w:vAlign w:val="center"/>
          </w:tcPr>
          <w:p w14:paraId="095605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2BFD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3" w:type="dxa"/>
            <w:shd w:val="clear" w:color="auto" w:fill="FFFFFF"/>
            <w:noWrap w:val="0"/>
            <w:vAlign w:val="center"/>
          </w:tcPr>
          <w:p w14:paraId="563EC4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52" w:type="dxa"/>
            <w:gridSpan w:val="2"/>
            <w:shd w:val="clear" w:color="auto" w:fill="FFFFFF"/>
            <w:noWrap w:val="0"/>
            <w:vAlign w:val="center"/>
          </w:tcPr>
          <w:p w14:paraId="64AED1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线缆</w:t>
            </w:r>
          </w:p>
        </w:tc>
        <w:tc>
          <w:tcPr>
            <w:tcW w:w="4510" w:type="dxa"/>
            <w:shd w:val="clear" w:color="auto" w:fill="FFFFFF"/>
            <w:noWrap w:val="0"/>
            <w:vAlign w:val="center"/>
          </w:tcPr>
          <w:p w14:paraId="17C46D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音频线缆RVV2*1</w:t>
            </w:r>
          </w:p>
        </w:tc>
        <w:tc>
          <w:tcPr>
            <w:tcW w:w="816" w:type="dxa"/>
            <w:gridSpan w:val="2"/>
            <w:shd w:val="clear" w:color="auto" w:fill="FFFFFF"/>
            <w:noWrap w:val="0"/>
            <w:vAlign w:val="center"/>
          </w:tcPr>
          <w:p w14:paraId="42C33E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w:t>
            </w:r>
          </w:p>
        </w:tc>
        <w:tc>
          <w:tcPr>
            <w:tcW w:w="784" w:type="dxa"/>
            <w:gridSpan w:val="2"/>
            <w:shd w:val="clear" w:color="auto" w:fill="FFFFFF"/>
            <w:noWrap w:val="0"/>
            <w:vAlign w:val="center"/>
          </w:tcPr>
          <w:p w14:paraId="53A238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866" w:type="dxa"/>
            <w:gridSpan w:val="2"/>
            <w:shd w:val="clear" w:color="auto" w:fill="FFFFFF"/>
            <w:noWrap w:val="0"/>
            <w:vAlign w:val="center"/>
          </w:tcPr>
          <w:p w14:paraId="29BAAF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0BA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3" w:type="dxa"/>
            <w:shd w:val="clear" w:color="auto" w:fill="FFFFFF"/>
            <w:noWrap w:val="0"/>
            <w:vAlign w:val="center"/>
          </w:tcPr>
          <w:p w14:paraId="143E66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52" w:type="dxa"/>
            <w:gridSpan w:val="2"/>
            <w:shd w:val="clear" w:color="auto" w:fill="FFFFFF"/>
            <w:noWrap w:val="0"/>
            <w:vAlign w:val="center"/>
          </w:tcPr>
          <w:p w14:paraId="7B0FD9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网线</w:t>
            </w:r>
          </w:p>
        </w:tc>
        <w:tc>
          <w:tcPr>
            <w:tcW w:w="4510" w:type="dxa"/>
            <w:shd w:val="clear" w:color="auto" w:fill="FFFFFF"/>
            <w:noWrap w:val="0"/>
            <w:vAlign w:val="center"/>
          </w:tcPr>
          <w:p w14:paraId="75170B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超五类双绞线</w:t>
            </w:r>
          </w:p>
        </w:tc>
        <w:tc>
          <w:tcPr>
            <w:tcW w:w="816" w:type="dxa"/>
            <w:gridSpan w:val="2"/>
            <w:shd w:val="clear" w:color="auto" w:fill="FFFFFF"/>
            <w:noWrap w:val="0"/>
            <w:vAlign w:val="center"/>
          </w:tcPr>
          <w:p w14:paraId="360398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784" w:type="dxa"/>
            <w:gridSpan w:val="2"/>
            <w:shd w:val="clear" w:color="auto" w:fill="FFFFFF"/>
            <w:noWrap w:val="0"/>
            <w:vAlign w:val="center"/>
          </w:tcPr>
          <w:p w14:paraId="6D4137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箱</w:t>
            </w:r>
          </w:p>
        </w:tc>
        <w:tc>
          <w:tcPr>
            <w:tcW w:w="866" w:type="dxa"/>
            <w:gridSpan w:val="2"/>
            <w:shd w:val="clear" w:color="auto" w:fill="FFFFFF"/>
            <w:noWrap w:val="0"/>
            <w:vAlign w:val="center"/>
          </w:tcPr>
          <w:p w14:paraId="17CBB1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317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13" w:type="dxa"/>
            <w:shd w:val="clear" w:color="auto" w:fill="FFFFFF"/>
            <w:noWrap w:val="0"/>
            <w:vAlign w:val="center"/>
          </w:tcPr>
          <w:p w14:paraId="502484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952" w:type="dxa"/>
            <w:gridSpan w:val="2"/>
            <w:shd w:val="clear" w:color="auto" w:fill="FFFFFF"/>
            <w:noWrap w:val="0"/>
            <w:vAlign w:val="center"/>
          </w:tcPr>
          <w:p w14:paraId="51AA207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信息模块</w:t>
            </w:r>
          </w:p>
        </w:tc>
        <w:tc>
          <w:tcPr>
            <w:tcW w:w="4510" w:type="dxa"/>
            <w:shd w:val="clear" w:color="auto" w:fill="FFFFFF"/>
            <w:noWrap w:val="0"/>
            <w:vAlign w:val="center"/>
          </w:tcPr>
          <w:p w14:paraId="430D3C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超5类信息模块</w:t>
            </w:r>
          </w:p>
        </w:tc>
        <w:tc>
          <w:tcPr>
            <w:tcW w:w="816" w:type="dxa"/>
            <w:gridSpan w:val="2"/>
            <w:shd w:val="clear" w:color="auto" w:fill="FFFFFF"/>
            <w:noWrap w:val="0"/>
            <w:vAlign w:val="center"/>
          </w:tcPr>
          <w:p w14:paraId="1AAE95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784" w:type="dxa"/>
            <w:gridSpan w:val="2"/>
            <w:shd w:val="clear" w:color="auto" w:fill="FFFFFF"/>
            <w:noWrap w:val="0"/>
            <w:vAlign w:val="center"/>
          </w:tcPr>
          <w:p w14:paraId="68EFE3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66" w:type="dxa"/>
            <w:gridSpan w:val="2"/>
            <w:shd w:val="clear" w:color="auto" w:fill="FFFFFF"/>
            <w:noWrap w:val="0"/>
            <w:vAlign w:val="center"/>
          </w:tcPr>
          <w:p w14:paraId="5DD8D7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7F3E4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13" w:type="dxa"/>
            <w:shd w:val="clear" w:color="auto" w:fill="FFFFFF"/>
            <w:noWrap w:val="0"/>
            <w:vAlign w:val="center"/>
          </w:tcPr>
          <w:p w14:paraId="537DBB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952" w:type="dxa"/>
            <w:gridSpan w:val="2"/>
            <w:shd w:val="clear" w:color="auto" w:fill="FFFFFF"/>
            <w:noWrap w:val="0"/>
            <w:vAlign w:val="center"/>
          </w:tcPr>
          <w:p w14:paraId="0DC200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信息面板、底座</w:t>
            </w:r>
          </w:p>
        </w:tc>
        <w:tc>
          <w:tcPr>
            <w:tcW w:w="4510" w:type="dxa"/>
            <w:shd w:val="clear" w:color="auto" w:fill="FFFFFF"/>
            <w:noWrap w:val="0"/>
            <w:vAlign w:val="center"/>
          </w:tcPr>
          <w:p w14:paraId="1FC3BC0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面板、底座单孔</w:t>
            </w:r>
          </w:p>
        </w:tc>
        <w:tc>
          <w:tcPr>
            <w:tcW w:w="816" w:type="dxa"/>
            <w:gridSpan w:val="2"/>
            <w:shd w:val="clear" w:color="auto" w:fill="FFFFFF"/>
            <w:noWrap w:val="0"/>
            <w:vAlign w:val="center"/>
          </w:tcPr>
          <w:p w14:paraId="7F0D68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784" w:type="dxa"/>
            <w:gridSpan w:val="2"/>
            <w:shd w:val="clear" w:color="auto" w:fill="FFFFFF"/>
            <w:noWrap w:val="0"/>
            <w:vAlign w:val="center"/>
          </w:tcPr>
          <w:p w14:paraId="001187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866" w:type="dxa"/>
            <w:gridSpan w:val="2"/>
            <w:shd w:val="clear" w:color="auto" w:fill="FFFFFF"/>
            <w:noWrap w:val="0"/>
            <w:vAlign w:val="center"/>
          </w:tcPr>
          <w:p w14:paraId="5DC5E1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F65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13" w:type="dxa"/>
            <w:shd w:val="clear" w:color="auto" w:fill="FFFFFF"/>
            <w:noWrap w:val="0"/>
            <w:vAlign w:val="center"/>
          </w:tcPr>
          <w:p w14:paraId="1E289C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952" w:type="dxa"/>
            <w:gridSpan w:val="2"/>
            <w:shd w:val="clear" w:color="auto" w:fill="FFFFFF"/>
            <w:noWrap w:val="0"/>
            <w:vAlign w:val="center"/>
          </w:tcPr>
          <w:p w14:paraId="31B13D8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电源底座</w:t>
            </w:r>
          </w:p>
        </w:tc>
        <w:tc>
          <w:tcPr>
            <w:tcW w:w="4510" w:type="dxa"/>
            <w:shd w:val="clear" w:color="auto" w:fill="FFFFFF"/>
            <w:noWrap w:val="0"/>
            <w:vAlign w:val="center"/>
          </w:tcPr>
          <w:p w14:paraId="3D352A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五孔电源底座</w:t>
            </w:r>
          </w:p>
        </w:tc>
        <w:tc>
          <w:tcPr>
            <w:tcW w:w="816" w:type="dxa"/>
            <w:gridSpan w:val="2"/>
            <w:shd w:val="clear" w:color="auto" w:fill="FFFFFF"/>
            <w:noWrap w:val="0"/>
            <w:vAlign w:val="center"/>
          </w:tcPr>
          <w:p w14:paraId="3A9F61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784" w:type="dxa"/>
            <w:gridSpan w:val="2"/>
            <w:shd w:val="clear" w:color="auto" w:fill="FFFFFF"/>
            <w:noWrap w:val="0"/>
            <w:vAlign w:val="center"/>
          </w:tcPr>
          <w:p w14:paraId="0F7B79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66" w:type="dxa"/>
            <w:gridSpan w:val="2"/>
            <w:shd w:val="clear" w:color="auto" w:fill="FFFFFF"/>
            <w:noWrap w:val="0"/>
            <w:vAlign w:val="center"/>
          </w:tcPr>
          <w:p w14:paraId="570206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3BD7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13" w:type="dxa"/>
            <w:shd w:val="clear" w:color="auto" w:fill="FFFFFF"/>
            <w:noWrap w:val="0"/>
            <w:vAlign w:val="center"/>
          </w:tcPr>
          <w:p w14:paraId="21D29B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952" w:type="dxa"/>
            <w:gridSpan w:val="2"/>
            <w:shd w:val="clear" w:color="auto" w:fill="FFFFFF"/>
            <w:noWrap w:val="0"/>
            <w:vAlign w:val="center"/>
          </w:tcPr>
          <w:p w14:paraId="127CEB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辅料</w:t>
            </w:r>
          </w:p>
        </w:tc>
        <w:tc>
          <w:tcPr>
            <w:tcW w:w="4510" w:type="dxa"/>
            <w:shd w:val="clear" w:color="auto" w:fill="FFFFFF"/>
            <w:noWrap w:val="0"/>
            <w:vAlign w:val="center"/>
          </w:tcPr>
          <w:p w14:paraId="01A38D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RJ45头、电源插排、PVC线槽、线卡等辅材</w:t>
            </w:r>
          </w:p>
        </w:tc>
        <w:tc>
          <w:tcPr>
            <w:tcW w:w="816" w:type="dxa"/>
            <w:gridSpan w:val="2"/>
            <w:shd w:val="clear" w:color="auto" w:fill="FFFFFF"/>
            <w:noWrap w:val="0"/>
            <w:vAlign w:val="center"/>
          </w:tcPr>
          <w:p w14:paraId="6E4CD2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784" w:type="dxa"/>
            <w:gridSpan w:val="2"/>
            <w:shd w:val="clear" w:color="auto" w:fill="FFFFFF"/>
            <w:noWrap w:val="0"/>
            <w:vAlign w:val="center"/>
          </w:tcPr>
          <w:p w14:paraId="109438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场</w:t>
            </w:r>
          </w:p>
        </w:tc>
        <w:tc>
          <w:tcPr>
            <w:tcW w:w="866" w:type="dxa"/>
            <w:gridSpan w:val="2"/>
            <w:shd w:val="clear" w:color="auto" w:fill="FFFFFF"/>
            <w:noWrap w:val="0"/>
            <w:vAlign w:val="center"/>
          </w:tcPr>
          <w:p w14:paraId="34EAAF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0751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741" w:type="dxa"/>
            <w:gridSpan w:val="10"/>
            <w:shd w:val="clear" w:color="auto" w:fill="BEBEBE"/>
            <w:noWrap w:val="0"/>
            <w:vAlign w:val="center"/>
          </w:tcPr>
          <w:p w14:paraId="6821E1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南阳市实验中学</w:t>
            </w:r>
          </w:p>
        </w:tc>
      </w:tr>
      <w:tr w14:paraId="3BE8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3" w:type="dxa"/>
            <w:shd w:val="clear" w:color="auto" w:fill="BFBFBF"/>
            <w:noWrap w:val="0"/>
            <w:vAlign w:val="center"/>
          </w:tcPr>
          <w:p w14:paraId="5EA2A7DF">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952" w:type="dxa"/>
            <w:gridSpan w:val="2"/>
            <w:shd w:val="clear" w:color="auto" w:fill="BFBFBF"/>
            <w:noWrap w:val="0"/>
            <w:vAlign w:val="center"/>
          </w:tcPr>
          <w:p w14:paraId="7E21306F">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设备名称</w:t>
            </w:r>
          </w:p>
        </w:tc>
        <w:tc>
          <w:tcPr>
            <w:tcW w:w="4669" w:type="dxa"/>
            <w:gridSpan w:val="2"/>
            <w:shd w:val="clear" w:color="auto" w:fill="BFBFBF"/>
            <w:noWrap w:val="0"/>
            <w:vAlign w:val="center"/>
          </w:tcPr>
          <w:p w14:paraId="49CD0430">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技术规格参数</w:t>
            </w:r>
          </w:p>
        </w:tc>
        <w:tc>
          <w:tcPr>
            <w:tcW w:w="816" w:type="dxa"/>
            <w:gridSpan w:val="2"/>
            <w:shd w:val="clear" w:color="auto" w:fill="BFBFBF"/>
            <w:noWrap w:val="0"/>
            <w:vAlign w:val="center"/>
          </w:tcPr>
          <w:p w14:paraId="125BB1DC">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784" w:type="dxa"/>
            <w:gridSpan w:val="2"/>
            <w:shd w:val="clear" w:color="auto" w:fill="BFBFBF"/>
            <w:noWrap w:val="0"/>
            <w:vAlign w:val="center"/>
          </w:tcPr>
          <w:p w14:paraId="42D7E7DB">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707" w:type="dxa"/>
            <w:shd w:val="clear" w:color="auto" w:fill="BFBFBF"/>
            <w:noWrap w:val="0"/>
            <w:vAlign w:val="center"/>
          </w:tcPr>
          <w:p w14:paraId="4D7F9A8F">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备注</w:t>
            </w:r>
          </w:p>
        </w:tc>
      </w:tr>
      <w:tr w14:paraId="384E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741" w:type="dxa"/>
            <w:gridSpan w:val="10"/>
            <w:shd w:val="clear" w:color="auto" w:fill="BFBFBF"/>
            <w:noWrap w:val="0"/>
            <w:vAlign w:val="center"/>
          </w:tcPr>
          <w:p w14:paraId="3847F9DE">
            <w:pPr>
              <w:keepNext w:val="0"/>
              <w:keepLines w:val="0"/>
              <w:pageBreakBefore w:val="0"/>
              <w:widowControl/>
              <w:wordWrap/>
              <w:overflowPunct/>
              <w:topLinePunct w:val="0"/>
              <w:bidi w:val="0"/>
              <w:spacing w:line="360" w:lineRule="exact"/>
              <w:jc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考场（教室）巡查监控前端</w:t>
            </w:r>
          </w:p>
        </w:tc>
      </w:tr>
      <w:tr w14:paraId="29474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13" w:type="dxa"/>
            <w:shd w:val="clear" w:color="auto" w:fill="FFFFFF"/>
            <w:noWrap w:val="0"/>
            <w:vAlign w:val="center"/>
          </w:tcPr>
          <w:p w14:paraId="3263C797">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2" w:type="dxa"/>
            <w:gridSpan w:val="2"/>
            <w:shd w:val="clear" w:color="auto" w:fill="FFFFFF"/>
            <w:noWrap w:val="0"/>
            <w:vAlign w:val="center"/>
          </w:tcPr>
          <w:p w14:paraId="47032BF2">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红外高清半球摄像机（核心产品）</w:t>
            </w:r>
          </w:p>
        </w:tc>
        <w:tc>
          <w:tcPr>
            <w:tcW w:w="4669" w:type="dxa"/>
            <w:gridSpan w:val="2"/>
            <w:shd w:val="clear" w:color="auto" w:fill="FFFFFF"/>
            <w:noWrap w:val="0"/>
            <w:vAlign w:val="center"/>
          </w:tcPr>
          <w:p w14:paraId="3B02FAAB">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2、采用高性能两百万像素1/2.7英寸CMOS图像传感器，低照度效果好，图像清晰度高；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3、可输出200万(1920*1080)@25fps；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4、支持H.264、H.265、MPEG-4视频编码格式；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5、★支持人脸区域自动曝光，支持人脸增强功能；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6、支持走廊模式，宽动态，3D降噪，强光抑制，背光补偿，数字水印，适用不同监控环境；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7、支持ROI，SMART H.264/H.265，灵活编码，适用不同带宽和存储环境；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8、支持虚焦侦测，区域入侵，绊线入侵，场景变更，外部报警,音频检测，电压检测；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9、★支持PS系统流和TS传输流的封装；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10、支持智能红外功能</w:t>
            </w:r>
          </w:p>
        </w:tc>
        <w:tc>
          <w:tcPr>
            <w:tcW w:w="816" w:type="dxa"/>
            <w:gridSpan w:val="2"/>
            <w:shd w:val="clear" w:color="auto" w:fill="FFFFFF"/>
            <w:noWrap w:val="0"/>
            <w:vAlign w:val="center"/>
          </w:tcPr>
          <w:p w14:paraId="3DD88E6D">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784" w:type="dxa"/>
            <w:gridSpan w:val="2"/>
            <w:shd w:val="clear" w:color="auto" w:fill="FFFFFF"/>
            <w:noWrap w:val="0"/>
            <w:vAlign w:val="center"/>
          </w:tcPr>
          <w:p w14:paraId="2390EA6A">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07" w:type="dxa"/>
            <w:shd w:val="clear" w:color="auto" w:fill="FFFFFF"/>
            <w:noWrap w:val="0"/>
            <w:vAlign w:val="center"/>
          </w:tcPr>
          <w:p w14:paraId="0A7544F4">
            <w:pPr>
              <w:keepNext w:val="0"/>
              <w:keepLines w:val="0"/>
              <w:pageBreakBefore w:val="0"/>
              <w:widowControl/>
              <w:wordWrap/>
              <w:overflowPunct/>
              <w:topLinePunct w:val="0"/>
              <w:bidi w:val="0"/>
              <w:spacing w:line="360" w:lineRule="exact"/>
              <w:jc w:val="left"/>
              <w:rPr>
                <w:rFonts w:hint="eastAsia" w:ascii="宋体" w:hAnsi="宋体" w:eastAsia="宋体" w:cs="宋体"/>
                <w:i w:val="0"/>
                <w:iCs w:val="0"/>
                <w:color w:val="FF0000"/>
                <w:sz w:val="24"/>
                <w:szCs w:val="24"/>
                <w:highlight w:val="none"/>
                <w:u w:val="none"/>
              </w:rPr>
            </w:pPr>
          </w:p>
        </w:tc>
      </w:tr>
      <w:tr w14:paraId="6731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3" w:type="dxa"/>
            <w:shd w:val="clear" w:color="auto" w:fill="FFFFFF"/>
            <w:noWrap w:val="0"/>
            <w:vAlign w:val="center"/>
          </w:tcPr>
          <w:p w14:paraId="66ED7D96">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52" w:type="dxa"/>
            <w:gridSpan w:val="2"/>
            <w:shd w:val="clear" w:color="auto" w:fill="FFFFFF"/>
            <w:noWrap w:val="0"/>
            <w:vAlign w:val="center"/>
          </w:tcPr>
          <w:p w14:paraId="510FB21A">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w:t>
            </w:r>
          </w:p>
        </w:tc>
        <w:tc>
          <w:tcPr>
            <w:tcW w:w="4669" w:type="dxa"/>
            <w:gridSpan w:val="2"/>
            <w:shd w:val="clear" w:color="auto" w:fill="FFFFFF"/>
            <w:noWrap w:val="0"/>
            <w:vAlign w:val="center"/>
          </w:tcPr>
          <w:p w14:paraId="327A7A1B">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DC12V，2A</w:t>
            </w:r>
          </w:p>
        </w:tc>
        <w:tc>
          <w:tcPr>
            <w:tcW w:w="816" w:type="dxa"/>
            <w:gridSpan w:val="2"/>
            <w:shd w:val="clear" w:color="auto" w:fill="FFFFFF"/>
            <w:noWrap w:val="0"/>
            <w:vAlign w:val="center"/>
          </w:tcPr>
          <w:p w14:paraId="53B4851A">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784" w:type="dxa"/>
            <w:gridSpan w:val="2"/>
            <w:shd w:val="clear" w:color="auto" w:fill="FFFFFF"/>
            <w:noWrap w:val="0"/>
            <w:vAlign w:val="center"/>
          </w:tcPr>
          <w:p w14:paraId="67F9B160">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07" w:type="dxa"/>
            <w:shd w:val="clear" w:color="auto" w:fill="FFFFFF"/>
            <w:noWrap w:val="0"/>
            <w:vAlign w:val="center"/>
          </w:tcPr>
          <w:p w14:paraId="2AB39C5F">
            <w:pPr>
              <w:keepNext w:val="0"/>
              <w:keepLines w:val="0"/>
              <w:pageBreakBefore w:val="0"/>
              <w:widowControl/>
              <w:wordWrap/>
              <w:overflowPunct/>
              <w:topLinePunct w:val="0"/>
              <w:bidi w:val="0"/>
              <w:spacing w:line="360" w:lineRule="exact"/>
              <w:jc w:val="left"/>
              <w:rPr>
                <w:rFonts w:hint="eastAsia" w:ascii="宋体" w:hAnsi="宋体" w:eastAsia="宋体" w:cs="宋体"/>
                <w:i w:val="0"/>
                <w:iCs w:val="0"/>
                <w:color w:val="000000"/>
                <w:sz w:val="24"/>
                <w:szCs w:val="24"/>
                <w:highlight w:val="none"/>
                <w:u w:val="none"/>
              </w:rPr>
            </w:pPr>
          </w:p>
        </w:tc>
      </w:tr>
      <w:tr w14:paraId="7B762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13" w:type="dxa"/>
            <w:shd w:val="clear" w:color="auto" w:fill="FFFFFF"/>
            <w:noWrap w:val="0"/>
            <w:vAlign w:val="center"/>
          </w:tcPr>
          <w:p w14:paraId="0D98E1EA">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52" w:type="dxa"/>
            <w:gridSpan w:val="2"/>
            <w:shd w:val="clear" w:color="auto" w:fill="FFFFFF"/>
            <w:noWrap w:val="0"/>
            <w:vAlign w:val="center"/>
          </w:tcPr>
          <w:p w14:paraId="206AD588">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支架</w:t>
            </w:r>
          </w:p>
        </w:tc>
        <w:tc>
          <w:tcPr>
            <w:tcW w:w="4669" w:type="dxa"/>
            <w:gridSpan w:val="2"/>
            <w:shd w:val="clear" w:color="auto" w:fill="FFFFFF"/>
            <w:noWrap w:val="0"/>
            <w:vAlign w:val="center"/>
          </w:tcPr>
          <w:p w14:paraId="4999B725">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定制专用壁装支架</w:t>
            </w:r>
          </w:p>
        </w:tc>
        <w:tc>
          <w:tcPr>
            <w:tcW w:w="816" w:type="dxa"/>
            <w:gridSpan w:val="2"/>
            <w:shd w:val="clear" w:color="auto" w:fill="FFFFFF"/>
            <w:noWrap w:val="0"/>
            <w:vAlign w:val="center"/>
          </w:tcPr>
          <w:p w14:paraId="4A777EB3">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784" w:type="dxa"/>
            <w:gridSpan w:val="2"/>
            <w:shd w:val="clear" w:color="auto" w:fill="FFFFFF"/>
            <w:noWrap w:val="0"/>
            <w:vAlign w:val="center"/>
          </w:tcPr>
          <w:p w14:paraId="42965775">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07" w:type="dxa"/>
            <w:shd w:val="clear" w:color="auto" w:fill="FFFFFF"/>
            <w:noWrap/>
            <w:vAlign w:val="center"/>
          </w:tcPr>
          <w:p w14:paraId="7463C50B">
            <w:pPr>
              <w:keepNext w:val="0"/>
              <w:keepLines w:val="0"/>
              <w:pageBreakBefore w:val="0"/>
              <w:widowControl/>
              <w:wordWrap/>
              <w:overflowPunct/>
              <w:topLinePunct w:val="0"/>
              <w:bidi w:val="0"/>
              <w:spacing w:line="360" w:lineRule="exact"/>
              <w:jc w:val="left"/>
              <w:rPr>
                <w:rFonts w:hint="eastAsia" w:ascii="宋体" w:hAnsi="宋体" w:eastAsia="宋体" w:cs="宋体"/>
                <w:i w:val="0"/>
                <w:iCs w:val="0"/>
                <w:color w:val="000000"/>
                <w:sz w:val="24"/>
                <w:szCs w:val="24"/>
                <w:highlight w:val="none"/>
                <w:u w:val="none"/>
              </w:rPr>
            </w:pPr>
          </w:p>
        </w:tc>
      </w:tr>
      <w:tr w14:paraId="2779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13" w:type="dxa"/>
            <w:shd w:val="clear" w:color="auto" w:fill="FFFFFF"/>
            <w:noWrap w:val="0"/>
            <w:vAlign w:val="center"/>
          </w:tcPr>
          <w:p w14:paraId="43CFC6B7">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52" w:type="dxa"/>
            <w:gridSpan w:val="2"/>
            <w:shd w:val="clear" w:color="auto" w:fill="FFFFFF"/>
            <w:noWrap w:val="0"/>
            <w:vAlign w:val="center"/>
          </w:tcPr>
          <w:p w14:paraId="0079A038">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拾音器</w:t>
            </w:r>
          </w:p>
        </w:tc>
        <w:tc>
          <w:tcPr>
            <w:tcW w:w="4669" w:type="dxa"/>
            <w:gridSpan w:val="2"/>
            <w:shd w:val="clear" w:color="auto" w:fill="FFFFFF"/>
            <w:noWrap w:val="0"/>
            <w:vAlign w:val="center"/>
          </w:tcPr>
          <w:p w14:paraId="045DD641">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全向拾音器</w:t>
            </w:r>
          </w:p>
        </w:tc>
        <w:tc>
          <w:tcPr>
            <w:tcW w:w="816" w:type="dxa"/>
            <w:gridSpan w:val="2"/>
            <w:shd w:val="clear" w:color="auto" w:fill="FFFFFF"/>
            <w:noWrap w:val="0"/>
            <w:vAlign w:val="center"/>
          </w:tcPr>
          <w:p w14:paraId="06708936">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784" w:type="dxa"/>
            <w:gridSpan w:val="2"/>
            <w:shd w:val="clear" w:color="auto" w:fill="FFFFFF"/>
            <w:noWrap w:val="0"/>
            <w:vAlign w:val="center"/>
          </w:tcPr>
          <w:p w14:paraId="06BA9E51">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707" w:type="dxa"/>
            <w:shd w:val="clear" w:color="auto" w:fill="FFFFFF"/>
            <w:noWrap w:val="0"/>
            <w:vAlign w:val="center"/>
          </w:tcPr>
          <w:p w14:paraId="4654B84A">
            <w:pPr>
              <w:keepNext w:val="0"/>
              <w:keepLines w:val="0"/>
              <w:pageBreakBefore w:val="0"/>
              <w:widowControl/>
              <w:wordWrap/>
              <w:overflowPunct/>
              <w:topLinePunct w:val="0"/>
              <w:bidi w:val="0"/>
              <w:spacing w:line="360" w:lineRule="exact"/>
              <w:jc w:val="left"/>
              <w:rPr>
                <w:rFonts w:hint="eastAsia" w:ascii="宋体" w:hAnsi="宋体" w:eastAsia="宋体" w:cs="宋体"/>
                <w:i w:val="0"/>
                <w:iCs w:val="0"/>
                <w:color w:val="000000"/>
                <w:sz w:val="24"/>
                <w:szCs w:val="24"/>
                <w:highlight w:val="none"/>
                <w:u w:val="none"/>
              </w:rPr>
            </w:pPr>
          </w:p>
        </w:tc>
      </w:tr>
      <w:tr w14:paraId="44E7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13" w:type="dxa"/>
            <w:shd w:val="clear" w:color="auto" w:fill="FFFFFF"/>
            <w:noWrap w:val="0"/>
            <w:vAlign w:val="center"/>
          </w:tcPr>
          <w:p w14:paraId="65458D0A">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952" w:type="dxa"/>
            <w:gridSpan w:val="2"/>
            <w:shd w:val="clear" w:color="auto" w:fill="FFFFFF"/>
            <w:noWrap w:val="0"/>
            <w:vAlign w:val="center"/>
          </w:tcPr>
          <w:p w14:paraId="59E5D4DE">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配电箱</w:t>
            </w:r>
          </w:p>
        </w:tc>
        <w:tc>
          <w:tcPr>
            <w:tcW w:w="4669" w:type="dxa"/>
            <w:gridSpan w:val="2"/>
            <w:shd w:val="clear" w:color="auto" w:fill="FFFFFF"/>
            <w:noWrap w:val="0"/>
            <w:vAlign w:val="center"/>
          </w:tcPr>
          <w:p w14:paraId="6E6314D4">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定制，用于安放集中电源、接线</w:t>
            </w:r>
          </w:p>
        </w:tc>
        <w:tc>
          <w:tcPr>
            <w:tcW w:w="816" w:type="dxa"/>
            <w:gridSpan w:val="2"/>
            <w:shd w:val="clear" w:color="auto" w:fill="FFFFFF"/>
            <w:noWrap w:val="0"/>
            <w:vAlign w:val="center"/>
          </w:tcPr>
          <w:p w14:paraId="619080B5">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784" w:type="dxa"/>
            <w:gridSpan w:val="2"/>
            <w:shd w:val="clear" w:color="auto" w:fill="FFFFFF"/>
            <w:noWrap w:val="0"/>
            <w:vAlign w:val="center"/>
          </w:tcPr>
          <w:p w14:paraId="37402EBB">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07" w:type="dxa"/>
            <w:shd w:val="clear" w:color="auto" w:fill="FFFFFF"/>
            <w:noWrap w:val="0"/>
            <w:vAlign w:val="center"/>
          </w:tcPr>
          <w:p w14:paraId="508D1E4A">
            <w:pPr>
              <w:keepNext w:val="0"/>
              <w:keepLines w:val="0"/>
              <w:pageBreakBefore w:val="0"/>
              <w:widowControl/>
              <w:wordWrap/>
              <w:overflowPunct/>
              <w:topLinePunct w:val="0"/>
              <w:bidi w:val="0"/>
              <w:spacing w:line="360" w:lineRule="exact"/>
              <w:jc w:val="left"/>
              <w:rPr>
                <w:rFonts w:hint="eastAsia" w:ascii="宋体" w:hAnsi="宋体" w:eastAsia="宋体" w:cs="宋体"/>
                <w:i w:val="0"/>
                <w:iCs w:val="0"/>
                <w:color w:val="000000"/>
                <w:sz w:val="24"/>
                <w:szCs w:val="24"/>
                <w:highlight w:val="none"/>
                <w:u w:val="none"/>
              </w:rPr>
            </w:pPr>
          </w:p>
        </w:tc>
      </w:tr>
      <w:tr w14:paraId="242C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813" w:type="dxa"/>
            <w:shd w:val="clear" w:color="auto" w:fill="FFFFFF"/>
            <w:noWrap w:val="0"/>
            <w:vAlign w:val="center"/>
          </w:tcPr>
          <w:p w14:paraId="7DCD7FC2">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952" w:type="dxa"/>
            <w:gridSpan w:val="2"/>
            <w:shd w:val="clear" w:color="auto" w:fill="FFFFFF"/>
            <w:noWrap w:val="0"/>
            <w:vAlign w:val="center"/>
          </w:tcPr>
          <w:p w14:paraId="17B4C9D8">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安检门</w:t>
            </w:r>
          </w:p>
        </w:tc>
        <w:tc>
          <w:tcPr>
            <w:tcW w:w="4669" w:type="dxa"/>
            <w:gridSpan w:val="2"/>
            <w:shd w:val="clear" w:color="auto" w:fill="FFFFFF"/>
            <w:noWrap w:val="0"/>
            <w:vAlign w:val="center"/>
          </w:tcPr>
          <w:p w14:paraId="44461C60">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1、可对手机电子产品进行分类检测和声光报警，并能排除钥匙、皮带扣、眼镜、首饰、各类文具等日常金属用品。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2、★人员携带手机以及带磁铁的（有线或无线）电子产品通过时，进行声音报警并通过指示灯提示报警物品位置，支持音调及音量调节。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3、≥12区检测，总灵敏度0-255可调节，分区灵敏度0-255可调节。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yellow"/>
                <w:u w:val="none"/>
                <w:lang w:val="en-US" w:eastAsia="zh-CN" w:bidi="ar"/>
              </w:rPr>
              <w:t>4、安检门具有≥1个10"以上触摸显示屏。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5、支持智能联网功能，支持远程监控设备在线状态，对安检数据分类统计、显示。（提供功能界面截图）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6、支持远程对设备进行开关机、配置设备参数。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7、支持将安检信息与人员信息绑定，支持在管理指挥平台进行展示。（提供功能界面截图）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8、支持各级管理机构在指挥中心通过大屏进行可视化监控、指挥。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9、支持采用统一平台管理，可在平台上显示安检门的状态、检测人数、报警数量、违规携带物品类别、违规物品的携带位置等信息，支持集中分类展示。（提供功能界面截图）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10、支持查看、导出过检人员对应的安检信息及通过时间。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11、支持≥4种探测模式（手机、违禁品、手机+违禁品、全金属），并能在不同模式之间进行切换。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yellow"/>
                <w:u w:val="none"/>
                <w:lang w:val="en-US" w:eastAsia="zh-CN" w:bidi="ar"/>
              </w:rPr>
              <w:t>12、可选身份识别组件：≥1个7"以上显示屏，</w:t>
            </w:r>
            <w:r>
              <w:rPr>
                <w:rFonts w:hint="eastAsia" w:ascii="宋体" w:hAnsi="宋体" w:eastAsia="宋体" w:cs="宋体"/>
                <w:i w:val="0"/>
                <w:iCs w:val="0"/>
                <w:color w:val="000000"/>
                <w:kern w:val="0"/>
                <w:sz w:val="24"/>
                <w:szCs w:val="24"/>
                <w:highlight w:val="none"/>
                <w:u w:val="none"/>
                <w:lang w:val="en-US" w:eastAsia="zh-CN" w:bidi="ar"/>
              </w:rPr>
              <w:t>≥1个500万像素自动对焦摄像头（支持-30°～180°翻转），≥1个4核心ARM架构处理器（主频≥1.6GHz），≥8GB EMMC存储，具有802.11b/g/n 2.4G Wifi功能，支持≥64GB TF卡；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13、选配件支持人脸识别、指纹识别、身份证识别的方式对通过人员进行身份识别。内置的指纹采集器应符合GA/T1011-2012居民身份证指纹采集器通用技术要求。内置的身份证识别模块应符合GA 450-2013《台式居民身份证阅读器通用技术要求》。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14、≥5个RJ45口，支持TCP、IP、HTTP、IPV4等协议。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15、安检门门板厚度≥5.4cm，净重量≥72KG。</w:t>
            </w:r>
          </w:p>
        </w:tc>
        <w:tc>
          <w:tcPr>
            <w:tcW w:w="816" w:type="dxa"/>
            <w:gridSpan w:val="2"/>
            <w:shd w:val="clear" w:color="auto" w:fill="FFFFFF"/>
            <w:noWrap w:val="0"/>
            <w:vAlign w:val="center"/>
          </w:tcPr>
          <w:p w14:paraId="127E4323">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84" w:type="dxa"/>
            <w:gridSpan w:val="2"/>
            <w:shd w:val="clear" w:color="auto" w:fill="FFFFFF"/>
            <w:noWrap w:val="0"/>
            <w:vAlign w:val="center"/>
          </w:tcPr>
          <w:p w14:paraId="2B1CAA52">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07" w:type="dxa"/>
            <w:shd w:val="clear" w:color="auto" w:fill="FFFFFF"/>
            <w:noWrap w:val="0"/>
            <w:vAlign w:val="center"/>
          </w:tcPr>
          <w:p w14:paraId="4FCE4242">
            <w:pPr>
              <w:keepNext w:val="0"/>
              <w:keepLines w:val="0"/>
              <w:pageBreakBefore w:val="0"/>
              <w:widowControl/>
              <w:wordWrap/>
              <w:overflowPunct/>
              <w:topLinePunct w:val="0"/>
              <w:bidi w:val="0"/>
              <w:spacing w:line="360" w:lineRule="exact"/>
              <w:jc w:val="left"/>
              <w:rPr>
                <w:rFonts w:hint="eastAsia" w:ascii="宋体" w:hAnsi="宋体" w:eastAsia="宋体" w:cs="宋体"/>
                <w:i w:val="0"/>
                <w:iCs w:val="0"/>
                <w:color w:val="000000"/>
                <w:sz w:val="24"/>
                <w:szCs w:val="24"/>
                <w:highlight w:val="none"/>
                <w:u w:val="none"/>
              </w:rPr>
            </w:pPr>
          </w:p>
        </w:tc>
      </w:tr>
      <w:tr w14:paraId="3EDC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741" w:type="dxa"/>
            <w:gridSpan w:val="10"/>
            <w:shd w:val="clear" w:color="auto" w:fill="BFBFBF"/>
            <w:noWrap w:val="0"/>
            <w:vAlign w:val="center"/>
          </w:tcPr>
          <w:p w14:paraId="71209B8A">
            <w:pPr>
              <w:keepNext w:val="0"/>
              <w:keepLines w:val="0"/>
              <w:pageBreakBefore w:val="0"/>
              <w:widowControl/>
              <w:wordWrap/>
              <w:overflowPunct/>
              <w:topLinePunct w:val="0"/>
              <w:bidi w:val="0"/>
              <w:spacing w:line="360" w:lineRule="exact"/>
              <w:jc w:val="center"/>
              <w:rPr>
                <w:rFonts w:hint="eastAsia" w:ascii="宋体" w:hAnsi="宋体" w:eastAsia="宋体" w:cs="宋体"/>
                <w:b/>
                <w:bCs/>
                <w:i w:val="0"/>
                <w:iCs w:val="0"/>
                <w:color w:val="000000"/>
                <w:sz w:val="24"/>
                <w:szCs w:val="24"/>
                <w:highlight w:val="none"/>
                <w:u w:val="none"/>
              </w:rPr>
            </w:pPr>
            <w:bookmarkStart w:id="17" w:name="OLE_LINK1" w:colFirst="0" w:colLast="0"/>
            <w:r>
              <w:rPr>
                <w:rFonts w:hint="eastAsia" w:ascii="宋体" w:hAnsi="宋体" w:eastAsia="宋体" w:cs="宋体"/>
                <w:b/>
                <w:bCs/>
                <w:i w:val="0"/>
                <w:iCs w:val="0"/>
                <w:color w:val="000000"/>
                <w:kern w:val="0"/>
                <w:sz w:val="24"/>
                <w:szCs w:val="24"/>
                <w:highlight w:val="none"/>
                <w:u w:val="none"/>
                <w:lang w:val="en-US" w:eastAsia="zh-CN" w:bidi="ar"/>
              </w:rPr>
              <w:t>试卷保管室（试卷分发室）</w:t>
            </w:r>
          </w:p>
        </w:tc>
      </w:tr>
      <w:bookmarkEnd w:id="17"/>
      <w:tr w14:paraId="4CB2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9" w:hRule="atLeast"/>
          <w:jc w:val="center"/>
        </w:trPr>
        <w:tc>
          <w:tcPr>
            <w:tcW w:w="813" w:type="dxa"/>
            <w:shd w:val="clear" w:color="auto" w:fill="FFFFFF"/>
            <w:noWrap w:val="0"/>
            <w:vAlign w:val="center"/>
          </w:tcPr>
          <w:p w14:paraId="50A237DF">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2" w:type="dxa"/>
            <w:gridSpan w:val="2"/>
            <w:shd w:val="clear" w:color="auto" w:fill="FFFFFF"/>
            <w:noWrap w:val="0"/>
            <w:vAlign w:val="center"/>
          </w:tcPr>
          <w:p w14:paraId="4DDE1CD1">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红外高清半球摄像机</w:t>
            </w:r>
          </w:p>
        </w:tc>
        <w:tc>
          <w:tcPr>
            <w:tcW w:w="4669" w:type="dxa"/>
            <w:gridSpan w:val="2"/>
            <w:shd w:val="clear" w:color="auto" w:fill="FFFFFF"/>
            <w:noWrap w:val="0"/>
            <w:vAlign w:val="center"/>
          </w:tcPr>
          <w:p w14:paraId="4C588590">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2、采用高性能两百万像素1/2.7英寸CMOS图像传感器，低照度效果好，图像清晰度高；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3、可输出200万(1920*1080)@25fps；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4、支持H.264、H.265、MPEG-4视频编码格式；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5、★支持人脸区域自动曝光，支持人脸增强功能；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6、支持走廊模式，宽动态，3D降噪，强光抑制，背光补偿，数字水印，适用不同监控环境；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7、支持ROI，SMART H.264/H.265，灵活编码，适用不同带宽和存储环境；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8、支持虚焦侦测，区域入侵，绊线入侵，场景变更，外部报警,音频检测，电压检测；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9、★支持PS系统流和TS传输流的封装；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10、支持智能红外功能</w:t>
            </w:r>
          </w:p>
        </w:tc>
        <w:tc>
          <w:tcPr>
            <w:tcW w:w="816" w:type="dxa"/>
            <w:gridSpan w:val="2"/>
            <w:shd w:val="clear" w:color="auto" w:fill="FFFFFF"/>
            <w:noWrap w:val="0"/>
            <w:vAlign w:val="center"/>
          </w:tcPr>
          <w:p w14:paraId="6F95C593">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48399806">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07" w:type="dxa"/>
            <w:shd w:val="clear" w:color="auto" w:fill="FFFFFF"/>
            <w:noWrap w:val="0"/>
            <w:vAlign w:val="center"/>
          </w:tcPr>
          <w:p w14:paraId="307B100B">
            <w:pPr>
              <w:keepNext w:val="0"/>
              <w:keepLines w:val="0"/>
              <w:pageBreakBefore w:val="0"/>
              <w:widowControl/>
              <w:wordWrap/>
              <w:overflowPunct/>
              <w:topLinePunct w:val="0"/>
              <w:bidi w:val="0"/>
              <w:spacing w:line="360" w:lineRule="exact"/>
              <w:jc w:val="left"/>
              <w:rPr>
                <w:rFonts w:hint="eastAsia" w:ascii="宋体" w:hAnsi="宋体" w:eastAsia="宋体" w:cs="宋体"/>
                <w:i w:val="0"/>
                <w:iCs w:val="0"/>
                <w:color w:val="FF0000"/>
                <w:sz w:val="24"/>
                <w:szCs w:val="24"/>
                <w:highlight w:val="none"/>
                <w:u w:val="none"/>
              </w:rPr>
            </w:pPr>
          </w:p>
        </w:tc>
      </w:tr>
      <w:tr w14:paraId="24F9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13" w:type="dxa"/>
            <w:shd w:val="clear" w:color="auto" w:fill="FFFFFF"/>
            <w:noWrap w:val="0"/>
            <w:vAlign w:val="center"/>
          </w:tcPr>
          <w:p w14:paraId="5C900EC6">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52" w:type="dxa"/>
            <w:gridSpan w:val="2"/>
            <w:shd w:val="clear" w:color="auto" w:fill="FFFFFF"/>
            <w:noWrap w:val="0"/>
            <w:vAlign w:val="center"/>
          </w:tcPr>
          <w:p w14:paraId="4A021116">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w:t>
            </w:r>
          </w:p>
        </w:tc>
        <w:tc>
          <w:tcPr>
            <w:tcW w:w="4669" w:type="dxa"/>
            <w:gridSpan w:val="2"/>
            <w:shd w:val="clear" w:color="auto" w:fill="FFFFFF"/>
            <w:noWrap w:val="0"/>
            <w:vAlign w:val="center"/>
          </w:tcPr>
          <w:p w14:paraId="626A10AA">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DC12V，2A</w:t>
            </w:r>
          </w:p>
        </w:tc>
        <w:tc>
          <w:tcPr>
            <w:tcW w:w="816" w:type="dxa"/>
            <w:gridSpan w:val="2"/>
            <w:shd w:val="clear" w:color="auto" w:fill="FFFFFF"/>
            <w:noWrap w:val="0"/>
            <w:vAlign w:val="center"/>
          </w:tcPr>
          <w:p w14:paraId="5AF45532">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0B2D702C">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07" w:type="dxa"/>
            <w:shd w:val="clear" w:color="auto" w:fill="FFFFFF"/>
            <w:noWrap/>
            <w:vAlign w:val="center"/>
          </w:tcPr>
          <w:p w14:paraId="471A4B1E">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000000"/>
                <w:sz w:val="24"/>
                <w:szCs w:val="24"/>
                <w:highlight w:val="none"/>
                <w:u w:val="none"/>
              </w:rPr>
            </w:pPr>
          </w:p>
        </w:tc>
      </w:tr>
      <w:tr w14:paraId="4C95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13" w:type="dxa"/>
            <w:shd w:val="clear" w:color="auto" w:fill="FFFFFF"/>
            <w:noWrap w:val="0"/>
            <w:vAlign w:val="center"/>
          </w:tcPr>
          <w:p w14:paraId="5D4A8B0F">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52" w:type="dxa"/>
            <w:gridSpan w:val="2"/>
            <w:shd w:val="clear" w:color="auto" w:fill="FFFFFF"/>
            <w:noWrap w:val="0"/>
            <w:vAlign w:val="center"/>
          </w:tcPr>
          <w:p w14:paraId="32BEB7AB">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支架</w:t>
            </w:r>
          </w:p>
        </w:tc>
        <w:tc>
          <w:tcPr>
            <w:tcW w:w="4669" w:type="dxa"/>
            <w:gridSpan w:val="2"/>
            <w:shd w:val="clear" w:color="auto" w:fill="FFFFFF"/>
            <w:noWrap w:val="0"/>
            <w:vAlign w:val="center"/>
          </w:tcPr>
          <w:p w14:paraId="473A42E6">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定制专用壁装支架</w:t>
            </w:r>
          </w:p>
        </w:tc>
        <w:tc>
          <w:tcPr>
            <w:tcW w:w="816" w:type="dxa"/>
            <w:gridSpan w:val="2"/>
            <w:shd w:val="clear" w:color="auto" w:fill="FFFFFF"/>
            <w:noWrap w:val="0"/>
            <w:vAlign w:val="center"/>
          </w:tcPr>
          <w:p w14:paraId="3564EE62">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16664CCD">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07" w:type="dxa"/>
            <w:shd w:val="clear" w:color="auto" w:fill="FFFFFF"/>
            <w:noWrap/>
            <w:vAlign w:val="center"/>
          </w:tcPr>
          <w:p w14:paraId="7616457D">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000000"/>
                <w:sz w:val="24"/>
                <w:szCs w:val="24"/>
                <w:highlight w:val="none"/>
                <w:u w:val="none"/>
              </w:rPr>
            </w:pPr>
          </w:p>
        </w:tc>
      </w:tr>
      <w:tr w14:paraId="73C1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13" w:type="dxa"/>
            <w:shd w:val="clear" w:color="auto" w:fill="FFFFFF"/>
            <w:noWrap w:val="0"/>
            <w:vAlign w:val="center"/>
          </w:tcPr>
          <w:p w14:paraId="6F1CC51D">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52" w:type="dxa"/>
            <w:gridSpan w:val="2"/>
            <w:shd w:val="clear" w:color="auto" w:fill="FFFFFF"/>
            <w:noWrap w:val="0"/>
            <w:vAlign w:val="center"/>
          </w:tcPr>
          <w:p w14:paraId="6B5862AF">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拾音器</w:t>
            </w:r>
          </w:p>
        </w:tc>
        <w:tc>
          <w:tcPr>
            <w:tcW w:w="4669" w:type="dxa"/>
            <w:gridSpan w:val="2"/>
            <w:shd w:val="clear" w:color="auto" w:fill="FFFFFF"/>
            <w:noWrap w:val="0"/>
            <w:vAlign w:val="center"/>
          </w:tcPr>
          <w:p w14:paraId="53FA296D">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全向拾音器</w:t>
            </w:r>
          </w:p>
        </w:tc>
        <w:tc>
          <w:tcPr>
            <w:tcW w:w="816" w:type="dxa"/>
            <w:gridSpan w:val="2"/>
            <w:shd w:val="clear" w:color="auto" w:fill="FFFFFF"/>
            <w:noWrap w:val="0"/>
            <w:vAlign w:val="center"/>
          </w:tcPr>
          <w:p w14:paraId="292BF8EF">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6D62F650">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707" w:type="dxa"/>
            <w:shd w:val="clear" w:color="auto" w:fill="FFFFFF"/>
            <w:noWrap w:val="0"/>
            <w:vAlign w:val="center"/>
          </w:tcPr>
          <w:p w14:paraId="1998DC95">
            <w:pPr>
              <w:keepNext w:val="0"/>
              <w:keepLines w:val="0"/>
              <w:pageBreakBefore w:val="0"/>
              <w:widowControl/>
              <w:wordWrap/>
              <w:overflowPunct/>
              <w:topLinePunct w:val="0"/>
              <w:bidi w:val="0"/>
              <w:spacing w:line="360" w:lineRule="exact"/>
              <w:jc w:val="left"/>
              <w:rPr>
                <w:rFonts w:hint="eastAsia" w:ascii="宋体" w:hAnsi="宋体" w:eastAsia="宋体" w:cs="宋体"/>
                <w:i w:val="0"/>
                <w:iCs w:val="0"/>
                <w:color w:val="000000"/>
                <w:sz w:val="24"/>
                <w:szCs w:val="24"/>
                <w:highlight w:val="none"/>
                <w:u w:val="none"/>
              </w:rPr>
            </w:pPr>
          </w:p>
        </w:tc>
      </w:tr>
      <w:tr w14:paraId="76E7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13" w:type="dxa"/>
            <w:shd w:val="clear" w:color="auto" w:fill="FFFFFF"/>
            <w:noWrap w:val="0"/>
            <w:vAlign w:val="center"/>
          </w:tcPr>
          <w:p w14:paraId="3BDA6888">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952" w:type="dxa"/>
            <w:gridSpan w:val="2"/>
            <w:shd w:val="clear" w:color="auto" w:fill="FFFFFF"/>
            <w:noWrap w:val="0"/>
            <w:vAlign w:val="center"/>
          </w:tcPr>
          <w:p w14:paraId="417791A2">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配电箱</w:t>
            </w:r>
          </w:p>
        </w:tc>
        <w:tc>
          <w:tcPr>
            <w:tcW w:w="4669" w:type="dxa"/>
            <w:gridSpan w:val="2"/>
            <w:shd w:val="clear" w:color="auto" w:fill="FFFFFF"/>
            <w:noWrap w:val="0"/>
            <w:vAlign w:val="center"/>
          </w:tcPr>
          <w:p w14:paraId="2AF4324A">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定制，用于安放集中电源、接线</w:t>
            </w:r>
          </w:p>
        </w:tc>
        <w:tc>
          <w:tcPr>
            <w:tcW w:w="816" w:type="dxa"/>
            <w:gridSpan w:val="2"/>
            <w:shd w:val="clear" w:color="auto" w:fill="FFFFFF"/>
            <w:noWrap w:val="0"/>
            <w:vAlign w:val="center"/>
          </w:tcPr>
          <w:p w14:paraId="19A5B995">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2701844F">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07" w:type="dxa"/>
            <w:shd w:val="clear" w:color="auto" w:fill="FFFFFF"/>
            <w:noWrap w:val="0"/>
            <w:vAlign w:val="center"/>
          </w:tcPr>
          <w:p w14:paraId="4E5EE049">
            <w:pPr>
              <w:keepNext w:val="0"/>
              <w:keepLines w:val="0"/>
              <w:pageBreakBefore w:val="0"/>
              <w:widowControl/>
              <w:wordWrap/>
              <w:overflowPunct/>
              <w:topLinePunct w:val="0"/>
              <w:bidi w:val="0"/>
              <w:spacing w:line="360" w:lineRule="exact"/>
              <w:jc w:val="left"/>
              <w:rPr>
                <w:rFonts w:hint="eastAsia" w:ascii="宋体" w:hAnsi="宋体" w:eastAsia="宋体" w:cs="宋体"/>
                <w:i w:val="0"/>
                <w:iCs w:val="0"/>
                <w:color w:val="000000"/>
                <w:sz w:val="24"/>
                <w:szCs w:val="24"/>
                <w:highlight w:val="none"/>
                <w:u w:val="none"/>
              </w:rPr>
            </w:pPr>
          </w:p>
        </w:tc>
      </w:tr>
      <w:tr w14:paraId="22FD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741" w:type="dxa"/>
            <w:gridSpan w:val="10"/>
            <w:shd w:val="clear" w:color="auto" w:fill="BFBFBF"/>
            <w:noWrap w:val="0"/>
            <w:vAlign w:val="center"/>
          </w:tcPr>
          <w:p w14:paraId="56831814">
            <w:pPr>
              <w:keepNext w:val="0"/>
              <w:keepLines w:val="0"/>
              <w:pageBreakBefore w:val="0"/>
              <w:widowControl/>
              <w:wordWrap/>
              <w:overflowPunct/>
              <w:topLinePunct w:val="0"/>
              <w:bidi w:val="0"/>
              <w:spacing w:line="360" w:lineRule="exact"/>
              <w:jc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考务办公室</w:t>
            </w:r>
          </w:p>
        </w:tc>
      </w:tr>
      <w:tr w14:paraId="6114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2" w:hRule="atLeast"/>
          <w:jc w:val="center"/>
        </w:trPr>
        <w:tc>
          <w:tcPr>
            <w:tcW w:w="813" w:type="dxa"/>
            <w:shd w:val="clear" w:color="auto" w:fill="FFFFFF"/>
            <w:noWrap w:val="0"/>
            <w:vAlign w:val="center"/>
          </w:tcPr>
          <w:p w14:paraId="7AA8067A">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2" w:type="dxa"/>
            <w:gridSpan w:val="2"/>
            <w:shd w:val="clear" w:color="auto" w:fill="FFFFFF"/>
            <w:noWrap w:val="0"/>
            <w:vAlign w:val="center"/>
          </w:tcPr>
          <w:p w14:paraId="605D21C4">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红外高清半球摄像机</w:t>
            </w:r>
          </w:p>
        </w:tc>
        <w:tc>
          <w:tcPr>
            <w:tcW w:w="4669" w:type="dxa"/>
            <w:gridSpan w:val="2"/>
            <w:shd w:val="clear" w:color="auto" w:fill="FFFFFF"/>
            <w:noWrap w:val="0"/>
            <w:vAlign w:val="center"/>
          </w:tcPr>
          <w:p w14:paraId="3EFF9703">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2、采用高性能两百万像素1/2.7英寸CMOS图像传感器，低照度效果好，图像清晰度高；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3、可输出200万(1920*1080)@25fps；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4、支持H.264、H.265、MPEG-4视频编码格式；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5、★支持人脸区域自动曝光，支持人脸增强功能；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6、支持走廊模式，宽动态，3D降噪，强光抑制，背光补偿，数字水印，适用不同监控环境；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7、支持ROI，SMART H.264/H.265，灵活编码，适用不同带宽和存储环境；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8、支持虚焦侦测，区域入侵，绊线入侵，场景变更，外部报警,音频检测，电压检测；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9、★支持PS系统流和TS传输流的封装；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10、支持智能红外功能                              </w:t>
            </w:r>
          </w:p>
        </w:tc>
        <w:tc>
          <w:tcPr>
            <w:tcW w:w="816" w:type="dxa"/>
            <w:gridSpan w:val="2"/>
            <w:shd w:val="clear" w:color="auto" w:fill="FFFFFF"/>
            <w:noWrap w:val="0"/>
            <w:vAlign w:val="center"/>
          </w:tcPr>
          <w:p w14:paraId="73ED6FD7">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07A9A5B5">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07" w:type="dxa"/>
            <w:shd w:val="clear" w:color="auto" w:fill="FFFFFF"/>
            <w:noWrap w:val="0"/>
            <w:vAlign w:val="center"/>
          </w:tcPr>
          <w:p w14:paraId="30B074DC">
            <w:pPr>
              <w:keepNext w:val="0"/>
              <w:keepLines w:val="0"/>
              <w:pageBreakBefore w:val="0"/>
              <w:widowControl/>
              <w:wordWrap/>
              <w:overflowPunct/>
              <w:topLinePunct w:val="0"/>
              <w:bidi w:val="0"/>
              <w:spacing w:line="360" w:lineRule="exact"/>
              <w:jc w:val="left"/>
              <w:rPr>
                <w:rFonts w:hint="eastAsia" w:ascii="宋体" w:hAnsi="宋体" w:eastAsia="宋体" w:cs="宋体"/>
                <w:i w:val="0"/>
                <w:iCs w:val="0"/>
                <w:color w:val="FF0000"/>
                <w:sz w:val="24"/>
                <w:szCs w:val="24"/>
                <w:highlight w:val="none"/>
                <w:u w:val="none"/>
              </w:rPr>
            </w:pPr>
          </w:p>
        </w:tc>
      </w:tr>
      <w:tr w14:paraId="1F74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13" w:type="dxa"/>
            <w:shd w:val="clear" w:color="auto" w:fill="FFFFFF"/>
            <w:noWrap w:val="0"/>
            <w:vAlign w:val="center"/>
          </w:tcPr>
          <w:p w14:paraId="1D3EE69B">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52" w:type="dxa"/>
            <w:gridSpan w:val="2"/>
            <w:shd w:val="clear" w:color="auto" w:fill="FFFFFF"/>
            <w:noWrap w:val="0"/>
            <w:vAlign w:val="center"/>
          </w:tcPr>
          <w:p w14:paraId="31719184">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w:t>
            </w:r>
          </w:p>
        </w:tc>
        <w:tc>
          <w:tcPr>
            <w:tcW w:w="4669" w:type="dxa"/>
            <w:gridSpan w:val="2"/>
            <w:shd w:val="clear" w:color="auto" w:fill="FFFFFF"/>
            <w:noWrap w:val="0"/>
            <w:vAlign w:val="center"/>
          </w:tcPr>
          <w:p w14:paraId="631AC0E8">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DC12V，2A</w:t>
            </w:r>
          </w:p>
        </w:tc>
        <w:tc>
          <w:tcPr>
            <w:tcW w:w="816" w:type="dxa"/>
            <w:gridSpan w:val="2"/>
            <w:shd w:val="clear" w:color="auto" w:fill="FFFFFF"/>
            <w:noWrap w:val="0"/>
            <w:vAlign w:val="center"/>
          </w:tcPr>
          <w:p w14:paraId="43DDDCFC">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358EF6CA">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07" w:type="dxa"/>
            <w:shd w:val="clear" w:color="auto" w:fill="FFFFFF"/>
            <w:noWrap w:val="0"/>
            <w:vAlign w:val="center"/>
          </w:tcPr>
          <w:p w14:paraId="7128709A">
            <w:pPr>
              <w:keepNext w:val="0"/>
              <w:keepLines w:val="0"/>
              <w:pageBreakBefore w:val="0"/>
              <w:widowControl/>
              <w:wordWrap/>
              <w:overflowPunct/>
              <w:topLinePunct w:val="0"/>
              <w:bidi w:val="0"/>
              <w:spacing w:line="360" w:lineRule="exact"/>
              <w:jc w:val="left"/>
              <w:rPr>
                <w:rFonts w:hint="eastAsia" w:ascii="宋体" w:hAnsi="宋体" w:eastAsia="宋体" w:cs="宋体"/>
                <w:i w:val="0"/>
                <w:iCs w:val="0"/>
                <w:color w:val="000000"/>
                <w:sz w:val="24"/>
                <w:szCs w:val="24"/>
                <w:highlight w:val="none"/>
                <w:u w:val="none"/>
              </w:rPr>
            </w:pPr>
          </w:p>
        </w:tc>
      </w:tr>
      <w:tr w14:paraId="4626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3" w:type="dxa"/>
            <w:shd w:val="clear" w:color="auto" w:fill="FFFFFF"/>
            <w:noWrap w:val="0"/>
            <w:vAlign w:val="center"/>
          </w:tcPr>
          <w:p w14:paraId="4A4CC246">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52" w:type="dxa"/>
            <w:gridSpan w:val="2"/>
            <w:shd w:val="clear" w:color="auto" w:fill="FFFFFF"/>
            <w:noWrap w:val="0"/>
            <w:vAlign w:val="center"/>
          </w:tcPr>
          <w:p w14:paraId="220BBEFB">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支架</w:t>
            </w:r>
          </w:p>
        </w:tc>
        <w:tc>
          <w:tcPr>
            <w:tcW w:w="4669" w:type="dxa"/>
            <w:gridSpan w:val="2"/>
            <w:shd w:val="clear" w:color="auto" w:fill="FFFFFF"/>
            <w:noWrap w:val="0"/>
            <w:vAlign w:val="center"/>
          </w:tcPr>
          <w:p w14:paraId="0406B58F">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专用壁装支架</w:t>
            </w:r>
          </w:p>
        </w:tc>
        <w:tc>
          <w:tcPr>
            <w:tcW w:w="816" w:type="dxa"/>
            <w:gridSpan w:val="2"/>
            <w:shd w:val="clear" w:color="auto" w:fill="FFFFFF"/>
            <w:noWrap w:val="0"/>
            <w:vAlign w:val="center"/>
          </w:tcPr>
          <w:p w14:paraId="5161A75E">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3B49E89E">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07" w:type="dxa"/>
            <w:shd w:val="clear" w:color="auto" w:fill="FFFFFF"/>
            <w:noWrap/>
            <w:vAlign w:val="center"/>
          </w:tcPr>
          <w:p w14:paraId="5FE668FF">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000000"/>
                <w:sz w:val="24"/>
                <w:szCs w:val="24"/>
                <w:highlight w:val="none"/>
                <w:u w:val="none"/>
              </w:rPr>
            </w:pPr>
          </w:p>
        </w:tc>
      </w:tr>
      <w:tr w14:paraId="313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13" w:type="dxa"/>
            <w:shd w:val="clear" w:color="auto" w:fill="FFFFFF"/>
            <w:noWrap w:val="0"/>
            <w:vAlign w:val="center"/>
          </w:tcPr>
          <w:p w14:paraId="7D252FE0">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52" w:type="dxa"/>
            <w:gridSpan w:val="2"/>
            <w:shd w:val="clear" w:color="auto" w:fill="FFFFFF"/>
            <w:noWrap w:val="0"/>
            <w:vAlign w:val="center"/>
          </w:tcPr>
          <w:p w14:paraId="1F9EEA5B">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拾音器</w:t>
            </w:r>
          </w:p>
        </w:tc>
        <w:tc>
          <w:tcPr>
            <w:tcW w:w="4669" w:type="dxa"/>
            <w:gridSpan w:val="2"/>
            <w:shd w:val="clear" w:color="auto" w:fill="FFFFFF"/>
            <w:noWrap w:val="0"/>
            <w:vAlign w:val="center"/>
          </w:tcPr>
          <w:p w14:paraId="165D6A1C">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全向拾音器</w:t>
            </w:r>
          </w:p>
        </w:tc>
        <w:tc>
          <w:tcPr>
            <w:tcW w:w="816" w:type="dxa"/>
            <w:gridSpan w:val="2"/>
            <w:shd w:val="clear" w:color="auto" w:fill="FFFFFF"/>
            <w:noWrap w:val="0"/>
            <w:vAlign w:val="center"/>
          </w:tcPr>
          <w:p w14:paraId="0587FE00">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3D6C91A6">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707" w:type="dxa"/>
            <w:shd w:val="clear" w:color="auto" w:fill="FFFFFF"/>
            <w:noWrap w:val="0"/>
            <w:vAlign w:val="center"/>
          </w:tcPr>
          <w:p w14:paraId="3D7C8687">
            <w:pPr>
              <w:keepNext w:val="0"/>
              <w:keepLines w:val="0"/>
              <w:pageBreakBefore w:val="0"/>
              <w:widowControl/>
              <w:wordWrap/>
              <w:overflowPunct/>
              <w:topLinePunct w:val="0"/>
              <w:bidi w:val="0"/>
              <w:spacing w:line="360" w:lineRule="exact"/>
              <w:jc w:val="left"/>
              <w:rPr>
                <w:rFonts w:hint="eastAsia" w:ascii="宋体" w:hAnsi="宋体" w:eastAsia="宋体" w:cs="宋体"/>
                <w:i w:val="0"/>
                <w:iCs w:val="0"/>
                <w:color w:val="000000"/>
                <w:sz w:val="24"/>
                <w:szCs w:val="24"/>
                <w:highlight w:val="none"/>
                <w:u w:val="none"/>
              </w:rPr>
            </w:pPr>
          </w:p>
        </w:tc>
      </w:tr>
      <w:tr w14:paraId="1A32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13" w:type="dxa"/>
            <w:shd w:val="clear" w:color="auto" w:fill="FFFFFF"/>
            <w:noWrap w:val="0"/>
            <w:vAlign w:val="center"/>
          </w:tcPr>
          <w:p w14:paraId="194FFF44">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952" w:type="dxa"/>
            <w:gridSpan w:val="2"/>
            <w:shd w:val="clear" w:color="auto" w:fill="FFFFFF"/>
            <w:noWrap w:val="0"/>
            <w:vAlign w:val="center"/>
          </w:tcPr>
          <w:p w14:paraId="7A44A627">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配电箱</w:t>
            </w:r>
          </w:p>
        </w:tc>
        <w:tc>
          <w:tcPr>
            <w:tcW w:w="4669" w:type="dxa"/>
            <w:gridSpan w:val="2"/>
            <w:shd w:val="clear" w:color="auto" w:fill="FFFFFF"/>
            <w:noWrap w:val="0"/>
            <w:vAlign w:val="center"/>
          </w:tcPr>
          <w:p w14:paraId="75189F08">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定制，用于安放集中电源、接线</w:t>
            </w:r>
          </w:p>
        </w:tc>
        <w:tc>
          <w:tcPr>
            <w:tcW w:w="816" w:type="dxa"/>
            <w:gridSpan w:val="2"/>
            <w:shd w:val="clear" w:color="auto" w:fill="FFFFFF"/>
            <w:noWrap w:val="0"/>
            <w:vAlign w:val="center"/>
          </w:tcPr>
          <w:p w14:paraId="735ED39D">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0545CBE1">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07" w:type="dxa"/>
            <w:shd w:val="clear" w:color="auto" w:fill="FFFFFF"/>
            <w:noWrap w:val="0"/>
            <w:vAlign w:val="center"/>
          </w:tcPr>
          <w:p w14:paraId="549671DC">
            <w:pPr>
              <w:keepNext w:val="0"/>
              <w:keepLines w:val="0"/>
              <w:pageBreakBefore w:val="0"/>
              <w:widowControl/>
              <w:wordWrap/>
              <w:overflowPunct/>
              <w:topLinePunct w:val="0"/>
              <w:bidi w:val="0"/>
              <w:spacing w:line="360" w:lineRule="exact"/>
              <w:jc w:val="left"/>
              <w:rPr>
                <w:rFonts w:hint="eastAsia" w:ascii="宋体" w:hAnsi="宋体" w:eastAsia="宋体" w:cs="宋体"/>
                <w:i w:val="0"/>
                <w:iCs w:val="0"/>
                <w:color w:val="000000"/>
                <w:sz w:val="24"/>
                <w:szCs w:val="24"/>
                <w:highlight w:val="none"/>
                <w:u w:val="none"/>
              </w:rPr>
            </w:pPr>
          </w:p>
        </w:tc>
      </w:tr>
      <w:tr w14:paraId="713F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741" w:type="dxa"/>
            <w:gridSpan w:val="10"/>
            <w:shd w:val="clear" w:color="auto" w:fill="BFBFBF"/>
            <w:noWrap w:val="0"/>
            <w:vAlign w:val="center"/>
          </w:tcPr>
          <w:p w14:paraId="6A843B6A">
            <w:pPr>
              <w:keepNext w:val="0"/>
              <w:keepLines w:val="0"/>
              <w:pageBreakBefore w:val="0"/>
              <w:widowControl/>
              <w:wordWrap/>
              <w:overflowPunct/>
              <w:topLinePunct w:val="0"/>
              <w:bidi w:val="0"/>
              <w:spacing w:line="360" w:lineRule="exact"/>
              <w:jc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视频监考室</w:t>
            </w:r>
          </w:p>
        </w:tc>
      </w:tr>
      <w:tr w14:paraId="46E6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0" w:hRule="atLeast"/>
          <w:jc w:val="center"/>
        </w:trPr>
        <w:tc>
          <w:tcPr>
            <w:tcW w:w="813" w:type="dxa"/>
            <w:shd w:val="clear" w:color="auto" w:fill="FFFFFF"/>
            <w:noWrap w:val="0"/>
            <w:vAlign w:val="center"/>
          </w:tcPr>
          <w:p w14:paraId="5FF6F19B">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2" w:type="dxa"/>
            <w:gridSpan w:val="2"/>
            <w:shd w:val="clear" w:color="auto" w:fill="FFFFFF"/>
            <w:noWrap w:val="0"/>
            <w:vAlign w:val="center"/>
          </w:tcPr>
          <w:p w14:paraId="02AE5A91">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红外高清半球摄像机</w:t>
            </w:r>
          </w:p>
        </w:tc>
        <w:tc>
          <w:tcPr>
            <w:tcW w:w="4669" w:type="dxa"/>
            <w:gridSpan w:val="2"/>
            <w:shd w:val="clear" w:color="auto" w:fill="FFFFFF"/>
            <w:noWrap w:val="0"/>
            <w:vAlign w:val="center"/>
          </w:tcPr>
          <w:p w14:paraId="23471DBB">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2、采用高性能两百万像素1/2.7英寸CMOS图像传感器，低照度效果好，图像清晰度高；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3、可输出200万(1920*1080)@25fps；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4、支持H.264、H.265、MPEG-4视频编码格式；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5、★支持人脸区域自动曝光，支持人脸增强功能；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6、支持走廊模式，宽动态，3D降噪，强光抑制，背光补偿，数字水印，适用不同监控环境；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7、支持ROI，SMART H.264/H.265，灵活编码，适用不同带宽和存储环境；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8、支持虚焦侦测，区域入侵，绊线入侵，场景变更，外部报警,音频检测，电压检测；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9、★支持PS系统流和TS传输流的封装；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10、支持智能红外功能                              </w:t>
            </w:r>
          </w:p>
        </w:tc>
        <w:tc>
          <w:tcPr>
            <w:tcW w:w="816" w:type="dxa"/>
            <w:gridSpan w:val="2"/>
            <w:shd w:val="clear" w:color="auto" w:fill="FFFFFF"/>
            <w:noWrap w:val="0"/>
            <w:vAlign w:val="center"/>
          </w:tcPr>
          <w:p w14:paraId="40AE1BC5">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2E8F5719">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07" w:type="dxa"/>
            <w:shd w:val="clear" w:color="auto" w:fill="FFFFFF"/>
            <w:noWrap w:val="0"/>
            <w:vAlign w:val="center"/>
          </w:tcPr>
          <w:p w14:paraId="377CC71B">
            <w:pPr>
              <w:keepNext w:val="0"/>
              <w:keepLines w:val="0"/>
              <w:pageBreakBefore w:val="0"/>
              <w:widowControl/>
              <w:wordWrap/>
              <w:overflowPunct/>
              <w:topLinePunct w:val="0"/>
              <w:bidi w:val="0"/>
              <w:spacing w:line="360" w:lineRule="exact"/>
              <w:jc w:val="left"/>
              <w:rPr>
                <w:rFonts w:hint="eastAsia" w:ascii="宋体" w:hAnsi="宋体" w:eastAsia="宋体" w:cs="宋体"/>
                <w:i w:val="0"/>
                <w:iCs w:val="0"/>
                <w:color w:val="FF0000"/>
                <w:sz w:val="24"/>
                <w:szCs w:val="24"/>
                <w:highlight w:val="none"/>
                <w:u w:val="none"/>
              </w:rPr>
            </w:pPr>
          </w:p>
        </w:tc>
      </w:tr>
      <w:tr w14:paraId="7E19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13" w:type="dxa"/>
            <w:shd w:val="clear" w:color="auto" w:fill="FFFFFF"/>
            <w:noWrap w:val="0"/>
            <w:vAlign w:val="center"/>
          </w:tcPr>
          <w:p w14:paraId="641AFEA7">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52" w:type="dxa"/>
            <w:gridSpan w:val="2"/>
            <w:shd w:val="clear" w:color="auto" w:fill="FFFFFF"/>
            <w:noWrap w:val="0"/>
            <w:vAlign w:val="center"/>
          </w:tcPr>
          <w:p w14:paraId="05E319BE">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w:t>
            </w:r>
          </w:p>
        </w:tc>
        <w:tc>
          <w:tcPr>
            <w:tcW w:w="4669" w:type="dxa"/>
            <w:gridSpan w:val="2"/>
            <w:shd w:val="clear" w:color="auto" w:fill="FFFFFF"/>
            <w:noWrap w:val="0"/>
            <w:vAlign w:val="center"/>
          </w:tcPr>
          <w:p w14:paraId="14086F39">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DC12V，2A</w:t>
            </w:r>
          </w:p>
        </w:tc>
        <w:tc>
          <w:tcPr>
            <w:tcW w:w="816" w:type="dxa"/>
            <w:gridSpan w:val="2"/>
            <w:shd w:val="clear" w:color="auto" w:fill="FFFFFF"/>
            <w:noWrap w:val="0"/>
            <w:vAlign w:val="center"/>
          </w:tcPr>
          <w:p w14:paraId="5071E902">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5F8D1C3A">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07" w:type="dxa"/>
            <w:shd w:val="clear" w:color="auto" w:fill="FFFFFF"/>
            <w:noWrap w:val="0"/>
            <w:vAlign w:val="center"/>
          </w:tcPr>
          <w:p w14:paraId="196B9695">
            <w:pPr>
              <w:keepNext w:val="0"/>
              <w:keepLines w:val="0"/>
              <w:pageBreakBefore w:val="0"/>
              <w:widowControl/>
              <w:wordWrap/>
              <w:overflowPunct/>
              <w:topLinePunct w:val="0"/>
              <w:bidi w:val="0"/>
              <w:spacing w:line="360" w:lineRule="exact"/>
              <w:jc w:val="left"/>
              <w:rPr>
                <w:rFonts w:hint="eastAsia" w:ascii="宋体" w:hAnsi="宋体" w:eastAsia="宋体" w:cs="宋体"/>
                <w:i w:val="0"/>
                <w:iCs w:val="0"/>
                <w:color w:val="000000"/>
                <w:sz w:val="24"/>
                <w:szCs w:val="24"/>
                <w:highlight w:val="none"/>
                <w:u w:val="none"/>
              </w:rPr>
            </w:pPr>
          </w:p>
        </w:tc>
      </w:tr>
      <w:tr w14:paraId="71B5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13" w:type="dxa"/>
            <w:shd w:val="clear" w:color="auto" w:fill="FFFFFF"/>
            <w:noWrap w:val="0"/>
            <w:vAlign w:val="center"/>
          </w:tcPr>
          <w:p w14:paraId="25353669">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52" w:type="dxa"/>
            <w:gridSpan w:val="2"/>
            <w:shd w:val="clear" w:color="auto" w:fill="FFFFFF"/>
            <w:noWrap w:val="0"/>
            <w:vAlign w:val="center"/>
          </w:tcPr>
          <w:p w14:paraId="1C2A77D1">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支架</w:t>
            </w:r>
          </w:p>
        </w:tc>
        <w:tc>
          <w:tcPr>
            <w:tcW w:w="4669" w:type="dxa"/>
            <w:gridSpan w:val="2"/>
            <w:shd w:val="clear" w:color="auto" w:fill="FFFFFF"/>
            <w:noWrap w:val="0"/>
            <w:vAlign w:val="center"/>
          </w:tcPr>
          <w:p w14:paraId="271E404A">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专用壁装支架</w:t>
            </w:r>
          </w:p>
        </w:tc>
        <w:tc>
          <w:tcPr>
            <w:tcW w:w="816" w:type="dxa"/>
            <w:gridSpan w:val="2"/>
            <w:shd w:val="clear" w:color="auto" w:fill="FFFFFF"/>
            <w:noWrap w:val="0"/>
            <w:vAlign w:val="center"/>
          </w:tcPr>
          <w:p w14:paraId="54477C70">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193777C3">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07" w:type="dxa"/>
            <w:shd w:val="clear" w:color="auto" w:fill="FFFFFF"/>
            <w:noWrap/>
            <w:vAlign w:val="center"/>
          </w:tcPr>
          <w:p w14:paraId="6A353770">
            <w:pPr>
              <w:keepNext w:val="0"/>
              <w:keepLines w:val="0"/>
              <w:pageBreakBefore w:val="0"/>
              <w:widowControl/>
              <w:wordWrap/>
              <w:overflowPunct/>
              <w:topLinePunct w:val="0"/>
              <w:bidi w:val="0"/>
              <w:spacing w:line="360" w:lineRule="exact"/>
              <w:jc w:val="center"/>
              <w:rPr>
                <w:rFonts w:hint="eastAsia" w:ascii="宋体" w:hAnsi="宋体" w:eastAsia="宋体" w:cs="宋体"/>
                <w:b/>
                <w:bCs/>
                <w:i w:val="0"/>
                <w:iCs w:val="0"/>
                <w:color w:val="000000"/>
                <w:sz w:val="24"/>
                <w:szCs w:val="24"/>
                <w:highlight w:val="none"/>
                <w:u w:val="none"/>
              </w:rPr>
            </w:pPr>
          </w:p>
        </w:tc>
      </w:tr>
      <w:tr w14:paraId="0740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3" w:type="dxa"/>
            <w:shd w:val="clear" w:color="auto" w:fill="FFFFFF"/>
            <w:noWrap w:val="0"/>
            <w:vAlign w:val="center"/>
          </w:tcPr>
          <w:p w14:paraId="5A104793">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52" w:type="dxa"/>
            <w:gridSpan w:val="2"/>
            <w:shd w:val="clear" w:color="auto" w:fill="FFFFFF"/>
            <w:noWrap w:val="0"/>
            <w:vAlign w:val="center"/>
          </w:tcPr>
          <w:p w14:paraId="10C81BD1">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拾音器</w:t>
            </w:r>
          </w:p>
        </w:tc>
        <w:tc>
          <w:tcPr>
            <w:tcW w:w="4669" w:type="dxa"/>
            <w:gridSpan w:val="2"/>
            <w:shd w:val="clear" w:color="auto" w:fill="FFFFFF"/>
            <w:noWrap w:val="0"/>
            <w:vAlign w:val="center"/>
          </w:tcPr>
          <w:p w14:paraId="08A22030">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全向拾音器</w:t>
            </w:r>
          </w:p>
        </w:tc>
        <w:tc>
          <w:tcPr>
            <w:tcW w:w="816" w:type="dxa"/>
            <w:gridSpan w:val="2"/>
            <w:shd w:val="clear" w:color="auto" w:fill="FFFFFF"/>
            <w:noWrap w:val="0"/>
            <w:vAlign w:val="center"/>
          </w:tcPr>
          <w:p w14:paraId="3647C784">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2DF28028">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707" w:type="dxa"/>
            <w:shd w:val="clear" w:color="auto" w:fill="FFFFFF"/>
            <w:noWrap/>
            <w:vAlign w:val="center"/>
          </w:tcPr>
          <w:p w14:paraId="75B2FA05">
            <w:pPr>
              <w:keepNext w:val="0"/>
              <w:keepLines w:val="0"/>
              <w:pageBreakBefore w:val="0"/>
              <w:widowControl/>
              <w:wordWrap/>
              <w:overflowPunct/>
              <w:topLinePunct w:val="0"/>
              <w:bidi w:val="0"/>
              <w:spacing w:line="360" w:lineRule="exact"/>
              <w:jc w:val="center"/>
              <w:rPr>
                <w:rFonts w:hint="eastAsia" w:ascii="宋体" w:hAnsi="宋体" w:eastAsia="宋体" w:cs="宋体"/>
                <w:b/>
                <w:bCs/>
                <w:i w:val="0"/>
                <w:iCs w:val="0"/>
                <w:color w:val="000000"/>
                <w:sz w:val="24"/>
                <w:szCs w:val="24"/>
                <w:highlight w:val="none"/>
                <w:u w:val="none"/>
              </w:rPr>
            </w:pPr>
          </w:p>
        </w:tc>
      </w:tr>
      <w:tr w14:paraId="34BE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13" w:type="dxa"/>
            <w:shd w:val="clear" w:color="auto" w:fill="FFFFFF"/>
            <w:noWrap w:val="0"/>
            <w:vAlign w:val="center"/>
          </w:tcPr>
          <w:p w14:paraId="00EAE690">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952" w:type="dxa"/>
            <w:gridSpan w:val="2"/>
            <w:shd w:val="clear" w:color="auto" w:fill="FFFFFF"/>
            <w:noWrap w:val="0"/>
            <w:vAlign w:val="center"/>
          </w:tcPr>
          <w:p w14:paraId="04CCB5C7">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配电箱</w:t>
            </w:r>
          </w:p>
        </w:tc>
        <w:tc>
          <w:tcPr>
            <w:tcW w:w="4669" w:type="dxa"/>
            <w:gridSpan w:val="2"/>
            <w:shd w:val="clear" w:color="auto" w:fill="FFFFFF"/>
            <w:noWrap w:val="0"/>
            <w:vAlign w:val="center"/>
          </w:tcPr>
          <w:p w14:paraId="067FEFCF">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定制，用于安放集中电源、接线</w:t>
            </w:r>
          </w:p>
        </w:tc>
        <w:tc>
          <w:tcPr>
            <w:tcW w:w="816" w:type="dxa"/>
            <w:gridSpan w:val="2"/>
            <w:shd w:val="clear" w:color="auto" w:fill="FFFFFF"/>
            <w:noWrap w:val="0"/>
            <w:vAlign w:val="center"/>
          </w:tcPr>
          <w:p w14:paraId="2AA5B8E6">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3E74404B">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07" w:type="dxa"/>
            <w:shd w:val="clear" w:color="auto" w:fill="FFFFFF"/>
            <w:noWrap/>
            <w:vAlign w:val="center"/>
          </w:tcPr>
          <w:p w14:paraId="06E4C714">
            <w:pPr>
              <w:keepNext w:val="0"/>
              <w:keepLines w:val="0"/>
              <w:pageBreakBefore w:val="0"/>
              <w:widowControl/>
              <w:wordWrap/>
              <w:overflowPunct/>
              <w:topLinePunct w:val="0"/>
              <w:bidi w:val="0"/>
              <w:spacing w:line="360" w:lineRule="exact"/>
              <w:jc w:val="center"/>
              <w:rPr>
                <w:rFonts w:hint="eastAsia" w:ascii="宋体" w:hAnsi="宋体" w:eastAsia="宋体" w:cs="宋体"/>
                <w:b/>
                <w:bCs/>
                <w:i w:val="0"/>
                <w:iCs w:val="0"/>
                <w:color w:val="000000"/>
                <w:sz w:val="24"/>
                <w:szCs w:val="24"/>
                <w:highlight w:val="none"/>
                <w:u w:val="none"/>
              </w:rPr>
            </w:pPr>
          </w:p>
        </w:tc>
      </w:tr>
      <w:tr w14:paraId="34DB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813" w:type="dxa"/>
            <w:shd w:val="clear" w:color="auto" w:fill="FFFFFF"/>
            <w:noWrap w:val="0"/>
            <w:vAlign w:val="center"/>
          </w:tcPr>
          <w:p w14:paraId="55F79444">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952" w:type="dxa"/>
            <w:gridSpan w:val="2"/>
            <w:shd w:val="clear" w:color="auto" w:fill="FFFFFF"/>
            <w:noWrap w:val="0"/>
            <w:vAlign w:val="center"/>
          </w:tcPr>
          <w:p w14:paraId="6A875363">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智能视频监考系统软件</w:t>
            </w:r>
          </w:p>
        </w:tc>
        <w:tc>
          <w:tcPr>
            <w:tcW w:w="4669" w:type="dxa"/>
            <w:gridSpan w:val="2"/>
            <w:shd w:val="clear" w:color="auto" w:fill="FFFFFF"/>
            <w:noWrap w:val="0"/>
            <w:vAlign w:val="center"/>
          </w:tcPr>
          <w:p w14:paraId="3DC14D83">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支持1、4、9分屏巡查、监看，支持用户 任意分组、支持普通高招、成人、研究生考试、计算机等级等不同考试模版设定，支持考生定位、考场定位，支持逻辑考场与物理考场对应关系，支持监控老师、考生数据系统管理。</w:t>
            </w:r>
          </w:p>
        </w:tc>
        <w:tc>
          <w:tcPr>
            <w:tcW w:w="816" w:type="dxa"/>
            <w:gridSpan w:val="2"/>
            <w:shd w:val="clear" w:color="auto" w:fill="FFFFFF"/>
            <w:noWrap w:val="0"/>
            <w:vAlign w:val="center"/>
          </w:tcPr>
          <w:p w14:paraId="03A02298">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48BE35E2">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07" w:type="dxa"/>
            <w:shd w:val="clear" w:color="auto" w:fill="FFFFFF"/>
            <w:noWrap w:val="0"/>
            <w:vAlign w:val="center"/>
          </w:tcPr>
          <w:p w14:paraId="23AF8F91">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000000"/>
                <w:sz w:val="24"/>
                <w:szCs w:val="24"/>
                <w:highlight w:val="none"/>
                <w:u w:val="none"/>
              </w:rPr>
            </w:pPr>
          </w:p>
        </w:tc>
      </w:tr>
      <w:tr w14:paraId="75A1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741" w:type="dxa"/>
            <w:gridSpan w:val="10"/>
            <w:shd w:val="clear" w:color="auto" w:fill="BFBFBF"/>
            <w:noWrap w:val="0"/>
            <w:vAlign w:val="center"/>
          </w:tcPr>
          <w:p w14:paraId="729A28E5">
            <w:pPr>
              <w:keepNext w:val="0"/>
              <w:keepLines w:val="0"/>
              <w:pageBreakBefore w:val="0"/>
              <w:widowControl/>
              <w:wordWrap/>
              <w:overflowPunct/>
              <w:topLinePunct w:val="0"/>
              <w:bidi w:val="0"/>
              <w:spacing w:line="360" w:lineRule="exact"/>
              <w:jc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巡查指挥监控中心</w:t>
            </w:r>
          </w:p>
        </w:tc>
      </w:tr>
      <w:tr w14:paraId="311E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813" w:type="dxa"/>
            <w:shd w:val="clear" w:color="auto" w:fill="FFFFFF"/>
            <w:noWrap w:val="0"/>
            <w:vAlign w:val="center"/>
          </w:tcPr>
          <w:p w14:paraId="184B82C0">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2" w:type="dxa"/>
            <w:gridSpan w:val="2"/>
            <w:shd w:val="clear" w:color="auto" w:fill="FFFFFF"/>
            <w:noWrap w:val="0"/>
            <w:vAlign w:val="center"/>
          </w:tcPr>
          <w:p w14:paraId="3CC6A90E">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高清SIP管理平台</w:t>
            </w:r>
          </w:p>
        </w:tc>
        <w:tc>
          <w:tcPr>
            <w:tcW w:w="4669" w:type="dxa"/>
            <w:gridSpan w:val="2"/>
            <w:shd w:val="clear" w:color="auto" w:fill="FFFFFF"/>
            <w:noWrap w:val="0"/>
            <w:vAlign w:val="center"/>
          </w:tcPr>
          <w:p w14:paraId="03DD449B">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2、具备实时操作系统Linux，支持国产嵌入式CPU，单颗CPU核心数在6核或以上，本身具有抗病毒和抗攻击能力；</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3、支持标准SIP 2.0，支持域、子域管理，可最多支持5级域、子域；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4、支持SIP向上级的主动注册与多级注册的管理；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5、支持IP、UDP、RTP、RTCP、SIP、TCP/IP、DHCP、PPPOE等网络协议；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6、★支持远程运维，可关闭和重启服务程序，支持对系统各服务模块进行一键式升级，支持将数据库备份的文件一键还原到数据库中。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7、支持多转发分布式部署协同工作，支持媒体流分发，满足大路数高清视频流的转发需求；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8、支持根据网络情况和使用需求，动态调整视频分辨率；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9、支持考场编排报表，并可打印考场编号；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10、★支持根据组网模式、上下级机构拓扑关系生成可视化3D拓扑结构图，支持以3D形式展示系统实时运行状态，SIP工作状态、转发工作状态、平台间SIP注册状态、数据流状态等；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11、支持根据考试类型进行视频图像上传控制；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12、可设置SIP路由器的相关信息；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支持巡检任务设置，可关联考试计划，巡检结果支持文件导出，设备作为上级平台时，可查看考点编号、故障点和故障原因，设备作为考点平台时，可查看设备连接状态、OSD设置、设备性能、硬盘信息、视频质量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14、可设置分发服务器的相关信息；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15、可设置客户端、巡查主机、控制器等账号权限；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16、支持生成设备清单报表；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17、支持报警信息查询及搜索；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18、支持巡查方案管理，可将窗口通道、窗口分屏、轮巡列表等信息保存为方案；</w:t>
            </w:r>
          </w:p>
        </w:tc>
        <w:tc>
          <w:tcPr>
            <w:tcW w:w="816" w:type="dxa"/>
            <w:gridSpan w:val="2"/>
            <w:shd w:val="clear" w:color="auto" w:fill="FFFFFF"/>
            <w:noWrap w:val="0"/>
            <w:vAlign w:val="center"/>
          </w:tcPr>
          <w:p w14:paraId="77EA54DC">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42A2BE57">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07" w:type="dxa"/>
            <w:shd w:val="clear" w:color="auto" w:fill="FFFFFF"/>
            <w:noWrap w:val="0"/>
            <w:vAlign w:val="center"/>
          </w:tcPr>
          <w:p w14:paraId="27AAE989">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FF0000"/>
                <w:sz w:val="24"/>
                <w:szCs w:val="24"/>
                <w:highlight w:val="none"/>
                <w:u w:val="none"/>
              </w:rPr>
            </w:pPr>
          </w:p>
        </w:tc>
      </w:tr>
      <w:tr w14:paraId="6481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9" w:hRule="atLeast"/>
          <w:jc w:val="center"/>
        </w:trPr>
        <w:tc>
          <w:tcPr>
            <w:tcW w:w="813" w:type="dxa"/>
            <w:shd w:val="clear" w:color="auto" w:fill="FFFFFF"/>
            <w:noWrap w:val="0"/>
            <w:vAlign w:val="center"/>
          </w:tcPr>
          <w:p w14:paraId="0345F9CD">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52" w:type="dxa"/>
            <w:gridSpan w:val="2"/>
            <w:shd w:val="clear" w:color="auto" w:fill="FFFFFF"/>
            <w:noWrap w:val="0"/>
            <w:vAlign w:val="center"/>
          </w:tcPr>
          <w:p w14:paraId="745EA89F">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高清媒体转发平台 </w:t>
            </w:r>
          </w:p>
        </w:tc>
        <w:tc>
          <w:tcPr>
            <w:tcW w:w="4669" w:type="dxa"/>
            <w:gridSpan w:val="2"/>
            <w:shd w:val="clear" w:color="auto" w:fill="FFFFFF"/>
            <w:noWrap w:val="0"/>
            <w:vAlign w:val="center"/>
          </w:tcPr>
          <w:p w14:paraId="2092B55B">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2、具备实时操作系统Linux，支持国产嵌入式CPU，单颗CPU核心数在6核或以上，本身具有抗病毒和抗攻击能力；</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3、★支持对关键业务提供向导式帮助功能，具备提示性帮助功能；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4、支持IP、UDP、RTP、RTCP、SIP、TCP/IP、DHCP、PPPOE等网络协议；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5、支持媒体流分发；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6、在千兆网络条件下，转发吞吐量在600Mbps以上；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7、支持多转发分布式部署协同工作，满足大路数高清视频流的转发需求；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8、支持点播、组播、广播；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9、★支持访问控制功能，关闭不需要的服务和端口，设置网络地址范围等条件限制终端登录；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10、支持网络拥塞控制等功能；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11、支持视频多路复用；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12、支持视频路由控制；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13、支持视频传输优先级控制；</w:t>
            </w:r>
          </w:p>
        </w:tc>
        <w:tc>
          <w:tcPr>
            <w:tcW w:w="816" w:type="dxa"/>
            <w:gridSpan w:val="2"/>
            <w:shd w:val="clear" w:color="auto" w:fill="FFFFFF"/>
            <w:noWrap w:val="0"/>
            <w:vAlign w:val="center"/>
          </w:tcPr>
          <w:p w14:paraId="3B609521">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1E15BE11">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07" w:type="dxa"/>
            <w:shd w:val="clear" w:color="auto" w:fill="FFFFFF"/>
            <w:noWrap w:val="0"/>
            <w:vAlign w:val="center"/>
          </w:tcPr>
          <w:p w14:paraId="16BE04DB">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FF0000"/>
                <w:sz w:val="24"/>
                <w:szCs w:val="24"/>
                <w:highlight w:val="none"/>
                <w:u w:val="none"/>
              </w:rPr>
            </w:pPr>
          </w:p>
        </w:tc>
      </w:tr>
      <w:tr w14:paraId="2C82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jc w:val="center"/>
        </w:trPr>
        <w:tc>
          <w:tcPr>
            <w:tcW w:w="813" w:type="dxa"/>
            <w:shd w:val="clear" w:color="auto" w:fill="FFFFFF"/>
            <w:noWrap w:val="0"/>
            <w:vAlign w:val="center"/>
          </w:tcPr>
          <w:p w14:paraId="0CDA40D9">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52" w:type="dxa"/>
            <w:gridSpan w:val="2"/>
            <w:shd w:val="clear" w:color="auto" w:fill="FFFFFF"/>
            <w:noWrap w:val="0"/>
            <w:vAlign w:val="center"/>
          </w:tcPr>
          <w:p w14:paraId="4A24954C">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标考网络流媒体存储平台</w:t>
            </w:r>
          </w:p>
        </w:tc>
        <w:tc>
          <w:tcPr>
            <w:tcW w:w="4669" w:type="dxa"/>
            <w:gridSpan w:val="2"/>
            <w:shd w:val="clear" w:color="auto" w:fill="FFFFFF"/>
            <w:noWrap w:val="0"/>
            <w:vAlign w:val="center"/>
          </w:tcPr>
          <w:p w14:paraId="1F84C531">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2、嵌入式设备，Linux操作系统；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3、最大支持128路网络视频接入，最大存储码流为768Mbps；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4、支持录像安全管理：支持录像加锁功能，加锁后录像不会被覆盖，并支持录像添加数字水印，支持九宫格图案密码解锁功能；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5、支持数据备份功能：支持USB本地备份、USB DVD刻录机备份、eSata接口同步备份、Web端网络下载备份；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运行稳定性：支持设备集群管理方式，当设备故障时备机可替换故障设备工作，故障恢复后可将存储的录像回传会原设备，同时支持双系统切换功能，当一个系统无法正常启动时，另一个操作系统能够正常工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7、回放功能：支持秒级回放、即时回放、常规回放、事件回放、智能回放、切片回放、标签回放、外部文件回放、日志回放等多种回放方式；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8、智能检测功能：支持接入的画面绊线入侵、区域入侵、穿越围栏、移动侦测、人脸检测、物品遗留、物品搬移检测，并支持热度图和客流统计；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9、支持16个SATA接口（可热插拔），单盘容量支持不低于8TB，支持Raid0、Raid1、Raid5、Raid6、Raid10、JBOD等多种数据模式;支持独立的eSATA扩展，支持录像和备份；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10、支持断网续传功能，能将前端网络摄像机断网这段时间内SD卡中的录像回传到NVR；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11、支持视频质量诊断，并对条纹、偏色、噪声、失焦等异常现象发出报警；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12、支持16路报警输入、8路报警输出；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13、支持对主码流、子码流分别或同时进行录像，并支持对同一通道主码流、辅码流分配不同的存储空间；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14、★支持全双工功能，当全部视（音）频通道处于满负荷记录状态时，仍能正常运行检索以及回放操作，且不丢帧； </w:t>
            </w:r>
          </w:p>
        </w:tc>
        <w:tc>
          <w:tcPr>
            <w:tcW w:w="816" w:type="dxa"/>
            <w:gridSpan w:val="2"/>
            <w:shd w:val="clear" w:color="auto" w:fill="FFFFFF"/>
            <w:noWrap w:val="0"/>
            <w:vAlign w:val="center"/>
          </w:tcPr>
          <w:p w14:paraId="2302EDFD">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7EA173AB">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07" w:type="dxa"/>
            <w:shd w:val="clear" w:color="auto" w:fill="FFFFFF"/>
            <w:noWrap w:val="0"/>
            <w:vAlign w:val="center"/>
          </w:tcPr>
          <w:p w14:paraId="22C3F3D9">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FF0000"/>
                <w:sz w:val="24"/>
                <w:szCs w:val="24"/>
                <w:highlight w:val="none"/>
                <w:u w:val="none"/>
              </w:rPr>
            </w:pPr>
          </w:p>
        </w:tc>
      </w:tr>
      <w:tr w14:paraId="19C3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8" w:hRule="atLeast"/>
          <w:jc w:val="center"/>
        </w:trPr>
        <w:tc>
          <w:tcPr>
            <w:tcW w:w="813" w:type="dxa"/>
            <w:shd w:val="clear" w:color="auto" w:fill="FFFFFF"/>
            <w:noWrap w:val="0"/>
            <w:vAlign w:val="center"/>
          </w:tcPr>
          <w:p w14:paraId="258E4ACB">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52" w:type="dxa"/>
            <w:gridSpan w:val="2"/>
            <w:shd w:val="clear" w:color="auto" w:fill="FFFFFF"/>
            <w:noWrap w:val="0"/>
            <w:vAlign w:val="center"/>
          </w:tcPr>
          <w:p w14:paraId="596BEBDB">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身份验证服务器</w:t>
            </w:r>
          </w:p>
        </w:tc>
        <w:tc>
          <w:tcPr>
            <w:tcW w:w="4669" w:type="dxa"/>
            <w:gridSpan w:val="2"/>
            <w:shd w:val="clear" w:color="auto" w:fill="FFFFFF"/>
            <w:noWrap w:val="0"/>
            <w:vAlign w:val="center"/>
          </w:tcPr>
          <w:p w14:paraId="7D5102E1">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2U机架服务器；原厂导轨套件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配置2颗英特尔® 至强® 金牌 5317 3G, 12C/24T, 11.2GT/s, 18M 缓存, Turbo, HT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★64GB RDIMM, 3200MT/s, 支持最大内存≥1TB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2块960GB SSD 2.5英寸热插拔硬盘，可选最多16个2.5英寸SAS/SATA + 8个NVMe SSD，或正面12个3.5英寸硬盘 + 背面2个2.5英寸SAS/SATA/NVMe (HDD/SSD)</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★支持RAID 0,1,5,6,10,50,60，带有8GB缓存RAID卡，支持NVMe硬件Raid</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★最高可配5个PCIe 第四代,，1个PCIe 第三代插槽，1个OCP 3.0插槽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★支持SD卡数量≥2，SD卡可组成RAID 1级别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★可选配置M.2 480GB SSD数量≥2，SSD可组成RAID 1级别，支持热拔插，保证操作系统高可用性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配置2端口千兆网卡，可选2端口万兆网络子卡（含原厂万兆光纤模块），可选25/100Gb网络卡，16/32G FC HBA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★高效能节能冗余白金800W电源1+1、支持直流电源、冗余电源风扇，支持热插拔，支持PMBus电源监控标准，满足80PLUS标准管理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yellow"/>
                <w:u w:val="none"/>
                <w:lang w:val="en-US" w:eastAsia="zh-CN" w:bidi="ar"/>
              </w:rPr>
              <w:t>★如果系统发生故障，可显示关于故障的具体信息；支持硬件故障检测，电源、电压、风扇监控，温度监控，远程开关机，报错日志管理。支持CPU，内存，硬盘，电源，风扇故障前预告警功能</w:t>
            </w:r>
          </w:p>
          <w:p w14:paraId="043F5989">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4"/>
                <w:szCs w:val="24"/>
                <w:highlight w:val="yellow"/>
                <w:u w:val="none"/>
                <w:lang w:val="en-US" w:eastAsia="zh-CN" w:bidi="ar"/>
              </w:rPr>
              <w:t xml:space="preserve">★配置云查杀引擎，支持多引擎的协同工作对病毒、木马、等进行查杀，提供主动防御系统防护等功能。支持对全网终端系统漏洞发现、补丁智能修复。 </w:t>
            </w:r>
          </w:p>
          <w:p w14:paraId="3F98197E">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kern w:val="0"/>
                <w:sz w:val="24"/>
                <w:szCs w:val="24"/>
                <w:highlight w:val="yellow"/>
                <w:u w:val="none"/>
                <w:lang w:val="en-US" w:eastAsia="zh-CN" w:bidi="ar"/>
              </w:rPr>
            </w:pPr>
            <w:r>
              <w:rPr>
                <w:rFonts w:hint="eastAsia" w:ascii="宋体" w:hAnsi="宋体" w:eastAsia="宋体" w:cs="宋体"/>
                <w:i w:val="0"/>
                <w:iCs w:val="0"/>
                <w:color w:val="000000"/>
                <w:kern w:val="0"/>
                <w:sz w:val="24"/>
                <w:szCs w:val="24"/>
                <w:highlight w:val="yellow"/>
                <w:u w:val="none"/>
                <w:lang w:val="en-US" w:eastAsia="zh-CN" w:bidi="ar"/>
              </w:rPr>
              <w:t>★配置远程管理模块，可提供远程管理功能，支持远程虚拟介质。服务器内置配置管理工具，集成在系统内，可部署操作系统以及内置驱动程序安装、固件更新、硬件配置和问题诊断程序；提供服务器管理软件：主板内部集成可管理存储空间，集成管理软件及驱动，可实现在线升级，提供快速无盘布署和管理功能；</w:t>
            </w:r>
          </w:p>
          <w:p w14:paraId="29F993DA">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yellow"/>
                <w:u w:val="none"/>
                <w:lang w:val="en-US" w:eastAsia="zh-CN" w:bidi="ar"/>
              </w:rPr>
              <w:t>★支持以加密方式签名的固件程序包和安全启动确保数据安全，借助服务器锁定防止未经授权的更改或恶意更改， 通过系统擦除快速、安全地从存储介质中擦除所有数据，其中包括硬盘驱动器、 固态驱动器和系统内存，可选TPM芯片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3年7x24 小时服务，备件上门更换服务。可选择提供硬盘保留服务，在保修期内硬盘故障情况下，可选免费替换硬盘同时保留故障硬盘，数据安全更有保障；可在厂商官网查询服务器配置信息和保修信息；</w:t>
            </w:r>
          </w:p>
        </w:tc>
        <w:tc>
          <w:tcPr>
            <w:tcW w:w="816" w:type="dxa"/>
            <w:gridSpan w:val="2"/>
            <w:shd w:val="clear" w:color="auto" w:fill="FFFFFF"/>
            <w:noWrap w:val="0"/>
            <w:vAlign w:val="center"/>
          </w:tcPr>
          <w:p w14:paraId="745DAAEC">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p>
        </w:tc>
        <w:tc>
          <w:tcPr>
            <w:tcW w:w="784" w:type="dxa"/>
            <w:gridSpan w:val="2"/>
            <w:shd w:val="clear" w:color="auto" w:fill="FFFFFF"/>
            <w:noWrap w:val="0"/>
            <w:vAlign w:val="center"/>
          </w:tcPr>
          <w:p w14:paraId="3FC57425">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07" w:type="dxa"/>
            <w:shd w:val="clear" w:color="auto" w:fill="FFFFFF"/>
            <w:noWrap w:val="0"/>
            <w:vAlign w:val="center"/>
          </w:tcPr>
          <w:p w14:paraId="7BDAC8F7">
            <w:pPr>
              <w:keepNext w:val="0"/>
              <w:keepLines w:val="0"/>
              <w:pageBreakBefore w:val="0"/>
              <w:widowControl/>
              <w:wordWrap/>
              <w:overflowPunct/>
              <w:topLinePunct w:val="0"/>
              <w:bidi w:val="0"/>
              <w:spacing w:line="360" w:lineRule="exact"/>
              <w:jc w:val="right"/>
              <w:rPr>
                <w:rFonts w:hint="eastAsia" w:ascii="宋体" w:hAnsi="宋体" w:eastAsia="宋体" w:cs="宋体"/>
                <w:i w:val="0"/>
                <w:iCs w:val="0"/>
                <w:color w:val="000000"/>
                <w:sz w:val="24"/>
                <w:szCs w:val="24"/>
                <w:highlight w:val="none"/>
                <w:u w:val="none"/>
              </w:rPr>
            </w:pPr>
          </w:p>
        </w:tc>
      </w:tr>
      <w:tr w14:paraId="7CF4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3" w:type="dxa"/>
            <w:shd w:val="clear" w:color="auto" w:fill="FFFFFF"/>
            <w:noWrap w:val="0"/>
            <w:vAlign w:val="center"/>
          </w:tcPr>
          <w:p w14:paraId="66D259B2">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952" w:type="dxa"/>
            <w:gridSpan w:val="2"/>
            <w:shd w:val="clear" w:color="auto" w:fill="FFFFFF"/>
            <w:noWrap w:val="0"/>
            <w:vAlign w:val="center"/>
          </w:tcPr>
          <w:p w14:paraId="5E80FD9B">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服务器硬盘</w:t>
            </w:r>
          </w:p>
        </w:tc>
        <w:tc>
          <w:tcPr>
            <w:tcW w:w="4669" w:type="dxa"/>
            <w:gridSpan w:val="2"/>
            <w:shd w:val="clear" w:color="auto" w:fill="FFFFFF"/>
            <w:noWrap w:val="0"/>
            <w:vAlign w:val="center"/>
          </w:tcPr>
          <w:p w14:paraId="5F4AA8B8">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企业级服务器硬盘6T</w:t>
            </w:r>
          </w:p>
        </w:tc>
        <w:tc>
          <w:tcPr>
            <w:tcW w:w="816" w:type="dxa"/>
            <w:gridSpan w:val="2"/>
            <w:shd w:val="clear" w:color="auto" w:fill="FFFFFF"/>
            <w:noWrap w:val="0"/>
            <w:vAlign w:val="center"/>
          </w:tcPr>
          <w:p w14:paraId="7FB712D5">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784" w:type="dxa"/>
            <w:gridSpan w:val="2"/>
            <w:shd w:val="clear" w:color="auto" w:fill="FFFFFF"/>
            <w:noWrap w:val="0"/>
            <w:vAlign w:val="center"/>
          </w:tcPr>
          <w:p w14:paraId="4BBBBFA1">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707" w:type="dxa"/>
            <w:shd w:val="clear" w:color="auto" w:fill="FFFFFF"/>
            <w:noWrap w:val="0"/>
            <w:vAlign w:val="center"/>
          </w:tcPr>
          <w:p w14:paraId="3BAF477D">
            <w:pPr>
              <w:keepNext w:val="0"/>
              <w:keepLines w:val="0"/>
              <w:pageBreakBefore w:val="0"/>
              <w:widowControl/>
              <w:wordWrap/>
              <w:overflowPunct/>
              <w:topLinePunct w:val="0"/>
              <w:bidi w:val="0"/>
              <w:spacing w:line="360" w:lineRule="exact"/>
              <w:jc w:val="left"/>
              <w:rPr>
                <w:rFonts w:hint="eastAsia" w:ascii="宋体" w:hAnsi="宋体" w:eastAsia="宋体" w:cs="宋体"/>
                <w:i w:val="0"/>
                <w:iCs w:val="0"/>
                <w:color w:val="000000"/>
                <w:sz w:val="24"/>
                <w:szCs w:val="24"/>
                <w:highlight w:val="none"/>
                <w:u w:val="none"/>
              </w:rPr>
            </w:pPr>
          </w:p>
        </w:tc>
      </w:tr>
      <w:tr w14:paraId="1A14C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813" w:type="dxa"/>
            <w:shd w:val="clear" w:color="auto" w:fill="FFFFFF"/>
            <w:noWrap w:val="0"/>
            <w:vAlign w:val="center"/>
          </w:tcPr>
          <w:p w14:paraId="2DF74BA7">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952" w:type="dxa"/>
            <w:gridSpan w:val="2"/>
            <w:shd w:val="clear" w:color="auto" w:fill="FFFFFF"/>
            <w:noWrap w:val="0"/>
            <w:vAlign w:val="center"/>
          </w:tcPr>
          <w:p w14:paraId="1FA6C140">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机柜</w:t>
            </w:r>
          </w:p>
        </w:tc>
        <w:tc>
          <w:tcPr>
            <w:tcW w:w="4669" w:type="dxa"/>
            <w:gridSpan w:val="2"/>
            <w:shd w:val="clear" w:color="auto" w:fill="FFFFFF"/>
            <w:noWrap w:val="0"/>
            <w:vAlign w:val="center"/>
          </w:tcPr>
          <w:p w14:paraId="09A9CCB7">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专用服务器机柜2米。至少带4层托盘（隔板）</w:t>
            </w:r>
          </w:p>
        </w:tc>
        <w:tc>
          <w:tcPr>
            <w:tcW w:w="816" w:type="dxa"/>
            <w:gridSpan w:val="2"/>
            <w:shd w:val="clear" w:color="auto" w:fill="FFFFFF"/>
            <w:noWrap w:val="0"/>
            <w:vAlign w:val="center"/>
          </w:tcPr>
          <w:p w14:paraId="71528EA0">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2E65BFC5">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07" w:type="dxa"/>
            <w:shd w:val="clear" w:color="auto" w:fill="FFFFFF"/>
            <w:noWrap/>
            <w:vAlign w:val="center"/>
          </w:tcPr>
          <w:p w14:paraId="755A4DF7">
            <w:pPr>
              <w:keepNext w:val="0"/>
              <w:keepLines w:val="0"/>
              <w:pageBreakBefore w:val="0"/>
              <w:widowControl/>
              <w:wordWrap/>
              <w:overflowPunct/>
              <w:topLinePunct w:val="0"/>
              <w:bidi w:val="0"/>
              <w:spacing w:line="360" w:lineRule="exact"/>
              <w:jc w:val="both"/>
              <w:rPr>
                <w:rFonts w:hint="eastAsia" w:ascii="宋体" w:hAnsi="宋体" w:eastAsia="宋体" w:cs="宋体"/>
                <w:i w:val="0"/>
                <w:iCs w:val="0"/>
                <w:color w:val="000000"/>
                <w:sz w:val="24"/>
                <w:szCs w:val="24"/>
                <w:highlight w:val="none"/>
                <w:u w:val="none"/>
              </w:rPr>
            </w:pPr>
          </w:p>
        </w:tc>
      </w:tr>
      <w:tr w14:paraId="00DD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3" w:type="dxa"/>
            <w:shd w:val="clear" w:color="auto" w:fill="FFFFFF"/>
            <w:noWrap w:val="0"/>
            <w:vAlign w:val="center"/>
          </w:tcPr>
          <w:p w14:paraId="7F891901">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952" w:type="dxa"/>
            <w:gridSpan w:val="2"/>
            <w:shd w:val="clear" w:color="auto" w:fill="FFFFFF"/>
            <w:noWrap w:val="0"/>
            <w:vAlign w:val="center"/>
          </w:tcPr>
          <w:p w14:paraId="46A4BD9A">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KVM切换器</w:t>
            </w:r>
          </w:p>
        </w:tc>
        <w:tc>
          <w:tcPr>
            <w:tcW w:w="4669" w:type="dxa"/>
            <w:gridSpan w:val="2"/>
            <w:shd w:val="clear" w:color="auto" w:fill="FFFFFF"/>
            <w:noWrap w:val="0"/>
            <w:vAlign w:val="center"/>
          </w:tcPr>
          <w:p w14:paraId="7811B8D8">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KVM8路切换</w:t>
            </w:r>
          </w:p>
        </w:tc>
        <w:tc>
          <w:tcPr>
            <w:tcW w:w="816" w:type="dxa"/>
            <w:gridSpan w:val="2"/>
            <w:shd w:val="clear" w:color="auto" w:fill="FFFFFF"/>
            <w:noWrap w:val="0"/>
            <w:vAlign w:val="center"/>
          </w:tcPr>
          <w:p w14:paraId="08383E3A">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2C6A14F2">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07" w:type="dxa"/>
            <w:shd w:val="clear" w:color="auto" w:fill="FFFFFF"/>
            <w:noWrap w:val="0"/>
            <w:vAlign w:val="center"/>
          </w:tcPr>
          <w:p w14:paraId="4CF10B79">
            <w:pPr>
              <w:keepNext w:val="0"/>
              <w:keepLines w:val="0"/>
              <w:pageBreakBefore w:val="0"/>
              <w:widowControl/>
              <w:wordWrap/>
              <w:overflowPunct/>
              <w:topLinePunct w:val="0"/>
              <w:bidi w:val="0"/>
              <w:spacing w:line="360" w:lineRule="exact"/>
              <w:rPr>
                <w:rFonts w:hint="eastAsia" w:ascii="宋体" w:hAnsi="宋体" w:eastAsia="宋体" w:cs="宋体"/>
                <w:i w:val="0"/>
                <w:iCs w:val="0"/>
                <w:color w:val="FF0000"/>
                <w:sz w:val="24"/>
                <w:szCs w:val="24"/>
                <w:highlight w:val="none"/>
                <w:u w:val="none"/>
              </w:rPr>
            </w:pPr>
          </w:p>
        </w:tc>
      </w:tr>
      <w:tr w14:paraId="3B53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7" w:hRule="atLeast"/>
          <w:jc w:val="center"/>
        </w:trPr>
        <w:tc>
          <w:tcPr>
            <w:tcW w:w="813" w:type="dxa"/>
            <w:shd w:val="clear" w:color="auto" w:fill="FFFFFF"/>
            <w:noWrap w:val="0"/>
            <w:vAlign w:val="center"/>
          </w:tcPr>
          <w:p w14:paraId="39378181">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952" w:type="dxa"/>
            <w:gridSpan w:val="2"/>
            <w:shd w:val="clear" w:color="auto" w:fill="FFFFFF"/>
            <w:noWrap w:val="0"/>
            <w:vAlign w:val="center"/>
          </w:tcPr>
          <w:p w14:paraId="6092AFE7">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网络视频解码器</w:t>
            </w:r>
          </w:p>
        </w:tc>
        <w:tc>
          <w:tcPr>
            <w:tcW w:w="4669" w:type="dxa"/>
            <w:gridSpan w:val="2"/>
            <w:shd w:val="clear" w:color="auto" w:fill="FFFFFF"/>
            <w:noWrap w:val="0"/>
            <w:vAlign w:val="center"/>
          </w:tcPr>
          <w:p w14:paraId="5E7F9FC6">
            <w:pPr>
              <w:keepNext w:val="0"/>
              <w:keepLines w:val="0"/>
              <w:pageBreakBefore w:val="0"/>
              <w:widowControl/>
              <w:suppressLineNumbers w:val="0"/>
              <w:wordWrap/>
              <w:overflowPunct/>
              <w:topLinePunct w:val="0"/>
              <w:bidi w:val="0"/>
              <w:spacing w:afterAutospacing="0"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2、支持4路本地信号采集（2路DVI-I和2路HDMI，HDMI接口最大支持4K音视频采集），提供9路HDMI解码输出接口；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3、本地采集信号和网络信号在融合屏上墙，整体图像完整，无错位；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4、输出接口支持3840x2160,2560x1600，1920x1080,1280x1024,1280x720,1024x768六种显示分辨率，其中6个输出接口最大支持3840x2160；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5、支持H.265/ H.264/ MPEG4/ MPEG2 /MJPEG/SVAC标准网络视频流解码，支持各种码流混合解码显示，H.265解码性能与H.264相同；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6、支持144个通道同时解码，支持通道任意开窗、漫游、图层叠加等功能，支持预案轮巡设置；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7、支持1/4/6/8/9/16画面分割；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8、支持主动解码模式；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9、★任意一路信号可在整屏的任意位置上与其他信号源拼接漫游缩放叠加显示，图层≥18层。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10、支持2*2，2*3，3*2，3*3电视墙拼接；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11、支持通过串口控制屏幕开关，亮度，饱和度，对比度调节；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12、支持远程录像文件的解码输出；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13、支持跨浏览器的WEB 3.0，同时对WEB上的配置进行调整；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14、★支持web端解码信息显示，包含每个通道的通道状态、分辨率、帧率、数据和解码流量；</w:t>
            </w:r>
          </w:p>
        </w:tc>
        <w:tc>
          <w:tcPr>
            <w:tcW w:w="816" w:type="dxa"/>
            <w:gridSpan w:val="2"/>
            <w:shd w:val="clear" w:color="auto" w:fill="FFFFFF"/>
            <w:noWrap w:val="0"/>
            <w:vAlign w:val="center"/>
          </w:tcPr>
          <w:p w14:paraId="0490A893">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4AA66870">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07" w:type="dxa"/>
            <w:noWrap w:val="0"/>
            <w:vAlign w:val="center"/>
          </w:tcPr>
          <w:p w14:paraId="387E80B3">
            <w:pPr>
              <w:keepNext w:val="0"/>
              <w:keepLines w:val="0"/>
              <w:pageBreakBefore w:val="0"/>
              <w:widowControl/>
              <w:wordWrap/>
              <w:overflowPunct/>
              <w:topLinePunct w:val="0"/>
              <w:bidi w:val="0"/>
              <w:spacing w:line="360" w:lineRule="exact"/>
              <w:rPr>
                <w:rFonts w:hint="eastAsia" w:ascii="宋体" w:hAnsi="宋体" w:eastAsia="宋体" w:cs="宋体"/>
                <w:b/>
                <w:bCs/>
                <w:i w:val="0"/>
                <w:iCs w:val="0"/>
                <w:color w:val="FFFFFF"/>
                <w:sz w:val="24"/>
                <w:szCs w:val="24"/>
                <w:highlight w:val="none"/>
                <w:u w:val="none"/>
              </w:rPr>
            </w:pPr>
          </w:p>
        </w:tc>
      </w:tr>
      <w:tr w14:paraId="4BAB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741" w:type="dxa"/>
            <w:gridSpan w:val="10"/>
            <w:shd w:val="clear" w:color="auto" w:fill="BFBFBF"/>
            <w:noWrap w:val="0"/>
            <w:vAlign w:val="center"/>
          </w:tcPr>
          <w:p w14:paraId="75EEB73D">
            <w:pPr>
              <w:keepNext w:val="0"/>
              <w:keepLines w:val="0"/>
              <w:pageBreakBefore w:val="0"/>
              <w:widowControl/>
              <w:wordWrap/>
              <w:overflowPunct/>
              <w:topLinePunct w:val="0"/>
              <w:bidi w:val="0"/>
              <w:spacing w:line="360" w:lineRule="exact"/>
              <w:jc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网络</w:t>
            </w:r>
          </w:p>
        </w:tc>
      </w:tr>
      <w:tr w14:paraId="299B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6" w:hRule="atLeast"/>
          <w:jc w:val="center"/>
        </w:trPr>
        <w:tc>
          <w:tcPr>
            <w:tcW w:w="813" w:type="dxa"/>
            <w:shd w:val="clear" w:color="auto" w:fill="FFFFFF"/>
            <w:noWrap w:val="0"/>
            <w:vAlign w:val="center"/>
          </w:tcPr>
          <w:p w14:paraId="0D662F42">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2" w:type="dxa"/>
            <w:gridSpan w:val="2"/>
            <w:shd w:val="clear" w:color="auto" w:fill="FFFFFF"/>
            <w:noWrap w:val="0"/>
            <w:vAlign w:val="center"/>
          </w:tcPr>
          <w:p w14:paraId="63FCB16C">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核心交换机</w:t>
            </w:r>
          </w:p>
        </w:tc>
        <w:tc>
          <w:tcPr>
            <w:tcW w:w="4669" w:type="dxa"/>
            <w:gridSpan w:val="2"/>
            <w:shd w:val="clear" w:color="auto" w:fill="auto"/>
            <w:noWrap w:val="0"/>
            <w:vAlign w:val="center"/>
          </w:tcPr>
          <w:p w14:paraId="0CA77428">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1.整机交换容量≥38Tbps，包转发率≥7000Mpps（以官网最小值为准，提供官网截图证明）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2.机箱式多插槽交换机，整机业务槽位数量≥3个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3.支持冗余电源、冗余主控，主控板主备切换无丢包，主控交换卡、电源、接口模块、风扇等关键部件可热插拔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4.★支持融合AC功能，无醋额外配置单独硬件，并且能在交换机上对所有上线的AP 进行管理与配置，</w:t>
            </w:r>
            <w:bookmarkStart w:id="18" w:name="OLE_LINK4"/>
            <w:r>
              <w:rPr>
                <w:rFonts w:hint="eastAsia" w:ascii="宋体" w:hAnsi="宋体" w:eastAsia="宋体" w:cs="宋体"/>
                <w:i w:val="0"/>
                <w:iCs w:val="0"/>
                <w:color w:val="000000"/>
                <w:kern w:val="0"/>
                <w:sz w:val="24"/>
                <w:szCs w:val="24"/>
                <w:highlight w:val="none"/>
                <w:u w:val="none"/>
                <w:lang w:val="en-US" w:eastAsia="zh-CN" w:bidi="ar"/>
              </w:rPr>
              <w:t>提供第三方检测机构出具的检测报告</w:t>
            </w:r>
            <w:bookmarkEnd w:id="18"/>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yellow"/>
                <w:u w:val="none"/>
                <w:lang w:val="en-US" w:eastAsia="zh-CN" w:bidi="ar"/>
              </w:rPr>
              <w:t>5.★支持虚拟化技术，提供第三方检测机构出具的检测报告</w:t>
            </w:r>
            <w:r>
              <w:rPr>
                <w:rFonts w:hint="eastAsia" w:ascii="宋体" w:hAnsi="宋体" w:eastAsia="宋体" w:cs="宋体"/>
                <w:i w:val="0"/>
                <w:iCs w:val="0"/>
                <w:color w:val="000000"/>
                <w:kern w:val="0"/>
                <w:sz w:val="24"/>
                <w:szCs w:val="24"/>
                <w:highlight w:val="yellow"/>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6.★支持MACsec硬件加密技术，实现MAC层安全加密，保证重要数据在传输过程中的保密性，提供第三方检测机构出具的检测报告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7.支持RRPP、ERPS和RPR等环网技术，收敛时间≤50ms，提供第三方检测机构出具的检测报告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8.★支持sFlow、Netstream等流量统计和分析功能，并支持对VxLAN报文的Netstream流量统计和分析功能，提供第三方检测机构出具的检测报告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9.★支持智能图形化管理功能，能够实现通过图形化界面设备配置及命令一键下发和版本智能升级，提供第三方检测机构出具的检测报告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10.★支持BFD功能，支持与OSPF、VRRP联动，收敛时间≤50ms，提供第三方检测机构出具的检测报告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11.提供进网许可证和第三方检测报告，为了保障整体网络兼容性和统一售后，要求核心层与接入层设备统一品牌</w:t>
            </w:r>
          </w:p>
        </w:tc>
        <w:tc>
          <w:tcPr>
            <w:tcW w:w="816" w:type="dxa"/>
            <w:gridSpan w:val="2"/>
            <w:shd w:val="clear" w:color="auto" w:fill="FFFFFF"/>
            <w:noWrap w:val="0"/>
            <w:vAlign w:val="center"/>
          </w:tcPr>
          <w:p w14:paraId="22205856">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2C71037C">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07" w:type="dxa"/>
            <w:shd w:val="clear" w:color="auto" w:fill="FFFFFF"/>
            <w:noWrap/>
            <w:vAlign w:val="center"/>
          </w:tcPr>
          <w:p w14:paraId="4F551DBC">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000000"/>
                <w:sz w:val="24"/>
                <w:szCs w:val="24"/>
                <w:highlight w:val="none"/>
                <w:u w:val="none"/>
              </w:rPr>
            </w:pPr>
          </w:p>
        </w:tc>
      </w:tr>
      <w:tr w14:paraId="7F4F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6" w:hRule="atLeast"/>
          <w:jc w:val="center"/>
        </w:trPr>
        <w:tc>
          <w:tcPr>
            <w:tcW w:w="813" w:type="dxa"/>
            <w:shd w:val="clear" w:color="auto" w:fill="FFFFFF"/>
            <w:noWrap w:val="0"/>
            <w:vAlign w:val="center"/>
          </w:tcPr>
          <w:p w14:paraId="09E54D9A">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52" w:type="dxa"/>
            <w:gridSpan w:val="2"/>
            <w:shd w:val="clear" w:color="auto" w:fill="FFFFFF"/>
            <w:noWrap w:val="0"/>
            <w:vAlign w:val="center"/>
          </w:tcPr>
          <w:p w14:paraId="71F163C2">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接入路由器</w:t>
            </w:r>
          </w:p>
        </w:tc>
        <w:tc>
          <w:tcPr>
            <w:tcW w:w="4669" w:type="dxa"/>
            <w:gridSpan w:val="2"/>
            <w:shd w:val="clear" w:color="auto" w:fill="auto"/>
            <w:noWrap w:val="0"/>
            <w:vAlign w:val="center"/>
          </w:tcPr>
          <w:p w14:paraId="3AE7AF08">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1、★设备支持WAN口≥3*GE (1个Combo口，1个电口，1个光口)，LAN口≥4*GE，LAN/WAN≥5*GE，提供官网截图。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2、带机量≥450，提供官网截图。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3、适用带宽≥1000Mbps，整机功耗≤12W，提供官网截图。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4、内存≥512Mb，提供官网截图。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5、NAT会话数≥16万，提供官网截图。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6、★内置无线控制器功能，支持管理AP，最大支持管理200个AP，提供官网截图。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7、★支持IPSec VPN，吞吐可达300Mbps，支持隧道数≥100，提供官网截图。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8、支持固定IP地址、DHCP自动获取地址、PPPoE拨号等多种方式，支持链路状态检测功能，支持ICMP、DNS、NTP等检测方式，支持静态路由和策略路由。</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9、支持端口划分VLAN，中小场景节省交换机成本。</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10、支持MAC地址学习、广播风暴抑制、流量镜像功能。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11、★支持精细化流控，支持每IP限制流量、支持基于用户组限制流量、支持绿色通道功能，提供官网截图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12、支持MAC地址过滤功能，支持MAC地址黑白名单。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13、★支持多种负载均衡，支持基于运营商目的地址负载分担、支持基于链路带宽负载分担、支持基于用户（IP地址）负载分担、支持策略路由指定线路转发、支持端到端链路检测与备份功能，提供官网截图。</w:t>
            </w:r>
          </w:p>
        </w:tc>
        <w:tc>
          <w:tcPr>
            <w:tcW w:w="816" w:type="dxa"/>
            <w:gridSpan w:val="2"/>
            <w:shd w:val="clear" w:color="auto" w:fill="FFFFFF"/>
            <w:noWrap w:val="0"/>
            <w:vAlign w:val="center"/>
          </w:tcPr>
          <w:p w14:paraId="0CF204D7">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84" w:type="dxa"/>
            <w:gridSpan w:val="2"/>
            <w:shd w:val="clear" w:color="auto" w:fill="FFFFFF"/>
            <w:noWrap w:val="0"/>
            <w:vAlign w:val="center"/>
          </w:tcPr>
          <w:p w14:paraId="281056FB">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07" w:type="dxa"/>
            <w:shd w:val="clear" w:color="auto" w:fill="FFFFFF"/>
            <w:noWrap w:val="0"/>
            <w:vAlign w:val="center"/>
          </w:tcPr>
          <w:p w14:paraId="59F3B907">
            <w:pPr>
              <w:keepNext w:val="0"/>
              <w:keepLines w:val="0"/>
              <w:pageBreakBefore w:val="0"/>
              <w:widowControl/>
              <w:wordWrap/>
              <w:overflowPunct/>
              <w:topLinePunct w:val="0"/>
              <w:bidi w:val="0"/>
              <w:spacing w:line="360" w:lineRule="exact"/>
              <w:rPr>
                <w:rFonts w:hint="eastAsia" w:ascii="宋体" w:hAnsi="宋体" w:eastAsia="宋体" w:cs="宋体"/>
                <w:i w:val="0"/>
                <w:iCs w:val="0"/>
                <w:color w:val="FF0000"/>
                <w:sz w:val="24"/>
                <w:szCs w:val="24"/>
                <w:highlight w:val="none"/>
                <w:u w:val="none"/>
              </w:rPr>
            </w:pPr>
          </w:p>
        </w:tc>
      </w:tr>
      <w:tr w14:paraId="12C7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813" w:type="dxa"/>
            <w:shd w:val="clear" w:color="auto" w:fill="FFFFFF"/>
            <w:noWrap w:val="0"/>
            <w:vAlign w:val="center"/>
          </w:tcPr>
          <w:p w14:paraId="6E974A52">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52" w:type="dxa"/>
            <w:gridSpan w:val="2"/>
            <w:shd w:val="clear" w:color="auto" w:fill="FFFFFF"/>
            <w:noWrap w:val="0"/>
            <w:vAlign w:val="center"/>
          </w:tcPr>
          <w:p w14:paraId="2B03B63A">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接入交换机</w:t>
            </w:r>
          </w:p>
        </w:tc>
        <w:tc>
          <w:tcPr>
            <w:tcW w:w="4669" w:type="dxa"/>
            <w:gridSpan w:val="2"/>
            <w:shd w:val="clear" w:color="auto" w:fill="auto"/>
            <w:noWrap w:val="0"/>
            <w:vAlign w:val="center"/>
          </w:tcPr>
          <w:p w14:paraId="2204C30E">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1、交换容量≥336Gbps，包转发率≥78Mpps。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2、★端口类型≥24个10/100/1000Base-T电口，≥4个1000Base-X SFP光口，并提供官网截图。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3、支持MAC地址学习数目限制，MAC地址深度最≥8K，提供官网截图。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4、支持端口自环检测，可防止数据环路引起广播风暴，提供官网截图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5、支持端口限速以及流限速功能，防止恶意侵占网络带宽，提供多种精细化管理手段，提供官网截图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6、★支持IEEE 802.3ad（动态链路聚合LACP）、静态端口聚合，提供官网截图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7、★支持SP/WRR/SP+WRR队列调度，支持802.1p、DSCP优先级映射，提供官网截图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8、支持SNMPV1/2/3管理方式，提供官网截图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9、支持风暴抑制，包括广播抑制、单播抑制和组播抑制，提供官网截图。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10、★支持ARP入侵检测功能，拥有安全功能，保障网络安全，提供官网截图。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11、所投交换机支持同一品牌的智能管理平台统一运维管理，提供官网截图。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12、支持丰富的IPV6业务特性及多种IPv6管理手段，提供官网截图。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13、★提供国家强制性产品认证CCC认证证书复印件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14、★提供工信部电信设备进网许可证证书复印件</w:t>
            </w:r>
          </w:p>
        </w:tc>
        <w:tc>
          <w:tcPr>
            <w:tcW w:w="816" w:type="dxa"/>
            <w:gridSpan w:val="2"/>
            <w:shd w:val="clear" w:color="auto" w:fill="FFFFFF"/>
            <w:noWrap w:val="0"/>
            <w:vAlign w:val="center"/>
          </w:tcPr>
          <w:p w14:paraId="0C6AD9FE">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784" w:type="dxa"/>
            <w:gridSpan w:val="2"/>
            <w:shd w:val="clear" w:color="auto" w:fill="FFFFFF"/>
            <w:noWrap w:val="0"/>
            <w:vAlign w:val="center"/>
          </w:tcPr>
          <w:p w14:paraId="23A12E9B">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707" w:type="dxa"/>
            <w:shd w:val="clear" w:color="auto" w:fill="FFFFFF"/>
            <w:noWrap w:val="0"/>
            <w:vAlign w:val="center"/>
          </w:tcPr>
          <w:p w14:paraId="6BD84108">
            <w:pPr>
              <w:keepNext w:val="0"/>
              <w:keepLines w:val="0"/>
              <w:pageBreakBefore w:val="0"/>
              <w:widowControl/>
              <w:wordWrap/>
              <w:overflowPunct/>
              <w:topLinePunct w:val="0"/>
              <w:bidi w:val="0"/>
              <w:spacing w:line="360" w:lineRule="exact"/>
              <w:rPr>
                <w:rFonts w:hint="eastAsia" w:ascii="宋体" w:hAnsi="宋体" w:eastAsia="宋体" w:cs="宋体"/>
                <w:i w:val="0"/>
                <w:iCs w:val="0"/>
                <w:color w:val="FF0000"/>
                <w:sz w:val="24"/>
                <w:szCs w:val="24"/>
                <w:highlight w:val="none"/>
                <w:u w:val="none"/>
              </w:rPr>
            </w:pPr>
          </w:p>
        </w:tc>
      </w:tr>
      <w:tr w14:paraId="0832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741" w:type="dxa"/>
            <w:gridSpan w:val="10"/>
            <w:shd w:val="clear" w:color="auto" w:fill="BFBFBF"/>
            <w:noWrap w:val="0"/>
            <w:vAlign w:val="center"/>
          </w:tcPr>
          <w:p w14:paraId="2143387D">
            <w:pPr>
              <w:keepNext w:val="0"/>
              <w:keepLines w:val="0"/>
              <w:pageBreakBefore w:val="0"/>
              <w:widowControl/>
              <w:wordWrap/>
              <w:overflowPunct/>
              <w:topLinePunct w:val="0"/>
              <w:bidi w:val="0"/>
              <w:spacing w:line="360" w:lineRule="exact"/>
              <w:jc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线缆及辅助材料</w:t>
            </w:r>
          </w:p>
        </w:tc>
      </w:tr>
      <w:tr w14:paraId="4DC3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3" w:type="dxa"/>
            <w:shd w:val="clear" w:color="auto" w:fill="FFFFFF"/>
            <w:noWrap w:val="0"/>
            <w:vAlign w:val="center"/>
          </w:tcPr>
          <w:p w14:paraId="516E7E1A">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952" w:type="dxa"/>
            <w:gridSpan w:val="2"/>
            <w:shd w:val="clear" w:color="auto" w:fill="FFFFFF"/>
            <w:noWrap w:val="0"/>
            <w:vAlign w:val="center"/>
          </w:tcPr>
          <w:p w14:paraId="0CE2D54F">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线缆</w:t>
            </w:r>
          </w:p>
        </w:tc>
        <w:tc>
          <w:tcPr>
            <w:tcW w:w="4669" w:type="dxa"/>
            <w:gridSpan w:val="2"/>
            <w:shd w:val="clear" w:color="auto" w:fill="FFFFFF"/>
            <w:noWrap w:val="0"/>
            <w:vAlign w:val="center"/>
          </w:tcPr>
          <w:p w14:paraId="4B06A983">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电源线缆（主干）RVV2*2.5</w:t>
            </w:r>
          </w:p>
        </w:tc>
        <w:tc>
          <w:tcPr>
            <w:tcW w:w="816" w:type="dxa"/>
            <w:gridSpan w:val="2"/>
            <w:shd w:val="clear" w:color="auto" w:fill="FFFFFF"/>
            <w:noWrap w:val="0"/>
            <w:vAlign w:val="center"/>
          </w:tcPr>
          <w:p w14:paraId="3CD99CE3">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1500</w:t>
            </w:r>
          </w:p>
        </w:tc>
        <w:tc>
          <w:tcPr>
            <w:tcW w:w="784" w:type="dxa"/>
            <w:gridSpan w:val="2"/>
            <w:shd w:val="clear" w:color="auto" w:fill="FFFFFF"/>
            <w:noWrap w:val="0"/>
            <w:vAlign w:val="center"/>
          </w:tcPr>
          <w:p w14:paraId="77877FFA">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707" w:type="dxa"/>
            <w:shd w:val="clear" w:color="auto" w:fill="FFFFFF"/>
            <w:noWrap/>
            <w:vAlign w:val="center"/>
          </w:tcPr>
          <w:p w14:paraId="1F98C0FC">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000000"/>
                <w:sz w:val="24"/>
                <w:szCs w:val="24"/>
                <w:highlight w:val="none"/>
                <w:u w:val="none"/>
              </w:rPr>
            </w:pPr>
          </w:p>
        </w:tc>
      </w:tr>
      <w:tr w14:paraId="2C0A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13" w:type="dxa"/>
            <w:shd w:val="clear" w:color="auto" w:fill="FFFFFF"/>
            <w:noWrap w:val="0"/>
            <w:vAlign w:val="center"/>
          </w:tcPr>
          <w:p w14:paraId="4EEA82E7">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952" w:type="dxa"/>
            <w:gridSpan w:val="2"/>
            <w:shd w:val="clear" w:color="auto" w:fill="FFFFFF"/>
            <w:noWrap w:val="0"/>
            <w:vAlign w:val="center"/>
          </w:tcPr>
          <w:p w14:paraId="2F38F7AD">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线缆</w:t>
            </w:r>
          </w:p>
        </w:tc>
        <w:tc>
          <w:tcPr>
            <w:tcW w:w="4669" w:type="dxa"/>
            <w:gridSpan w:val="2"/>
            <w:shd w:val="clear" w:color="auto" w:fill="FFFFFF"/>
            <w:noWrap w:val="0"/>
            <w:vAlign w:val="center"/>
          </w:tcPr>
          <w:p w14:paraId="14D06293">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电源线缆（支线）RVV2*1.5</w:t>
            </w:r>
          </w:p>
        </w:tc>
        <w:tc>
          <w:tcPr>
            <w:tcW w:w="816" w:type="dxa"/>
            <w:gridSpan w:val="2"/>
            <w:shd w:val="clear" w:color="auto" w:fill="FFFFFF"/>
            <w:noWrap w:val="0"/>
            <w:vAlign w:val="center"/>
          </w:tcPr>
          <w:p w14:paraId="17DB2B7D">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1600</w:t>
            </w:r>
          </w:p>
        </w:tc>
        <w:tc>
          <w:tcPr>
            <w:tcW w:w="784" w:type="dxa"/>
            <w:gridSpan w:val="2"/>
            <w:shd w:val="clear" w:color="auto" w:fill="FFFFFF"/>
            <w:noWrap w:val="0"/>
            <w:vAlign w:val="center"/>
          </w:tcPr>
          <w:p w14:paraId="5191E5B7">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707" w:type="dxa"/>
            <w:shd w:val="clear" w:color="auto" w:fill="FFFFFF"/>
            <w:noWrap/>
            <w:vAlign w:val="center"/>
          </w:tcPr>
          <w:p w14:paraId="7667AFB2">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000000"/>
                <w:sz w:val="24"/>
                <w:szCs w:val="24"/>
                <w:highlight w:val="none"/>
                <w:u w:val="none"/>
              </w:rPr>
            </w:pPr>
          </w:p>
        </w:tc>
      </w:tr>
      <w:tr w14:paraId="6F99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13" w:type="dxa"/>
            <w:shd w:val="clear" w:color="auto" w:fill="FFFFFF"/>
            <w:noWrap w:val="0"/>
            <w:vAlign w:val="center"/>
          </w:tcPr>
          <w:p w14:paraId="0094CD2E">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952" w:type="dxa"/>
            <w:gridSpan w:val="2"/>
            <w:shd w:val="clear" w:color="auto" w:fill="FFFFFF"/>
            <w:noWrap w:val="0"/>
            <w:vAlign w:val="center"/>
          </w:tcPr>
          <w:p w14:paraId="25ADBE0D">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线缆</w:t>
            </w:r>
          </w:p>
        </w:tc>
        <w:tc>
          <w:tcPr>
            <w:tcW w:w="4669" w:type="dxa"/>
            <w:gridSpan w:val="2"/>
            <w:shd w:val="clear" w:color="auto" w:fill="FFFFFF"/>
            <w:noWrap w:val="0"/>
            <w:vAlign w:val="center"/>
          </w:tcPr>
          <w:p w14:paraId="31E0300A">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音频线缆RVV2*1</w:t>
            </w:r>
          </w:p>
        </w:tc>
        <w:tc>
          <w:tcPr>
            <w:tcW w:w="816" w:type="dxa"/>
            <w:gridSpan w:val="2"/>
            <w:shd w:val="clear" w:color="auto" w:fill="FFFFFF"/>
            <w:noWrap w:val="0"/>
            <w:vAlign w:val="center"/>
          </w:tcPr>
          <w:p w14:paraId="453F94AE">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700</w:t>
            </w:r>
          </w:p>
        </w:tc>
        <w:tc>
          <w:tcPr>
            <w:tcW w:w="784" w:type="dxa"/>
            <w:gridSpan w:val="2"/>
            <w:shd w:val="clear" w:color="auto" w:fill="FFFFFF"/>
            <w:noWrap w:val="0"/>
            <w:vAlign w:val="center"/>
          </w:tcPr>
          <w:p w14:paraId="6D3AECFD">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707" w:type="dxa"/>
            <w:shd w:val="clear" w:color="auto" w:fill="FFFFFF"/>
            <w:noWrap/>
            <w:vAlign w:val="center"/>
          </w:tcPr>
          <w:p w14:paraId="6CB5AB21">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000000"/>
                <w:sz w:val="24"/>
                <w:szCs w:val="24"/>
                <w:highlight w:val="none"/>
                <w:u w:val="none"/>
              </w:rPr>
            </w:pPr>
          </w:p>
        </w:tc>
      </w:tr>
      <w:tr w14:paraId="48A1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13" w:type="dxa"/>
            <w:shd w:val="clear" w:color="auto" w:fill="FFFFFF"/>
            <w:noWrap w:val="0"/>
            <w:vAlign w:val="center"/>
          </w:tcPr>
          <w:p w14:paraId="518641A4">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952" w:type="dxa"/>
            <w:gridSpan w:val="2"/>
            <w:shd w:val="clear" w:color="auto" w:fill="FFFFFF"/>
            <w:noWrap w:val="0"/>
            <w:vAlign w:val="center"/>
          </w:tcPr>
          <w:p w14:paraId="5CA232FE">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网线</w:t>
            </w:r>
          </w:p>
        </w:tc>
        <w:tc>
          <w:tcPr>
            <w:tcW w:w="4669" w:type="dxa"/>
            <w:gridSpan w:val="2"/>
            <w:shd w:val="clear" w:color="auto" w:fill="FFFFFF"/>
            <w:noWrap w:val="0"/>
            <w:vAlign w:val="center"/>
          </w:tcPr>
          <w:p w14:paraId="51498E76">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超五类双绞线</w:t>
            </w:r>
          </w:p>
        </w:tc>
        <w:tc>
          <w:tcPr>
            <w:tcW w:w="816" w:type="dxa"/>
            <w:gridSpan w:val="2"/>
            <w:shd w:val="clear" w:color="auto" w:fill="FFFFFF"/>
            <w:noWrap w:val="0"/>
            <w:vAlign w:val="center"/>
          </w:tcPr>
          <w:p w14:paraId="7A8B2B34">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784" w:type="dxa"/>
            <w:gridSpan w:val="2"/>
            <w:shd w:val="clear" w:color="auto" w:fill="FFFFFF"/>
            <w:noWrap w:val="0"/>
            <w:vAlign w:val="center"/>
          </w:tcPr>
          <w:p w14:paraId="712FC0B5">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箱</w:t>
            </w:r>
          </w:p>
        </w:tc>
        <w:tc>
          <w:tcPr>
            <w:tcW w:w="707" w:type="dxa"/>
            <w:shd w:val="clear" w:color="auto" w:fill="FFFFFF"/>
            <w:noWrap w:val="0"/>
            <w:vAlign w:val="center"/>
          </w:tcPr>
          <w:p w14:paraId="2D575496">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000000"/>
                <w:sz w:val="24"/>
                <w:szCs w:val="24"/>
                <w:highlight w:val="none"/>
                <w:u w:val="none"/>
              </w:rPr>
            </w:pPr>
          </w:p>
        </w:tc>
      </w:tr>
      <w:tr w14:paraId="6BCC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13" w:type="dxa"/>
            <w:shd w:val="clear" w:color="auto" w:fill="FFFFFF"/>
            <w:noWrap w:val="0"/>
            <w:vAlign w:val="center"/>
          </w:tcPr>
          <w:p w14:paraId="312D3EF9">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952" w:type="dxa"/>
            <w:gridSpan w:val="2"/>
            <w:shd w:val="clear" w:color="auto" w:fill="FFFFFF"/>
            <w:noWrap w:val="0"/>
            <w:vAlign w:val="center"/>
          </w:tcPr>
          <w:p w14:paraId="6E0C6226">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信息模块</w:t>
            </w:r>
          </w:p>
        </w:tc>
        <w:tc>
          <w:tcPr>
            <w:tcW w:w="4669" w:type="dxa"/>
            <w:gridSpan w:val="2"/>
            <w:shd w:val="clear" w:color="auto" w:fill="FFFFFF"/>
            <w:noWrap w:val="0"/>
            <w:vAlign w:val="center"/>
          </w:tcPr>
          <w:p w14:paraId="426B9F56">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超5类信息模块</w:t>
            </w:r>
          </w:p>
        </w:tc>
        <w:tc>
          <w:tcPr>
            <w:tcW w:w="816" w:type="dxa"/>
            <w:gridSpan w:val="2"/>
            <w:shd w:val="clear" w:color="auto" w:fill="FFFFFF"/>
            <w:noWrap w:val="0"/>
            <w:vAlign w:val="center"/>
          </w:tcPr>
          <w:p w14:paraId="6FC24314">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784" w:type="dxa"/>
            <w:gridSpan w:val="2"/>
            <w:shd w:val="clear" w:color="auto" w:fill="FFFFFF"/>
            <w:noWrap w:val="0"/>
            <w:vAlign w:val="center"/>
          </w:tcPr>
          <w:p w14:paraId="55D88534">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07" w:type="dxa"/>
            <w:shd w:val="clear" w:color="auto" w:fill="FFFFFF"/>
            <w:noWrap/>
            <w:vAlign w:val="center"/>
          </w:tcPr>
          <w:p w14:paraId="4ED8D911">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000000"/>
                <w:sz w:val="24"/>
                <w:szCs w:val="24"/>
                <w:highlight w:val="none"/>
                <w:u w:val="none"/>
              </w:rPr>
            </w:pPr>
          </w:p>
        </w:tc>
      </w:tr>
      <w:tr w14:paraId="191F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13" w:type="dxa"/>
            <w:shd w:val="clear" w:color="auto" w:fill="FFFFFF"/>
            <w:noWrap w:val="0"/>
            <w:vAlign w:val="center"/>
          </w:tcPr>
          <w:p w14:paraId="1FA8C2E6">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952" w:type="dxa"/>
            <w:gridSpan w:val="2"/>
            <w:shd w:val="clear" w:color="auto" w:fill="FFFFFF"/>
            <w:noWrap w:val="0"/>
            <w:vAlign w:val="center"/>
          </w:tcPr>
          <w:p w14:paraId="7E8A8858">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信息面板、底座</w:t>
            </w:r>
          </w:p>
        </w:tc>
        <w:tc>
          <w:tcPr>
            <w:tcW w:w="4669" w:type="dxa"/>
            <w:gridSpan w:val="2"/>
            <w:shd w:val="clear" w:color="auto" w:fill="FFFFFF"/>
            <w:noWrap w:val="0"/>
            <w:vAlign w:val="center"/>
          </w:tcPr>
          <w:p w14:paraId="1A0004CF">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面板、底座单孔</w:t>
            </w:r>
          </w:p>
        </w:tc>
        <w:tc>
          <w:tcPr>
            <w:tcW w:w="816" w:type="dxa"/>
            <w:gridSpan w:val="2"/>
            <w:shd w:val="clear" w:color="auto" w:fill="FFFFFF"/>
            <w:noWrap w:val="0"/>
            <w:vAlign w:val="center"/>
          </w:tcPr>
          <w:p w14:paraId="7BB08A4F">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784" w:type="dxa"/>
            <w:gridSpan w:val="2"/>
            <w:shd w:val="clear" w:color="auto" w:fill="FFFFFF"/>
            <w:noWrap w:val="0"/>
            <w:vAlign w:val="center"/>
          </w:tcPr>
          <w:p w14:paraId="0F542E51">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707" w:type="dxa"/>
            <w:shd w:val="clear" w:color="auto" w:fill="FFFFFF"/>
            <w:noWrap/>
            <w:vAlign w:val="center"/>
          </w:tcPr>
          <w:p w14:paraId="304DA309">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000000"/>
                <w:sz w:val="24"/>
                <w:szCs w:val="24"/>
                <w:highlight w:val="none"/>
                <w:u w:val="none"/>
              </w:rPr>
            </w:pPr>
          </w:p>
        </w:tc>
      </w:tr>
      <w:tr w14:paraId="3C10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13" w:type="dxa"/>
            <w:shd w:val="clear" w:color="auto" w:fill="FFFFFF"/>
            <w:noWrap w:val="0"/>
            <w:vAlign w:val="center"/>
          </w:tcPr>
          <w:p w14:paraId="3202BBEA">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952" w:type="dxa"/>
            <w:gridSpan w:val="2"/>
            <w:shd w:val="clear" w:color="auto" w:fill="FFFFFF"/>
            <w:noWrap w:val="0"/>
            <w:vAlign w:val="center"/>
          </w:tcPr>
          <w:p w14:paraId="62504CCF">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电源底座</w:t>
            </w:r>
          </w:p>
        </w:tc>
        <w:tc>
          <w:tcPr>
            <w:tcW w:w="4669" w:type="dxa"/>
            <w:gridSpan w:val="2"/>
            <w:shd w:val="clear" w:color="auto" w:fill="FFFFFF"/>
            <w:noWrap w:val="0"/>
            <w:vAlign w:val="center"/>
          </w:tcPr>
          <w:p w14:paraId="0073FD98">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五孔电源底座</w:t>
            </w:r>
          </w:p>
        </w:tc>
        <w:tc>
          <w:tcPr>
            <w:tcW w:w="816" w:type="dxa"/>
            <w:gridSpan w:val="2"/>
            <w:shd w:val="clear" w:color="auto" w:fill="FFFFFF"/>
            <w:noWrap w:val="0"/>
            <w:vAlign w:val="center"/>
          </w:tcPr>
          <w:p w14:paraId="0E34AE43">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784" w:type="dxa"/>
            <w:gridSpan w:val="2"/>
            <w:shd w:val="clear" w:color="auto" w:fill="FFFFFF"/>
            <w:noWrap w:val="0"/>
            <w:vAlign w:val="center"/>
          </w:tcPr>
          <w:p w14:paraId="5494A75A">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07" w:type="dxa"/>
            <w:shd w:val="clear" w:color="auto" w:fill="FFFFFF"/>
            <w:noWrap/>
            <w:vAlign w:val="center"/>
          </w:tcPr>
          <w:p w14:paraId="6C7D8631">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000000"/>
                <w:sz w:val="24"/>
                <w:szCs w:val="24"/>
                <w:highlight w:val="none"/>
                <w:u w:val="none"/>
              </w:rPr>
            </w:pPr>
          </w:p>
        </w:tc>
      </w:tr>
      <w:tr w14:paraId="2C61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shd w:val="clear" w:color="auto" w:fill="FFFFFF"/>
            <w:noWrap w:val="0"/>
            <w:vAlign w:val="center"/>
          </w:tcPr>
          <w:p w14:paraId="16AAE0B8">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952" w:type="dxa"/>
            <w:gridSpan w:val="2"/>
            <w:shd w:val="clear" w:color="auto" w:fill="FFFFFF"/>
            <w:noWrap w:val="0"/>
            <w:vAlign w:val="center"/>
          </w:tcPr>
          <w:p w14:paraId="7DBFDB23">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辅料</w:t>
            </w:r>
          </w:p>
        </w:tc>
        <w:tc>
          <w:tcPr>
            <w:tcW w:w="4669" w:type="dxa"/>
            <w:gridSpan w:val="2"/>
            <w:shd w:val="clear" w:color="auto" w:fill="FFFFFF"/>
            <w:noWrap w:val="0"/>
            <w:vAlign w:val="center"/>
          </w:tcPr>
          <w:p w14:paraId="17942E55">
            <w:pPr>
              <w:keepNext w:val="0"/>
              <w:keepLines w:val="0"/>
              <w:pageBreakBefore w:val="0"/>
              <w:widowControl/>
              <w:suppressLineNumbers w:val="0"/>
              <w:wordWrap/>
              <w:overflowPunct/>
              <w:topLinePunct w:val="0"/>
              <w:bidi w:val="0"/>
              <w:spacing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RJ45头、电源插排、PVC线槽、线卡等辅材</w:t>
            </w:r>
          </w:p>
        </w:tc>
        <w:tc>
          <w:tcPr>
            <w:tcW w:w="816" w:type="dxa"/>
            <w:gridSpan w:val="2"/>
            <w:shd w:val="clear" w:color="auto" w:fill="FFFFFF"/>
            <w:noWrap w:val="0"/>
            <w:vAlign w:val="center"/>
          </w:tcPr>
          <w:p w14:paraId="2C694E92">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784" w:type="dxa"/>
            <w:gridSpan w:val="2"/>
            <w:shd w:val="clear" w:color="auto" w:fill="FFFFFF"/>
            <w:noWrap w:val="0"/>
            <w:vAlign w:val="center"/>
          </w:tcPr>
          <w:p w14:paraId="3764451D">
            <w:pPr>
              <w:keepNext w:val="0"/>
              <w:keepLines w:val="0"/>
              <w:pageBreakBefore w:val="0"/>
              <w:widowControl/>
              <w:suppressLineNumbers w:val="0"/>
              <w:wordWrap/>
              <w:overflowPunct/>
              <w:topLinePunct w:val="0"/>
              <w:bidi w:val="0"/>
              <w:spacing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场</w:t>
            </w:r>
          </w:p>
        </w:tc>
        <w:tc>
          <w:tcPr>
            <w:tcW w:w="707" w:type="dxa"/>
            <w:shd w:val="clear" w:color="auto" w:fill="FFFFFF"/>
            <w:noWrap/>
            <w:vAlign w:val="center"/>
          </w:tcPr>
          <w:p w14:paraId="7FE807D6">
            <w:pPr>
              <w:keepNext w:val="0"/>
              <w:keepLines w:val="0"/>
              <w:pageBreakBefore w:val="0"/>
              <w:widowControl/>
              <w:wordWrap/>
              <w:overflowPunct/>
              <w:topLinePunct w:val="0"/>
              <w:bidi w:val="0"/>
              <w:spacing w:line="360" w:lineRule="exact"/>
              <w:jc w:val="center"/>
              <w:rPr>
                <w:rFonts w:hint="eastAsia" w:ascii="宋体" w:hAnsi="宋体" w:eastAsia="宋体" w:cs="宋体"/>
                <w:i w:val="0"/>
                <w:iCs w:val="0"/>
                <w:color w:val="000000"/>
                <w:sz w:val="24"/>
                <w:szCs w:val="24"/>
                <w:highlight w:val="none"/>
                <w:u w:val="none"/>
              </w:rPr>
            </w:pPr>
          </w:p>
        </w:tc>
      </w:tr>
    </w:tbl>
    <w:p w14:paraId="5C1CA8D2">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left"/>
        <w:textAlignment w:val="baseline"/>
        <w:outlineLvl w:val="9"/>
        <w:rPr>
          <w:rFonts w:hint="eastAsia" w:asciiTheme="minorEastAsia" w:hAnsiTheme="minorEastAsia" w:eastAsiaTheme="minorEastAsia" w:cstheme="minorEastAsia"/>
          <w:spacing w:val="-1"/>
          <w:sz w:val="24"/>
          <w:szCs w:val="24"/>
          <w:highlight w:val="none"/>
        </w:rPr>
      </w:pPr>
    </w:p>
    <w:p w14:paraId="0FF97F2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outlineLvl w:val="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商务要求</w:t>
      </w:r>
    </w:p>
    <w:p w14:paraId="414CFC5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outlineLvl w:val="9"/>
        <w:rPr>
          <w:rFonts w:hint="eastAsia" w:asciiTheme="minorEastAsia" w:hAnsiTheme="minorEastAsia" w:eastAsiaTheme="minorEastAsia" w:cstheme="minorEastAsia"/>
          <w:sz w:val="24"/>
          <w:szCs w:val="24"/>
          <w:highlight w:val="none"/>
        </w:rPr>
      </w:pPr>
      <w:bookmarkStart w:id="19" w:name="OLE_LINK15"/>
      <w:bookmarkStart w:id="20" w:name="OLE_LINK35"/>
      <w:r>
        <w:rPr>
          <w:rFonts w:hint="eastAsia" w:asciiTheme="minorEastAsia" w:hAnsiTheme="minorEastAsia" w:eastAsiaTheme="minorEastAsia" w:cstheme="minorEastAsia"/>
          <w:spacing w:val="-1"/>
          <w:sz w:val="24"/>
          <w:szCs w:val="24"/>
          <w:highlight w:val="none"/>
        </w:rPr>
        <w:t>1.</w:t>
      </w:r>
      <w:r>
        <w:rPr>
          <w:rFonts w:hint="eastAsia" w:asciiTheme="minorEastAsia" w:hAnsiTheme="minorEastAsia" w:eastAsiaTheme="minorEastAsia" w:cstheme="minorEastAsia"/>
          <w:spacing w:val="-1"/>
          <w:sz w:val="24"/>
          <w:szCs w:val="24"/>
          <w:highlight w:val="none"/>
          <w:lang w:val="en-US" w:eastAsia="zh-CN"/>
        </w:rPr>
        <w:t>供货期限：签订合同后30日历天内供货安装调试完毕</w:t>
      </w:r>
    </w:p>
    <w:p w14:paraId="1190FB7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outlineLvl w:val="9"/>
        <w:rPr>
          <w:rFonts w:hint="default"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2.供货地点：采购人指定地点</w:t>
      </w:r>
    </w:p>
    <w:p w14:paraId="35941F6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outlineLvl w:val="9"/>
        <w:rPr>
          <w:rFonts w:hint="eastAsia" w:asciiTheme="minorEastAsia" w:hAnsiTheme="minorEastAsia" w:eastAsiaTheme="minorEastAsia" w:cstheme="minorEastAsia"/>
          <w:spacing w:val="-2"/>
          <w:sz w:val="24"/>
          <w:szCs w:val="24"/>
          <w:highlight w:val="none"/>
          <w:lang w:val="en-US" w:eastAsia="zh-CN"/>
        </w:rPr>
      </w:pPr>
      <w:bookmarkStart w:id="21" w:name="OLE_LINK14"/>
      <w:r>
        <w:rPr>
          <w:rFonts w:hint="eastAsia" w:asciiTheme="minorEastAsia" w:hAnsiTheme="minorEastAsia" w:eastAsiaTheme="minorEastAsia" w:cstheme="minorEastAsia"/>
          <w:spacing w:val="-2"/>
          <w:sz w:val="24"/>
          <w:szCs w:val="24"/>
          <w:highlight w:val="none"/>
          <w:lang w:val="en-US" w:eastAsia="zh-CN"/>
        </w:rPr>
        <w:t>3.付款方式：</w:t>
      </w:r>
      <w:bookmarkStart w:id="22" w:name="OLE_LINK36"/>
      <w:r>
        <w:rPr>
          <w:rFonts w:hint="eastAsia" w:asciiTheme="minorEastAsia" w:hAnsiTheme="minorEastAsia" w:eastAsiaTheme="minorEastAsia" w:cstheme="minorEastAsia"/>
          <w:spacing w:val="-2"/>
          <w:sz w:val="24"/>
          <w:szCs w:val="24"/>
          <w:highlight w:val="none"/>
          <w:lang w:val="en-US" w:eastAsia="zh-CN"/>
        </w:rPr>
        <w:t>甲方验收合同约定的货物合格，按照南阳市教育考试院财务室要求，由乙方提供完整的发票，甲方在验收合格且具备付款条件之日起1个月内向乙方支付合同价的 100%。</w:t>
      </w:r>
      <w:bookmarkEnd w:id="22"/>
    </w:p>
    <w:bookmarkEnd w:id="21"/>
    <w:p w14:paraId="6863CB8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outlineLvl w:val="9"/>
        <w:rPr>
          <w:rFonts w:hint="eastAsia" w:asciiTheme="minorEastAsia" w:hAnsiTheme="minorEastAsia" w:eastAsiaTheme="minorEastAsia" w:cstheme="minorEastAsia"/>
          <w:spacing w:val="-2"/>
          <w:sz w:val="24"/>
          <w:szCs w:val="24"/>
          <w:highlight w:val="none"/>
          <w:lang w:eastAsia="zh-CN"/>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.质量要求</w:t>
      </w:r>
      <w:r>
        <w:rPr>
          <w:rFonts w:hint="eastAsia" w:asciiTheme="minorEastAsia" w:hAnsiTheme="minorEastAsia" w:eastAsiaTheme="minorEastAsia" w:cstheme="minorEastAsia"/>
          <w:spacing w:val="-2"/>
          <w:sz w:val="24"/>
          <w:szCs w:val="24"/>
          <w:highlight w:val="none"/>
          <w:lang w:eastAsia="zh-CN"/>
        </w:rPr>
        <w:t>：</w:t>
      </w:r>
      <w:bookmarkStart w:id="23" w:name="OLE_LINK37"/>
      <w:r>
        <w:rPr>
          <w:rFonts w:hint="eastAsia" w:asciiTheme="minorEastAsia" w:hAnsiTheme="minorEastAsia" w:eastAsiaTheme="minorEastAsia" w:cstheme="minorEastAsia"/>
          <w:spacing w:val="-2"/>
          <w:sz w:val="24"/>
          <w:szCs w:val="24"/>
          <w:highlight w:val="none"/>
          <w:lang w:val="en-US" w:eastAsia="zh-CN"/>
        </w:rPr>
        <w:t>合格，达到国家相关规范标准并保证通过验收。</w:t>
      </w:r>
      <w:bookmarkEnd w:id="23"/>
    </w:p>
    <w:p w14:paraId="6AD0C5A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outlineLvl w:val="9"/>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8"/>
          <w:sz w:val="24"/>
          <w:szCs w:val="24"/>
          <w:highlight w:val="none"/>
          <w:lang w:val="en-US" w:eastAsia="zh-CN"/>
        </w:rPr>
        <w:t>5</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pacing w:val="-8"/>
          <w:sz w:val="24"/>
          <w:szCs w:val="24"/>
          <w:highlight w:val="none"/>
          <w:lang w:eastAsia="zh-CN"/>
        </w:rPr>
        <w:t>质保期：三年</w:t>
      </w:r>
    </w:p>
    <w:p w14:paraId="3AA456D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outlineLvl w:val="9"/>
        <w:rPr>
          <w:rFonts w:hint="eastAsia" w:asciiTheme="minorEastAsia" w:hAnsiTheme="minorEastAsia" w:eastAsiaTheme="minorEastAsia" w:cstheme="minorEastAsia"/>
          <w:spacing w:val="-5"/>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6</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5"/>
          <w:sz w:val="24"/>
          <w:szCs w:val="24"/>
          <w:highlight w:val="none"/>
          <w:lang w:val="en-US" w:eastAsia="zh-CN"/>
        </w:rPr>
        <w:t>关于强制节能产品的要求。</w:t>
      </w:r>
    </w:p>
    <w:p w14:paraId="7380B57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left"/>
        <w:textAlignment w:val="baseline"/>
        <w:outlineLvl w:val="9"/>
        <w:rPr>
          <w:rFonts w:hint="eastAsia" w:asciiTheme="minorEastAsia" w:hAnsiTheme="minorEastAsia" w:eastAsiaTheme="minorEastAsia" w:cstheme="minorEastAsia"/>
          <w:spacing w:val="-5"/>
          <w:sz w:val="24"/>
          <w:szCs w:val="24"/>
          <w:highlight w:val="none"/>
          <w:lang w:val="en-US" w:eastAsia="zh-CN"/>
        </w:rPr>
      </w:pPr>
      <w:r>
        <w:rPr>
          <w:rFonts w:hint="eastAsia" w:asciiTheme="minorEastAsia" w:hAnsiTheme="minorEastAsia" w:eastAsiaTheme="minorEastAsia" w:cstheme="minorEastAsia"/>
          <w:spacing w:val="-5"/>
          <w:sz w:val="24"/>
          <w:szCs w:val="24"/>
          <w:highlight w:val="none"/>
          <w:lang w:val="en-US" w:eastAsia="zh-CN"/>
        </w:rPr>
        <w:t>6.1 本项目若含有政府强制采购产品，投标人须选用政府强制采购节能产品。 (对于强制 采购的节能产品交货时必须提供节能证明材料)</w:t>
      </w:r>
    </w:p>
    <w:p w14:paraId="4D8F4FB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left"/>
        <w:textAlignment w:val="baseline"/>
        <w:outlineLvl w:val="9"/>
        <w:rPr>
          <w:rFonts w:hint="eastAsia" w:asciiTheme="minorEastAsia" w:hAnsiTheme="minorEastAsia" w:eastAsiaTheme="minorEastAsia" w:cstheme="minorEastAsia"/>
          <w:spacing w:val="-5"/>
          <w:sz w:val="24"/>
          <w:szCs w:val="24"/>
          <w:highlight w:val="none"/>
          <w:lang w:val="en-US" w:eastAsia="zh-CN"/>
        </w:rPr>
      </w:pPr>
      <w:r>
        <w:rPr>
          <w:rFonts w:hint="eastAsia" w:asciiTheme="minorEastAsia" w:hAnsiTheme="minorEastAsia" w:eastAsiaTheme="minorEastAsia" w:cstheme="minorEastAsia"/>
          <w:spacing w:val="-5"/>
          <w:sz w:val="24"/>
          <w:szCs w:val="24"/>
          <w:highlight w:val="none"/>
          <w:lang w:val="en-US" w:eastAsia="zh-CN"/>
        </w:rPr>
        <w:t>6.2 强制采购的节能产品:台式计算机，便携式计算机，平板式微型计算机，激光打印机，针式打印机，制冷压缩机，空调机组专用制冷、空调设备，镇流器，空调机，电热水器，普通照明用双端荧光灯，电视设备，液晶显示器，视频设备，便器，水嘴等品目为政府强制采购的节能产品。其他品目为政府优先采购的节能产品。</w:t>
      </w:r>
    </w:p>
    <w:p w14:paraId="54030D9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left"/>
        <w:textAlignment w:val="baseline"/>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lang w:val="en-US" w:eastAsia="zh-CN"/>
        </w:rPr>
        <w:t>6.3投标人所投产品如属于政府优先节能产品或环境标志产品或无线局域网产品，应提供处于有效期之内认证证书等相关证明，在评标时予以优先采购。</w:t>
      </w:r>
    </w:p>
    <w:p w14:paraId="4788E09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.验收标准</w:t>
      </w:r>
      <w:r>
        <w:rPr>
          <w:rFonts w:hint="eastAsia" w:asciiTheme="minorEastAsia" w:hAnsiTheme="minorEastAsia" w:eastAsiaTheme="minorEastAsia" w:cstheme="minorEastAsia"/>
          <w:sz w:val="24"/>
          <w:szCs w:val="24"/>
          <w:highlight w:val="none"/>
          <w:lang w:val="en-US" w:eastAsia="zh-CN"/>
        </w:rPr>
        <w:t>及方式</w:t>
      </w:r>
    </w:p>
    <w:p w14:paraId="1F3E2CD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中标人应进行免费安装调试，由招标人负责组织检查验收，验收合格后，出具验收报告，该验收报告为支付</w:t>
      </w:r>
      <w:bookmarkStart w:id="24" w:name="OLE_LINK11"/>
      <w:r>
        <w:rPr>
          <w:rFonts w:hint="eastAsia" w:asciiTheme="minorEastAsia" w:hAnsiTheme="minorEastAsia" w:eastAsiaTheme="minorEastAsia" w:cstheme="minorEastAsia"/>
          <w:sz w:val="24"/>
          <w:szCs w:val="24"/>
          <w:highlight w:val="none"/>
          <w:lang w:val="en-US" w:eastAsia="zh-CN"/>
        </w:rPr>
        <w:t>货款的重要依据。</w:t>
      </w:r>
    </w:p>
    <w:p w14:paraId="143FA0C0">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outlineLvl w:val="9"/>
        <w:rPr>
          <w:rFonts w:hint="eastAsia"/>
          <w:sz w:val="24"/>
          <w:szCs w:val="24"/>
          <w:highlight w:val="none"/>
          <w:lang w:val="en-US" w:eastAsia="zh-CN"/>
        </w:rPr>
      </w:pPr>
      <w:r>
        <w:rPr>
          <w:rFonts w:hint="eastAsia" w:cs="宋体"/>
          <w:snapToGrid w:val="0"/>
          <w:color w:val="000000"/>
          <w:kern w:val="0"/>
          <w:sz w:val="24"/>
          <w:szCs w:val="24"/>
          <w:highlight w:val="none"/>
          <w:lang w:val="en-US" w:eastAsia="zh-CN" w:bidi="ar-SA"/>
        </w:rPr>
        <w:t>8</w:t>
      </w:r>
      <w:r>
        <w:rPr>
          <w:rFonts w:hint="eastAsia" w:ascii="宋体" w:hAnsi="宋体" w:eastAsia="宋体" w:cs="宋体"/>
          <w:snapToGrid w:val="0"/>
          <w:color w:val="000000"/>
          <w:kern w:val="0"/>
          <w:sz w:val="24"/>
          <w:szCs w:val="24"/>
          <w:highlight w:val="none"/>
          <w:lang w:val="en-US" w:eastAsia="zh-CN" w:bidi="ar-SA"/>
        </w:rPr>
        <w:t>.</w:t>
      </w:r>
      <w:r>
        <w:rPr>
          <w:rFonts w:hint="eastAsia"/>
          <w:sz w:val="24"/>
          <w:szCs w:val="24"/>
          <w:highlight w:val="none"/>
          <w:lang w:val="en-US" w:eastAsia="zh-CN"/>
        </w:rPr>
        <w:t>投标报价</w:t>
      </w:r>
    </w:p>
    <w:p w14:paraId="11DC20C2">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outlineLvl w:val="9"/>
        <w:rPr>
          <w:rFonts w:hint="eastAsia" w:asciiTheme="minorEastAsia" w:hAnsiTheme="minorEastAsia" w:eastAsiaTheme="minorEastAsia" w:cstheme="minorEastAsia"/>
          <w:sz w:val="24"/>
          <w:szCs w:val="24"/>
          <w:highlight w:val="none"/>
          <w:lang w:val="en-US" w:eastAsia="zh-CN"/>
        </w:rPr>
      </w:pPr>
      <w:r>
        <w:rPr>
          <w:rFonts w:hint="eastAsia"/>
          <w:sz w:val="24"/>
          <w:szCs w:val="24"/>
          <w:highlight w:val="none"/>
          <w:lang w:val="en-US" w:eastAsia="zh-CN"/>
        </w:rPr>
        <w:t>所有投标报价均以人民币元为计算单位。投标人的投标报价为交货地点交货价格，包括货物、随配附件、备品备件、工具、运抵指定交货地点费用、保险费、安装调试费、服务费、售后服务、税金及其他所有费用的总和。投标人的报价超过采购预算，按无效标处理。</w:t>
      </w:r>
      <w:bookmarkStart w:id="25" w:name="OLE_LINK16"/>
    </w:p>
    <w:bookmarkEnd w:id="25"/>
    <w:p w14:paraId="1420D085">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napToGrid w:val="0"/>
          <w:color w:val="000000"/>
          <w:kern w:val="0"/>
          <w:sz w:val="24"/>
          <w:szCs w:val="24"/>
          <w:highlight w:val="none"/>
          <w:lang w:val="en-US" w:eastAsia="zh-CN" w:bidi="ar-SA"/>
        </w:rPr>
        <w:t>9.</w:t>
      </w:r>
      <w:r>
        <w:rPr>
          <w:rFonts w:hint="eastAsia" w:asciiTheme="minorEastAsia" w:hAnsiTheme="minorEastAsia" w:eastAsiaTheme="minorEastAsia" w:cstheme="minorEastAsia"/>
          <w:sz w:val="24"/>
          <w:szCs w:val="24"/>
          <w:highlight w:val="none"/>
          <w:lang w:val="en-US" w:eastAsia="zh-CN"/>
        </w:rPr>
        <w:t>培训要求</w:t>
      </w:r>
    </w:p>
    <w:p w14:paraId="757BF9D9">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outlineLvl w:val="9"/>
        <w:rPr>
          <w:rFonts w:hint="eastAsia" w:asciiTheme="minorEastAsia" w:hAnsiTheme="minorEastAsia" w:eastAsiaTheme="minorEastAsia" w:cstheme="minorEastAsia"/>
          <w:sz w:val="24"/>
          <w:szCs w:val="24"/>
          <w:highlight w:val="none"/>
          <w:lang w:val="en-US" w:eastAsia="zh-CN"/>
        </w:rPr>
      </w:pPr>
      <w:bookmarkStart w:id="26" w:name="OLE_LINK13"/>
      <w:r>
        <w:rPr>
          <w:rFonts w:hint="eastAsia" w:asciiTheme="minorEastAsia" w:hAnsiTheme="minorEastAsia" w:eastAsiaTheme="minorEastAsia" w:cstheme="minorEastAsia"/>
          <w:sz w:val="24"/>
          <w:szCs w:val="24"/>
          <w:highlight w:val="none"/>
          <w:lang w:val="en-US" w:eastAsia="zh-CN"/>
        </w:rPr>
        <w:t>9.1 要求中标方为采购人以及项目使用单位培训技术人员，让相关操作人员能简单管理主要设备，能初步判定和解决系统简单故障，为常态化使用提供技术支持。</w:t>
      </w:r>
    </w:p>
    <w:p w14:paraId="042BF43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9.2 培训内容主要有：系统功能（性能）介绍，设备安装和连线介绍，系统和单个设备操作使用；故障判定和维修联系方式。</w:t>
      </w:r>
    </w:p>
    <w:bookmarkEnd w:id="26"/>
    <w:p w14:paraId="54A6C10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outlineLvl w:val="9"/>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9.3 培训时间和地点：设备安装到位后1周内进行培训，培训地点在采购人指定地点。</w:t>
      </w:r>
      <w:bookmarkEnd w:id="19"/>
    </w:p>
    <w:p w14:paraId="0BFBF9C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pacing w:val="30"/>
          <w:sz w:val="24"/>
          <w:szCs w:val="24"/>
          <w:highlight w:val="none"/>
        </w:rPr>
        <w:t>□</w:t>
      </w:r>
      <w:r>
        <w:rPr>
          <w:rFonts w:hint="eastAsia" w:asciiTheme="minorEastAsia" w:hAnsiTheme="minorEastAsia" w:eastAsiaTheme="minorEastAsia" w:cstheme="minorEastAsia"/>
          <w:spacing w:val="30"/>
          <w:sz w:val="24"/>
          <w:szCs w:val="24"/>
          <w:highlight w:val="none"/>
          <w:lang w:val="en-US" w:eastAsia="zh-CN"/>
        </w:rPr>
        <w:t>有</w:t>
      </w:r>
      <w:r>
        <w:rPr>
          <w:rFonts w:hint="eastAsia" w:asciiTheme="minorEastAsia" w:hAnsiTheme="minorEastAsia" w:eastAsiaTheme="minorEastAsia" w:cstheme="minorEastAsia"/>
          <w:sz w:val="24"/>
          <w:szCs w:val="24"/>
          <w:highlight w:val="none"/>
          <w:lang w:val="en-US" w:eastAsia="zh-CN"/>
        </w:rPr>
        <w:t>样品，样品提供要求</w:t>
      </w:r>
      <w:bookmarkEnd w:id="24"/>
      <w:r>
        <w:rPr>
          <w:rFonts w:hint="eastAsia" w:asciiTheme="minorEastAsia" w:hAnsiTheme="minorEastAsia" w:eastAsiaTheme="minorEastAsia" w:cstheme="minorEastAsia"/>
          <w:sz w:val="24"/>
          <w:szCs w:val="24"/>
          <w:highlight w:val="none"/>
          <w:lang w:val="en-US" w:eastAsia="zh-CN"/>
        </w:rPr>
        <w:t>、方式、摆放时间及地点</w:t>
      </w:r>
    </w:p>
    <w:p w14:paraId="48B1A51F">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600" w:firstLineChars="200"/>
        <w:jc w:val="left"/>
        <w:textAlignment w:val="baseline"/>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30"/>
          <w:sz w:val="24"/>
          <w:szCs w:val="24"/>
          <w:highlight w:val="none"/>
          <w:lang w:eastAsia="zh-CN"/>
        </w:rPr>
        <w:t>☑</w:t>
      </w:r>
      <w:r>
        <w:rPr>
          <w:rFonts w:hint="eastAsia" w:asciiTheme="minorEastAsia" w:hAnsiTheme="minorEastAsia" w:eastAsiaTheme="minorEastAsia" w:cstheme="minorEastAsia"/>
          <w:spacing w:val="30"/>
          <w:sz w:val="24"/>
          <w:szCs w:val="24"/>
          <w:highlight w:val="none"/>
          <w:lang w:val="en-US" w:eastAsia="zh-CN"/>
        </w:rPr>
        <w:t>无</w:t>
      </w:r>
      <w:r>
        <w:rPr>
          <w:rFonts w:hint="eastAsia" w:asciiTheme="minorEastAsia" w:hAnsiTheme="minorEastAsia" w:eastAsiaTheme="minorEastAsia" w:cstheme="minorEastAsia"/>
          <w:sz w:val="24"/>
          <w:szCs w:val="24"/>
          <w:highlight w:val="none"/>
          <w:lang w:val="en-US" w:eastAsia="zh-CN"/>
        </w:rPr>
        <w:t>样品。</w:t>
      </w:r>
    </w:p>
    <w:p w14:paraId="54344B1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11.</w:t>
      </w:r>
      <w:r>
        <w:rPr>
          <w:rFonts w:hint="eastAsia" w:asciiTheme="minorEastAsia" w:hAnsiTheme="minorEastAsia" w:eastAsiaTheme="minorEastAsia" w:cstheme="minorEastAsia"/>
          <w:spacing w:val="30"/>
          <w:sz w:val="24"/>
          <w:szCs w:val="24"/>
          <w:highlight w:val="none"/>
        </w:rPr>
        <w:t>□</w:t>
      </w:r>
      <w:r>
        <w:rPr>
          <w:rFonts w:hint="eastAsia" w:asciiTheme="minorEastAsia" w:hAnsiTheme="minorEastAsia" w:eastAsiaTheme="minorEastAsia" w:cstheme="minorEastAsia"/>
          <w:spacing w:val="30"/>
          <w:sz w:val="24"/>
          <w:szCs w:val="24"/>
          <w:highlight w:val="none"/>
          <w:lang w:val="en-US" w:eastAsia="zh-CN"/>
        </w:rPr>
        <w:t>有</w:t>
      </w:r>
      <w:r>
        <w:rPr>
          <w:rFonts w:hint="eastAsia" w:asciiTheme="minorEastAsia" w:hAnsiTheme="minorEastAsia" w:eastAsiaTheme="minorEastAsia" w:cstheme="minorEastAsia"/>
          <w:sz w:val="24"/>
          <w:szCs w:val="24"/>
          <w:highlight w:val="none"/>
          <w:lang w:val="en-US" w:eastAsia="zh-CN"/>
        </w:rPr>
        <w:t>演示，演示要求、内容、方式及地点。鼓励使用不见面演示。</w:t>
      </w:r>
    </w:p>
    <w:p w14:paraId="0A82A1E2">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600" w:firstLineChars="200"/>
        <w:jc w:val="left"/>
        <w:textAlignment w:val="baseline"/>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30"/>
          <w:sz w:val="24"/>
          <w:szCs w:val="24"/>
          <w:highlight w:val="none"/>
          <w:lang w:eastAsia="zh-CN"/>
        </w:rPr>
        <w:t>☑</w:t>
      </w:r>
      <w:r>
        <w:rPr>
          <w:rFonts w:hint="eastAsia" w:asciiTheme="minorEastAsia" w:hAnsiTheme="minorEastAsia" w:eastAsiaTheme="minorEastAsia" w:cstheme="minorEastAsia"/>
          <w:spacing w:val="30"/>
          <w:sz w:val="24"/>
          <w:szCs w:val="24"/>
          <w:highlight w:val="none"/>
          <w:lang w:val="en-US" w:eastAsia="zh-CN"/>
        </w:rPr>
        <w:t>无</w:t>
      </w:r>
      <w:r>
        <w:rPr>
          <w:rFonts w:hint="eastAsia" w:asciiTheme="minorEastAsia" w:hAnsiTheme="minorEastAsia" w:eastAsiaTheme="minorEastAsia" w:cstheme="minorEastAsia"/>
          <w:sz w:val="24"/>
          <w:szCs w:val="24"/>
          <w:highlight w:val="none"/>
          <w:lang w:val="en-US" w:eastAsia="zh-CN"/>
        </w:rPr>
        <w:t>演示。</w:t>
      </w:r>
    </w:p>
    <w:p w14:paraId="13D2B0B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76" w:firstLineChars="200"/>
        <w:textAlignment w:val="baseline"/>
        <w:outlineLvl w:val="9"/>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12</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w:t>
      </w:r>
      <w:r>
        <w:rPr>
          <w:rFonts w:hint="eastAsia" w:asciiTheme="minorEastAsia" w:hAnsiTheme="minorEastAsia" w:eastAsiaTheme="minorEastAsia" w:cstheme="minorEastAsia"/>
          <w:spacing w:val="-1"/>
          <w:sz w:val="24"/>
          <w:szCs w:val="24"/>
          <w:highlight w:val="none"/>
        </w:rPr>
        <w:t>其他要求</w:t>
      </w:r>
    </w:p>
    <w:p w14:paraId="0F45AB45">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default"/>
          <w:sz w:val="24"/>
          <w:szCs w:val="24"/>
          <w:highlight w:val="none"/>
          <w:lang w:val="en-US" w:eastAsia="zh-CN"/>
        </w:rPr>
      </w:pPr>
      <w:bookmarkStart w:id="27" w:name="OLE_LINK38"/>
      <w:bookmarkStart w:id="28" w:name="OLE_LINK12"/>
      <w:r>
        <w:rPr>
          <w:rFonts w:hint="eastAsia"/>
          <w:sz w:val="24"/>
          <w:szCs w:val="24"/>
          <w:highlight w:val="none"/>
          <w:lang w:val="en-US" w:eastAsia="zh-CN"/>
        </w:rPr>
        <w:t>12.1 报价产品必须是原厂、全新、正品，应符合中华人民共和国国家质量及国家安全环保标准，项目建成后符合《国家教育考试网上巡查系统视频标准技术规范（2017版）》相关技术规范。</w:t>
      </w:r>
    </w:p>
    <w:p w14:paraId="53EFB9E3">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sz w:val="24"/>
          <w:szCs w:val="24"/>
          <w:highlight w:val="none"/>
          <w:lang w:val="en-US" w:eastAsia="zh-CN"/>
        </w:rPr>
      </w:pPr>
      <w:r>
        <w:rPr>
          <w:rFonts w:hint="eastAsia"/>
          <w:sz w:val="24"/>
          <w:szCs w:val="24"/>
          <w:highlight w:val="none"/>
          <w:lang w:val="en-US" w:eastAsia="zh-CN"/>
        </w:rPr>
        <w:t>12.2 投标人对所投产品的技术参数进行真实性承诺，并在中标后签订合同前提供与所投产品的实际参数一致的相关材料”。</w:t>
      </w:r>
    </w:p>
    <w:p w14:paraId="6C6613FE">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480" w:firstLineChars="200"/>
        <w:jc w:val="left"/>
        <w:textAlignment w:val="baseline"/>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12.3 学校现使用的流媒体服务器\交换机等需拆除后交还给采购人，送至采购人指定位置。</w:t>
      </w:r>
    </w:p>
    <w:p w14:paraId="4B9706F2">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482" w:firstLineChars="200"/>
        <w:jc w:val="left"/>
        <w:textAlignment w:val="baseline"/>
        <w:outlineLvl w:val="9"/>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12.4 项目建成后，实现与省、市级考务管理平台互联互通，投标文件中必须提供互联互通承诺书。</w:t>
      </w:r>
      <w:bookmarkEnd w:id="27"/>
    </w:p>
    <w:bookmarkEnd w:id="20"/>
    <w:bookmarkEnd w:id="28"/>
    <w:p w14:paraId="0EBEBD68">
      <w:pPr>
        <w:rPr>
          <w:rFonts w:hint="eastAsia" w:asciiTheme="minorEastAsia" w:hAnsiTheme="minorEastAsia" w:eastAsiaTheme="minorEastAsia" w:cstheme="minorEastAsia"/>
          <w:spacing w:val="-1"/>
          <w:position w:val="24"/>
          <w:sz w:val="36"/>
          <w:szCs w:val="36"/>
          <w:highlight w:val="none"/>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highlight w:val="none"/>
          <w:lang w:val="en-US" w:eastAsia="zh-CN"/>
          <w14:textOutline w14:w="2306" w14:cap="flat" w14:cmpd="sng">
            <w14:solidFill>
              <w14:srgbClr w14:val="000000"/>
            </w14:solidFill>
            <w14:prstDash w14:val="solid"/>
            <w14:miter w14:val="0"/>
          </w14:textOutline>
        </w:rPr>
        <w:br w:type="page"/>
      </w:r>
    </w:p>
    <w:p w14:paraId="673EA023">
      <w:pPr>
        <w:pStyle w:val="5"/>
        <w:numPr>
          <w:ilvl w:val="0"/>
          <w:numId w:val="0"/>
        </w:numPr>
        <w:spacing w:before="352" w:line="690" w:lineRule="exact"/>
        <w:jc w:val="center"/>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pacing w:val="-1"/>
          <w:position w:val="24"/>
          <w:sz w:val="36"/>
          <w:szCs w:val="36"/>
          <w:highlight w:val="none"/>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highlight w:val="none"/>
          <w14:textOutline w14:w="2306" w14:cap="flat" w14:cmpd="sng">
            <w14:solidFill>
              <w14:srgbClr w14:val="000000"/>
            </w14:solidFill>
            <w14:prstDash w14:val="solid"/>
            <w14:miter w14:val="0"/>
          </w14:textOutline>
        </w:rPr>
        <w:t>投标人须知</w:t>
      </w:r>
    </w:p>
    <w:p w14:paraId="41782053">
      <w:pPr>
        <w:pStyle w:val="5"/>
        <w:spacing w:line="221" w:lineRule="auto"/>
        <w:ind w:left="4009"/>
        <w:rPr>
          <w:rFonts w:hint="eastAsia" w:asciiTheme="minorEastAsia" w:hAnsiTheme="minorEastAsia" w:eastAsiaTheme="minorEastAsia" w:cstheme="minorEastAsia"/>
          <w:spacing w:val="-1"/>
          <w:sz w:val="28"/>
          <w:szCs w:val="28"/>
          <w:highlight w:val="none"/>
          <w14:textOutline w14:w="1800" w14:cap="flat" w14:cmpd="sng">
            <w14:solidFill>
              <w14:srgbClr w14:val="000000"/>
            </w14:solidFill>
            <w14:prstDash w14:val="solid"/>
            <w14:miter w14:val="0"/>
          </w14:textOutline>
        </w:rPr>
      </w:pPr>
    </w:p>
    <w:p w14:paraId="4E11E8F9">
      <w:pPr>
        <w:pStyle w:val="5"/>
        <w:spacing w:line="221" w:lineRule="auto"/>
        <w:ind w:left="400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1"/>
          <w:sz w:val="28"/>
          <w:szCs w:val="28"/>
          <w:highlight w:val="none"/>
          <w14:textOutline w14:w="1800" w14:cap="flat" w14:cmpd="sng">
            <w14:solidFill>
              <w14:srgbClr w14:val="000000"/>
            </w14:solidFill>
            <w14:prstDash w14:val="solid"/>
            <w14:miter w14:val="0"/>
          </w14:textOutline>
        </w:rPr>
        <w:t>投标人须知表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87"/>
      </w:tblGrid>
      <w:tr w14:paraId="74A80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597753A9">
            <w:pPr>
              <w:spacing w:line="240" w:lineRule="atLeas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条款</w:t>
            </w:r>
            <w:r>
              <w:rPr>
                <w:rFonts w:hint="eastAsia" w:asciiTheme="minorEastAsia" w:hAnsiTheme="minorEastAsia" w:eastAsiaTheme="minorEastAsia" w:cstheme="minorEastAsia"/>
                <w:sz w:val="24"/>
                <w:szCs w:val="24"/>
                <w:highlight w:val="none"/>
                <w:lang w:eastAsia="zh-CN"/>
              </w:rPr>
              <w:t>名称</w:t>
            </w:r>
          </w:p>
        </w:tc>
        <w:tc>
          <w:tcPr>
            <w:tcW w:w="7387" w:type="dxa"/>
            <w:tcBorders>
              <w:top w:val="single" w:color="auto" w:sz="12" w:space="0"/>
              <w:left w:val="single" w:color="auto" w:sz="6" w:space="0"/>
              <w:bottom w:val="single" w:color="auto" w:sz="6" w:space="0"/>
              <w:right w:val="single" w:color="auto" w:sz="12" w:space="0"/>
            </w:tcBorders>
            <w:noWrap w:val="0"/>
            <w:vAlign w:val="center"/>
          </w:tcPr>
          <w:p w14:paraId="42167F69">
            <w:pPr>
              <w:spacing w:line="240" w:lineRule="atLeast"/>
              <w:ind w:left="1080" w:leftChars="257" w:hanging="540"/>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Cs/>
                <w:sz w:val="24"/>
                <w:szCs w:val="24"/>
                <w:highlight w:val="none"/>
              </w:rPr>
              <w:t>内      容</w:t>
            </w:r>
          </w:p>
        </w:tc>
      </w:tr>
      <w:tr w14:paraId="007F6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17ABD09">
            <w:pPr>
              <w:spacing w:before="78" w:line="221"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pacing w:val="-3"/>
                <w:sz w:val="24"/>
                <w:szCs w:val="24"/>
                <w:highlight w:val="none"/>
              </w:rPr>
              <w:t>项目属性</w:t>
            </w:r>
          </w:p>
        </w:tc>
        <w:tc>
          <w:tcPr>
            <w:tcW w:w="7387" w:type="dxa"/>
            <w:tcBorders>
              <w:top w:val="single" w:color="auto" w:sz="6" w:space="0"/>
              <w:left w:val="single" w:color="auto" w:sz="6" w:space="0"/>
              <w:bottom w:val="single" w:color="auto" w:sz="6" w:space="0"/>
              <w:right w:val="single" w:color="auto" w:sz="12" w:space="0"/>
            </w:tcBorders>
            <w:noWrap w:val="0"/>
            <w:vAlign w:val="center"/>
          </w:tcPr>
          <w:p w14:paraId="22AB878A">
            <w:pPr>
              <w:pStyle w:val="23"/>
              <w:spacing w:line="220" w:lineRule="auto"/>
              <w:ind w:left="126"/>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rPr>
              <w:t>服务</w:t>
            </w:r>
          </w:p>
          <w:p w14:paraId="18BED589">
            <w:pPr>
              <w:pStyle w:val="23"/>
              <w:spacing w:before="25" w:line="207" w:lineRule="auto"/>
              <w:ind w:left="126" w:left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rPr>
              <w:t>货物</w:t>
            </w:r>
          </w:p>
        </w:tc>
      </w:tr>
      <w:tr w14:paraId="70B07E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6D99A85">
            <w:pPr>
              <w:spacing w:before="78" w:line="219" w:lineRule="auto"/>
              <w:ind w:left="134" w:left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科研仪器设备</w:t>
            </w:r>
          </w:p>
        </w:tc>
        <w:tc>
          <w:tcPr>
            <w:tcW w:w="7387" w:type="dxa"/>
            <w:tcBorders>
              <w:top w:val="single" w:color="auto" w:sz="6" w:space="0"/>
              <w:left w:val="single" w:color="auto" w:sz="6" w:space="0"/>
              <w:bottom w:val="single" w:color="auto" w:sz="6" w:space="0"/>
              <w:right w:val="single" w:color="auto" w:sz="12" w:space="0"/>
            </w:tcBorders>
            <w:noWrap w:val="0"/>
            <w:vAlign w:val="top"/>
          </w:tcPr>
          <w:p w14:paraId="3926480E">
            <w:pPr>
              <w:spacing w:before="37" w:line="238" w:lineRule="auto"/>
              <w:ind w:left="11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是否属于科研仪器设备采购项目：</w:t>
            </w:r>
          </w:p>
          <w:p w14:paraId="03479EE5">
            <w:pPr>
              <w:pStyle w:val="23"/>
              <w:spacing w:line="223" w:lineRule="auto"/>
              <w:ind w:left="126"/>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rPr>
              <w:t>□是</w:t>
            </w:r>
          </w:p>
          <w:p w14:paraId="570E7FD4">
            <w:pPr>
              <w:pStyle w:val="23"/>
              <w:spacing w:before="21" w:line="207" w:lineRule="auto"/>
              <w:ind w:left="126" w:left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否</w:t>
            </w:r>
          </w:p>
        </w:tc>
      </w:tr>
      <w:tr w14:paraId="3F95A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F169D98">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highlight w:val="none"/>
              </w:rPr>
            </w:pPr>
          </w:p>
          <w:p w14:paraId="2FD9AC4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现场考察</w:t>
            </w:r>
          </w:p>
        </w:tc>
        <w:tc>
          <w:tcPr>
            <w:tcW w:w="7387" w:type="dxa"/>
            <w:tcBorders>
              <w:top w:val="single" w:color="auto" w:sz="6" w:space="0"/>
              <w:left w:val="single" w:color="auto" w:sz="6" w:space="0"/>
              <w:bottom w:val="single" w:color="auto" w:sz="6" w:space="0"/>
              <w:right w:val="single" w:color="auto" w:sz="12" w:space="0"/>
            </w:tcBorders>
            <w:noWrap w:val="0"/>
            <w:vAlign w:val="top"/>
          </w:tcPr>
          <w:p w14:paraId="09297B05">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不组织</w:t>
            </w:r>
          </w:p>
          <w:p w14:paraId="1E8A8095">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□组织，考察时间：</w:t>
            </w:r>
            <w:r>
              <w:rPr>
                <w:rFonts w:hint="eastAsia" w:asciiTheme="minorEastAsia" w:hAnsiTheme="minorEastAsia" w:eastAsiaTheme="minorEastAsia" w:cstheme="minorEastAsia"/>
                <w:spacing w:val="60"/>
                <w:sz w:val="24"/>
                <w:szCs w:val="24"/>
                <w:highlight w:val="none"/>
              </w:rPr>
              <w:t xml:space="preserve"> </w:t>
            </w:r>
            <w:r>
              <w:rPr>
                <w:rFonts w:hint="eastAsia" w:asciiTheme="minorEastAsia" w:hAnsiTheme="minorEastAsia" w:eastAsiaTheme="minorEastAsia" w:cstheme="minorEastAsia"/>
                <w:spacing w:val="-12"/>
                <w:sz w:val="24"/>
                <w:szCs w:val="24"/>
                <w:highlight w:val="none"/>
              </w:rPr>
              <w:t>__年_月_</w:t>
            </w:r>
            <w:r>
              <w:rPr>
                <w:rFonts w:hint="eastAsia" w:asciiTheme="minorEastAsia" w:hAnsiTheme="minorEastAsia" w:eastAsiaTheme="minorEastAsia" w:cstheme="minorEastAsia"/>
                <w:spacing w:val="-18"/>
                <w:sz w:val="24"/>
                <w:szCs w:val="24"/>
                <w:highlight w:val="none"/>
              </w:rPr>
              <w:t xml:space="preserve"> </w:t>
            </w:r>
            <w:r>
              <w:rPr>
                <w:rFonts w:hint="eastAsia" w:asciiTheme="minorEastAsia" w:hAnsiTheme="minorEastAsia" w:eastAsiaTheme="minorEastAsia" w:cstheme="minorEastAsia"/>
                <w:spacing w:val="-12"/>
                <w:sz w:val="24"/>
                <w:szCs w:val="24"/>
                <w:highlight w:val="none"/>
              </w:rPr>
              <w:t>日_点_分</w:t>
            </w:r>
          </w:p>
          <w:p w14:paraId="691F382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5"/>
                <w:sz w:val="24"/>
                <w:szCs w:val="24"/>
                <w:highlight w:val="none"/>
              </w:rPr>
              <w:t>考察地点：</w:t>
            </w:r>
            <w:r>
              <w:rPr>
                <w:rFonts w:hint="eastAsia" w:asciiTheme="minorEastAsia" w:hAnsiTheme="minorEastAsia" w:eastAsiaTheme="minorEastAsia" w:cstheme="minorEastAsia"/>
                <w:spacing w:val="1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25"/>
                <w:sz w:val="24"/>
                <w:szCs w:val="24"/>
                <w:highlight w:val="none"/>
              </w:rPr>
              <w:t>。</w:t>
            </w:r>
          </w:p>
        </w:tc>
      </w:tr>
      <w:tr w14:paraId="50E8E8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E9B075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2"/>
                <w:sz w:val="24"/>
                <w:szCs w:val="24"/>
                <w:highlight w:val="none"/>
              </w:rPr>
              <w:t>开标前答疑会</w:t>
            </w:r>
          </w:p>
        </w:tc>
        <w:tc>
          <w:tcPr>
            <w:tcW w:w="7387" w:type="dxa"/>
            <w:tcBorders>
              <w:top w:val="single" w:color="auto" w:sz="6" w:space="0"/>
              <w:left w:val="single" w:color="auto" w:sz="6" w:space="0"/>
              <w:bottom w:val="single" w:color="auto" w:sz="6" w:space="0"/>
              <w:right w:val="single" w:color="auto" w:sz="12" w:space="0"/>
            </w:tcBorders>
            <w:noWrap w:val="0"/>
            <w:vAlign w:val="top"/>
          </w:tcPr>
          <w:p w14:paraId="66D6D71D">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不召开</w:t>
            </w:r>
          </w:p>
          <w:p w14:paraId="661E4E8B">
            <w:pPr>
              <w:pStyle w:val="23"/>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□召开，召开时间：</w:t>
            </w:r>
            <w:r>
              <w:rPr>
                <w:rFonts w:hint="eastAsia" w:asciiTheme="minorEastAsia" w:hAnsiTheme="minorEastAsia" w:eastAsiaTheme="minorEastAsia" w:cstheme="minorEastAsia"/>
                <w:spacing w:val="60"/>
                <w:sz w:val="24"/>
                <w:szCs w:val="24"/>
                <w:highlight w:val="none"/>
              </w:rPr>
              <w:t xml:space="preserve"> </w:t>
            </w:r>
            <w:r>
              <w:rPr>
                <w:rFonts w:hint="eastAsia" w:asciiTheme="minorEastAsia" w:hAnsiTheme="minorEastAsia" w:eastAsiaTheme="minorEastAsia" w:cstheme="minorEastAsia"/>
                <w:spacing w:val="-12"/>
                <w:sz w:val="24"/>
                <w:szCs w:val="24"/>
                <w:highlight w:val="none"/>
              </w:rPr>
              <w:t>__年_月_</w:t>
            </w:r>
            <w:r>
              <w:rPr>
                <w:rFonts w:hint="eastAsia" w:asciiTheme="minorEastAsia" w:hAnsiTheme="minorEastAsia" w:eastAsiaTheme="minorEastAsia" w:cstheme="minorEastAsia"/>
                <w:spacing w:val="-18"/>
                <w:sz w:val="24"/>
                <w:szCs w:val="24"/>
                <w:highlight w:val="none"/>
              </w:rPr>
              <w:t xml:space="preserve"> </w:t>
            </w:r>
            <w:r>
              <w:rPr>
                <w:rFonts w:hint="eastAsia" w:asciiTheme="minorEastAsia" w:hAnsiTheme="minorEastAsia" w:eastAsiaTheme="minorEastAsia" w:cstheme="minorEastAsia"/>
                <w:spacing w:val="-12"/>
                <w:sz w:val="24"/>
                <w:szCs w:val="24"/>
                <w:highlight w:val="none"/>
              </w:rPr>
              <w:t>日_点_分</w:t>
            </w:r>
          </w:p>
          <w:p w14:paraId="3E5722C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textAlignment w:val="baseline"/>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pacing w:val="-26"/>
                <w:sz w:val="24"/>
                <w:szCs w:val="24"/>
                <w:highlight w:val="none"/>
              </w:rPr>
              <w:t>召开地点：</w:t>
            </w:r>
            <w:r>
              <w:rPr>
                <w:rFonts w:hint="eastAsia" w:asciiTheme="minorEastAsia" w:hAnsiTheme="minorEastAsia" w:eastAsiaTheme="minorEastAsia" w:cstheme="minorEastAsia"/>
                <w:spacing w:val="14"/>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26"/>
                <w:sz w:val="24"/>
                <w:szCs w:val="24"/>
                <w:highlight w:val="none"/>
              </w:rPr>
              <w:t>。</w:t>
            </w:r>
          </w:p>
        </w:tc>
      </w:tr>
      <w:tr w14:paraId="2A9D3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79E42FB">
            <w:pPr>
              <w:spacing w:line="240" w:lineRule="atLeas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中小企业</w:t>
            </w:r>
          </w:p>
        </w:tc>
        <w:tc>
          <w:tcPr>
            <w:tcW w:w="7387" w:type="dxa"/>
            <w:tcBorders>
              <w:top w:val="single" w:color="auto" w:sz="6" w:space="0"/>
              <w:left w:val="single" w:color="auto" w:sz="6" w:space="0"/>
              <w:bottom w:val="single" w:color="auto" w:sz="6" w:space="0"/>
              <w:right w:val="single" w:color="auto" w:sz="12" w:space="0"/>
            </w:tcBorders>
            <w:noWrap w:val="0"/>
            <w:vAlign w:val="center"/>
          </w:tcPr>
          <w:p w14:paraId="779D1AFE">
            <w:pPr>
              <w:pStyle w:val="2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textAlignment w:val="baseline"/>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14"/>
                <w:kern w:val="0"/>
                <w:sz w:val="24"/>
                <w:szCs w:val="24"/>
                <w:highlight w:val="none"/>
                <w:u w:val="single"/>
                <w:lang w:val="en-US" w:eastAsia="zh-CN" w:bidi="ar-SA"/>
              </w:rPr>
              <w:t xml:space="preserve"> 工业 </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w:t>
            </w:r>
          </w:p>
          <w:p w14:paraId="12F28C29">
            <w:pPr>
              <w:pStyle w:val="23"/>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lang w:val="en-US" w:eastAsia="zh-CN"/>
              </w:rPr>
              <w:t>本项目专门面向中小企业采购。</w:t>
            </w:r>
          </w:p>
          <w:p w14:paraId="2455F39D">
            <w:pPr>
              <w:keepNext w:val="0"/>
              <w:keepLines w:val="0"/>
              <w:pageBreakBefore w:val="0"/>
              <w:widowControl/>
              <w:kinsoku/>
              <w:wordWrap/>
              <w:overflowPunct/>
              <w:topLinePunct w:val="0"/>
              <w:autoSpaceDE/>
              <w:autoSpaceDN/>
              <w:bidi w:val="0"/>
              <w:adjustRightInd/>
              <w:snapToGrid/>
              <w:textAlignment w:val="auto"/>
              <w:rPr>
                <w:rFonts w:hint="default"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pacing w:val="-13"/>
                <w:sz w:val="24"/>
                <w:szCs w:val="24"/>
                <w:highlight w:val="none"/>
                <w:lang w:eastAsia="zh-CN"/>
              </w:rPr>
              <w:t>☑</w:t>
            </w:r>
            <w:r>
              <w:rPr>
                <w:rFonts w:hint="eastAsia" w:asciiTheme="minorEastAsia" w:hAnsiTheme="minorEastAsia" w:eastAsiaTheme="minorEastAsia" w:cstheme="minorEastAsia"/>
                <w:snapToGrid w:val="0"/>
                <w:color w:val="000000"/>
                <w:spacing w:val="29"/>
                <w:kern w:val="0"/>
                <w:sz w:val="24"/>
                <w:szCs w:val="24"/>
                <w:highlight w:val="none"/>
                <w:lang w:val="en-US" w:eastAsia="zh-CN" w:bidi="ar-SA"/>
              </w:rPr>
              <w:t>本项目小微企业价格折扣比例10%。</w:t>
            </w:r>
          </w:p>
          <w:p w14:paraId="07BA904D">
            <w:pPr>
              <w:keepNext w:val="0"/>
              <w:keepLines w:val="0"/>
              <w:pageBreakBefore w:val="0"/>
              <w:widowControl/>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2、中标供应商享受《政府采购促进中小企业发展管理办法》规定的中小企业扶持政策的，采购人、采购代理机构将 随中标结果公开中标供应商的《中小企业声明函》。</w:t>
            </w:r>
          </w:p>
        </w:tc>
      </w:tr>
      <w:tr w14:paraId="143A4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51F3B62A">
            <w:pPr>
              <w:pStyle w:val="23"/>
              <w:spacing w:line="269" w:lineRule="auto"/>
              <w:rPr>
                <w:rFonts w:hint="eastAsia" w:asciiTheme="minorEastAsia" w:hAnsiTheme="minorEastAsia" w:eastAsiaTheme="minorEastAsia" w:cstheme="minorEastAsia"/>
                <w:highlight w:val="none"/>
              </w:rPr>
            </w:pPr>
          </w:p>
          <w:p w14:paraId="516D9308">
            <w:pPr>
              <w:spacing w:before="78" w:line="219" w:lineRule="auto"/>
              <w:ind w:left="377"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投标报价</w:t>
            </w:r>
          </w:p>
        </w:tc>
        <w:tc>
          <w:tcPr>
            <w:tcW w:w="7387" w:type="dxa"/>
            <w:tcBorders>
              <w:top w:val="single" w:color="auto" w:sz="6" w:space="0"/>
              <w:left w:val="single" w:color="auto" w:sz="6" w:space="0"/>
              <w:bottom w:val="single" w:color="auto" w:sz="6" w:space="0"/>
              <w:right w:val="single" w:color="auto" w:sz="12" w:space="0"/>
            </w:tcBorders>
            <w:noWrap w:val="0"/>
            <w:vAlign w:val="top"/>
          </w:tcPr>
          <w:p w14:paraId="485A72BE">
            <w:pPr>
              <w:spacing w:before="40"/>
              <w:ind w:left="11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投标报价的特殊规定：</w:t>
            </w:r>
          </w:p>
          <w:p w14:paraId="24433283">
            <w:pPr>
              <w:pStyle w:val="23"/>
              <w:spacing w:before="1" w:line="220" w:lineRule="auto"/>
              <w:ind w:left="1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无</w:t>
            </w:r>
          </w:p>
          <w:p w14:paraId="4B760E69">
            <w:pPr>
              <w:pStyle w:val="23"/>
              <w:spacing w:before="23" w:line="189" w:lineRule="auto"/>
              <w:ind w:left="1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highlight w:val="none"/>
              </w:rPr>
              <w:t>□有，具体情形：</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13"/>
                <w:sz w:val="24"/>
                <w:szCs w:val="24"/>
                <w:highlight w:val="none"/>
              </w:rPr>
              <w:t>。</w:t>
            </w:r>
          </w:p>
          <w:p w14:paraId="0C8C4BEA">
            <w:pPr>
              <w:pStyle w:val="23"/>
              <w:spacing w:line="19" w:lineRule="exact"/>
              <w:ind w:left="2008" w:leftChars="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1"/>
                <w:position w:val="5"/>
                <w:sz w:val="24"/>
                <w:szCs w:val="24"/>
                <w:highlight w:val="none"/>
              </w:rPr>
              <w:t>_____</w:t>
            </w:r>
          </w:p>
        </w:tc>
      </w:tr>
      <w:tr w14:paraId="09E3A3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0C4206A">
            <w:pPr>
              <w:spacing w:line="240" w:lineRule="atLeas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项目预算</w:t>
            </w:r>
          </w:p>
        </w:tc>
        <w:tc>
          <w:tcPr>
            <w:tcW w:w="7387" w:type="dxa"/>
            <w:tcBorders>
              <w:top w:val="single" w:color="auto" w:sz="6" w:space="0"/>
              <w:left w:val="single" w:color="auto" w:sz="6" w:space="0"/>
              <w:bottom w:val="single" w:color="auto" w:sz="6" w:space="0"/>
              <w:right w:val="single" w:color="auto" w:sz="12" w:space="0"/>
            </w:tcBorders>
            <w:noWrap w:val="0"/>
            <w:vAlign w:val="center"/>
          </w:tcPr>
          <w:p w14:paraId="1DC56E5B">
            <w:pPr>
              <w:spacing w:line="240" w:lineRule="atLeas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val="0"/>
                <w:bCs/>
                <w:sz w:val="24"/>
                <w:szCs w:val="24"/>
                <w:highlight w:val="none"/>
                <w:lang w:val="en-US" w:eastAsia="zh-CN"/>
              </w:rPr>
              <w:t>214.93674万</w:t>
            </w:r>
            <w:bookmarkStart w:id="40" w:name="_GoBack"/>
            <w:bookmarkEnd w:id="40"/>
            <w:r>
              <w:rPr>
                <w:rFonts w:hint="eastAsia" w:asciiTheme="minorEastAsia" w:hAnsiTheme="minorEastAsia" w:eastAsiaTheme="minorEastAsia" w:cstheme="minorEastAsia"/>
                <w:b w:val="0"/>
                <w:bCs/>
                <w:sz w:val="24"/>
                <w:szCs w:val="24"/>
                <w:highlight w:val="none"/>
                <w:lang w:val="en-US" w:eastAsia="zh-CN"/>
              </w:rPr>
              <w:t>元</w:t>
            </w:r>
          </w:p>
        </w:tc>
      </w:tr>
      <w:tr w14:paraId="4915E5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4D664DC">
            <w:pPr>
              <w:spacing w:line="240" w:lineRule="atLeas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投标有效期</w:t>
            </w:r>
          </w:p>
        </w:tc>
        <w:tc>
          <w:tcPr>
            <w:tcW w:w="7387" w:type="dxa"/>
            <w:tcBorders>
              <w:top w:val="single" w:color="auto" w:sz="6" w:space="0"/>
              <w:left w:val="single" w:color="auto" w:sz="6" w:space="0"/>
              <w:bottom w:val="single" w:color="auto" w:sz="6" w:space="0"/>
              <w:right w:val="single" w:color="auto" w:sz="12" w:space="0"/>
            </w:tcBorders>
            <w:noWrap w:val="0"/>
            <w:vAlign w:val="center"/>
          </w:tcPr>
          <w:p w14:paraId="5AC8C57D">
            <w:pPr>
              <w:spacing w:line="240" w:lineRule="atLeas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开标之日起</w:t>
            </w:r>
            <w:r>
              <w:rPr>
                <w:rFonts w:hint="eastAsia" w:asciiTheme="minorEastAsia" w:hAnsiTheme="minorEastAsia" w:eastAsiaTheme="minorEastAsia" w:cstheme="minorEastAsia"/>
                <w:sz w:val="24"/>
                <w:szCs w:val="24"/>
                <w:highlight w:val="none"/>
                <w:lang w:eastAsia="zh-CN"/>
              </w:rPr>
              <w:t>60</w:t>
            </w:r>
            <w:r>
              <w:rPr>
                <w:rFonts w:hint="eastAsia" w:asciiTheme="minorEastAsia" w:hAnsiTheme="minorEastAsia" w:eastAsiaTheme="minorEastAsia" w:cstheme="minorEastAsia"/>
                <w:sz w:val="24"/>
                <w:szCs w:val="24"/>
                <w:highlight w:val="none"/>
              </w:rPr>
              <w:t>日历</w:t>
            </w:r>
            <w:r>
              <w:rPr>
                <w:rFonts w:hint="eastAsia" w:asciiTheme="minorEastAsia" w:hAnsiTheme="minorEastAsia" w:eastAsiaTheme="minorEastAsia" w:cstheme="minorEastAsia"/>
                <w:sz w:val="24"/>
                <w:szCs w:val="24"/>
                <w:highlight w:val="none"/>
                <w:lang w:eastAsia="zh-CN"/>
              </w:rPr>
              <w:t>天</w:t>
            </w:r>
          </w:p>
        </w:tc>
      </w:tr>
      <w:tr w14:paraId="2F8132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4D40768">
            <w:pPr>
              <w:spacing w:line="240" w:lineRule="atLeas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投标文件</w:t>
            </w:r>
            <w:r>
              <w:rPr>
                <w:rFonts w:hint="eastAsia" w:asciiTheme="minorEastAsia" w:hAnsiTheme="minorEastAsia" w:eastAsiaTheme="minorEastAsia" w:cstheme="minorEastAsia"/>
                <w:sz w:val="24"/>
                <w:szCs w:val="24"/>
                <w:highlight w:val="none"/>
                <w:lang w:eastAsia="zh-CN"/>
              </w:rPr>
              <w:t>数量</w:t>
            </w:r>
          </w:p>
        </w:tc>
        <w:tc>
          <w:tcPr>
            <w:tcW w:w="7387" w:type="dxa"/>
            <w:tcBorders>
              <w:top w:val="single" w:color="auto" w:sz="6" w:space="0"/>
              <w:left w:val="single" w:color="auto" w:sz="6" w:space="0"/>
              <w:bottom w:val="single" w:color="auto" w:sz="6" w:space="0"/>
              <w:right w:val="single" w:color="auto" w:sz="12" w:space="0"/>
            </w:tcBorders>
            <w:noWrap w:val="0"/>
            <w:vAlign w:val="center"/>
          </w:tcPr>
          <w:p w14:paraId="045DD9A5">
            <w:pPr>
              <w:spacing w:line="240" w:lineRule="atLeas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电子投标文件：1份</w:t>
            </w:r>
          </w:p>
        </w:tc>
      </w:tr>
      <w:tr w14:paraId="08AAF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22B111D">
            <w:pPr>
              <w:spacing w:line="240" w:lineRule="atLeas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投标截止时间</w:t>
            </w:r>
          </w:p>
        </w:tc>
        <w:tc>
          <w:tcPr>
            <w:tcW w:w="7387" w:type="dxa"/>
            <w:tcBorders>
              <w:top w:val="single" w:color="auto" w:sz="6" w:space="0"/>
              <w:left w:val="single" w:color="auto" w:sz="6" w:space="0"/>
              <w:bottom w:val="single" w:color="auto" w:sz="6" w:space="0"/>
              <w:right w:val="single" w:color="auto" w:sz="12" w:space="0"/>
            </w:tcBorders>
            <w:noWrap w:val="0"/>
            <w:vAlign w:val="center"/>
          </w:tcPr>
          <w:p w14:paraId="6D2A0355">
            <w:pPr>
              <w:spacing w:line="240" w:lineRule="atLeast"/>
              <w:rPr>
                <w:rFonts w:hint="eastAsia" w:asciiTheme="minorEastAsia" w:hAnsiTheme="minorEastAsia" w:eastAsiaTheme="minorEastAsia" w:cstheme="minorEastAsia"/>
                <w:spacing w:val="0"/>
                <w:sz w:val="24"/>
                <w:szCs w:val="24"/>
                <w:highlight w:val="yellow"/>
                <w:lang w:eastAsia="zh-CN"/>
              </w:rPr>
            </w:pPr>
            <w:r>
              <w:rPr>
                <w:rFonts w:hint="eastAsia" w:asciiTheme="minorEastAsia" w:hAnsiTheme="minorEastAsia" w:eastAsiaTheme="minorEastAsia" w:cstheme="minorEastAsia"/>
                <w:spacing w:val="0"/>
                <w:sz w:val="24"/>
                <w:szCs w:val="24"/>
                <w:highlight w:val="yellow"/>
                <w:u w:val="none" w:color="auto"/>
                <w:lang w:val="en-US" w:eastAsia="zh-CN"/>
              </w:rPr>
              <w:t>2024</w:t>
            </w:r>
            <w:r>
              <w:rPr>
                <w:rFonts w:hint="eastAsia" w:asciiTheme="minorEastAsia" w:hAnsiTheme="minorEastAsia" w:eastAsiaTheme="minorEastAsia" w:cstheme="minorEastAsia"/>
                <w:spacing w:val="0"/>
                <w:sz w:val="24"/>
                <w:szCs w:val="24"/>
                <w:highlight w:val="yellow"/>
                <w:u w:val="none" w:color="auto"/>
              </w:rPr>
              <w:t xml:space="preserve"> 年</w:t>
            </w:r>
            <w:r>
              <w:rPr>
                <w:rFonts w:hint="eastAsia" w:asciiTheme="minorEastAsia" w:hAnsiTheme="minorEastAsia" w:eastAsiaTheme="minorEastAsia" w:cstheme="minorEastAsia"/>
                <w:spacing w:val="0"/>
                <w:sz w:val="24"/>
                <w:szCs w:val="24"/>
                <w:highlight w:val="yellow"/>
                <w:u w:val="none" w:color="auto"/>
                <w:lang w:val="en-US" w:eastAsia="zh-CN"/>
              </w:rPr>
              <w:t xml:space="preserve"> 11 </w:t>
            </w:r>
            <w:r>
              <w:rPr>
                <w:rFonts w:hint="eastAsia" w:asciiTheme="minorEastAsia" w:hAnsiTheme="minorEastAsia" w:eastAsiaTheme="minorEastAsia" w:cstheme="minorEastAsia"/>
                <w:spacing w:val="0"/>
                <w:sz w:val="24"/>
                <w:szCs w:val="24"/>
                <w:highlight w:val="yellow"/>
                <w:u w:val="none" w:color="auto"/>
              </w:rPr>
              <w:t>月</w:t>
            </w:r>
            <w:r>
              <w:rPr>
                <w:rFonts w:hint="eastAsia" w:asciiTheme="minorEastAsia" w:hAnsiTheme="minorEastAsia" w:eastAsiaTheme="minorEastAsia" w:cstheme="minorEastAsia"/>
                <w:spacing w:val="0"/>
                <w:sz w:val="24"/>
                <w:szCs w:val="24"/>
                <w:highlight w:val="yellow"/>
                <w:u w:val="none" w:color="auto"/>
                <w:lang w:val="en-US" w:eastAsia="zh-CN"/>
              </w:rPr>
              <w:t xml:space="preserve"> 05 </w:t>
            </w:r>
            <w:r>
              <w:rPr>
                <w:rFonts w:hint="eastAsia" w:asciiTheme="minorEastAsia" w:hAnsiTheme="minorEastAsia" w:eastAsiaTheme="minorEastAsia" w:cstheme="minorEastAsia"/>
                <w:spacing w:val="0"/>
                <w:sz w:val="24"/>
                <w:szCs w:val="24"/>
                <w:highlight w:val="yellow"/>
                <w:u w:val="none" w:color="auto"/>
              </w:rPr>
              <w:t xml:space="preserve">日 </w:t>
            </w:r>
            <w:r>
              <w:rPr>
                <w:rFonts w:hint="eastAsia" w:asciiTheme="minorEastAsia" w:hAnsiTheme="minorEastAsia" w:eastAsiaTheme="minorEastAsia" w:cstheme="minorEastAsia"/>
                <w:spacing w:val="0"/>
                <w:sz w:val="24"/>
                <w:szCs w:val="24"/>
                <w:highlight w:val="yellow"/>
                <w:u w:val="none" w:color="auto"/>
                <w:lang w:val="en-US" w:eastAsia="zh-CN"/>
              </w:rPr>
              <w:t>09</w:t>
            </w:r>
            <w:r>
              <w:rPr>
                <w:rFonts w:hint="eastAsia" w:asciiTheme="minorEastAsia" w:hAnsiTheme="minorEastAsia" w:eastAsiaTheme="minorEastAsia" w:cstheme="minorEastAsia"/>
                <w:spacing w:val="0"/>
                <w:sz w:val="24"/>
                <w:szCs w:val="24"/>
                <w:highlight w:val="yellow"/>
                <w:u w:val="none" w:color="auto"/>
              </w:rPr>
              <w:t xml:space="preserve"> 点 </w:t>
            </w:r>
            <w:r>
              <w:rPr>
                <w:rFonts w:hint="eastAsia" w:asciiTheme="minorEastAsia" w:hAnsiTheme="minorEastAsia" w:eastAsiaTheme="minorEastAsia" w:cstheme="minorEastAsia"/>
                <w:spacing w:val="0"/>
                <w:sz w:val="24"/>
                <w:szCs w:val="24"/>
                <w:highlight w:val="yellow"/>
                <w:u w:val="none" w:color="auto"/>
                <w:lang w:val="en-US" w:eastAsia="zh-CN"/>
              </w:rPr>
              <w:t>00</w:t>
            </w:r>
            <w:r>
              <w:rPr>
                <w:rFonts w:hint="eastAsia" w:asciiTheme="minorEastAsia" w:hAnsiTheme="minorEastAsia" w:eastAsiaTheme="minorEastAsia" w:cstheme="minorEastAsia"/>
                <w:spacing w:val="0"/>
                <w:sz w:val="24"/>
                <w:szCs w:val="24"/>
                <w:highlight w:val="yellow"/>
                <w:u w:val="none" w:color="auto"/>
              </w:rPr>
              <w:t xml:space="preserve"> 分（北京时间）。</w:t>
            </w:r>
          </w:p>
        </w:tc>
      </w:tr>
      <w:tr w14:paraId="3D3D2E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E22652F">
            <w:pPr>
              <w:spacing w:line="240" w:lineRule="atLeas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开标时间</w:t>
            </w:r>
          </w:p>
        </w:tc>
        <w:tc>
          <w:tcPr>
            <w:tcW w:w="7387" w:type="dxa"/>
            <w:tcBorders>
              <w:top w:val="single" w:color="auto" w:sz="6" w:space="0"/>
              <w:left w:val="single" w:color="auto" w:sz="6" w:space="0"/>
              <w:bottom w:val="single" w:color="auto" w:sz="6" w:space="0"/>
              <w:right w:val="single" w:color="auto" w:sz="12" w:space="0"/>
            </w:tcBorders>
            <w:noWrap w:val="0"/>
            <w:vAlign w:val="center"/>
          </w:tcPr>
          <w:p w14:paraId="011CB1DC">
            <w:pPr>
              <w:spacing w:line="240" w:lineRule="atLeast"/>
              <w:rPr>
                <w:rFonts w:hint="eastAsia" w:asciiTheme="minorEastAsia" w:hAnsiTheme="minorEastAsia" w:eastAsiaTheme="minorEastAsia" w:cstheme="minorEastAsia"/>
                <w:spacing w:val="0"/>
                <w:sz w:val="24"/>
                <w:szCs w:val="24"/>
                <w:highlight w:val="yellow"/>
                <w:u w:val="single"/>
                <w:lang w:eastAsia="zh-CN"/>
              </w:rPr>
            </w:pPr>
            <w:r>
              <w:rPr>
                <w:rFonts w:hint="eastAsia" w:asciiTheme="minorEastAsia" w:hAnsiTheme="minorEastAsia" w:eastAsiaTheme="minorEastAsia" w:cstheme="minorEastAsia"/>
                <w:spacing w:val="0"/>
                <w:sz w:val="24"/>
                <w:szCs w:val="24"/>
                <w:highlight w:val="yellow"/>
                <w:u w:val="none" w:color="auto"/>
                <w:lang w:val="en-US" w:eastAsia="zh-CN"/>
              </w:rPr>
              <w:t>2024</w:t>
            </w:r>
            <w:r>
              <w:rPr>
                <w:rFonts w:hint="eastAsia" w:asciiTheme="minorEastAsia" w:hAnsiTheme="minorEastAsia" w:eastAsiaTheme="minorEastAsia" w:cstheme="minorEastAsia"/>
                <w:spacing w:val="0"/>
                <w:sz w:val="24"/>
                <w:szCs w:val="24"/>
                <w:highlight w:val="yellow"/>
                <w:u w:val="none" w:color="auto"/>
              </w:rPr>
              <w:t xml:space="preserve"> 年</w:t>
            </w:r>
            <w:r>
              <w:rPr>
                <w:rFonts w:hint="eastAsia" w:asciiTheme="minorEastAsia" w:hAnsiTheme="minorEastAsia" w:eastAsiaTheme="minorEastAsia" w:cstheme="minorEastAsia"/>
                <w:spacing w:val="0"/>
                <w:sz w:val="24"/>
                <w:szCs w:val="24"/>
                <w:highlight w:val="yellow"/>
                <w:u w:val="none" w:color="auto"/>
                <w:lang w:val="en-US" w:eastAsia="zh-CN"/>
              </w:rPr>
              <w:t xml:space="preserve"> 11 </w:t>
            </w:r>
            <w:r>
              <w:rPr>
                <w:rFonts w:hint="eastAsia" w:asciiTheme="minorEastAsia" w:hAnsiTheme="minorEastAsia" w:eastAsiaTheme="minorEastAsia" w:cstheme="minorEastAsia"/>
                <w:spacing w:val="0"/>
                <w:sz w:val="24"/>
                <w:szCs w:val="24"/>
                <w:highlight w:val="yellow"/>
                <w:u w:val="none" w:color="auto"/>
              </w:rPr>
              <w:t>月</w:t>
            </w:r>
            <w:r>
              <w:rPr>
                <w:rFonts w:hint="eastAsia" w:asciiTheme="minorEastAsia" w:hAnsiTheme="minorEastAsia" w:eastAsiaTheme="minorEastAsia" w:cstheme="minorEastAsia"/>
                <w:spacing w:val="0"/>
                <w:sz w:val="24"/>
                <w:szCs w:val="24"/>
                <w:highlight w:val="yellow"/>
                <w:u w:val="none" w:color="auto"/>
                <w:lang w:val="en-US" w:eastAsia="zh-CN"/>
              </w:rPr>
              <w:t xml:space="preserve"> 05 </w:t>
            </w:r>
            <w:r>
              <w:rPr>
                <w:rFonts w:hint="eastAsia" w:asciiTheme="minorEastAsia" w:hAnsiTheme="minorEastAsia" w:eastAsiaTheme="minorEastAsia" w:cstheme="minorEastAsia"/>
                <w:spacing w:val="0"/>
                <w:sz w:val="24"/>
                <w:szCs w:val="24"/>
                <w:highlight w:val="yellow"/>
                <w:u w:val="none" w:color="auto"/>
              </w:rPr>
              <w:t xml:space="preserve">日 </w:t>
            </w:r>
            <w:r>
              <w:rPr>
                <w:rFonts w:hint="eastAsia" w:asciiTheme="minorEastAsia" w:hAnsiTheme="minorEastAsia" w:eastAsiaTheme="minorEastAsia" w:cstheme="minorEastAsia"/>
                <w:spacing w:val="0"/>
                <w:sz w:val="24"/>
                <w:szCs w:val="24"/>
                <w:highlight w:val="yellow"/>
                <w:u w:val="none" w:color="auto"/>
                <w:lang w:val="en-US" w:eastAsia="zh-CN"/>
              </w:rPr>
              <w:t>09</w:t>
            </w:r>
            <w:r>
              <w:rPr>
                <w:rFonts w:hint="eastAsia" w:asciiTheme="minorEastAsia" w:hAnsiTheme="minorEastAsia" w:eastAsiaTheme="minorEastAsia" w:cstheme="minorEastAsia"/>
                <w:spacing w:val="0"/>
                <w:sz w:val="24"/>
                <w:szCs w:val="24"/>
                <w:highlight w:val="yellow"/>
                <w:u w:val="none" w:color="auto"/>
              </w:rPr>
              <w:t xml:space="preserve"> 点 </w:t>
            </w:r>
            <w:r>
              <w:rPr>
                <w:rFonts w:hint="eastAsia" w:asciiTheme="minorEastAsia" w:hAnsiTheme="minorEastAsia" w:eastAsiaTheme="minorEastAsia" w:cstheme="minorEastAsia"/>
                <w:spacing w:val="0"/>
                <w:sz w:val="24"/>
                <w:szCs w:val="24"/>
                <w:highlight w:val="yellow"/>
                <w:u w:val="none" w:color="auto"/>
                <w:lang w:val="en-US" w:eastAsia="zh-CN"/>
              </w:rPr>
              <w:t>00</w:t>
            </w:r>
            <w:r>
              <w:rPr>
                <w:rFonts w:hint="eastAsia" w:asciiTheme="minorEastAsia" w:hAnsiTheme="minorEastAsia" w:eastAsiaTheme="minorEastAsia" w:cstheme="minorEastAsia"/>
                <w:spacing w:val="0"/>
                <w:sz w:val="24"/>
                <w:szCs w:val="24"/>
                <w:highlight w:val="yellow"/>
                <w:u w:val="none" w:color="auto"/>
              </w:rPr>
              <w:t xml:space="preserve"> 分（北京时间）</w:t>
            </w:r>
            <w:r>
              <w:rPr>
                <w:rFonts w:hint="eastAsia" w:asciiTheme="minorEastAsia" w:hAnsiTheme="minorEastAsia" w:eastAsiaTheme="minorEastAsia" w:cstheme="minorEastAsia"/>
                <w:spacing w:val="0"/>
                <w:sz w:val="24"/>
                <w:szCs w:val="24"/>
                <w:highlight w:val="yellow"/>
              </w:rPr>
              <w:t>。</w:t>
            </w:r>
          </w:p>
        </w:tc>
      </w:tr>
      <w:tr w14:paraId="7637D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7ECFB7D">
            <w:pPr>
              <w:spacing w:line="240" w:lineRule="atLeas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核心产品</w:t>
            </w:r>
          </w:p>
        </w:tc>
        <w:tc>
          <w:tcPr>
            <w:tcW w:w="7387" w:type="dxa"/>
            <w:tcBorders>
              <w:top w:val="single" w:color="auto" w:sz="6" w:space="0"/>
              <w:left w:val="single" w:color="auto" w:sz="6" w:space="0"/>
              <w:bottom w:val="single" w:color="auto" w:sz="6" w:space="0"/>
              <w:right w:val="single" w:color="auto" w:sz="12" w:space="0"/>
            </w:tcBorders>
            <w:noWrap w:val="0"/>
            <w:vAlign w:val="center"/>
          </w:tcPr>
          <w:p w14:paraId="2B25F58D">
            <w:pPr>
              <w:spacing w:line="240" w:lineRule="atLeast"/>
              <w:rPr>
                <w:rFonts w:hint="eastAsia" w:asciiTheme="minorEastAsia" w:hAnsiTheme="minorEastAsia" w:eastAsiaTheme="minorEastAsia" w:cstheme="minorEastAsia"/>
                <w:color w:val="FF0000"/>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红外高清半球摄像机</w:t>
            </w:r>
          </w:p>
        </w:tc>
      </w:tr>
      <w:tr w14:paraId="1F3DBF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8A24FA2">
            <w:pPr>
              <w:spacing w:line="240" w:lineRule="atLeas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评标方法</w:t>
            </w:r>
          </w:p>
        </w:tc>
        <w:tc>
          <w:tcPr>
            <w:tcW w:w="7387" w:type="dxa"/>
            <w:tcBorders>
              <w:top w:val="single" w:color="auto" w:sz="6" w:space="0"/>
              <w:left w:val="single" w:color="auto" w:sz="6" w:space="0"/>
              <w:bottom w:val="single" w:color="auto" w:sz="6" w:space="0"/>
              <w:right w:val="single" w:color="auto" w:sz="12" w:space="0"/>
            </w:tcBorders>
            <w:noWrap w:val="0"/>
            <w:vAlign w:val="center"/>
          </w:tcPr>
          <w:p w14:paraId="06D44349">
            <w:pPr>
              <w:spacing w:line="240" w:lineRule="atLeast"/>
              <w:rPr>
                <w:rFonts w:hint="eastAsia" w:asciiTheme="minorEastAsia" w:hAnsiTheme="minorEastAsia" w:eastAsiaTheme="minorEastAsia" w:cstheme="minorEastAsia"/>
                <w:i/>
                <w:sz w:val="24"/>
                <w:szCs w:val="24"/>
                <w:highlight w:val="none"/>
                <w:lang w:eastAsia="zh-CN"/>
              </w:rPr>
            </w:pPr>
            <w:r>
              <w:rPr>
                <w:rFonts w:hint="eastAsia" w:asciiTheme="minorEastAsia" w:hAnsiTheme="minorEastAsia" w:eastAsiaTheme="minorEastAsia" w:cstheme="minorEastAsia"/>
                <w:sz w:val="24"/>
                <w:szCs w:val="24"/>
                <w:highlight w:val="none"/>
                <w:lang w:eastAsia="zh-CN"/>
              </w:rPr>
              <w:t>综合评分法</w:t>
            </w:r>
          </w:p>
        </w:tc>
      </w:tr>
      <w:tr w14:paraId="075AEE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8D36812">
            <w:pPr>
              <w:spacing w:line="240" w:lineRule="atLeas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确定中标人</w:t>
            </w:r>
          </w:p>
        </w:tc>
        <w:tc>
          <w:tcPr>
            <w:tcW w:w="7387" w:type="dxa"/>
            <w:tcBorders>
              <w:top w:val="single" w:color="auto" w:sz="6" w:space="0"/>
              <w:left w:val="single" w:color="auto" w:sz="6" w:space="0"/>
              <w:bottom w:val="single" w:color="auto" w:sz="6" w:space="0"/>
              <w:right w:val="single" w:color="auto" w:sz="12" w:space="0"/>
            </w:tcBorders>
            <w:noWrap w:val="0"/>
            <w:vAlign w:val="center"/>
          </w:tcPr>
          <w:p w14:paraId="1093612D">
            <w:pPr>
              <w:spacing w:line="240" w:lineRule="atLeast"/>
              <w:rPr>
                <w:rFonts w:hint="eastAsia"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采购人</w:t>
            </w:r>
            <w:r>
              <w:rPr>
                <w:rFonts w:hint="eastAsia" w:asciiTheme="minorEastAsia" w:hAnsiTheme="minorEastAsia" w:eastAsiaTheme="minorEastAsia" w:cstheme="minorEastAsia"/>
                <w:sz w:val="24"/>
                <w:szCs w:val="24"/>
                <w:highlight w:val="none"/>
                <w:lang w:eastAsia="zh-CN"/>
              </w:rPr>
              <w:t>是否委托评标委员会直接确定中标人：</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z w:val="24"/>
                <w:szCs w:val="24"/>
                <w:highlight w:val="none"/>
                <w:lang w:eastAsia="zh-CN"/>
              </w:rPr>
              <w:t>是</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lang w:val="en-US" w:eastAsia="zh-CN"/>
              </w:rPr>
              <w:t>否</w:t>
            </w:r>
          </w:p>
          <w:p w14:paraId="4A9682C0">
            <w:pPr>
              <w:pStyle w:val="5"/>
              <w:rPr>
                <w:rFonts w:hint="eastAsia"/>
                <w:highlight w:val="none"/>
                <w:lang w:val="en-US" w:eastAsia="zh-CN"/>
              </w:rPr>
            </w:pPr>
            <w:r>
              <w:rPr>
                <w:rFonts w:hint="eastAsia"/>
                <w:sz w:val="24"/>
                <w:szCs w:val="24"/>
                <w:highlight w:val="none"/>
                <w:lang w:val="en-US" w:eastAsia="zh-CN"/>
              </w:rPr>
              <w:t>推荐 3 名中标候选人</w:t>
            </w:r>
          </w:p>
        </w:tc>
      </w:tr>
      <w:tr w14:paraId="48EB4E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C789783">
            <w:pPr>
              <w:spacing w:line="240" w:lineRule="atLeast"/>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代理费</w:t>
            </w:r>
          </w:p>
        </w:tc>
        <w:tc>
          <w:tcPr>
            <w:tcW w:w="7387" w:type="dxa"/>
            <w:tcBorders>
              <w:top w:val="single" w:color="auto" w:sz="6" w:space="0"/>
              <w:left w:val="single" w:color="auto" w:sz="6" w:space="0"/>
              <w:bottom w:val="single" w:color="auto" w:sz="6" w:space="0"/>
              <w:right w:val="single" w:color="auto" w:sz="12" w:space="0"/>
            </w:tcBorders>
            <w:noWrap w:val="0"/>
            <w:vAlign w:val="center"/>
          </w:tcPr>
          <w:p w14:paraId="59A8DAFA">
            <w:pPr>
              <w:pStyle w:val="23"/>
              <w:spacing w:before="1" w:line="220" w:lineRule="auto"/>
              <w:ind w:left="126"/>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z w:val="24"/>
                <w:szCs w:val="24"/>
                <w:highlight w:val="none"/>
                <w:lang w:val="en-US" w:eastAsia="zh-CN"/>
              </w:rPr>
              <w:t>集中采购机构不收费</w:t>
            </w:r>
          </w:p>
          <w:p w14:paraId="2F4571C4">
            <w:pPr>
              <w:pStyle w:val="23"/>
              <w:spacing w:before="1" w:line="220" w:lineRule="auto"/>
              <w:ind w:left="126"/>
              <w:rPr>
                <w:rFonts w:hint="eastAsia" w:asciiTheme="minorEastAsia" w:hAnsiTheme="minorEastAsia" w:eastAsiaTheme="minorEastAsia" w:cstheme="minorEastAsia"/>
                <w:spacing w:val="-13"/>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收费对象：</w:t>
            </w: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pacing w:val="29"/>
                <w:sz w:val="24"/>
                <w:szCs w:val="24"/>
                <w:highlight w:val="none"/>
                <w:lang w:val="en-US" w:eastAsia="zh-CN"/>
              </w:rPr>
              <w:t xml:space="preserve">采购人  </w:t>
            </w:r>
            <w:r>
              <w:rPr>
                <w:rFonts w:hint="eastAsia" w:asciiTheme="minorEastAsia" w:hAnsiTheme="minorEastAsia" w:eastAsiaTheme="minorEastAsia" w:cstheme="minorEastAsia"/>
                <w:spacing w:val="-13"/>
                <w:sz w:val="24"/>
                <w:szCs w:val="24"/>
                <w:highlight w:val="none"/>
                <w:lang w:eastAsia="zh-CN"/>
              </w:rPr>
              <w:t>☑</w:t>
            </w:r>
            <w:r>
              <w:rPr>
                <w:rFonts w:hint="eastAsia" w:asciiTheme="minorEastAsia" w:hAnsiTheme="minorEastAsia" w:eastAsiaTheme="minorEastAsia" w:cstheme="minorEastAsia"/>
                <w:spacing w:val="-13"/>
                <w:sz w:val="24"/>
                <w:szCs w:val="24"/>
                <w:highlight w:val="none"/>
                <w:lang w:val="en-US" w:eastAsia="zh-CN"/>
              </w:rPr>
              <w:t>中标人</w:t>
            </w:r>
          </w:p>
          <w:p w14:paraId="7A4A2A15">
            <w:pPr>
              <w:pStyle w:val="23"/>
              <w:spacing w:before="1" w:line="220" w:lineRule="auto"/>
              <w:ind w:left="126"/>
              <w:rPr>
                <w:rFonts w:hint="default" w:asciiTheme="minorEastAsia" w:hAnsiTheme="minorEastAsia" w:eastAsiaTheme="minorEastAsia" w:cstheme="minorEastAsia"/>
                <w:spacing w:val="-13"/>
                <w:sz w:val="24"/>
                <w:szCs w:val="24"/>
                <w:highlight w:val="none"/>
                <w:lang w:val="en-US" w:eastAsia="zh-CN"/>
              </w:rPr>
            </w:pPr>
            <w:r>
              <w:rPr>
                <w:rFonts w:hint="eastAsia" w:asciiTheme="minorEastAsia" w:hAnsiTheme="minorEastAsia" w:eastAsiaTheme="minorEastAsia" w:cstheme="minorEastAsia"/>
                <w:spacing w:val="-13"/>
                <w:sz w:val="24"/>
                <w:szCs w:val="24"/>
                <w:highlight w:val="none"/>
                <w:lang w:val="en-US" w:eastAsia="zh-CN"/>
              </w:rPr>
              <w:t>收费标准：按照“豫招协〔2023〕002 号 ”文件规定收取。</w:t>
            </w:r>
          </w:p>
        </w:tc>
      </w:tr>
      <w:tr w14:paraId="7F7903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5"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F05DBBA">
            <w:pPr>
              <w:keepNext w:val="0"/>
              <w:keepLines w:val="0"/>
              <w:pageBreakBefore w:val="0"/>
              <w:widowControl/>
              <w:wordWrap/>
              <w:overflowPunct/>
              <w:topLinePunct w:val="0"/>
              <w:bidi w:val="0"/>
              <w:spacing w:line="400" w:lineRule="exact"/>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bookmarkStart w:id="29" w:name="OLE_LINK21" w:colFirst="0" w:colLast="1"/>
            <w:r>
              <w:rPr>
                <w:rFonts w:hint="eastAsia" w:asciiTheme="minorEastAsia" w:hAnsiTheme="minorEastAsia" w:eastAsiaTheme="minorEastAsia" w:cstheme="minorEastAsia"/>
                <w:color w:val="auto"/>
                <w:sz w:val="24"/>
                <w:szCs w:val="24"/>
                <w:highlight w:val="none"/>
              </w:rPr>
              <w:t>质量</w:t>
            </w:r>
            <w:r>
              <w:rPr>
                <w:rFonts w:hint="eastAsia" w:asciiTheme="minorEastAsia" w:hAnsiTheme="minorEastAsia" w:eastAsiaTheme="minorEastAsia" w:cstheme="minorEastAsia"/>
                <w:color w:val="auto"/>
                <w:sz w:val="24"/>
                <w:szCs w:val="24"/>
                <w:highlight w:val="none"/>
                <w:lang w:eastAsia="zh-CN"/>
              </w:rPr>
              <w:t>要求</w:t>
            </w:r>
          </w:p>
        </w:tc>
        <w:tc>
          <w:tcPr>
            <w:tcW w:w="7387" w:type="dxa"/>
            <w:tcBorders>
              <w:top w:val="single" w:color="auto" w:sz="6" w:space="0"/>
              <w:left w:val="single" w:color="auto" w:sz="6" w:space="0"/>
              <w:bottom w:val="single" w:color="auto" w:sz="6" w:space="0"/>
              <w:right w:val="single" w:color="auto" w:sz="12" w:space="0"/>
            </w:tcBorders>
            <w:noWrap w:val="0"/>
            <w:vAlign w:val="center"/>
          </w:tcPr>
          <w:p w14:paraId="57D8EED2">
            <w:pPr>
              <w:keepNext w:val="0"/>
              <w:keepLines w:val="0"/>
              <w:pageBreakBefore w:val="0"/>
              <w:widowControl/>
              <w:wordWrap/>
              <w:overflowPunct/>
              <w:topLinePunct w:val="0"/>
              <w:bidi w:val="0"/>
              <w:spacing w:line="400" w:lineRule="exact"/>
              <w:rPr>
                <w:rFonts w:hint="eastAsia" w:asciiTheme="minorEastAsia" w:hAnsiTheme="minorEastAsia" w:eastAsiaTheme="minorEastAsia" w:cstheme="minorEastAsia"/>
                <w:snapToGrid w:val="0"/>
                <w:color w:val="auto"/>
                <w:kern w:val="0"/>
                <w:sz w:val="24"/>
                <w:szCs w:val="24"/>
                <w:highlight w:val="none"/>
                <w:lang w:val="en-US" w:eastAsia="zh-CN" w:bidi="ar-SA"/>
              </w:rPr>
            </w:pPr>
            <w:bookmarkStart w:id="30" w:name="OLE_LINK23"/>
            <w:r>
              <w:rPr>
                <w:rFonts w:hint="eastAsia" w:asciiTheme="minorEastAsia" w:hAnsiTheme="minorEastAsia" w:eastAsiaTheme="minorEastAsia" w:cstheme="minorEastAsia"/>
                <w:color w:val="auto"/>
                <w:sz w:val="24"/>
                <w:szCs w:val="24"/>
                <w:highlight w:val="none"/>
                <w:lang w:val="en-US" w:eastAsia="zh-CN"/>
              </w:rPr>
              <w:t>合格，达到国家相关规范标准并保证通过验收</w:t>
            </w:r>
            <w:bookmarkEnd w:id="30"/>
          </w:p>
        </w:tc>
      </w:tr>
      <w:bookmarkEnd w:id="29"/>
      <w:tr w14:paraId="46EF4B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B4E57A4">
            <w:pPr>
              <w:keepNext w:val="0"/>
              <w:keepLines w:val="0"/>
              <w:pageBreakBefore w:val="0"/>
              <w:widowControl/>
              <w:wordWrap/>
              <w:overflowPunct/>
              <w:topLinePunct w:val="0"/>
              <w:bidi w:val="0"/>
              <w:spacing w:line="400" w:lineRule="exact"/>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供货期限</w:t>
            </w:r>
          </w:p>
        </w:tc>
        <w:tc>
          <w:tcPr>
            <w:tcW w:w="7387" w:type="dxa"/>
            <w:tcBorders>
              <w:top w:val="single" w:color="auto" w:sz="6" w:space="0"/>
              <w:left w:val="single" w:color="auto" w:sz="6" w:space="0"/>
              <w:bottom w:val="single" w:color="auto" w:sz="6" w:space="0"/>
              <w:right w:val="single" w:color="auto" w:sz="12" w:space="0"/>
            </w:tcBorders>
            <w:noWrap w:val="0"/>
            <w:vAlign w:val="center"/>
          </w:tcPr>
          <w:p w14:paraId="52620133">
            <w:pPr>
              <w:keepNext w:val="0"/>
              <w:keepLines w:val="0"/>
              <w:pageBreakBefore w:val="0"/>
              <w:widowControl/>
              <w:wordWrap/>
              <w:overflowPunct/>
              <w:topLinePunct w:val="0"/>
              <w:bidi w:val="0"/>
              <w:spacing w:line="400" w:lineRule="exact"/>
              <w:rPr>
                <w:rFonts w:hint="eastAsia" w:asciiTheme="minorEastAsia" w:hAnsiTheme="minorEastAsia" w:eastAsiaTheme="minorEastAsia" w:cstheme="minorEastAsia"/>
                <w:snapToGrid w:val="0"/>
                <w:color w:val="auto"/>
                <w:kern w:val="0"/>
                <w:sz w:val="24"/>
                <w:szCs w:val="24"/>
                <w:highlight w:val="none"/>
                <w:lang w:val="en-US" w:eastAsia="zh-CN" w:bidi="ar-SA"/>
              </w:rPr>
            </w:pPr>
            <w:bookmarkStart w:id="31" w:name="OLE_LINK22"/>
            <w:r>
              <w:rPr>
                <w:rFonts w:hint="eastAsia" w:asciiTheme="minorEastAsia" w:hAnsiTheme="minorEastAsia" w:eastAsiaTheme="minorEastAsia" w:cstheme="minorEastAsia"/>
                <w:color w:val="auto"/>
                <w:sz w:val="24"/>
                <w:szCs w:val="24"/>
                <w:highlight w:val="none"/>
                <w:lang w:val="en-US" w:eastAsia="zh-CN"/>
              </w:rPr>
              <w:t>签订合同后30日历天内供货安装调试完毕</w:t>
            </w:r>
            <w:bookmarkEnd w:id="31"/>
          </w:p>
        </w:tc>
      </w:tr>
      <w:tr w14:paraId="01CB46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7838DC7">
            <w:pPr>
              <w:keepNext w:val="0"/>
              <w:keepLines w:val="0"/>
              <w:pageBreakBefore w:val="0"/>
              <w:widowControl/>
              <w:wordWrap/>
              <w:overflowPunct/>
              <w:topLinePunct w:val="0"/>
              <w:bidi w:val="0"/>
              <w:spacing w:line="400" w:lineRule="exact"/>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质保期</w:t>
            </w:r>
          </w:p>
        </w:tc>
        <w:tc>
          <w:tcPr>
            <w:tcW w:w="7387" w:type="dxa"/>
            <w:tcBorders>
              <w:top w:val="single" w:color="auto" w:sz="6" w:space="0"/>
              <w:left w:val="single" w:color="auto" w:sz="6" w:space="0"/>
              <w:bottom w:val="single" w:color="auto" w:sz="6" w:space="0"/>
              <w:right w:val="single" w:color="auto" w:sz="12" w:space="0"/>
            </w:tcBorders>
            <w:noWrap w:val="0"/>
            <w:vAlign w:val="center"/>
          </w:tcPr>
          <w:p w14:paraId="000CF962">
            <w:pPr>
              <w:keepNext w:val="0"/>
              <w:keepLines w:val="0"/>
              <w:pageBreakBefore w:val="0"/>
              <w:widowControl/>
              <w:wordWrap/>
              <w:overflowPunct/>
              <w:topLinePunct w:val="0"/>
              <w:bidi w:val="0"/>
              <w:spacing w:line="400" w:lineRule="exact"/>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三年</w:t>
            </w:r>
          </w:p>
        </w:tc>
      </w:tr>
      <w:tr w14:paraId="66543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81388B0">
            <w:pPr>
              <w:keepNext w:val="0"/>
              <w:keepLines w:val="0"/>
              <w:pageBreakBefore w:val="0"/>
              <w:widowControl/>
              <w:wordWrap/>
              <w:overflowPunct/>
              <w:topLinePunct w:val="0"/>
              <w:bidi w:val="0"/>
              <w:spacing w:line="400" w:lineRule="exact"/>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交货地点</w:t>
            </w:r>
          </w:p>
        </w:tc>
        <w:tc>
          <w:tcPr>
            <w:tcW w:w="7387" w:type="dxa"/>
            <w:tcBorders>
              <w:top w:val="single" w:color="auto" w:sz="6" w:space="0"/>
              <w:left w:val="single" w:color="auto" w:sz="6" w:space="0"/>
              <w:bottom w:val="single" w:color="auto" w:sz="6" w:space="0"/>
              <w:right w:val="single" w:color="auto" w:sz="12" w:space="0"/>
            </w:tcBorders>
            <w:noWrap w:val="0"/>
            <w:vAlign w:val="center"/>
          </w:tcPr>
          <w:p w14:paraId="6F002F52">
            <w:pPr>
              <w:keepNext w:val="0"/>
              <w:keepLines w:val="0"/>
              <w:pageBreakBefore w:val="0"/>
              <w:widowControl/>
              <w:wordWrap/>
              <w:overflowPunct/>
              <w:topLinePunct w:val="0"/>
              <w:bidi w:val="0"/>
              <w:spacing w:line="400" w:lineRule="exact"/>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采购人指定地点</w:t>
            </w:r>
          </w:p>
        </w:tc>
      </w:tr>
      <w:tr w14:paraId="207070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A381528">
            <w:pPr>
              <w:keepNext w:val="0"/>
              <w:keepLines w:val="0"/>
              <w:pageBreakBefore w:val="0"/>
              <w:widowControl/>
              <w:wordWrap/>
              <w:overflowPunct/>
              <w:topLinePunct w:val="0"/>
              <w:bidi w:val="0"/>
              <w:spacing w:line="400" w:lineRule="exact"/>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投标人要求</w:t>
            </w:r>
          </w:p>
        </w:tc>
        <w:tc>
          <w:tcPr>
            <w:tcW w:w="7387" w:type="dxa"/>
            <w:tcBorders>
              <w:top w:val="single" w:color="auto" w:sz="6" w:space="0"/>
              <w:left w:val="single" w:color="auto" w:sz="6" w:space="0"/>
              <w:bottom w:val="single" w:color="auto" w:sz="6" w:space="0"/>
              <w:right w:val="single" w:color="auto" w:sz="12" w:space="0"/>
            </w:tcBorders>
            <w:noWrap w:val="0"/>
            <w:vAlign w:val="center"/>
          </w:tcPr>
          <w:p w14:paraId="4C882983">
            <w:pPr>
              <w:keepNext w:val="0"/>
              <w:keepLines w:val="0"/>
              <w:pageBreakBefore w:val="0"/>
              <w:widowControl/>
              <w:wordWrap/>
              <w:overflowPunct/>
              <w:topLinePunct w:val="0"/>
              <w:bidi w:val="0"/>
              <w:spacing w:line="400" w:lineRule="exact"/>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详见招标公告相关规定</w:t>
            </w:r>
          </w:p>
        </w:tc>
      </w:tr>
      <w:tr w14:paraId="3F629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6367369">
            <w:pPr>
              <w:pStyle w:val="23"/>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电子投标文件签名或签章</w:t>
            </w:r>
          </w:p>
        </w:tc>
        <w:tc>
          <w:tcPr>
            <w:tcW w:w="7387" w:type="dxa"/>
            <w:tcBorders>
              <w:top w:val="single" w:color="auto" w:sz="6" w:space="0"/>
              <w:left w:val="single" w:color="auto" w:sz="6" w:space="0"/>
              <w:bottom w:val="single" w:color="auto" w:sz="6" w:space="0"/>
              <w:right w:val="single" w:color="auto" w:sz="12" w:space="0"/>
            </w:tcBorders>
            <w:noWrap w:val="0"/>
            <w:vAlign w:val="top"/>
          </w:tcPr>
          <w:p w14:paraId="6ACBD7EA">
            <w:pPr>
              <w:pStyle w:val="23"/>
              <w:keepNext w:val="0"/>
              <w:keepLines w:val="0"/>
              <w:pageBreakBefore w:val="0"/>
              <w:widowControl/>
              <w:wordWrap/>
              <w:overflowPunct/>
              <w:topLinePunct w:val="0"/>
              <w:bidi w:val="0"/>
              <w:spacing w:before="78" w:line="400" w:lineRule="exact"/>
              <w:ind w:left="114" w:leftChars="0" w:right="233" w:rightChars="0" w:firstLine="2" w:firstLine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1"/>
                <w:sz w:val="24"/>
                <w:szCs w:val="24"/>
                <w:highlight w:val="none"/>
              </w:rPr>
              <w:t>投标文件格式中规定需加盖电子签章的页面要求，投标人须加盖投标人电子公章或法定代表人电子签名。</w:t>
            </w:r>
          </w:p>
        </w:tc>
      </w:tr>
      <w:tr w14:paraId="684CEE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A3F93E7">
            <w:pPr>
              <w:keepNext w:val="0"/>
              <w:keepLines w:val="0"/>
              <w:pageBreakBefore w:val="0"/>
              <w:widowControl/>
              <w:wordWrap/>
              <w:overflowPunct/>
              <w:topLinePunct w:val="0"/>
              <w:bidi w:val="0"/>
              <w:spacing w:line="400" w:lineRule="exact"/>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投标人备选方案</w:t>
            </w:r>
          </w:p>
        </w:tc>
        <w:tc>
          <w:tcPr>
            <w:tcW w:w="7387" w:type="dxa"/>
            <w:tcBorders>
              <w:top w:val="single" w:color="auto" w:sz="6" w:space="0"/>
              <w:left w:val="single" w:color="auto" w:sz="6" w:space="0"/>
              <w:bottom w:val="single" w:color="auto" w:sz="6" w:space="0"/>
              <w:right w:val="single" w:color="auto" w:sz="12" w:space="0"/>
            </w:tcBorders>
            <w:noWrap w:val="0"/>
            <w:vAlign w:val="center"/>
          </w:tcPr>
          <w:p w14:paraId="4EFC609A">
            <w:pPr>
              <w:keepNext w:val="0"/>
              <w:keepLines w:val="0"/>
              <w:pageBreakBefore w:val="0"/>
              <w:widowControl/>
              <w:wordWrap/>
              <w:overflowPunct/>
              <w:topLinePunct w:val="0"/>
              <w:bidi w:val="0"/>
              <w:spacing w:line="400" w:lineRule="exact"/>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本项目不接受投标人递交备选方案</w:t>
            </w:r>
          </w:p>
        </w:tc>
      </w:tr>
      <w:tr w14:paraId="249FFF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23E8134">
            <w:pPr>
              <w:keepNext w:val="0"/>
              <w:keepLines w:val="0"/>
              <w:pageBreakBefore w:val="0"/>
              <w:widowControl/>
              <w:wordWrap/>
              <w:overflowPunct/>
              <w:topLinePunct w:val="0"/>
              <w:bidi w:val="0"/>
              <w:spacing w:line="400" w:lineRule="exact"/>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类似业绩时间</w:t>
            </w:r>
          </w:p>
        </w:tc>
        <w:tc>
          <w:tcPr>
            <w:tcW w:w="7387" w:type="dxa"/>
            <w:tcBorders>
              <w:top w:val="single" w:color="auto" w:sz="6" w:space="0"/>
              <w:left w:val="single" w:color="auto" w:sz="6" w:space="0"/>
              <w:bottom w:val="single" w:color="auto" w:sz="6" w:space="0"/>
              <w:right w:val="single" w:color="auto" w:sz="12" w:space="0"/>
            </w:tcBorders>
            <w:noWrap w:val="0"/>
            <w:vAlign w:val="center"/>
          </w:tcPr>
          <w:p w14:paraId="3B8E6786">
            <w:pPr>
              <w:keepNext w:val="0"/>
              <w:keepLines w:val="0"/>
              <w:pageBreakBefore w:val="0"/>
              <w:widowControl/>
              <w:wordWrap/>
              <w:overflowPunct/>
              <w:topLinePunct w:val="0"/>
              <w:bidi w:val="0"/>
              <w:spacing w:line="400" w:lineRule="exac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以合同签订时间为准</w:t>
            </w:r>
          </w:p>
        </w:tc>
      </w:tr>
      <w:tr w14:paraId="417F1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E8B9DAE">
            <w:pPr>
              <w:keepNext w:val="0"/>
              <w:keepLines w:val="0"/>
              <w:pageBreakBefore w:val="0"/>
              <w:widowControl/>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电子投标文</w:t>
            </w:r>
          </w:p>
          <w:p w14:paraId="629B05E1">
            <w:pPr>
              <w:keepNext w:val="0"/>
              <w:keepLines w:val="0"/>
              <w:pageBreakBefore w:val="0"/>
              <w:widowControl/>
              <w:wordWrap/>
              <w:overflowPunct/>
              <w:topLinePunct w:val="0"/>
              <w:bidi w:val="0"/>
              <w:spacing w:line="400" w:lineRule="exact"/>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件递交</w:t>
            </w:r>
          </w:p>
        </w:tc>
        <w:tc>
          <w:tcPr>
            <w:tcW w:w="7387" w:type="dxa"/>
            <w:tcBorders>
              <w:top w:val="single" w:color="auto" w:sz="6" w:space="0"/>
              <w:left w:val="single" w:color="auto" w:sz="6" w:space="0"/>
              <w:bottom w:val="single" w:color="auto" w:sz="6" w:space="0"/>
              <w:right w:val="single" w:color="auto" w:sz="12" w:space="0"/>
            </w:tcBorders>
            <w:noWrap w:val="0"/>
            <w:vAlign w:val="center"/>
          </w:tcPr>
          <w:p w14:paraId="11C1911E">
            <w:pPr>
              <w:keepNext w:val="0"/>
              <w:keepLines w:val="0"/>
              <w:pageBreakBefore w:val="0"/>
              <w:widowControl/>
              <w:wordWrap/>
              <w:overflowPunct/>
              <w:topLinePunct w:val="0"/>
              <w:bidi w:val="0"/>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上传电子文件要求：</w:t>
            </w:r>
          </w:p>
          <w:p w14:paraId="47E2E919">
            <w:pPr>
              <w:keepNext w:val="0"/>
              <w:keepLines w:val="0"/>
              <w:pageBreakBefore w:val="0"/>
              <w:widowControl/>
              <w:wordWrap/>
              <w:overflowPunct/>
              <w:topLinePunct w:val="0"/>
              <w:bidi w:val="0"/>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投标人应在南阳市公共资源交易系统下载“电子投标文件制作工具”，并按照招标文件要求编制和上传递交加密的电子投标文件（.nyTF格式）。投标人上传时必须得到系统“上传成功”的确认回复，并认真检查电子投标文件是否完整、正确。</w:t>
            </w:r>
          </w:p>
          <w:p w14:paraId="2A0886D6">
            <w:pPr>
              <w:keepNext w:val="0"/>
              <w:keepLines w:val="0"/>
              <w:pageBreakBefore w:val="0"/>
              <w:widowControl/>
              <w:wordWrap/>
              <w:overflowPunct/>
              <w:topLinePunct w:val="0"/>
              <w:bidi w:val="0"/>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2、投标人的电子投标文件应在招标文件规定的投标截止时间前 到达交易系统。逾期到达交易系统的电子投标文件视为放弃本次投标。</w:t>
            </w:r>
          </w:p>
          <w:p w14:paraId="29EB8EF4">
            <w:pPr>
              <w:keepNext w:val="0"/>
              <w:keepLines w:val="0"/>
              <w:pageBreakBefore w:val="0"/>
              <w:widowControl/>
              <w:wordWrap/>
              <w:overflowPunct/>
              <w:topLinePunct w:val="0"/>
              <w:bidi w:val="0"/>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3、投标人所递交的电子投标文件在投标截止时间之后不予退回。</w:t>
            </w:r>
          </w:p>
          <w:p w14:paraId="050DC179">
            <w:pPr>
              <w:keepNext w:val="0"/>
              <w:keepLines w:val="0"/>
              <w:pageBreakBefore w:val="0"/>
              <w:widowControl/>
              <w:wordWrap/>
              <w:overflowPunct/>
              <w:topLinePunct w:val="0"/>
              <w:bidi w:val="0"/>
              <w:spacing w:line="400" w:lineRule="exact"/>
              <w:rPr>
                <w:rFonts w:hint="eastAsia" w:asciiTheme="minorEastAsia" w:hAnsiTheme="minorEastAsia" w:eastAsiaTheme="minorEastAsia" w:cstheme="minorEastAsia"/>
                <w:spacing w:val="-13"/>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4、如中标按照采购人需求提供完整的纸质投标文件，纸质投标文件需与电子版投标文件一致。</w:t>
            </w:r>
          </w:p>
        </w:tc>
      </w:tr>
      <w:tr w14:paraId="532667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BBE4ED4">
            <w:pPr>
              <w:keepNext w:val="0"/>
              <w:keepLines w:val="0"/>
              <w:pageBreakBefore w:val="0"/>
              <w:widowControl/>
              <w:wordWrap/>
              <w:overflowPunct/>
              <w:topLinePunct w:val="0"/>
              <w:bidi w:val="0"/>
              <w:spacing w:line="400" w:lineRule="exact"/>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评标委员会的组建</w:t>
            </w:r>
          </w:p>
        </w:tc>
        <w:tc>
          <w:tcPr>
            <w:tcW w:w="7387" w:type="dxa"/>
            <w:tcBorders>
              <w:top w:val="single" w:color="auto" w:sz="6" w:space="0"/>
              <w:left w:val="single" w:color="auto" w:sz="6" w:space="0"/>
              <w:bottom w:val="single" w:color="auto" w:sz="6" w:space="0"/>
              <w:right w:val="single" w:color="auto" w:sz="12" w:space="0"/>
            </w:tcBorders>
            <w:noWrap w:val="0"/>
            <w:vAlign w:val="center"/>
          </w:tcPr>
          <w:p w14:paraId="7E55BE94">
            <w:pPr>
              <w:keepNext w:val="0"/>
              <w:keepLines w:val="0"/>
              <w:pageBreakBefore w:val="0"/>
              <w:widowControl/>
              <w:wordWrap/>
              <w:overflowPunct/>
              <w:topLinePunct w:val="0"/>
              <w:bidi w:val="0"/>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评标委员会构成：采购人代表 1 人，评审专家 4 人，共 5 人组成。</w:t>
            </w:r>
          </w:p>
          <w:p w14:paraId="6F0D12F3">
            <w:pPr>
              <w:keepNext w:val="0"/>
              <w:keepLines w:val="0"/>
              <w:pageBreakBefore w:val="0"/>
              <w:widowControl/>
              <w:wordWrap/>
              <w:overflowPunct/>
              <w:topLinePunct w:val="0"/>
              <w:bidi w:val="0"/>
              <w:spacing w:line="400" w:lineRule="exact"/>
              <w:rPr>
                <w:rFonts w:hint="eastAsia" w:asciiTheme="minorEastAsia" w:hAnsiTheme="minorEastAsia" w:eastAsiaTheme="minorEastAsia" w:cstheme="minorEastAsia"/>
                <w:spacing w:val="-13"/>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评审专家确定方式：从政府采购专家库中随机抽取。</w:t>
            </w:r>
          </w:p>
        </w:tc>
      </w:tr>
      <w:tr w14:paraId="2B5C81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2E1899A">
            <w:pPr>
              <w:keepNext w:val="0"/>
              <w:keepLines w:val="0"/>
              <w:pageBreakBefore w:val="0"/>
              <w:widowControl/>
              <w:wordWrap/>
              <w:overflowPunct/>
              <w:topLinePunct w:val="0"/>
              <w:bidi w:val="0"/>
              <w:spacing w:line="400" w:lineRule="exact"/>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公告</w:t>
            </w:r>
          </w:p>
        </w:tc>
        <w:tc>
          <w:tcPr>
            <w:tcW w:w="7387" w:type="dxa"/>
            <w:tcBorders>
              <w:top w:val="single" w:color="auto" w:sz="6" w:space="0"/>
              <w:left w:val="single" w:color="auto" w:sz="6" w:space="0"/>
              <w:bottom w:val="single" w:color="auto" w:sz="6" w:space="0"/>
              <w:right w:val="single" w:color="auto" w:sz="12" w:space="0"/>
            </w:tcBorders>
            <w:noWrap w:val="0"/>
            <w:vAlign w:val="center"/>
          </w:tcPr>
          <w:p w14:paraId="553DC0DA">
            <w:pPr>
              <w:keepNext w:val="0"/>
              <w:keepLines w:val="0"/>
              <w:pageBreakBefore w:val="0"/>
              <w:widowControl/>
              <w:wordWrap/>
              <w:overflowPunct/>
              <w:topLinePunct w:val="0"/>
              <w:bidi w:val="0"/>
              <w:spacing w:line="400" w:lineRule="exact"/>
              <w:rPr>
                <w:rFonts w:hint="eastAsia" w:asciiTheme="minorEastAsia" w:hAnsiTheme="minorEastAsia" w:eastAsiaTheme="minorEastAsia" w:cstheme="minorEastAsia"/>
                <w:spacing w:val="-13"/>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中标情况在本招标项目招标公告发布的同一媒介予以公告。若有异议需在法定期内以书面形式提出。</w:t>
            </w:r>
          </w:p>
        </w:tc>
      </w:tr>
      <w:tr w14:paraId="7BAE6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350B924">
            <w:pPr>
              <w:keepNext w:val="0"/>
              <w:keepLines w:val="0"/>
              <w:pageBreakBefore w:val="0"/>
              <w:widowControl/>
              <w:wordWrap/>
              <w:overflowPunct/>
              <w:topLinePunct w:val="0"/>
              <w:bidi w:val="0"/>
              <w:spacing w:line="400" w:lineRule="exact"/>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知识产权</w:t>
            </w:r>
          </w:p>
        </w:tc>
        <w:tc>
          <w:tcPr>
            <w:tcW w:w="7387" w:type="dxa"/>
            <w:tcBorders>
              <w:top w:val="single" w:color="auto" w:sz="6" w:space="0"/>
              <w:left w:val="single" w:color="auto" w:sz="6" w:space="0"/>
              <w:bottom w:val="single" w:color="auto" w:sz="6" w:space="0"/>
              <w:right w:val="single" w:color="auto" w:sz="12" w:space="0"/>
            </w:tcBorders>
            <w:noWrap w:val="0"/>
            <w:vAlign w:val="center"/>
          </w:tcPr>
          <w:p w14:paraId="654FED13">
            <w:pPr>
              <w:keepNext w:val="0"/>
              <w:keepLines w:val="0"/>
              <w:pageBreakBefore w:val="0"/>
              <w:widowControl/>
              <w:wordWrap/>
              <w:overflowPunct/>
              <w:topLinePunct w:val="0"/>
              <w:bidi w:val="0"/>
              <w:spacing w:line="400" w:lineRule="exact"/>
              <w:rPr>
                <w:rFonts w:hint="eastAsia" w:asciiTheme="minorEastAsia" w:hAnsiTheme="minorEastAsia" w:eastAsiaTheme="minorEastAsia" w:cstheme="minorEastAsia"/>
                <w:spacing w:val="-13"/>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1467AC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612F909">
            <w:pPr>
              <w:keepNext w:val="0"/>
              <w:keepLines w:val="0"/>
              <w:pageBreakBefore w:val="0"/>
              <w:widowControl/>
              <w:wordWrap/>
              <w:overflowPunct/>
              <w:topLinePunct w:val="0"/>
              <w:bidi w:val="0"/>
              <w:spacing w:line="400" w:lineRule="exact"/>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重新招标的其他情形</w:t>
            </w:r>
          </w:p>
        </w:tc>
        <w:tc>
          <w:tcPr>
            <w:tcW w:w="7387" w:type="dxa"/>
            <w:tcBorders>
              <w:top w:val="single" w:color="auto" w:sz="6" w:space="0"/>
              <w:left w:val="single" w:color="auto" w:sz="6" w:space="0"/>
              <w:bottom w:val="single" w:color="auto" w:sz="6" w:space="0"/>
              <w:right w:val="single" w:color="auto" w:sz="12" w:space="0"/>
            </w:tcBorders>
            <w:noWrap w:val="0"/>
            <w:vAlign w:val="center"/>
          </w:tcPr>
          <w:p w14:paraId="6E7A1E7C">
            <w:pPr>
              <w:keepNext w:val="0"/>
              <w:keepLines w:val="0"/>
              <w:pageBreakBefore w:val="0"/>
              <w:widowControl/>
              <w:wordWrap/>
              <w:overflowPunct/>
              <w:topLinePunct w:val="0"/>
              <w:bidi w:val="0"/>
              <w:spacing w:line="400" w:lineRule="exact"/>
              <w:rPr>
                <w:rFonts w:hint="eastAsia" w:asciiTheme="minorEastAsia" w:hAnsiTheme="minorEastAsia" w:eastAsiaTheme="minorEastAsia" w:cstheme="minorEastAsia"/>
                <w:spacing w:val="-13"/>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除招标文件规定的情形外，除非已经产生中标候选人，在投标有效期内同意延长投标有效期的投标人少于三个的，招标人应当依法重新招标。</w:t>
            </w:r>
          </w:p>
        </w:tc>
      </w:tr>
      <w:tr w14:paraId="79903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1A450ED">
            <w:pPr>
              <w:keepNext w:val="0"/>
              <w:keepLines w:val="0"/>
              <w:pageBreakBefore w:val="0"/>
              <w:widowControl/>
              <w:wordWrap/>
              <w:overflowPunct/>
              <w:topLinePunct w:val="0"/>
              <w:bidi w:val="0"/>
              <w:spacing w:line="400" w:lineRule="exact"/>
              <w:jc w:val="center"/>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同义词语</w:t>
            </w:r>
          </w:p>
        </w:tc>
        <w:tc>
          <w:tcPr>
            <w:tcW w:w="7387" w:type="dxa"/>
            <w:tcBorders>
              <w:top w:val="single" w:color="auto" w:sz="6" w:space="0"/>
              <w:left w:val="single" w:color="auto" w:sz="6" w:space="0"/>
              <w:bottom w:val="single" w:color="auto" w:sz="6" w:space="0"/>
              <w:right w:val="single" w:color="auto" w:sz="12" w:space="0"/>
            </w:tcBorders>
            <w:noWrap w:val="0"/>
            <w:vAlign w:val="center"/>
          </w:tcPr>
          <w:p w14:paraId="044EFEE7">
            <w:pPr>
              <w:keepNext w:val="0"/>
              <w:keepLines w:val="0"/>
              <w:pageBreakBefore w:val="0"/>
              <w:widowControl/>
              <w:wordWrap/>
              <w:overflowPunct/>
              <w:topLinePunct w:val="0"/>
              <w:bidi w:val="0"/>
              <w:spacing w:line="400" w:lineRule="exact"/>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构成招标文件组成部分的“通用合同条款”“专用合同条款”“技术标准和要求”和“采购清单”等章节中出现的措辞“甲方”和“乙方”在招标投标阶段应当分别按“采购人”和“投标人”进行理解。</w:t>
            </w:r>
          </w:p>
        </w:tc>
      </w:tr>
      <w:tr w14:paraId="1A0C6F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BFCC3E4">
            <w:pPr>
              <w:keepNext w:val="0"/>
              <w:keepLines w:val="0"/>
              <w:pageBreakBefore w:val="0"/>
              <w:widowControl/>
              <w:wordWrap/>
              <w:overflowPunct/>
              <w:topLinePunct w:val="0"/>
              <w:bidi w:val="0"/>
              <w:spacing w:line="400" w:lineRule="exact"/>
              <w:jc w:val="center"/>
              <w:rPr>
                <w:rFonts w:hint="eastAsia" w:asciiTheme="minorEastAsia" w:hAnsiTheme="minorEastAsia" w:eastAsiaTheme="minorEastAsia" w:cstheme="minorEastAsia"/>
                <w:snapToGrid w:val="0"/>
                <w:color w:val="auto"/>
                <w:kern w:val="0"/>
                <w:sz w:val="24"/>
                <w:szCs w:val="24"/>
                <w:highlight w:val="none"/>
                <w:lang w:val="en-US" w:eastAsia="en-US" w:bidi="ar-SA"/>
              </w:rPr>
            </w:pPr>
            <w:r>
              <w:rPr>
                <w:rFonts w:hint="eastAsia" w:asciiTheme="minorEastAsia" w:hAnsiTheme="minorEastAsia" w:eastAsiaTheme="minorEastAsia" w:cstheme="minorEastAsia"/>
                <w:color w:val="auto"/>
                <w:sz w:val="24"/>
                <w:szCs w:val="24"/>
                <w:highlight w:val="none"/>
              </w:rPr>
              <w:t>解释权</w:t>
            </w:r>
          </w:p>
        </w:tc>
        <w:tc>
          <w:tcPr>
            <w:tcW w:w="7387" w:type="dxa"/>
            <w:tcBorders>
              <w:top w:val="single" w:color="auto" w:sz="6" w:space="0"/>
              <w:left w:val="single" w:color="auto" w:sz="6" w:space="0"/>
              <w:bottom w:val="single" w:color="auto" w:sz="6" w:space="0"/>
              <w:right w:val="single" w:color="auto" w:sz="12" w:space="0"/>
            </w:tcBorders>
            <w:noWrap w:val="0"/>
            <w:vAlign w:val="center"/>
          </w:tcPr>
          <w:p w14:paraId="2DFEB27F">
            <w:pPr>
              <w:keepNext w:val="0"/>
              <w:keepLines w:val="0"/>
              <w:pageBreakBefore w:val="0"/>
              <w:widowControl/>
              <w:wordWrap/>
              <w:overflowPunct/>
              <w:topLinePunct w:val="0"/>
              <w:bidi w:val="0"/>
              <w:spacing w:line="400" w:lineRule="exact"/>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构成本招标文件的各个组成文件应互为解释，互为说明；如有不明确或不一致的，由采购人负责解释。</w:t>
            </w:r>
          </w:p>
        </w:tc>
      </w:tr>
      <w:tr w14:paraId="7B5DE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3D0D2733">
            <w:pPr>
              <w:keepNext w:val="0"/>
              <w:keepLines w:val="0"/>
              <w:pageBreakBefore w:val="0"/>
              <w:widowControl/>
              <w:wordWrap/>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其他补充事宜</w:t>
            </w:r>
          </w:p>
        </w:tc>
        <w:tc>
          <w:tcPr>
            <w:tcW w:w="7387" w:type="dxa"/>
            <w:tcBorders>
              <w:top w:val="single" w:color="auto" w:sz="6" w:space="0"/>
              <w:left w:val="single" w:color="auto" w:sz="6" w:space="0"/>
              <w:bottom w:val="single" w:color="auto" w:sz="12" w:space="0"/>
              <w:right w:val="single" w:color="auto" w:sz="12" w:space="0"/>
            </w:tcBorders>
            <w:noWrap w:val="0"/>
            <w:vAlign w:val="center"/>
          </w:tcPr>
          <w:p w14:paraId="0AE3A043">
            <w:pPr>
              <w:keepNext w:val="0"/>
              <w:keepLines w:val="0"/>
              <w:pageBreakBefore w:val="0"/>
              <w:widowControl/>
              <w:wordWrap/>
              <w:overflowPunct/>
              <w:topLinePunct w:val="0"/>
              <w:bidi w:val="0"/>
              <w:spacing w:line="4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1.投标人在法定质疑期内应当一次性针对采购文件、采购过程和中标（成交）结果提出质疑，两次或多次对同一采购程序环节提出的质疑予以拒收。</w:t>
            </w:r>
          </w:p>
          <w:p w14:paraId="28CA06EB">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2.依据豫发改公管〔2019〕198号文要求，投标人投标文件制作器码一致视为串通投标行为，做废标处理，需投标人自行承担责任。</w:t>
            </w:r>
          </w:p>
          <w:p w14:paraId="127D4A0D">
            <w:pPr>
              <w:pStyle w:val="11"/>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3.资格审查方式：本项目实行资格后审。</w:t>
            </w:r>
          </w:p>
        </w:tc>
      </w:tr>
    </w:tbl>
    <w:p w14:paraId="7F0AAAD7">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64" w:firstLineChars="200"/>
        <w:textAlignment w:val="baseline"/>
        <w:rPr>
          <w:rFonts w:hint="eastAsia" w:asciiTheme="minorEastAsia" w:hAnsiTheme="minorEastAsia" w:eastAsiaTheme="minorEastAsia" w:cstheme="minorEastAsia"/>
          <w:spacing w:val="-4"/>
          <w:position w:val="13"/>
          <w:sz w:val="24"/>
          <w:szCs w:val="24"/>
          <w:highlight w:val="none"/>
        </w:rPr>
      </w:pPr>
    </w:p>
    <w:p w14:paraId="2B82B3E3">
      <w:pPr>
        <w:spacing w:line="244" w:lineRule="auto"/>
        <w:rPr>
          <w:rFonts w:hint="eastAsia" w:asciiTheme="minorEastAsia" w:hAnsiTheme="minorEastAsia" w:eastAsiaTheme="minorEastAsia" w:cstheme="minorEastAsia"/>
          <w:sz w:val="21"/>
          <w:highlight w:val="none"/>
        </w:rPr>
      </w:pPr>
    </w:p>
    <w:p w14:paraId="3627B5A0">
      <w:pPr>
        <w:spacing w:line="244" w:lineRule="auto"/>
        <w:rPr>
          <w:rFonts w:hint="eastAsia" w:asciiTheme="minorEastAsia" w:hAnsiTheme="minorEastAsia" w:eastAsiaTheme="minorEastAsia" w:cstheme="minorEastAsia"/>
          <w:sz w:val="21"/>
          <w:highlight w:val="none"/>
        </w:rPr>
      </w:pPr>
    </w:p>
    <w:p w14:paraId="0ACAD9ED">
      <w:pPr>
        <w:pStyle w:val="5"/>
        <w:spacing w:before="91" w:line="221" w:lineRule="auto"/>
        <w:jc w:val="center"/>
        <w:rPr>
          <w:rFonts w:hint="eastAsia" w:asciiTheme="minorEastAsia" w:hAnsiTheme="minorEastAsia" w:eastAsiaTheme="minorEastAsia" w:cstheme="minorEastAsia"/>
          <w:spacing w:val="-2"/>
          <w:sz w:val="28"/>
          <w:szCs w:val="28"/>
          <w:highlight w:val="none"/>
          <w14:textOutline w14:w="1800" w14:cap="flat" w14:cmpd="sng">
            <w14:solidFill>
              <w14:srgbClr w14:val="000000"/>
            </w14:solidFill>
            <w14:prstDash w14:val="solid"/>
            <w14:miter w14:val="0"/>
          </w14:textOutline>
        </w:rPr>
      </w:pPr>
    </w:p>
    <w:p w14:paraId="31B5F333">
      <w:pPr>
        <w:pStyle w:val="5"/>
        <w:spacing w:before="91" w:line="221"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2"/>
          <w:sz w:val="28"/>
          <w:szCs w:val="28"/>
          <w:highlight w:val="none"/>
          <w14:textOutline w14:w="1800" w14:cap="flat" w14:cmpd="sng">
            <w14:solidFill>
              <w14:srgbClr w14:val="000000"/>
            </w14:solidFill>
            <w14:prstDash w14:val="solid"/>
            <w14:miter w14:val="0"/>
          </w14:textOutline>
        </w:rPr>
        <w:t>投标人须知</w:t>
      </w:r>
    </w:p>
    <w:p w14:paraId="28DA92A1">
      <w:pPr>
        <w:pStyle w:val="5"/>
        <w:spacing w:before="268" w:line="221"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10"/>
          <w:sz w:val="28"/>
          <w:szCs w:val="28"/>
          <w:highlight w:val="none"/>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8"/>
          <w:szCs w:val="28"/>
          <w:highlight w:val="none"/>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5"/>
          <w:sz w:val="28"/>
          <w:szCs w:val="28"/>
          <w:highlight w:val="none"/>
        </w:rPr>
        <w:t xml:space="preserve"> </w:t>
      </w:r>
      <w:r>
        <w:rPr>
          <w:rFonts w:hint="eastAsia" w:asciiTheme="minorEastAsia" w:hAnsiTheme="minorEastAsia" w:eastAsiaTheme="minorEastAsia" w:cstheme="minorEastAsia"/>
          <w:spacing w:val="-10"/>
          <w:sz w:val="28"/>
          <w:szCs w:val="28"/>
          <w:highlight w:val="none"/>
          <w14:textOutline w14:w="1800" w14:cap="flat" w14:cmpd="sng">
            <w14:solidFill>
              <w14:srgbClr w14:val="000000"/>
            </w14:solidFill>
            <w14:prstDash w14:val="solid"/>
            <w14:miter w14:val="0"/>
          </w14:textOutline>
        </w:rPr>
        <w:t>说</w:t>
      </w:r>
      <w:r>
        <w:rPr>
          <w:rFonts w:hint="eastAsia" w:asciiTheme="minorEastAsia" w:hAnsiTheme="minorEastAsia" w:eastAsiaTheme="minorEastAsia" w:cstheme="minorEastAsia"/>
          <w:spacing w:val="19"/>
          <w:sz w:val="28"/>
          <w:szCs w:val="28"/>
          <w:highlight w:val="none"/>
        </w:rPr>
        <w:t xml:space="preserve">  </w:t>
      </w:r>
      <w:r>
        <w:rPr>
          <w:rFonts w:hint="eastAsia" w:asciiTheme="minorEastAsia" w:hAnsiTheme="minorEastAsia" w:eastAsiaTheme="minorEastAsia" w:cstheme="minorEastAsia"/>
          <w:spacing w:val="-10"/>
          <w:sz w:val="28"/>
          <w:szCs w:val="28"/>
          <w:highlight w:val="none"/>
          <w14:textOutline w14:w="1800" w14:cap="flat" w14:cmpd="sng">
            <w14:solidFill>
              <w14:srgbClr w14:val="000000"/>
            </w14:solidFill>
            <w14:prstDash w14:val="solid"/>
            <w14:miter w14:val="0"/>
          </w14:textOutline>
        </w:rPr>
        <w:t>明</w:t>
      </w:r>
    </w:p>
    <w:p w14:paraId="38E54873">
      <w:pPr>
        <w:pStyle w:val="5"/>
        <w:spacing w:before="202" w:line="219" w:lineRule="auto"/>
        <w:rPr>
          <w:rFonts w:hint="eastAsia" w:asciiTheme="minorEastAsia" w:hAnsiTheme="minorEastAsia" w:eastAsiaTheme="minorEastAsia" w:cstheme="minorEastAsia"/>
          <w:spacing w:val="-1"/>
          <w:sz w:val="24"/>
          <w:szCs w:val="24"/>
          <w:highlight w:val="none"/>
        </w:rPr>
      </w:pPr>
    </w:p>
    <w:p w14:paraId="711A2C5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jc w:val="left"/>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sz w:val="24"/>
          <w:szCs w:val="24"/>
          <w:highlight w:val="none"/>
        </w:rPr>
        <w:t>1</w:t>
      </w:r>
      <w:r>
        <w:rPr>
          <w:rFonts w:hint="eastAsia" w:asciiTheme="minorEastAsia" w:hAnsiTheme="minorEastAsia" w:eastAsiaTheme="minorEastAsia" w:cstheme="minorEastAsia"/>
          <w:b/>
          <w:bCs/>
          <w:spacing w:val="-1"/>
          <w:sz w:val="24"/>
          <w:szCs w:val="24"/>
          <w:highlight w:val="none"/>
          <w:lang w:val="en-US" w:eastAsia="zh-CN"/>
        </w:rPr>
        <w:t>.</w:t>
      </w:r>
      <w:r>
        <w:rPr>
          <w:rFonts w:hint="eastAsia" w:asciiTheme="minorEastAsia" w:hAnsiTheme="minorEastAsia" w:eastAsiaTheme="minorEastAsia" w:cstheme="minorEastAsia"/>
          <w:b/>
          <w:bCs/>
          <w:spacing w:val="-1"/>
          <w:sz w:val="24"/>
          <w:szCs w:val="24"/>
          <w:highlight w:val="none"/>
        </w:rPr>
        <w:t xml:space="preserve"> 采购人、采购代理机构、投标人、联合体</w:t>
      </w:r>
    </w:p>
    <w:p w14:paraId="3E7CAAA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1.1 采购人、采购代理机构：指依法进行政府采购的国家机关、事业单位、团体 组织及其委托的采购代理机构。本项目采购人、采购代理机构见第一章《</w:t>
      </w:r>
      <w:r>
        <w:rPr>
          <w:rFonts w:hint="eastAsia" w:asciiTheme="minorEastAsia" w:hAnsiTheme="minorEastAsia" w:eastAsiaTheme="minorEastAsia" w:cstheme="minorEastAsia"/>
          <w:spacing w:val="2"/>
          <w:sz w:val="24"/>
          <w:szCs w:val="24"/>
          <w:highlight w:val="none"/>
          <w:lang w:eastAsia="zh-CN"/>
        </w:rPr>
        <w:t>公开招标公告</w:t>
      </w:r>
      <w:r>
        <w:rPr>
          <w:rFonts w:hint="eastAsia" w:asciiTheme="minorEastAsia" w:hAnsiTheme="minorEastAsia" w:eastAsiaTheme="minorEastAsia" w:cstheme="minorEastAsia"/>
          <w:spacing w:val="2"/>
          <w:sz w:val="24"/>
          <w:szCs w:val="24"/>
          <w:highlight w:val="none"/>
        </w:rPr>
        <w:t>》。</w:t>
      </w:r>
    </w:p>
    <w:p w14:paraId="71ADB26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1.2 投标人（也称供应商、申请人）：指向采购人</w:t>
      </w:r>
      <w:r>
        <w:rPr>
          <w:rFonts w:hint="eastAsia" w:asciiTheme="minorEastAsia" w:hAnsiTheme="minorEastAsia" w:eastAsiaTheme="minorEastAsia" w:cstheme="minorEastAsia"/>
          <w:spacing w:val="2"/>
          <w:sz w:val="24"/>
          <w:szCs w:val="24"/>
          <w:highlight w:val="none"/>
          <w:lang w:val="en-US" w:eastAsia="zh-CN"/>
        </w:rPr>
        <w:t>提</w:t>
      </w:r>
      <w:r>
        <w:rPr>
          <w:rFonts w:hint="eastAsia" w:asciiTheme="minorEastAsia" w:hAnsiTheme="minorEastAsia" w:eastAsiaTheme="minorEastAsia" w:cstheme="minorEastAsia"/>
          <w:spacing w:val="2"/>
          <w:sz w:val="24"/>
          <w:szCs w:val="24"/>
          <w:highlight w:val="none"/>
        </w:rPr>
        <w:t>供货物、工程或者服务的法人、其他组织或者自然人。</w:t>
      </w:r>
    </w:p>
    <w:p w14:paraId="7F2DD95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1.3联合体：指两个以上的自然人、法人或者其他组织组成一个联合体，以一个供应商的身份共同参加政府采购。</w:t>
      </w:r>
    </w:p>
    <w:p w14:paraId="6C7EB7E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资金来源、项目属性、科研仪器设备采购、核心产品</w:t>
      </w:r>
    </w:p>
    <w:p w14:paraId="0C1BCA7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2.1资金来源为财政性资金</w:t>
      </w:r>
      <w:r>
        <w:rPr>
          <w:rFonts w:hint="eastAsia" w:asciiTheme="minorEastAsia" w:hAnsiTheme="minorEastAsia" w:eastAsiaTheme="minorEastAsia" w:cstheme="minorEastAsia"/>
          <w:spacing w:val="7"/>
          <w:sz w:val="24"/>
          <w:szCs w:val="24"/>
          <w:highlight w:val="none"/>
          <w:u w:val="single"/>
          <w:lang w:val="en-US" w:eastAsia="zh-CN"/>
        </w:rPr>
        <w:t xml:space="preserve"> 214.93674 </w:t>
      </w:r>
      <w:r>
        <w:rPr>
          <w:rFonts w:hint="eastAsia" w:asciiTheme="minorEastAsia" w:hAnsiTheme="minorEastAsia" w:eastAsiaTheme="minorEastAsia" w:cstheme="minorEastAsia"/>
          <w:spacing w:val="7"/>
          <w:sz w:val="24"/>
          <w:szCs w:val="24"/>
          <w:highlight w:val="none"/>
          <w:u w:val="none"/>
          <w:lang w:val="en-US" w:eastAsia="zh-CN"/>
        </w:rPr>
        <w:t>万元</w:t>
      </w:r>
      <w:r>
        <w:rPr>
          <w:rFonts w:hint="eastAsia" w:asciiTheme="minorEastAsia" w:hAnsiTheme="minorEastAsia" w:eastAsiaTheme="minorEastAsia" w:cstheme="minorEastAsia"/>
          <w:spacing w:val="7"/>
          <w:sz w:val="24"/>
          <w:szCs w:val="24"/>
          <w:highlight w:val="none"/>
        </w:rPr>
        <w:t>和/或本项目采购中无法与财</w:t>
      </w:r>
      <w:r>
        <w:rPr>
          <w:rFonts w:hint="eastAsia" w:asciiTheme="minorEastAsia" w:hAnsiTheme="minorEastAsia" w:eastAsiaTheme="minorEastAsia" w:cstheme="minorEastAsia"/>
          <w:spacing w:val="6"/>
          <w:sz w:val="24"/>
          <w:szCs w:val="24"/>
          <w:highlight w:val="none"/>
        </w:rPr>
        <w:t>政性资金分割的非财政</w:t>
      </w:r>
      <w:r>
        <w:rPr>
          <w:rFonts w:hint="eastAsia" w:asciiTheme="minorEastAsia" w:hAnsiTheme="minorEastAsia" w:eastAsiaTheme="minorEastAsia" w:cstheme="minorEastAsia"/>
          <w:spacing w:val="-9"/>
          <w:sz w:val="24"/>
          <w:szCs w:val="24"/>
          <w:highlight w:val="none"/>
        </w:rPr>
        <w:t>性资金</w:t>
      </w:r>
      <w:r>
        <w:rPr>
          <w:rFonts w:hint="eastAsia" w:asciiTheme="minorEastAsia" w:hAnsiTheme="minorEastAsia" w:eastAsiaTheme="minorEastAsia" w:cstheme="minorEastAsia"/>
          <w:spacing w:val="7"/>
          <w:sz w:val="24"/>
          <w:szCs w:val="24"/>
          <w:highlight w:val="none"/>
          <w:u w:val="single"/>
          <w:lang w:val="en-US" w:eastAsia="zh-CN"/>
        </w:rPr>
        <w:t xml:space="preserve"> 0 </w:t>
      </w:r>
      <w:r>
        <w:rPr>
          <w:rFonts w:hint="eastAsia" w:asciiTheme="minorEastAsia" w:hAnsiTheme="minorEastAsia" w:eastAsiaTheme="minorEastAsia" w:cstheme="minorEastAsia"/>
          <w:spacing w:val="7"/>
          <w:sz w:val="24"/>
          <w:szCs w:val="24"/>
          <w:highlight w:val="none"/>
          <w:u w:val="none"/>
          <w:lang w:val="en-US" w:eastAsia="zh-CN"/>
        </w:rPr>
        <w:t>万元</w:t>
      </w:r>
      <w:r>
        <w:rPr>
          <w:rFonts w:hint="eastAsia" w:asciiTheme="minorEastAsia" w:hAnsiTheme="minorEastAsia" w:eastAsiaTheme="minorEastAsia" w:cstheme="minorEastAsia"/>
          <w:spacing w:val="-9"/>
          <w:sz w:val="24"/>
          <w:szCs w:val="24"/>
          <w:highlight w:val="none"/>
        </w:rPr>
        <w:t>。</w:t>
      </w:r>
    </w:p>
    <w:p w14:paraId="456461D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jc w:val="left"/>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4"/>
          <w:sz w:val="24"/>
          <w:szCs w:val="24"/>
          <w:highlight w:val="none"/>
        </w:rPr>
        <w:t>2.2项目属性见《</w:t>
      </w:r>
      <w:r>
        <w:rPr>
          <w:rFonts w:hint="eastAsia" w:asciiTheme="minorEastAsia" w:hAnsiTheme="minorEastAsia" w:eastAsiaTheme="minorEastAsia" w:cstheme="minorEastAsia"/>
          <w:b/>
          <w:bCs/>
          <w:spacing w:val="-4"/>
          <w:sz w:val="24"/>
          <w:szCs w:val="24"/>
          <w:highlight w:val="none"/>
          <w:lang w:eastAsia="zh-CN"/>
        </w:rPr>
        <w:t>投标人须知表</w:t>
      </w:r>
      <w:r>
        <w:rPr>
          <w:rFonts w:hint="eastAsia" w:asciiTheme="minorEastAsia" w:hAnsiTheme="minorEastAsia" w:eastAsiaTheme="minorEastAsia" w:cstheme="minorEastAsia"/>
          <w:b/>
          <w:bCs/>
          <w:spacing w:val="-4"/>
          <w:sz w:val="24"/>
          <w:szCs w:val="24"/>
          <w:highlight w:val="none"/>
        </w:rPr>
        <w:t>》。</w:t>
      </w:r>
    </w:p>
    <w:p w14:paraId="1D85745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2.3是否属于科研仪器设备采购见《</w:t>
      </w:r>
      <w:r>
        <w:rPr>
          <w:rFonts w:hint="eastAsia" w:asciiTheme="minorEastAsia" w:hAnsiTheme="minorEastAsia" w:eastAsiaTheme="minorEastAsia" w:cstheme="minorEastAsia"/>
          <w:spacing w:val="-3"/>
          <w:sz w:val="24"/>
          <w:szCs w:val="24"/>
          <w:highlight w:val="none"/>
          <w:lang w:eastAsia="zh-CN"/>
        </w:rPr>
        <w:t>投标人须知表</w:t>
      </w:r>
      <w:r>
        <w:rPr>
          <w:rFonts w:hint="eastAsia" w:asciiTheme="minorEastAsia" w:hAnsiTheme="minorEastAsia" w:eastAsiaTheme="minorEastAsia" w:cstheme="minorEastAsia"/>
          <w:spacing w:val="-3"/>
          <w:sz w:val="24"/>
          <w:szCs w:val="24"/>
          <w:highlight w:val="none"/>
        </w:rPr>
        <w:t>》。</w:t>
      </w:r>
    </w:p>
    <w:p w14:paraId="0A3A0FB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position w:val="17"/>
          <w:sz w:val="24"/>
          <w:szCs w:val="24"/>
          <w:highlight w:val="none"/>
        </w:rPr>
        <w:t>2.4核心产品见《</w:t>
      </w:r>
      <w:r>
        <w:rPr>
          <w:rFonts w:hint="eastAsia" w:asciiTheme="minorEastAsia" w:hAnsiTheme="minorEastAsia" w:eastAsiaTheme="minorEastAsia" w:cstheme="minorEastAsia"/>
          <w:spacing w:val="-4"/>
          <w:position w:val="17"/>
          <w:sz w:val="24"/>
          <w:szCs w:val="24"/>
          <w:highlight w:val="none"/>
          <w:lang w:eastAsia="zh-CN"/>
        </w:rPr>
        <w:t>投标人须知表</w:t>
      </w:r>
      <w:r>
        <w:rPr>
          <w:rFonts w:hint="eastAsia" w:asciiTheme="minorEastAsia" w:hAnsiTheme="minorEastAsia" w:eastAsiaTheme="minorEastAsia" w:cstheme="minorEastAsia"/>
          <w:spacing w:val="-4"/>
          <w:position w:val="17"/>
          <w:sz w:val="24"/>
          <w:szCs w:val="24"/>
          <w:highlight w:val="none"/>
        </w:rPr>
        <w:t>》。</w:t>
      </w:r>
    </w:p>
    <w:p w14:paraId="4B8A578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3</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现场考察、开标前答疑会</w:t>
      </w:r>
    </w:p>
    <w:p w14:paraId="0117A94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3.1若《</w:t>
      </w:r>
      <w:r>
        <w:rPr>
          <w:rFonts w:hint="eastAsia" w:asciiTheme="minorEastAsia" w:hAnsiTheme="minorEastAsia" w:eastAsiaTheme="minorEastAsia" w:cstheme="minorEastAsia"/>
          <w:spacing w:val="3"/>
          <w:sz w:val="24"/>
          <w:szCs w:val="24"/>
          <w:highlight w:val="none"/>
          <w:lang w:eastAsia="zh-CN"/>
        </w:rPr>
        <w:t>投标人须知表</w:t>
      </w:r>
      <w:r>
        <w:rPr>
          <w:rFonts w:hint="eastAsia" w:asciiTheme="minorEastAsia" w:hAnsiTheme="minorEastAsia" w:eastAsiaTheme="minorEastAsia" w:cstheme="minorEastAsia"/>
          <w:spacing w:val="3"/>
          <w:sz w:val="24"/>
          <w:szCs w:val="24"/>
          <w:highlight w:val="none"/>
        </w:rPr>
        <w:t>》中规定了组</w:t>
      </w:r>
      <w:r>
        <w:rPr>
          <w:rFonts w:hint="eastAsia" w:asciiTheme="minorEastAsia" w:hAnsiTheme="minorEastAsia" w:eastAsiaTheme="minorEastAsia" w:cstheme="minorEastAsia"/>
          <w:spacing w:val="2"/>
          <w:sz w:val="24"/>
          <w:szCs w:val="24"/>
          <w:highlight w:val="none"/>
        </w:rPr>
        <w:t>织现场考察、召开开标前答疑会，则投</w:t>
      </w:r>
      <w:r>
        <w:rPr>
          <w:rFonts w:hint="eastAsia" w:asciiTheme="minorEastAsia" w:hAnsiTheme="minorEastAsia" w:eastAsiaTheme="minorEastAsia" w:cstheme="minorEastAsia"/>
          <w:spacing w:val="-3"/>
          <w:sz w:val="24"/>
          <w:szCs w:val="24"/>
          <w:highlight w:val="none"/>
        </w:rPr>
        <w:t>标人应按要求在规定的时间和地点参加。</w:t>
      </w:r>
    </w:p>
    <w:p w14:paraId="785D727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3.2由于未参加现场考察或开标前答疑会而导致对项目实际情况不了解，影响投标文件编制、投标报价准确性、综合因素响应不全面等问题的，由投标人自行承担不利评审后果。</w:t>
      </w:r>
    </w:p>
    <w:p w14:paraId="605DB5E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jc w:val="left"/>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position w:val="17"/>
          <w:sz w:val="24"/>
          <w:szCs w:val="24"/>
          <w:highlight w:val="none"/>
          <w:lang w:val="en-US" w:eastAsia="zh-CN"/>
        </w:rPr>
        <w:t>4.</w:t>
      </w:r>
      <w:r>
        <w:rPr>
          <w:rFonts w:hint="eastAsia" w:asciiTheme="minorEastAsia" w:hAnsiTheme="minorEastAsia" w:eastAsiaTheme="minorEastAsia" w:cstheme="minorEastAsia"/>
          <w:b/>
          <w:bCs/>
          <w:spacing w:val="-1"/>
          <w:position w:val="17"/>
          <w:sz w:val="24"/>
          <w:szCs w:val="24"/>
          <w:highlight w:val="none"/>
        </w:rPr>
        <w:t>政府采购政策（包括但不限于下列具体政策要求）</w:t>
      </w:r>
    </w:p>
    <w:p w14:paraId="29AC1FE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.1采购本国货物、工程和服务</w:t>
      </w:r>
    </w:p>
    <w:p w14:paraId="69846DE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.1.1 政府采购应当采购本国货物、工程和服务。但有《中华人民共和国政府采购法》第十条规定情形的除外。</w:t>
      </w:r>
    </w:p>
    <w:p w14:paraId="00C7A08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.1.2本项目如接受非本国货</w:t>
      </w:r>
      <w:r>
        <w:rPr>
          <w:rFonts w:hint="eastAsia" w:asciiTheme="minorEastAsia" w:hAnsiTheme="minorEastAsia" w:eastAsiaTheme="minorEastAsia" w:cstheme="minorEastAsia"/>
          <w:spacing w:val="-5"/>
          <w:sz w:val="24"/>
          <w:szCs w:val="24"/>
          <w:highlight w:val="none"/>
        </w:rPr>
        <w:t>物、工程、服务参与投标，则具体要求见第</w:t>
      </w:r>
      <w:r>
        <w:rPr>
          <w:rFonts w:hint="eastAsia" w:asciiTheme="minorEastAsia" w:hAnsiTheme="minorEastAsia" w:eastAsiaTheme="minorEastAsia" w:cstheme="minorEastAsia"/>
          <w:spacing w:val="-5"/>
          <w:sz w:val="24"/>
          <w:szCs w:val="24"/>
          <w:highlight w:val="none"/>
          <w:lang w:val="en-US" w:eastAsia="zh-CN"/>
        </w:rPr>
        <w:t>二</w:t>
      </w:r>
      <w:r>
        <w:rPr>
          <w:rFonts w:hint="eastAsia" w:asciiTheme="minorEastAsia" w:hAnsiTheme="minorEastAsia" w:eastAsiaTheme="minorEastAsia" w:cstheme="minorEastAsia"/>
          <w:spacing w:val="-19"/>
          <w:sz w:val="24"/>
          <w:szCs w:val="24"/>
          <w:highlight w:val="none"/>
        </w:rPr>
        <w:t>章《采购需求》。</w:t>
      </w:r>
    </w:p>
    <w:p w14:paraId="5858153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4</w:t>
      </w:r>
      <w:r>
        <w:rPr>
          <w:rFonts w:hint="eastAsia" w:asciiTheme="minorEastAsia" w:hAnsiTheme="minorEastAsia" w:eastAsiaTheme="minorEastAsia" w:cstheme="minorEastAsia"/>
          <w:spacing w:val="6"/>
          <w:sz w:val="24"/>
          <w:szCs w:val="24"/>
          <w:highlight w:val="none"/>
        </w:rPr>
        <w:t>.1.3进口产品指通过中国海关</w:t>
      </w:r>
      <w:r>
        <w:rPr>
          <w:rFonts w:hint="eastAsia" w:asciiTheme="minorEastAsia" w:hAnsiTheme="minorEastAsia" w:eastAsiaTheme="minorEastAsia" w:cstheme="minorEastAsia"/>
          <w:spacing w:val="5"/>
          <w:sz w:val="24"/>
          <w:szCs w:val="24"/>
          <w:highlight w:val="none"/>
        </w:rPr>
        <w:t>报关验放进入中国境内且产自关境外的产</w:t>
      </w:r>
      <w:r>
        <w:rPr>
          <w:rFonts w:hint="eastAsia" w:asciiTheme="minorEastAsia" w:hAnsiTheme="minorEastAsia" w:eastAsiaTheme="minorEastAsia" w:cstheme="minorEastAsia"/>
          <w:spacing w:val="-5"/>
          <w:sz w:val="24"/>
          <w:szCs w:val="24"/>
          <w:highlight w:val="none"/>
        </w:rPr>
        <w:t>品，包括已经进入中国境内的进口产品。关于进口产品的相关规定依据《政府采购进口产品管理办法》（财库〔2007〕119 号文）、《关</w:t>
      </w:r>
      <w:r>
        <w:rPr>
          <w:rFonts w:hint="eastAsia" w:asciiTheme="minorEastAsia" w:hAnsiTheme="minorEastAsia" w:eastAsiaTheme="minorEastAsia" w:cstheme="minorEastAsia"/>
          <w:spacing w:val="5"/>
          <w:sz w:val="24"/>
          <w:szCs w:val="24"/>
          <w:highlight w:val="none"/>
        </w:rPr>
        <w:t>于政府采购进口产品管理有关问题的通知》（财办库〔</w:t>
      </w:r>
      <w:r>
        <w:rPr>
          <w:rFonts w:hint="eastAsia" w:asciiTheme="minorEastAsia" w:hAnsiTheme="minorEastAsia" w:eastAsiaTheme="minorEastAsia" w:cstheme="minorEastAsia"/>
          <w:spacing w:val="4"/>
          <w:sz w:val="24"/>
          <w:szCs w:val="24"/>
          <w:highlight w:val="none"/>
        </w:rPr>
        <w:t>2008〕248</w:t>
      </w:r>
      <w:r>
        <w:rPr>
          <w:rFonts w:hint="eastAsia" w:asciiTheme="minorEastAsia" w:hAnsiTheme="minorEastAsia" w:eastAsiaTheme="minorEastAsia" w:cstheme="minorEastAsia"/>
          <w:spacing w:val="-38"/>
          <w:sz w:val="24"/>
          <w:szCs w:val="24"/>
          <w:highlight w:val="none"/>
        </w:rPr>
        <w:t>号文）</w:t>
      </w:r>
      <w:r>
        <w:rPr>
          <w:rFonts w:hint="eastAsia" w:asciiTheme="minorEastAsia" w:hAnsiTheme="minorEastAsia" w:eastAsiaTheme="minorEastAsia" w:cstheme="minorEastAsia"/>
          <w:spacing w:val="-5"/>
          <w:sz w:val="24"/>
          <w:szCs w:val="24"/>
          <w:highlight w:val="none"/>
        </w:rPr>
        <w:t>法》（财库〔2007〕119 号文）、《关</w:t>
      </w:r>
      <w:r>
        <w:rPr>
          <w:rFonts w:hint="eastAsia" w:asciiTheme="minorEastAsia" w:hAnsiTheme="minorEastAsia" w:eastAsiaTheme="minorEastAsia" w:cstheme="minorEastAsia"/>
          <w:spacing w:val="5"/>
          <w:sz w:val="24"/>
          <w:szCs w:val="24"/>
          <w:highlight w:val="none"/>
        </w:rPr>
        <w:t>于政府采购进口产品管理有关问题的通知》（财办库〔</w:t>
      </w:r>
      <w:r>
        <w:rPr>
          <w:rFonts w:hint="eastAsia" w:asciiTheme="minorEastAsia" w:hAnsiTheme="minorEastAsia" w:eastAsiaTheme="minorEastAsia" w:cstheme="minorEastAsia"/>
          <w:spacing w:val="4"/>
          <w:sz w:val="24"/>
          <w:szCs w:val="24"/>
          <w:highlight w:val="none"/>
        </w:rPr>
        <w:t>2008〕248</w:t>
      </w:r>
      <w:r>
        <w:rPr>
          <w:rFonts w:hint="eastAsia" w:asciiTheme="minorEastAsia" w:hAnsiTheme="minorEastAsia" w:eastAsiaTheme="minorEastAsia" w:cstheme="minorEastAsia"/>
          <w:spacing w:val="5"/>
          <w:sz w:val="24"/>
          <w:szCs w:val="24"/>
          <w:highlight w:val="none"/>
        </w:rPr>
        <w:t>号文）</w:t>
      </w:r>
      <w:r>
        <w:rPr>
          <w:rFonts w:hint="eastAsia" w:asciiTheme="minorEastAsia" w:hAnsiTheme="minorEastAsia" w:eastAsiaTheme="minorEastAsia" w:cstheme="minorEastAsia"/>
          <w:spacing w:val="5"/>
          <w:sz w:val="24"/>
          <w:szCs w:val="24"/>
          <w:highlight w:val="none"/>
          <w:lang w:val="en-US" w:eastAsia="zh-CN"/>
        </w:rPr>
        <w:t>以及南阳市财政局的具体规定</w:t>
      </w:r>
      <w:r>
        <w:rPr>
          <w:rFonts w:hint="eastAsia" w:asciiTheme="minorEastAsia" w:hAnsiTheme="minorEastAsia" w:eastAsiaTheme="minorEastAsia" w:cstheme="minorEastAsia"/>
          <w:spacing w:val="5"/>
          <w:sz w:val="24"/>
          <w:szCs w:val="24"/>
          <w:highlight w:val="none"/>
        </w:rPr>
        <w:t>。</w:t>
      </w:r>
    </w:p>
    <w:p w14:paraId="68B8674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.2中小企业、监狱企业及残疾人福利性单位</w:t>
      </w:r>
    </w:p>
    <w:p w14:paraId="41E43255">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.2.1中小企业定义：</w:t>
      </w:r>
    </w:p>
    <w:p w14:paraId="61CC0E5B">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 HYPERLINK "5.2.1.1" </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.2.1.1</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rPr>
        <w:t xml:space="preserve">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号）、《关于印发中小企业划型标准规定的通知》（工信部联企业〔2011〕300号）</w:t>
      </w:r>
      <w:r>
        <w:rPr>
          <w:rFonts w:hint="eastAsia" w:asciiTheme="minorEastAsia" w:hAnsiTheme="minorEastAsia" w:eastAsiaTheme="minorEastAsia" w:cstheme="minorEastAsia"/>
          <w:spacing w:val="-4"/>
          <w:sz w:val="24"/>
          <w:szCs w:val="24"/>
          <w:highlight w:val="none"/>
          <w:lang w:val="en-US" w:eastAsia="zh-CN"/>
        </w:rPr>
        <w:t>执行</w:t>
      </w:r>
      <w:r>
        <w:rPr>
          <w:rFonts w:hint="eastAsia" w:asciiTheme="minorEastAsia" w:hAnsiTheme="minorEastAsia" w:eastAsiaTheme="minorEastAsia" w:cstheme="minorEastAsia"/>
          <w:spacing w:val="-4"/>
          <w:sz w:val="24"/>
          <w:szCs w:val="24"/>
          <w:highlight w:val="none"/>
        </w:rPr>
        <w:t>。</w:t>
      </w:r>
    </w:p>
    <w:p w14:paraId="74398151">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 HYPERLINK "5.2.1.2" </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.2.1.2</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rPr>
        <w:t xml:space="preserve"> 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供的货物、工程或者服务符合下列情形的，享受中小企业扶持政策：</w:t>
      </w:r>
    </w:p>
    <w:p w14:paraId="6E15BD72">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（1）在货物采购项目中，货物由中小企业制造，即货物由中小企业生产且使用该中小企业商号或者注册商标；</w:t>
      </w:r>
    </w:p>
    <w:p w14:paraId="4AC540AC">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（2）在工程采购项目中，工程由中小企业承建，即工程施工单位为中小企业；</w:t>
      </w:r>
    </w:p>
    <w:p w14:paraId="7D885A8D">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（3）在服务采购项目中，服务由中小企业承接，即</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供服务的人员为中小企业依照《中华人民共和国劳动合同法》订立劳动合同的从业人员。</w:t>
      </w:r>
    </w:p>
    <w:p w14:paraId="56AFBDBC">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 HYPERLINK "5.2.1.3" </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.2.1.3</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rPr>
        <w:t xml:space="preserve"> 在货物采购项目中，供应商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供的货物既有中小企业制造货物，也有大型企业制造货物的，不享受中小企业扶持政策。</w:t>
      </w:r>
    </w:p>
    <w:p w14:paraId="7E6160D8">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 HYPERLINK "5.2.1.4" </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.2.1.4</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rPr>
        <w:t xml:space="preserve"> 以联合体形式参加政府采购活动，联合体各方均为中小企业的， 联合体视同中小企业。其中，联合体各方均为小微企业的，联合体视同小微企业。</w:t>
      </w:r>
    </w:p>
    <w:p w14:paraId="00C88EB2">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.2.2 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highlight w:val="none"/>
        </w:rPr>
        <w:t>企业定义：是指由司法部认定的为罪犯、戒</w:t>
      </w:r>
      <w:r>
        <w:rPr>
          <w:rFonts w:hint="eastAsia" w:asciiTheme="minorEastAsia" w:hAnsiTheme="minorEastAsia" w:eastAsiaTheme="minorEastAsia" w:cstheme="minorEastAsia"/>
          <w:spacing w:val="-7"/>
          <w:sz w:val="24"/>
          <w:szCs w:val="24"/>
          <w:highlight w:val="none"/>
        </w:rPr>
        <w:t>毒人员</w:t>
      </w:r>
      <w:r>
        <w:rPr>
          <w:rFonts w:hint="eastAsia" w:asciiTheme="minorEastAsia" w:hAnsiTheme="minorEastAsia" w:eastAsiaTheme="minorEastAsia" w:cstheme="minorEastAsia"/>
          <w:spacing w:val="-7"/>
          <w:sz w:val="24"/>
          <w:szCs w:val="24"/>
          <w:highlight w:val="none"/>
          <w:lang w:val="en-US" w:eastAsia="zh-CN"/>
        </w:rPr>
        <w:t>提</w:t>
      </w:r>
      <w:r>
        <w:rPr>
          <w:rFonts w:hint="eastAsia" w:asciiTheme="minorEastAsia" w:hAnsiTheme="minorEastAsia" w:eastAsiaTheme="minorEastAsia" w:cstheme="minorEastAsia"/>
          <w:spacing w:val="-7"/>
          <w:sz w:val="24"/>
          <w:szCs w:val="24"/>
          <w:highlight w:val="none"/>
        </w:rPr>
        <w:t>供生产项目和劳</w:t>
      </w:r>
      <w:r>
        <w:rPr>
          <w:rFonts w:hint="eastAsia" w:asciiTheme="minorEastAsia" w:hAnsiTheme="minorEastAsia" w:eastAsiaTheme="minorEastAsia" w:cstheme="minorEastAsia"/>
          <w:spacing w:val="-8"/>
          <w:sz w:val="24"/>
          <w:szCs w:val="24"/>
          <w:highlight w:val="none"/>
        </w:rPr>
        <w:t>动对象，且全部产权属于司法部监狱管理局、戒毒管理局、直属煤矿</w:t>
      </w:r>
      <w:r>
        <w:rPr>
          <w:rFonts w:hint="eastAsia" w:asciiTheme="minorEastAsia" w:hAnsiTheme="minorEastAsia" w:eastAsiaTheme="minorEastAsia" w:cstheme="minorEastAsia"/>
          <w:spacing w:val="-13"/>
          <w:sz w:val="24"/>
          <w:szCs w:val="24"/>
          <w:highlight w:val="none"/>
        </w:rPr>
        <w:t>管理局，各省、自治区、直辖市监狱管理</w:t>
      </w:r>
      <w:r>
        <w:rPr>
          <w:rFonts w:hint="eastAsia" w:asciiTheme="minorEastAsia" w:hAnsiTheme="minorEastAsia" w:eastAsiaTheme="minorEastAsia" w:cstheme="minorEastAsia"/>
          <w:spacing w:val="-14"/>
          <w:sz w:val="24"/>
          <w:szCs w:val="24"/>
          <w:highlight w:val="none"/>
        </w:rPr>
        <w:t>局、戒毒管理局，各地（设</w:t>
      </w:r>
      <w:r>
        <w:rPr>
          <w:rFonts w:hint="eastAsia" w:asciiTheme="minorEastAsia" w:hAnsiTheme="minorEastAsia" w:eastAsiaTheme="minorEastAsia" w:cstheme="minorEastAsia"/>
          <w:spacing w:val="-13"/>
          <w:sz w:val="24"/>
          <w:szCs w:val="24"/>
          <w:highlight w:val="none"/>
        </w:rPr>
        <w:t>区的市）监狱、强制隔离戒毒所、戒毒康复所，以及新疆生产建设兵</w:t>
      </w:r>
      <w:r>
        <w:rPr>
          <w:rFonts w:hint="eastAsia" w:asciiTheme="minorEastAsia" w:hAnsiTheme="minorEastAsia" w:eastAsiaTheme="minorEastAsia" w:cstheme="minorEastAsia"/>
          <w:spacing w:val="-4"/>
          <w:sz w:val="24"/>
          <w:szCs w:val="24"/>
          <w:highlight w:val="none"/>
        </w:rPr>
        <w:t>团监狱管理局、戒毒管理局的企业。</w:t>
      </w:r>
    </w:p>
    <w:p w14:paraId="72705E5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 在政府采购活动中，残疾人福利性单位视同小型、微型企业</w:t>
      </w:r>
      <w:r>
        <w:rPr>
          <w:rFonts w:hint="eastAsia" w:asciiTheme="minorEastAsia" w:hAnsiTheme="minorEastAsia" w:eastAsiaTheme="minorEastAsia" w:cstheme="minorEastAsia"/>
          <w:spacing w:val="-9"/>
          <w:sz w:val="24"/>
          <w:szCs w:val="24"/>
          <w:highlight w:val="none"/>
        </w:rPr>
        <w:t>，享受预</w:t>
      </w:r>
      <w:r>
        <w:rPr>
          <w:rFonts w:hint="eastAsia" w:asciiTheme="minorEastAsia" w:hAnsiTheme="minorEastAsia" w:eastAsiaTheme="minorEastAsia" w:cstheme="minorEastAsia"/>
          <w:spacing w:val="-5"/>
          <w:sz w:val="24"/>
          <w:szCs w:val="24"/>
          <w:highlight w:val="none"/>
        </w:rPr>
        <w:t>留份额、评审中价格扣除等促进中小企业发展的政府采购政策。残疾</w:t>
      </w:r>
      <w:r>
        <w:rPr>
          <w:rFonts w:hint="eastAsia" w:asciiTheme="minorEastAsia" w:hAnsiTheme="minorEastAsia" w:eastAsiaTheme="minorEastAsia" w:cstheme="minorEastAsia"/>
          <w:spacing w:val="-7"/>
          <w:sz w:val="24"/>
          <w:szCs w:val="24"/>
          <w:highlight w:val="none"/>
        </w:rPr>
        <w:t>人福利性单位定义：</w:t>
      </w:r>
      <w:r>
        <w:rPr>
          <w:rFonts w:hint="eastAsia" w:asciiTheme="minorEastAsia" w:hAnsiTheme="minorEastAsia" w:eastAsiaTheme="minorEastAsia" w:cstheme="minorEastAsia"/>
          <w:spacing w:val="-30"/>
          <w:sz w:val="24"/>
          <w:szCs w:val="24"/>
          <w:highlight w:val="none"/>
        </w:rPr>
        <w:t xml:space="preserve"> </w:t>
      </w:r>
      <w:r>
        <w:rPr>
          <w:rFonts w:hint="eastAsia" w:asciiTheme="minorEastAsia" w:hAnsiTheme="minorEastAsia" w:eastAsiaTheme="minorEastAsia" w:cstheme="minorEastAsia"/>
          <w:spacing w:val="-7"/>
          <w:sz w:val="24"/>
          <w:szCs w:val="24"/>
          <w:highlight w:val="none"/>
        </w:rPr>
        <w:t>享受政府采购支持政策的残疾人福利性单位应当</w:t>
      </w:r>
      <w:r>
        <w:rPr>
          <w:rFonts w:hint="eastAsia" w:asciiTheme="minorEastAsia" w:hAnsiTheme="minorEastAsia" w:eastAsiaTheme="minorEastAsia" w:cstheme="minorEastAsia"/>
          <w:spacing w:val="-9"/>
          <w:sz w:val="24"/>
          <w:szCs w:val="24"/>
          <w:highlight w:val="none"/>
        </w:rPr>
        <w:t>同时满足以下条件：</w:t>
      </w:r>
    </w:p>
    <w:p w14:paraId="686A957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 HYPERLINK "5.2.3.1" </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.2.3.1</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rPr>
        <w:t xml:space="preserve"> 安置的残疾人占本单位在职职工人数的比例不低于25%（含25%），并且安置的残疾人人数不少于 10人（含10人）；</w:t>
      </w:r>
    </w:p>
    <w:p w14:paraId="1D348B8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 HYPERLINK "5.2.3.2" </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.2.3.2</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rPr>
        <w:t xml:space="preserve"> 依法与安置的每位残疾人签订了一年以上（含一年）的劳动合同或服务协议；</w:t>
      </w:r>
    </w:p>
    <w:p w14:paraId="13ADACE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 HYPERLINK "5.2.3.3" </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.2.3.3</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rPr>
        <w:t xml:space="preserve"> 为安置的每位残疾人按月足额缴纳了基本养老、医疗、失业</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工伤和生育等社会保险费；</w:t>
      </w:r>
    </w:p>
    <w:p w14:paraId="0E0E7B3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 HYPERLINK "5.2.3.4" </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.2.3.4</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rPr>
        <w:t xml:space="preserve"> 通过银行等金融机构向安置的每位残疾人，按月支付了不低于单位所在区县的月最低工资标准的工资；</w:t>
      </w:r>
    </w:p>
    <w:p w14:paraId="07933A3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 HYPERLINK "5.2.3.5" </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.2.3.5</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rPr>
        <w:t xml:space="preserve"> </w:t>
      </w:r>
      <w:r>
        <w:rPr>
          <w:rFonts w:hint="eastAsia" w:asciiTheme="minorEastAsia" w:hAnsiTheme="minorEastAsia" w:eastAsiaTheme="minorEastAsia" w:cstheme="minorEastAsia"/>
          <w:spacing w:val="-8"/>
          <w:sz w:val="24"/>
          <w:szCs w:val="24"/>
          <w:highlight w:val="none"/>
          <w:lang w:val="en-US" w:eastAsia="zh-CN"/>
        </w:rPr>
        <w:t>提</w:t>
      </w:r>
      <w:r>
        <w:rPr>
          <w:rFonts w:hint="eastAsia" w:asciiTheme="minorEastAsia" w:hAnsiTheme="minorEastAsia" w:eastAsiaTheme="minorEastAsia" w:cstheme="minorEastAsia"/>
          <w:spacing w:val="-8"/>
          <w:sz w:val="24"/>
          <w:szCs w:val="24"/>
          <w:highlight w:val="none"/>
        </w:rPr>
        <w:t>供本单位制造的货物、承担的工程或者服务（以下简称产品），或者</w:t>
      </w:r>
      <w:r>
        <w:rPr>
          <w:rFonts w:hint="eastAsia" w:asciiTheme="minorEastAsia" w:hAnsiTheme="minorEastAsia" w:eastAsiaTheme="minorEastAsia" w:cstheme="minorEastAsia"/>
          <w:spacing w:val="-8"/>
          <w:sz w:val="24"/>
          <w:szCs w:val="24"/>
          <w:highlight w:val="none"/>
          <w:lang w:val="en-US" w:eastAsia="zh-CN"/>
        </w:rPr>
        <w:t>提</w:t>
      </w:r>
      <w:r>
        <w:rPr>
          <w:rFonts w:hint="eastAsia" w:asciiTheme="minorEastAsia" w:hAnsiTheme="minorEastAsia" w:eastAsiaTheme="minorEastAsia" w:cstheme="minorEastAsia"/>
          <w:spacing w:val="-8"/>
          <w:sz w:val="24"/>
          <w:szCs w:val="24"/>
          <w:highlight w:val="none"/>
        </w:rPr>
        <w:t>供其他残疾人福利性单位制造的货物（不包括使用非残疾人福利性单位注册商标的货物）；</w:t>
      </w:r>
    </w:p>
    <w:p w14:paraId="5EB7D03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 HYPERLINK "5.2.3.6" </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.2.3.6</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rPr>
        <w:t xml:space="preserve"> 前款所称残疾人是指法定劳动年龄内，持有《中华人民共和国残疾人证》或者《中华人民共和国残疾军人证（1至8级）》 的自然人，包括具有劳动条件和劳动意愿的精神残疾人。在职职工人数是指与残疾人福利性单位建立劳动关系并依法签订劳动合同或服务协议的雇员人数。</w:t>
      </w:r>
    </w:p>
    <w:p w14:paraId="00C7725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.2.4 本项目是否专门面向中小企业预留采购份额见第一章《</w:t>
      </w:r>
      <w:r>
        <w:rPr>
          <w:rFonts w:hint="eastAsia" w:asciiTheme="minorEastAsia" w:hAnsiTheme="minorEastAsia" w:eastAsiaTheme="minorEastAsia" w:cstheme="minorEastAsia"/>
          <w:spacing w:val="-8"/>
          <w:sz w:val="24"/>
          <w:szCs w:val="24"/>
          <w:highlight w:val="none"/>
          <w:lang w:eastAsia="zh-CN"/>
        </w:rPr>
        <w:t>公开招标公告</w:t>
      </w:r>
      <w:r>
        <w:rPr>
          <w:rFonts w:hint="eastAsia" w:asciiTheme="minorEastAsia" w:hAnsiTheme="minorEastAsia" w:eastAsiaTheme="minorEastAsia" w:cstheme="minorEastAsia"/>
          <w:spacing w:val="-8"/>
          <w:sz w:val="24"/>
          <w:szCs w:val="24"/>
          <w:highlight w:val="none"/>
        </w:rPr>
        <w:t>》。</w:t>
      </w:r>
    </w:p>
    <w:p w14:paraId="379ABB6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.2.5 采购标的对应的中小企业划分标准所属行业见《</w:t>
      </w:r>
      <w:r>
        <w:rPr>
          <w:rFonts w:hint="eastAsia" w:asciiTheme="minorEastAsia" w:hAnsiTheme="minorEastAsia" w:eastAsiaTheme="minorEastAsia" w:cstheme="minorEastAsia"/>
          <w:spacing w:val="-8"/>
          <w:sz w:val="24"/>
          <w:szCs w:val="24"/>
          <w:highlight w:val="none"/>
          <w:lang w:eastAsia="zh-CN"/>
        </w:rPr>
        <w:t>投标人须知表</w:t>
      </w:r>
      <w:r>
        <w:rPr>
          <w:rFonts w:hint="eastAsia" w:asciiTheme="minorEastAsia" w:hAnsiTheme="minorEastAsia" w:eastAsiaTheme="minorEastAsia" w:cstheme="minorEastAsia"/>
          <w:spacing w:val="-8"/>
          <w:sz w:val="24"/>
          <w:szCs w:val="24"/>
          <w:highlight w:val="none"/>
        </w:rPr>
        <w:t>》。</w:t>
      </w:r>
    </w:p>
    <w:p w14:paraId="363FE3D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.2.6 小微企业价格评审优惠的政策调整：见第四章《</w:t>
      </w:r>
      <w:r>
        <w:rPr>
          <w:rFonts w:hint="eastAsia" w:asciiTheme="minorEastAsia" w:hAnsiTheme="minorEastAsia" w:eastAsiaTheme="minorEastAsia" w:cstheme="minorEastAsia"/>
          <w:spacing w:val="-8"/>
          <w:sz w:val="24"/>
          <w:szCs w:val="24"/>
          <w:highlight w:val="none"/>
          <w:lang w:val="en-US" w:eastAsia="zh-CN"/>
        </w:rPr>
        <w:t>开、</w:t>
      </w:r>
      <w:r>
        <w:rPr>
          <w:rFonts w:hint="eastAsia" w:asciiTheme="minorEastAsia" w:hAnsiTheme="minorEastAsia" w:eastAsiaTheme="minorEastAsia" w:cstheme="minorEastAsia"/>
          <w:spacing w:val="-8"/>
          <w:sz w:val="24"/>
          <w:szCs w:val="24"/>
          <w:highlight w:val="none"/>
        </w:rPr>
        <w:t>评标程序、评标方法和评标标准》。</w:t>
      </w:r>
    </w:p>
    <w:p w14:paraId="01C8836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 政府采购节能产品、环境标志产品</w:t>
      </w:r>
    </w:p>
    <w:p w14:paraId="38B225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48" w:firstLineChars="200"/>
        <w:textAlignment w:val="baseline"/>
        <w:rPr>
          <w:rFonts w:hint="eastAsia" w:asciiTheme="minorEastAsia" w:hAnsiTheme="minorEastAsia" w:eastAsiaTheme="minorEastAsia" w:cstheme="minorEastAsia"/>
          <w:b w:val="0"/>
          <w:snapToGrid w:val="0"/>
          <w:color w:val="000000"/>
          <w:spacing w:val="-8"/>
          <w:kern w:val="0"/>
          <w:sz w:val="24"/>
          <w:szCs w:val="24"/>
          <w:highlight w:val="none"/>
          <w:lang w:val="en-US" w:eastAsia="en-US" w:bidi="ar-SA"/>
        </w:rPr>
      </w:pPr>
      <w:r>
        <w:rPr>
          <w:rFonts w:hint="eastAsia" w:asciiTheme="minorEastAsia" w:hAnsiTheme="minorEastAsia" w:eastAsiaTheme="minorEastAsia" w:cstheme="minorEastAsia"/>
          <w:b w:val="0"/>
          <w:snapToGrid w:val="0"/>
          <w:color w:val="000000"/>
          <w:spacing w:val="-8"/>
          <w:kern w:val="0"/>
          <w:sz w:val="24"/>
          <w:szCs w:val="24"/>
          <w:highlight w:val="none"/>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highlight w:val="none"/>
          <w:lang w:val="en-US" w:eastAsia="en-US" w:bidi="ar-SA"/>
        </w:rPr>
        <w:t>.3.1政府采购节能产品、环境标志产品实施品目清单管理。财政部、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 HYPERLINK "https://www.baidu.com/link?url=pV2gqlWQVIfLHb2GO1RMJVp24ETQ1a_TiqQ-2CHpcULsECvXubLhLHJTcTJbIedy&amp;wd=&amp;eqid=88c7d5f9006c2d6b0000000265780e74" \t "https://www.baidu.com/_blank" </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highlight w:val="none"/>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312A0B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b w:val="0"/>
          <w:snapToGrid w:val="0"/>
          <w:color w:val="000000"/>
          <w:spacing w:val="-8"/>
          <w:kern w:val="0"/>
          <w:sz w:val="24"/>
          <w:szCs w:val="24"/>
          <w:highlight w:val="none"/>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highlight w:val="none"/>
          <w:lang w:val="en-US" w:eastAsia="en-US" w:bidi="ar-SA"/>
        </w:rPr>
        <w:t>.3.2采购人拟采购的产品属于品目清单范围的，采购人及其委托的采购代理机构依据</w:t>
      </w:r>
      <w:r>
        <w:rPr>
          <w:rFonts w:hint="eastAsia" w:asciiTheme="minorEastAsia" w:hAnsiTheme="minorEastAsia" w:eastAsiaTheme="minorEastAsia" w:cstheme="minorEastAsia"/>
          <w:spacing w:val="-8"/>
          <w:sz w:val="24"/>
          <w:szCs w:val="24"/>
          <w:highlight w:val="none"/>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14:paraId="6111867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.3.3 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highlight w:val="none"/>
        </w:rPr>
        <w:t>否则投标无效；</w:t>
      </w:r>
    </w:p>
    <w:p w14:paraId="7E1C2DE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.3.4 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highlight w:val="none"/>
          <w:lang w:val="en-US" w:eastAsia="zh-CN"/>
        </w:rPr>
        <w:t>开、</w:t>
      </w:r>
      <w:r>
        <w:rPr>
          <w:rFonts w:hint="eastAsia" w:asciiTheme="minorEastAsia" w:hAnsiTheme="minorEastAsia" w:eastAsiaTheme="minorEastAsia" w:cstheme="minorEastAsia"/>
          <w:spacing w:val="-8"/>
          <w:sz w:val="24"/>
          <w:szCs w:val="24"/>
          <w:highlight w:val="none"/>
        </w:rPr>
        <w:t>评标程序、评标方法和评标标准》（如涉及）。</w:t>
      </w:r>
    </w:p>
    <w:p w14:paraId="3C1E525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 正版软件</w:t>
      </w:r>
    </w:p>
    <w:p w14:paraId="797BD00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.4.1 依据《财政部</w:t>
      </w:r>
      <w:r>
        <w:rPr>
          <w:rFonts w:hint="eastAsia" w:asciiTheme="minorEastAsia" w:hAnsiTheme="minorEastAsia" w:eastAsiaTheme="minorEastAsia" w:cstheme="minorEastAsia"/>
          <w:spacing w:val="-8"/>
          <w:sz w:val="24"/>
          <w:szCs w:val="24"/>
          <w:highlight w:val="none"/>
          <w:lang w:eastAsia="zh-CN"/>
        </w:rPr>
        <w:t>、</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 HYPERLINK "https://www.baidu.com/link?url=pV2gqlWQVIfLHb2GO1RMJVp24ETQ1a_TiqQ-2CHpcULsECvXubLhLHJTcTJbIedy&amp;wd=&amp;eqid=88c7d5f9006c2d6b0000000265780e74" \t "https://www.baidu.com/_blank" </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highlight w:val="none"/>
          <w:lang w:val="en-US" w:eastAsia="zh-CN" w:bidi="ar-SA"/>
        </w:rPr>
        <w:t>、</w:t>
      </w:r>
      <w:r>
        <w:rPr>
          <w:rFonts w:hint="eastAsia" w:asciiTheme="minorEastAsia" w:hAnsiTheme="minorEastAsia" w:eastAsiaTheme="minorEastAsia" w:cstheme="minorEastAsia"/>
          <w:spacing w:val="-8"/>
          <w:sz w:val="24"/>
          <w:szCs w:val="24"/>
          <w:highlight w:val="none"/>
        </w:rPr>
        <w:t>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 HYPERLINK "https://www.baidu.com/link?url=pV2gqlWQVIfLHb2GO1RMJVp24ETQ1a_TiqQ-2CHpcULsECvXubLhLHJTcTJbIedy&amp;wd=&amp;eqid=88c7d5f9006c2d6b0000000265780e74" \t "https://www.baidu.com/_blank" </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 HYPERLINK "https://www.baidu.com/link?url=pV2gqlWQVIfLHb2GO1RMJVp24ETQ1a_TiqQ-2CHpcULsECvXubLhLHJTcTJbIedy&amp;wd=&amp;eqid=88c7d5f9006c2d6b0000000265780e74" \t "https://www.baidu.com/_blank" </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、信息产业部以文件形式确定、公布并适时调整。</w:t>
      </w:r>
    </w:p>
    <w:p w14:paraId="7D297C3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.4.2 各级政府部门在购置计算机办公设备时，必须采购预装正版操作系统</w:t>
      </w:r>
    </w:p>
    <w:p w14:paraId="4C3588D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sz w:val="24"/>
          <w:szCs w:val="24"/>
          <w:highlight w:val="none"/>
        </w:rPr>
        <w:t>软件的计算机产品，相关规定依据《国家版权局、信息产业</w:t>
      </w:r>
      <w:r>
        <w:rPr>
          <w:rFonts w:hint="eastAsia" w:asciiTheme="minorEastAsia" w:hAnsiTheme="minorEastAsia" w:eastAsiaTheme="minorEastAsia" w:cstheme="minorEastAsia"/>
          <w:spacing w:val="-10"/>
          <w:sz w:val="24"/>
          <w:szCs w:val="24"/>
          <w:highlight w:val="none"/>
        </w:rPr>
        <w:t>部、财政</w:t>
      </w:r>
      <w:r>
        <w:rPr>
          <w:rFonts w:hint="eastAsia" w:asciiTheme="minorEastAsia" w:hAnsiTheme="minorEastAsia" w:eastAsiaTheme="minorEastAsia" w:cstheme="minorEastAsia"/>
          <w:spacing w:val="-4"/>
          <w:sz w:val="24"/>
          <w:szCs w:val="24"/>
          <w:highlight w:val="none"/>
        </w:rPr>
        <w:t>部、国务院机关事务管理局关于政府部门购置计算机办公设备必须采</w:t>
      </w:r>
      <w:r>
        <w:rPr>
          <w:rFonts w:hint="eastAsia" w:asciiTheme="minorEastAsia" w:hAnsiTheme="minorEastAsia" w:eastAsiaTheme="minorEastAsia" w:cstheme="minorEastAsia"/>
          <w:spacing w:val="-3"/>
          <w:sz w:val="24"/>
          <w:szCs w:val="24"/>
          <w:highlight w:val="none"/>
        </w:rPr>
        <w:t>购已预装正版操作系统软件产品的通知》（国权联〔200</w:t>
      </w:r>
      <w:r>
        <w:rPr>
          <w:rFonts w:hint="eastAsia" w:asciiTheme="minorEastAsia" w:hAnsiTheme="minorEastAsia" w:eastAsiaTheme="minorEastAsia" w:cstheme="minorEastAsia"/>
          <w:spacing w:val="-4"/>
          <w:sz w:val="24"/>
          <w:szCs w:val="24"/>
          <w:highlight w:val="none"/>
        </w:rPr>
        <w:t>6〕1 号）、</w:t>
      </w:r>
      <w:r>
        <w:rPr>
          <w:rFonts w:hint="eastAsia" w:asciiTheme="minorEastAsia" w:hAnsiTheme="minorEastAsia" w:eastAsiaTheme="minorEastAsia" w:cstheme="minorEastAsia"/>
          <w:sz w:val="24"/>
          <w:szCs w:val="24"/>
          <w:highlight w:val="none"/>
        </w:rPr>
        <w:t>《国务院办公厅关于进一步做好政府机关使用正版</w:t>
      </w:r>
      <w:r>
        <w:rPr>
          <w:rFonts w:hint="eastAsia" w:asciiTheme="minorEastAsia" w:hAnsiTheme="minorEastAsia" w:eastAsiaTheme="minorEastAsia" w:cstheme="minorEastAsia"/>
          <w:spacing w:val="-1"/>
          <w:sz w:val="24"/>
          <w:szCs w:val="24"/>
          <w:highlight w:val="none"/>
        </w:rPr>
        <w:t>软件工作的通知》</w:t>
      </w:r>
      <w:r>
        <w:rPr>
          <w:rFonts w:hint="eastAsia" w:asciiTheme="minorEastAsia" w:hAnsiTheme="minorEastAsia" w:eastAsiaTheme="minorEastAsia" w:cstheme="minorEastAsia"/>
          <w:spacing w:val="-3"/>
          <w:sz w:val="24"/>
          <w:szCs w:val="24"/>
          <w:highlight w:val="none"/>
        </w:rPr>
        <w:t>（国办发〔2010〕47 号）、《财政部关于进一步做好政府机关使用</w:t>
      </w:r>
      <w:r>
        <w:rPr>
          <w:rFonts w:hint="eastAsia" w:asciiTheme="minorEastAsia" w:hAnsiTheme="minorEastAsia" w:eastAsiaTheme="minorEastAsia" w:cstheme="minorEastAsia"/>
          <w:spacing w:val="-6"/>
          <w:sz w:val="24"/>
          <w:szCs w:val="24"/>
          <w:highlight w:val="none"/>
        </w:rPr>
        <w:t>正版软件工作的通知》（财预〔2010〕536 号）。</w:t>
      </w:r>
    </w:p>
    <w:p w14:paraId="7C52EC8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pacing w:val="7"/>
          <w:sz w:val="24"/>
          <w:szCs w:val="24"/>
          <w:highlight w:val="none"/>
        </w:rPr>
        <w:t xml:space="preserve"> </w:t>
      </w:r>
      <w:r>
        <w:rPr>
          <w:rFonts w:hint="eastAsia" w:asciiTheme="minorEastAsia" w:hAnsiTheme="minorEastAsia" w:eastAsiaTheme="minorEastAsia" w:cstheme="minorEastAsia"/>
          <w:sz w:val="24"/>
          <w:szCs w:val="24"/>
          <w:highlight w:val="none"/>
        </w:rPr>
        <w:t>网络安全专用产品</w:t>
      </w:r>
    </w:p>
    <w:p w14:paraId="2222900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.5.1所投产品属于列入《网络关键设备和网络安全专用产品目录》的网络</w:t>
      </w:r>
      <w:r>
        <w:rPr>
          <w:rFonts w:hint="eastAsia" w:asciiTheme="minorEastAsia" w:hAnsiTheme="minorEastAsia" w:eastAsiaTheme="minorEastAsia" w:cstheme="minorEastAsia"/>
          <w:spacing w:val="-2"/>
          <w:sz w:val="24"/>
          <w:szCs w:val="24"/>
          <w:highlight w:val="none"/>
        </w:rPr>
        <w:t>安全专用产品，应当在国家互联网信息办公室会同工业和信息化部、</w:t>
      </w:r>
      <w:r>
        <w:rPr>
          <w:rFonts w:hint="eastAsia" w:asciiTheme="minorEastAsia" w:hAnsiTheme="minorEastAsia" w:eastAsiaTheme="minorEastAsia" w:cstheme="minorEastAsia"/>
          <w:spacing w:val="-4"/>
          <w:sz w:val="24"/>
          <w:szCs w:val="24"/>
          <w:highlight w:val="none"/>
        </w:rPr>
        <w:t>公安部、国家认证认可监督管理委员会统一公布和更新</w:t>
      </w:r>
      <w:r>
        <w:rPr>
          <w:rFonts w:hint="eastAsia" w:asciiTheme="minorEastAsia" w:hAnsiTheme="minorEastAsia" w:eastAsiaTheme="minorEastAsia" w:cstheme="minorEastAsia"/>
          <w:spacing w:val="-5"/>
          <w:sz w:val="24"/>
          <w:szCs w:val="24"/>
          <w:highlight w:val="none"/>
        </w:rPr>
        <w:t>的符合要求的</w:t>
      </w:r>
      <w:r>
        <w:rPr>
          <w:rFonts w:hint="eastAsia" w:asciiTheme="minorEastAsia" w:hAnsiTheme="minorEastAsia" w:eastAsiaTheme="minorEastAsia" w:cstheme="minorEastAsia"/>
          <w:spacing w:val="-4"/>
          <w:sz w:val="24"/>
          <w:szCs w:val="24"/>
          <w:highlight w:val="none"/>
        </w:rPr>
        <w:t>网络关键设备和网络安全专用产品清单中。</w:t>
      </w:r>
    </w:p>
    <w:p w14:paraId="0F141A9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6</w:t>
      </w:r>
      <w:r>
        <w:rPr>
          <w:rFonts w:hint="eastAsia" w:asciiTheme="minorEastAsia" w:hAnsiTheme="minorEastAsia" w:eastAsiaTheme="minorEastAsia" w:cstheme="minorEastAsia"/>
          <w:spacing w:val="2"/>
          <w:sz w:val="24"/>
          <w:szCs w:val="24"/>
          <w:highlight w:val="none"/>
        </w:rPr>
        <w:t xml:space="preserve"> 采购需求标准</w:t>
      </w:r>
    </w:p>
    <w:p w14:paraId="0826AAE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6</w:t>
      </w:r>
      <w:r>
        <w:rPr>
          <w:rFonts w:hint="eastAsia" w:asciiTheme="minorEastAsia" w:hAnsiTheme="minorEastAsia" w:eastAsiaTheme="minorEastAsia" w:cstheme="minorEastAsia"/>
          <w:spacing w:val="2"/>
          <w:sz w:val="24"/>
          <w:szCs w:val="24"/>
          <w:highlight w:val="none"/>
        </w:rPr>
        <w:t>.1 商品包装、快递包装政府采购需求标准（试行）</w:t>
      </w:r>
      <w:r>
        <w:rPr>
          <w:rFonts w:hint="eastAsia" w:asciiTheme="minorEastAsia" w:hAnsiTheme="minorEastAsia" w:eastAsiaTheme="minorEastAsia" w:cstheme="minorEastAsia"/>
          <w:spacing w:val="-12"/>
          <w:sz w:val="24"/>
          <w:szCs w:val="24"/>
          <w:highlight w:val="none"/>
        </w:rPr>
        <w:t>为助力打好污染防治攻坚战， 推广使用绿色包装，根据财政部关于印发《商品包装政府采购需求标准（试行）》、《快递包装政府采购需求</w:t>
      </w:r>
      <w:r>
        <w:rPr>
          <w:rFonts w:hint="eastAsia" w:asciiTheme="minorEastAsia" w:hAnsiTheme="minorEastAsia" w:eastAsiaTheme="minorEastAsia" w:cstheme="minorEastAsia"/>
          <w:spacing w:val="6"/>
          <w:sz w:val="24"/>
          <w:szCs w:val="24"/>
          <w:highlight w:val="none"/>
        </w:rPr>
        <w:t xml:space="preserve"> </w:t>
      </w:r>
      <w:r>
        <w:rPr>
          <w:rFonts w:hint="eastAsia" w:asciiTheme="minorEastAsia" w:hAnsiTheme="minorEastAsia" w:eastAsiaTheme="minorEastAsia" w:cstheme="minorEastAsia"/>
          <w:spacing w:val="-3"/>
          <w:sz w:val="24"/>
          <w:szCs w:val="24"/>
          <w:highlight w:val="none"/>
        </w:rPr>
        <w:t>标准（试行）》的通知（财办库〔2020〕1</w:t>
      </w:r>
      <w:r>
        <w:rPr>
          <w:rFonts w:hint="eastAsia" w:asciiTheme="minorEastAsia" w:hAnsiTheme="minorEastAsia" w:eastAsiaTheme="minorEastAsia" w:cstheme="minorEastAsia"/>
          <w:spacing w:val="-4"/>
          <w:sz w:val="24"/>
          <w:szCs w:val="24"/>
          <w:highlight w:val="none"/>
        </w:rPr>
        <w:t>23 号</w:t>
      </w:r>
      <w:r>
        <w:rPr>
          <w:rFonts w:hint="eastAsia" w:asciiTheme="minorEastAsia" w:hAnsiTheme="minorEastAsia" w:eastAsiaTheme="minorEastAsia" w:cstheme="minorEastAsia"/>
          <w:spacing w:val="-28"/>
          <w:sz w:val="24"/>
          <w:szCs w:val="24"/>
          <w:highlight w:val="none"/>
        </w:rPr>
        <w:t>），</w:t>
      </w:r>
      <w:r>
        <w:rPr>
          <w:rFonts w:hint="eastAsia" w:asciiTheme="minorEastAsia" w:hAnsiTheme="minorEastAsia" w:eastAsiaTheme="minorEastAsia" w:cstheme="minorEastAsia"/>
          <w:spacing w:val="-4"/>
          <w:sz w:val="24"/>
          <w:szCs w:val="24"/>
          <w:highlight w:val="none"/>
        </w:rPr>
        <w:t>本项目如涉及商</w:t>
      </w:r>
      <w:r>
        <w:rPr>
          <w:rFonts w:hint="eastAsia" w:asciiTheme="minorEastAsia" w:hAnsiTheme="minorEastAsia" w:eastAsiaTheme="minorEastAsia" w:cstheme="minorEastAsia"/>
          <w:spacing w:val="-6"/>
          <w:sz w:val="24"/>
          <w:szCs w:val="24"/>
          <w:highlight w:val="none"/>
        </w:rPr>
        <w:t>品包装和快递包装的，则其具体要求见第</w:t>
      </w:r>
      <w:r>
        <w:rPr>
          <w:rFonts w:hint="eastAsia" w:asciiTheme="minorEastAsia" w:hAnsiTheme="minorEastAsia" w:eastAsiaTheme="minorEastAsia" w:cstheme="minorEastAsia"/>
          <w:spacing w:val="-6"/>
          <w:sz w:val="24"/>
          <w:szCs w:val="24"/>
          <w:highlight w:val="none"/>
          <w:lang w:val="en-US" w:eastAsia="zh-CN"/>
        </w:rPr>
        <w:t>二</w:t>
      </w:r>
      <w:r>
        <w:rPr>
          <w:rFonts w:hint="eastAsia" w:asciiTheme="minorEastAsia" w:hAnsiTheme="minorEastAsia" w:eastAsiaTheme="minorEastAsia" w:cstheme="minorEastAsia"/>
          <w:spacing w:val="-6"/>
          <w:sz w:val="24"/>
          <w:szCs w:val="24"/>
          <w:highlight w:val="none"/>
        </w:rPr>
        <w:t>章《采购需求》。</w:t>
      </w:r>
    </w:p>
    <w:p w14:paraId="57E594F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left"/>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lang w:val="en-US" w:eastAsia="zh-CN"/>
        </w:rPr>
        <w:t>4</w:t>
      </w:r>
      <w:r>
        <w:rPr>
          <w:rFonts w:hint="eastAsia" w:asciiTheme="minorEastAsia" w:hAnsiTheme="minorEastAsia" w:eastAsiaTheme="minorEastAsia" w:cstheme="minorEastAsia"/>
          <w:spacing w:val="-12"/>
          <w:sz w:val="24"/>
          <w:szCs w:val="24"/>
          <w:highlight w:val="none"/>
        </w:rPr>
        <w:t>.</w:t>
      </w:r>
      <w:r>
        <w:rPr>
          <w:rFonts w:hint="eastAsia" w:asciiTheme="minorEastAsia" w:hAnsiTheme="minorEastAsia" w:eastAsiaTheme="minorEastAsia" w:cstheme="minorEastAsia"/>
          <w:spacing w:val="-12"/>
          <w:sz w:val="24"/>
          <w:szCs w:val="24"/>
          <w:highlight w:val="none"/>
          <w:lang w:val="en-US" w:eastAsia="zh-CN"/>
        </w:rPr>
        <w:t>6</w:t>
      </w:r>
      <w:r>
        <w:rPr>
          <w:rFonts w:hint="eastAsia" w:asciiTheme="minorEastAsia" w:hAnsiTheme="minorEastAsia" w:eastAsiaTheme="minorEastAsia" w:cstheme="minorEastAsia"/>
          <w:spacing w:val="-12"/>
          <w:sz w:val="24"/>
          <w:szCs w:val="24"/>
          <w:highlight w:val="none"/>
        </w:rPr>
        <w:t>.2绿色数据中心政府采购需求标准（试行）</w:t>
      </w:r>
    </w:p>
    <w:p w14:paraId="43FD349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left"/>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为加快数据中心绿色转型，根据财政部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生态环境部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工业和信息化部关于印发《绿色数据中心政府采购需求标准（试行）》的通知（财库〔2023〕7 号），本项目如涉及绿色数据中心，则具体要求见第</w:t>
      </w:r>
      <w:r>
        <w:rPr>
          <w:rFonts w:hint="eastAsia" w:asciiTheme="minorEastAsia" w:hAnsiTheme="minorEastAsia" w:eastAsiaTheme="minorEastAsia" w:cstheme="minorEastAsia"/>
          <w:spacing w:val="-12"/>
          <w:sz w:val="24"/>
          <w:szCs w:val="24"/>
          <w:highlight w:val="none"/>
          <w:lang w:val="en-US" w:eastAsia="zh-CN"/>
        </w:rPr>
        <w:t>二</w:t>
      </w:r>
      <w:r>
        <w:rPr>
          <w:rFonts w:hint="eastAsia" w:asciiTheme="minorEastAsia" w:hAnsiTheme="minorEastAsia" w:eastAsiaTheme="minorEastAsia" w:cstheme="minorEastAsia"/>
          <w:spacing w:val="-12"/>
          <w:sz w:val="24"/>
          <w:szCs w:val="24"/>
          <w:highlight w:val="none"/>
        </w:rPr>
        <w:t>章《采购需求》。</w:t>
      </w:r>
    </w:p>
    <w:p w14:paraId="53205AE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pacing w:val="-2"/>
          <w:sz w:val="24"/>
          <w:szCs w:val="24"/>
          <w:highlight w:val="none"/>
          <w:lang w:val="en-US" w:eastAsia="zh-CN"/>
        </w:rPr>
        <w:t>5.投标</w:t>
      </w:r>
      <w:r>
        <w:rPr>
          <w:rFonts w:hint="eastAsia" w:asciiTheme="minorEastAsia" w:hAnsiTheme="minorEastAsia" w:eastAsiaTheme="minorEastAsia" w:cstheme="minorEastAsia"/>
          <w:b/>
          <w:bCs/>
          <w:spacing w:val="-2"/>
          <w:sz w:val="24"/>
          <w:szCs w:val="24"/>
          <w:highlight w:val="none"/>
        </w:rPr>
        <w:t>费用</w:t>
      </w:r>
    </w:p>
    <w:p w14:paraId="6873813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投标人</w:t>
      </w:r>
      <w:r>
        <w:rPr>
          <w:rFonts w:hint="eastAsia" w:asciiTheme="minorEastAsia" w:hAnsiTheme="minorEastAsia" w:eastAsiaTheme="minorEastAsia" w:cstheme="minorEastAsia"/>
          <w:spacing w:val="-4"/>
          <w:sz w:val="24"/>
          <w:szCs w:val="24"/>
          <w:highlight w:val="none"/>
        </w:rPr>
        <w:t>应自行承担所有与准备和</w:t>
      </w:r>
      <w:r>
        <w:rPr>
          <w:rFonts w:hint="eastAsia" w:asciiTheme="minorEastAsia" w:hAnsiTheme="minorEastAsia" w:eastAsiaTheme="minorEastAsia" w:cstheme="minorEastAsia"/>
          <w:spacing w:val="-4"/>
          <w:sz w:val="24"/>
          <w:szCs w:val="24"/>
          <w:highlight w:val="none"/>
          <w:lang w:val="en-US" w:eastAsia="zh-CN"/>
        </w:rPr>
        <w:t>招标</w:t>
      </w:r>
      <w:r>
        <w:rPr>
          <w:rFonts w:hint="eastAsia" w:asciiTheme="minorEastAsia" w:hAnsiTheme="minorEastAsia" w:eastAsiaTheme="minorEastAsia" w:cstheme="minorEastAsia"/>
          <w:spacing w:val="-4"/>
          <w:sz w:val="24"/>
          <w:szCs w:val="24"/>
          <w:highlight w:val="none"/>
        </w:rPr>
        <w:t>有关的费用</w:t>
      </w:r>
      <w:r>
        <w:rPr>
          <w:rFonts w:hint="eastAsia" w:asciiTheme="minorEastAsia" w:hAnsiTheme="minorEastAsia" w:eastAsiaTheme="minorEastAsia" w:cstheme="minorEastAsia"/>
          <w:spacing w:val="-5"/>
          <w:sz w:val="24"/>
          <w:szCs w:val="24"/>
          <w:highlight w:val="none"/>
        </w:rPr>
        <w:t>，无论</w:t>
      </w:r>
      <w:r>
        <w:rPr>
          <w:rFonts w:hint="eastAsia" w:asciiTheme="minorEastAsia" w:hAnsiTheme="minorEastAsia" w:eastAsiaTheme="minorEastAsia" w:cstheme="minorEastAsia"/>
          <w:spacing w:val="-5"/>
          <w:sz w:val="24"/>
          <w:szCs w:val="24"/>
          <w:highlight w:val="none"/>
          <w:lang w:val="en-US" w:eastAsia="zh-CN"/>
        </w:rPr>
        <w:t>招标</w:t>
      </w:r>
      <w:r>
        <w:rPr>
          <w:rFonts w:hint="eastAsia" w:asciiTheme="minorEastAsia" w:hAnsiTheme="minorEastAsia" w:eastAsiaTheme="minorEastAsia" w:cstheme="minorEastAsia"/>
          <w:spacing w:val="-5"/>
          <w:sz w:val="24"/>
          <w:szCs w:val="24"/>
          <w:highlight w:val="none"/>
        </w:rPr>
        <w:t>的结果如何，</w:t>
      </w:r>
      <w:r>
        <w:rPr>
          <w:rFonts w:hint="eastAsia" w:asciiTheme="minorEastAsia" w:hAnsiTheme="minorEastAsia" w:eastAsiaTheme="minorEastAsia" w:cstheme="minorEastAsia"/>
          <w:spacing w:val="-1"/>
          <w:sz w:val="24"/>
          <w:szCs w:val="24"/>
          <w:highlight w:val="none"/>
        </w:rPr>
        <w:t>采购人或采购代理机构在任何情况下均无承担</w:t>
      </w:r>
      <w:r>
        <w:rPr>
          <w:rFonts w:hint="eastAsia" w:asciiTheme="minorEastAsia" w:hAnsiTheme="minorEastAsia" w:eastAsiaTheme="minorEastAsia" w:cstheme="minorEastAsia"/>
          <w:spacing w:val="-2"/>
          <w:sz w:val="24"/>
          <w:szCs w:val="24"/>
          <w:highlight w:val="none"/>
        </w:rPr>
        <w:t>这些费用的义务和责任。</w:t>
      </w:r>
    </w:p>
    <w:p w14:paraId="26C2FEA8">
      <w:pPr>
        <w:spacing w:line="360" w:lineRule="auto"/>
        <w:ind w:firstLine="567"/>
        <w:rPr>
          <w:rFonts w:hint="eastAsia" w:asciiTheme="minorEastAsia" w:hAnsiTheme="minorEastAsia" w:eastAsiaTheme="minorEastAsia" w:cstheme="minorEastAsia"/>
          <w:b/>
          <w:bCs/>
          <w:snapToGrid w:val="0"/>
          <w:color w:val="000000"/>
          <w:spacing w:val="-2"/>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sz w:val="24"/>
          <w:szCs w:val="24"/>
          <w:highlight w:val="none"/>
          <w:lang w:val="en-US" w:eastAsia="zh-CN" w:bidi="ar-SA"/>
        </w:rPr>
        <w:t>6、采购范围及适用法律</w:t>
      </w:r>
    </w:p>
    <w:p w14:paraId="7054030D">
      <w:pPr>
        <w:spacing w:line="360" w:lineRule="auto"/>
        <w:ind w:firstLine="567"/>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6.1本次招标适用的法律、法规为《中华人民共和国政府采购法》《中华人民共和国政府采购法实施条例》《政府采购货物和服务招标投标管理办法》《中华人民共和国民法典》以及其他相关政府采购法律法规。</w:t>
      </w:r>
    </w:p>
    <w:p w14:paraId="0B8F0FE0">
      <w:pPr>
        <w:spacing w:line="360" w:lineRule="auto"/>
        <w:ind w:firstLine="567"/>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w:t>
      </w:r>
    </w:p>
    <w:p w14:paraId="7D0EA425">
      <w:pPr>
        <w:spacing w:line="360" w:lineRule="auto"/>
        <w:ind w:firstLine="567"/>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6.3“货物”指投标人按招标文件规定，须向采购人提供的与本次招标相关的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货物 </w:t>
      </w:r>
      <w:r>
        <w:rPr>
          <w:rFonts w:hint="eastAsia" w:asciiTheme="minorEastAsia" w:hAnsiTheme="minorEastAsia" w:eastAsiaTheme="minorEastAsia" w:cstheme="minorEastAsia"/>
          <w:snapToGrid w:val="0"/>
          <w:color w:val="000000"/>
          <w:spacing w:val="-2"/>
          <w:kern w:val="0"/>
          <w:sz w:val="24"/>
          <w:szCs w:val="24"/>
          <w:highlight w:val="none"/>
          <w:u w:val="none"/>
          <w:lang w:val="en-US" w:eastAsia="zh-CN" w:bidi="ar-SA"/>
        </w:rPr>
        <w:t>。</w:t>
      </w:r>
    </w:p>
    <w:p w14:paraId="4BF3F486">
      <w:pPr>
        <w:spacing w:line="360" w:lineRule="auto"/>
        <w:ind w:firstLine="567"/>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6.4“服务”指招标文件规定投标人应承担的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 </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服务。</w:t>
      </w:r>
    </w:p>
    <w:p w14:paraId="300AA081">
      <w:pPr>
        <w:spacing w:line="290" w:lineRule="auto"/>
        <w:rPr>
          <w:rFonts w:hint="eastAsia" w:asciiTheme="minorEastAsia" w:hAnsiTheme="minorEastAsia" w:eastAsiaTheme="minorEastAsia" w:cstheme="minorEastAsia"/>
          <w:sz w:val="21"/>
          <w:highlight w:val="none"/>
        </w:rPr>
      </w:pPr>
    </w:p>
    <w:p w14:paraId="341E38AA">
      <w:pPr>
        <w:pStyle w:val="5"/>
        <w:spacing w:before="92" w:line="221" w:lineRule="auto"/>
        <w:ind w:left="3637"/>
        <w:rPr>
          <w:rFonts w:hint="eastAsia" w:asciiTheme="minorEastAsia" w:hAnsiTheme="minorEastAsia" w:eastAsiaTheme="minorEastAsia" w:cstheme="minorEastAsia"/>
          <w:spacing w:val="-5"/>
          <w:sz w:val="28"/>
          <w:szCs w:val="28"/>
          <w:highlight w:val="none"/>
          <w14:textOutline w14:w="1800" w14:cap="flat" w14:cmpd="sng">
            <w14:solidFill>
              <w14:srgbClr w14:val="000000"/>
            </w14:solidFill>
            <w14:prstDash w14:val="solid"/>
            <w14:miter w14:val="0"/>
          </w14:textOutline>
        </w:rPr>
      </w:pPr>
    </w:p>
    <w:p w14:paraId="5CBD583E">
      <w:pPr>
        <w:pStyle w:val="5"/>
        <w:spacing w:before="92" w:line="221" w:lineRule="auto"/>
        <w:ind w:left="3637"/>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5"/>
          <w:sz w:val="28"/>
          <w:szCs w:val="28"/>
          <w:highlight w:val="none"/>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highlight w:val="none"/>
          <w:lang w:eastAsia="zh-CN"/>
        </w:rPr>
        <w:t>、</w:t>
      </w:r>
      <w:r>
        <w:rPr>
          <w:rFonts w:hint="eastAsia" w:asciiTheme="minorEastAsia" w:hAnsiTheme="minorEastAsia" w:eastAsiaTheme="minorEastAsia" w:cstheme="minorEastAsia"/>
          <w:spacing w:val="-5"/>
          <w:sz w:val="28"/>
          <w:szCs w:val="28"/>
          <w:highlight w:val="none"/>
          <w14:textOutline w14:w="1800" w14:cap="flat" w14:cmpd="sng">
            <w14:solidFill>
              <w14:srgbClr w14:val="000000"/>
            </w14:solidFill>
            <w14:prstDash w14:val="solid"/>
            <w14:miter w14:val="0"/>
          </w14:textOutline>
        </w:rPr>
        <w:t>招标文件</w:t>
      </w:r>
    </w:p>
    <w:p w14:paraId="6EBF988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pPr>
    </w:p>
    <w:p w14:paraId="1240B9C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74" w:firstLineChars="200"/>
        <w:textAlignment w:val="baseline"/>
        <w:rPr>
          <w:rFonts w:hint="eastAsia" w:asciiTheme="minorEastAsia" w:hAnsiTheme="minorEastAsia" w:eastAsiaTheme="minorEastAsia" w:cstheme="minorEastAsia"/>
          <w:b/>
          <w:bCs/>
          <w:snapToGrid w:val="0"/>
          <w:color w:val="000000"/>
          <w:spacing w:val="-2"/>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sz w:val="24"/>
          <w:szCs w:val="24"/>
          <w:highlight w:val="none"/>
          <w:lang w:val="en-US" w:eastAsia="zh-CN" w:bidi="ar-SA"/>
        </w:rPr>
        <w:t>7.招标文件构成</w:t>
      </w:r>
    </w:p>
    <w:p w14:paraId="77B0F58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7.1</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ab/>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招标文件包括以下部分：</w:t>
      </w:r>
    </w:p>
    <w:p w14:paraId="41DD40F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第一章   公开招标公告</w:t>
      </w:r>
    </w:p>
    <w:p w14:paraId="0B861E3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第二章   采购需求</w:t>
      </w:r>
    </w:p>
    <w:p w14:paraId="3298C2B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第三章</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ab/>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投标人须知</w:t>
      </w:r>
    </w:p>
    <w:p w14:paraId="5DEF00C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第四章</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ab/>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开、评标程序、评标方法和评标标准</w:t>
      </w:r>
    </w:p>
    <w:p w14:paraId="2F0B0B0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第五章</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ab/>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政府采购合同（草案）</w:t>
      </w:r>
    </w:p>
    <w:p w14:paraId="5F0D23A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第六章</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ab/>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投标文件格式</w:t>
      </w:r>
    </w:p>
    <w:p w14:paraId="3D74A8B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highlight w:val="none"/>
          <w:lang w:val="en-US" w:eastAsia="zh-CN"/>
        </w:rPr>
      </w:pPr>
      <w:r>
        <w:rPr>
          <w:rFonts w:hint="eastAsia" w:asciiTheme="minorEastAsia" w:hAnsiTheme="minorEastAsia" w:eastAsiaTheme="minorEastAsia" w:cstheme="minorEastAsia"/>
          <w:spacing w:val="-8"/>
          <w:sz w:val="24"/>
          <w:szCs w:val="24"/>
          <w:highlight w:val="none"/>
          <w:lang w:val="en-US" w:eastAsia="zh-CN"/>
        </w:rPr>
        <w:t>7.2 投标人应认真阅读招标文件的全部内容。投标人应按照招标文件要求提交投标文件并保证所提供的全部资料的真实性，并对招标文件做出实质性响应，否则投标无效。</w:t>
      </w:r>
    </w:p>
    <w:p w14:paraId="61659E8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jc w:val="left"/>
        <w:textAlignment w:val="baseline"/>
        <w:rPr>
          <w:rFonts w:hint="eastAsia" w:asciiTheme="minorEastAsia" w:hAnsiTheme="minorEastAsia" w:eastAsiaTheme="minorEastAsia" w:cstheme="minorEastAsia"/>
          <w:spacing w:val="-8"/>
          <w:sz w:val="24"/>
          <w:szCs w:val="24"/>
          <w:highlight w:val="none"/>
          <w:lang w:val="en-US" w:eastAsia="zh-CN"/>
        </w:rPr>
      </w:pPr>
      <w:r>
        <w:rPr>
          <w:rFonts w:hint="eastAsia" w:asciiTheme="minorEastAsia" w:hAnsiTheme="minorEastAsia" w:eastAsiaTheme="minorEastAsia" w:cstheme="minorEastAsia"/>
          <w:b/>
          <w:bCs/>
          <w:spacing w:val="-8"/>
          <w:sz w:val="24"/>
          <w:szCs w:val="24"/>
          <w:highlight w:val="none"/>
          <w:lang w:val="en-US" w:eastAsia="zh-CN"/>
        </w:rPr>
        <w:t>8.对招标文件的澄清或修改</w:t>
      </w:r>
    </w:p>
    <w:p w14:paraId="4489B97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highlight w:val="none"/>
          <w:lang w:val="en-US" w:eastAsia="zh-CN"/>
        </w:rPr>
      </w:pPr>
      <w:r>
        <w:rPr>
          <w:rFonts w:hint="eastAsia" w:asciiTheme="minorEastAsia" w:hAnsiTheme="minorEastAsia" w:eastAsiaTheme="minorEastAsia" w:cstheme="minorEastAsia"/>
          <w:spacing w:val="-8"/>
          <w:sz w:val="24"/>
          <w:szCs w:val="24"/>
          <w:highlight w:val="none"/>
          <w:lang w:val="en-US" w:eastAsia="zh-CN"/>
        </w:rPr>
        <w:t>8.1采购人或采购代理机构对已发出的招标文件进行必要澄清或者修改的，将在原公告发布媒体上发布更正公告，不得改变采购标的和资格条件。</w:t>
      </w:r>
    </w:p>
    <w:p w14:paraId="2C4CAA2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highlight w:val="none"/>
          <w:lang w:val="en-US" w:eastAsia="zh-CN"/>
        </w:rPr>
      </w:pPr>
      <w:r>
        <w:rPr>
          <w:rFonts w:hint="eastAsia" w:asciiTheme="minorEastAsia" w:hAnsiTheme="minorEastAsia" w:eastAsiaTheme="minorEastAsia" w:cstheme="minorEastAsia"/>
          <w:spacing w:val="-8"/>
          <w:sz w:val="24"/>
          <w:szCs w:val="24"/>
          <w:highlight w:val="none"/>
          <w:lang w:val="en-US" w:eastAsia="zh-CN"/>
        </w:rPr>
        <w:t>8.2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327C6AE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jc w:val="left"/>
        <w:textAlignment w:val="baseline"/>
        <w:rPr>
          <w:rFonts w:hint="eastAsia" w:asciiTheme="minorEastAsia" w:hAnsiTheme="minorEastAsia" w:eastAsiaTheme="minorEastAsia" w:cstheme="minorEastAsia"/>
          <w:b/>
          <w:bCs/>
          <w:spacing w:val="-8"/>
          <w:sz w:val="24"/>
          <w:szCs w:val="24"/>
          <w:highlight w:val="none"/>
          <w:lang w:val="en-US" w:eastAsia="zh-CN"/>
        </w:rPr>
      </w:pPr>
      <w:r>
        <w:rPr>
          <w:rFonts w:hint="eastAsia" w:asciiTheme="minorEastAsia" w:hAnsiTheme="minorEastAsia" w:eastAsiaTheme="minorEastAsia" w:cstheme="minorEastAsia"/>
          <w:b/>
          <w:bCs/>
          <w:spacing w:val="-8"/>
          <w:sz w:val="24"/>
          <w:szCs w:val="24"/>
          <w:highlight w:val="none"/>
          <w:lang w:val="en-US" w:eastAsia="zh-CN"/>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3902A77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jc w:val="left"/>
        <w:textAlignment w:val="baseline"/>
        <w:rPr>
          <w:rFonts w:hint="default" w:asciiTheme="minorEastAsia" w:hAnsiTheme="minorEastAsia" w:eastAsiaTheme="minorEastAsia" w:cstheme="minorEastAsia"/>
          <w:b/>
          <w:bCs/>
          <w:spacing w:val="-8"/>
          <w:sz w:val="24"/>
          <w:szCs w:val="24"/>
          <w:highlight w:val="none"/>
          <w:lang w:val="en-US" w:eastAsia="zh-CN"/>
        </w:rPr>
      </w:pPr>
      <w:r>
        <w:rPr>
          <w:rFonts w:hint="eastAsia" w:asciiTheme="minorEastAsia" w:hAnsiTheme="minorEastAsia" w:eastAsiaTheme="minorEastAsia" w:cstheme="minorEastAsia"/>
          <w:b/>
          <w:bCs/>
          <w:spacing w:val="-8"/>
          <w:sz w:val="24"/>
          <w:szCs w:val="24"/>
          <w:highlight w:val="none"/>
          <w:lang w:val="en-US" w:eastAsia="zh-CN"/>
        </w:rPr>
        <w:t>8.4.投标人应关注是否有发布最新的澄清更正公告和更正的最新招标文件（电子答疑文件），如有则需下载最新的招标文件，并在此基础上制作最新的投标文件并上传。</w:t>
      </w:r>
    </w:p>
    <w:p w14:paraId="513A3F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Theme="minorEastAsia" w:hAnsiTheme="minorEastAsia" w:eastAsiaTheme="minorEastAsia" w:cstheme="minorEastAsia"/>
          <w:sz w:val="21"/>
          <w:highlight w:val="none"/>
        </w:rPr>
      </w:pPr>
    </w:p>
    <w:p w14:paraId="37AD2512">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8"/>
          <w:szCs w:val="28"/>
          <w:highlight w:val="none"/>
          <w14:textOutline w14:w="1800" w14:cap="flat" w14:cmpd="sng">
            <w14:solidFill>
              <w14:srgbClr w14:val="000000"/>
            </w14:solidFill>
            <w14:prstDash w14:val="solid"/>
            <w14:miter w14:val="0"/>
          </w14:textOutline>
        </w:rPr>
      </w:pPr>
    </w:p>
    <w:p w14:paraId="5B23E14C">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1"/>
          <w:sz w:val="28"/>
          <w:szCs w:val="28"/>
          <w:highlight w:val="none"/>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highlight w:val="none"/>
          <w:lang w:eastAsia="zh-CN"/>
        </w:rPr>
        <w:t>、</w:t>
      </w:r>
      <w:r>
        <w:rPr>
          <w:rFonts w:hint="eastAsia" w:asciiTheme="minorEastAsia" w:hAnsiTheme="minorEastAsia" w:eastAsiaTheme="minorEastAsia" w:cstheme="minorEastAsia"/>
          <w:spacing w:val="-1"/>
          <w:sz w:val="28"/>
          <w:szCs w:val="28"/>
          <w:highlight w:val="none"/>
          <w14:textOutline w14:w="1800" w14:cap="flat" w14:cmpd="sng">
            <w14:solidFill>
              <w14:srgbClr w14:val="000000"/>
            </w14:solidFill>
            <w14:prstDash w14:val="solid"/>
            <w14:miter w14:val="0"/>
          </w14:textOutline>
        </w:rPr>
        <w:t>投标文件的编制</w:t>
      </w:r>
    </w:p>
    <w:p w14:paraId="3480DD0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Theme="minorEastAsia" w:hAnsiTheme="minorEastAsia" w:eastAsiaTheme="minorEastAsia" w:cstheme="minorEastAsia"/>
          <w:sz w:val="24"/>
          <w:szCs w:val="24"/>
          <w:highlight w:val="none"/>
        </w:rPr>
      </w:pPr>
    </w:p>
    <w:p w14:paraId="0732C0D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9</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投标范围、投标文件中计量单位的使用及投标语言</w:t>
      </w:r>
    </w:p>
    <w:p w14:paraId="5F6CBAE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9.1本项目如划分采购包，投标人可以对本项目的其中一个采购包进行投标，也可同时对多个采购包进行投标。投标人应当对所投采购包对应第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章《采购需求》所列的全部内容进行投标，不得将一个采购包中的内容拆分投标，否则其对该采购包的投标将被认定为无效投标。</w:t>
      </w:r>
    </w:p>
    <w:p w14:paraId="3EADBAD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9.2除招标文件有特殊要求外，本项目投标所使用的计量单位，应采用中华人民共和国法定计量单位。</w:t>
      </w:r>
    </w:p>
    <w:p w14:paraId="1327E4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9.3除专用术语外，投标文件及来往函电均应使用中文书写。必要时专用术语应附有中文解释。投标人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358967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10</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投标文件构成</w:t>
      </w:r>
    </w:p>
    <w:p w14:paraId="48B9AA5A">
      <w:pPr>
        <w:widowControl w:val="0"/>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10.1投标人应当按照招标文件的要求编制投标文件。投标文件应由《</w:t>
      </w:r>
      <w:r>
        <w:rPr>
          <w:rFonts w:hint="eastAsia" w:asciiTheme="minorEastAsia" w:hAnsiTheme="minorEastAsia" w:eastAsiaTheme="minorEastAsia" w:cstheme="minorEastAsia"/>
          <w:sz w:val="24"/>
          <w:szCs w:val="24"/>
          <w:highlight w:val="none"/>
          <w:lang w:eastAsia="zh-CN"/>
        </w:rPr>
        <w:t>开标一览表及资格证明文件</w:t>
      </w:r>
      <w:r>
        <w:rPr>
          <w:rFonts w:hint="eastAsia" w:asciiTheme="minorEastAsia" w:hAnsiTheme="minorEastAsia" w:eastAsiaTheme="minorEastAsia" w:cstheme="minorEastAsia"/>
          <w:sz w:val="24"/>
          <w:szCs w:val="24"/>
          <w:highlight w:val="none"/>
        </w:rPr>
        <w:t>》、《商务技术文件》两部分构成。投标文件的部分格式要求，见第</w:t>
      </w:r>
      <w:r>
        <w:rPr>
          <w:rFonts w:hint="eastAsia" w:asciiTheme="minorEastAsia" w:hAnsiTheme="minorEastAsia" w:eastAsiaTheme="minorEastAsia" w:cstheme="minorEastAsia"/>
          <w:sz w:val="24"/>
          <w:szCs w:val="24"/>
          <w:highlight w:val="none"/>
          <w:lang w:val="en-US" w:eastAsia="zh-CN"/>
        </w:rPr>
        <w:t>六</w:t>
      </w:r>
      <w:r>
        <w:rPr>
          <w:rFonts w:hint="eastAsia" w:asciiTheme="minorEastAsia" w:hAnsiTheme="minorEastAsia" w:eastAsiaTheme="minorEastAsia" w:cstheme="minorEastAsia"/>
          <w:sz w:val="24"/>
          <w:szCs w:val="24"/>
          <w:highlight w:val="none"/>
        </w:rPr>
        <w:t>章《投标文件格式》。</w:t>
      </w:r>
      <w:r>
        <w:rPr>
          <w:rFonts w:hint="eastAsia" w:asciiTheme="minorEastAsia" w:hAnsiTheme="minorEastAsia" w:eastAsiaTheme="minorEastAsia" w:cstheme="minorEastAsia"/>
          <w:sz w:val="24"/>
          <w:szCs w:val="24"/>
          <w:highlight w:val="none"/>
          <w:lang w:eastAsia="zh-CN"/>
        </w:rPr>
        <w:t>如有漏项或</w:t>
      </w:r>
      <w:r>
        <w:rPr>
          <w:rFonts w:hint="eastAsia" w:asciiTheme="minorEastAsia" w:hAnsiTheme="minorEastAsia" w:eastAsiaTheme="minorEastAsia" w:cstheme="minorEastAsia"/>
          <w:sz w:val="24"/>
          <w:szCs w:val="24"/>
          <w:highlight w:val="none"/>
          <w:lang w:val="en-US" w:eastAsia="zh-CN"/>
        </w:rPr>
        <w:t>评标委员会</w:t>
      </w:r>
      <w:r>
        <w:rPr>
          <w:rFonts w:hint="eastAsia" w:asciiTheme="minorEastAsia" w:hAnsiTheme="minorEastAsia" w:eastAsiaTheme="minorEastAsia" w:cstheme="minorEastAsia"/>
          <w:sz w:val="24"/>
          <w:szCs w:val="24"/>
          <w:highlight w:val="none"/>
          <w:lang w:eastAsia="zh-CN"/>
        </w:rPr>
        <w:t>认为其投标文件有明显缺陷的，造成的后果由投标人自己承担。</w:t>
      </w:r>
    </w:p>
    <w:p w14:paraId="55C8B8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供格式的内容，可由投标人自行编写。</w:t>
      </w:r>
    </w:p>
    <w:p w14:paraId="4CFEB2F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10.3 </w:t>
      </w: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投标</w:t>
      </w:r>
      <w:r>
        <w:rPr>
          <w:rFonts w:hint="eastAsia" w:asciiTheme="minorEastAsia" w:hAnsiTheme="minorEastAsia" w:eastAsiaTheme="minorEastAsia" w:cstheme="minorEastAsia"/>
          <w:sz w:val="24"/>
          <w:szCs w:val="24"/>
          <w:highlight w:val="none"/>
          <w:lang w:eastAsia="zh-CN"/>
        </w:rPr>
        <w:t>文件应使用CA数字证书</w:t>
      </w:r>
      <w:r>
        <w:rPr>
          <w:rFonts w:hint="eastAsia" w:asciiTheme="minorEastAsia" w:hAnsiTheme="minorEastAsia" w:eastAsiaTheme="minorEastAsia" w:cstheme="minorEastAsia"/>
          <w:sz w:val="24"/>
          <w:szCs w:val="24"/>
          <w:highlight w:val="none"/>
          <w:lang w:val="en-US" w:eastAsia="zh-CN"/>
        </w:rPr>
        <w:t>或</w:t>
      </w:r>
      <w:r>
        <w:rPr>
          <w:rFonts w:hint="eastAsia" w:asciiTheme="minorEastAsia" w:hAnsiTheme="minorEastAsia" w:eastAsiaTheme="minorEastAsia" w:cstheme="minorEastAsia"/>
          <w:sz w:val="24"/>
          <w:szCs w:val="24"/>
          <w:highlight w:val="none"/>
          <w:lang w:eastAsia="zh-CN"/>
        </w:rPr>
        <w:t>企业电子营业执照生成并在截止时间前上传其加密版本，</w:t>
      </w:r>
      <w:r>
        <w:rPr>
          <w:rFonts w:hint="eastAsia" w:asciiTheme="minorEastAsia" w:hAnsiTheme="minorEastAsia" w:eastAsiaTheme="minorEastAsia" w:cstheme="minorEastAsia"/>
          <w:sz w:val="24"/>
          <w:szCs w:val="24"/>
          <w:highlight w:val="none"/>
          <w:lang w:val="en-US" w:eastAsia="zh-CN"/>
        </w:rPr>
        <w:t>根据招标文件中规定的下载平台要求，</w:t>
      </w:r>
      <w:r>
        <w:rPr>
          <w:rFonts w:hint="eastAsia" w:asciiTheme="minorEastAsia" w:hAnsiTheme="minorEastAsia" w:eastAsiaTheme="minorEastAsia" w:cstheme="minorEastAsia"/>
          <w:sz w:val="24"/>
          <w:szCs w:val="24"/>
          <w:highlight w:val="none"/>
          <w:lang w:eastAsia="zh-CN"/>
        </w:rPr>
        <w:t>具体详见《投标文件制作工具操作手册》</w:t>
      </w:r>
      <w:r>
        <w:rPr>
          <w:rFonts w:hint="eastAsia" w:asciiTheme="minorEastAsia" w:hAnsiTheme="minorEastAsia" w:eastAsiaTheme="minorEastAsia" w:cstheme="minorEastAsia"/>
          <w:sz w:val="24"/>
          <w:szCs w:val="24"/>
          <w:highlight w:val="none"/>
          <w:lang w:val="en-US" w:eastAsia="zh-CN"/>
        </w:rPr>
        <w:t>或</w:t>
      </w:r>
      <w:r>
        <w:rPr>
          <w:rFonts w:hint="eastAsia" w:asciiTheme="minorEastAsia" w:hAnsiTheme="minorEastAsia" w:eastAsiaTheme="minorEastAsia" w:cstheme="minorEastAsia"/>
          <w:sz w:val="24"/>
          <w:szCs w:val="24"/>
          <w:highlight w:val="none"/>
          <w:lang w:eastAsia="zh-CN"/>
        </w:rPr>
        <w:t>《电子营业执照应用平台系统操作手册-投标单位》。</w:t>
      </w:r>
      <w:r>
        <w:rPr>
          <w:rFonts w:hint="eastAsia" w:asciiTheme="minorEastAsia" w:hAnsiTheme="minorEastAsia" w:eastAsiaTheme="minorEastAsia" w:cstheme="minorEastAsia"/>
          <w:b/>
          <w:bCs/>
          <w:sz w:val="24"/>
          <w:szCs w:val="24"/>
          <w:highlight w:val="none"/>
          <w:lang w:eastAsia="zh-CN"/>
        </w:rPr>
        <w:t>否则，被视为无效</w:t>
      </w:r>
      <w:r>
        <w:rPr>
          <w:rFonts w:hint="eastAsia" w:asciiTheme="minorEastAsia" w:hAnsiTheme="minorEastAsia" w:eastAsiaTheme="minorEastAsia" w:cstheme="minorEastAsia"/>
          <w:b/>
          <w:bCs/>
          <w:sz w:val="24"/>
          <w:szCs w:val="24"/>
          <w:highlight w:val="none"/>
          <w:lang w:val="en-US" w:eastAsia="zh-CN"/>
        </w:rPr>
        <w:t>投标</w:t>
      </w:r>
      <w:r>
        <w:rPr>
          <w:rFonts w:hint="eastAsia" w:asciiTheme="minorEastAsia" w:hAnsiTheme="minorEastAsia" w:eastAsiaTheme="minorEastAsia" w:cstheme="minorEastAsia"/>
          <w:b/>
          <w:bCs/>
          <w:sz w:val="24"/>
          <w:szCs w:val="24"/>
          <w:highlight w:val="none"/>
          <w:lang w:eastAsia="zh-CN"/>
        </w:rPr>
        <w:t>文件，将被平台系统拒绝。</w:t>
      </w:r>
    </w:p>
    <w:p w14:paraId="48C0877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10.4</w:t>
      </w:r>
      <w:r>
        <w:rPr>
          <w:rFonts w:hint="eastAsia" w:asciiTheme="minorEastAsia" w:hAnsiTheme="minorEastAsia" w:eastAsiaTheme="minorEastAsia" w:cstheme="minorEastAsia"/>
          <w:sz w:val="24"/>
          <w:szCs w:val="24"/>
          <w:highlight w:val="none"/>
        </w:rPr>
        <w:t>第四章《</w:t>
      </w:r>
      <w:r>
        <w:rPr>
          <w:rFonts w:hint="eastAsia" w:asciiTheme="minorEastAsia" w:hAnsiTheme="minorEastAsia" w:eastAsiaTheme="minorEastAsia" w:cstheme="minorEastAsia"/>
          <w:sz w:val="24"/>
          <w:szCs w:val="24"/>
          <w:highlight w:val="none"/>
          <w:lang w:val="en-US" w:eastAsia="zh-CN"/>
        </w:rPr>
        <w:t>开</w:t>
      </w:r>
      <w:r>
        <w:rPr>
          <w:rFonts w:hint="eastAsia" w:asciiTheme="minorEastAsia" w:hAnsiTheme="minorEastAsia" w:eastAsiaTheme="minorEastAsia" w:cstheme="minorEastAsia"/>
          <w:sz w:val="24"/>
          <w:szCs w:val="24"/>
          <w:highlight w:val="none"/>
        </w:rPr>
        <w:t>评标程序、评标方法和评标标准》中涉及的证明文件。</w:t>
      </w:r>
    </w:p>
    <w:p w14:paraId="3AD6CE7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对照第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章《采购需求》，说明所</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供货物和服务已对第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章《采购需求》做 出了响应，或申明与第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章《采购需求》的偏差和例外。如第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章《采购需求》中要求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供证明文件的，投标人应当按具体要求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w:t>
      </w:r>
    </w:p>
    <w:p w14:paraId="23CB964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宋体" w:eastAsia="仿宋_GB2312"/>
          <w:b/>
          <w:color w:val="auto"/>
          <w:sz w:val="28"/>
          <w:szCs w:val="28"/>
          <w:highlight w:val="none"/>
          <w:lang w:eastAsia="zh-CN"/>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eastAsia="zh-CN"/>
        </w:rPr>
        <w:t>投标人编制投标文件时，涉及营业执照、资质、业绩、财务、社保、纳税及各类证书、报告等内容，必须是原件的扫描件。</w:t>
      </w:r>
    </w:p>
    <w:p w14:paraId="5C307B2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10.7</w:t>
      </w:r>
      <w:r>
        <w:rPr>
          <w:rFonts w:hint="eastAsia" w:asciiTheme="minorEastAsia" w:hAnsiTheme="minorEastAsia" w:eastAsiaTheme="minorEastAsia" w:cstheme="minorEastAsia"/>
          <w:sz w:val="24"/>
          <w:szCs w:val="24"/>
          <w:highlight w:val="none"/>
          <w:lang w:eastAsia="zh-CN"/>
        </w:rPr>
        <w:t>投标人认为应附的其他材料。</w:t>
      </w:r>
    </w:p>
    <w:p w14:paraId="4779608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11</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投标报价</w:t>
      </w:r>
    </w:p>
    <w:p w14:paraId="7F2416C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 所有投标均以人民币报价。</w:t>
      </w:r>
    </w:p>
    <w:p w14:paraId="35AD7BD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 投标人的报价应包括为完成本项目所发生的一切费用和税费，采购人将不再 支付报价以外的任何费用。投标人的报价应包括但不限于下列内容，</w:t>
      </w:r>
      <w:r>
        <w:rPr>
          <w:rFonts w:hint="eastAsia" w:asciiTheme="minorEastAsia" w:hAnsiTheme="minorEastAsia" w:eastAsiaTheme="minorEastAsia" w:cstheme="minorEastAsia"/>
          <w:sz w:val="24"/>
          <w:szCs w:val="24"/>
          <w:highlight w:val="none"/>
          <w:lang w:val="en-US" w:eastAsia="zh-CN"/>
        </w:rPr>
        <w:t>招标文件</w:t>
      </w:r>
      <w:r>
        <w:rPr>
          <w:rFonts w:hint="eastAsia" w:asciiTheme="minorEastAsia" w:hAnsiTheme="minorEastAsia" w:eastAsiaTheme="minorEastAsia" w:cstheme="minorEastAsia"/>
          <w:sz w:val="24"/>
          <w:szCs w:val="24"/>
          <w:highlight w:val="none"/>
        </w:rPr>
        <w:t>中有特殊规定的，从其规定。</w:t>
      </w:r>
    </w:p>
    <w:p w14:paraId="197742A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11.2.1 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highlight w:val="none"/>
          <w:lang w:eastAsia="zh-CN"/>
        </w:rPr>
        <w:t>报价时应详细列出所投产品的生产厂商、品牌、型号、单价、数量、总价等。</w:t>
      </w:r>
    </w:p>
    <w:p w14:paraId="544CE13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11.2.2 </w:t>
      </w:r>
      <w:r>
        <w:rPr>
          <w:rFonts w:hint="eastAsia" w:asciiTheme="minorEastAsia" w:hAnsiTheme="minorEastAsia" w:eastAsiaTheme="minorEastAsia" w:cstheme="minorEastAsia"/>
          <w:sz w:val="24"/>
          <w:szCs w:val="24"/>
          <w:highlight w:val="none"/>
          <w:lang w:eastAsia="zh-CN"/>
        </w:rPr>
        <w:t>服务项目</w:t>
      </w:r>
      <w:r>
        <w:rPr>
          <w:rFonts w:hint="eastAsia" w:asciiTheme="minorEastAsia" w:hAnsiTheme="minorEastAsia" w:eastAsiaTheme="minorEastAsia" w:cstheme="minorEastAsia"/>
          <w:sz w:val="24"/>
          <w:szCs w:val="24"/>
          <w:highlight w:val="none"/>
        </w:rPr>
        <w:t>按照招标文件要求完成本项目的全部相关费用。</w:t>
      </w:r>
    </w:p>
    <w:p w14:paraId="5FAB335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 采购人不得向供应商索要或者接受其给予的赠品、回扣或者与采购无关的其他商品、服务。</w:t>
      </w:r>
    </w:p>
    <w:p w14:paraId="67492E4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 投标人不能</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供任何有选择性或可调整的报价（招标文件另有规定的除外），否则其投标无效。</w:t>
      </w:r>
    </w:p>
    <w:p w14:paraId="60C9E85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11.5</w:t>
      </w:r>
      <w:r>
        <w:rPr>
          <w:rFonts w:hint="eastAsia" w:asciiTheme="minorEastAsia" w:hAnsiTheme="minorEastAsia" w:eastAsiaTheme="minorEastAsia" w:cstheme="minorEastAsia"/>
          <w:sz w:val="24"/>
          <w:szCs w:val="24"/>
          <w:highlight w:val="none"/>
          <w:lang w:eastAsia="zh-CN"/>
        </w:rPr>
        <w:t>本次招标设有预算，投标人报价超过预算的，评标委员会将不予评议。</w:t>
      </w:r>
    </w:p>
    <w:p w14:paraId="218E15A7">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sz w:val="24"/>
          <w:szCs w:val="24"/>
          <w:highlight w:val="none"/>
          <w:lang w:val="en-US" w:eastAsia="zh-CN"/>
        </w:rPr>
        <w:t>11.6</w:t>
      </w:r>
      <w:r>
        <w:rPr>
          <w:rFonts w:hint="eastAsia" w:asciiTheme="minorEastAsia" w:hAnsiTheme="minorEastAsia" w:eastAsiaTheme="minorEastAsia" w:cstheme="minorEastAsia"/>
          <w:b/>
          <w:bCs/>
          <w:sz w:val="24"/>
          <w:szCs w:val="24"/>
          <w:highlight w:val="none"/>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8056DB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w:t>
      </w:r>
      <w:r>
        <w:rPr>
          <w:rFonts w:hint="eastAsia" w:asciiTheme="minorEastAsia" w:hAnsiTheme="minorEastAsia" w:eastAsiaTheme="minorEastAsia" w:cstheme="minorEastAsia"/>
          <w:b/>
          <w:bCs/>
          <w:sz w:val="24"/>
          <w:szCs w:val="24"/>
          <w:highlight w:val="none"/>
          <w:lang w:val="en-US" w:eastAsia="zh-CN"/>
        </w:rPr>
        <w:t>2.</w:t>
      </w:r>
      <w:r>
        <w:rPr>
          <w:rFonts w:hint="eastAsia" w:asciiTheme="minorEastAsia" w:hAnsiTheme="minorEastAsia" w:eastAsiaTheme="minorEastAsia" w:cstheme="minorEastAsia"/>
          <w:b/>
          <w:bCs/>
          <w:sz w:val="24"/>
          <w:szCs w:val="24"/>
          <w:highlight w:val="none"/>
        </w:rPr>
        <w:t>投标有效期</w:t>
      </w:r>
    </w:p>
    <w:p w14:paraId="23AF5D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.1 投标文件应在本招标文件《</w:t>
      </w:r>
      <w:r>
        <w:rPr>
          <w:rFonts w:hint="eastAsia" w:asciiTheme="minorEastAsia" w:hAnsiTheme="minorEastAsia" w:eastAsiaTheme="minorEastAsia" w:cstheme="minorEastAsia"/>
          <w:sz w:val="24"/>
          <w:szCs w:val="24"/>
          <w:highlight w:val="none"/>
          <w:lang w:eastAsia="zh-CN"/>
        </w:rPr>
        <w:t>投标人须知表</w:t>
      </w:r>
      <w:r>
        <w:rPr>
          <w:rFonts w:hint="eastAsia" w:asciiTheme="minorEastAsia" w:hAnsiTheme="minorEastAsia" w:eastAsiaTheme="minorEastAsia" w:cstheme="minorEastAsia"/>
          <w:sz w:val="24"/>
          <w:szCs w:val="24"/>
          <w:highlight w:val="none"/>
        </w:rPr>
        <w:t>》中规定的投标有效期内保持有效，投标有效期少于招标文件规定期限的，其投标无效。</w:t>
      </w:r>
      <w:r>
        <w:rPr>
          <w:rFonts w:hint="eastAsia" w:asciiTheme="minorEastAsia" w:hAnsiTheme="minorEastAsia" w:eastAsiaTheme="minorEastAsia" w:cstheme="minorEastAsia"/>
          <w:sz w:val="24"/>
          <w:szCs w:val="24"/>
          <w:highlight w:val="none"/>
          <w:lang w:eastAsia="zh-CN"/>
        </w:rPr>
        <w:t>中标人的投标有效期延长至项目验收合格之日。</w:t>
      </w:r>
    </w:p>
    <w:p w14:paraId="539758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12.</w:t>
      </w:r>
      <w:r>
        <w:rPr>
          <w:rFonts w:hint="eastAsia" w:asciiTheme="minorEastAsia" w:hAnsiTheme="minorEastAsia" w:eastAsiaTheme="minorEastAsia" w:cstheme="minorEastAsia"/>
          <w:sz w:val="24"/>
          <w:szCs w:val="24"/>
          <w:highlight w:val="none"/>
          <w:lang w:eastAsia="zh-CN"/>
        </w:rPr>
        <w:t>2、特别情况下，</w:t>
      </w:r>
      <w:r>
        <w:rPr>
          <w:rFonts w:hint="eastAsia" w:asciiTheme="minorEastAsia" w:hAnsiTheme="minorEastAsia" w:eastAsiaTheme="minorEastAsia" w:cstheme="minorEastAsia"/>
          <w:sz w:val="24"/>
          <w:szCs w:val="24"/>
          <w:highlight w:val="none"/>
          <w:lang w:val="en-US" w:eastAsia="zh-CN"/>
        </w:rPr>
        <w:t>采购代理机构</w:t>
      </w:r>
      <w:r>
        <w:rPr>
          <w:rFonts w:hint="eastAsia" w:asciiTheme="minorEastAsia" w:hAnsiTheme="minorEastAsia" w:eastAsiaTheme="minorEastAsia" w:cstheme="minorEastAsia"/>
          <w:sz w:val="24"/>
          <w:szCs w:val="24"/>
          <w:highlight w:val="none"/>
          <w:lang w:eastAsia="zh-CN"/>
        </w:rPr>
        <w:t>、采购人可于投标有效期满之前要求投标人同意延长有效期，要求与答复均为书面形式。投标人可以拒绝上述要求。对于同意该要求的投标人，既不要求也不允许其修改投标文件。</w:t>
      </w:r>
    </w:p>
    <w:p w14:paraId="37DDF75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13.</w:t>
      </w:r>
      <w:r>
        <w:rPr>
          <w:rFonts w:hint="eastAsia" w:asciiTheme="minorEastAsia" w:hAnsiTheme="minorEastAsia" w:eastAsiaTheme="minorEastAsia" w:cstheme="minorEastAsia"/>
          <w:b/>
          <w:bCs/>
          <w:sz w:val="24"/>
          <w:szCs w:val="24"/>
          <w:highlight w:val="none"/>
        </w:rPr>
        <w:t>投标文件的签署、盖章</w:t>
      </w:r>
    </w:p>
    <w:p w14:paraId="3E71DD6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 xml:space="preserve">.1 </w:t>
      </w: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投标</w:t>
      </w:r>
      <w:r>
        <w:rPr>
          <w:rFonts w:hint="eastAsia" w:asciiTheme="minorEastAsia" w:hAnsiTheme="minorEastAsia" w:eastAsiaTheme="minorEastAsia" w:cstheme="minorEastAsia"/>
          <w:sz w:val="24"/>
          <w:szCs w:val="24"/>
          <w:highlight w:val="none"/>
          <w:lang w:eastAsia="zh-CN"/>
        </w:rPr>
        <w:t>文件必须在规定签章处</w:t>
      </w:r>
      <w:r>
        <w:rPr>
          <w:rFonts w:hint="eastAsia" w:asciiTheme="minorEastAsia" w:hAnsiTheme="minorEastAsia" w:eastAsiaTheme="minorEastAsia" w:cstheme="minorEastAsia"/>
          <w:sz w:val="24"/>
          <w:szCs w:val="24"/>
          <w:highlight w:val="none"/>
          <w:lang w:val="en-US" w:eastAsia="zh-CN"/>
        </w:rPr>
        <w:t>电子签章或</w:t>
      </w:r>
      <w:r>
        <w:rPr>
          <w:rFonts w:hint="eastAsia" w:asciiTheme="minorEastAsia" w:hAnsiTheme="minorEastAsia" w:eastAsiaTheme="minorEastAsia" w:cstheme="minorEastAsia"/>
          <w:sz w:val="24"/>
          <w:szCs w:val="24"/>
          <w:highlight w:val="none"/>
          <w:lang w:eastAsia="zh-CN"/>
        </w:rPr>
        <w:t>手写签字后扫描上传进投标文件。</w:t>
      </w:r>
    </w:p>
    <w:p w14:paraId="437E81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.2 招标文件要求盖章的内容，一般通过</w:t>
      </w:r>
      <w:r>
        <w:rPr>
          <w:rFonts w:hint="eastAsia" w:asciiTheme="minorEastAsia" w:hAnsiTheme="minorEastAsia" w:eastAsiaTheme="minorEastAsia" w:cstheme="minorEastAsia"/>
          <w:sz w:val="24"/>
          <w:szCs w:val="24"/>
          <w:highlight w:val="none"/>
          <w:lang w:val="en-US" w:eastAsia="zh-CN"/>
        </w:rPr>
        <w:t>CA或电子营业执照</w:t>
      </w:r>
      <w:r>
        <w:rPr>
          <w:rFonts w:hint="eastAsia" w:asciiTheme="minorEastAsia" w:hAnsiTheme="minorEastAsia" w:eastAsiaTheme="minorEastAsia" w:cstheme="minorEastAsia"/>
          <w:sz w:val="24"/>
          <w:szCs w:val="24"/>
          <w:highlight w:val="none"/>
        </w:rPr>
        <w:t>加盖电子签章。</w:t>
      </w:r>
    </w:p>
    <w:p w14:paraId="65F424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Theme="minorEastAsia" w:hAnsiTheme="minorEastAsia" w:eastAsiaTheme="minorEastAsia" w:cstheme="minorEastAsia"/>
          <w:sz w:val="21"/>
          <w:highlight w:val="none"/>
        </w:rPr>
      </w:pPr>
    </w:p>
    <w:p w14:paraId="07E21B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Theme="minorEastAsia" w:hAnsiTheme="minorEastAsia" w:eastAsiaTheme="minorEastAsia" w:cstheme="minorEastAsia"/>
          <w:sz w:val="21"/>
          <w:highlight w:val="none"/>
        </w:rPr>
      </w:pPr>
    </w:p>
    <w:p w14:paraId="0A06ACEA">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highlight w:val="none"/>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highlight w:val="none"/>
          <w14:textOutline w14:w="1800" w14:cap="flat" w14:cmpd="sng">
            <w14:solidFill>
              <w14:srgbClr w14:val="000000"/>
            </w14:solidFill>
            <w14:prstDash w14:val="solid"/>
            <w14:miter w14:val="0"/>
          </w14:textOutline>
        </w:rPr>
        <w:t>交</w:t>
      </w:r>
    </w:p>
    <w:p w14:paraId="0BC31B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rPr>
          <w:rFonts w:hint="eastAsia" w:asciiTheme="minorEastAsia" w:hAnsiTheme="minorEastAsia" w:eastAsiaTheme="minorEastAsia" w:cstheme="minorEastAsia"/>
          <w:spacing w:val="1"/>
          <w:sz w:val="24"/>
          <w:szCs w:val="24"/>
          <w:highlight w:val="none"/>
        </w:rPr>
      </w:pPr>
    </w:p>
    <w:p w14:paraId="0837F2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firstLineChars="200"/>
        <w:jc w:val="left"/>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sz w:val="24"/>
          <w:szCs w:val="24"/>
          <w:highlight w:val="none"/>
        </w:rPr>
        <w:t>1</w:t>
      </w:r>
      <w:r>
        <w:rPr>
          <w:rFonts w:hint="eastAsia" w:asciiTheme="minorEastAsia" w:hAnsiTheme="minorEastAsia" w:eastAsiaTheme="minorEastAsia" w:cstheme="minorEastAsia"/>
          <w:b/>
          <w:bCs/>
          <w:spacing w:val="1"/>
          <w:sz w:val="24"/>
          <w:szCs w:val="24"/>
          <w:highlight w:val="none"/>
          <w:lang w:val="en-US" w:eastAsia="zh-CN"/>
        </w:rPr>
        <w:t>4.</w:t>
      </w:r>
      <w:r>
        <w:rPr>
          <w:rFonts w:hint="eastAsia" w:asciiTheme="minorEastAsia" w:hAnsiTheme="minorEastAsia" w:eastAsiaTheme="minorEastAsia" w:cstheme="minorEastAsia"/>
          <w:b/>
          <w:bCs/>
          <w:spacing w:val="1"/>
          <w:sz w:val="24"/>
          <w:szCs w:val="24"/>
          <w:highlight w:val="none"/>
        </w:rPr>
        <w:t>投标文件的</w:t>
      </w:r>
      <w:r>
        <w:rPr>
          <w:rFonts w:hint="eastAsia" w:asciiTheme="minorEastAsia" w:hAnsiTheme="minorEastAsia" w:eastAsiaTheme="minorEastAsia" w:cstheme="minorEastAsia"/>
          <w:b/>
          <w:bCs/>
          <w:spacing w:val="1"/>
          <w:sz w:val="24"/>
          <w:szCs w:val="24"/>
          <w:highlight w:val="none"/>
          <w:lang w:val="en-US" w:eastAsia="zh-CN"/>
        </w:rPr>
        <w:t>提</w:t>
      </w:r>
      <w:r>
        <w:rPr>
          <w:rFonts w:hint="eastAsia" w:asciiTheme="minorEastAsia" w:hAnsiTheme="minorEastAsia" w:eastAsiaTheme="minorEastAsia" w:cstheme="minorEastAsia"/>
          <w:b/>
          <w:bCs/>
          <w:spacing w:val="1"/>
          <w:sz w:val="24"/>
          <w:szCs w:val="24"/>
          <w:highlight w:val="none"/>
        </w:rPr>
        <w:t>交</w:t>
      </w:r>
    </w:p>
    <w:p w14:paraId="4D47D1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电子投标文件的提交是指使用南阳市公共资源交易中心网上交易系统或南阳市公共资源电子营业执照应用平台系统在投标截止时间前完成制作软件生成的加密电子投标文件的上传。未在投标截止时间前完成上传的，视为逾期提交。逾期提交的投标文件，招标人不予受理。</w:t>
      </w:r>
    </w:p>
    <w:p w14:paraId="4BE3B86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14.2 采购人及采购代理机构拒绝接受通过电子交易平台以外任何形式提交的投标文件。</w:t>
      </w:r>
    </w:p>
    <w:p w14:paraId="48FCBD3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4" w:firstLineChars="200"/>
        <w:jc w:val="left"/>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15.投标截止时间</w:t>
      </w:r>
    </w:p>
    <w:p w14:paraId="2F7F599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15.1 投标人应在招标文件要求的投标文件截止时间前，将电子投标文件提交至电</w:t>
      </w:r>
      <w:r>
        <w:rPr>
          <w:rFonts w:hint="eastAsia" w:asciiTheme="minorEastAsia" w:hAnsiTheme="minorEastAsia" w:eastAsiaTheme="minorEastAsia" w:cstheme="minorEastAsia"/>
          <w:spacing w:val="-9"/>
          <w:sz w:val="24"/>
          <w:szCs w:val="24"/>
          <w:highlight w:val="none"/>
        </w:rPr>
        <w:t>子交易平台。</w:t>
      </w:r>
    </w:p>
    <w:p w14:paraId="23C98E8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jc w:val="left"/>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sz w:val="24"/>
          <w:szCs w:val="24"/>
          <w:highlight w:val="none"/>
        </w:rPr>
        <w:t>1</w:t>
      </w:r>
      <w:r>
        <w:rPr>
          <w:rFonts w:hint="eastAsia" w:asciiTheme="minorEastAsia" w:hAnsiTheme="minorEastAsia" w:eastAsiaTheme="minorEastAsia" w:cstheme="minorEastAsia"/>
          <w:b/>
          <w:bCs/>
          <w:spacing w:val="-1"/>
          <w:sz w:val="24"/>
          <w:szCs w:val="24"/>
          <w:highlight w:val="none"/>
          <w:lang w:val="en-US" w:eastAsia="zh-CN"/>
        </w:rPr>
        <w:t>6.</w:t>
      </w:r>
      <w:r>
        <w:rPr>
          <w:rFonts w:hint="eastAsia" w:asciiTheme="minorEastAsia" w:hAnsiTheme="minorEastAsia" w:eastAsiaTheme="minorEastAsia" w:cstheme="minorEastAsia"/>
          <w:b/>
          <w:bCs/>
          <w:spacing w:val="-1"/>
          <w:sz w:val="24"/>
          <w:szCs w:val="24"/>
          <w:highlight w:val="none"/>
        </w:rPr>
        <w:t>投标文件的修改与撤回</w:t>
      </w:r>
    </w:p>
    <w:p w14:paraId="58DC4E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16.1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71C8EAE1">
      <w:pPr>
        <w:pStyle w:val="5"/>
        <w:spacing w:before="353" w:line="219" w:lineRule="auto"/>
        <w:ind w:left="3129"/>
        <w:rPr>
          <w:rFonts w:hint="eastAsia" w:asciiTheme="minorEastAsia" w:hAnsiTheme="minorEastAsia" w:eastAsiaTheme="minorEastAsia" w:cstheme="minorEastAsia"/>
          <w:spacing w:val="-6"/>
          <w:sz w:val="36"/>
          <w:szCs w:val="36"/>
          <w:highlight w:val="none"/>
          <w14:textOutline w14:w="2306" w14:cap="flat" w14:cmpd="sng">
            <w14:solidFill>
              <w14:srgbClr w14:val="000000"/>
            </w14:solidFill>
            <w14:prstDash w14:val="solid"/>
            <w14:miter w14:val="0"/>
          </w14:textOutline>
        </w:rPr>
      </w:pPr>
    </w:p>
    <w:p w14:paraId="7049112C">
      <w:pPr>
        <w:pStyle w:val="5"/>
        <w:spacing w:before="353" w:line="219" w:lineRule="auto"/>
        <w:ind w:left="1322"/>
        <w:rPr>
          <w:rFonts w:hint="eastAsia" w:asciiTheme="minorEastAsia" w:hAnsiTheme="minorEastAsia" w:eastAsiaTheme="minorEastAsia" w:cstheme="minorEastAsia"/>
          <w:sz w:val="36"/>
          <w:szCs w:val="36"/>
          <w:highlight w:val="none"/>
          <w14:textOutline w14:w="2306" w14:cap="flat" w14:cmpd="sng">
            <w14:solidFill>
              <w14:srgbClr w14:val="000000"/>
            </w14:solidFill>
            <w14:prstDash w14:val="solid"/>
            <w14:miter w14:val="0"/>
          </w14:textOutline>
        </w:rPr>
      </w:pPr>
    </w:p>
    <w:p w14:paraId="5B7E5980">
      <w:pPr>
        <w:pStyle w:val="5"/>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highlight w:val="none"/>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highlight w:val="none"/>
          <w14:textOutline w14:w="2306" w14:cap="flat" w14:cmpd="sng">
            <w14:solidFill>
              <w14:srgbClr w14:val="000000"/>
            </w14:solidFill>
            <w14:prstDash w14:val="solid"/>
            <w14:miter w14:val="0"/>
          </w14:textOutline>
        </w:rPr>
        <w:t xml:space="preserve">章   </w:t>
      </w:r>
      <w:r>
        <w:rPr>
          <w:rFonts w:hint="eastAsia" w:asciiTheme="minorEastAsia" w:hAnsiTheme="minorEastAsia" w:eastAsiaTheme="minorEastAsia" w:cstheme="minorEastAsia"/>
          <w:sz w:val="36"/>
          <w:szCs w:val="36"/>
          <w:highlight w:val="none"/>
          <w:lang w:val="en-US" w:eastAsia="zh-CN"/>
          <w14:textOutline w14:w="2306" w14:cap="flat" w14:cmpd="sng">
            <w14:solidFill>
              <w14:srgbClr w14:val="000000"/>
            </w14:solidFill>
            <w14:prstDash w14:val="solid"/>
            <w14:miter w14:val="0"/>
          </w14:textOutline>
        </w:rPr>
        <w:t>开、</w:t>
      </w:r>
      <w:r>
        <w:rPr>
          <w:rFonts w:hint="eastAsia" w:asciiTheme="minorEastAsia" w:hAnsiTheme="minorEastAsia" w:eastAsiaTheme="minorEastAsia" w:cstheme="minorEastAsia"/>
          <w:sz w:val="36"/>
          <w:szCs w:val="36"/>
          <w:highlight w:val="none"/>
          <w14:textOutline w14:w="2306" w14:cap="flat" w14:cmpd="sng">
            <w14:solidFill>
              <w14:srgbClr w14:val="000000"/>
            </w14:solidFill>
            <w14:prstDash w14:val="solid"/>
            <w14:miter w14:val="0"/>
          </w14:textOutline>
        </w:rPr>
        <w:t>评标程序、评标方法和评标标准</w:t>
      </w:r>
    </w:p>
    <w:p w14:paraId="3D665AD0">
      <w:pPr>
        <w:pStyle w:val="5"/>
        <w:spacing w:before="255" w:line="221" w:lineRule="auto"/>
        <w:ind w:left="3942"/>
        <w:outlineLvl w:val="2"/>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pPr>
    </w:p>
    <w:p w14:paraId="28A137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4" w:firstLineChars="200"/>
        <w:jc w:val="left"/>
        <w:textAlignment w:val="baseline"/>
        <w:rPr>
          <w:rFonts w:hint="eastAsia" w:asciiTheme="minorEastAsia" w:hAnsiTheme="minorEastAsia" w:eastAsiaTheme="minorEastAsia" w:cstheme="minorEastAsia"/>
          <w:b/>
          <w:bCs/>
          <w:spacing w:val="3"/>
          <w:sz w:val="24"/>
          <w:szCs w:val="24"/>
          <w:highlight w:val="none"/>
          <w:lang w:val="en-US" w:eastAsia="zh-CN"/>
        </w:rPr>
      </w:pPr>
      <w:r>
        <w:rPr>
          <w:rFonts w:hint="eastAsia" w:asciiTheme="minorEastAsia" w:hAnsiTheme="minorEastAsia" w:eastAsiaTheme="minorEastAsia" w:cstheme="minorEastAsia"/>
          <w:b/>
          <w:bCs/>
          <w:spacing w:val="3"/>
          <w:sz w:val="24"/>
          <w:szCs w:val="24"/>
          <w:highlight w:val="none"/>
          <w:lang w:val="en-US" w:eastAsia="zh-CN"/>
        </w:rPr>
        <w:t>一、开标</w:t>
      </w:r>
    </w:p>
    <w:p w14:paraId="4BB051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1、采购人或采购代理机构按招标公告中规定的时间开标，本项目使用不见面开标，投标人无需到开标现场。</w:t>
      </w:r>
    </w:p>
    <w:p w14:paraId="2B3757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 xml:space="preserve">2、开标： </w:t>
      </w:r>
    </w:p>
    <w:p w14:paraId="3CF849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2.1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14:paraId="4EF208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2.2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5F6470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2.3宣布开标结束。</w:t>
      </w:r>
    </w:p>
    <w:p w14:paraId="00BA9E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highlight w:val="none"/>
          <w:lang w:val="en-US" w:eastAsia="zh-CN"/>
        </w:rPr>
      </w:pPr>
    </w:p>
    <w:p w14:paraId="326A417F">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94" w:firstLineChars="200"/>
        <w:textAlignment w:val="baseline"/>
        <w:outlineLvl w:val="2"/>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二、资格审查</w:t>
      </w:r>
    </w:p>
    <w:p w14:paraId="0369218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napToGrid w:val="0"/>
          <w:color w:val="000000"/>
          <w:kern w:val="0"/>
          <w:sz w:val="24"/>
          <w:szCs w:val="24"/>
          <w:highlight w:val="none"/>
          <w:lang w:val="en-US" w:eastAsia="zh-CN" w:bidi="ar-SA"/>
        </w:rPr>
        <w:t>1.开标结束后，采购人或采购代理机构将根据资格审查要求中的规定，对投标人进行资格审查，并形成资格审查结果。</w:t>
      </w:r>
    </w:p>
    <w:p w14:paraId="5FF1B4B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napToGrid w:val="0"/>
          <w:color w:val="000000"/>
          <w:kern w:val="0"/>
          <w:sz w:val="24"/>
          <w:szCs w:val="24"/>
          <w:highlight w:val="none"/>
          <w:lang w:val="en-US" w:eastAsia="zh-CN" w:bidi="ar-SA"/>
        </w:rPr>
        <w:t>2.投标人《资格证明文件》有任何一项不符合《资格审查要求》的，资格审查不合格，其投标无效。</w:t>
      </w:r>
    </w:p>
    <w:p w14:paraId="628D1D2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napToGrid w:val="0"/>
          <w:color w:val="000000"/>
          <w:kern w:val="0"/>
          <w:sz w:val="24"/>
          <w:szCs w:val="24"/>
          <w:highlight w:val="none"/>
          <w:lang w:val="en-US" w:eastAsia="zh-CN" w:bidi="ar-SA"/>
        </w:rPr>
        <w:t>3.资格审查合格的投标人不足 3 家的，不进行评标。</w:t>
      </w:r>
    </w:p>
    <w:p w14:paraId="7184EE71">
      <w:pPr>
        <w:pStyle w:val="5"/>
        <w:spacing w:before="79" w:line="220" w:lineRule="auto"/>
        <w:outlineLvl w:val="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资格审查要求</w:t>
      </w:r>
    </w:p>
    <w:p w14:paraId="3FAB799D">
      <w:pPr>
        <w:spacing w:line="146" w:lineRule="exact"/>
        <w:rPr>
          <w:rFonts w:hint="eastAsia" w:asciiTheme="minorEastAsia" w:hAnsiTheme="minorEastAsia" w:eastAsiaTheme="minorEastAsia" w:cstheme="minorEastAsia"/>
          <w:highlight w:val="none"/>
        </w:rPr>
      </w:pPr>
    </w:p>
    <w:tbl>
      <w:tblPr>
        <w:tblStyle w:val="22"/>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50"/>
        <w:gridCol w:w="4065"/>
        <w:gridCol w:w="3449"/>
      </w:tblGrid>
      <w:tr w14:paraId="71F75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16F6C93A">
            <w:pPr>
              <w:spacing w:before="119" w:line="22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序号</w:t>
            </w:r>
          </w:p>
        </w:tc>
        <w:tc>
          <w:tcPr>
            <w:tcW w:w="1050" w:type="dxa"/>
            <w:vAlign w:val="top"/>
          </w:tcPr>
          <w:p w14:paraId="66600725">
            <w:pPr>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审查因素</w:t>
            </w:r>
          </w:p>
        </w:tc>
        <w:tc>
          <w:tcPr>
            <w:tcW w:w="4065" w:type="dxa"/>
            <w:vAlign w:val="top"/>
          </w:tcPr>
          <w:p w14:paraId="32B3C558">
            <w:pPr>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审查内容</w:t>
            </w:r>
          </w:p>
        </w:tc>
        <w:tc>
          <w:tcPr>
            <w:tcW w:w="3449" w:type="dxa"/>
            <w:vAlign w:val="top"/>
          </w:tcPr>
          <w:p w14:paraId="4A5FF5B4">
            <w:pPr>
              <w:spacing w:before="119" w:line="22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
                <w:sz w:val="24"/>
                <w:szCs w:val="24"/>
                <w:highlight w:val="none"/>
                <w:lang w:val="en-US" w:eastAsia="zh-CN"/>
                <w14:textOutline w14:w="1537" w14:cap="flat" w14:cmpd="sng">
                  <w14:solidFill>
                    <w14:srgbClr w14:val="000000"/>
                  </w14:solidFill>
                  <w14:prstDash w14:val="solid"/>
                  <w14:miter w14:val="0"/>
                </w14:textOutline>
              </w:rPr>
              <w:t>备注</w:t>
            </w:r>
          </w:p>
        </w:tc>
      </w:tr>
      <w:tr w14:paraId="61E7D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729" w:type="dxa"/>
            <w:vAlign w:val="center"/>
          </w:tcPr>
          <w:p w14:paraId="1D626703">
            <w:pPr>
              <w:pStyle w:val="23"/>
              <w:spacing w:line="454" w:lineRule="auto"/>
              <w:jc w:val="center"/>
              <w:rPr>
                <w:rFonts w:hint="eastAsia" w:asciiTheme="minorEastAsia" w:hAnsiTheme="minorEastAsia" w:eastAsiaTheme="minorEastAsia" w:cstheme="minorEastAsia"/>
                <w:highlight w:val="none"/>
              </w:rPr>
            </w:pPr>
          </w:p>
          <w:p w14:paraId="538544A5">
            <w:pPr>
              <w:pStyle w:val="23"/>
              <w:spacing w:before="69" w:line="199" w:lineRule="auto"/>
              <w:ind w:left="372"/>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050" w:type="dxa"/>
            <w:vAlign w:val="center"/>
          </w:tcPr>
          <w:p w14:paraId="6EEA131C">
            <w:pPr>
              <w:spacing w:before="32" w:line="232" w:lineRule="auto"/>
              <w:ind w:left="112" w:right="10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满足第一章《</w:t>
            </w:r>
            <w:r>
              <w:rPr>
                <w:rFonts w:hint="eastAsia" w:asciiTheme="minorEastAsia" w:hAnsiTheme="minorEastAsia" w:eastAsiaTheme="minorEastAsia" w:cstheme="minorEastAsia"/>
                <w:spacing w:val="-2"/>
                <w:sz w:val="24"/>
                <w:szCs w:val="24"/>
                <w:highlight w:val="none"/>
                <w:lang w:eastAsia="zh-CN"/>
              </w:rPr>
              <w:t>公开招标公告</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投标人具备的</w:t>
            </w:r>
            <w:r>
              <w:rPr>
                <w:rFonts w:hint="eastAsia" w:asciiTheme="minorEastAsia" w:hAnsiTheme="minorEastAsia" w:eastAsiaTheme="minorEastAsia" w:cstheme="minorEastAsia"/>
                <w:spacing w:val="-2"/>
                <w:sz w:val="24"/>
                <w:szCs w:val="24"/>
                <w:highlight w:val="none"/>
              </w:rPr>
              <w:t>资格要求</w:t>
            </w:r>
          </w:p>
        </w:tc>
        <w:tc>
          <w:tcPr>
            <w:tcW w:w="4065" w:type="dxa"/>
            <w:vAlign w:val="top"/>
          </w:tcPr>
          <w:p w14:paraId="15B349C5">
            <w:pPr>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1.</w:t>
            </w:r>
            <w:r>
              <w:rPr>
                <w:rFonts w:hint="eastAsia" w:asciiTheme="minorEastAsia" w:hAnsiTheme="minorEastAsia" w:eastAsiaTheme="minorEastAsia" w:cstheme="minorEastAsia"/>
                <w:spacing w:val="-2"/>
                <w:sz w:val="24"/>
                <w:szCs w:val="24"/>
                <w:highlight w:val="none"/>
                <w:lang w:val="en-US" w:eastAsia="zh-CN"/>
              </w:rPr>
              <w:t>注册于中华人民共和国境内，具有独立承担民事责任能力；</w:t>
            </w:r>
          </w:p>
          <w:p w14:paraId="4FB697C4">
            <w:pPr>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2.具有良好的商业信誉和健全的财务会计制度；</w:t>
            </w:r>
          </w:p>
          <w:p w14:paraId="2849F6C2">
            <w:pPr>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3.具有履行合同所必需的设备和专业技术能力；</w:t>
            </w:r>
          </w:p>
          <w:p w14:paraId="19B7B4C0">
            <w:pPr>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4.有依法缴纳税收和社会保障资金的良好记录；</w:t>
            </w:r>
          </w:p>
          <w:p w14:paraId="2A5C452E">
            <w:pPr>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5.2021年以来在经营活动中没有重大违法记录；</w:t>
            </w:r>
          </w:p>
          <w:p w14:paraId="08A43768">
            <w:pPr>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highlight w:val="none"/>
              </w:rPr>
              <w:t>〔20</w:t>
            </w:r>
            <w:r>
              <w:rPr>
                <w:rFonts w:hint="eastAsia" w:asciiTheme="minorEastAsia" w:hAnsiTheme="minorEastAsia" w:eastAsiaTheme="minorEastAsia" w:cstheme="minorEastAsia"/>
                <w:spacing w:val="-12"/>
                <w:sz w:val="24"/>
                <w:szCs w:val="24"/>
                <w:highlight w:val="none"/>
                <w:lang w:val="en-US" w:eastAsia="zh-CN"/>
              </w:rPr>
              <w:t>16</w:t>
            </w:r>
            <w:r>
              <w:rPr>
                <w:rFonts w:hint="eastAsia" w:asciiTheme="minorEastAsia" w:hAnsiTheme="minorEastAsia" w:eastAsiaTheme="minorEastAsia" w:cstheme="minorEastAsia"/>
                <w:spacing w:val="-1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7F020F30">
            <w:pPr>
              <w:spacing w:before="32" w:line="232" w:lineRule="auto"/>
              <w:ind w:left="112" w:right="10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7.遵守国家有关法律、法规、规章。</w:t>
            </w:r>
          </w:p>
        </w:tc>
        <w:tc>
          <w:tcPr>
            <w:tcW w:w="3449" w:type="dxa"/>
            <w:vAlign w:val="top"/>
          </w:tcPr>
          <w:p w14:paraId="5E85576C">
            <w:pPr>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投标人为企业（包括合伙企业、个体工商户）的，应提供有效的营业执照；</w:t>
            </w:r>
          </w:p>
          <w:p w14:paraId="5932BB79">
            <w:pPr>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投标人为事业单位的，应提供有效的事业单位法人证书；</w:t>
            </w:r>
          </w:p>
          <w:p w14:paraId="39F97C5B">
            <w:pPr>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投标人是非企业机构的，应提供有效的执业许可证、登记证书等证明文件；</w:t>
            </w:r>
          </w:p>
          <w:p w14:paraId="4D553397">
            <w:pPr>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投标人是自然人的，应提供有效的自然人身份证明。</w:t>
            </w:r>
          </w:p>
          <w:p w14:paraId="74B03778">
            <w:pPr>
              <w:spacing w:before="32" w:line="232" w:lineRule="auto"/>
              <w:ind w:left="112" w:right="105"/>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sz w:val="24"/>
                <w:szCs w:val="24"/>
                <w:highlight w:val="none"/>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 保险、石油石化、电力、电信等行业的分支机构，可以提供上述授权，也可以提供其所属法人/其他组织的有关文件或制度等能够证明授权其独立开展业务的证明材料。</w:t>
            </w:r>
          </w:p>
        </w:tc>
      </w:tr>
      <w:tr w14:paraId="65D84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3B8C723C">
            <w:pPr>
              <w:pStyle w:val="23"/>
              <w:spacing w:before="137" w:line="201" w:lineRule="auto"/>
              <w:ind w:left="243"/>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8"/>
                <w:sz w:val="24"/>
                <w:szCs w:val="24"/>
                <w:highlight w:val="none"/>
                <w:lang w:val="en-US" w:eastAsia="zh-CN"/>
              </w:rPr>
              <w:t>2</w:t>
            </w:r>
          </w:p>
        </w:tc>
        <w:tc>
          <w:tcPr>
            <w:tcW w:w="1050" w:type="dxa"/>
            <w:vAlign w:val="top"/>
          </w:tcPr>
          <w:p w14:paraId="391B61BB">
            <w:pPr>
              <w:spacing w:before="116" w:line="221" w:lineRule="auto"/>
              <w:ind w:left="136"/>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5"/>
                <w:sz w:val="24"/>
                <w:szCs w:val="24"/>
                <w:highlight w:val="none"/>
              </w:rPr>
              <w:t>中小企业政策</w:t>
            </w:r>
          </w:p>
        </w:tc>
        <w:tc>
          <w:tcPr>
            <w:tcW w:w="4065" w:type="dxa"/>
            <w:vAlign w:val="top"/>
          </w:tcPr>
          <w:p w14:paraId="211E7D3F">
            <w:pPr>
              <w:spacing w:before="116" w:line="219" w:lineRule="auto"/>
              <w:ind w:left="11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具体要求见第一章《</w:t>
            </w:r>
            <w:r>
              <w:rPr>
                <w:rFonts w:hint="eastAsia" w:asciiTheme="minorEastAsia" w:hAnsiTheme="minorEastAsia" w:eastAsiaTheme="minorEastAsia" w:cstheme="minorEastAsia"/>
                <w:spacing w:val="-2"/>
                <w:sz w:val="24"/>
                <w:szCs w:val="24"/>
                <w:highlight w:val="none"/>
                <w:lang w:eastAsia="zh-CN"/>
              </w:rPr>
              <w:t>公开招标公告</w:t>
            </w:r>
            <w:r>
              <w:rPr>
                <w:rFonts w:hint="eastAsia" w:asciiTheme="minorEastAsia" w:hAnsiTheme="minorEastAsia" w:eastAsiaTheme="minorEastAsia" w:cstheme="minorEastAsia"/>
                <w:spacing w:val="-2"/>
                <w:sz w:val="24"/>
                <w:szCs w:val="24"/>
                <w:highlight w:val="none"/>
              </w:rPr>
              <w:t>》</w:t>
            </w:r>
          </w:p>
        </w:tc>
        <w:tc>
          <w:tcPr>
            <w:tcW w:w="3449" w:type="dxa"/>
            <w:vAlign w:val="top"/>
          </w:tcPr>
          <w:p w14:paraId="2E58E6FC">
            <w:pPr>
              <w:pStyle w:val="23"/>
              <w:rPr>
                <w:rFonts w:hint="eastAsia" w:asciiTheme="minorEastAsia" w:hAnsiTheme="minorEastAsia" w:eastAsiaTheme="minorEastAsia" w:cstheme="minorEastAsia"/>
                <w:highlight w:val="none"/>
              </w:rPr>
            </w:pPr>
          </w:p>
        </w:tc>
      </w:tr>
      <w:tr w14:paraId="4046F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14:paraId="2F7BD898">
            <w:pPr>
              <w:pStyle w:val="23"/>
              <w:spacing w:line="258" w:lineRule="auto"/>
              <w:rPr>
                <w:rFonts w:hint="eastAsia" w:asciiTheme="minorEastAsia" w:hAnsiTheme="minorEastAsia" w:eastAsiaTheme="minorEastAsia" w:cstheme="minorEastAsia"/>
                <w:highlight w:val="none"/>
              </w:rPr>
            </w:pPr>
          </w:p>
          <w:p w14:paraId="6CF1EF9C">
            <w:pPr>
              <w:pStyle w:val="23"/>
              <w:spacing w:line="258" w:lineRule="auto"/>
              <w:rPr>
                <w:rFonts w:hint="eastAsia" w:asciiTheme="minorEastAsia" w:hAnsiTheme="minorEastAsia" w:eastAsiaTheme="minorEastAsia" w:cstheme="minorEastAsia"/>
                <w:highlight w:val="none"/>
              </w:rPr>
            </w:pPr>
          </w:p>
          <w:p w14:paraId="489DB5E7">
            <w:pPr>
              <w:pStyle w:val="23"/>
              <w:spacing w:line="258" w:lineRule="auto"/>
              <w:rPr>
                <w:rFonts w:hint="eastAsia" w:asciiTheme="minorEastAsia" w:hAnsiTheme="minorEastAsia" w:eastAsiaTheme="minorEastAsia" w:cstheme="minorEastAsia"/>
                <w:highlight w:val="none"/>
              </w:rPr>
            </w:pPr>
          </w:p>
          <w:p w14:paraId="70666C2C">
            <w:pPr>
              <w:pStyle w:val="23"/>
              <w:spacing w:line="258" w:lineRule="auto"/>
              <w:rPr>
                <w:rFonts w:hint="eastAsia" w:asciiTheme="minorEastAsia" w:hAnsiTheme="minorEastAsia" w:eastAsiaTheme="minorEastAsia" w:cstheme="minorEastAsia"/>
                <w:highlight w:val="none"/>
              </w:rPr>
            </w:pPr>
          </w:p>
          <w:p w14:paraId="66C268ED">
            <w:pPr>
              <w:pStyle w:val="23"/>
              <w:spacing w:line="258" w:lineRule="auto"/>
              <w:rPr>
                <w:rFonts w:hint="eastAsia" w:asciiTheme="minorEastAsia" w:hAnsiTheme="minorEastAsia" w:eastAsiaTheme="minorEastAsia" w:cstheme="minorEastAsia"/>
                <w:highlight w:val="none"/>
              </w:rPr>
            </w:pPr>
          </w:p>
          <w:p w14:paraId="332FD323">
            <w:pPr>
              <w:pStyle w:val="23"/>
              <w:spacing w:line="259" w:lineRule="auto"/>
              <w:rPr>
                <w:rFonts w:hint="eastAsia" w:asciiTheme="minorEastAsia" w:hAnsiTheme="minorEastAsia" w:eastAsiaTheme="minorEastAsia" w:cstheme="minorEastAsia"/>
                <w:highlight w:val="none"/>
              </w:rPr>
            </w:pPr>
          </w:p>
          <w:p w14:paraId="1CF1B574">
            <w:pPr>
              <w:pStyle w:val="23"/>
              <w:spacing w:line="259" w:lineRule="auto"/>
              <w:rPr>
                <w:rFonts w:hint="eastAsia" w:asciiTheme="minorEastAsia" w:hAnsiTheme="minorEastAsia" w:eastAsiaTheme="minorEastAsia" w:cstheme="minorEastAsia"/>
                <w:highlight w:val="none"/>
              </w:rPr>
            </w:pPr>
          </w:p>
          <w:p w14:paraId="501C774B">
            <w:pPr>
              <w:pStyle w:val="23"/>
              <w:spacing w:line="259" w:lineRule="auto"/>
              <w:rPr>
                <w:rFonts w:hint="eastAsia" w:asciiTheme="minorEastAsia" w:hAnsiTheme="minorEastAsia" w:eastAsiaTheme="minorEastAsia" w:cstheme="minorEastAsia"/>
                <w:highlight w:val="none"/>
              </w:rPr>
            </w:pPr>
          </w:p>
          <w:p w14:paraId="0D0C4280">
            <w:pPr>
              <w:pStyle w:val="23"/>
              <w:spacing w:line="259" w:lineRule="auto"/>
              <w:rPr>
                <w:rFonts w:hint="eastAsia" w:asciiTheme="minorEastAsia" w:hAnsiTheme="minorEastAsia" w:eastAsiaTheme="minorEastAsia" w:cstheme="minorEastAsia"/>
                <w:highlight w:val="none"/>
              </w:rPr>
            </w:pPr>
          </w:p>
          <w:p w14:paraId="2F08D446">
            <w:pPr>
              <w:pStyle w:val="23"/>
              <w:spacing w:before="49" w:line="199"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2-1</w:t>
            </w:r>
          </w:p>
        </w:tc>
        <w:tc>
          <w:tcPr>
            <w:tcW w:w="1050" w:type="dxa"/>
            <w:vAlign w:val="top"/>
          </w:tcPr>
          <w:p w14:paraId="02BFD5D9">
            <w:pPr>
              <w:pStyle w:val="23"/>
              <w:spacing w:line="253" w:lineRule="auto"/>
              <w:rPr>
                <w:rFonts w:hint="eastAsia" w:asciiTheme="minorEastAsia" w:hAnsiTheme="minorEastAsia" w:eastAsiaTheme="minorEastAsia" w:cstheme="minorEastAsia"/>
                <w:highlight w:val="none"/>
              </w:rPr>
            </w:pPr>
          </w:p>
          <w:p w14:paraId="51A7D87C">
            <w:pPr>
              <w:pStyle w:val="23"/>
              <w:spacing w:line="253" w:lineRule="auto"/>
              <w:rPr>
                <w:rFonts w:hint="eastAsia" w:asciiTheme="minorEastAsia" w:hAnsiTheme="minorEastAsia" w:eastAsiaTheme="minorEastAsia" w:cstheme="minorEastAsia"/>
                <w:highlight w:val="none"/>
              </w:rPr>
            </w:pPr>
          </w:p>
          <w:p w14:paraId="11B1E28E">
            <w:pPr>
              <w:pStyle w:val="23"/>
              <w:spacing w:line="253" w:lineRule="auto"/>
              <w:rPr>
                <w:rFonts w:hint="eastAsia" w:asciiTheme="minorEastAsia" w:hAnsiTheme="minorEastAsia" w:eastAsiaTheme="minorEastAsia" w:cstheme="minorEastAsia"/>
                <w:highlight w:val="none"/>
              </w:rPr>
            </w:pPr>
          </w:p>
          <w:p w14:paraId="2FDC4D43">
            <w:pPr>
              <w:pStyle w:val="23"/>
              <w:spacing w:line="253" w:lineRule="auto"/>
              <w:rPr>
                <w:rFonts w:hint="eastAsia" w:asciiTheme="minorEastAsia" w:hAnsiTheme="minorEastAsia" w:eastAsiaTheme="minorEastAsia" w:cstheme="minorEastAsia"/>
                <w:highlight w:val="none"/>
              </w:rPr>
            </w:pPr>
          </w:p>
          <w:p w14:paraId="091DE215">
            <w:pPr>
              <w:pStyle w:val="23"/>
              <w:spacing w:line="253" w:lineRule="auto"/>
              <w:rPr>
                <w:rFonts w:hint="eastAsia" w:asciiTheme="minorEastAsia" w:hAnsiTheme="minorEastAsia" w:eastAsiaTheme="minorEastAsia" w:cstheme="minorEastAsia"/>
                <w:highlight w:val="none"/>
              </w:rPr>
            </w:pPr>
          </w:p>
          <w:p w14:paraId="599BAF5A">
            <w:pPr>
              <w:pStyle w:val="23"/>
              <w:spacing w:line="253" w:lineRule="auto"/>
              <w:rPr>
                <w:rFonts w:hint="eastAsia" w:asciiTheme="minorEastAsia" w:hAnsiTheme="minorEastAsia" w:eastAsiaTheme="minorEastAsia" w:cstheme="minorEastAsia"/>
                <w:highlight w:val="none"/>
              </w:rPr>
            </w:pPr>
          </w:p>
          <w:p w14:paraId="4D6F8E00">
            <w:pPr>
              <w:pStyle w:val="23"/>
              <w:spacing w:line="254" w:lineRule="auto"/>
              <w:rPr>
                <w:rFonts w:hint="eastAsia" w:asciiTheme="minorEastAsia" w:hAnsiTheme="minorEastAsia" w:eastAsiaTheme="minorEastAsia" w:cstheme="minorEastAsia"/>
                <w:highlight w:val="none"/>
              </w:rPr>
            </w:pPr>
          </w:p>
          <w:p w14:paraId="3C931BA4">
            <w:pPr>
              <w:pStyle w:val="23"/>
              <w:spacing w:line="254" w:lineRule="auto"/>
              <w:rPr>
                <w:rFonts w:hint="eastAsia" w:asciiTheme="minorEastAsia" w:hAnsiTheme="minorEastAsia" w:eastAsiaTheme="minorEastAsia" w:cstheme="minorEastAsia"/>
                <w:highlight w:val="none"/>
              </w:rPr>
            </w:pPr>
          </w:p>
          <w:p w14:paraId="679B6574">
            <w:pPr>
              <w:pStyle w:val="23"/>
              <w:spacing w:line="254" w:lineRule="auto"/>
              <w:rPr>
                <w:rFonts w:hint="eastAsia" w:asciiTheme="minorEastAsia" w:hAnsiTheme="minorEastAsia" w:eastAsiaTheme="minorEastAsia" w:cstheme="minorEastAsia"/>
                <w:highlight w:val="none"/>
              </w:rPr>
            </w:pPr>
          </w:p>
          <w:p w14:paraId="4422E8B4">
            <w:pPr>
              <w:spacing w:before="78" w:line="229" w:lineRule="auto"/>
              <w:ind w:left="112" w:right="105" w:firstLine="2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中小企业证明文</w:t>
            </w:r>
            <w:r>
              <w:rPr>
                <w:rFonts w:hint="eastAsia" w:asciiTheme="minorEastAsia" w:hAnsiTheme="minorEastAsia" w:eastAsiaTheme="minorEastAsia" w:cstheme="minorEastAsia"/>
                <w:sz w:val="24"/>
                <w:szCs w:val="24"/>
                <w:highlight w:val="none"/>
              </w:rPr>
              <w:t>件</w:t>
            </w:r>
          </w:p>
        </w:tc>
        <w:tc>
          <w:tcPr>
            <w:tcW w:w="4065" w:type="dxa"/>
            <w:vAlign w:val="top"/>
          </w:tcPr>
          <w:p w14:paraId="694E48F2">
            <w:pPr>
              <w:spacing w:before="36" w:line="215" w:lineRule="auto"/>
              <w:ind w:left="115" w:right="102" w:firstLine="1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当本项目（包）涉及预留份额专门面向中小企业采购，此时</w:t>
            </w:r>
            <w:r>
              <w:rPr>
                <w:rFonts w:hint="eastAsia" w:asciiTheme="minorEastAsia" w:hAnsiTheme="minorEastAsia" w:eastAsiaTheme="minorEastAsia" w:cstheme="minorEastAsia"/>
                <w:spacing w:val="1"/>
                <w:sz w:val="24"/>
                <w:szCs w:val="24"/>
                <w:highlight w:val="none"/>
                <w:lang w:val="en-US" w:eastAsia="zh-CN"/>
              </w:rPr>
              <w:t>须在</w:t>
            </w:r>
            <w:r>
              <w:rPr>
                <w:rFonts w:hint="eastAsia" w:asciiTheme="minorEastAsia" w:hAnsiTheme="minorEastAsia" w:eastAsiaTheme="minorEastAsia" w:cstheme="minorEastAsia"/>
                <w:spacing w:val="1"/>
                <w:sz w:val="24"/>
                <w:szCs w:val="24"/>
                <w:highlight w:val="none"/>
              </w:rPr>
              <w:t>《资格证明文件》中</w:t>
            </w:r>
            <w:r>
              <w:rPr>
                <w:rFonts w:hint="eastAsia" w:asciiTheme="minorEastAsia" w:hAnsiTheme="minorEastAsia" w:eastAsiaTheme="minorEastAsia" w:cstheme="minorEastAsia"/>
                <w:spacing w:val="15"/>
                <w:sz w:val="24"/>
                <w:szCs w:val="24"/>
                <w:highlight w:val="none"/>
                <w:lang w:val="en-US" w:eastAsia="zh-CN"/>
              </w:rPr>
              <w:t>提</w:t>
            </w:r>
            <w:r>
              <w:rPr>
                <w:rFonts w:hint="eastAsia" w:asciiTheme="minorEastAsia" w:hAnsiTheme="minorEastAsia" w:eastAsiaTheme="minorEastAsia" w:cstheme="minorEastAsia"/>
                <w:spacing w:val="-5"/>
                <w:sz w:val="24"/>
                <w:szCs w:val="24"/>
                <w:highlight w:val="none"/>
              </w:rPr>
              <w:t>供。</w:t>
            </w:r>
          </w:p>
          <w:p w14:paraId="4DEAF33D">
            <w:pPr>
              <w:pStyle w:val="23"/>
              <w:spacing w:before="4" w:line="220" w:lineRule="auto"/>
              <w:ind w:left="116" w:right="102" w:firstLine="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1、投标人单独投标的，应</w:t>
            </w:r>
            <w:r>
              <w:rPr>
                <w:rFonts w:hint="eastAsia" w:asciiTheme="minorEastAsia" w:hAnsiTheme="minorEastAsia" w:eastAsiaTheme="minorEastAsia" w:cstheme="minorEastAsia"/>
                <w:spacing w:val="-5"/>
                <w:sz w:val="24"/>
                <w:szCs w:val="24"/>
                <w:highlight w:val="none"/>
                <w:lang w:val="en-US" w:eastAsia="zh-CN"/>
              </w:rPr>
              <w:t>提</w:t>
            </w:r>
            <w:r>
              <w:rPr>
                <w:rFonts w:hint="eastAsia" w:asciiTheme="minorEastAsia" w:hAnsiTheme="minorEastAsia" w:eastAsiaTheme="minorEastAsia" w:cstheme="minorEastAsia"/>
                <w:spacing w:val="-5"/>
                <w:sz w:val="24"/>
                <w:szCs w:val="24"/>
                <w:highlight w:val="none"/>
              </w:rPr>
              <w:t>供《中小企业声</w:t>
            </w:r>
            <w:r>
              <w:rPr>
                <w:rFonts w:hint="eastAsia" w:asciiTheme="minorEastAsia" w:hAnsiTheme="minorEastAsia" w:eastAsiaTheme="minorEastAsia" w:cstheme="minorEastAsia"/>
                <w:spacing w:val="1"/>
                <w:sz w:val="24"/>
                <w:szCs w:val="24"/>
                <w:highlight w:val="none"/>
              </w:rPr>
              <w:t>明函》或《残疾人福利性单位声明函》或由省级以上监狱管理局、戒毒管理局（含新疆</w:t>
            </w:r>
            <w:r>
              <w:rPr>
                <w:rFonts w:hint="eastAsia" w:asciiTheme="minorEastAsia" w:hAnsiTheme="minorEastAsia" w:eastAsiaTheme="minorEastAsia" w:cstheme="minorEastAsia"/>
                <w:spacing w:val="14"/>
                <w:sz w:val="24"/>
                <w:szCs w:val="24"/>
                <w:highlight w:val="none"/>
              </w:rPr>
              <w:t xml:space="preserve"> </w:t>
            </w:r>
            <w:r>
              <w:rPr>
                <w:rFonts w:hint="eastAsia" w:asciiTheme="minorEastAsia" w:hAnsiTheme="minorEastAsia" w:eastAsiaTheme="minorEastAsia" w:cstheme="minorEastAsia"/>
                <w:spacing w:val="1"/>
                <w:sz w:val="24"/>
                <w:szCs w:val="24"/>
                <w:highlight w:val="none"/>
              </w:rPr>
              <w:t>生产建设兵团）出具的属于监狱企业的证明</w:t>
            </w:r>
            <w:r>
              <w:rPr>
                <w:rFonts w:hint="eastAsia" w:asciiTheme="minorEastAsia" w:hAnsiTheme="minorEastAsia" w:eastAsiaTheme="minorEastAsia" w:cstheme="minorEastAsia"/>
                <w:spacing w:val="14"/>
                <w:sz w:val="24"/>
                <w:szCs w:val="24"/>
                <w:highlight w:val="none"/>
              </w:rPr>
              <w:t xml:space="preserve"> </w:t>
            </w:r>
            <w:r>
              <w:rPr>
                <w:rFonts w:hint="eastAsia" w:asciiTheme="minorEastAsia" w:hAnsiTheme="minorEastAsia" w:eastAsiaTheme="minorEastAsia" w:cstheme="minorEastAsia"/>
                <w:spacing w:val="-11"/>
                <w:sz w:val="24"/>
                <w:szCs w:val="24"/>
                <w:highlight w:val="none"/>
              </w:rPr>
              <w:t>文件。</w:t>
            </w:r>
          </w:p>
          <w:p w14:paraId="60C75823">
            <w:pPr>
              <w:pStyle w:val="23"/>
              <w:spacing w:before="20" w:line="236" w:lineRule="auto"/>
              <w:ind w:left="113" w:right="102" w:firstLine="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2、如招标文件要求以联合体形式参加</w:t>
            </w:r>
            <w:r>
              <w:rPr>
                <w:rFonts w:hint="eastAsia" w:asciiTheme="minorEastAsia" w:hAnsiTheme="minorEastAsia" w:eastAsiaTheme="minorEastAsia" w:cstheme="minorEastAsia"/>
                <w:spacing w:val="1"/>
                <w:sz w:val="24"/>
                <w:szCs w:val="24"/>
                <w:highlight w:val="none"/>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spacing w:val="-4"/>
                <w:sz w:val="24"/>
                <w:szCs w:val="24"/>
                <w:highlight w:val="none"/>
              </w:rPr>
              <w:t>关于预留份额的要求。</w:t>
            </w:r>
          </w:p>
        </w:tc>
        <w:tc>
          <w:tcPr>
            <w:tcW w:w="3449" w:type="dxa"/>
            <w:vAlign w:val="top"/>
          </w:tcPr>
          <w:p w14:paraId="1A1A8F4E">
            <w:pPr>
              <w:pStyle w:val="23"/>
              <w:spacing w:line="253" w:lineRule="auto"/>
              <w:rPr>
                <w:rFonts w:hint="eastAsia" w:asciiTheme="minorEastAsia" w:hAnsiTheme="minorEastAsia" w:eastAsiaTheme="minorEastAsia" w:cstheme="minorEastAsia"/>
                <w:highlight w:val="none"/>
              </w:rPr>
            </w:pPr>
          </w:p>
          <w:p w14:paraId="15F8EB7B">
            <w:pPr>
              <w:pStyle w:val="23"/>
              <w:spacing w:line="253" w:lineRule="auto"/>
              <w:rPr>
                <w:rFonts w:hint="eastAsia" w:asciiTheme="minorEastAsia" w:hAnsiTheme="minorEastAsia" w:eastAsiaTheme="minorEastAsia" w:cstheme="minorEastAsia"/>
                <w:highlight w:val="none"/>
              </w:rPr>
            </w:pPr>
          </w:p>
          <w:p w14:paraId="51ADD838">
            <w:pPr>
              <w:pStyle w:val="23"/>
              <w:spacing w:line="253" w:lineRule="auto"/>
              <w:rPr>
                <w:rFonts w:hint="eastAsia" w:asciiTheme="minorEastAsia" w:hAnsiTheme="minorEastAsia" w:eastAsiaTheme="minorEastAsia" w:cstheme="minorEastAsia"/>
                <w:highlight w:val="none"/>
              </w:rPr>
            </w:pPr>
          </w:p>
          <w:p w14:paraId="23E5FE71">
            <w:pPr>
              <w:pStyle w:val="23"/>
              <w:spacing w:line="253" w:lineRule="auto"/>
              <w:rPr>
                <w:rFonts w:hint="eastAsia" w:asciiTheme="minorEastAsia" w:hAnsiTheme="minorEastAsia" w:eastAsiaTheme="minorEastAsia" w:cstheme="minorEastAsia"/>
                <w:highlight w:val="none"/>
              </w:rPr>
            </w:pPr>
          </w:p>
          <w:p w14:paraId="1A9BF8E2">
            <w:pPr>
              <w:pStyle w:val="23"/>
              <w:spacing w:line="253" w:lineRule="auto"/>
              <w:rPr>
                <w:rFonts w:hint="eastAsia" w:asciiTheme="minorEastAsia" w:hAnsiTheme="minorEastAsia" w:eastAsiaTheme="minorEastAsia" w:cstheme="minorEastAsia"/>
                <w:highlight w:val="none"/>
              </w:rPr>
            </w:pPr>
          </w:p>
          <w:p w14:paraId="29E64CFB">
            <w:pPr>
              <w:pStyle w:val="23"/>
              <w:spacing w:line="253" w:lineRule="auto"/>
              <w:rPr>
                <w:rFonts w:hint="eastAsia" w:asciiTheme="minorEastAsia" w:hAnsiTheme="minorEastAsia" w:eastAsiaTheme="minorEastAsia" w:cstheme="minorEastAsia"/>
                <w:highlight w:val="none"/>
              </w:rPr>
            </w:pPr>
          </w:p>
          <w:p w14:paraId="2BCDAB94">
            <w:pPr>
              <w:pStyle w:val="23"/>
              <w:spacing w:line="254" w:lineRule="auto"/>
              <w:rPr>
                <w:rFonts w:hint="eastAsia" w:asciiTheme="minorEastAsia" w:hAnsiTheme="minorEastAsia" w:eastAsiaTheme="minorEastAsia" w:cstheme="minorEastAsia"/>
                <w:highlight w:val="none"/>
              </w:rPr>
            </w:pPr>
          </w:p>
          <w:p w14:paraId="0B1E88F7">
            <w:pPr>
              <w:pStyle w:val="23"/>
              <w:spacing w:line="254" w:lineRule="auto"/>
              <w:rPr>
                <w:rFonts w:hint="eastAsia" w:asciiTheme="minorEastAsia" w:hAnsiTheme="minorEastAsia" w:eastAsiaTheme="minorEastAsia" w:cstheme="minorEastAsia"/>
                <w:highlight w:val="none"/>
              </w:rPr>
            </w:pPr>
          </w:p>
          <w:p w14:paraId="62ACB1B6">
            <w:pPr>
              <w:pStyle w:val="23"/>
              <w:spacing w:line="254" w:lineRule="auto"/>
              <w:rPr>
                <w:rFonts w:hint="eastAsia" w:asciiTheme="minorEastAsia" w:hAnsiTheme="minorEastAsia" w:eastAsiaTheme="minorEastAsia" w:cstheme="minorEastAsia"/>
                <w:highlight w:val="none"/>
              </w:rPr>
            </w:pPr>
          </w:p>
          <w:p w14:paraId="329B740D">
            <w:pPr>
              <w:spacing w:before="78" w:line="229" w:lineRule="auto"/>
              <w:ind w:left="118" w:right="116" w:hanging="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格式见《投标</w:t>
            </w:r>
            <w:r>
              <w:rPr>
                <w:rFonts w:hint="eastAsia" w:asciiTheme="minorEastAsia" w:hAnsiTheme="minorEastAsia" w:eastAsiaTheme="minorEastAsia" w:cstheme="minorEastAsia"/>
                <w:spacing w:val="-4"/>
                <w:sz w:val="24"/>
                <w:szCs w:val="24"/>
                <w:highlight w:val="none"/>
              </w:rPr>
              <w:t>文件格式》</w:t>
            </w:r>
          </w:p>
        </w:tc>
      </w:tr>
      <w:tr w14:paraId="7A60C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2CDC176D">
            <w:pPr>
              <w:pStyle w:val="23"/>
              <w:spacing w:before="213" w:line="201" w:lineRule="auto"/>
              <w:ind w:left="36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1050" w:type="dxa"/>
            <w:vAlign w:val="top"/>
          </w:tcPr>
          <w:p w14:paraId="14CDF8FC">
            <w:pPr>
              <w:spacing w:before="35" w:line="224" w:lineRule="auto"/>
              <w:ind w:left="113" w:right="10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本项目的</w:t>
            </w:r>
            <w:r>
              <w:rPr>
                <w:rFonts w:hint="eastAsia" w:asciiTheme="minorEastAsia" w:hAnsiTheme="minorEastAsia" w:eastAsiaTheme="minorEastAsia" w:cstheme="minorEastAsia"/>
                <w:spacing w:val="10"/>
                <w:sz w:val="24"/>
                <w:szCs w:val="24"/>
                <w:highlight w:val="none"/>
                <w:lang w:val="en-US" w:eastAsia="zh-CN"/>
              </w:rPr>
              <w:t>其他</w:t>
            </w:r>
            <w:r>
              <w:rPr>
                <w:rFonts w:hint="eastAsia" w:asciiTheme="minorEastAsia" w:hAnsiTheme="minorEastAsia" w:eastAsiaTheme="minorEastAsia" w:cstheme="minorEastAsia"/>
                <w:spacing w:val="10"/>
                <w:sz w:val="24"/>
                <w:szCs w:val="24"/>
                <w:highlight w:val="none"/>
              </w:rPr>
              <w:t>资</w:t>
            </w:r>
            <w:r>
              <w:rPr>
                <w:rFonts w:hint="eastAsia" w:asciiTheme="minorEastAsia" w:hAnsiTheme="minorEastAsia" w:eastAsiaTheme="minorEastAsia" w:cstheme="minorEastAsia"/>
                <w:spacing w:val="-3"/>
                <w:sz w:val="24"/>
                <w:szCs w:val="24"/>
                <w:highlight w:val="none"/>
              </w:rPr>
              <w:t>格要求</w:t>
            </w:r>
          </w:p>
        </w:tc>
        <w:tc>
          <w:tcPr>
            <w:tcW w:w="4065" w:type="dxa"/>
            <w:vAlign w:val="top"/>
          </w:tcPr>
          <w:p w14:paraId="61E75FD0">
            <w:pPr>
              <w:spacing w:before="192" w:line="219" w:lineRule="auto"/>
              <w:ind w:left="11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如有，见第一章《</w:t>
            </w:r>
            <w:r>
              <w:rPr>
                <w:rFonts w:hint="eastAsia" w:asciiTheme="minorEastAsia" w:hAnsiTheme="minorEastAsia" w:eastAsiaTheme="minorEastAsia" w:cstheme="minorEastAsia"/>
                <w:spacing w:val="-2"/>
                <w:sz w:val="24"/>
                <w:szCs w:val="24"/>
                <w:highlight w:val="none"/>
                <w:lang w:eastAsia="zh-CN"/>
              </w:rPr>
              <w:t>公开招标公告</w:t>
            </w:r>
            <w:r>
              <w:rPr>
                <w:rFonts w:hint="eastAsia" w:asciiTheme="minorEastAsia" w:hAnsiTheme="minorEastAsia" w:eastAsiaTheme="minorEastAsia" w:cstheme="minorEastAsia"/>
                <w:spacing w:val="-2"/>
                <w:sz w:val="24"/>
                <w:szCs w:val="24"/>
                <w:highlight w:val="none"/>
              </w:rPr>
              <w:t>》</w:t>
            </w:r>
          </w:p>
        </w:tc>
        <w:tc>
          <w:tcPr>
            <w:tcW w:w="3449" w:type="dxa"/>
            <w:vAlign w:val="top"/>
          </w:tcPr>
          <w:p w14:paraId="426950AD">
            <w:pPr>
              <w:pStyle w:val="23"/>
              <w:rPr>
                <w:rFonts w:hint="eastAsia" w:asciiTheme="minorEastAsia" w:hAnsiTheme="minorEastAsia" w:eastAsiaTheme="minorEastAsia" w:cstheme="minorEastAsia"/>
                <w:highlight w:val="none"/>
              </w:rPr>
            </w:pPr>
          </w:p>
        </w:tc>
      </w:tr>
    </w:tbl>
    <w:p w14:paraId="55290AFD">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highlight w:val="none"/>
          <w:lang w:val="zh-CN" w:eastAsia="zh-CN"/>
        </w:rPr>
        <w:t>在中标后，应将上述由信用承诺书替代的证明材料提交采购人或采购代理机构，证明材料将随公告一并公示。”</w:t>
      </w:r>
    </w:p>
    <w:p w14:paraId="1E13CC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4" w:firstLineChars="200"/>
        <w:jc w:val="left"/>
        <w:textAlignment w:val="baseline"/>
        <w:rPr>
          <w:rFonts w:hint="eastAsia" w:asciiTheme="minorEastAsia" w:hAnsiTheme="minorEastAsia" w:eastAsiaTheme="minorEastAsia" w:cstheme="minorEastAsia"/>
          <w:b/>
          <w:bCs/>
          <w:spacing w:val="3"/>
          <w:sz w:val="24"/>
          <w:szCs w:val="24"/>
          <w:highlight w:val="none"/>
          <w:lang w:val="en-US" w:eastAsia="zh-CN"/>
        </w:rPr>
      </w:pPr>
    </w:p>
    <w:p w14:paraId="16A8CD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4" w:firstLineChars="200"/>
        <w:jc w:val="left"/>
        <w:textAlignment w:val="baseline"/>
        <w:rPr>
          <w:rFonts w:hint="eastAsia" w:asciiTheme="minorEastAsia" w:hAnsiTheme="minorEastAsia" w:eastAsiaTheme="minorEastAsia" w:cstheme="minorEastAsia"/>
          <w:b/>
          <w:bCs/>
          <w:spacing w:val="3"/>
          <w:sz w:val="24"/>
          <w:szCs w:val="24"/>
          <w:highlight w:val="none"/>
          <w:lang w:val="en-US" w:eastAsia="zh-CN"/>
        </w:rPr>
      </w:pPr>
      <w:r>
        <w:rPr>
          <w:rFonts w:hint="eastAsia" w:asciiTheme="minorEastAsia" w:hAnsiTheme="minorEastAsia" w:eastAsiaTheme="minorEastAsia" w:cstheme="minorEastAsia"/>
          <w:b/>
          <w:bCs/>
          <w:spacing w:val="3"/>
          <w:sz w:val="24"/>
          <w:szCs w:val="24"/>
          <w:highlight w:val="none"/>
          <w:lang w:val="en-US" w:eastAsia="zh-CN"/>
        </w:rPr>
        <w:t>三、评标委员会</w:t>
      </w:r>
    </w:p>
    <w:p w14:paraId="4C6CE7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0A1626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7BC416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3、评标委员会应当严格遵守评审纪律，现场签订评审委员会评审承诺书，并按照客观、公正、审慎的原则，根据采购文件规定的评审程序、评审方法和评审标准进行独立评审。</w:t>
      </w:r>
    </w:p>
    <w:p w14:paraId="58A9F1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4、评标委员会应当在评审报告上签字，对自己评审意见承担法律责任。</w:t>
      </w:r>
    </w:p>
    <w:p w14:paraId="423909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3FB116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8361C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7、评标委员会或者其成员存在下列情形导致评标结果无效的，采购人、采购代理机构可以重新组建评标委员会进行评标，并书面报告本级财政部门，但采购合同已经履行的除外：</w:t>
      </w:r>
    </w:p>
    <w:p w14:paraId="47C9F3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7.1评标委员会组成不符合本办法规定的;</w:t>
      </w:r>
    </w:p>
    <w:p w14:paraId="57C809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7.2政府采购货物和服务招标投标管理办法（87号令）第六十二条第一至五项情形的;</w:t>
      </w:r>
    </w:p>
    <w:p w14:paraId="219812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7.3评标委员会及其成员独立评标受到非法干预的;</w:t>
      </w:r>
    </w:p>
    <w:p w14:paraId="1D9738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7.4有政府采购法实施条例第七十五条规定的违法行为的。</w:t>
      </w:r>
    </w:p>
    <w:p w14:paraId="22310C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有违法违规行为的原评标委员会成员不得参加重新组建的评标委员会。</w:t>
      </w:r>
    </w:p>
    <w:p w14:paraId="64DBD0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8.评审活动结束，按照《河南省政府采购评审专家劳务报酬支付标准》的通知(豫财购〔2017〕9 号)的规定，发放劳务报酬。</w:t>
      </w:r>
    </w:p>
    <w:p w14:paraId="1AB98C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4" w:firstLineChars="200"/>
        <w:jc w:val="left"/>
        <w:textAlignment w:val="baseline"/>
        <w:rPr>
          <w:rFonts w:hint="eastAsia" w:asciiTheme="minorEastAsia" w:hAnsiTheme="minorEastAsia" w:eastAsiaTheme="minorEastAsia" w:cstheme="minorEastAsia"/>
          <w:b/>
          <w:bCs/>
          <w:spacing w:val="3"/>
          <w:sz w:val="24"/>
          <w:szCs w:val="24"/>
          <w:highlight w:val="none"/>
          <w:lang w:val="en-US" w:eastAsia="zh-CN"/>
        </w:rPr>
      </w:pPr>
    </w:p>
    <w:p w14:paraId="72EFEB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4" w:firstLineChars="200"/>
        <w:jc w:val="left"/>
        <w:textAlignment w:val="baseline"/>
        <w:rPr>
          <w:rFonts w:hint="eastAsia" w:asciiTheme="minorEastAsia" w:hAnsiTheme="minorEastAsia" w:eastAsiaTheme="minorEastAsia" w:cstheme="minorEastAsia"/>
          <w:b/>
          <w:bCs/>
          <w:spacing w:val="3"/>
          <w:sz w:val="24"/>
          <w:szCs w:val="24"/>
          <w:highlight w:val="none"/>
          <w:lang w:val="en-US" w:eastAsia="zh-CN"/>
        </w:rPr>
      </w:pPr>
      <w:r>
        <w:rPr>
          <w:rFonts w:hint="eastAsia" w:asciiTheme="minorEastAsia" w:hAnsiTheme="minorEastAsia" w:eastAsiaTheme="minorEastAsia" w:cstheme="minorEastAsia"/>
          <w:b/>
          <w:bCs/>
          <w:spacing w:val="3"/>
          <w:sz w:val="24"/>
          <w:szCs w:val="24"/>
          <w:highlight w:val="none"/>
          <w:lang w:val="en-US" w:eastAsia="zh-CN"/>
        </w:rPr>
        <w:t>四、投标文件的审查</w:t>
      </w:r>
    </w:p>
    <w:p w14:paraId="49675AC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投标文件的符合性审查</w:t>
      </w:r>
    </w:p>
    <w:p w14:paraId="761BEA2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88"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position w:val="17"/>
          <w:sz w:val="24"/>
          <w:szCs w:val="24"/>
          <w:highlight w:val="none"/>
        </w:rPr>
        <w:t>1.1 评标委员会对资格审查合格的投标人的投标文件进行符合性审查，以确定其</w:t>
      </w:r>
    </w:p>
    <w:p w14:paraId="2BB8A41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是否满足招标文件的实质性要求。</w:t>
      </w:r>
    </w:p>
    <w:p w14:paraId="4FE1CAD0">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Theme="minorEastAsia" w:hAnsiTheme="minorEastAsia" w:eastAsiaTheme="minorEastAsia" w:cstheme="minorEastAsia"/>
          <w:spacing w:val="2"/>
          <w:position w:val="17"/>
          <w:sz w:val="24"/>
          <w:szCs w:val="24"/>
          <w:highlight w:val="none"/>
        </w:rPr>
      </w:pPr>
      <w:r>
        <w:rPr>
          <w:rFonts w:hint="eastAsia" w:asciiTheme="minorEastAsia" w:hAnsiTheme="minorEastAsia" w:eastAsiaTheme="minorEastAsia" w:cstheme="minorEastAsia"/>
          <w:spacing w:val="2"/>
          <w:position w:val="17"/>
          <w:sz w:val="24"/>
          <w:szCs w:val="24"/>
          <w:highlight w:val="none"/>
        </w:rPr>
        <w:t>1.2 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0C2F5A61">
      <w:pPr>
        <w:pStyle w:val="5"/>
        <w:spacing w:before="178" w:line="220" w:lineRule="auto"/>
        <w:ind w:left="36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符合性审查要求</w:t>
      </w:r>
    </w:p>
    <w:p w14:paraId="6D5BE311">
      <w:pPr>
        <w:spacing w:line="145" w:lineRule="exact"/>
        <w:rPr>
          <w:rFonts w:hint="eastAsia" w:asciiTheme="minorEastAsia" w:hAnsiTheme="minorEastAsia" w:eastAsiaTheme="minorEastAsia" w:cstheme="minorEastAsia"/>
          <w:highlight w:val="none"/>
        </w:rPr>
      </w:pPr>
    </w:p>
    <w:tbl>
      <w:tblPr>
        <w:tblStyle w:val="22"/>
        <w:tblW w:w="9224"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6727"/>
      </w:tblGrid>
      <w:tr w14:paraId="794A2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744BACBF">
            <w:pPr>
              <w:spacing w:before="41" w:line="207" w:lineRule="auto"/>
              <w:ind w:left="14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序号</w:t>
            </w:r>
          </w:p>
        </w:tc>
        <w:tc>
          <w:tcPr>
            <w:tcW w:w="1812" w:type="dxa"/>
            <w:vAlign w:val="top"/>
          </w:tcPr>
          <w:p w14:paraId="3AF0C1D1">
            <w:pPr>
              <w:spacing w:before="41" w:line="207" w:lineRule="auto"/>
              <w:ind w:left="43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审查因素</w:t>
            </w:r>
          </w:p>
        </w:tc>
        <w:tc>
          <w:tcPr>
            <w:tcW w:w="6727" w:type="dxa"/>
            <w:vAlign w:val="top"/>
          </w:tcPr>
          <w:p w14:paraId="529DC559">
            <w:pPr>
              <w:spacing w:before="41" w:line="207" w:lineRule="auto"/>
              <w:ind w:left="289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审查内容</w:t>
            </w:r>
          </w:p>
        </w:tc>
      </w:tr>
      <w:tr w14:paraId="0D755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54D369C5">
            <w:pPr>
              <w:pStyle w:val="23"/>
              <w:spacing w:before="245" w:line="199" w:lineRule="auto"/>
              <w:ind w:left="32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812" w:type="dxa"/>
            <w:vAlign w:val="top"/>
          </w:tcPr>
          <w:p w14:paraId="23393390">
            <w:pPr>
              <w:spacing w:before="222" w:line="219" w:lineRule="auto"/>
              <w:ind w:left="1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授权委托书</w:t>
            </w:r>
          </w:p>
        </w:tc>
        <w:tc>
          <w:tcPr>
            <w:tcW w:w="6727" w:type="dxa"/>
            <w:vAlign w:val="top"/>
          </w:tcPr>
          <w:p w14:paraId="04B54AF5">
            <w:pPr>
              <w:spacing w:before="222" w:line="184" w:lineRule="auto"/>
              <w:ind w:left="116"/>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3"/>
                <w:sz w:val="24"/>
                <w:szCs w:val="24"/>
                <w:highlight w:val="none"/>
              </w:rPr>
              <w:t>按招标文件要求</w:t>
            </w:r>
            <w:r>
              <w:rPr>
                <w:rFonts w:hint="eastAsia" w:asciiTheme="minorEastAsia" w:hAnsiTheme="minorEastAsia" w:eastAsiaTheme="minorEastAsia" w:cstheme="minorEastAsia"/>
                <w:spacing w:val="-3"/>
                <w:sz w:val="24"/>
                <w:szCs w:val="24"/>
                <w:highlight w:val="none"/>
                <w:lang w:val="en-US" w:eastAsia="zh-CN"/>
              </w:rPr>
              <w:t>提</w:t>
            </w:r>
            <w:r>
              <w:rPr>
                <w:rFonts w:hint="eastAsia" w:asciiTheme="minorEastAsia" w:hAnsiTheme="minorEastAsia" w:eastAsiaTheme="minorEastAsia" w:cstheme="minorEastAsia"/>
                <w:spacing w:val="-3"/>
                <w:sz w:val="24"/>
                <w:szCs w:val="24"/>
                <w:highlight w:val="none"/>
              </w:rPr>
              <w:t>供授权委托书</w:t>
            </w:r>
            <w:r>
              <w:rPr>
                <w:rFonts w:hint="eastAsia" w:asciiTheme="minorEastAsia" w:hAnsiTheme="minorEastAsia" w:eastAsiaTheme="minorEastAsia" w:cstheme="minorEastAsia"/>
                <w:spacing w:val="-3"/>
                <w:sz w:val="24"/>
                <w:szCs w:val="24"/>
                <w:highlight w:val="none"/>
                <w:lang w:eastAsia="zh-CN"/>
              </w:rPr>
              <w:t>。</w:t>
            </w:r>
          </w:p>
        </w:tc>
      </w:tr>
      <w:tr w14:paraId="346F3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2B4F144D">
            <w:pPr>
              <w:pStyle w:val="23"/>
              <w:spacing w:before="244" w:line="201" w:lineRule="auto"/>
              <w:ind w:left="31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2</w:t>
            </w:r>
          </w:p>
        </w:tc>
        <w:tc>
          <w:tcPr>
            <w:tcW w:w="1812" w:type="dxa"/>
            <w:vAlign w:val="center"/>
          </w:tcPr>
          <w:p w14:paraId="32E981B4">
            <w:pPr>
              <w:spacing w:before="223" w:line="220" w:lineRule="auto"/>
              <w:ind w:left="11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投标完整性</w:t>
            </w:r>
          </w:p>
        </w:tc>
        <w:tc>
          <w:tcPr>
            <w:tcW w:w="6727" w:type="dxa"/>
            <w:vAlign w:val="center"/>
          </w:tcPr>
          <w:p w14:paraId="1A841197">
            <w:pPr>
              <w:spacing w:before="222" w:line="184" w:lineRule="auto"/>
              <w:ind w:left="116"/>
              <w:jc w:val="both"/>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未将一个采购包中的内容拆分投标；</w:t>
            </w:r>
          </w:p>
          <w:p w14:paraId="26C5F549">
            <w:pPr>
              <w:spacing w:before="222" w:line="184" w:lineRule="auto"/>
              <w:ind w:left="11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eastAsia="zh-CN"/>
              </w:rPr>
              <w:t>投标人对所投招标文件中所列的所有内容进行投标。</w:t>
            </w:r>
          </w:p>
        </w:tc>
      </w:tr>
      <w:tr w14:paraId="02579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6B64A41B">
            <w:pPr>
              <w:pStyle w:val="23"/>
              <w:spacing w:before="245" w:line="201" w:lineRule="auto"/>
              <w:ind w:left="31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1812" w:type="dxa"/>
            <w:vAlign w:val="top"/>
          </w:tcPr>
          <w:p w14:paraId="05734FB9">
            <w:pPr>
              <w:spacing w:before="221" w:line="219" w:lineRule="auto"/>
              <w:ind w:left="1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投标报价</w:t>
            </w:r>
          </w:p>
        </w:tc>
        <w:tc>
          <w:tcPr>
            <w:tcW w:w="6727" w:type="dxa"/>
            <w:vAlign w:val="top"/>
          </w:tcPr>
          <w:p w14:paraId="4F8CDEAB">
            <w:pPr>
              <w:pStyle w:val="23"/>
              <w:spacing w:before="69" w:line="228" w:lineRule="auto"/>
              <w:ind w:left="117" w:right="297"/>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投标报价未超过招标文件中规定的项目/采购包预算金额或者</w:t>
            </w:r>
            <w:r>
              <w:rPr>
                <w:rFonts w:hint="eastAsia" w:asciiTheme="minorEastAsia" w:hAnsiTheme="minorEastAsia" w:eastAsiaTheme="minorEastAsia" w:cstheme="minorEastAsia"/>
                <w:spacing w:val="-5"/>
                <w:sz w:val="24"/>
                <w:szCs w:val="24"/>
                <w:highlight w:val="none"/>
              </w:rPr>
              <w:t>项目/采购包最高限价</w:t>
            </w:r>
            <w:r>
              <w:rPr>
                <w:rFonts w:hint="eastAsia" w:asciiTheme="minorEastAsia" w:hAnsiTheme="minorEastAsia" w:eastAsiaTheme="minorEastAsia" w:cstheme="minorEastAsia"/>
                <w:spacing w:val="-5"/>
                <w:sz w:val="24"/>
                <w:szCs w:val="24"/>
                <w:highlight w:val="none"/>
                <w:lang w:eastAsia="zh-CN"/>
              </w:rPr>
              <w:t>。</w:t>
            </w:r>
          </w:p>
        </w:tc>
      </w:tr>
      <w:tr w14:paraId="13DB7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67C9C4B8">
            <w:pPr>
              <w:pStyle w:val="23"/>
              <w:spacing w:before="247" w:line="199" w:lineRule="auto"/>
              <w:ind w:left="30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4</w:t>
            </w:r>
          </w:p>
        </w:tc>
        <w:tc>
          <w:tcPr>
            <w:tcW w:w="1812" w:type="dxa"/>
            <w:vAlign w:val="top"/>
          </w:tcPr>
          <w:p w14:paraId="6DAB0CE8">
            <w:pPr>
              <w:spacing w:before="223" w:line="219" w:lineRule="auto"/>
              <w:ind w:left="11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报价唯一性</w:t>
            </w:r>
          </w:p>
        </w:tc>
        <w:tc>
          <w:tcPr>
            <w:tcW w:w="6727" w:type="dxa"/>
            <w:vAlign w:val="top"/>
          </w:tcPr>
          <w:p w14:paraId="101F57ED">
            <w:pPr>
              <w:spacing w:before="68" w:line="230" w:lineRule="auto"/>
              <w:ind w:left="133" w:right="136" w:hanging="16"/>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
                <w:sz w:val="24"/>
                <w:szCs w:val="24"/>
                <w:highlight w:val="none"/>
              </w:rPr>
              <w:t>投标文件未出现可选择性或可调整的报价（招标文件另有规定</w:t>
            </w:r>
            <w:r>
              <w:rPr>
                <w:rFonts w:hint="eastAsia" w:asciiTheme="minorEastAsia" w:hAnsiTheme="minorEastAsia" w:eastAsiaTheme="minorEastAsia" w:cstheme="minorEastAsia"/>
                <w:spacing w:val="-17"/>
                <w:sz w:val="24"/>
                <w:szCs w:val="24"/>
                <w:highlight w:val="none"/>
              </w:rPr>
              <w:t>的除外</w:t>
            </w:r>
            <w:r>
              <w:rPr>
                <w:rFonts w:hint="eastAsia" w:asciiTheme="minorEastAsia" w:hAnsiTheme="minorEastAsia" w:eastAsiaTheme="minorEastAsia" w:cstheme="minorEastAsia"/>
                <w:spacing w:val="-9"/>
                <w:sz w:val="24"/>
                <w:szCs w:val="24"/>
                <w:highlight w:val="none"/>
              </w:rPr>
              <w:t>）</w:t>
            </w:r>
            <w:r>
              <w:rPr>
                <w:rFonts w:hint="eastAsia" w:asciiTheme="minorEastAsia" w:hAnsiTheme="minorEastAsia" w:eastAsiaTheme="minorEastAsia" w:cstheme="minorEastAsia"/>
                <w:spacing w:val="-9"/>
                <w:sz w:val="24"/>
                <w:szCs w:val="24"/>
                <w:highlight w:val="none"/>
                <w:lang w:eastAsia="zh-CN"/>
              </w:rPr>
              <w:t>。</w:t>
            </w:r>
          </w:p>
        </w:tc>
      </w:tr>
      <w:tr w14:paraId="10B10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35EE908C">
            <w:pPr>
              <w:pStyle w:val="23"/>
              <w:spacing w:before="248" w:line="199" w:lineRule="auto"/>
              <w:ind w:left="31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p>
        </w:tc>
        <w:tc>
          <w:tcPr>
            <w:tcW w:w="1812" w:type="dxa"/>
            <w:vAlign w:val="top"/>
          </w:tcPr>
          <w:p w14:paraId="4F4F250B">
            <w:pPr>
              <w:spacing w:before="222" w:line="221" w:lineRule="auto"/>
              <w:ind w:left="1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投标有效期</w:t>
            </w:r>
          </w:p>
        </w:tc>
        <w:tc>
          <w:tcPr>
            <w:tcW w:w="6727" w:type="dxa"/>
            <w:vAlign w:val="top"/>
          </w:tcPr>
          <w:p w14:paraId="5963EBE6">
            <w:pPr>
              <w:spacing w:before="70" w:line="229" w:lineRule="auto"/>
              <w:ind w:left="117" w:right="136"/>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
                <w:sz w:val="24"/>
                <w:szCs w:val="24"/>
                <w:highlight w:val="none"/>
              </w:rPr>
              <w:t>投标文件中承诺的投标有效期满足招标文件中载明的投标有效</w:t>
            </w:r>
            <w:r>
              <w:rPr>
                <w:rFonts w:hint="eastAsia" w:asciiTheme="minorEastAsia" w:hAnsiTheme="minorEastAsia" w:eastAsiaTheme="minorEastAsia" w:cstheme="minorEastAsia"/>
                <w:spacing w:val="14"/>
                <w:sz w:val="24"/>
                <w:szCs w:val="24"/>
                <w:highlight w:val="none"/>
              </w:rPr>
              <w:t xml:space="preserve"> </w:t>
            </w:r>
            <w:r>
              <w:rPr>
                <w:rFonts w:hint="eastAsia" w:asciiTheme="minorEastAsia" w:hAnsiTheme="minorEastAsia" w:eastAsiaTheme="minorEastAsia" w:cstheme="minorEastAsia"/>
                <w:spacing w:val="-15"/>
                <w:sz w:val="24"/>
                <w:szCs w:val="24"/>
                <w:highlight w:val="none"/>
              </w:rPr>
              <w:t>期的</w:t>
            </w:r>
            <w:r>
              <w:rPr>
                <w:rFonts w:hint="eastAsia" w:asciiTheme="minorEastAsia" w:hAnsiTheme="minorEastAsia" w:eastAsiaTheme="minorEastAsia" w:cstheme="minorEastAsia"/>
                <w:spacing w:val="-15"/>
                <w:sz w:val="24"/>
                <w:szCs w:val="24"/>
                <w:highlight w:val="none"/>
                <w:lang w:eastAsia="zh-CN"/>
              </w:rPr>
              <w:t>。</w:t>
            </w:r>
          </w:p>
        </w:tc>
      </w:tr>
      <w:tr w14:paraId="42DB9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26578479">
            <w:pPr>
              <w:pStyle w:val="23"/>
              <w:spacing w:before="244" w:line="202" w:lineRule="auto"/>
              <w:ind w:left="31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6</w:t>
            </w:r>
          </w:p>
        </w:tc>
        <w:tc>
          <w:tcPr>
            <w:tcW w:w="1812" w:type="dxa"/>
            <w:vAlign w:val="top"/>
          </w:tcPr>
          <w:p w14:paraId="0AD546DD">
            <w:pPr>
              <w:spacing w:before="224" w:line="220" w:lineRule="auto"/>
              <w:ind w:left="11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实质性格式</w:t>
            </w:r>
          </w:p>
        </w:tc>
        <w:tc>
          <w:tcPr>
            <w:tcW w:w="6727" w:type="dxa"/>
            <w:vAlign w:val="top"/>
          </w:tcPr>
          <w:p w14:paraId="26EE5D26">
            <w:pPr>
              <w:spacing w:before="69" w:line="196" w:lineRule="auto"/>
              <w:ind w:left="122" w:right="129" w:hanging="7"/>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3"/>
                <w:sz w:val="24"/>
                <w:szCs w:val="24"/>
                <w:highlight w:val="none"/>
              </w:rPr>
              <w:t>标记为</w:t>
            </w:r>
            <w:r>
              <w:rPr>
                <w:rFonts w:hint="eastAsia" w:asciiTheme="minorEastAsia" w:hAnsiTheme="minorEastAsia" w:eastAsiaTheme="minorEastAsia" w:cstheme="minorEastAsia"/>
                <w:spacing w:val="-1"/>
                <w:sz w:val="24"/>
                <w:szCs w:val="24"/>
                <w:highlight w:val="none"/>
              </w:rPr>
              <w:t>实质性格式</w:t>
            </w:r>
            <w:r>
              <w:rPr>
                <w:rFonts w:hint="eastAsia" w:asciiTheme="minorEastAsia" w:hAnsiTheme="minorEastAsia" w:eastAsiaTheme="minorEastAsia" w:cstheme="minorEastAsia"/>
                <w:spacing w:val="-83"/>
                <w:sz w:val="24"/>
                <w:szCs w:val="24"/>
                <w:highlight w:val="none"/>
              </w:rPr>
              <w:t xml:space="preserve"> </w:t>
            </w:r>
            <w:r>
              <w:rPr>
                <w:rFonts w:hint="eastAsia" w:asciiTheme="minorEastAsia" w:hAnsiTheme="minorEastAsia" w:eastAsiaTheme="minorEastAsia" w:cstheme="minorEastAsia"/>
                <w:spacing w:val="-90"/>
                <w:sz w:val="24"/>
                <w:szCs w:val="24"/>
                <w:highlight w:val="none"/>
              </w:rPr>
              <w:t xml:space="preserve"> </w:t>
            </w:r>
            <w:r>
              <w:rPr>
                <w:rFonts w:hint="eastAsia" w:asciiTheme="minorEastAsia" w:hAnsiTheme="minorEastAsia" w:eastAsiaTheme="minorEastAsia" w:cstheme="minorEastAsia"/>
                <w:spacing w:val="-1"/>
                <w:sz w:val="24"/>
                <w:szCs w:val="24"/>
                <w:highlight w:val="none"/>
              </w:rPr>
              <w:t>的文件均按招标文件要求</w:t>
            </w:r>
            <w:r>
              <w:rPr>
                <w:rFonts w:hint="eastAsia" w:asciiTheme="minorEastAsia" w:hAnsiTheme="minorEastAsia" w:eastAsiaTheme="minorEastAsia" w:cstheme="minorEastAsia"/>
                <w:spacing w:val="-1"/>
                <w:sz w:val="24"/>
                <w:szCs w:val="24"/>
                <w:highlight w:val="none"/>
                <w:lang w:val="en-US" w:eastAsia="zh-CN"/>
              </w:rPr>
              <w:t>提</w:t>
            </w:r>
            <w:r>
              <w:rPr>
                <w:rFonts w:hint="eastAsia" w:asciiTheme="minorEastAsia" w:hAnsiTheme="minorEastAsia" w:eastAsiaTheme="minorEastAsia" w:cstheme="minorEastAsia"/>
                <w:spacing w:val="-1"/>
                <w:sz w:val="24"/>
                <w:szCs w:val="24"/>
                <w:highlight w:val="none"/>
              </w:rPr>
              <w:t>供且签署、盖</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7"/>
                <w:sz w:val="24"/>
                <w:szCs w:val="24"/>
                <w:highlight w:val="none"/>
              </w:rPr>
              <w:t>章的</w:t>
            </w:r>
            <w:r>
              <w:rPr>
                <w:rFonts w:hint="eastAsia" w:asciiTheme="minorEastAsia" w:hAnsiTheme="minorEastAsia" w:eastAsiaTheme="minorEastAsia" w:cstheme="minorEastAsia"/>
                <w:spacing w:val="-17"/>
                <w:sz w:val="24"/>
                <w:szCs w:val="24"/>
                <w:highlight w:val="none"/>
                <w:lang w:eastAsia="zh-CN"/>
              </w:rPr>
              <w:t>。</w:t>
            </w:r>
          </w:p>
        </w:tc>
      </w:tr>
      <w:tr w14:paraId="645D8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4256CD79">
            <w:pPr>
              <w:pStyle w:val="23"/>
              <w:spacing w:before="247" w:line="202"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5"/>
                <w:sz w:val="24"/>
                <w:szCs w:val="24"/>
                <w:highlight w:val="none"/>
                <w:lang w:val="en-US" w:eastAsia="zh-CN"/>
              </w:rPr>
              <w:t>7</w:t>
            </w:r>
          </w:p>
        </w:tc>
        <w:tc>
          <w:tcPr>
            <w:tcW w:w="1812" w:type="dxa"/>
            <w:vAlign w:val="top"/>
          </w:tcPr>
          <w:p w14:paraId="3C7B31C7">
            <w:pPr>
              <w:spacing w:before="72" w:line="230" w:lineRule="auto"/>
              <w:ind w:left="112" w:right="123" w:hanging="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6"/>
                <w:sz w:val="24"/>
                <w:szCs w:val="24"/>
                <w:highlight w:val="none"/>
              </w:rPr>
              <w:t>报价的修正（如</w:t>
            </w:r>
            <w:r>
              <w:rPr>
                <w:rFonts w:hint="eastAsia" w:asciiTheme="minorEastAsia" w:hAnsiTheme="minorEastAsia" w:eastAsiaTheme="minorEastAsia" w:cstheme="minorEastAsia"/>
                <w:spacing w:val="4"/>
                <w:sz w:val="24"/>
                <w:szCs w:val="24"/>
                <w:highlight w:val="none"/>
              </w:rPr>
              <w:t xml:space="preserve"> </w:t>
            </w:r>
            <w:r>
              <w:rPr>
                <w:rFonts w:hint="eastAsia" w:asciiTheme="minorEastAsia" w:hAnsiTheme="minorEastAsia" w:eastAsiaTheme="minorEastAsia" w:cstheme="minorEastAsia"/>
                <w:spacing w:val="-7"/>
                <w:sz w:val="24"/>
                <w:szCs w:val="24"/>
                <w:highlight w:val="none"/>
              </w:rPr>
              <w:t>有）</w:t>
            </w:r>
          </w:p>
        </w:tc>
        <w:tc>
          <w:tcPr>
            <w:tcW w:w="6727" w:type="dxa"/>
            <w:vAlign w:val="top"/>
          </w:tcPr>
          <w:p w14:paraId="6708D623">
            <w:pPr>
              <w:spacing w:before="72" w:line="229" w:lineRule="auto"/>
              <w:ind w:left="114" w:right="136" w:firstLine="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不涉及报价修正，或投标文件报价出现前后不一致时，投标人</w:t>
            </w:r>
            <w:r>
              <w:rPr>
                <w:rFonts w:hint="eastAsia" w:asciiTheme="minorEastAsia" w:hAnsiTheme="minorEastAsia" w:eastAsiaTheme="minorEastAsia" w:cstheme="minorEastAsia"/>
                <w:spacing w:val="13"/>
                <w:sz w:val="24"/>
                <w:szCs w:val="24"/>
                <w:highlight w:val="none"/>
              </w:rPr>
              <w:t xml:space="preserve"> </w:t>
            </w:r>
            <w:r>
              <w:rPr>
                <w:rFonts w:hint="eastAsia" w:asciiTheme="minorEastAsia" w:hAnsiTheme="minorEastAsia" w:eastAsiaTheme="minorEastAsia" w:cstheme="minorEastAsia"/>
                <w:spacing w:val="-2"/>
                <w:sz w:val="24"/>
                <w:szCs w:val="24"/>
                <w:highlight w:val="none"/>
              </w:rPr>
              <w:t>对修正后的报价予以确认</w:t>
            </w:r>
            <w:r>
              <w:rPr>
                <w:rFonts w:hint="eastAsia" w:asciiTheme="minorEastAsia" w:hAnsiTheme="minorEastAsia" w:eastAsiaTheme="minorEastAsia" w:cstheme="minorEastAsia"/>
                <w:spacing w:val="2"/>
                <w:sz w:val="24"/>
                <w:szCs w:val="24"/>
                <w:highlight w:val="none"/>
                <w:lang w:eastAsia="zh-CN"/>
              </w:rPr>
              <w:t>。</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rPr>
              <w:t>如有）</w:t>
            </w:r>
          </w:p>
        </w:tc>
      </w:tr>
      <w:tr w14:paraId="27151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5497D148">
            <w:pPr>
              <w:pStyle w:val="23"/>
              <w:spacing w:line="304" w:lineRule="auto"/>
              <w:jc w:val="center"/>
              <w:rPr>
                <w:rFonts w:hint="eastAsia" w:asciiTheme="minorEastAsia" w:hAnsiTheme="minorEastAsia" w:eastAsiaTheme="minorEastAsia" w:cstheme="minorEastAsia"/>
                <w:highlight w:val="none"/>
              </w:rPr>
            </w:pPr>
          </w:p>
          <w:p w14:paraId="2334E1AF">
            <w:pPr>
              <w:pStyle w:val="23"/>
              <w:spacing w:before="69" w:line="199"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5"/>
                <w:sz w:val="24"/>
                <w:szCs w:val="24"/>
                <w:highlight w:val="none"/>
                <w:lang w:val="en-US" w:eastAsia="zh-CN"/>
              </w:rPr>
              <w:t>8</w:t>
            </w:r>
          </w:p>
        </w:tc>
        <w:tc>
          <w:tcPr>
            <w:tcW w:w="1812" w:type="dxa"/>
            <w:vAlign w:val="top"/>
          </w:tcPr>
          <w:p w14:paraId="1C4EAF90">
            <w:pPr>
              <w:pStyle w:val="23"/>
              <w:spacing w:line="271" w:lineRule="auto"/>
              <w:rPr>
                <w:rFonts w:hint="eastAsia" w:asciiTheme="minorEastAsia" w:hAnsiTheme="minorEastAsia" w:eastAsiaTheme="minorEastAsia" w:cstheme="minorEastAsia"/>
                <w:highlight w:val="none"/>
              </w:rPr>
            </w:pPr>
          </w:p>
          <w:p w14:paraId="6C3484B5">
            <w:pPr>
              <w:spacing w:before="78" w:line="219" w:lineRule="auto"/>
              <w:ind w:left="11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报价合理性</w:t>
            </w:r>
          </w:p>
        </w:tc>
        <w:tc>
          <w:tcPr>
            <w:tcW w:w="6727" w:type="dxa"/>
            <w:vAlign w:val="top"/>
          </w:tcPr>
          <w:p w14:paraId="6BE9F50B">
            <w:pPr>
              <w:spacing w:before="41" w:line="228" w:lineRule="auto"/>
              <w:ind w:left="113" w:right="136"/>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
                <w:sz w:val="24"/>
                <w:szCs w:val="24"/>
                <w:highlight w:val="none"/>
              </w:rPr>
              <w:t>报价合理，或投标人的报价明显低于其他通过符合性审查投标</w:t>
            </w:r>
            <w:r>
              <w:rPr>
                <w:rFonts w:hint="eastAsia" w:asciiTheme="minorEastAsia" w:hAnsiTheme="minorEastAsia" w:eastAsiaTheme="minorEastAsia" w:cstheme="minorEastAsia"/>
                <w:spacing w:val="18"/>
                <w:sz w:val="24"/>
                <w:szCs w:val="24"/>
                <w:highlight w:val="none"/>
              </w:rPr>
              <w:t xml:space="preserve"> </w:t>
            </w:r>
            <w:r>
              <w:rPr>
                <w:rFonts w:hint="eastAsia" w:asciiTheme="minorEastAsia" w:hAnsiTheme="minorEastAsia" w:eastAsiaTheme="minorEastAsia" w:cstheme="minorEastAsia"/>
                <w:spacing w:val="-1"/>
                <w:sz w:val="24"/>
                <w:szCs w:val="24"/>
                <w:highlight w:val="none"/>
              </w:rPr>
              <w:t>人的报价，有可能影响产品质量或者不能诚信履约的，能够应</w:t>
            </w:r>
            <w:r>
              <w:rPr>
                <w:rFonts w:hint="eastAsia" w:asciiTheme="minorEastAsia" w:hAnsiTheme="minorEastAsia" w:eastAsiaTheme="minorEastAsia" w:cstheme="minorEastAsia"/>
                <w:spacing w:val="17"/>
                <w:sz w:val="24"/>
                <w:szCs w:val="24"/>
                <w:highlight w:val="none"/>
              </w:rPr>
              <w:t xml:space="preserve"> </w:t>
            </w:r>
            <w:r>
              <w:rPr>
                <w:rFonts w:hint="eastAsia" w:asciiTheme="minorEastAsia" w:hAnsiTheme="minorEastAsia" w:eastAsiaTheme="minorEastAsia" w:cstheme="minorEastAsia"/>
                <w:spacing w:val="-3"/>
                <w:sz w:val="24"/>
                <w:szCs w:val="24"/>
                <w:highlight w:val="none"/>
              </w:rPr>
              <w:t>评标委员会要求在规定时间内证明其报价合理性的</w:t>
            </w:r>
            <w:r>
              <w:rPr>
                <w:rFonts w:hint="eastAsia" w:asciiTheme="minorEastAsia" w:hAnsiTheme="minorEastAsia" w:eastAsiaTheme="minorEastAsia" w:cstheme="minorEastAsia"/>
                <w:spacing w:val="-3"/>
                <w:sz w:val="24"/>
                <w:szCs w:val="24"/>
                <w:highlight w:val="none"/>
                <w:lang w:eastAsia="zh-CN"/>
              </w:rPr>
              <w:t>。</w:t>
            </w:r>
          </w:p>
        </w:tc>
      </w:tr>
      <w:tr w14:paraId="1D3A5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50991469">
            <w:pPr>
              <w:pStyle w:val="23"/>
              <w:spacing w:before="69" w:line="199" w:lineRule="auto"/>
              <w:jc w:val="center"/>
              <w:rPr>
                <w:rFonts w:hint="default" w:asciiTheme="minorEastAsia" w:hAnsiTheme="minorEastAsia" w:eastAsiaTheme="minorEastAsia" w:cstheme="minorEastAsia"/>
                <w:spacing w:val="5"/>
                <w:sz w:val="24"/>
                <w:szCs w:val="24"/>
                <w:highlight w:val="none"/>
                <w:lang w:val="en-US" w:eastAsia="zh-CN"/>
              </w:rPr>
            </w:pPr>
            <w:r>
              <w:rPr>
                <w:rFonts w:hint="eastAsia" w:asciiTheme="minorEastAsia" w:hAnsiTheme="minorEastAsia" w:eastAsiaTheme="minorEastAsia" w:cstheme="minorEastAsia"/>
                <w:spacing w:val="5"/>
                <w:sz w:val="24"/>
                <w:szCs w:val="24"/>
                <w:highlight w:val="none"/>
                <w:lang w:val="en-US" w:eastAsia="zh-CN"/>
              </w:rPr>
              <w:t>9</w:t>
            </w:r>
          </w:p>
        </w:tc>
        <w:tc>
          <w:tcPr>
            <w:tcW w:w="1812" w:type="dxa"/>
            <w:vAlign w:val="top"/>
          </w:tcPr>
          <w:p w14:paraId="7195F524">
            <w:pPr>
              <w:spacing w:before="69" w:line="196" w:lineRule="auto"/>
              <w:ind w:left="122" w:right="129" w:hanging="7"/>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lang w:val="en-US" w:eastAsia="zh-CN"/>
              </w:rPr>
              <w:t>交货时间</w:t>
            </w:r>
          </w:p>
          <w:p w14:paraId="3CF3DE3B">
            <w:pPr>
              <w:spacing w:before="69" w:line="196" w:lineRule="auto"/>
              <w:ind w:left="122" w:right="129" w:hanging="7"/>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lang w:val="en-US" w:eastAsia="zh-CN"/>
              </w:rPr>
              <w:t>服务期限</w:t>
            </w:r>
          </w:p>
        </w:tc>
        <w:tc>
          <w:tcPr>
            <w:tcW w:w="6727" w:type="dxa"/>
            <w:vAlign w:val="center"/>
          </w:tcPr>
          <w:p w14:paraId="701CC382">
            <w:pPr>
              <w:spacing w:before="69" w:line="196" w:lineRule="auto"/>
              <w:ind w:left="122" w:right="129" w:hanging="7"/>
              <w:rPr>
                <w:rFonts w:hint="eastAsia" w:asciiTheme="minorEastAsia" w:hAnsiTheme="minorEastAsia" w:eastAsiaTheme="minorEastAsia" w:cstheme="minorEastAsia"/>
                <w:spacing w:val="-1"/>
                <w:sz w:val="24"/>
                <w:szCs w:val="24"/>
                <w:highlight w:val="none"/>
                <w:lang w:eastAsia="zh-CN"/>
              </w:rPr>
            </w:pPr>
            <w:r>
              <w:rPr>
                <w:rFonts w:hint="eastAsia" w:asciiTheme="minorEastAsia" w:hAnsiTheme="minorEastAsia" w:eastAsiaTheme="minorEastAsia" w:cstheme="minorEastAsia"/>
                <w:spacing w:val="-1"/>
                <w:sz w:val="24"/>
                <w:szCs w:val="24"/>
                <w:highlight w:val="none"/>
              </w:rPr>
              <w:t>是否符合招标要求</w:t>
            </w:r>
            <w:r>
              <w:rPr>
                <w:rFonts w:hint="eastAsia" w:asciiTheme="minorEastAsia" w:hAnsiTheme="minorEastAsia" w:eastAsiaTheme="minorEastAsia" w:cstheme="minorEastAsia"/>
                <w:spacing w:val="-1"/>
                <w:sz w:val="24"/>
                <w:szCs w:val="24"/>
                <w:highlight w:val="none"/>
                <w:lang w:eastAsia="zh-CN"/>
              </w:rPr>
              <w:t>。</w:t>
            </w:r>
          </w:p>
        </w:tc>
      </w:tr>
      <w:tr w14:paraId="6FA24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20A911CA">
            <w:pPr>
              <w:pStyle w:val="23"/>
              <w:spacing w:before="69" w:line="199" w:lineRule="auto"/>
              <w:jc w:val="center"/>
              <w:rPr>
                <w:rFonts w:hint="default" w:asciiTheme="minorEastAsia" w:hAnsiTheme="minorEastAsia" w:eastAsiaTheme="minorEastAsia" w:cstheme="minorEastAsia"/>
                <w:spacing w:val="5"/>
                <w:sz w:val="24"/>
                <w:szCs w:val="24"/>
                <w:highlight w:val="none"/>
                <w:lang w:val="en-US" w:eastAsia="zh-CN"/>
              </w:rPr>
            </w:pPr>
            <w:r>
              <w:rPr>
                <w:rFonts w:hint="eastAsia" w:asciiTheme="minorEastAsia" w:hAnsiTheme="minorEastAsia" w:eastAsiaTheme="minorEastAsia" w:cstheme="minorEastAsia"/>
                <w:spacing w:val="5"/>
                <w:sz w:val="24"/>
                <w:szCs w:val="24"/>
                <w:highlight w:val="none"/>
                <w:lang w:val="en-US" w:eastAsia="zh-CN"/>
              </w:rPr>
              <w:t>10</w:t>
            </w:r>
          </w:p>
        </w:tc>
        <w:tc>
          <w:tcPr>
            <w:tcW w:w="1812" w:type="dxa"/>
            <w:vAlign w:val="center"/>
          </w:tcPr>
          <w:p w14:paraId="7479CA1C">
            <w:pPr>
              <w:spacing w:before="78" w:line="219" w:lineRule="auto"/>
              <w:ind w:left="110"/>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2"/>
                <w:sz w:val="24"/>
                <w:szCs w:val="24"/>
                <w:highlight w:val="none"/>
                <w:lang w:val="en-US" w:eastAsia="zh-CN"/>
              </w:rPr>
              <w:t>质保期</w:t>
            </w:r>
          </w:p>
          <w:p w14:paraId="4A1E562D">
            <w:pPr>
              <w:spacing w:before="78" w:line="219" w:lineRule="auto"/>
              <w:ind w:left="110"/>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1"/>
                <w:sz w:val="24"/>
                <w:szCs w:val="24"/>
                <w:highlight w:val="none"/>
              </w:rPr>
              <w:t>□</w:t>
            </w:r>
            <w:r>
              <w:rPr>
                <w:rFonts w:hint="eastAsia" w:asciiTheme="minorEastAsia" w:hAnsiTheme="minorEastAsia" w:eastAsiaTheme="minorEastAsia" w:cstheme="minorEastAsia"/>
                <w:spacing w:val="-1"/>
                <w:sz w:val="24"/>
                <w:szCs w:val="24"/>
                <w:highlight w:val="none"/>
                <w:lang w:val="en-US" w:eastAsia="zh-CN"/>
              </w:rPr>
              <w:t>服务质量</w:t>
            </w:r>
          </w:p>
        </w:tc>
        <w:tc>
          <w:tcPr>
            <w:tcW w:w="6727" w:type="dxa"/>
            <w:vAlign w:val="center"/>
          </w:tcPr>
          <w:p w14:paraId="6AB746A0">
            <w:pPr>
              <w:spacing w:before="41" w:line="228" w:lineRule="auto"/>
              <w:ind w:left="113" w:right="136"/>
              <w:jc w:val="both"/>
              <w:rPr>
                <w:rFonts w:hint="eastAsia" w:asciiTheme="minorEastAsia" w:hAnsiTheme="minorEastAsia" w:eastAsiaTheme="minorEastAsia" w:cstheme="minorEastAsia"/>
                <w:spacing w:val="-1"/>
                <w:sz w:val="24"/>
                <w:szCs w:val="24"/>
                <w:highlight w:val="none"/>
                <w:lang w:eastAsia="zh-CN"/>
              </w:rPr>
            </w:pPr>
            <w:r>
              <w:rPr>
                <w:rFonts w:hint="eastAsia" w:asciiTheme="minorEastAsia" w:hAnsiTheme="minorEastAsia" w:eastAsiaTheme="minorEastAsia" w:cstheme="minorEastAsia"/>
                <w:spacing w:val="-1"/>
                <w:sz w:val="24"/>
                <w:szCs w:val="24"/>
                <w:highlight w:val="none"/>
              </w:rPr>
              <w:t>是否符合招标要求</w:t>
            </w:r>
            <w:r>
              <w:rPr>
                <w:rFonts w:hint="eastAsia" w:asciiTheme="minorEastAsia" w:hAnsiTheme="minorEastAsia" w:eastAsiaTheme="minorEastAsia" w:cstheme="minorEastAsia"/>
                <w:spacing w:val="-1"/>
                <w:sz w:val="24"/>
                <w:szCs w:val="24"/>
                <w:highlight w:val="none"/>
                <w:lang w:eastAsia="zh-CN"/>
              </w:rPr>
              <w:t>。</w:t>
            </w:r>
          </w:p>
        </w:tc>
      </w:tr>
      <w:tr w14:paraId="198E3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4A293FA7">
            <w:pPr>
              <w:pStyle w:val="23"/>
              <w:spacing w:line="301" w:lineRule="auto"/>
              <w:jc w:val="center"/>
              <w:rPr>
                <w:rFonts w:hint="eastAsia" w:asciiTheme="minorEastAsia" w:hAnsiTheme="minorEastAsia" w:eastAsiaTheme="minorEastAsia" w:cstheme="minorEastAsia"/>
                <w:highlight w:val="none"/>
              </w:rPr>
            </w:pPr>
          </w:p>
          <w:p w14:paraId="114CCE94">
            <w:pPr>
              <w:pStyle w:val="23"/>
              <w:spacing w:before="69" w:line="199"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5"/>
                <w:sz w:val="24"/>
                <w:szCs w:val="24"/>
                <w:highlight w:val="none"/>
                <w:lang w:val="en-US" w:eastAsia="zh-CN"/>
              </w:rPr>
              <w:t>11</w:t>
            </w:r>
          </w:p>
        </w:tc>
        <w:tc>
          <w:tcPr>
            <w:tcW w:w="1812" w:type="dxa"/>
            <w:vAlign w:val="top"/>
          </w:tcPr>
          <w:p w14:paraId="2CAAC3F3">
            <w:pPr>
              <w:pStyle w:val="23"/>
              <w:spacing w:line="269" w:lineRule="auto"/>
              <w:rPr>
                <w:rFonts w:hint="eastAsia" w:asciiTheme="minorEastAsia" w:hAnsiTheme="minorEastAsia" w:eastAsiaTheme="minorEastAsia" w:cstheme="minorEastAsia"/>
                <w:highlight w:val="none"/>
              </w:rPr>
            </w:pPr>
          </w:p>
          <w:p w14:paraId="41F10C16">
            <w:pPr>
              <w:spacing w:before="78" w:line="220" w:lineRule="auto"/>
              <w:ind w:left="1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公平竞争</w:t>
            </w:r>
          </w:p>
        </w:tc>
        <w:tc>
          <w:tcPr>
            <w:tcW w:w="6727" w:type="dxa"/>
            <w:vAlign w:val="top"/>
          </w:tcPr>
          <w:p w14:paraId="15E0B783">
            <w:pPr>
              <w:spacing w:before="38" w:line="228" w:lineRule="auto"/>
              <w:ind w:left="113" w:right="136" w:firstLine="4"/>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
                <w:sz w:val="24"/>
                <w:szCs w:val="24"/>
                <w:highlight w:val="none"/>
              </w:rPr>
              <w:t>投标人遵循公平竞争的原则，不存在恶意串通，妨碍其他投标</w:t>
            </w:r>
            <w:r>
              <w:rPr>
                <w:rFonts w:hint="eastAsia" w:asciiTheme="minorEastAsia" w:hAnsiTheme="minorEastAsia" w:eastAsiaTheme="minorEastAsia" w:cstheme="minorEastAsia"/>
                <w:spacing w:val="14"/>
                <w:sz w:val="24"/>
                <w:szCs w:val="24"/>
                <w:highlight w:val="none"/>
              </w:rPr>
              <w:t xml:space="preserve"> </w:t>
            </w:r>
            <w:r>
              <w:rPr>
                <w:rFonts w:hint="eastAsia" w:asciiTheme="minorEastAsia" w:hAnsiTheme="minorEastAsia" w:eastAsiaTheme="minorEastAsia" w:cstheme="minorEastAsia"/>
                <w:spacing w:val="-1"/>
                <w:sz w:val="24"/>
                <w:szCs w:val="24"/>
                <w:highlight w:val="none"/>
              </w:rPr>
              <w:t>人的竞争行为，不存在损害采购人或者其他投标人的合法权益</w:t>
            </w:r>
            <w:r>
              <w:rPr>
                <w:rFonts w:hint="eastAsia" w:asciiTheme="minorEastAsia" w:hAnsiTheme="minorEastAsia" w:eastAsiaTheme="minorEastAsia" w:cstheme="minorEastAsia"/>
                <w:spacing w:val="18"/>
                <w:sz w:val="24"/>
                <w:szCs w:val="24"/>
                <w:highlight w:val="none"/>
              </w:rPr>
              <w:t xml:space="preserve"> </w:t>
            </w:r>
            <w:r>
              <w:rPr>
                <w:rFonts w:hint="eastAsia" w:asciiTheme="minorEastAsia" w:hAnsiTheme="minorEastAsia" w:eastAsiaTheme="minorEastAsia" w:cstheme="minorEastAsia"/>
                <w:spacing w:val="-12"/>
                <w:sz w:val="24"/>
                <w:szCs w:val="24"/>
                <w:highlight w:val="none"/>
              </w:rPr>
              <w:t>情形的</w:t>
            </w:r>
            <w:r>
              <w:rPr>
                <w:rFonts w:hint="eastAsia" w:asciiTheme="minorEastAsia" w:hAnsiTheme="minorEastAsia" w:eastAsiaTheme="minorEastAsia" w:cstheme="minorEastAsia"/>
                <w:spacing w:val="-12"/>
                <w:sz w:val="24"/>
                <w:szCs w:val="24"/>
                <w:highlight w:val="none"/>
                <w:lang w:eastAsia="zh-CN"/>
              </w:rPr>
              <w:t>。</w:t>
            </w:r>
          </w:p>
        </w:tc>
      </w:tr>
      <w:tr w14:paraId="2655D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1E294AE1">
            <w:pPr>
              <w:pStyle w:val="23"/>
              <w:spacing w:line="307" w:lineRule="auto"/>
              <w:jc w:val="center"/>
              <w:rPr>
                <w:rFonts w:hint="eastAsia" w:asciiTheme="minorEastAsia" w:hAnsiTheme="minorEastAsia" w:eastAsiaTheme="minorEastAsia" w:cstheme="minorEastAsia"/>
                <w:highlight w:val="none"/>
              </w:rPr>
            </w:pPr>
          </w:p>
          <w:p w14:paraId="01BED397">
            <w:pPr>
              <w:pStyle w:val="23"/>
              <w:spacing w:line="307" w:lineRule="auto"/>
              <w:jc w:val="center"/>
              <w:rPr>
                <w:rFonts w:hint="eastAsia" w:asciiTheme="minorEastAsia" w:hAnsiTheme="minorEastAsia" w:eastAsiaTheme="minorEastAsia" w:cstheme="minorEastAsia"/>
                <w:highlight w:val="none"/>
              </w:rPr>
            </w:pPr>
          </w:p>
          <w:p w14:paraId="16C54C02">
            <w:pPr>
              <w:pStyle w:val="23"/>
              <w:spacing w:line="307" w:lineRule="auto"/>
              <w:jc w:val="center"/>
              <w:rPr>
                <w:rFonts w:hint="eastAsia" w:asciiTheme="minorEastAsia" w:hAnsiTheme="minorEastAsia" w:eastAsiaTheme="minorEastAsia" w:cstheme="minorEastAsia"/>
                <w:highlight w:val="none"/>
              </w:rPr>
            </w:pPr>
          </w:p>
          <w:p w14:paraId="5B32FE2F">
            <w:pPr>
              <w:pStyle w:val="23"/>
              <w:spacing w:before="69" w:line="199"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5"/>
                <w:sz w:val="24"/>
                <w:szCs w:val="24"/>
                <w:highlight w:val="none"/>
                <w:lang w:val="en-US" w:eastAsia="zh-CN"/>
              </w:rPr>
              <w:t>12</w:t>
            </w:r>
          </w:p>
        </w:tc>
        <w:tc>
          <w:tcPr>
            <w:tcW w:w="1812" w:type="dxa"/>
            <w:vAlign w:val="top"/>
          </w:tcPr>
          <w:p w14:paraId="109DB0A1">
            <w:pPr>
              <w:pStyle w:val="23"/>
              <w:spacing w:line="296" w:lineRule="auto"/>
              <w:rPr>
                <w:rFonts w:hint="eastAsia" w:asciiTheme="minorEastAsia" w:hAnsiTheme="minorEastAsia" w:eastAsiaTheme="minorEastAsia" w:cstheme="minorEastAsia"/>
                <w:highlight w:val="none"/>
              </w:rPr>
            </w:pPr>
          </w:p>
          <w:p w14:paraId="0A627B93">
            <w:pPr>
              <w:pStyle w:val="23"/>
              <w:spacing w:line="296" w:lineRule="auto"/>
              <w:rPr>
                <w:rFonts w:hint="eastAsia" w:asciiTheme="minorEastAsia" w:hAnsiTheme="minorEastAsia" w:eastAsiaTheme="minorEastAsia" w:cstheme="minorEastAsia"/>
                <w:highlight w:val="none"/>
              </w:rPr>
            </w:pPr>
          </w:p>
          <w:p w14:paraId="3A5E0190">
            <w:pPr>
              <w:pStyle w:val="23"/>
              <w:spacing w:line="297" w:lineRule="auto"/>
              <w:rPr>
                <w:rFonts w:hint="eastAsia" w:asciiTheme="minorEastAsia" w:hAnsiTheme="minorEastAsia" w:eastAsiaTheme="minorEastAsia" w:cstheme="minorEastAsia"/>
                <w:highlight w:val="none"/>
              </w:rPr>
            </w:pPr>
          </w:p>
          <w:p w14:paraId="2EEC8CA8">
            <w:pPr>
              <w:spacing w:before="78" w:line="221" w:lineRule="auto"/>
              <w:ind w:left="13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串通投标</w:t>
            </w:r>
          </w:p>
        </w:tc>
        <w:tc>
          <w:tcPr>
            <w:tcW w:w="6727" w:type="dxa"/>
            <w:vMerge w:val="restart"/>
            <w:vAlign w:val="top"/>
          </w:tcPr>
          <w:p w14:paraId="08C4BD55">
            <w:pPr>
              <w:spacing w:before="42" w:line="234" w:lineRule="auto"/>
              <w:ind w:left="113" w:right="2" w:firstLine="5"/>
              <w:jc w:val="both"/>
              <w:rPr>
                <w:rFonts w:hint="eastAsia" w:asciiTheme="minorEastAsia" w:hAnsiTheme="minorEastAsia" w:eastAsiaTheme="minorEastAsia" w:cstheme="minorEastAsia"/>
                <w:spacing w:val="-19"/>
                <w:sz w:val="24"/>
                <w:szCs w:val="24"/>
                <w:highlight w:val="none"/>
              </w:rPr>
            </w:pPr>
            <w:r>
              <w:rPr>
                <w:rFonts w:hint="eastAsia" w:asciiTheme="minorEastAsia" w:hAnsiTheme="minorEastAsia" w:eastAsiaTheme="minorEastAsia" w:cstheme="minorEastAsia"/>
                <w:spacing w:val="-1"/>
                <w:sz w:val="24"/>
                <w:szCs w:val="24"/>
                <w:highlight w:val="none"/>
              </w:rPr>
              <w:t>不存在《政府采购货物和服务招标投标管理办法》视为投标人</w:t>
            </w:r>
            <w:r>
              <w:rPr>
                <w:rFonts w:hint="eastAsia" w:asciiTheme="minorEastAsia" w:hAnsiTheme="minorEastAsia" w:eastAsiaTheme="minorEastAsia" w:cstheme="minorEastAsia"/>
                <w:spacing w:val="6"/>
                <w:sz w:val="24"/>
                <w:szCs w:val="24"/>
                <w:highlight w:val="none"/>
              </w:rPr>
              <w:t xml:space="preserve">  </w:t>
            </w:r>
            <w:r>
              <w:rPr>
                <w:rFonts w:hint="eastAsia" w:asciiTheme="minorEastAsia" w:hAnsiTheme="minorEastAsia" w:eastAsiaTheme="minorEastAsia" w:cstheme="minorEastAsia"/>
                <w:spacing w:val="-7"/>
                <w:sz w:val="24"/>
                <w:szCs w:val="24"/>
                <w:highlight w:val="none"/>
              </w:rPr>
              <w:t>串通投标的情形</w:t>
            </w:r>
            <w:r>
              <w:rPr>
                <w:rFonts w:hint="eastAsia" w:asciiTheme="minorEastAsia" w:hAnsiTheme="minorEastAsia" w:eastAsiaTheme="minorEastAsia" w:cstheme="minorEastAsia"/>
                <w:spacing w:val="-19"/>
                <w:sz w:val="24"/>
                <w:szCs w:val="24"/>
                <w:highlight w:val="none"/>
              </w:rPr>
              <w:t>：（</w:t>
            </w:r>
            <w:r>
              <w:rPr>
                <w:rFonts w:hint="eastAsia" w:asciiTheme="minorEastAsia" w:hAnsiTheme="minorEastAsia" w:eastAsiaTheme="minorEastAsia" w:cstheme="minorEastAsia"/>
                <w:spacing w:val="-7"/>
                <w:sz w:val="24"/>
                <w:szCs w:val="24"/>
                <w:highlight w:val="none"/>
              </w:rPr>
              <w:t>一）不同投标人的投标文件由同一单位或者</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8"/>
                <w:sz w:val="24"/>
                <w:szCs w:val="24"/>
                <w:highlight w:val="none"/>
              </w:rPr>
              <w:t>个人编制</w:t>
            </w:r>
            <w:r>
              <w:rPr>
                <w:rFonts w:hint="eastAsia" w:asciiTheme="minorEastAsia" w:hAnsiTheme="minorEastAsia" w:eastAsiaTheme="minorEastAsia" w:cstheme="minorEastAsia"/>
                <w:spacing w:val="-31"/>
                <w:sz w:val="24"/>
                <w:szCs w:val="24"/>
                <w:highlight w:val="none"/>
              </w:rPr>
              <w:t>；（</w:t>
            </w:r>
            <w:r>
              <w:rPr>
                <w:rFonts w:hint="eastAsia" w:asciiTheme="minorEastAsia" w:hAnsiTheme="minorEastAsia" w:eastAsiaTheme="minorEastAsia" w:cstheme="minorEastAsia"/>
                <w:spacing w:val="-8"/>
                <w:sz w:val="24"/>
                <w:szCs w:val="24"/>
                <w:highlight w:val="none"/>
              </w:rPr>
              <w:t>二）</w:t>
            </w:r>
            <w:r>
              <w:rPr>
                <w:rFonts w:hint="eastAsia" w:asciiTheme="minorEastAsia" w:hAnsiTheme="minorEastAsia" w:eastAsiaTheme="minorEastAsia" w:cstheme="minorEastAsia"/>
                <w:spacing w:val="-66"/>
                <w:sz w:val="24"/>
                <w:szCs w:val="24"/>
                <w:highlight w:val="none"/>
              </w:rPr>
              <w:t xml:space="preserve"> </w:t>
            </w:r>
            <w:r>
              <w:rPr>
                <w:rFonts w:hint="eastAsia" w:asciiTheme="minorEastAsia" w:hAnsiTheme="minorEastAsia" w:eastAsiaTheme="minorEastAsia" w:cstheme="minorEastAsia"/>
                <w:spacing w:val="-8"/>
                <w:sz w:val="24"/>
                <w:szCs w:val="24"/>
                <w:highlight w:val="none"/>
              </w:rPr>
              <w:t>不同投标人委托同一单位或者个人办</w:t>
            </w:r>
            <w:r>
              <w:rPr>
                <w:rFonts w:hint="eastAsia" w:asciiTheme="minorEastAsia" w:hAnsiTheme="minorEastAsia" w:eastAsiaTheme="minorEastAsia" w:cstheme="minorEastAsia"/>
                <w:spacing w:val="-9"/>
                <w:sz w:val="24"/>
                <w:szCs w:val="24"/>
                <w:highlight w:val="none"/>
              </w:rPr>
              <w:t>理投标事</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6"/>
                <w:sz w:val="24"/>
                <w:szCs w:val="24"/>
                <w:highlight w:val="none"/>
              </w:rPr>
              <w:t>宜</w:t>
            </w:r>
            <w:r>
              <w:rPr>
                <w:rFonts w:hint="eastAsia" w:asciiTheme="minorEastAsia" w:hAnsiTheme="minorEastAsia" w:eastAsiaTheme="minorEastAsia" w:cstheme="minorEastAsia"/>
                <w:spacing w:val="-59"/>
                <w:sz w:val="24"/>
                <w:szCs w:val="24"/>
                <w:highlight w:val="none"/>
              </w:rPr>
              <w:t>；（</w:t>
            </w:r>
            <w:r>
              <w:rPr>
                <w:rFonts w:hint="eastAsia" w:asciiTheme="minorEastAsia" w:hAnsiTheme="minorEastAsia" w:eastAsiaTheme="minorEastAsia" w:cstheme="minorEastAsia"/>
                <w:spacing w:val="-6"/>
                <w:sz w:val="24"/>
                <w:szCs w:val="24"/>
                <w:highlight w:val="none"/>
              </w:rPr>
              <w:t>三）</w:t>
            </w:r>
            <w:r>
              <w:rPr>
                <w:rFonts w:hint="eastAsia" w:asciiTheme="minorEastAsia" w:hAnsiTheme="minorEastAsia" w:eastAsiaTheme="minorEastAsia" w:cstheme="minorEastAsia"/>
                <w:spacing w:val="-66"/>
                <w:sz w:val="24"/>
                <w:szCs w:val="24"/>
                <w:highlight w:val="none"/>
              </w:rPr>
              <w:t xml:space="preserve"> </w:t>
            </w:r>
            <w:r>
              <w:rPr>
                <w:rFonts w:hint="eastAsia" w:asciiTheme="minorEastAsia" w:hAnsiTheme="minorEastAsia" w:eastAsiaTheme="minorEastAsia" w:cstheme="minorEastAsia"/>
                <w:spacing w:val="-6"/>
                <w:sz w:val="24"/>
                <w:szCs w:val="24"/>
                <w:highlight w:val="none"/>
              </w:rPr>
              <w:t>不同投标人的投标文件载明的项目管理成员或者联系</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6"/>
                <w:sz w:val="24"/>
                <w:szCs w:val="24"/>
                <w:highlight w:val="none"/>
              </w:rPr>
              <w:t>人员为同一人</w:t>
            </w:r>
            <w:r>
              <w:rPr>
                <w:rFonts w:hint="eastAsia" w:asciiTheme="minorEastAsia" w:hAnsiTheme="minorEastAsia" w:eastAsiaTheme="minorEastAsia" w:cstheme="minorEastAsia"/>
                <w:spacing w:val="-57"/>
                <w:sz w:val="24"/>
                <w:szCs w:val="24"/>
                <w:highlight w:val="none"/>
              </w:rPr>
              <w:t>；（</w:t>
            </w:r>
            <w:r>
              <w:rPr>
                <w:rFonts w:hint="eastAsia" w:asciiTheme="minorEastAsia" w:hAnsiTheme="minorEastAsia" w:eastAsiaTheme="minorEastAsia" w:cstheme="minorEastAsia"/>
                <w:spacing w:val="-6"/>
                <w:sz w:val="24"/>
                <w:szCs w:val="24"/>
                <w:highlight w:val="none"/>
              </w:rPr>
              <w:t>四）</w:t>
            </w:r>
            <w:r>
              <w:rPr>
                <w:rFonts w:hint="eastAsia" w:asciiTheme="minorEastAsia" w:hAnsiTheme="minorEastAsia" w:eastAsiaTheme="minorEastAsia" w:cstheme="minorEastAsia"/>
                <w:spacing w:val="-64"/>
                <w:sz w:val="24"/>
                <w:szCs w:val="24"/>
                <w:highlight w:val="none"/>
              </w:rPr>
              <w:t xml:space="preserve"> </w:t>
            </w:r>
            <w:r>
              <w:rPr>
                <w:rFonts w:hint="eastAsia" w:asciiTheme="minorEastAsia" w:hAnsiTheme="minorEastAsia" w:eastAsiaTheme="minorEastAsia" w:cstheme="minorEastAsia"/>
                <w:spacing w:val="-6"/>
                <w:sz w:val="24"/>
                <w:szCs w:val="24"/>
                <w:highlight w:val="none"/>
              </w:rPr>
              <w:t>不同投标人的投标文件异常一</w:t>
            </w:r>
            <w:r>
              <w:rPr>
                <w:rFonts w:hint="eastAsia" w:asciiTheme="minorEastAsia" w:hAnsiTheme="minorEastAsia" w:eastAsiaTheme="minorEastAsia" w:cstheme="minorEastAsia"/>
                <w:spacing w:val="-7"/>
                <w:sz w:val="24"/>
                <w:szCs w:val="24"/>
                <w:highlight w:val="none"/>
              </w:rPr>
              <w:t>致或者投标</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8"/>
                <w:sz w:val="24"/>
                <w:szCs w:val="24"/>
                <w:highlight w:val="none"/>
              </w:rPr>
              <w:t>报价呈规律性差异</w:t>
            </w:r>
            <w:r>
              <w:rPr>
                <w:rFonts w:hint="eastAsia" w:asciiTheme="minorEastAsia" w:hAnsiTheme="minorEastAsia" w:eastAsiaTheme="minorEastAsia" w:cstheme="minorEastAsia"/>
                <w:spacing w:val="-32"/>
                <w:sz w:val="24"/>
                <w:szCs w:val="24"/>
                <w:highlight w:val="none"/>
              </w:rPr>
              <w:t>；（</w:t>
            </w:r>
            <w:r>
              <w:rPr>
                <w:rFonts w:hint="eastAsia" w:asciiTheme="minorEastAsia" w:hAnsiTheme="minorEastAsia" w:eastAsiaTheme="minorEastAsia" w:cstheme="minorEastAsia"/>
                <w:spacing w:val="-18"/>
                <w:sz w:val="24"/>
                <w:szCs w:val="24"/>
                <w:highlight w:val="none"/>
              </w:rPr>
              <w:t>五）不同投标人的投标文件相互混装</w:t>
            </w:r>
            <w:r>
              <w:rPr>
                <w:rFonts w:hint="eastAsia" w:asciiTheme="minorEastAsia" w:hAnsiTheme="minorEastAsia" w:eastAsiaTheme="minorEastAsia" w:cstheme="minorEastAsia"/>
                <w:spacing w:val="-32"/>
                <w:sz w:val="24"/>
                <w:szCs w:val="24"/>
                <w:highlight w:val="none"/>
              </w:rPr>
              <w:t>；（</w:t>
            </w:r>
            <w:r>
              <w:rPr>
                <w:rFonts w:hint="eastAsia" w:asciiTheme="minorEastAsia" w:hAnsiTheme="minorEastAsia" w:eastAsiaTheme="minorEastAsia" w:cstheme="minorEastAsia"/>
                <w:spacing w:val="-18"/>
                <w:sz w:val="24"/>
                <w:szCs w:val="24"/>
                <w:highlight w:val="none"/>
              </w:rPr>
              <w:t>六）</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1"/>
                <w:sz w:val="24"/>
                <w:szCs w:val="24"/>
                <w:highlight w:val="none"/>
              </w:rPr>
              <w:t>不同投标人的投标保证金从同一单位或者个人的账户转出；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highlight w:val="none"/>
              </w:rPr>
              <w:t>投标人</w:t>
            </w:r>
            <w:r>
              <w:rPr>
                <w:rFonts w:hint="eastAsia" w:asciiTheme="minorEastAsia" w:hAnsiTheme="minorEastAsia" w:eastAsiaTheme="minorEastAsia" w:cstheme="minorEastAsia"/>
                <w:spacing w:val="-7"/>
                <w:sz w:val="24"/>
                <w:szCs w:val="24"/>
                <w:highlight w:val="none"/>
              </w:rPr>
              <w:t>串通投标的情形</w:t>
            </w:r>
            <w:r>
              <w:rPr>
                <w:rFonts w:hint="eastAsia" w:asciiTheme="minorEastAsia" w:hAnsiTheme="minorEastAsia" w:eastAsiaTheme="minorEastAsia" w:cstheme="minorEastAsia"/>
                <w:spacing w:val="-19"/>
                <w:sz w:val="24"/>
                <w:szCs w:val="24"/>
                <w:highlight w:val="none"/>
              </w:rPr>
              <w:t>：</w:t>
            </w:r>
          </w:p>
          <w:p w14:paraId="1F1AEC27">
            <w:pPr>
              <w:keepNext w:val="0"/>
              <w:keepLines w:val="0"/>
              <w:pageBreakBefore w:val="0"/>
              <w:widowControl/>
              <w:kinsoku w:val="0"/>
              <w:wordWrap/>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一</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的</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二</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三</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四</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者</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的</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的</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五</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存在</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一致；（</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六</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等由</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者</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的</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七</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（响应）</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之手</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八</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）其他涉嫌串通的情形。</w:t>
            </w:r>
          </w:p>
        </w:tc>
      </w:tr>
      <w:tr w14:paraId="35B6C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1DBEDF71">
            <w:pPr>
              <w:pStyle w:val="23"/>
              <w:spacing w:before="69" w:line="199" w:lineRule="auto"/>
              <w:jc w:val="center"/>
              <w:rPr>
                <w:rFonts w:hint="eastAsia" w:asciiTheme="minorEastAsia" w:hAnsiTheme="minorEastAsia" w:eastAsiaTheme="minorEastAsia" w:cstheme="minorEastAsia"/>
                <w:spacing w:val="5"/>
                <w:sz w:val="24"/>
                <w:szCs w:val="24"/>
                <w:highlight w:val="none"/>
                <w:lang w:val="en-US" w:eastAsia="zh-CN"/>
              </w:rPr>
            </w:pPr>
          </w:p>
        </w:tc>
        <w:tc>
          <w:tcPr>
            <w:tcW w:w="1812" w:type="dxa"/>
            <w:vAlign w:val="top"/>
          </w:tcPr>
          <w:p w14:paraId="3428DAB6">
            <w:pPr>
              <w:spacing w:before="78" w:line="221" w:lineRule="auto"/>
              <w:ind w:left="134"/>
              <w:rPr>
                <w:rFonts w:hint="eastAsia" w:asciiTheme="minorEastAsia" w:hAnsiTheme="minorEastAsia" w:eastAsiaTheme="minorEastAsia" w:cstheme="minorEastAsia"/>
                <w:spacing w:val="-6"/>
                <w:sz w:val="24"/>
                <w:szCs w:val="24"/>
                <w:highlight w:val="none"/>
              </w:rPr>
            </w:pPr>
          </w:p>
        </w:tc>
        <w:tc>
          <w:tcPr>
            <w:tcW w:w="6727" w:type="dxa"/>
            <w:vMerge w:val="continue"/>
            <w:vAlign w:val="top"/>
          </w:tcPr>
          <w:p w14:paraId="5890421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ind w:left="0" w:right="0" w:firstLine="0"/>
              <w:textAlignment w:val="baseline"/>
              <w:rPr>
                <w:rFonts w:hint="eastAsia" w:asciiTheme="minorEastAsia" w:hAnsiTheme="minorEastAsia" w:eastAsiaTheme="minorEastAsia" w:cstheme="minorEastAsia"/>
                <w:spacing w:val="-1"/>
                <w:sz w:val="24"/>
                <w:szCs w:val="24"/>
                <w:highlight w:val="none"/>
              </w:rPr>
            </w:pPr>
          </w:p>
        </w:tc>
      </w:tr>
      <w:tr w14:paraId="774E1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35D47636">
            <w:pPr>
              <w:pStyle w:val="23"/>
              <w:spacing w:before="248" w:line="202"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5"/>
                <w:sz w:val="24"/>
                <w:szCs w:val="24"/>
                <w:highlight w:val="none"/>
              </w:rPr>
              <w:t>1</w:t>
            </w:r>
            <w:r>
              <w:rPr>
                <w:rFonts w:hint="eastAsia" w:asciiTheme="minorEastAsia" w:hAnsiTheme="minorEastAsia" w:eastAsiaTheme="minorEastAsia" w:cstheme="minorEastAsia"/>
                <w:spacing w:val="5"/>
                <w:sz w:val="24"/>
                <w:szCs w:val="24"/>
                <w:highlight w:val="none"/>
                <w:lang w:val="en-US" w:eastAsia="zh-CN"/>
              </w:rPr>
              <w:t>3</w:t>
            </w:r>
          </w:p>
        </w:tc>
        <w:tc>
          <w:tcPr>
            <w:tcW w:w="1812" w:type="dxa"/>
            <w:vAlign w:val="top"/>
          </w:tcPr>
          <w:p w14:paraId="03468390">
            <w:pPr>
              <w:spacing w:before="228" w:line="219" w:lineRule="auto"/>
              <w:ind w:left="13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附加条件</w:t>
            </w:r>
          </w:p>
        </w:tc>
        <w:tc>
          <w:tcPr>
            <w:tcW w:w="6727" w:type="dxa"/>
            <w:vAlign w:val="top"/>
          </w:tcPr>
          <w:p w14:paraId="011ADA46">
            <w:pPr>
              <w:spacing w:before="228" w:line="219" w:lineRule="auto"/>
              <w:ind w:left="117"/>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3"/>
                <w:sz w:val="24"/>
                <w:szCs w:val="24"/>
                <w:highlight w:val="none"/>
              </w:rPr>
              <w:t>投标文件未含有采购人不能接受的附加条件</w:t>
            </w:r>
            <w:r>
              <w:rPr>
                <w:rFonts w:hint="eastAsia" w:asciiTheme="minorEastAsia" w:hAnsiTheme="minorEastAsia" w:eastAsiaTheme="minorEastAsia" w:cstheme="minorEastAsia"/>
                <w:spacing w:val="-4"/>
                <w:sz w:val="24"/>
                <w:szCs w:val="24"/>
                <w:highlight w:val="none"/>
              </w:rPr>
              <w:t>的</w:t>
            </w:r>
            <w:r>
              <w:rPr>
                <w:rFonts w:hint="eastAsia" w:asciiTheme="minorEastAsia" w:hAnsiTheme="minorEastAsia" w:eastAsiaTheme="minorEastAsia" w:cstheme="minorEastAsia"/>
                <w:spacing w:val="-4"/>
                <w:sz w:val="24"/>
                <w:szCs w:val="24"/>
                <w:highlight w:val="none"/>
                <w:lang w:eastAsia="zh-CN"/>
              </w:rPr>
              <w:t>。</w:t>
            </w:r>
          </w:p>
        </w:tc>
      </w:tr>
      <w:tr w14:paraId="4B3ED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2544F937">
            <w:pPr>
              <w:pStyle w:val="23"/>
              <w:spacing w:before="252" w:line="199"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5"/>
                <w:sz w:val="24"/>
                <w:szCs w:val="24"/>
                <w:highlight w:val="none"/>
              </w:rPr>
              <w:t>1</w:t>
            </w:r>
            <w:r>
              <w:rPr>
                <w:rFonts w:hint="eastAsia" w:asciiTheme="minorEastAsia" w:hAnsiTheme="minorEastAsia" w:eastAsiaTheme="minorEastAsia" w:cstheme="minorEastAsia"/>
                <w:spacing w:val="5"/>
                <w:sz w:val="24"/>
                <w:szCs w:val="24"/>
                <w:highlight w:val="none"/>
                <w:lang w:val="en-US" w:eastAsia="zh-CN"/>
              </w:rPr>
              <w:t>4</w:t>
            </w:r>
          </w:p>
        </w:tc>
        <w:tc>
          <w:tcPr>
            <w:tcW w:w="1812" w:type="dxa"/>
            <w:vAlign w:val="top"/>
          </w:tcPr>
          <w:p w14:paraId="45A480D2">
            <w:pPr>
              <w:spacing w:before="226" w:line="221" w:lineRule="auto"/>
              <w:ind w:left="1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其他无效情形</w:t>
            </w:r>
          </w:p>
        </w:tc>
        <w:tc>
          <w:tcPr>
            <w:tcW w:w="6727" w:type="dxa"/>
            <w:vAlign w:val="top"/>
          </w:tcPr>
          <w:p w14:paraId="1C13D3B3">
            <w:pPr>
              <w:spacing w:before="74" w:line="229" w:lineRule="auto"/>
              <w:ind w:left="115" w:right="136" w:firstLine="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投标人、投标文件不存在不符合法律、法规和招标文件规定的</w:t>
            </w:r>
            <w:r>
              <w:rPr>
                <w:rFonts w:hint="eastAsia" w:asciiTheme="minorEastAsia" w:hAnsiTheme="minorEastAsia" w:eastAsiaTheme="minorEastAsia" w:cstheme="minorEastAsia"/>
                <w:spacing w:val="14"/>
                <w:sz w:val="24"/>
                <w:szCs w:val="24"/>
                <w:highlight w:val="none"/>
              </w:rPr>
              <w:t xml:space="preserve"> </w:t>
            </w:r>
            <w:r>
              <w:rPr>
                <w:rFonts w:hint="eastAsia" w:asciiTheme="minorEastAsia" w:hAnsiTheme="minorEastAsia" w:eastAsiaTheme="minorEastAsia" w:cstheme="minorEastAsia"/>
                <w:spacing w:val="-6"/>
                <w:sz w:val="24"/>
                <w:szCs w:val="24"/>
                <w:highlight w:val="none"/>
              </w:rPr>
              <w:t>其他无效情形。</w:t>
            </w:r>
          </w:p>
        </w:tc>
      </w:tr>
    </w:tbl>
    <w:p w14:paraId="6C55F89E">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textAlignment w:val="baseline"/>
        <w:rPr>
          <w:rFonts w:hint="eastAsia" w:asciiTheme="minorEastAsia" w:hAnsiTheme="minorEastAsia" w:eastAsiaTheme="minorEastAsia" w:cstheme="minorEastAsia"/>
          <w:spacing w:val="2"/>
          <w:position w:val="17"/>
          <w:sz w:val="24"/>
          <w:szCs w:val="24"/>
          <w:highlight w:val="none"/>
          <w:lang w:val="en-US" w:eastAsia="zh-CN"/>
        </w:rPr>
      </w:pPr>
      <w:r>
        <w:rPr>
          <w:rFonts w:hint="eastAsia" w:asciiTheme="minorEastAsia" w:hAnsiTheme="minorEastAsia" w:eastAsiaTheme="minorEastAsia" w:cstheme="minorEastAsia"/>
          <w:spacing w:val="2"/>
          <w:position w:val="17"/>
          <w:sz w:val="24"/>
          <w:szCs w:val="24"/>
          <w:highlight w:val="none"/>
          <w:lang w:val="en-US" w:eastAsia="zh-CN"/>
        </w:rPr>
        <w:t>2.技术审查。</w:t>
      </w:r>
    </w:p>
    <w:p w14:paraId="712CB1A0">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488" w:firstLineChars="200"/>
        <w:textAlignment w:val="baseline"/>
        <w:rPr>
          <w:rFonts w:hint="eastAsia" w:asciiTheme="minorEastAsia" w:hAnsiTheme="minorEastAsia" w:eastAsiaTheme="minorEastAsia" w:cstheme="minorEastAsia"/>
          <w:spacing w:val="2"/>
          <w:position w:val="17"/>
          <w:sz w:val="24"/>
          <w:szCs w:val="24"/>
          <w:highlight w:val="none"/>
          <w:lang w:val="en-US" w:eastAsia="zh-CN"/>
        </w:rPr>
      </w:pPr>
      <w:r>
        <w:rPr>
          <w:rFonts w:hint="eastAsia" w:asciiTheme="minorEastAsia" w:hAnsiTheme="minorEastAsia" w:eastAsiaTheme="minorEastAsia" w:cstheme="minorEastAsia"/>
          <w:spacing w:val="2"/>
          <w:position w:val="17"/>
          <w:sz w:val="24"/>
          <w:szCs w:val="24"/>
          <w:highlight w:val="none"/>
          <w:lang w:val="en-US" w:eastAsia="zh-CN"/>
        </w:rPr>
        <w:t>☑货物类，审查投标设备的技术指标、技术性能或产品技术说明、项目供货方案、培训计划和强制节能产品证明文件等是否符合招标要求。</w:t>
      </w:r>
    </w:p>
    <w:p w14:paraId="37B9DB2B">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pacing w:val="2"/>
          <w:position w:val="17"/>
          <w:sz w:val="24"/>
          <w:szCs w:val="24"/>
          <w:highlight w:val="none"/>
          <w:lang w:val="en-US" w:eastAsia="zh-CN"/>
        </w:rPr>
      </w:pPr>
      <w:r>
        <w:rPr>
          <w:rFonts w:hint="eastAsia" w:asciiTheme="minorEastAsia" w:hAnsiTheme="minorEastAsia" w:eastAsiaTheme="minorEastAsia" w:cstheme="minorEastAsia"/>
          <w:spacing w:val="2"/>
          <w:position w:val="17"/>
          <w:sz w:val="24"/>
          <w:szCs w:val="24"/>
          <w:highlight w:val="none"/>
          <w:lang w:val="en-US" w:eastAsia="zh-CN"/>
        </w:rPr>
        <w:t>□服务类，审查服务方案、人员配备方案及人员基本情况等是否符合招标要求。</w:t>
      </w:r>
    </w:p>
    <w:p w14:paraId="480C28C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3.评标委员会将通过审查确定每一投标人是否对招标文件做出了实质性响应。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43ACDA07">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4.投标文件的澄清</w:t>
      </w:r>
    </w:p>
    <w:p w14:paraId="3F4DDD1E">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4.1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1FCE1146">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 xml:space="preserve">4.2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 </w:t>
      </w:r>
    </w:p>
    <w:p w14:paraId="54A49A1B">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4.3投标人的澄清、说明或补正文件是投标文件的组成部分，并取代投标文件中被澄清、说明或补正的部分。</w:t>
      </w:r>
    </w:p>
    <w:p w14:paraId="5BCF1AE7">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p>
    <w:p w14:paraId="5DCF70A0">
      <w:pPr>
        <w:keepNext w:val="0"/>
        <w:keepLines w:val="0"/>
        <w:pageBreakBefore w:val="0"/>
        <w:widowControl/>
        <w:kinsoku w:val="0"/>
        <w:wordWrap/>
        <w:overflowPunct/>
        <w:topLinePunct w:val="0"/>
        <w:autoSpaceDE w:val="0"/>
        <w:autoSpaceDN w:val="0"/>
        <w:bidi w:val="0"/>
        <w:adjustRightInd w:val="0"/>
        <w:snapToGrid w:val="0"/>
        <w:spacing w:line="360" w:lineRule="auto"/>
        <w:ind w:firstLine="490" w:firstLineChars="200"/>
        <w:jc w:val="left"/>
        <w:textAlignment w:val="baseline"/>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en-US" w:bidi="ar-SA"/>
        </w:rPr>
        <w:t>评标方法和评标标准</w:t>
      </w:r>
    </w:p>
    <w:p w14:paraId="2931882A">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本项目采用的评标方法为：</w:t>
      </w:r>
    </w:p>
    <w:p w14:paraId="3B354AF3">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CC693EF">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w:t>
      </w:r>
    </w:p>
    <w:p w14:paraId="43371649">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最低评标价法，指投标文件满足招标文件全部实质性要求，且投标报价最低的投标人为中标候选人的评标方法。</w:t>
      </w:r>
    </w:p>
    <w:p w14:paraId="3F3541F0">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采用最低评标价法时，</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供相同品牌产品（单一产品或核心产品品牌相同）的不同投标人参加同一合同项下投标的，以其中通过资格审  查、符合性审查且报价最低的参加评标；报价相同的，由采购人或者采购人委托评标委员会按照下述方法确定一个参加评标的投标人，其他投标无效。</w:t>
      </w:r>
    </w:p>
    <w:p w14:paraId="49E9F810">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□其他方式，具体要求：</w:t>
      </w:r>
      <w:r>
        <w:rPr>
          <w:rFonts w:hint="eastAsia" w:asciiTheme="minorEastAsia" w:hAnsiTheme="minorEastAsia" w:eastAsiaTheme="minorEastAsia" w:cstheme="minorEastAsia"/>
          <w:snapToGrid w:val="0"/>
          <w:color w:val="000000"/>
          <w:spacing w:val="2"/>
          <w:kern w:val="0"/>
          <w:position w:val="17"/>
          <w:sz w:val="24"/>
          <w:szCs w:val="24"/>
          <w:highlight w:val="none"/>
          <w:u w:val="single"/>
          <w:lang w:val="en-US" w:eastAsia="zh-CN" w:bidi="ar-SA"/>
        </w:rPr>
        <w:t xml:space="preserve">  /   </w:t>
      </w:r>
      <w:r>
        <w:rPr>
          <w:rFonts w:hint="eastAsia" w:asciiTheme="minorEastAsia" w:hAnsiTheme="minorEastAsia" w:eastAsiaTheme="minorEastAsia" w:cstheme="minorEastAsia"/>
          <w:snapToGrid w:val="0"/>
          <w:color w:val="000000"/>
          <w:spacing w:val="2"/>
          <w:kern w:val="0"/>
          <w:position w:val="17"/>
          <w:sz w:val="24"/>
          <w:szCs w:val="24"/>
          <w:highlight w:val="none"/>
          <w:u w:val="none"/>
          <w:lang w:val="en-US" w:eastAsia="zh-CN" w:bidi="ar-SA"/>
        </w:rPr>
        <w:t>。</w:t>
      </w:r>
    </w:p>
    <w:p w14:paraId="4EAC4865">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2.非政府强制采购的节能产品或环境标志产品，依据品目清单和认证证书实施政府优先采购。优先采购的具体规定</w:t>
      </w:r>
      <w:r>
        <w:rPr>
          <w:rFonts w:hint="eastAsia" w:asciiTheme="minorEastAsia" w:hAnsiTheme="minorEastAsia" w:eastAsiaTheme="minorEastAsia" w:cstheme="minorEastAsia"/>
          <w:snapToGrid w:val="0"/>
          <w:color w:val="000000"/>
          <w:spacing w:val="2"/>
          <w:kern w:val="0"/>
          <w:position w:val="17"/>
          <w:sz w:val="24"/>
          <w:szCs w:val="24"/>
          <w:highlight w:val="none"/>
          <w:u w:val="single"/>
          <w:lang w:val="en-US" w:eastAsia="zh-CN" w:bidi="ar-SA"/>
        </w:rPr>
        <w:t xml:space="preserve">  /  </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（如涉及）。</w:t>
      </w:r>
    </w:p>
    <w:p w14:paraId="44AFE353">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关于无线局域网认证产品政府采购清单中的产品，优先采购的具体规定</w:t>
      </w:r>
      <w:r>
        <w:rPr>
          <w:rFonts w:hint="eastAsia" w:asciiTheme="minorEastAsia" w:hAnsiTheme="minorEastAsia" w:eastAsiaTheme="minorEastAsia" w:cstheme="minorEastAsia"/>
          <w:snapToGrid w:val="0"/>
          <w:color w:val="000000"/>
          <w:spacing w:val="2"/>
          <w:kern w:val="0"/>
          <w:position w:val="17"/>
          <w:sz w:val="24"/>
          <w:szCs w:val="24"/>
          <w:highlight w:val="none"/>
          <w:u w:val="single"/>
          <w:lang w:val="en-US" w:eastAsia="zh-CN" w:bidi="ar-SA"/>
        </w:rPr>
        <w:t xml:space="preserve"> / </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（如涉及）</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w:t>
      </w:r>
    </w:p>
    <w:p w14:paraId="316BD552">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确定中标候选人名单</w:t>
      </w:r>
    </w:p>
    <w:p w14:paraId="52579359">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.1采用综合评分法时，</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AAB8AD4">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随机抽取</w:t>
      </w:r>
    </w:p>
    <w:p w14:paraId="7BFB6EFE">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□其他方式，具体要求：</w:t>
      </w:r>
      <w:r>
        <w:rPr>
          <w:rFonts w:hint="eastAsia" w:asciiTheme="minorEastAsia" w:hAnsiTheme="minorEastAsia" w:eastAsiaTheme="minorEastAsia" w:cstheme="minorEastAsia"/>
          <w:snapToGrid w:val="0"/>
          <w:color w:val="000000"/>
          <w:spacing w:val="2"/>
          <w:kern w:val="0"/>
          <w:position w:val="17"/>
          <w:sz w:val="24"/>
          <w:szCs w:val="24"/>
          <w:highlight w:val="none"/>
          <w:u w:val="single"/>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highlight w:val="none"/>
          <w:u w:val="none"/>
          <w:lang w:val="en-US" w:eastAsia="zh-CN" w:bidi="ar-SA"/>
        </w:rPr>
        <w:t>。</w:t>
      </w:r>
    </w:p>
    <w:p w14:paraId="3A4257B2">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.2采用综合评分法时，</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投标人的排名按得分顺序从高到低排列；得分相同的，按投标报价由低到高顺序排列；得分且投标报价相同的，按技术指标优劣顺序排列。</w:t>
      </w:r>
    </w:p>
    <w:p w14:paraId="521C9635">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采用最低评标价法时，评标结果</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按照</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投标报价由低到高顺序排列。投标报价相同的并列。投标文件满足招标文件全部实质性要求且投标报价最低的投标人为排名第一的中标候选人。</w:t>
      </w:r>
    </w:p>
    <w:p w14:paraId="5823AC6D">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90" w:firstLineChars="200"/>
        <w:jc w:val="left"/>
        <w:textAlignment w:val="baseline"/>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4.4</w:t>
      </w: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en-US" w:bidi="ar-SA"/>
        </w:rPr>
        <w:t>评标委员会要对评分汇总情况进行复核，特别是对排名第一的、报价最低的、投标文件被认定为无效的情形进行重点复核。</w:t>
      </w:r>
    </w:p>
    <w:p w14:paraId="2866374E">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5</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评标委员会将根据各投标人的评标排序，依次推荐本项目（各采购包）的中标候选人，起草并签署评标报告。本项目（采购包）评标委员会共推荐</w:t>
      </w:r>
      <w:r>
        <w:rPr>
          <w:rFonts w:hint="eastAsia" w:asciiTheme="minorEastAsia" w:hAnsiTheme="minorEastAsia" w:eastAsiaTheme="minorEastAsia" w:cstheme="minorEastAsia"/>
          <w:snapToGrid w:val="0"/>
          <w:color w:val="000000"/>
          <w:spacing w:val="2"/>
          <w:kern w:val="0"/>
          <w:position w:val="17"/>
          <w:sz w:val="24"/>
          <w:szCs w:val="24"/>
          <w:highlight w:val="none"/>
          <w:u w:val="single"/>
          <w:lang w:val="en-US" w:eastAsia="en-US" w:bidi="ar-SA"/>
        </w:rPr>
        <w:t xml:space="preserve"> </w:t>
      </w:r>
      <w:r>
        <w:rPr>
          <w:rFonts w:hint="eastAsia" w:asciiTheme="minorEastAsia" w:hAnsiTheme="minorEastAsia" w:eastAsiaTheme="minorEastAsia" w:cstheme="minorEastAsia"/>
          <w:snapToGrid w:val="0"/>
          <w:color w:val="000000"/>
          <w:spacing w:val="2"/>
          <w:kern w:val="0"/>
          <w:position w:val="17"/>
          <w:sz w:val="24"/>
          <w:szCs w:val="24"/>
          <w:highlight w:val="none"/>
          <w:u w:val="single"/>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highlight w:val="none"/>
          <w:u w:val="single"/>
          <w:lang w:val="en-US" w:eastAsia="en-US" w:bidi="ar-SA"/>
        </w:rPr>
        <w:t xml:space="preserve"> </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名中标候选人。</w:t>
      </w:r>
    </w:p>
    <w:p w14:paraId="77BF4CB2">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5.</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报告违法行为</w:t>
      </w:r>
    </w:p>
    <w:p w14:paraId="7FA30BCE">
      <w:pPr>
        <w:pStyle w:val="5"/>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en-US" w:bidi="ar-SA"/>
        </w:rPr>
        <w:t>供虚假材料或者串通等违法行为时，有向采购人、采购代理机构或者有关部门报告的职责。</w:t>
      </w:r>
    </w:p>
    <w:p w14:paraId="0233B221">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6.确定中标人</w:t>
      </w:r>
    </w:p>
    <w:p w14:paraId="5A26AF5B">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□根据采购人授权，评委会根据排名顺序直接确定排名第一的中标候选人为中标人。</w:t>
      </w:r>
    </w:p>
    <w:p w14:paraId="628E83C5">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☑采购人应当在收到评标报告之日起5个工作日内，在评标报告确定的中标候选人名单中按顺序确定中标人。</w:t>
      </w:r>
    </w:p>
    <w:p w14:paraId="334A7C2D">
      <w:pPr>
        <w:keepNext w:val="0"/>
        <w:keepLines w:val="0"/>
        <w:pageBreakBefore w:val="0"/>
        <w:widowControl/>
        <w:kinsoku w:val="0"/>
        <w:wordWrap/>
        <w:overflowPunct/>
        <w:topLinePunct w:val="0"/>
        <w:autoSpaceDE w:val="0"/>
        <w:autoSpaceDN w:val="0"/>
        <w:bidi w:val="0"/>
        <w:adjustRightInd w:val="0"/>
        <w:snapToGrid w:val="0"/>
        <w:spacing w:line="360" w:lineRule="auto"/>
        <w:ind w:firstLine="490" w:firstLineChars="200"/>
        <w:textAlignment w:val="baseline"/>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7.投标人存在下列情况之一的，投标无效：</w:t>
      </w:r>
    </w:p>
    <w:p w14:paraId="5665593E">
      <w:pPr>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7.1投标文件未按招标文件要求签署、盖章的；</w:t>
      </w:r>
    </w:p>
    <w:p w14:paraId="3D2B1C84">
      <w:pPr>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7.2不具备招标文件中规定的资格要求的；</w:t>
      </w:r>
    </w:p>
    <w:p w14:paraId="19530877">
      <w:pPr>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7.3报价超过招标文件中规定的预算金额或者最高限价的；</w:t>
      </w:r>
    </w:p>
    <w:p w14:paraId="1F5489F8">
      <w:pPr>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7.4投标文件含有采购人不能接受的附加条件的；</w:t>
      </w:r>
    </w:p>
    <w:p w14:paraId="37B2C02E">
      <w:pPr>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7.5不符合应提交投标文件资料数量要求的；</w:t>
      </w:r>
    </w:p>
    <w:p w14:paraId="6863F1D9">
      <w:pPr>
        <w:widowControl w:val="0"/>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7.6开标解密时未在规定时间（30分钟）内进行解密成功的视为撤销其投标文件（因电子开标系统原因除外）；</w:t>
      </w:r>
    </w:p>
    <w:p w14:paraId="798F4A42">
      <w:pPr>
        <w:widowControl w:val="0"/>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7.7电子投标文件未使用CA或电子营业执照认证并加密的；</w:t>
      </w:r>
    </w:p>
    <w:p w14:paraId="1242C455">
      <w:pPr>
        <w:widowControl w:val="0"/>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7.8未在投标截止时间前完成上传的；</w:t>
      </w:r>
    </w:p>
    <w:p w14:paraId="6BE6ECE3">
      <w:pPr>
        <w:widowControl w:val="0"/>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7.9法律、法规和招标文件规定的其他无效情形。</w:t>
      </w:r>
    </w:p>
    <w:p w14:paraId="3088B8E9">
      <w:pPr>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7.在招标采购中，出现下列情形之一的，应予废标：</w:t>
      </w:r>
    </w:p>
    <w:p w14:paraId="758CDDCB">
      <w:pPr>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7.1符合专业条件的供应商或者对招标文件作实质性响应的供应商不足三家的；</w:t>
      </w:r>
    </w:p>
    <w:p w14:paraId="02A60B24">
      <w:pPr>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7.2出现影响采购公正的违法、违规行为的；</w:t>
      </w:r>
    </w:p>
    <w:p w14:paraId="5C1D7D79">
      <w:pPr>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7.3投标人的报价均超过了预算金额，采购人不能支付的；</w:t>
      </w:r>
    </w:p>
    <w:p w14:paraId="0509C80C">
      <w:pPr>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7.4因重大变故，采购任务取消的。</w:t>
      </w:r>
    </w:p>
    <w:p w14:paraId="193F2431">
      <w:pPr>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废标后，应当在指定媒体发布公告，将废标理由通知所有投标人。</w:t>
      </w:r>
    </w:p>
    <w:p w14:paraId="670EE776">
      <w:pPr>
        <w:pStyle w:val="21"/>
        <w:rPr>
          <w:rFonts w:hint="default" w:eastAsiaTheme="minorEastAsia"/>
          <w:highlight w:val="none"/>
          <w:lang w:val="en-US" w:eastAsia="zh-CN"/>
        </w:rPr>
      </w:pPr>
    </w:p>
    <w:p w14:paraId="4ECEBDD7">
      <w:pPr>
        <w:spacing w:line="256" w:lineRule="auto"/>
        <w:rPr>
          <w:rFonts w:hint="eastAsia" w:asciiTheme="minorEastAsia" w:hAnsiTheme="minorEastAsia" w:eastAsiaTheme="minorEastAsia" w:cstheme="minorEastAsia"/>
          <w:sz w:val="21"/>
          <w:highlight w:val="none"/>
        </w:rPr>
      </w:pPr>
    </w:p>
    <w:p w14:paraId="34D31C03">
      <w:pPr>
        <w:pStyle w:val="5"/>
        <w:spacing w:before="78" w:line="221" w:lineRule="auto"/>
        <w:jc w:val="center"/>
        <w:outlineLvl w:val="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24"/>
          <w:szCs w:val="24"/>
          <w:highlight w:val="none"/>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24"/>
          <w:szCs w:val="24"/>
          <w:highlight w:val="none"/>
          <w14:textOutline w14:w="1537" w14:cap="flat" w14:cmpd="sng">
            <w14:solidFill>
              <w14:srgbClr w14:val="000000"/>
            </w14:solidFill>
            <w14:prstDash w14:val="solid"/>
            <w14:miter w14:val="0"/>
          </w14:textOutline>
        </w:rPr>
        <w:t>标准</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6740"/>
        <w:gridCol w:w="606"/>
      </w:tblGrid>
      <w:tr w14:paraId="5C3E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center"/>
          </w:tcPr>
          <w:p w14:paraId="43C2CC6A">
            <w:pPr>
              <w:pStyle w:val="28"/>
              <w:keepNext w:val="0"/>
              <w:keepLines w:val="0"/>
              <w:pageBreakBefore w:val="0"/>
              <w:wordWrap/>
              <w:overflowPunct/>
              <w:topLinePunct w:val="0"/>
              <w:bidi w:val="0"/>
              <w:spacing w:line="360" w:lineRule="exact"/>
              <w:jc w:val="both"/>
              <w:rPr>
                <w:spacing w:val="-4"/>
                <w:sz w:val="24"/>
                <w:szCs w:val="24"/>
                <w:highlight w:val="none"/>
              </w:rPr>
            </w:pPr>
            <w:r>
              <w:rPr>
                <w:rFonts w:hint="eastAsia"/>
                <w:spacing w:val="-4"/>
                <w:sz w:val="24"/>
                <w:szCs w:val="24"/>
                <w:highlight w:val="none"/>
              </w:rPr>
              <w:t>评分因素</w:t>
            </w:r>
          </w:p>
        </w:tc>
        <w:tc>
          <w:tcPr>
            <w:tcW w:w="6740" w:type="dxa"/>
            <w:noWrap w:val="0"/>
            <w:vAlign w:val="center"/>
          </w:tcPr>
          <w:p w14:paraId="10F91918">
            <w:pPr>
              <w:pStyle w:val="28"/>
              <w:keepNext w:val="0"/>
              <w:keepLines w:val="0"/>
              <w:pageBreakBefore w:val="0"/>
              <w:wordWrap/>
              <w:overflowPunct/>
              <w:topLinePunct w:val="0"/>
              <w:bidi w:val="0"/>
              <w:spacing w:line="360" w:lineRule="exact"/>
              <w:jc w:val="center"/>
              <w:rPr>
                <w:spacing w:val="-4"/>
                <w:sz w:val="24"/>
                <w:szCs w:val="24"/>
                <w:highlight w:val="none"/>
              </w:rPr>
            </w:pPr>
            <w:r>
              <w:rPr>
                <w:rFonts w:hint="eastAsia"/>
                <w:spacing w:val="-4"/>
                <w:sz w:val="24"/>
                <w:szCs w:val="24"/>
                <w:highlight w:val="none"/>
              </w:rPr>
              <w:t>评分标准</w:t>
            </w:r>
          </w:p>
        </w:tc>
        <w:tc>
          <w:tcPr>
            <w:tcW w:w="606" w:type="dxa"/>
            <w:noWrap w:val="0"/>
            <w:vAlign w:val="center"/>
          </w:tcPr>
          <w:p w14:paraId="0AAB52CD">
            <w:pPr>
              <w:pStyle w:val="28"/>
              <w:keepNext w:val="0"/>
              <w:keepLines w:val="0"/>
              <w:pageBreakBefore w:val="0"/>
              <w:wordWrap/>
              <w:overflowPunct/>
              <w:topLinePunct w:val="0"/>
              <w:bidi w:val="0"/>
              <w:spacing w:line="360" w:lineRule="exact"/>
              <w:jc w:val="center"/>
              <w:rPr>
                <w:spacing w:val="-4"/>
                <w:sz w:val="24"/>
                <w:szCs w:val="24"/>
                <w:highlight w:val="none"/>
              </w:rPr>
            </w:pPr>
            <w:r>
              <w:rPr>
                <w:rFonts w:hint="eastAsia"/>
                <w:spacing w:val="-4"/>
                <w:sz w:val="24"/>
                <w:szCs w:val="24"/>
                <w:highlight w:val="none"/>
              </w:rPr>
              <w:t>分值</w:t>
            </w:r>
          </w:p>
        </w:tc>
      </w:tr>
      <w:tr w14:paraId="36CA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center"/>
          </w:tcPr>
          <w:p w14:paraId="3A4444E3">
            <w:pPr>
              <w:pStyle w:val="28"/>
              <w:keepNext w:val="0"/>
              <w:keepLines w:val="0"/>
              <w:pageBreakBefore w:val="0"/>
              <w:wordWrap/>
              <w:overflowPunct/>
              <w:topLinePunct w:val="0"/>
              <w:bidi w:val="0"/>
              <w:spacing w:line="360" w:lineRule="exact"/>
              <w:rPr>
                <w:spacing w:val="-4"/>
                <w:sz w:val="24"/>
                <w:szCs w:val="24"/>
                <w:highlight w:val="none"/>
              </w:rPr>
            </w:pPr>
            <w:r>
              <w:rPr>
                <w:rFonts w:hint="eastAsia"/>
                <w:spacing w:val="-4"/>
                <w:sz w:val="24"/>
                <w:szCs w:val="24"/>
                <w:highlight w:val="none"/>
              </w:rPr>
              <w:t>一、报价（3</w:t>
            </w:r>
            <w:r>
              <w:rPr>
                <w:rFonts w:hint="eastAsia"/>
                <w:spacing w:val="-4"/>
                <w:sz w:val="24"/>
                <w:szCs w:val="24"/>
                <w:highlight w:val="none"/>
                <w:lang w:val="en-US" w:eastAsia="zh-CN"/>
              </w:rPr>
              <w:t>0</w:t>
            </w:r>
            <w:r>
              <w:rPr>
                <w:rFonts w:hint="eastAsia"/>
                <w:spacing w:val="-4"/>
                <w:sz w:val="24"/>
                <w:szCs w:val="24"/>
                <w:highlight w:val="none"/>
              </w:rPr>
              <w:t>分）</w:t>
            </w:r>
          </w:p>
        </w:tc>
        <w:tc>
          <w:tcPr>
            <w:tcW w:w="6740" w:type="dxa"/>
            <w:noWrap w:val="0"/>
            <w:vAlign w:val="center"/>
          </w:tcPr>
          <w:p w14:paraId="1C4ADC67">
            <w:pPr>
              <w:pStyle w:val="28"/>
              <w:keepNext w:val="0"/>
              <w:keepLines w:val="0"/>
              <w:pageBreakBefore w:val="0"/>
              <w:wordWrap/>
              <w:overflowPunct/>
              <w:topLinePunct w:val="0"/>
              <w:bidi w:val="0"/>
              <w:spacing w:line="360" w:lineRule="exact"/>
              <w:rPr>
                <w:rFonts w:hint="eastAsia" w:eastAsia="宋体"/>
                <w:spacing w:val="-4"/>
                <w:sz w:val="24"/>
                <w:szCs w:val="24"/>
                <w:highlight w:val="none"/>
                <w:lang w:eastAsia="zh-CN"/>
              </w:rPr>
            </w:pPr>
            <w:r>
              <w:rPr>
                <w:rFonts w:hint="eastAsia" w:eastAsia="宋体"/>
                <w:spacing w:val="-4"/>
                <w:sz w:val="24"/>
                <w:szCs w:val="24"/>
                <w:highlight w:val="none"/>
                <w:lang w:eastAsia="zh-CN"/>
              </w:rPr>
              <w:t>满足招标文件要求且投标价格最低的投标报价为评标基准价，其价格分为满分。其他投标人的价格分统一按照下列公式计算：投标报价得分＝（评标基准价/投标报价）×30。</w:t>
            </w:r>
          </w:p>
          <w:p w14:paraId="7E113A5D">
            <w:pPr>
              <w:pStyle w:val="28"/>
              <w:keepNext w:val="0"/>
              <w:keepLines w:val="0"/>
              <w:pageBreakBefore w:val="0"/>
              <w:wordWrap/>
              <w:overflowPunct/>
              <w:topLinePunct w:val="0"/>
              <w:bidi w:val="0"/>
              <w:spacing w:line="360" w:lineRule="exact"/>
              <w:rPr>
                <w:spacing w:val="-4"/>
                <w:sz w:val="24"/>
                <w:szCs w:val="24"/>
                <w:highlight w:val="none"/>
              </w:rPr>
            </w:pPr>
            <w:r>
              <w:rPr>
                <w:rFonts w:hint="eastAsia"/>
                <w:spacing w:val="-4"/>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606" w:type="dxa"/>
            <w:noWrap w:val="0"/>
            <w:vAlign w:val="center"/>
          </w:tcPr>
          <w:p w14:paraId="0C4FE262">
            <w:pPr>
              <w:pStyle w:val="28"/>
              <w:keepNext w:val="0"/>
              <w:keepLines w:val="0"/>
              <w:pageBreakBefore w:val="0"/>
              <w:wordWrap/>
              <w:overflowPunct/>
              <w:topLinePunct w:val="0"/>
              <w:bidi w:val="0"/>
              <w:spacing w:line="360" w:lineRule="exact"/>
              <w:jc w:val="center"/>
              <w:rPr>
                <w:rFonts w:hint="eastAsia" w:eastAsia="宋体"/>
                <w:spacing w:val="-4"/>
                <w:sz w:val="24"/>
                <w:szCs w:val="24"/>
                <w:highlight w:val="none"/>
                <w:lang w:eastAsia="zh-CN"/>
              </w:rPr>
            </w:pPr>
            <w:r>
              <w:rPr>
                <w:rFonts w:hint="eastAsia"/>
                <w:spacing w:val="-4"/>
                <w:sz w:val="24"/>
                <w:szCs w:val="24"/>
                <w:highlight w:val="none"/>
              </w:rPr>
              <w:t>3</w:t>
            </w:r>
            <w:r>
              <w:rPr>
                <w:rFonts w:hint="eastAsia"/>
                <w:spacing w:val="-4"/>
                <w:sz w:val="24"/>
                <w:szCs w:val="24"/>
                <w:highlight w:val="none"/>
                <w:lang w:val="en-US" w:eastAsia="zh-CN"/>
              </w:rPr>
              <w:t>0</w:t>
            </w:r>
          </w:p>
        </w:tc>
      </w:tr>
      <w:tr w14:paraId="3F68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vAlign w:val="center"/>
          </w:tcPr>
          <w:p w14:paraId="04E3ED36">
            <w:pPr>
              <w:pStyle w:val="28"/>
              <w:keepNext w:val="0"/>
              <w:keepLines w:val="0"/>
              <w:pageBreakBefore w:val="0"/>
              <w:wordWrap/>
              <w:overflowPunct/>
              <w:topLinePunct w:val="0"/>
              <w:bidi w:val="0"/>
              <w:spacing w:line="360" w:lineRule="exact"/>
              <w:rPr>
                <w:rFonts w:hint="eastAsia"/>
                <w:spacing w:val="-4"/>
                <w:sz w:val="24"/>
                <w:szCs w:val="24"/>
                <w:highlight w:val="none"/>
              </w:rPr>
            </w:pPr>
            <w:r>
              <w:rPr>
                <w:rFonts w:hint="eastAsia"/>
                <w:spacing w:val="-4"/>
                <w:sz w:val="24"/>
                <w:szCs w:val="24"/>
                <w:highlight w:val="none"/>
                <w:lang w:eastAsia="zh-CN"/>
              </w:rPr>
              <w:t>二</w:t>
            </w:r>
            <w:r>
              <w:rPr>
                <w:rFonts w:hint="eastAsia"/>
                <w:spacing w:val="-4"/>
                <w:sz w:val="24"/>
                <w:szCs w:val="24"/>
                <w:highlight w:val="none"/>
              </w:rPr>
              <w:t>、技术部分(</w:t>
            </w:r>
            <w:r>
              <w:rPr>
                <w:rFonts w:hint="eastAsia"/>
                <w:spacing w:val="-4"/>
                <w:sz w:val="24"/>
                <w:szCs w:val="24"/>
                <w:highlight w:val="none"/>
                <w:lang w:val="en-US" w:eastAsia="zh-CN"/>
              </w:rPr>
              <w:t>30</w:t>
            </w:r>
            <w:r>
              <w:rPr>
                <w:rFonts w:hint="eastAsia"/>
                <w:spacing w:val="-4"/>
                <w:sz w:val="24"/>
                <w:szCs w:val="24"/>
                <w:highlight w:val="none"/>
              </w:rPr>
              <w:t>分）</w:t>
            </w:r>
          </w:p>
        </w:tc>
        <w:tc>
          <w:tcPr>
            <w:tcW w:w="6740" w:type="dxa"/>
            <w:noWrap w:val="0"/>
            <w:vAlign w:val="center"/>
          </w:tcPr>
          <w:p w14:paraId="55FD7009">
            <w:pPr>
              <w:keepNext w:val="0"/>
              <w:keepLines w:val="0"/>
              <w:pageBreakBefore w:val="0"/>
              <w:widowControl/>
              <w:wordWrap/>
              <w:overflowPunct/>
              <w:topLinePunct w:val="0"/>
              <w:bidi w:val="0"/>
              <w:spacing w:line="360" w:lineRule="exact"/>
              <w:textAlignment w:val="center"/>
              <w:rPr>
                <w:sz w:val="24"/>
                <w:szCs w:val="24"/>
                <w:highlight w:val="none"/>
              </w:rPr>
            </w:pPr>
            <w:r>
              <w:rPr>
                <w:rFonts w:hint="eastAsia"/>
                <w:sz w:val="24"/>
                <w:szCs w:val="24"/>
                <w:highlight w:val="none"/>
                <w:lang w:eastAsia="zh-CN"/>
              </w:rPr>
              <w:t>投标人</w:t>
            </w:r>
            <w:r>
              <w:rPr>
                <w:rFonts w:hint="eastAsia"/>
                <w:sz w:val="24"/>
                <w:szCs w:val="24"/>
                <w:highlight w:val="none"/>
              </w:rPr>
              <w:t>提供硬件及软件的技术参数完全符合或优于采购文件“货物需求及技术参数要求”中要求的，得满分</w:t>
            </w:r>
            <w:r>
              <w:rPr>
                <w:rFonts w:hint="eastAsia"/>
                <w:sz w:val="24"/>
                <w:szCs w:val="24"/>
                <w:highlight w:val="none"/>
                <w:lang w:val="en-US" w:eastAsia="zh-CN"/>
              </w:rPr>
              <w:t>30</w:t>
            </w:r>
            <w:r>
              <w:rPr>
                <w:rFonts w:hint="eastAsia"/>
                <w:sz w:val="24"/>
                <w:szCs w:val="24"/>
                <w:highlight w:val="none"/>
              </w:rPr>
              <w:t>分。</w:t>
            </w:r>
            <w:r>
              <w:rPr>
                <w:rFonts w:hint="eastAsia"/>
                <w:sz w:val="24"/>
                <w:szCs w:val="24"/>
                <w:highlight w:val="none"/>
                <w:lang w:eastAsia="zh-CN"/>
              </w:rPr>
              <w:t>其中</w:t>
            </w:r>
            <w:r>
              <w:rPr>
                <w:rFonts w:hint="eastAsia"/>
                <w:sz w:val="24"/>
                <w:szCs w:val="24"/>
                <w:highlight w:val="none"/>
              </w:rPr>
              <w:t>参数中加“★”符号的，</w:t>
            </w:r>
            <w:r>
              <w:rPr>
                <w:rFonts w:hint="eastAsia"/>
                <w:sz w:val="24"/>
                <w:szCs w:val="24"/>
                <w:highlight w:val="none"/>
                <w:lang w:eastAsia="zh-CN"/>
              </w:rPr>
              <w:t>投标人</w:t>
            </w:r>
            <w:r>
              <w:rPr>
                <w:rFonts w:hint="eastAsia"/>
                <w:sz w:val="24"/>
                <w:szCs w:val="24"/>
                <w:highlight w:val="none"/>
              </w:rPr>
              <w:t>所投货物每有一项不满足采购文件要求的扣</w:t>
            </w:r>
            <w:r>
              <w:rPr>
                <w:sz w:val="24"/>
                <w:szCs w:val="24"/>
                <w:highlight w:val="none"/>
              </w:rPr>
              <w:t>2</w:t>
            </w:r>
            <w:r>
              <w:rPr>
                <w:rFonts w:hint="eastAsia"/>
                <w:sz w:val="24"/>
                <w:szCs w:val="24"/>
                <w:highlight w:val="none"/>
              </w:rPr>
              <w:t>分</w:t>
            </w:r>
            <w:r>
              <w:rPr>
                <w:rFonts w:hint="eastAsia"/>
                <w:sz w:val="24"/>
                <w:szCs w:val="24"/>
                <w:highlight w:val="none"/>
                <w:lang w:eastAsia="zh-CN"/>
              </w:rPr>
              <w:t>；</w:t>
            </w:r>
            <w:r>
              <w:rPr>
                <w:rFonts w:hint="eastAsia"/>
                <w:sz w:val="24"/>
                <w:szCs w:val="24"/>
                <w:highlight w:val="none"/>
              </w:rPr>
              <w:t>其余的技术指标</w:t>
            </w:r>
            <w:r>
              <w:rPr>
                <w:rFonts w:hint="eastAsia"/>
                <w:sz w:val="24"/>
                <w:szCs w:val="24"/>
                <w:highlight w:val="none"/>
                <w:lang w:eastAsia="zh-CN"/>
              </w:rPr>
              <w:t>参数</w:t>
            </w:r>
            <w:r>
              <w:rPr>
                <w:rFonts w:hint="eastAsia"/>
                <w:sz w:val="24"/>
                <w:szCs w:val="24"/>
                <w:highlight w:val="none"/>
              </w:rPr>
              <w:t>，</w:t>
            </w:r>
            <w:r>
              <w:rPr>
                <w:rFonts w:hint="eastAsia"/>
                <w:sz w:val="24"/>
                <w:szCs w:val="24"/>
                <w:highlight w:val="none"/>
                <w:lang w:eastAsia="zh-CN"/>
              </w:rPr>
              <w:t>投标人</w:t>
            </w:r>
            <w:r>
              <w:rPr>
                <w:rFonts w:hint="eastAsia"/>
                <w:sz w:val="24"/>
                <w:szCs w:val="24"/>
                <w:highlight w:val="none"/>
              </w:rPr>
              <w:t>所投货物每有一项不满足采购文件要求的扣1分，扣完为止。</w:t>
            </w:r>
          </w:p>
          <w:p w14:paraId="208B99A5">
            <w:pPr>
              <w:keepNext w:val="0"/>
              <w:keepLines w:val="0"/>
              <w:pageBreakBefore w:val="0"/>
              <w:wordWrap/>
              <w:overflowPunct/>
              <w:topLinePunct w:val="0"/>
              <w:bidi w:val="0"/>
              <w:spacing w:line="360" w:lineRule="exact"/>
              <w:rPr>
                <w:b/>
                <w:bCs/>
                <w:sz w:val="24"/>
                <w:szCs w:val="24"/>
                <w:highlight w:val="none"/>
              </w:rPr>
            </w:pPr>
            <w:r>
              <w:rPr>
                <w:rFonts w:hint="eastAsia"/>
                <w:b/>
                <w:bCs/>
                <w:sz w:val="24"/>
                <w:szCs w:val="24"/>
                <w:highlight w:val="none"/>
              </w:rPr>
              <w:t>得分标准：技术参数偏差表中标注“正偏差”或“负偏差”或“无偏差”；正偏差视同满足，负偏差扣除对应分值。</w:t>
            </w:r>
          </w:p>
          <w:p w14:paraId="51CD810C">
            <w:pPr>
              <w:pStyle w:val="28"/>
              <w:keepNext w:val="0"/>
              <w:keepLines w:val="0"/>
              <w:pageBreakBefore w:val="0"/>
              <w:wordWrap/>
              <w:overflowPunct/>
              <w:topLinePunct w:val="0"/>
              <w:bidi w:val="0"/>
              <w:spacing w:line="360" w:lineRule="exact"/>
              <w:rPr>
                <w:rFonts w:hint="eastAsia"/>
                <w:spacing w:val="-4"/>
                <w:sz w:val="24"/>
                <w:szCs w:val="24"/>
                <w:highlight w:val="none"/>
              </w:rPr>
            </w:pPr>
            <w:r>
              <w:rPr>
                <w:rFonts w:hint="eastAsia"/>
                <w:b/>
                <w:bCs/>
                <w:sz w:val="24"/>
                <w:szCs w:val="24"/>
                <w:highlight w:val="none"/>
              </w:rPr>
              <w:t>技术参数要求提供证明文件的，未提供或提供但不符合招标文件要求的，扣除对应分值。</w:t>
            </w:r>
          </w:p>
        </w:tc>
        <w:tc>
          <w:tcPr>
            <w:tcW w:w="606" w:type="dxa"/>
            <w:noWrap w:val="0"/>
            <w:vAlign w:val="center"/>
          </w:tcPr>
          <w:p w14:paraId="50686F11">
            <w:pPr>
              <w:pStyle w:val="28"/>
              <w:keepNext w:val="0"/>
              <w:keepLines w:val="0"/>
              <w:pageBreakBefore w:val="0"/>
              <w:wordWrap/>
              <w:overflowPunct/>
              <w:topLinePunct w:val="0"/>
              <w:bidi w:val="0"/>
              <w:spacing w:line="360" w:lineRule="exact"/>
              <w:jc w:val="center"/>
              <w:rPr>
                <w:rFonts w:hint="default" w:eastAsia="宋体"/>
                <w:spacing w:val="-4"/>
                <w:sz w:val="24"/>
                <w:szCs w:val="24"/>
                <w:highlight w:val="none"/>
                <w:lang w:val="en-US" w:eastAsia="zh-CN"/>
              </w:rPr>
            </w:pPr>
            <w:r>
              <w:rPr>
                <w:rFonts w:hint="eastAsia"/>
                <w:spacing w:val="-4"/>
                <w:sz w:val="24"/>
                <w:szCs w:val="24"/>
                <w:highlight w:val="none"/>
                <w:lang w:val="en-US" w:eastAsia="zh-CN"/>
              </w:rPr>
              <w:t>30</w:t>
            </w:r>
          </w:p>
        </w:tc>
      </w:tr>
      <w:tr w14:paraId="6903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50" w:type="dxa"/>
            <w:vMerge w:val="restart"/>
            <w:noWrap w:val="0"/>
            <w:vAlign w:val="center"/>
          </w:tcPr>
          <w:p w14:paraId="04409AFE">
            <w:pPr>
              <w:pStyle w:val="28"/>
              <w:keepNext w:val="0"/>
              <w:keepLines w:val="0"/>
              <w:pageBreakBefore w:val="0"/>
              <w:wordWrap/>
              <w:overflowPunct/>
              <w:topLinePunct w:val="0"/>
              <w:bidi w:val="0"/>
              <w:spacing w:line="360" w:lineRule="exact"/>
              <w:rPr>
                <w:spacing w:val="-4"/>
                <w:sz w:val="24"/>
                <w:szCs w:val="24"/>
                <w:highlight w:val="none"/>
              </w:rPr>
            </w:pPr>
            <w:bookmarkStart w:id="32" w:name="OLE_LINK24" w:colFirst="1" w:colLast="2"/>
            <w:r>
              <w:rPr>
                <w:rFonts w:hint="eastAsia"/>
                <w:spacing w:val="-4"/>
                <w:sz w:val="24"/>
                <w:szCs w:val="24"/>
                <w:highlight w:val="none"/>
                <w:lang w:eastAsia="zh-CN"/>
              </w:rPr>
              <w:t>三</w:t>
            </w:r>
            <w:r>
              <w:rPr>
                <w:rFonts w:hint="eastAsia"/>
                <w:spacing w:val="-4"/>
                <w:sz w:val="24"/>
                <w:szCs w:val="24"/>
                <w:highlight w:val="none"/>
              </w:rPr>
              <w:t>、商务部分（</w:t>
            </w:r>
            <w:r>
              <w:rPr>
                <w:rFonts w:hint="eastAsia"/>
                <w:spacing w:val="-4"/>
                <w:sz w:val="24"/>
                <w:szCs w:val="24"/>
                <w:highlight w:val="none"/>
                <w:lang w:val="en-US" w:eastAsia="zh-CN"/>
              </w:rPr>
              <w:t>40</w:t>
            </w:r>
            <w:r>
              <w:rPr>
                <w:rFonts w:hint="eastAsia"/>
                <w:spacing w:val="-4"/>
                <w:sz w:val="24"/>
                <w:szCs w:val="24"/>
                <w:highlight w:val="none"/>
              </w:rPr>
              <w:t>分）</w:t>
            </w:r>
          </w:p>
        </w:tc>
        <w:tc>
          <w:tcPr>
            <w:tcW w:w="6740" w:type="dxa"/>
            <w:noWrap w:val="0"/>
            <w:vAlign w:val="center"/>
          </w:tcPr>
          <w:p w14:paraId="52934879">
            <w:pPr>
              <w:pStyle w:val="28"/>
              <w:keepNext w:val="0"/>
              <w:keepLines w:val="0"/>
              <w:pageBreakBefore w:val="0"/>
              <w:wordWrap/>
              <w:overflowPunct/>
              <w:topLinePunct w:val="0"/>
              <w:bidi w:val="0"/>
              <w:spacing w:line="360" w:lineRule="exact"/>
              <w:rPr>
                <w:b/>
                <w:bCs/>
                <w:spacing w:val="-4"/>
                <w:sz w:val="24"/>
                <w:szCs w:val="24"/>
                <w:highlight w:val="none"/>
              </w:rPr>
            </w:pPr>
            <w:r>
              <w:rPr>
                <w:rFonts w:hint="eastAsia"/>
                <w:b/>
                <w:bCs/>
                <w:spacing w:val="-4"/>
                <w:sz w:val="24"/>
                <w:szCs w:val="24"/>
                <w:highlight w:val="none"/>
                <w:lang w:val="en-US"/>
              </w:rPr>
              <w:t>1.</w:t>
            </w:r>
            <w:r>
              <w:rPr>
                <w:rFonts w:hint="eastAsia"/>
                <w:b/>
                <w:bCs/>
                <w:spacing w:val="-4"/>
                <w:sz w:val="24"/>
                <w:szCs w:val="24"/>
                <w:highlight w:val="none"/>
              </w:rPr>
              <w:t>业绩得分</w:t>
            </w:r>
          </w:p>
          <w:p w14:paraId="7414592D">
            <w:pPr>
              <w:pStyle w:val="28"/>
              <w:keepNext w:val="0"/>
              <w:keepLines w:val="0"/>
              <w:pageBreakBefore w:val="0"/>
              <w:wordWrap/>
              <w:overflowPunct/>
              <w:topLinePunct w:val="0"/>
              <w:bidi w:val="0"/>
              <w:spacing w:line="360" w:lineRule="exact"/>
              <w:rPr>
                <w:rFonts w:hint="default" w:eastAsia="宋体"/>
                <w:spacing w:val="-4"/>
                <w:sz w:val="24"/>
                <w:szCs w:val="24"/>
                <w:highlight w:val="none"/>
                <w:lang w:val="en-US" w:eastAsia="zh-CN"/>
              </w:rPr>
            </w:pPr>
            <w:r>
              <w:rPr>
                <w:rFonts w:hint="eastAsia"/>
                <w:spacing w:val="-4"/>
                <w:sz w:val="24"/>
                <w:szCs w:val="24"/>
                <w:highlight w:val="none"/>
                <w:lang w:eastAsia="zh-CN"/>
              </w:rPr>
              <w:t>投标人</w:t>
            </w:r>
            <w:r>
              <w:rPr>
                <w:rFonts w:hint="eastAsia"/>
                <w:spacing w:val="-4"/>
                <w:sz w:val="24"/>
                <w:szCs w:val="24"/>
                <w:highlight w:val="none"/>
              </w:rPr>
              <w:t>202</w:t>
            </w:r>
            <w:r>
              <w:rPr>
                <w:rFonts w:hint="eastAsia"/>
                <w:spacing w:val="-4"/>
                <w:sz w:val="24"/>
                <w:szCs w:val="24"/>
                <w:highlight w:val="none"/>
                <w:lang w:val="en-US" w:eastAsia="zh-CN"/>
              </w:rPr>
              <w:t>1</w:t>
            </w:r>
            <w:r>
              <w:rPr>
                <w:rFonts w:hint="eastAsia"/>
                <w:spacing w:val="-4"/>
                <w:sz w:val="24"/>
                <w:szCs w:val="24"/>
                <w:highlight w:val="none"/>
              </w:rPr>
              <w:t>年</w:t>
            </w:r>
            <w:r>
              <w:rPr>
                <w:rFonts w:hint="eastAsia"/>
                <w:spacing w:val="-4"/>
                <w:sz w:val="24"/>
                <w:szCs w:val="24"/>
                <w:highlight w:val="none"/>
                <w:lang w:val="en-US"/>
              </w:rPr>
              <w:t>1月1日</w:t>
            </w:r>
            <w:r>
              <w:rPr>
                <w:rFonts w:hint="eastAsia"/>
                <w:spacing w:val="-4"/>
                <w:sz w:val="24"/>
                <w:szCs w:val="24"/>
                <w:highlight w:val="none"/>
              </w:rPr>
              <w:t>以来</w:t>
            </w:r>
            <w:r>
              <w:rPr>
                <w:rFonts w:hint="eastAsia"/>
                <w:spacing w:val="-4"/>
                <w:sz w:val="24"/>
                <w:szCs w:val="24"/>
                <w:highlight w:val="none"/>
                <w:lang w:eastAsia="zh-CN"/>
              </w:rPr>
              <w:t>具有</w:t>
            </w:r>
            <w:r>
              <w:rPr>
                <w:rFonts w:hint="eastAsia"/>
                <w:spacing w:val="-4"/>
                <w:sz w:val="24"/>
                <w:szCs w:val="24"/>
                <w:highlight w:val="none"/>
              </w:rPr>
              <w:t>类似</w:t>
            </w:r>
            <w:r>
              <w:rPr>
                <w:rFonts w:hint="eastAsia"/>
                <w:spacing w:val="-4"/>
                <w:sz w:val="24"/>
                <w:szCs w:val="24"/>
                <w:highlight w:val="none"/>
                <w:lang w:eastAsia="zh-CN"/>
              </w:rPr>
              <w:t>（</w:t>
            </w:r>
            <w:r>
              <w:rPr>
                <w:rFonts w:hint="eastAsia"/>
                <w:spacing w:val="-4"/>
                <w:sz w:val="24"/>
                <w:szCs w:val="24"/>
                <w:highlight w:val="none"/>
              </w:rPr>
              <w:t>设备</w:t>
            </w:r>
            <w:r>
              <w:rPr>
                <w:rFonts w:hint="eastAsia"/>
                <w:spacing w:val="-4"/>
                <w:sz w:val="24"/>
                <w:szCs w:val="24"/>
                <w:highlight w:val="none"/>
                <w:lang w:eastAsia="zh-CN"/>
              </w:rPr>
              <w:t>类）项目</w:t>
            </w:r>
            <w:r>
              <w:rPr>
                <w:rFonts w:hint="eastAsia"/>
                <w:spacing w:val="-4"/>
                <w:sz w:val="24"/>
                <w:szCs w:val="24"/>
                <w:highlight w:val="none"/>
              </w:rPr>
              <w:t>业绩</w:t>
            </w:r>
            <w:r>
              <w:rPr>
                <w:rFonts w:hint="eastAsia"/>
                <w:spacing w:val="-4"/>
                <w:sz w:val="24"/>
                <w:szCs w:val="24"/>
                <w:highlight w:val="none"/>
                <w:lang w:eastAsia="zh-CN"/>
              </w:rPr>
              <w:t>的</w:t>
            </w:r>
            <w:r>
              <w:rPr>
                <w:rFonts w:hint="eastAsia"/>
                <w:spacing w:val="-4"/>
                <w:sz w:val="24"/>
                <w:szCs w:val="24"/>
                <w:highlight w:val="none"/>
              </w:rPr>
              <w:t>，每</w:t>
            </w:r>
            <w:r>
              <w:rPr>
                <w:rFonts w:hint="eastAsia"/>
                <w:spacing w:val="-4"/>
                <w:sz w:val="24"/>
                <w:szCs w:val="24"/>
                <w:highlight w:val="none"/>
                <w:lang w:eastAsia="zh-CN"/>
              </w:rPr>
              <w:t>有</w:t>
            </w:r>
            <w:r>
              <w:rPr>
                <w:rFonts w:hint="eastAsia"/>
                <w:spacing w:val="-4"/>
                <w:sz w:val="24"/>
                <w:szCs w:val="24"/>
                <w:highlight w:val="none"/>
              </w:rPr>
              <w:t xml:space="preserve">1份得 </w:t>
            </w:r>
            <w:r>
              <w:rPr>
                <w:rFonts w:hint="eastAsia"/>
                <w:spacing w:val="-4"/>
                <w:sz w:val="24"/>
                <w:szCs w:val="24"/>
                <w:highlight w:val="none"/>
                <w:lang w:val="en-US" w:eastAsia="zh-CN"/>
              </w:rPr>
              <w:t>2</w:t>
            </w:r>
            <w:r>
              <w:rPr>
                <w:rFonts w:hint="eastAsia"/>
                <w:spacing w:val="-4"/>
                <w:sz w:val="24"/>
                <w:szCs w:val="24"/>
                <w:highlight w:val="none"/>
              </w:rPr>
              <w:t xml:space="preserve"> 分，最多得 </w:t>
            </w:r>
            <w:r>
              <w:rPr>
                <w:rFonts w:hint="eastAsia"/>
                <w:spacing w:val="-4"/>
                <w:sz w:val="24"/>
                <w:szCs w:val="24"/>
                <w:highlight w:val="none"/>
                <w:lang w:val="en-US" w:eastAsia="zh-CN"/>
              </w:rPr>
              <w:t>6</w:t>
            </w:r>
            <w:r>
              <w:rPr>
                <w:rFonts w:hint="eastAsia"/>
                <w:spacing w:val="-4"/>
                <w:sz w:val="24"/>
                <w:szCs w:val="24"/>
                <w:highlight w:val="none"/>
              </w:rPr>
              <w:t xml:space="preserve"> 分。</w:t>
            </w:r>
            <w:r>
              <w:rPr>
                <w:rFonts w:hint="eastAsia"/>
                <w:spacing w:val="-4"/>
                <w:sz w:val="24"/>
                <w:szCs w:val="24"/>
                <w:highlight w:val="none"/>
                <w:lang w:eastAsia="zh-CN"/>
              </w:rPr>
              <w:t>须同时提供</w:t>
            </w:r>
            <w:r>
              <w:rPr>
                <w:rFonts w:hint="eastAsia"/>
                <w:spacing w:val="-4"/>
                <w:sz w:val="24"/>
                <w:szCs w:val="24"/>
                <w:highlight w:val="none"/>
              </w:rPr>
              <w:t>合同</w:t>
            </w:r>
            <w:r>
              <w:rPr>
                <w:rFonts w:hint="eastAsia"/>
                <w:spacing w:val="-4"/>
                <w:sz w:val="24"/>
                <w:szCs w:val="24"/>
                <w:highlight w:val="none"/>
                <w:lang w:eastAsia="zh-CN"/>
              </w:rPr>
              <w:t>、</w:t>
            </w:r>
            <w:r>
              <w:rPr>
                <w:rFonts w:hint="eastAsia"/>
                <w:spacing w:val="-4"/>
                <w:sz w:val="24"/>
                <w:szCs w:val="24"/>
                <w:highlight w:val="none"/>
              </w:rPr>
              <w:t>中标</w:t>
            </w:r>
            <w:r>
              <w:rPr>
                <w:rFonts w:hint="eastAsia"/>
                <w:spacing w:val="-4"/>
                <w:sz w:val="24"/>
                <w:szCs w:val="24"/>
                <w:highlight w:val="none"/>
                <w:lang w:eastAsia="zh-CN"/>
              </w:rPr>
              <w:t>（成交）</w:t>
            </w:r>
            <w:r>
              <w:rPr>
                <w:rFonts w:hint="eastAsia"/>
                <w:spacing w:val="-4"/>
                <w:sz w:val="24"/>
                <w:szCs w:val="24"/>
                <w:highlight w:val="none"/>
              </w:rPr>
              <w:t>通知书原件扫描件</w:t>
            </w:r>
            <w:r>
              <w:rPr>
                <w:rFonts w:hint="eastAsia"/>
                <w:spacing w:val="-4"/>
                <w:sz w:val="24"/>
                <w:szCs w:val="24"/>
                <w:highlight w:val="none"/>
                <w:lang w:eastAsia="zh-CN"/>
              </w:rPr>
              <w:t>和</w:t>
            </w:r>
            <w:r>
              <w:rPr>
                <w:rFonts w:hint="eastAsia"/>
                <w:spacing w:val="-4"/>
                <w:sz w:val="24"/>
                <w:szCs w:val="24"/>
                <w:highlight w:val="none"/>
              </w:rPr>
              <w:t>中标</w:t>
            </w:r>
            <w:r>
              <w:rPr>
                <w:rFonts w:hint="eastAsia"/>
                <w:spacing w:val="-4"/>
                <w:sz w:val="24"/>
                <w:szCs w:val="24"/>
                <w:highlight w:val="none"/>
                <w:lang w:eastAsia="zh-CN"/>
              </w:rPr>
              <w:t>（成交）</w:t>
            </w:r>
            <w:r>
              <w:rPr>
                <w:rFonts w:hint="eastAsia"/>
                <w:spacing w:val="-4"/>
                <w:sz w:val="24"/>
                <w:szCs w:val="24"/>
                <w:highlight w:val="none"/>
              </w:rPr>
              <w:t>公告</w:t>
            </w:r>
            <w:r>
              <w:rPr>
                <w:rFonts w:hint="eastAsia"/>
                <w:spacing w:val="-4"/>
                <w:sz w:val="24"/>
                <w:szCs w:val="24"/>
                <w:highlight w:val="none"/>
                <w:lang w:eastAsia="zh-CN"/>
              </w:rPr>
              <w:t>截图，</w:t>
            </w:r>
            <w:r>
              <w:rPr>
                <w:rFonts w:hint="eastAsia"/>
                <w:spacing w:val="-4"/>
                <w:sz w:val="24"/>
                <w:szCs w:val="24"/>
                <w:highlight w:val="none"/>
              </w:rPr>
              <w:t>不提供或提供不完整不得分。</w:t>
            </w:r>
          </w:p>
        </w:tc>
        <w:tc>
          <w:tcPr>
            <w:tcW w:w="606" w:type="dxa"/>
            <w:noWrap w:val="0"/>
            <w:vAlign w:val="center"/>
          </w:tcPr>
          <w:p w14:paraId="174CA3AD">
            <w:pPr>
              <w:pStyle w:val="28"/>
              <w:keepNext w:val="0"/>
              <w:keepLines w:val="0"/>
              <w:pageBreakBefore w:val="0"/>
              <w:wordWrap/>
              <w:overflowPunct/>
              <w:topLinePunct w:val="0"/>
              <w:bidi w:val="0"/>
              <w:spacing w:line="360" w:lineRule="exact"/>
              <w:jc w:val="center"/>
              <w:rPr>
                <w:rFonts w:hint="eastAsia" w:eastAsia="宋体"/>
                <w:spacing w:val="-4"/>
                <w:sz w:val="24"/>
                <w:szCs w:val="24"/>
                <w:highlight w:val="none"/>
                <w:lang w:eastAsia="zh-CN"/>
              </w:rPr>
            </w:pPr>
            <w:r>
              <w:rPr>
                <w:rFonts w:hint="eastAsia"/>
                <w:spacing w:val="-4"/>
                <w:sz w:val="24"/>
                <w:szCs w:val="24"/>
                <w:highlight w:val="none"/>
                <w:lang w:val="en-US" w:eastAsia="zh-CN"/>
              </w:rPr>
              <w:t>6</w:t>
            </w:r>
          </w:p>
        </w:tc>
      </w:tr>
      <w:tr w14:paraId="2A80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950" w:type="dxa"/>
            <w:vMerge w:val="continue"/>
            <w:noWrap w:val="0"/>
            <w:vAlign w:val="center"/>
          </w:tcPr>
          <w:p w14:paraId="5E269ED7">
            <w:pPr>
              <w:pStyle w:val="28"/>
              <w:keepNext w:val="0"/>
              <w:keepLines w:val="0"/>
              <w:pageBreakBefore w:val="0"/>
              <w:wordWrap/>
              <w:overflowPunct/>
              <w:topLinePunct w:val="0"/>
              <w:bidi w:val="0"/>
              <w:spacing w:line="360" w:lineRule="exact"/>
              <w:rPr>
                <w:rFonts w:hint="eastAsia"/>
                <w:spacing w:val="-4"/>
                <w:sz w:val="24"/>
                <w:szCs w:val="24"/>
                <w:highlight w:val="none"/>
              </w:rPr>
            </w:pPr>
          </w:p>
        </w:tc>
        <w:tc>
          <w:tcPr>
            <w:tcW w:w="6740" w:type="dxa"/>
            <w:noWrap w:val="0"/>
            <w:vAlign w:val="center"/>
          </w:tcPr>
          <w:p w14:paraId="6EC2A4DC">
            <w:pPr>
              <w:pStyle w:val="28"/>
              <w:keepNext w:val="0"/>
              <w:keepLines w:val="0"/>
              <w:pageBreakBefore w:val="0"/>
              <w:wordWrap/>
              <w:overflowPunct/>
              <w:topLinePunct w:val="0"/>
              <w:bidi w:val="0"/>
              <w:spacing w:line="360" w:lineRule="exact"/>
              <w:rPr>
                <w:b/>
                <w:bCs/>
                <w:sz w:val="24"/>
                <w:szCs w:val="24"/>
                <w:highlight w:val="none"/>
              </w:rPr>
            </w:pPr>
            <w:r>
              <w:rPr>
                <w:rFonts w:hint="eastAsia"/>
                <w:b/>
                <w:bCs/>
                <w:sz w:val="24"/>
                <w:szCs w:val="24"/>
                <w:highlight w:val="none"/>
                <w:lang w:val="en-US" w:eastAsia="zh-CN"/>
              </w:rPr>
              <w:t>2</w:t>
            </w:r>
            <w:r>
              <w:rPr>
                <w:rFonts w:hint="eastAsia"/>
                <w:b/>
                <w:bCs/>
                <w:sz w:val="24"/>
                <w:szCs w:val="24"/>
                <w:highlight w:val="none"/>
                <w:lang w:val="en-US"/>
              </w:rPr>
              <w:t>.</w:t>
            </w:r>
            <w:r>
              <w:rPr>
                <w:rFonts w:hint="eastAsia"/>
                <w:b/>
                <w:bCs/>
                <w:sz w:val="24"/>
                <w:szCs w:val="24"/>
                <w:highlight w:val="none"/>
                <w:lang w:val="en-US" w:eastAsia="zh-CN"/>
              </w:rPr>
              <w:t>供货、安装、调试方案</w:t>
            </w:r>
          </w:p>
          <w:p w14:paraId="1BE47101">
            <w:pPr>
              <w:pStyle w:val="5"/>
              <w:keepNext w:val="0"/>
              <w:keepLines w:val="0"/>
              <w:pageBreakBefore w:val="0"/>
              <w:wordWrap/>
              <w:overflowPunct/>
              <w:topLinePunct w:val="0"/>
              <w:autoSpaceDE w:val="0"/>
              <w:bidi w:val="0"/>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根据供应商提供的针对本项目的供货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安装</w:t>
            </w:r>
            <w:r>
              <w:rPr>
                <w:rFonts w:hint="eastAsia" w:ascii="宋体" w:hAnsi="宋体" w:eastAsia="宋体" w:cs="宋体"/>
                <w:color w:val="auto"/>
                <w:sz w:val="24"/>
                <w:szCs w:val="24"/>
                <w:highlight w:val="none"/>
                <w:lang w:eastAsia="zh-CN"/>
              </w:rPr>
              <w:t>、调试</w:t>
            </w:r>
            <w:r>
              <w:rPr>
                <w:rFonts w:hint="eastAsia" w:ascii="宋体" w:hAnsi="宋体" w:eastAsia="宋体" w:cs="宋体"/>
                <w:color w:val="auto"/>
                <w:sz w:val="24"/>
                <w:szCs w:val="24"/>
                <w:highlight w:val="none"/>
              </w:rPr>
              <w:t>方案（包含</w:t>
            </w:r>
            <w:r>
              <w:rPr>
                <w:rFonts w:hint="eastAsia" w:ascii="宋体" w:hAnsi="宋体" w:eastAsia="宋体" w:cs="宋体"/>
                <w:color w:val="auto"/>
                <w:sz w:val="24"/>
                <w:szCs w:val="24"/>
                <w:highlight w:val="none"/>
                <w:lang w:val="zh-CN"/>
              </w:rPr>
              <w:t>供货组织安排、安全运输方案、安装方案、调试方案等</w:t>
            </w:r>
            <w:r>
              <w:rPr>
                <w:rFonts w:hint="eastAsia" w:ascii="宋体" w:hAnsi="宋体" w:eastAsia="宋体" w:cs="宋体"/>
                <w:color w:val="auto"/>
                <w:sz w:val="24"/>
                <w:szCs w:val="24"/>
                <w:highlight w:val="none"/>
              </w:rPr>
              <w:t>）的完整性、可行性进行横向对比评分。</w:t>
            </w:r>
          </w:p>
          <w:p w14:paraId="7B6BFB7A">
            <w:pPr>
              <w:pStyle w:val="5"/>
              <w:keepNext w:val="0"/>
              <w:keepLines w:val="0"/>
              <w:pageBreakBefore w:val="0"/>
              <w:wordWrap/>
              <w:overflowPunct/>
              <w:topLinePunct w:val="0"/>
              <w:autoSpaceDE w:val="0"/>
              <w:bidi w:val="0"/>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bookmarkStart w:id="33" w:name="OLE_LINK27"/>
            <w:r>
              <w:rPr>
                <w:rFonts w:hint="eastAsia" w:ascii="宋体" w:hAnsi="宋体" w:eastAsia="宋体" w:cs="宋体"/>
                <w:color w:val="auto"/>
                <w:sz w:val="24"/>
                <w:szCs w:val="24"/>
                <w:highlight w:val="none"/>
              </w:rPr>
              <w:t>方案合理、完善，内容清晰、齐全，可行性强，全面准确的得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bookmarkEnd w:id="33"/>
          </w:p>
          <w:p w14:paraId="6822400E">
            <w:pPr>
              <w:pStyle w:val="5"/>
              <w:keepNext w:val="0"/>
              <w:keepLines w:val="0"/>
              <w:pageBreakBefore w:val="0"/>
              <w:wordWrap/>
              <w:overflowPunct/>
              <w:topLinePunct w:val="0"/>
              <w:autoSpaceDE w:val="0"/>
              <w:bidi w:val="0"/>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eastAsia="zh-CN"/>
              </w:rPr>
              <w:t>较为</w:t>
            </w:r>
            <w:r>
              <w:rPr>
                <w:rFonts w:hint="eastAsia" w:ascii="宋体" w:hAnsi="宋体" w:eastAsia="宋体" w:cs="宋体"/>
                <w:color w:val="auto"/>
                <w:sz w:val="24"/>
                <w:szCs w:val="24"/>
                <w:highlight w:val="none"/>
              </w:rPr>
              <w:t>合理、完善，内容清晰、齐全，</w:t>
            </w:r>
            <w:r>
              <w:rPr>
                <w:rFonts w:hint="eastAsia" w:ascii="宋体" w:hAnsi="宋体" w:eastAsia="宋体" w:cs="宋体"/>
                <w:color w:val="auto"/>
                <w:sz w:val="24"/>
                <w:szCs w:val="24"/>
                <w:highlight w:val="none"/>
                <w:lang w:eastAsia="zh-CN"/>
              </w:rPr>
              <w:t>有一定可行性</w:t>
            </w:r>
            <w:r>
              <w:rPr>
                <w:rFonts w:hint="eastAsia"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7C7EF982">
            <w:pPr>
              <w:pStyle w:val="5"/>
              <w:keepNext w:val="0"/>
              <w:keepLines w:val="0"/>
              <w:pageBreakBefore w:val="0"/>
              <w:wordWrap/>
              <w:overflowPunct/>
              <w:topLinePunct w:val="0"/>
              <w:autoSpaceDE w:val="0"/>
              <w:bidi w:val="0"/>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方案基本合理、完善，内容清晰、齐全，完善程度基本全面的得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5CB95319">
            <w:pPr>
              <w:pStyle w:val="5"/>
              <w:keepNext w:val="0"/>
              <w:keepLines w:val="0"/>
              <w:pageBreakBefore w:val="0"/>
              <w:wordWrap/>
              <w:overflowPunct/>
              <w:topLinePunct w:val="0"/>
              <w:autoSpaceDE w:val="0"/>
              <w:bidi w:val="0"/>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实施方案整体可行，但不够完整、部分满足项目需求的得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1EC1BCC3">
            <w:pPr>
              <w:pStyle w:val="28"/>
              <w:keepNext w:val="0"/>
              <w:keepLines w:val="0"/>
              <w:pageBreakBefore w:val="0"/>
              <w:wordWrap/>
              <w:overflowPunct/>
              <w:topLinePunct w:val="0"/>
              <w:bidi w:val="0"/>
              <w:spacing w:line="360" w:lineRule="exact"/>
              <w:rPr>
                <w:rFonts w:hint="eastAsia"/>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缺项不得分。</w:t>
            </w:r>
          </w:p>
        </w:tc>
        <w:tc>
          <w:tcPr>
            <w:tcW w:w="606" w:type="dxa"/>
            <w:noWrap w:val="0"/>
            <w:vAlign w:val="center"/>
          </w:tcPr>
          <w:p w14:paraId="455DD222">
            <w:pPr>
              <w:pStyle w:val="28"/>
              <w:keepNext w:val="0"/>
              <w:keepLines w:val="0"/>
              <w:pageBreakBefore w:val="0"/>
              <w:wordWrap/>
              <w:overflowPunct/>
              <w:topLinePunct w:val="0"/>
              <w:bidi w:val="0"/>
              <w:spacing w:line="360" w:lineRule="exact"/>
              <w:jc w:val="center"/>
              <w:rPr>
                <w:rFonts w:hint="eastAsia" w:eastAsia="宋体"/>
                <w:spacing w:val="-4"/>
                <w:sz w:val="24"/>
                <w:szCs w:val="24"/>
                <w:highlight w:val="none"/>
                <w:lang w:eastAsia="zh-CN"/>
              </w:rPr>
            </w:pPr>
            <w:r>
              <w:rPr>
                <w:rFonts w:hint="eastAsia"/>
                <w:spacing w:val="-4"/>
                <w:sz w:val="24"/>
                <w:szCs w:val="24"/>
                <w:highlight w:val="none"/>
                <w:lang w:val="en-US" w:eastAsia="zh-CN"/>
              </w:rPr>
              <w:t>7</w:t>
            </w:r>
          </w:p>
        </w:tc>
      </w:tr>
      <w:bookmarkEnd w:id="32"/>
      <w:tr w14:paraId="5B51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950" w:type="dxa"/>
            <w:vMerge w:val="continue"/>
            <w:noWrap w:val="0"/>
            <w:vAlign w:val="center"/>
          </w:tcPr>
          <w:p w14:paraId="56D1748F">
            <w:pPr>
              <w:pStyle w:val="28"/>
              <w:keepNext w:val="0"/>
              <w:keepLines w:val="0"/>
              <w:pageBreakBefore w:val="0"/>
              <w:wordWrap/>
              <w:overflowPunct/>
              <w:topLinePunct w:val="0"/>
              <w:bidi w:val="0"/>
              <w:spacing w:line="360" w:lineRule="exact"/>
              <w:rPr>
                <w:rFonts w:hint="eastAsia"/>
                <w:spacing w:val="-4"/>
                <w:sz w:val="24"/>
                <w:szCs w:val="24"/>
                <w:highlight w:val="none"/>
              </w:rPr>
            </w:pPr>
            <w:bookmarkStart w:id="34" w:name="OLE_LINK25"/>
          </w:p>
        </w:tc>
        <w:tc>
          <w:tcPr>
            <w:tcW w:w="6740" w:type="dxa"/>
            <w:noWrap w:val="0"/>
            <w:vAlign w:val="center"/>
          </w:tcPr>
          <w:p w14:paraId="0A81423E">
            <w:pPr>
              <w:pStyle w:val="28"/>
              <w:keepNext w:val="0"/>
              <w:keepLines w:val="0"/>
              <w:pageBreakBefore w:val="0"/>
              <w:wordWrap/>
              <w:overflowPunct/>
              <w:topLinePunct w:val="0"/>
              <w:bidi w:val="0"/>
              <w:spacing w:line="360" w:lineRule="exact"/>
              <w:rPr>
                <w:rFonts w:hint="eastAsia" w:ascii="宋体" w:hAnsi="宋体" w:eastAsia="宋体" w:cs="宋体"/>
                <w:b/>
                <w:bCs/>
                <w:sz w:val="24"/>
                <w:szCs w:val="24"/>
                <w:highlight w:val="none"/>
                <w:lang w:val="zh-CN" w:eastAsia="zh-CN" w:bidi="zh-CN"/>
              </w:rPr>
            </w:pPr>
            <w:r>
              <w:rPr>
                <w:rFonts w:hint="eastAsia" w:ascii="宋体" w:hAnsi="宋体" w:eastAsia="宋体" w:cs="宋体"/>
                <w:b/>
                <w:bCs/>
                <w:sz w:val="24"/>
                <w:szCs w:val="24"/>
                <w:highlight w:val="none"/>
                <w:lang w:val="en-US" w:eastAsia="zh-CN" w:bidi="zh-CN"/>
              </w:rPr>
              <w:t>3.</w:t>
            </w:r>
            <w:r>
              <w:rPr>
                <w:rFonts w:hint="eastAsia" w:ascii="宋体" w:hAnsi="宋体" w:eastAsia="宋体" w:cs="宋体"/>
                <w:b/>
                <w:bCs/>
                <w:sz w:val="24"/>
                <w:szCs w:val="24"/>
                <w:highlight w:val="none"/>
                <w:lang w:val="zh-CN" w:eastAsia="zh-CN" w:bidi="zh-CN"/>
              </w:rPr>
              <w:t>质量保障措施</w:t>
            </w:r>
          </w:p>
          <w:p w14:paraId="4D1BE8D9">
            <w:pPr>
              <w:pStyle w:val="28"/>
              <w:keepNext w:val="0"/>
              <w:keepLines w:val="0"/>
              <w:pageBreakBefore w:val="0"/>
              <w:wordWrap/>
              <w:overflowPunct/>
              <w:topLinePunct w:val="0"/>
              <w:bidi w:val="0"/>
              <w:spacing w:line="360" w:lineRule="exact"/>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lang w:val="zh-CN" w:eastAsia="zh-CN" w:bidi="zh-CN"/>
              </w:rPr>
              <w:t>根据投标人提供的质量保障措施，从质量控制目标、质量保障计划、质量控制流程等方面进行综合分析比较评分：</w:t>
            </w:r>
          </w:p>
          <w:p w14:paraId="483CE960">
            <w:pPr>
              <w:pStyle w:val="28"/>
              <w:keepNext w:val="0"/>
              <w:keepLines w:val="0"/>
              <w:pageBreakBefore w:val="0"/>
              <w:wordWrap/>
              <w:overflowPunct/>
              <w:topLinePunct w:val="0"/>
              <w:bidi w:val="0"/>
              <w:spacing w:line="360" w:lineRule="exact"/>
              <w:rPr>
                <w:rFonts w:hint="eastAsia" w:ascii="宋体" w:hAnsi="宋体" w:eastAsia="宋体" w:cs="宋体"/>
                <w:sz w:val="24"/>
                <w:szCs w:val="24"/>
                <w:highlight w:val="none"/>
                <w:lang w:val="zh-CN" w:eastAsia="zh-CN" w:bidi="zh-CN"/>
              </w:rPr>
            </w:pPr>
            <w:r>
              <w:rPr>
                <w:rFonts w:hint="eastAsia" w:cs="宋体"/>
                <w:sz w:val="24"/>
                <w:szCs w:val="24"/>
                <w:highlight w:val="none"/>
                <w:lang w:val="en-US" w:eastAsia="zh-CN" w:bidi="zh-CN"/>
              </w:rPr>
              <w:t>1.</w:t>
            </w:r>
            <w:r>
              <w:rPr>
                <w:rFonts w:hint="eastAsia" w:ascii="宋体" w:hAnsi="宋体" w:eastAsia="宋体" w:cs="宋体"/>
                <w:sz w:val="24"/>
                <w:szCs w:val="24"/>
                <w:highlight w:val="none"/>
                <w:lang w:val="zh-CN" w:eastAsia="zh-CN" w:bidi="zh-CN"/>
              </w:rPr>
              <w:t>措施详细、合理、可行性强，能保质保量的保证项目的顺利实施的得6分；</w:t>
            </w:r>
          </w:p>
          <w:p w14:paraId="7BAC8F57">
            <w:pPr>
              <w:pStyle w:val="28"/>
              <w:keepNext w:val="0"/>
              <w:keepLines w:val="0"/>
              <w:pageBreakBefore w:val="0"/>
              <w:wordWrap/>
              <w:overflowPunct/>
              <w:topLinePunct w:val="0"/>
              <w:bidi w:val="0"/>
              <w:spacing w:line="360" w:lineRule="exact"/>
              <w:rPr>
                <w:rFonts w:hint="eastAsia" w:ascii="宋体" w:hAnsi="宋体" w:eastAsia="宋体" w:cs="宋体"/>
                <w:sz w:val="24"/>
                <w:szCs w:val="24"/>
                <w:highlight w:val="none"/>
                <w:lang w:val="zh-CN" w:eastAsia="zh-CN" w:bidi="zh-CN"/>
              </w:rPr>
            </w:pPr>
            <w:r>
              <w:rPr>
                <w:rFonts w:hint="eastAsia" w:cs="宋体"/>
                <w:sz w:val="24"/>
                <w:szCs w:val="24"/>
                <w:highlight w:val="none"/>
                <w:lang w:val="en-US" w:eastAsia="zh-CN" w:bidi="zh-CN"/>
              </w:rPr>
              <w:t>2.</w:t>
            </w:r>
            <w:r>
              <w:rPr>
                <w:rFonts w:hint="eastAsia" w:ascii="宋体" w:hAnsi="宋体" w:eastAsia="宋体" w:cs="宋体"/>
                <w:sz w:val="24"/>
                <w:szCs w:val="24"/>
                <w:highlight w:val="none"/>
                <w:lang w:val="zh-CN" w:eastAsia="zh-CN" w:bidi="zh-CN"/>
              </w:rPr>
              <w:t>措施较为详细，可行性一般，基本能保证项目的顺利实施的得</w:t>
            </w:r>
            <w:r>
              <w:rPr>
                <w:rFonts w:hint="eastAsia" w:cs="宋体"/>
                <w:sz w:val="24"/>
                <w:szCs w:val="24"/>
                <w:highlight w:val="none"/>
                <w:lang w:val="en-US" w:eastAsia="zh-CN" w:bidi="zh-CN"/>
              </w:rPr>
              <w:t>4</w:t>
            </w:r>
            <w:r>
              <w:rPr>
                <w:rFonts w:hint="eastAsia" w:ascii="宋体" w:hAnsi="宋体" w:eastAsia="宋体" w:cs="宋体"/>
                <w:sz w:val="24"/>
                <w:szCs w:val="24"/>
                <w:highlight w:val="none"/>
                <w:lang w:val="zh-CN" w:eastAsia="zh-CN" w:bidi="zh-CN"/>
              </w:rPr>
              <w:t>分；</w:t>
            </w:r>
          </w:p>
          <w:p w14:paraId="62E49B82">
            <w:pPr>
              <w:pStyle w:val="28"/>
              <w:keepNext w:val="0"/>
              <w:keepLines w:val="0"/>
              <w:pageBreakBefore w:val="0"/>
              <w:wordWrap/>
              <w:overflowPunct/>
              <w:topLinePunct w:val="0"/>
              <w:bidi w:val="0"/>
              <w:spacing w:line="360" w:lineRule="exact"/>
              <w:rPr>
                <w:rFonts w:hint="eastAsia" w:ascii="宋体" w:hAnsi="宋体" w:eastAsia="宋体" w:cs="宋体"/>
                <w:sz w:val="24"/>
                <w:szCs w:val="24"/>
                <w:highlight w:val="none"/>
                <w:lang w:val="zh-CN" w:eastAsia="zh-CN" w:bidi="zh-CN"/>
              </w:rPr>
            </w:pPr>
            <w:r>
              <w:rPr>
                <w:rFonts w:hint="eastAsia" w:cs="宋体"/>
                <w:sz w:val="24"/>
                <w:szCs w:val="24"/>
                <w:highlight w:val="none"/>
                <w:lang w:val="en-US" w:eastAsia="zh-CN" w:bidi="zh-CN"/>
              </w:rPr>
              <w:t>3.</w:t>
            </w:r>
            <w:r>
              <w:rPr>
                <w:rFonts w:hint="eastAsia" w:ascii="宋体" w:hAnsi="宋体" w:eastAsia="宋体" w:cs="宋体"/>
                <w:sz w:val="24"/>
                <w:szCs w:val="24"/>
                <w:highlight w:val="none"/>
                <w:lang w:val="zh-CN" w:eastAsia="zh-CN" w:bidi="zh-CN"/>
              </w:rPr>
              <w:t>措施不够详细，操作性不强的得2分</w:t>
            </w:r>
            <w:r>
              <w:rPr>
                <w:rFonts w:hint="eastAsia" w:cs="宋体"/>
                <w:sz w:val="24"/>
                <w:szCs w:val="24"/>
                <w:highlight w:val="none"/>
                <w:lang w:val="zh-CN" w:eastAsia="zh-CN" w:bidi="zh-CN"/>
              </w:rPr>
              <w:t>；</w:t>
            </w:r>
          </w:p>
          <w:p w14:paraId="57E5416C">
            <w:pPr>
              <w:pStyle w:val="28"/>
              <w:keepNext w:val="0"/>
              <w:keepLines w:val="0"/>
              <w:pageBreakBefore w:val="0"/>
              <w:wordWrap/>
              <w:overflowPunct/>
              <w:topLinePunct w:val="0"/>
              <w:bidi w:val="0"/>
              <w:spacing w:line="360" w:lineRule="exact"/>
              <w:rPr>
                <w:rFonts w:hint="eastAsia" w:ascii="宋体" w:hAnsi="宋体" w:eastAsia="宋体" w:cs="宋体"/>
                <w:sz w:val="24"/>
                <w:szCs w:val="24"/>
                <w:highlight w:val="none"/>
                <w:lang w:val="zh-CN" w:eastAsia="zh-CN" w:bidi="zh-CN"/>
              </w:rPr>
            </w:pPr>
            <w:r>
              <w:rPr>
                <w:rFonts w:hint="eastAsia" w:cs="宋体"/>
                <w:sz w:val="24"/>
                <w:szCs w:val="24"/>
                <w:highlight w:val="none"/>
                <w:lang w:val="en-US" w:eastAsia="zh-CN" w:bidi="zh-CN"/>
              </w:rPr>
              <w:t>4.</w:t>
            </w:r>
            <w:r>
              <w:rPr>
                <w:rFonts w:hint="eastAsia" w:ascii="宋体" w:hAnsi="宋体" w:eastAsia="宋体" w:cs="宋体"/>
                <w:sz w:val="24"/>
                <w:szCs w:val="24"/>
                <w:highlight w:val="none"/>
                <w:lang w:val="zh-CN" w:eastAsia="zh-CN" w:bidi="zh-CN"/>
              </w:rPr>
              <w:t>缺项不得分。</w:t>
            </w:r>
          </w:p>
        </w:tc>
        <w:tc>
          <w:tcPr>
            <w:tcW w:w="606" w:type="dxa"/>
            <w:noWrap w:val="0"/>
            <w:vAlign w:val="center"/>
          </w:tcPr>
          <w:p w14:paraId="16F0722B">
            <w:pPr>
              <w:pStyle w:val="28"/>
              <w:keepNext w:val="0"/>
              <w:keepLines w:val="0"/>
              <w:pageBreakBefore w:val="0"/>
              <w:wordWrap/>
              <w:overflowPunct/>
              <w:topLinePunct w:val="0"/>
              <w:bidi w:val="0"/>
              <w:spacing w:line="360" w:lineRule="exact"/>
              <w:jc w:val="center"/>
              <w:rPr>
                <w:rFonts w:hint="default"/>
                <w:spacing w:val="-4"/>
                <w:sz w:val="24"/>
                <w:szCs w:val="24"/>
                <w:highlight w:val="none"/>
                <w:lang w:val="en-US" w:eastAsia="zh-CN"/>
              </w:rPr>
            </w:pPr>
            <w:r>
              <w:rPr>
                <w:rFonts w:hint="eastAsia"/>
                <w:spacing w:val="-4"/>
                <w:sz w:val="24"/>
                <w:szCs w:val="24"/>
                <w:highlight w:val="none"/>
                <w:lang w:val="en-US" w:eastAsia="zh-CN"/>
              </w:rPr>
              <w:t>6</w:t>
            </w:r>
          </w:p>
        </w:tc>
      </w:tr>
      <w:tr w14:paraId="5431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0" w:type="dxa"/>
            <w:vMerge w:val="continue"/>
            <w:noWrap w:val="0"/>
            <w:vAlign w:val="center"/>
          </w:tcPr>
          <w:p w14:paraId="7FC2DB67">
            <w:pPr>
              <w:pStyle w:val="28"/>
              <w:keepNext w:val="0"/>
              <w:keepLines w:val="0"/>
              <w:pageBreakBefore w:val="0"/>
              <w:wordWrap/>
              <w:overflowPunct/>
              <w:topLinePunct w:val="0"/>
              <w:bidi w:val="0"/>
              <w:spacing w:line="360" w:lineRule="exact"/>
              <w:rPr>
                <w:rFonts w:hint="eastAsia"/>
                <w:spacing w:val="-4"/>
                <w:sz w:val="24"/>
                <w:szCs w:val="24"/>
                <w:highlight w:val="none"/>
              </w:rPr>
            </w:pPr>
          </w:p>
        </w:tc>
        <w:tc>
          <w:tcPr>
            <w:tcW w:w="6740" w:type="dxa"/>
            <w:noWrap w:val="0"/>
            <w:vAlign w:val="center"/>
          </w:tcPr>
          <w:p w14:paraId="6CB5ED83">
            <w:pPr>
              <w:pStyle w:val="28"/>
              <w:keepNext w:val="0"/>
              <w:keepLines w:val="0"/>
              <w:pageBreakBefore w:val="0"/>
              <w:wordWrap/>
              <w:overflowPunct/>
              <w:topLinePunct w:val="0"/>
              <w:bidi w:val="0"/>
              <w:spacing w:line="360" w:lineRule="exact"/>
              <w:rPr>
                <w:b/>
                <w:bCs/>
                <w:sz w:val="24"/>
                <w:szCs w:val="24"/>
                <w:highlight w:val="none"/>
              </w:rPr>
            </w:pPr>
            <w:r>
              <w:rPr>
                <w:rFonts w:hint="eastAsia"/>
                <w:b/>
                <w:bCs/>
                <w:sz w:val="24"/>
                <w:szCs w:val="24"/>
                <w:highlight w:val="none"/>
                <w:lang w:val="en-US" w:eastAsia="zh-CN"/>
              </w:rPr>
              <w:t>4</w:t>
            </w:r>
            <w:r>
              <w:rPr>
                <w:rFonts w:hint="eastAsia"/>
                <w:b/>
                <w:bCs/>
                <w:sz w:val="24"/>
                <w:szCs w:val="24"/>
                <w:highlight w:val="none"/>
                <w:lang w:val="en-US"/>
              </w:rPr>
              <w:t>.</w:t>
            </w:r>
            <w:r>
              <w:rPr>
                <w:rFonts w:hint="eastAsia"/>
                <w:b/>
                <w:bCs/>
                <w:sz w:val="24"/>
                <w:szCs w:val="24"/>
                <w:highlight w:val="none"/>
              </w:rPr>
              <w:t>培训方案</w:t>
            </w:r>
          </w:p>
          <w:p w14:paraId="65D84295">
            <w:pPr>
              <w:keepNext w:val="0"/>
              <w:keepLines w:val="0"/>
              <w:pageBreakBefore w:val="0"/>
              <w:suppressLineNumbers w:val="0"/>
              <w:wordWrap/>
              <w:overflowPunct/>
              <w:topLinePunct w:val="0"/>
              <w:autoSpaceDE/>
              <w:autoSpaceDN/>
              <w:bidi w:val="0"/>
              <w:adjustRightInd/>
              <w:spacing w:before="0" w:beforeAutospacing="0" w:after="0" w:afterAutospacing="0" w:line="360" w:lineRule="exact"/>
              <w:ind w:left="0" w:right="0"/>
              <w:jc w:val="both"/>
              <w:rPr>
                <w:rFonts w:hint="eastAsia" w:ascii="宋体" w:hAnsi="宋体" w:eastAsia="宋体" w:cs="宋体"/>
                <w:spacing w:val="-4"/>
                <w:sz w:val="24"/>
                <w:szCs w:val="24"/>
                <w:highlight w:val="none"/>
                <w:lang w:val="en-US" w:eastAsia="zh-CN" w:bidi="zh-CN"/>
              </w:rPr>
            </w:pPr>
            <w:r>
              <w:rPr>
                <w:rFonts w:hint="eastAsia" w:ascii="宋体" w:hAnsi="宋体" w:eastAsia="宋体" w:cs="宋体"/>
                <w:spacing w:val="-4"/>
                <w:sz w:val="24"/>
                <w:szCs w:val="24"/>
                <w:highlight w:val="none"/>
                <w:lang w:val="en-US" w:eastAsia="zh-CN" w:bidi="zh-CN"/>
              </w:rPr>
              <w:t>根据投标人提供的培训方案，培训内容包括:产品的正确使用和操作，产品的校准、产品软件的使用。并且与招标人共同完成产品设备性能的测试等方面进行综合评审：</w:t>
            </w:r>
          </w:p>
          <w:p w14:paraId="6D4432EA">
            <w:pPr>
              <w:keepNext w:val="0"/>
              <w:keepLines w:val="0"/>
              <w:pageBreakBefore w:val="0"/>
              <w:suppressLineNumbers w:val="0"/>
              <w:wordWrap/>
              <w:overflowPunct/>
              <w:topLinePunct w:val="0"/>
              <w:autoSpaceDE/>
              <w:autoSpaceDN/>
              <w:bidi w:val="0"/>
              <w:adjustRightInd/>
              <w:spacing w:before="0" w:beforeAutospacing="0" w:after="0" w:afterAutospacing="0" w:line="360" w:lineRule="exact"/>
              <w:ind w:left="0" w:right="0"/>
              <w:jc w:val="both"/>
              <w:rPr>
                <w:rFonts w:hint="eastAsia" w:ascii="宋体" w:hAnsi="宋体" w:eastAsia="宋体" w:cs="宋体"/>
                <w:spacing w:val="-4"/>
                <w:sz w:val="24"/>
                <w:szCs w:val="24"/>
                <w:highlight w:val="none"/>
                <w:lang w:val="en-US" w:eastAsia="zh-CN" w:bidi="zh-CN"/>
              </w:rPr>
            </w:pPr>
            <w:r>
              <w:rPr>
                <w:rFonts w:hint="eastAsia" w:ascii="宋体" w:hAnsi="宋体" w:eastAsia="宋体" w:cs="宋体"/>
                <w:spacing w:val="-4"/>
                <w:sz w:val="24"/>
                <w:szCs w:val="24"/>
                <w:highlight w:val="none"/>
                <w:lang w:val="en-US" w:eastAsia="zh-CN" w:bidi="zh-CN"/>
              </w:rPr>
              <w:t>1.投标文件中的培训验收方案包含以上全部内容，方案详细合理且切实可行的得6分；</w:t>
            </w:r>
          </w:p>
          <w:p w14:paraId="02B97422">
            <w:pPr>
              <w:keepNext w:val="0"/>
              <w:keepLines w:val="0"/>
              <w:pageBreakBefore w:val="0"/>
              <w:suppressLineNumbers w:val="0"/>
              <w:wordWrap/>
              <w:overflowPunct/>
              <w:topLinePunct w:val="0"/>
              <w:autoSpaceDE/>
              <w:autoSpaceDN/>
              <w:bidi w:val="0"/>
              <w:adjustRightInd/>
              <w:spacing w:before="0" w:beforeAutospacing="0" w:after="0" w:afterAutospacing="0" w:line="360" w:lineRule="exact"/>
              <w:ind w:left="0" w:right="0"/>
              <w:jc w:val="both"/>
              <w:rPr>
                <w:rFonts w:hint="eastAsia" w:ascii="宋体" w:hAnsi="宋体" w:eastAsia="宋体" w:cs="宋体"/>
                <w:spacing w:val="-4"/>
                <w:sz w:val="24"/>
                <w:szCs w:val="24"/>
                <w:highlight w:val="none"/>
                <w:lang w:val="en-US" w:eastAsia="zh-CN" w:bidi="zh-CN"/>
              </w:rPr>
            </w:pPr>
            <w:r>
              <w:rPr>
                <w:rFonts w:hint="eastAsia" w:ascii="宋体" w:hAnsi="宋体" w:eastAsia="宋体" w:cs="宋体"/>
                <w:spacing w:val="-4"/>
                <w:sz w:val="24"/>
                <w:szCs w:val="24"/>
                <w:highlight w:val="none"/>
                <w:lang w:val="en-US" w:eastAsia="zh-CN" w:bidi="zh-CN"/>
              </w:rPr>
              <w:t>2.投标文件中的培训验收方案，方案合理、较为详细、可行的得4分；</w:t>
            </w:r>
          </w:p>
          <w:p w14:paraId="42ECB3AC">
            <w:pPr>
              <w:keepNext w:val="0"/>
              <w:keepLines w:val="0"/>
              <w:pageBreakBefore w:val="0"/>
              <w:suppressLineNumbers w:val="0"/>
              <w:wordWrap/>
              <w:overflowPunct/>
              <w:topLinePunct w:val="0"/>
              <w:autoSpaceDE/>
              <w:autoSpaceDN/>
              <w:bidi w:val="0"/>
              <w:adjustRightInd/>
              <w:spacing w:before="0" w:beforeAutospacing="0" w:after="0" w:afterAutospacing="0" w:line="360" w:lineRule="exact"/>
              <w:ind w:left="0" w:right="0"/>
              <w:jc w:val="both"/>
              <w:rPr>
                <w:rFonts w:hint="eastAsia" w:ascii="宋体" w:hAnsi="宋体" w:eastAsia="宋体" w:cs="宋体"/>
                <w:spacing w:val="-4"/>
                <w:sz w:val="24"/>
                <w:szCs w:val="24"/>
                <w:highlight w:val="none"/>
                <w:lang w:val="en-US" w:eastAsia="zh-CN" w:bidi="zh-CN"/>
              </w:rPr>
            </w:pPr>
            <w:r>
              <w:rPr>
                <w:rFonts w:hint="eastAsia" w:ascii="宋体" w:hAnsi="宋体" w:eastAsia="宋体" w:cs="宋体"/>
                <w:spacing w:val="-4"/>
                <w:sz w:val="24"/>
                <w:szCs w:val="24"/>
                <w:highlight w:val="none"/>
                <w:lang w:val="en-US" w:eastAsia="zh-CN" w:bidi="zh-CN"/>
              </w:rPr>
              <w:t>3.投标文件中有培训验收方案，方案不够详细，可操作性不强的得2分；</w:t>
            </w:r>
          </w:p>
          <w:p w14:paraId="239EE46A">
            <w:pPr>
              <w:keepNext w:val="0"/>
              <w:keepLines w:val="0"/>
              <w:pageBreakBefore w:val="0"/>
              <w:suppressLineNumbers w:val="0"/>
              <w:wordWrap/>
              <w:overflowPunct/>
              <w:topLinePunct w:val="0"/>
              <w:autoSpaceDE/>
              <w:autoSpaceDN/>
              <w:bidi w:val="0"/>
              <w:adjustRightInd/>
              <w:spacing w:before="0" w:beforeAutospacing="0" w:after="0" w:afterAutospacing="0" w:line="360" w:lineRule="exact"/>
              <w:ind w:left="0" w:right="0"/>
              <w:jc w:val="both"/>
              <w:rPr>
                <w:spacing w:val="-4"/>
                <w:sz w:val="24"/>
                <w:szCs w:val="24"/>
                <w:highlight w:val="none"/>
              </w:rPr>
            </w:pPr>
            <w:r>
              <w:rPr>
                <w:rFonts w:hint="eastAsia" w:ascii="宋体" w:hAnsi="宋体" w:eastAsia="宋体" w:cs="宋体"/>
                <w:spacing w:val="-4"/>
                <w:sz w:val="24"/>
                <w:szCs w:val="24"/>
                <w:highlight w:val="none"/>
                <w:lang w:val="en-US" w:eastAsia="zh-CN" w:bidi="zh-CN"/>
              </w:rPr>
              <w:t>4.缺项不得分。</w:t>
            </w:r>
          </w:p>
        </w:tc>
        <w:tc>
          <w:tcPr>
            <w:tcW w:w="606" w:type="dxa"/>
            <w:noWrap w:val="0"/>
            <w:vAlign w:val="center"/>
          </w:tcPr>
          <w:p w14:paraId="3A8C9189">
            <w:pPr>
              <w:pStyle w:val="28"/>
              <w:keepNext w:val="0"/>
              <w:keepLines w:val="0"/>
              <w:pageBreakBefore w:val="0"/>
              <w:wordWrap/>
              <w:overflowPunct/>
              <w:topLinePunct w:val="0"/>
              <w:bidi w:val="0"/>
              <w:spacing w:line="360" w:lineRule="exact"/>
              <w:jc w:val="center"/>
              <w:rPr>
                <w:rFonts w:hint="eastAsia" w:eastAsia="宋体"/>
                <w:spacing w:val="-4"/>
                <w:sz w:val="24"/>
                <w:szCs w:val="24"/>
                <w:highlight w:val="none"/>
                <w:lang w:eastAsia="zh-CN"/>
              </w:rPr>
            </w:pPr>
            <w:r>
              <w:rPr>
                <w:rFonts w:hint="eastAsia"/>
                <w:spacing w:val="-4"/>
                <w:sz w:val="24"/>
                <w:szCs w:val="24"/>
                <w:highlight w:val="none"/>
                <w:lang w:val="en-US" w:eastAsia="zh-CN"/>
              </w:rPr>
              <w:t>6</w:t>
            </w:r>
          </w:p>
        </w:tc>
      </w:tr>
      <w:bookmarkEnd w:id="34"/>
      <w:tr w14:paraId="2A8B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950" w:type="dxa"/>
            <w:vMerge w:val="continue"/>
            <w:noWrap w:val="0"/>
            <w:vAlign w:val="center"/>
          </w:tcPr>
          <w:p w14:paraId="58DB8FA8">
            <w:pPr>
              <w:pStyle w:val="28"/>
              <w:keepNext w:val="0"/>
              <w:keepLines w:val="0"/>
              <w:pageBreakBefore w:val="0"/>
              <w:wordWrap/>
              <w:overflowPunct/>
              <w:topLinePunct w:val="0"/>
              <w:bidi w:val="0"/>
              <w:spacing w:line="360" w:lineRule="exact"/>
              <w:rPr>
                <w:rFonts w:hint="eastAsia"/>
                <w:spacing w:val="-4"/>
                <w:sz w:val="24"/>
                <w:szCs w:val="24"/>
                <w:highlight w:val="none"/>
              </w:rPr>
            </w:pPr>
            <w:bookmarkStart w:id="35" w:name="OLE_LINK26" w:colFirst="1" w:colLast="2"/>
          </w:p>
        </w:tc>
        <w:tc>
          <w:tcPr>
            <w:tcW w:w="6740" w:type="dxa"/>
            <w:noWrap w:val="0"/>
            <w:vAlign w:val="center"/>
          </w:tcPr>
          <w:p w14:paraId="120F31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bCs/>
                <w:color w:val="auto"/>
                <w:kern w:val="2"/>
                <w:sz w:val="24"/>
                <w:szCs w:val="24"/>
                <w:highlight w:val="none"/>
                <w:u w:val="none"/>
                <w:lang w:val="en-US" w:eastAsia="zh-CN" w:bidi="ar-SA"/>
              </w:rPr>
            </w:pPr>
            <w:r>
              <w:rPr>
                <w:rFonts w:hint="eastAsia"/>
                <w:b/>
                <w:bCs/>
                <w:sz w:val="24"/>
                <w:szCs w:val="24"/>
                <w:highlight w:val="none"/>
                <w:lang w:val="en-US" w:eastAsia="zh-CN"/>
              </w:rPr>
              <w:t>5</w:t>
            </w:r>
            <w:r>
              <w:rPr>
                <w:rFonts w:hint="eastAsia"/>
                <w:b/>
                <w:bCs/>
                <w:sz w:val="24"/>
                <w:szCs w:val="24"/>
                <w:highlight w:val="none"/>
                <w:lang w:val="en-US"/>
              </w:rPr>
              <w:t>.</w:t>
            </w:r>
            <w:r>
              <w:rPr>
                <w:rFonts w:hint="eastAsia" w:ascii="宋体" w:hAnsi="宋体" w:eastAsia="宋体" w:cs="宋体"/>
                <w:b/>
                <w:bCs/>
                <w:color w:val="auto"/>
                <w:kern w:val="2"/>
                <w:sz w:val="24"/>
                <w:szCs w:val="24"/>
                <w:highlight w:val="none"/>
                <w:u w:val="none"/>
                <w:lang w:val="en-US" w:eastAsia="zh-CN" w:bidi="ar-SA"/>
              </w:rPr>
              <w:t>售后服务承诺</w:t>
            </w:r>
          </w:p>
          <w:p w14:paraId="7A1CDF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根据投标人提供的质保期内、外售后服务方案，从方案的完整性、承诺可行性、满足用户实际需求等方面进行综合综合评审：</w:t>
            </w:r>
          </w:p>
          <w:p w14:paraId="01628A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1.方案完整、可行性强、完全满足采购人实际需求的得7分；</w:t>
            </w:r>
          </w:p>
          <w:p w14:paraId="41B364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2.方案较为完整、能较好的满足采购人实际需求的得5分；</w:t>
            </w:r>
          </w:p>
          <w:p w14:paraId="02F19C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3.方案基本完整，部分满足</w:t>
            </w:r>
            <w:bookmarkStart w:id="36" w:name="OLE_LINK28"/>
            <w:bookmarkStart w:id="37" w:name="OLE_LINK29"/>
            <w:r>
              <w:rPr>
                <w:rFonts w:hint="eastAsia" w:ascii="宋体" w:hAnsi="宋体" w:eastAsia="宋体" w:cs="宋体"/>
                <w:color w:val="auto"/>
                <w:kern w:val="2"/>
                <w:sz w:val="24"/>
                <w:szCs w:val="24"/>
                <w:highlight w:val="none"/>
                <w:u w:val="none"/>
                <w:lang w:val="en-US" w:eastAsia="zh-CN" w:bidi="ar-SA"/>
              </w:rPr>
              <w:t>采购人</w:t>
            </w:r>
            <w:bookmarkEnd w:id="36"/>
            <w:r>
              <w:rPr>
                <w:rFonts w:hint="eastAsia" w:ascii="宋体" w:hAnsi="宋体" w:eastAsia="宋体" w:cs="宋体"/>
                <w:color w:val="auto"/>
                <w:kern w:val="2"/>
                <w:sz w:val="24"/>
                <w:szCs w:val="24"/>
                <w:highlight w:val="none"/>
                <w:u w:val="none"/>
                <w:lang w:val="en-US" w:eastAsia="zh-CN" w:bidi="ar-SA"/>
              </w:rPr>
              <w:t>实际需求的</w:t>
            </w:r>
            <w:bookmarkEnd w:id="37"/>
            <w:r>
              <w:rPr>
                <w:rFonts w:hint="eastAsia" w:ascii="宋体" w:hAnsi="宋体" w:eastAsia="宋体" w:cs="宋体"/>
                <w:color w:val="auto"/>
                <w:kern w:val="2"/>
                <w:sz w:val="24"/>
                <w:szCs w:val="24"/>
                <w:highlight w:val="none"/>
                <w:u w:val="none"/>
                <w:lang w:val="en-US" w:eastAsia="zh-CN" w:bidi="ar-SA"/>
              </w:rPr>
              <w:t>得3分；</w:t>
            </w:r>
          </w:p>
          <w:p w14:paraId="794E56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4.方案不够完整，不能满足采购人实际需求的得1分；</w:t>
            </w:r>
          </w:p>
          <w:p w14:paraId="6D183E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spacing w:val="-4"/>
                <w:sz w:val="24"/>
                <w:szCs w:val="24"/>
                <w:highlight w:val="none"/>
              </w:rPr>
            </w:pPr>
            <w:r>
              <w:rPr>
                <w:rFonts w:hint="eastAsia" w:ascii="宋体" w:hAnsi="宋体" w:eastAsia="宋体" w:cs="宋体"/>
                <w:color w:val="auto"/>
                <w:kern w:val="2"/>
                <w:sz w:val="24"/>
                <w:szCs w:val="24"/>
                <w:highlight w:val="none"/>
                <w:u w:val="none"/>
                <w:lang w:val="en-US" w:eastAsia="zh-CN" w:bidi="ar-SA"/>
              </w:rPr>
              <w:t>5.缺项不得分。</w:t>
            </w:r>
          </w:p>
        </w:tc>
        <w:tc>
          <w:tcPr>
            <w:tcW w:w="606" w:type="dxa"/>
            <w:noWrap w:val="0"/>
            <w:vAlign w:val="center"/>
          </w:tcPr>
          <w:p w14:paraId="1A51965A">
            <w:pPr>
              <w:pStyle w:val="28"/>
              <w:keepNext w:val="0"/>
              <w:keepLines w:val="0"/>
              <w:pageBreakBefore w:val="0"/>
              <w:wordWrap/>
              <w:overflowPunct/>
              <w:topLinePunct w:val="0"/>
              <w:bidi w:val="0"/>
              <w:spacing w:line="360" w:lineRule="exact"/>
              <w:jc w:val="center"/>
              <w:rPr>
                <w:rFonts w:hint="eastAsia" w:eastAsia="宋体"/>
                <w:spacing w:val="-4"/>
                <w:sz w:val="24"/>
                <w:szCs w:val="24"/>
                <w:highlight w:val="none"/>
                <w:lang w:eastAsia="zh-CN"/>
              </w:rPr>
            </w:pPr>
            <w:r>
              <w:rPr>
                <w:rFonts w:hint="eastAsia"/>
                <w:spacing w:val="-4"/>
                <w:sz w:val="24"/>
                <w:szCs w:val="24"/>
                <w:highlight w:val="none"/>
                <w:lang w:val="en-US" w:eastAsia="zh-CN"/>
              </w:rPr>
              <w:t>7</w:t>
            </w:r>
          </w:p>
        </w:tc>
      </w:tr>
      <w:tr w14:paraId="71A9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0" w:type="dxa"/>
            <w:vMerge w:val="continue"/>
            <w:noWrap w:val="0"/>
            <w:vAlign w:val="center"/>
          </w:tcPr>
          <w:p w14:paraId="723EEB0C">
            <w:pPr>
              <w:pStyle w:val="28"/>
              <w:keepNext w:val="0"/>
              <w:keepLines w:val="0"/>
              <w:pageBreakBefore w:val="0"/>
              <w:wordWrap/>
              <w:overflowPunct/>
              <w:topLinePunct w:val="0"/>
              <w:bidi w:val="0"/>
              <w:spacing w:line="360" w:lineRule="exact"/>
              <w:rPr>
                <w:rFonts w:hint="eastAsia"/>
                <w:spacing w:val="-4"/>
                <w:sz w:val="24"/>
                <w:szCs w:val="24"/>
                <w:highlight w:val="none"/>
              </w:rPr>
            </w:pPr>
          </w:p>
        </w:tc>
        <w:tc>
          <w:tcPr>
            <w:tcW w:w="6740" w:type="dxa"/>
            <w:noWrap w:val="0"/>
            <w:vAlign w:val="center"/>
          </w:tcPr>
          <w:p w14:paraId="2FBDE5D8">
            <w:pPr>
              <w:keepNext w:val="0"/>
              <w:keepLines w:val="0"/>
              <w:pageBreakBefore w:val="0"/>
              <w:suppressLineNumbers w:val="0"/>
              <w:wordWrap/>
              <w:overflowPunct/>
              <w:topLinePunct w:val="0"/>
              <w:autoSpaceDE/>
              <w:autoSpaceDN/>
              <w:bidi w:val="0"/>
              <w:adjustRightInd/>
              <w:spacing w:before="0" w:beforeAutospacing="0" w:after="0" w:afterAutospacing="0" w:line="360" w:lineRule="exact"/>
              <w:ind w:left="0" w:right="0"/>
              <w:jc w:val="both"/>
              <w:rPr>
                <w:rFonts w:hint="eastAsia" w:ascii="宋体" w:hAnsi="宋体" w:eastAsia="宋体" w:cs="宋体"/>
                <w:b/>
                <w:bCs/>
                <w:color w:val="auto"/>
                <w:kern w:val="2"/>
                <w:sz w:val="24"/>
                <w:szCs w:val="24"/>
                <w:highlight w:val="none"/>
                <w:u w:val="none"/>
                <w:lang w:val="en-US" w:eastAsia="zh-CN" w:bidi="ar-SA"/>
              </w:rPr>
            </w:pPr>
            <w:r>
              <w:rPr>
                <w:rFonts w:hint="eastAsia" w:ascii="宋体" w:hAnsi="宋体" w:eastAsia="宋体" w:cs="宋体"/>
                <w:b/>
                <w:bCs/>
                <w:color w:val="auto"/>
                <w:kern w:val="2"/>
                <w:sz w:val="24"/>
                <w:szCs w:val="24"/>
                <w:highlight w:val="none"/>
                <w:u w:val="none"/>
                <w:lang w:val="en-US" w:eastAsia="zh-CN" w:bidi="ar-SA"/>
              </w:rPr>
              <w:t>6.其他优惠承诺</w:t>
            </w:r>
          </w:p>
          <w:p w14:paraId="1C1AA4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根据投标人保修期外备品备件供应及价格优惠承诺以及其他实质性优惠条件和承诺对各投标人进行综合评审：</w:t>
            </w:r>
          </w:p>
          <w:p w14:paraId="12EF6A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1.承诺切实可行、且详细完整的得6分；</w:t>
            </w:r>
          </w:p>
          <w:p w14:paraId="2F5F8E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2.承诺较为切实可行、较为完整的得4分；</w:t>
            </w:r>
          </w:p>
          <w:p w14:paraId="45EFD4ED">
            <w:pPr>
              <w:pStyle w:val="9"/>
              <w:keepNext w:val="0"/>
              <w:keepLines w:val="0"/>
              <w:pageBreakBefore w:val="0"/>
              <w:wordWrap/>
              <w:overflowPunct/>
              <w:topLinePunct w:val="0"/>
              <w:bidi w:val="0"/>
              <w:spacing w:line="360" w:lineRule="exact"/>
              <w:rPr>
                <w:rFonts w:hint="eastAsia" w:ascii="宋体" w:hAnsi="宋体" w:eastAsia="宋体" w:cs="宋体"/>
                <w:color w:val="auto"/>
                <w:kern w:val="2"/>
                <w:sz w:val="24"/>
                <w:szCs w:val="24"/>
                <w:highlight w:val="none"/>
                <w:u w:val="none"/>
                <w:lang w:val="en-US" w:eastAsia="zh-CN" w:bidi="ar-SA"/>
              </w:rPr>
            </w:pPr>
            <w:r>
              <w:rPr>
                <w:rFonts w:hint="eastAsia" w:hAnsi="宋体" w:eastAsia="宋体" w:cs="宋体"/>
                <w:color w:val="auto"/>
                <w:kern w:val="2"/>
                <w:sz w:val="24"/>
                <w:szCs w:val="24"/>
                <w:highlight w:val="none"/>
                <w:u w:val="none"/>
                <w:lang w:val="en-US" w:eastAsia="zh-CN" w:bidi="ar-SA"/>
              </w:rPr>
              <w:t>3.</w:t>
            </w:r>
            <w:r>
              <w:rPr>
                <w:rFonts w:hint="eastAsia" w:ascii="宋体" w:hAnsi="宋体" w:eastAsia="宋体" w:cs="宋体"/>
                <w:color w:val="auto"/>
                <w:kern w:val="2"/>
                <w:sz w:val="24"/>
                <w:szCs w:val="24"/>
                <w:highlight w:val="none"/>
                <w:u w:val="none"/>
                <w:lang w:val="en-US" w:eastAsia="zh-CN" w:bidi="ar-SA"/>
              </w:rPr>
              <w:t>承诺不够完整的得</w:t>
            </w:r>
            <w:r>
              <w:rPr>
                <w:rFonts w:hint="eastAsia" w:hAnsi="宋体" w:eastAsia="宋体" w:cs="宋体"/>
                <w:color w:val="auto"/>
                <w:kern w:val="2"/>
                <w:sz w:val="24"/>
                <w:szCs w:val="24"/>
                <w:highlight w:val="none"/>
                <w:u w:val="none"/>
                <w:lang w:val="en-US" w:eastAsia="zh-CN" w:bidi="ar-SA"/>
              </w:rPr>
              <w:t>2</w:t>
            </w:r>
            <w:r>
              <w:rPr>
                <w:rFonts w:hint="eastAsia" w:ascii="宋体" w:hAnsi="宋体" w:eastAsia="宋体" w:cs="宋体"/>
                <w:color w:val="auto"/>
                <w:kern w:val="2"/>
                <w:sz w:val="24"/>
                <w:szCs w:val="24"/>
                <w:highlight w:val="none"/>
                <w:u w:val="none"/>
                <w:lang w:val="en-US" w:eastAsia="zh-CN" w:bidi="ar-SA"/>
              </w:rPr>
              <w:t>分</w:t>
            </w:r>
            <w:r>
              <w:rPr>
                <w:rFonts w:hint="eastAsia" w:hAnsi="宋体" w:eastAsia="宋体" w:cs="宋体"/>
                <w:color w:val="auto"/>
                <w:kern w:val="2"/>
                <w:sz w:val="24"/>
                <w:szCs w:val="24"/>
                <w:highlight w:val="none"/>
                <w:u w:val="none"/>
                <w:lang w:val="en-US" w:eastAsia="zh-CN" w:bidi="ar-SA"/>
              </w:rPr>
              <w:t>；</w:t>
            </w:r>
          </w:p>
          <w:p w14:paraId="3C33C701">
            <w:pPr>
              <w:pStyle w:val="9"/>
              <w:keepNext w:val="0"/>
              <w:keepLines w:val="0"/>
              <w:pageBreakBefore w:val="0"/>
              <w:wordWrap/>
              <w:overflowPunct/>
              <w:topLinePunct w:val="0"/>
              <w:bidi w:val="0"/>
              <w:spacing w:line="360" w:lineRule="exact"/>
              <w:rPr>
                <w:rFonts w:hint="default"/>
                <w:highlight w:val="none"/>
                <w:lang w:val="en-US" w:eastAsia="zh-CN"/>
              </w:rPr>
            </w:pPr>
            <w:r>
              <w:rPr>
                <w:rFonts w:hint="eastAsia" w:hAnsi="宋体" w:eastAsia="宋体" w:cs="宋体"/>
                <w:color w:val="auto"/>
                <w:kern w:val="2"/>
                <w:sz w:val="24"/>
                <w:szCs w:val="24"/>
                <w:highlight w:val="none"/>
                <w:u w:val="none"/>
                <w:lang w:val="en-US" w:eastAsia="zh-CN" w:bidi="ar-SA"/>
              </w:rPr>
              <w:t>4.</w:t>
            </w:r>
            <w:r>
              <w:rPr>
                <w:rFonts w:hint="eastAsia" w:ascii="宋体" w:hAnsi="宋体" w:eastAsia="宋体" w:cs="宋体"/>
                <w:color w:val="auto"/>
                <w:kern w:val="2"/>
                <w:sz w:val="24"/>
                <w:szCs w:val="24"/>
                <w:highlight w:val="none"/>
                <w:u w:val="none"/>
                <w:lang w:val="en-US" w:eastAsia="zh-CN" w:bidi="ar-SA"/>
              </w:rPr>
              <w:t>缺项不得分。</w:t>
            </w:r>
          </w:p>
        </w:tc>
        <w:tc>
          <w:tcPr>
            <w:tcW w:w="606" w:type="dxa"/>
            <w:noWrap w:val="0"/>
            <w:vAlign w:val="center"/>
          </w:tcPr>
          <w:p w14:paraId="58CE6B03">
            <w:pPr>
              <w:pStyle w:val="28"/>
              <w:keepNext w:val="0"/>
              <w:keepLines w:val="0"/>
              <w:pageBreakBefore w:val="0"/>
              <w:wordWrap/>
              <w:overflowPunct/>
              <w:topLinePunct w:val="0"/>
              <w:bidi w:val="0"/>
              <w:spacing w:line="360" w:lineRule="exact"/>
              <w:jc w:val="center"/>
              <w:rPr>
                <w:rFonts w:hint="default"/>
                <w:spacing w:val="-4"/>
                <w:sz w:val="24"/>
                <w:szCs w:val="24"/>
                <w:highlight w:val="none"/>
                <w:lang w:val="en-US" w:eastAsia="zh-CN"/>
              </w:rPr>
            </w:pPr>
            <w:r>
              <w:rPr>
                <w:rFonts w:hint="eastAsia"/>
                <w:spacing w:val="-4"/>
                <w:sz w:val="24"/>
                <w:szCs w:val="24"/>
                <w:highlight w:val="none"/>
                <w:lang w:val="en-US" w:eastAsia="zh-CN"/>
              </w:rPr>
              <w:t>6</w:t>
            </w:r>
          </w:p>
        </w:tc>
      </w:tr>
      <w:bookmarkEnd w:id="35"/>
      <w:tr w14:paraId="7110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950" w:type="dxa"/>
            <w:vMerge w:val="continue"/>
            <w:noWrap w:val="0"/>
            <w:vAlign w:val="center"/>
          </w:tcPr>
          <w:p w14:paraId="3A7607C9">
            <w:pPr>
              <w:pStyle w:val="28"/>
              <w:keepNext w:val="0"/>
              <w:keepLines w:val="0"/>
              <w:pageBreakBefore w:val="0"/>
              <w:wordWrap/>
              <w:overflowPunct/>
              <w:topLinePunct w:val="0"/>
              <w:bidi w:val="0"/>
              <w:spacing w:line="360" w:lineRule="exact"/>
              <w:rPr>
                <w:rFonts w:hint="eastAsia"/>
                <w:spacing w:val="-4"/>
                <w:sz w:val="24"/>
                <w:szCs w:val="24"/>
                <w:highlight w:val="none"/>
              </w:rPr>
            </w:pPr>
          </w:p>
        </w:tc>
        <w:tc>
          <w:tcPr>
            <w:tcW w:w="6740" w:type="dxa"/>
            <w:noWrap w:val="0"/>
            <w:vAlign w:val="center"/>
          </w:tcPr>
          <w:p w14:paraId="31E6650D">
            <w:pPr>
              <w:pStyle w:val="28"/>
              <w:keepNext w:val="0"/>
              <w:keepLines w:val="0"/>
              <w:pageBreakBefore w:val="0"/>
              <w:wordWrap/>
              <w:overflowPunct/>
              <w:topLinePunct w:val="0"/>
              <w:bidi w:val="0"/>
              <w:spacing w:line="360" w:lineRule="exact"/>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7.信用评价</w:t>
            </w:r>
          </w:p>
          <w:p w14:paraId="0E9F387E">
            <w:pPr>
              <w:pStyle w:val="28"/>
              <w:keepNext w:val="0"/>
              <w:keepLines w:val="0"/>
              <w:pageBreakBefore w:val="0"/>
              <w:wordWrap/>
              <w:overflowPunct/>
              <w:topLinePunct w:val="0"/>
              <w:bidi w:val="0"/>
              <w:spacing w:line="360" w:lineRule="exact"/>
              <w:rPr>
                <w:rFonts w:hint="eastAsia"/>
                <w:sz w:val="24"/>
                <w:szCs w:val="24"/>
                <w:highlight w:val="none"/>
              </w:rPr>
            </w:pPr>
            <w:r>
              <w:rPr>
                <w:rFonts w:hint="eastAsia"/>
                <w:sz w:val="24"/>
                <w:szCs w:val="24"/>
                <w:highlight w:val="none"/>
              </w:rPr>
              <w:t>诚信指数高的投标人（供应商），在参加南阳市本级的政府采购活动时，享受政策支持，在采用综合评分法的项目中，三星级的加1分，四星级的加2分。投标人（供应商）可在投标（响应）文件递交截止前三个工作日，登录“南阳市政府采购信用管理系统”在线打印《南阳市政府采购供应商信用记录表》，作为投标（响应）文件的组成部分提交，评审时作为享受政策支持的依据。</w:t>
            </w:r>
          </w:p>
        </w:tc>
        <w:tc>
          <w:tcPr>
            <w:tcW w:w="606" w:type="dxa"/>
            <w:noWrap w:val="0"/>
            <w:vAlign w:val="center"/>
          </w:tcPr>
          <w:p w14:paraId="705F6CDC">
            <w:pPr>
              <w:pStyle w:val="28"/>
              <w:keepNext w:val="0"/>
              <w:keepLines w:val="0"/>
              <w:pageBreakBefore w:val="0"/>
              <w:wordWrap/>
              <w:overflowPunct/>
              <w:topLinePunct w:val="0"/>
              <w:bidi w:val="0"/>
              <w:spacing w:line="360" w:lineRule="exact"/>
              <w:jc w:val="center"/>
              <w:rPr>
                <w:rFonts w:hint="eastAsia" w:eastAsia="宋体"/>
                <w:spacing w:val="-4"/>
                <w:sz w:val="24"/>
                <w:szCs w:val="24"/>
                <w:highlight w:val="none"/>
                <w:lang w:val="en-US" w:eastAsia="zh-CN"/>
              </w:rPr>
            </w:pPr>
            <w:r>
              <w:rPr>
                <w:rFonts w:hint="eastAsia"/>
                <w:spacing w:val="-4"/>
                <w:sz w:val="24"/>
                <w:szCs w:val="24"/>
                <w:highlight w:val="none"/>
                <w:lang w:val="en-US" w:eastAsia="zh-CN"/>
              </w:rPr>
              <w:t>2</w:t>
            </w:r>
          </w:p>
        </w:tc>
      </w:tr>
    </w:tbl>
    <w:p w14:paraId="5E85E89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highlight w:val="none"/>
        </w:rPr>
      </w:pPr>
    </w:p>
    <w:p w14:paraId="2913272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90" w:firstLineChars="200"/>
        <w:jc w:val="left"/>
        <w:textAlignment w:val="baseline"/>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六.中标通知及签订合同</w:t>
      </w:r>
    </w:p>
    <w:p w14:paraId="6E984CFE">
      <w:pPr>
        <w:spacing w:line="360" w:lineRule="auto"/>
        <w:ind w:firstLine="567"/>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1.中标通知</w:t>
      </w:r>
    </w:p>
    <w:p w14:paraId="40BE3515">
      <w:pPr>
        <w:spacing w:line="360" w:lineRule="auto"/>
        <w:jc w:val="both"/>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 xml:space="preserve">     1.1中标人被正式确定后，将在“河南省政府采购网”和“南阳市公共资源交易中心网”上公告中标结果，同时向中标人发出《中标通知书》。</w:t>
      </w:r>
    </w:p>
    <w:p w14:paraId="49FD6D84">
      <w:pPr>
        <w:spacing w:line="360" w:lineRule="auto"/>
        <w:jc w:val="both"/>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 xml:space="preserve">     1.2《中标通知书》将作为签订合同的依据之一。</w:t>
      </w:r>
    </w:p>
    <w:p w14:paraId="2EB79B3A">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 xml:space="preserve"> 1.3《中标通知书》发放办法：政府采购项目通过“南阳市公共资源交易中心公共服务平台或电子营业执照应用平台”向中标人发出电子《中标通知书》后，中标供应商可登录南阳市公共资源交易平台会员系统或电子营业执照应用平台，自行打印加盖电子签章的《中标通知书》。</w:t>
      </w:r>
    </w:p>
    <w:p w14:paraId="21D0ECA9">
      <w:pPr>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2.签订合同</w:t>
      </w:r>
    </w:p>
    <w:p w14:paraId="0A070C7F">
      <w:pPr>
        <w:spacing w:line="360" w:lineRule="auto"/>
        <w:jc w:val="both"/>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 xml:space="preserve">     1、中标供应商打印《中标通知书》后及时与采购人签订政府采购合同。合同签订后，采购人应通过“河南省电子化政府采购系统”(www.hngp.gov.cn)合同管理栏目上传合同原件扫描件完成备案。</w:t>
      </w:r>
    </w:p>
    <w:p w14:paraId="2DB71D23">
      <w:pPr>
        <w:spacing w:line="360" w:lineRule="auto"/>
        <w:jc w:val="both"/>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 xml:space="preserve">     2、招标文件、投标文件、答疑及澄清文件，均为签订合同的依据。</w:t>
      </w:r>
    </w:p>
    <w:p w14:paraId="73A39C6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p>
    <w:p w14:paraId="649AF10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90" w:firstLineChars="200"/>
        <w:jc w:val="left"/>
        <w:textAlignment w:val="baseline"/>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七.质疑与答复</w:t>
      </w:r>
    </w:p>
    <w:p w14:paraId="1EBF426E">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27921BFA">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发布的质疑函范本格式编制，质疑事项应具体、明确，并有必要的事实依据和法律依据。</w:t>
      </w:r>
    </w:p>
    <w:p w14:paraId="16960598">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接收质疑的方式：</w:t>
      </w:r>
    </w:p>
    <w:p w14:paraId="03B83387">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3.1</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在线接收，请质疑人上传质疑函原件扫描件到南阳市公共资源交易系统或南阳市公共资源电子营业执照应用平台并电话通知到项目负责人。</w:t>
      </w:r>
    </w:p>
    <w:p w14:paraId="7BE5B0C5">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3.2</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项目负责人，联系方式及地址详见采购公告。</w:t>
      </w:r>
    </w:p>
    <w:p w14:paraId="3AFE97AB">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超出法定质疑期的、重复提出的、分次提出的或内容、形式不符合《政府采购质疑和投诉办法》的，采购人和采购代理机构可以拒收，质疑供应商将依法承担不利后果。</w:t>
      </w:r>
    </w:p>
    <w:p w14:paraId="24C4760D">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采购人和采购代理机构在收到质疑函后7个工作日内作出答复，并以书面形式通知质疑供应商和其他有关供应商。</w:t>
      </w:r>
    </w:p>
    <w:p w14:paraId="71D87793">
      <w:pPr>
        <w:spacing w:line="360" w:lineRule="auto"/>
        <w:jc w:val="both"/>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p>
    <w:p w14:paraId="2640F46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90" w:firstLineChars="200"/>
        <w:jc w:val="left"/>
        <w:textAlignment w:val="baseline"/>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八、相关注意事项</w:t>
      </w:r>
    </w:p>
    <w:p w14:paraId="6E722078">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1.1开标及询标时，投标人法定代表人（负责人）或授权代表务必携带有效的身份证明，否则产生的不利后果由投标人自行承担。</w:t>
      </w:r>
    </w:p>
    <w:p w14:paraId="3792287E">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1.2、各投标人应保证：投标文件中涉及到的所有内容，不会出现因第三方提出侵权而引发法律及经济纠纷，不论何种情况下若发生此类情况，其相应责任由投标人自行承担。</w:t>
      </w:r>
    </w:p>
    <w:p w14:paraId="1DB38AC0">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1.3开标、评标期间，投标人不得向评委询问评标情况，不得进行旨在影响评标结果的活动。</w:t>
      </w:r>
    </w:p>
    <w:p w14:paraId="1D1F926A">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1.4为了保证评标的公正性，除询标外，评委不得与投标人交换意见。无论评标工作结束与否，参与评标的任何人均不得私下向外透露评标中的任何情况。</w:t>
      </w:r>
    </w:p>
    <w:p w14:paraId="07D287BC">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1.5投标人应本着公平竞争的原则参与投标，不得用任何方式对其它投标人恶意攻击。</w:t>
      </w:r>
    </w:p>
    <w:p w14:paraId="5B884B56">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1.6投标人如有违反上述要求或违反国家法律、法规的行为，无论评标结果如何，其投标资格将被取消。</w:t>
      </w:r>
    </w:p>
    <w:p w14:paraId="30665378">
      <w:pPr>
        <w:spacing w:line="360" w:lineRule="auto"/>
        <w:jc w:val="both"/>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p>
    <w:p w14:paraId="72621D61">
      <w:pPr>
        <w:spacing w:line="360" w:lineRule="auto"/>
        <w:jc w:val="cente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河南省政府采购合同融资政策告知函</w:t>
      </w:r>
    </w:p>
    <w:p w14:paraId="52777521">
      <w:pPr>
        <w:spacing w:line="360" w:lineRule="auto"/>
        <w:jc w:val="both"/>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p>
    <w:p w14:paraId="79DD474C">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各供应商：</w:t>
      </w:r>
    </w:p>
    <w:p w14:paraId="6D0EF8D0">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欢迎贵公司参与河南省政府采购活动!</w:t>
      </w:r>
    </w:p>
    <w:p w14:paraId="2D15B21A">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6C3A1963">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贷款渠道和提供贷款的金融机构，可在河南省政府采购网“河南省政府采购合同融资平台”查询联系。</w:t>
      </w:r>
    </w:p>
    <w:p w14:paraId="58E4A1D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30" w:firstLineChars="200"/>
        <w:jc w:val="left"/>
        <w:textAlignment w:val="baseline"/>
        <w:rPr>
          <w:rFonts w:hint="eastAsia" w:asciiTheme="minorEastAsia" w:hAnsiTheme="minorEastAsia" w:eastAsiaTheme="minorEastAsia" w:cstheme="minorEastAsia"/>
          <w:b/>
          <w:bCs/>
          <w:spacing w:val="-13"/>
          <w:sz w:val="24"/>
          <w:szCs w:val="24"/>
          <w:highlight w:val="none"/>
        </w:rPr>
      </w:pPr>
      <w:r>
        <w:rPr>
          <w:rFonts w:hint="eastAsia" w:asciiTheme="minorEastAsia" w:hAnsiTheme="minorEastAsia" w:eastAsiaTheme="minorEastAsia" w:cstheme="minorEastAsia"/>
          <w:b/>
          <w:bCs/>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进一步加强政府采购合同线上融资一站式服务（简称</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政采贷</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 xml:space="preserve"> ），有需求的供应商，可按上述通知要求办理政采贷 。</w:t>
      </w:r>
    </w:p>
    <w:p w14:paraId="2A3AEA82">
      <w:pPr>
        <w:pStyle w:val="21"/>
        <w:rPr>
          <w:rFonts w:hint="eastAsia"/>
          <w:highlight w:val="none"/>
          <w:lang w:val="en-US" w:eastAsia="zh-CN"/>
        </w:rPr>
        <w:sectPr>
          <w:headerReference r:id="rId7" w:type="default"/>
          <w:footerReference r:id="rId8" w:type="default"/>
          <w:pgSz w:w="11907" w:h="16840"/>
          <w:pgMar w:top="1417" w:right="1417" w:bottom="1417" w:left="1417" w:header="878" w:footer="886" w:gutter="0"/>
          <w:pgNumType w:fmt="decimal" w:start="1"/>
          <w:cols w:space="720" w:num="1"/>
        </w:sectPr>
      </w:pPr>
    </w:p>
    <w:p w14:paraId="38F77FB3">
      <w:pPr>
        <w:pStyle w:val="5"/>
        <w:spacing w:before="353" w:line="219" w:lineRule="auto"/>
        <w:ind w:left="2294"/>
        <w:rPr>
          <w:rFonts w:hint="eastAsia" w:asciiTheme="minorEastAsia" w:hAnsiTheme="minorEastAsia" w:eastAsiaTheme="minorEastAsia" w:cstheme="minorEastAsia"/>
          <w:sz w:val="36"/>
          <w:szCs w:val="36"/>
          <w:highlight w:val="none"/>
          <w:lang w:eastAsia="zh-CN"/>
        </w:rPr>
      </w:pP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highlight w:val="none"/>
        </w:rPr>
        <w:t xml:space="preserve">   </w:t>
      </w:r>
      <w:r>
        <w:rPr>
          <w:rFonts w:hint="eastAsia" w:asciiTheme="minorEastAsia" w:hAnsiTheme="minorEastAsia" w:eastAsiaTheme="minorEastAsia" w:cstheme="minorEastAsia"/>
          <w:spacing w:val="-1"/>
          <w:sz w:val="36"/>
          <w:szCs w:val="36"/>
          <w:highlight w:val="none"/>
          <w:lang w:eastAsia="zh-CN"/>
          <w14:textOutline w14:w="2306" w14:cap="flat" w14:cmpd="sng">
            <w14:solidFill>
              <w14:srgbClr w14:val="000000"/>
            </w14:solidFill>
            <w14:prstDash w14:val="solid"/>
            <w14:miter w14:val="0"/>
          </w14:textOutline>
        </w:rPr>
        <w:t>政府采购合同（草案）</w:t>
      </w:r>
    </w:p>
    <w:p w14:paraId="5E8FBFA8">
      <w:pPr>
        <w:spacing w:line="244" w:lineRule="auto"/>
        <w:rPr>
          <w:rFonts w:hint="eastAsia" w:asciiTheme="minorEastAsia" w:hAnsiTheme="minorEastAsia" w:eastAsiaTheme="minorEastAsia" w:cstheme="minorEastAsia"/>
          <w:sz w:val="21"/>
          <w:highlight w:val="none"/>
        </w:rPr>
      </w:pPr>
    </w:p>
    <w:p w14:paraId="538D2EC0">
      <w:pPr>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（仅供参考，以实际签订的为准）</w:t>
      </w:r>
    </w:p>
    <w:p w14:paraId="178192D4">
      <w:pPr>
        <w:spacing w:line="360" w:lineRule="auto"/>
        <w:rPr>
          <w:sz w:val="24"/>
          <w:highlight w:val="none"/>
        </w:rPr>
      </w:pPr>
      <w:bookmarkStart w:id="38" w:name="_bookmark4"/>
      <w:bookmarkEnd w:id="38"/>
      <w:bookmarkStart w:id="39" w:name="第五部分____投标文件格式"/>
      <w:bookmarkEnd w:id="39"/>
    </w:p>
    <w:p w14:paraId="3729C33C">
      <w:pPr>
        <w:spacing w:line="360" w:lineRule="auto"/>
        <w:rPr>
          <w:sz w:val="24"/>
          <w:highlight w:val="none"/>
        </w:rPr>
      </w:pPr>
      <w:r>
        <w:rPr>
          <w:rFonts w:hint="eastAsia"/>
          <w:sz w:val="24"/>
          <w:highlight w:val="none"/>
        </w:rPr>
        <w:t>采购合同编号：</w:t>
      </w:r>
    </w:p>
    <w:p w14:paraId="159E3027">
      <w:pPr>
        <w:spacing w:line="360" w:lineRule="auto"/>
        <w:rPr>
          <w:sz w:val="24"/>
          <w:highlight w:val="none"/>
        </w:rPr>
      </w:pPr>
      <w:r>
        <w:rPr>
          <w:rFonts w:hint="eastAsia"/>
          <w:sz w:val="24"/>
          <w:highlight w:val="none"/>
        </w:rPr>
        <w:t>采购人（甲方）：</w:t>
      </w:r>
    </w:p>
    <w:p w14:paraId="017AFD19">
      <w:pPr>
        <w:spacing w:line="360" w:lineRule="auto"/>
        <w:rPr>
          <w:sz w:val="24"/>
          <w:highlight w:val="none"/>
        </w:rPr>
      </w:pPr>
      <w:r>
        <w:rPr>
          <w:rFonts w:hint="eastAsia"/>
          <w:sz w:val="24"/>
          <w:highlight w:val="none"/>
        </w:rPr>
        <w:t>投标人（乙方）：</w:t>
      </w:r>
    </w:p>
    <w:p w14:paraId="6DCA0632">
      <w:pPr>
        <w:spacing w:line="360" w:lineRule="auto"/>
        <w:ind w:firstLine="480" w:firstLineChars="200"/>
        <w:rPr>
          <w:sz w:val="24"/>
          <w:highlight w:val="none"/>
        </w:rPr>
      </w:pPr>
      <w:r>
        <w:rPr>
          <w:rFonts w:hint="eastAsia"/>
          <w:sz w:val="24"/>
          <w:highlight w:val="none"/>
        </w:rPr>
        <w:t>为了保护甲、乙双方合法权益，根据《中华人民共和国</w:t>
      </w:r>
      <w:r>
        <w:rPr>
          <w:rFonts w:hint="eastAsia" w:eastAsia="宋体"/>
          <w:sz w:val="24"/>
          <w:highlight w:val="none"/>
          <w:lang w:val="en-US" w:eastAsia="zh-CN"/>
        </w:rPr>
        <w:t>政府</w:t>
      </w:r>
      <w:r>
        <w:rPr>
          <w:rFonts w:hint="eastAsia"/>
          <w:sz w:val="24"/>
          <w:highlight w:val="none"/>
        </w:rPr>
        <w:t>采购法》及其他有关法律、法规、规章，双方签订本合同协议书。</w:t>
      </w:r>
    </w:p>
    <w:p w14:paraId="390FD4DE">
      <w:pPr>
        <w:spacing w:line="500" w:lineRule="exact"/>
        <w:ind w:firstLine="480" w:firstLineChars="200"/>
        <w:rPr>
          <w:sz w:val="24"/>
          <w:highlight w:val="none"/>
        </w:rPr>
      </w:pPr>
      <w:r>
        <w:rPr>
          <w:rFonts w:hint="eastAsia"/>
          <w:sz w:val="24"/>
          <w:highlight w:val="none"/>
        </w:rPr>
        <w:t xml:space="preserve">1. 项目信息 </w:t>
      </w:r>
    </w:p>
    <w:p w14:paraId="210A6D25">
      <w:pPr>
        <w:spacing w:line="500" w:lineRule="exact"/>
        <w:ind w:firstLine="480" w:firstLineChars="200"/>
        <w:rPr>
          <w:sz w:val="24"/>
          <w:highlight w:val="none"/>
        </w:rPr>
      </w:pPr>
      <w:r>
        <w:rPr>
          <w:rFonts w:hint="eastAsia"/>
          <w:sz w:val="24"/>
          <w:highlight w:val="none"/>
        </w:rPr>
        <w:t>（1）采购项目名称：</w:t>
      </w:r>
    </w:p>
    <w:p w14:paraId="2AB5A0EB">
      <w:pPr>
        <w:spacing w:line="500" w:lineRule="exact"/>
        <w:ind w:firstLine="480" w:firstLineChars="200"/>
        <w:rPr>
          <w:sz w:val="24"/>
          <w:highlight w:val="none"/>
        </w:rPr>
      </w:pPr>
      <w:r>
        <w:rPr>
          <w:rFonts w:hint="eastAsia"/>
          <w:sz w:val="24"/>
          <w:highlight w:val="none"/>
        </w:rPr>
        <w:t xml:space="preserve">（2）采购计划编号： </w:t>
      </w:r>
    </w:p>
    <w:p w14:paraId="10447BF6">
      <w:pPr>
        <w:spacing w:line="500" w:lineRule="exact"/>
        <w:ind w:firstLine="480" w:firstLineChars="200"/>
        <w:rPr>
          <w:sz w:val="24"/>
          <w:highlight w:val="none"/>
        </w:rPr>
      </w:pPr>
      <w:r>
        <w:rPr>
          <w:rFonts w:hint="eastAsia"/>
          <w:sz w:val="24"/>
          <w:highlight w:val="none"/>
        </w:rPr>
        <w:t>（3）项目内容：</w:t>
      </w:r>
    </w:p>
    <w:p w14:paraId="2115386F">
      <w:pPr>
        <w:spacing w:line="500" w:lineRule="exact"/>
        <w:ind w:firstLine="480" w:firstLineChars="200"/>
        <w:rPr>
          <w:sz w:val="24"/>
          <w:highlight w:val="none"/>
        </w:rPr>
      </w:pPr>
      <w:r>
        <w:rPr>
          <w:rFonts w:hint="eastAsia"/>
          <w:sz w:val="24"/>
          <w:highlight w:val="none"/>
        </w:rPr>
        <w:t xml:space="preserve">2. 合同金额 </w:t>
      </w:r>
    </w:p>
    <w:p w14:paraId="23F67D08">
      <w:pPr>
        <w:spacing w:line="500" w:lineRule="exact"/>
        <w:ind w:firstLine="480" w:firstLineChars="200"/>
        <w:rPr>
          <w:sz w:val="24"/>
          <w:highlight w:val="none"/>
        </w:rPr>
      </w:pPr>
      <w:r>
        <w:rPr>
          <w:rFonts w:hint="eastAsia"/>
          <w:sz w:val="24"/>
          <w:highlight w:val="none"/>
        </w:rPr>
        <w:t>（1）合同金额小写：        大写：</w:t>
      </w:r>
    </w:p>
    <w:p w14:paraId="4B36EBBE">
      <w:pPr>
        <w:spacing w:line="500" w:lineRule="exact"/>
        <w:ind w:firstLine="480" w:firstLineChars="200"/>
        <w:rPr>
          <w:sz w:val="24"/>
          <w:highlight w:val="none"/>
        </w:rPr>
      </w:pPr>
      <w:r>
        <w:rPr>
          <w:rFonts w:hint="eastAsia"/>
          <w:sz w:val="24"/>
          <w:highlight w:val="none"/>
        </w:rPr>
        <w:t xml:space="preserve">（2）具体标的见附件。 </w:t>
      </w:r>
    </w:p>
    <w:p w14:paraId="731B178F">
      <w:pPr>
        <w:spacing w:line="500" w:lineRule="exact"/>
        <w:ind w:firstLine="480" w:firstLineChars="200"/>
        <w:rPr>
          <w:sz w:val="24"/>
          <w:highlight w:val="none"/>
        </w:rPr>
      </w:pPr>
      <w:r>
        <w:rPr>
          <w:rFonts w:hint="eastAsia"/>
          <w:sz w:val="24"/>
          <w:highlight w:val="none"/>
        </w:rPr>
        <w:t xml:space="preserve">（3）合同价格形式：固定总价合同 。 </w:t>
      </w:r>
    </w:p>
    <w:p w14:paraId="5C7F414E">
      <w:pPr>
        <w:spacing w:line="500" w:lineRule="exact"/>
        <w:ind w:firstLine="480" w:firstLineChars="200"/>
        <w:rPr>
          <w:sz w:val="24"/>
          <w:highlight w:val="none"/>
        </w:rPr>
      </w:pPr>
      <w:r>
        <w:rPr>
          <w:rFonts w:hint="eastAsia"/>
          <w:sz w:val="24"/>
          <w:highlight w:val="none"/>
        </w:rPr>
        <w:t xml:space="preserve">3. 履行合同的时间、地点及方式 </w:t>
      </w:r>
    </w:p>
    <w:p w14:paraId="47AF36F6">
      <w:pPr>
        <w:spacing w:line="500" w:lineRule="exact"/>
        <w:ind w:firstLine="480" w:firstLineChars="200"/>
        <w:rPr>
          <w:sz w:val="24"/>
          <w:highlight w:val="none"/>
        </w:rPr>
      </w:pPr>
      <w:r>
        <w:rPr>
          <w:rFonts w:hint="eastAsia"/>
          <w:sz w:val="24"/>
          <w:highlight w:val="none"/>
        </w:rPr>
        <w:t xml:space="preserve">起始日期： </w:t>
      </w:r>
    </w:p>
    <w:p w14:paraId="22C21540">
      <w:pPr>
        <w:spacing w:line="500" w:lineRule="exact"/>
        <w:ind w:firstLine="480" w:firstLineChars="200"/>
        <w:rPr>
          <w:sz w:val="24"/>
          <w:highlight w:val="none"/>
        </w:rPr>
      </w:pPr>
      <w:r>
        <w:rPr>
          <w:rFonts w:hint="eastAsia"/>
          <w:sz w:val="24"/>
          <w:highlight w:val="none"/>
        </w:rPr>
        <w:t>地点：</w:t>
      </w:r>
    </w:p>
    <w:p w14:paraId="6413A84F">
      <w:pPr>
        <w:spacing w:line="500" w:lineRule="exact"/>
        <w:ind w:firstLine="480" w:firstLineChars="200"/>
        <w:rPr>
          <w:sz w:val="24"/>
          <w:highlight w:val="none"/>
        </w:rPr>
      </w:pPr>
      <w:r>
        <w:rPr>
          <w:rFonts w:hint="eastAsia"/>
          <w:sz w:val="24"/>
          <w:highlight w:val="none"/>
        </w:rPr>
        <w:t>方式：</w:t>
      </w:r>
    </w:p>
    <w:p w14:paraId="7BC479DE">
      <w:pPr>
        <w:spacing w:line="500" w:lineRule="exact"/>
        <w:ind w:firstLine="480" w:firstLineChars="200"/>
        <w:rPr>
          <w:sz w:val="24"/>
          <w:highlight w:val="none"/>
        </w:rPr>
      </w:pPr>
      <w:r>
        <w:rPr>
          <w:rFonts w:hint="eastAsia"/>
          <w:sz w:val="24"/>
          <w:highlight w:val="none"/>
        </w:rPr>
        <w:t xml:space="preserve">4. 解决合同纠纷方式 </w:t>
      </w:r>
    </w:p>
    <w:p w14:paraId="271DB240">
      <w:pPr>
        <w:spacing w:line="500" w:lineRule="exact"/>
        <w:ind w:firstLine="480" w:firstLineChars="200"/>
        <w:rPr>
          <w:sz w:val="24"/>
          <w:highlight w:val="none"/>
        </w:rPr>
      </w:pPr>
      <w:r>
        <w:rPr>
          <w:rFonts w:hint="eastAsia"/>
          <w:sz w:val="24"/>
          <w:highlight w:val="none"/>
        </w:rPr>
        <w:t xml:space="preserve">首先通过双方协商解决，协商解决不成，则通过以下途径之一解决纠纷。 </w:t>
      </w:r>
    </w:p>
    <w:p w14:paraId="6233D212">
      <w:pPr>
        <w:spacing w:line="500" w:lineRule="exact"/>
        <w:ind w:firstLine="480" w:firstLineChars="200"/>
        <w:rPr>
          <w:sz w:val="24"/>
          <w:highlight w:val="none"/>
        </w:rPr>
      </w:pPr>
      <w:r>
        <w:rPr>
          <w:rFonts w:hint="eastAsia"/>
          <w:sz w:val="24"/>
          <w:highlight w:val="none"/>
        </w:rPr>
        <w:t xml:space="preserve">5. 组成合同的文件 </w:t>
      </w:r>
    </w:p>
    <w:p w14:paraId="1B997919">
      <w:pPr>
        <w:spacing w:line="500" w:lineRule="exact"/>
        <w:ind w:firstLine="480" w:firstLineChars="200"/>
        <w:rPr>
          <w:sz w:val="24"/>
          <w:highlight w:val="none"/>
        </w:rPr>
      </w:pPr>
      <w:r>
        <w:rPr>
          <w:rFonts w:hint="eastAsia"/>
          <w:sz w:val="24"/>
          <w:highlight w:val="none"/>
        </w:rPr>
        <w:t xml:space="preserve">本协议书与下列文件一起构成合同文件，如下述文件之间有任何抵触、矛盾或歧义，应按以下顺序解释： </w:t>
      </w:r>
    </w:p>
    <w:p w14:paraId="13B14CD4">
      <w:pPr>
        <w:spacing w:line="500" w:lineRule="exact"/>
        <w:ind w:firstLine="480" w:firstLineChars="200"/>
        <w:rPr>
          <w:sz w:val="24"/>
          <w:highlight w:val="none"/>
        </w:rPr>
      </w:pPr>
      <w:r>
        <w:rPr>
          <w:rFonts w:hint="eastAsia"/>
          <w:sz w:val="24"/>
          <w:highlight w:val="none"/>
        </w:rPr>
        <w:t xml:space="preserve">（1）在采购或合同履行过程中乙方作出的承诺以及双方协商达成的变更或补充协议 </w:t>
      </w:r>
    </w:p>
    <w:p w14:paraId="24D77CE3">
      <w:pPr>
        <w:spacing w:line="500" w:lineRule="exact"/>
        <w:ind w:firstLine="480" w:firstLineChars="200"/>
        <w:rPr>
          <w:sz w:val="24"/>
          <w:highlight w:val="none"/>
        </w:rPr>
      </w:pPr>
      <w:r>
        <w:rPr>
          <w:rFonts w:hint="eastAsia"/>
          <w:sz w:val="24"/>
          <w:highlight w:val="none"/>
        </w:rPr>
        <w:t xml:space="preserve">（2）中标通知书 </w:t>
      </w:r>
    </w:p>
    <w:p w14:paraId="6220B5C9">
      <w:pPr>
        <w:spacing w:line="500" w:lineRule="exact"/>
        <w:ind w:firstLine="480" w:firstLineChars="200"/>
        <w:rPr>
          <w:sz w:val="24"/>
          <w:highlight w:val="none"/>
        </w:rPr>
      </w:pPr>
      <w:r>
        <w:rPr>
          <w:rFonts w:hint="eastAsia"/>
          <w:sz w:val="24"/>
          <w:highlight w:val="none"/>
        </w:rPr>
        <w:t xml:space="preserve">（3）投标文件 </w:t>
      </w:r>
    </w:p>
    <w:p w14:paraId="25D5A0DC">
      <w:pPr>
        <w:spacing w:line="500" w:lineRule="exact"/>
        <w:ind w:firstLine="480" w:firstLineChars="200"/>
        <w:rPr>
          <w:sz w:val="24"/>
          <w:highlight w:val="none"/>
        </w:rPr>
      </w:pPr>
      <w:r>
        <w:rPr>
          <w:rFonts w:hint="eastAsia"/>
          <w:sz w:val="24"/>
          <w:highlight w:val="none"/>
        </w:rPr>
        <w:t xml:space="preserve">（4）政府采购合同格式条款及其附件 </w:t>
      </w:r>
    </w:p>
    <w:p w14:paraId="5F7FDD47">
      <w:pPr>
        <w:spacing w:line="500" w:lineRule="exact"/>
        <w:ind w:firstLine="480" w:firstLineChars="200"/>
        <w:rPr>
          <w:sz w:val="24"/>
          <w:highlight w:val="none"/>
        </w:rPr>
      </w:pPr>
      <w:r>
        <w:rPr>
          <w:rFonts w:hint="eastAsia"/>
          <w:sz w:val="24"/>
          <w:highlight w:val="none"/>
        </w:rPr>
        <w:t xml:space="preserve">（5）专用合同条款 </w:t>
      </w:r>
    </w:p>
    <w:p w14:paraId="1A06D335">
      <w:pPr>
        <w:spacing w:line="500" w:lineRule="exact"/>
        <w:ind w:firstLine="480" w:firstLineChars="200"/>
        <w:rPr>
          <w:sz w:val="24"/>
          <w:highlight w:val="none"/>
        </w:rPr>
      </w:pPr>
      <w:r>
        <w:rPr>
          <w:rFonts w:hint="eastAsia"/>
          <w:sz w:val="24"/>
          <w:highlight w:val="none"/>
        </w:rPr>
        <w:t xml:space="preserve">（6）通用合同条款（如果有） </w:t>
      </w:r>
    </w:p>
    <w:p w14:paraId="6C84F2C5">
      <w:pPr>
        <w:spacing w:line="500" w:lineRule="exact"/>
        <w:ind w:firstLine="480" w:firstLineChars="200"/>
        <w:rPr>
          <w:sz w:val="24"/>
          <w:highlight w:val="none"/>
        </w:rPr>
      </w:pPr>
      <w:r>
        <w:rPr>
          <w:rFonts w:hint="eastAsia"/>
          <w:sz w:val="24"/>
          <w:highlight w:val="none"/>
        </w:rPr>
        <w:t xml:space="preserve">（7）标准、规范及有关技术文件 </w:t>
      </w:r>
    </w:p>
    <w:p w14:paraId="34C2283D">
      <w:pPr>
        <w:spacing w:line="500" w:lineRule="exact"/>
        <w:ind w:firstLine="480" w:firstLineChars="200"/>
        <w:rPr>
          <w:sz w:val="24"/>
          <w:highlight w:val="none"/>
        </w:rPr>
      </w:pPr>
      <w:r>
        <w:rPr>
          <w:rFonts w:hint="eastAsia"/>
          <w:sz w:val="24"/>
          <w:highlight w:val="none"/>
        </w:rPr>
        <w:t xml:space="preserve">（8）其他合同文件。 </w:t>
      </w:r>
    </w:p>
    <w:p w14:paraId="4AB3CD34">
      <w:pPr>
        <w:spacing w:line="500" w:lineRule="exact"/>
        <w:ind w:firstLine="480" w:firstLineChars="200"/>
        <w:rPr>
          <w:sz w:val="24"/>
          <w:highlight w:val="none"/>
        </w:rPr>
      </w:pPr>
      <w:r>
        <w:rPr>
          <w:rFonts w:hint="eastAsia"/>
          <w:sz w:val="24"/>
          <w:highlight w:val="none"/>
        </w:rPr>
        <w:t xml:space="preserve">6. 合同生效 </w:t>
      </w:r>
    </w:p>
    <w:p w14:paraId="0DDB6867">
      <w:pPr>
        <w:spacing w:line="500" w:lineRule="exact"/>
        <w:ind w:firstLine="480" w:firstLineChars="200"/>
        <w:rPr>
          <w:sz w:val="24"/>
          <w:highlight w:val="none"/>
        </w:rPr>
      </w:pPr>
      <w:r>
        <w:rPr>
          <w:rFonts w:hint="eastAsia"/>
          <w:sz w:val="24"/>
          <w:highlight w:val="none"/>
        </w:rPr>
        <w:t xml:space="preserve">本合同经双方签字盖章生效。 </w:t>
      </w:r>
    </w:p>
    <w:p w14:paraId="45ADFBD2">
      <w:pPr>
        <w:spacing w:line="500" w:lineRule="exact"/>
        <w:ind w:firstLine="480" w:firstLineChars="200"/>
        <w:rPr>
          <w:sz w:val="24"/>
          <w:highlight w:val="none"/>
        </w:rPr>
      </w:pPr>
      <w:r>
        <w:rPr>
          <w:rFonts w:hint="eastAsia"/>
          <w:sz w:val="24"/>
          <w:highlight w:val="none"/>
        </w:rPr>
        <w:t xml:space="preserve">7. 合同份数 </w:t>
      </w:r>
    </w:p>
    <w:p w14:paraId="2C861E9F">
      <w:pPr>
        <w:spacing w:line="500" w:lineRule="exact"/>
        <w:ind w:firstLine="480" w:firstLineChars="200"/>
        <w:rPr>
          <w:sz w:val="24"/>
          <w:highlight w:val="none"/>
        </w:rPr>
      </w:pPr>
      <w:r>
        <w:rPr>
          <w:rFonts w:hint="eastAsia"/>
          <w:sz w:val="24"/>
          <w:highlight w:val="none"/>
        </w:rPr>
        <w:t>合同订立时间：</w:t>
      </w:r>
    </w:p>
    <w:p w14:paraId="09AF68EC">
      <w:pPr>
        <w:spacing w:line="500" w:lineRule="exact"/>
        <w:ind w:firstLine="480" w:firstLineChars="200"/>
        <w:rPr>
          <w:sz w:val="24"/>
          <w:highlight w:val="none"/>
        </w:rPr>
      </w:pPr>
      <w:r>
        <w:rPr>
          <w:rFonts w:hint="eastAsia"/>
          <w:sz w:val="24"/>
          <w:highlight w:val="none"/>
        </w:rPr>
        <w:t>合同订立地点：</w:t>
      </w:r>
    </w:p>
    <w:p w14:paraId="3417D4B6">
      <w:pPr>
        <w:spacing w:line="500" w:lineRule="exact"/>
        <w:rPr>
          <w:sz w:val="24"/>
          <w:highlight w:val="none"/>
        </w:rPr>
      </w:pPr>
    </w:p>
    <w:p w14:paraId="6EFAF697">
      <w:pPr>
        <w:spacing w:line="360" w:lineRule="auto"/>
        <w:ind w:left="480"/>
        <w:jc w:val="left"/>
        <w:rPr>
          <w:rFonts w:ascii="宋体" w:hAnsi="宋体" w:cs="宋体"/>
          <w:sz w:val="24"/>
          <w:szCs w:val="24"/>
          <w:highlight w:val="none"/>
        </w:rPr>
      </w:pPr>
      <w:r>
        <w:rPr>
          <w:rFonts w:hint="eastAsia" w:ascii="宋体" w:hAnsi="宋体" w:cs="宋体"/>
          <w:sz w:val="24"/>
          <w:szCs w:val="24"/>
          <w:highlight w:val="none"/>
        </w:rPr>
        <w:t>甲   方：                             乙    方：</w:t>
      </w:r>
    </w:p>
    <w:p w14:paraId="6CCB0486">
      <w:pPr>
        <w:spacing w:line="360" w:lineRule="auto"/>
        <w:ind w:left="480"/>
        <w:jc w:val="left"/>
        <w:rPr>
          <w:rFonts w:ascii="宋体" w:hAnsi="宋体" w:cs="宋体"/>
          <w:sz w:val="24"/>
          <w:szCs w:val="24"/>
          <w:highlight w:val="none"/>
        </w:rPr>
      </w:pPr>
      <w:r>
        <w:rPr>
          <w:rFonts w:hint="eastAsia" w:ascii="宋体" w:hAnsi="宋体" w:cs="宋体"/>
          <w:sz w:val="24"/>
          <w:szCs w:val="24"/>
          <w:highlight w:val="none"/>
        </w:rPr>
        <w:t>单位名称（盖章）：                    单位名称（盖章）：</w:t>
      </w:r>
    </w:p>
    <w:p w14:paraId="07D3D15F">
      <w:pPr>
        <w:spacing w:line="360" w:lineRule="auto"/>
        <w:ind w:left="480"/>
        <w:jc w:val="left"/>
        <w:rPr>
          <w:rFonts w:ascii="宋体" w:hAnsi="宋体" w:cs="宋体"/>
          <w:sz w:val="24"/>
          <w:szCs w:val="24"/>
          <w:highlight w:val="none"/>
        </w:rPr>
      </w:pPr>
      <w:r>
        <w:rPr>
          <w:rFonts w:hint="eastAsia" w:ascii="宋体" w:hAnsi="宋体" w:cs="宋体"/>
          <w:sz w:val="24"/>
          <w:szCs w:val="24"/>
          <w:highlight w:val="none"/>
        </w:rPr>
        <w:t>单位地址：                            单位地址：</w:t>
      </w:r>
    </w:p>
    <w:p w14:paraId="2961A6B2">
      <w:pPr>
        <w:spacing w:line="360" w:lineRule="auto"/>
        <w:ind w:left="480"/>
        <w:jc w:val="left"/>
        <w:rPr>
          <w:rFonts w:ascii="宋体" w:hAnsi="宋体" w:cs="宋体"/>
          <w:sz w:val="24"/>
          <w:szCs w:val="24"/>
          <w:highlight w:val="none"/>
        </w:rPr>
      </w:pPr>
      <w:r>
        <w:rPr>
          <w:rFonts w:hint="eastAsia" w:ascii="宋体" w:hAnsi="宋体" w:cs="宋体"/>
          <w:sz w:val="24"/>
          <w:szCs w:val="24"/>
          <w:highlight w:val="none"/>
        </w:rPr>
        <w:t>法定代表人或授权代表（签名）：        法定代表人或授权代表（签名）：</w:t>
      </w:r>
    </w:p>
    <w:p w14:paraId="04F5E791">
      <w:pPr>
        <w:spacing w:line="360" w:lineRule="auto"/>
        <w:ind w:left="480"/>
        <w:jc w:val="left"/>
        <w:rPr>
          <w:rFonts w:ascii="宋体" w:hAnsi="宋体" w:cs="宋体"/>
          <w:sz w:val="24"/>
          <w:szCs w:val="24"/>
          <w:highlight w:val="none"/>
        </w:rPr>
      </w:pPr>
      <w:r>
        <w:rPr>
          <w:rFonts w:hint="eastAsia" w:ascii="宋体" w:hAnsi="宋体" w:cs="宋体"/>
          <w:sz w:val="24"/>
          <w:szCs w:val="24"/>
          <w:highlight w:val="none"/>
        </w:rPr>
        <w:t>联 系 人：                            联 系 人：</w:t>
      </w:r>
    </w:p>
    <w:p w14:paraId="560FE02D">
      <w:pPr>
        <w:spacing w:line="360" w:lineRule="auto"/>
        <w:ind w:left="480"/>
        <w:jc w:val="left"/>
        <w:rPr>
          <w:rFonts w:ascii="宋体" w:hAnsi="宋体" w:cs="宋体"/>
          <w:sz w:val="24"/>
          <w:szCs w:val="24"/>
          <w:highlight w:val="none"/>
        </w:rPr>
      </w:pPr>
      <w:r>
        <w:rPr>
          <w:rFonts w:hint="eastAsia" w:ascii="宋体" w:hAnsi="宋体" w:cs="宋体"/>
          <w:sz w:val="24"/>
          <w:szCs w:val="24"/>
          <w:highlight w:val="none"/>
        </w:rPr>
        <w:t>电    话：                            电    话：</w:t>
      </w:r>
    </w:p>
    <w:p w14:paraId="7F947E04">
      <w:pPr>
        <w:spacing w:line="360" w:lineRule="auto"/>
        <w:ind w:left="480"/>
        <w:jc w:val="left"/>
        <w:rPr>
          <w:rFonts w:ascii="宋体" w:hAnsi="宋体" w:cs="宋体"/>
          <w:sz w:val="24"/>
          <w:szCs w:val="24"/>
          <w:highlight w:val="none"/>
        </w:rPr>
      </w:pPr>
      <w:r>
        <w:rPr>
          <w:rFonts w:hint="eastAsia" w:ascii="宋体" w:hAnsi="宋体" w:cs="宋体"/>
          <w:sz w:val="24"/>
          <w:szCs w:val="24"/>
          <w:highlight w:val="none"/>
        </w:rPr>
        <w:t>传    真：                            传    真：</w:t>
      </w:r>
    </w:p>
    <w:p w14:paraId="0379BA7A">
      <w:pPr>
        <w:spacing w:line="360" w:lineRule="auto"/>
        <w:ind w:left="480"/>
        <w:jc w:val="left"/>
        <w:rPr>
          <w:rFonts w:ascii="宋体" w:hAnsi="宋体" w:cs="宋体"/>
          <w:sz w:val="24"/>
          <w:szCs w:val="24"/>
          <w:highlight w:val="none"/>
        </w:rPr>
      </w:pPr>
      <w:r>
        <w:rPr>
          <w:rFonts w:hint="eastAsia" w:ascii="宋体" w:hAnsi="宋体" w:cs="宋体"/>
          <w:sz w:val="24"/>
          <w:szCs w:val="24"/>
          <w:highlight w:val="none"/>
        </w:rPr>
        <w:t>邮政编码：                            邮政编码：</w:t>
      </w:r>
    </w:p>
    <w:p w14:paraId="3BAD8CB5">
      <w:pPr>
        <w:spacing w:line="360" w:lineRule="auto"/>
        <w:ind w:left="480"/>
        <w:jc w:val="left"/>
        <w:rPr>
          <w:rFonts w:ascii="宋体" w:hAnsi="宋体" w:cs="宋体"/>
          <w:sz w:val="24"/>
          <w:szCs w:val="24"/>
          <w:highlight w:val="none"/>
        </w:rPr>
      </w:pPr>
      <w:r>
        <w:rPr>
          <w:rFonts w:hint="eastAsia" w:ascii="宋体" w:hAnsi="宋体" w:cs="宋体"/>
          <w:sz w:val="24"/>
          <w:szCs w:val="24"/>
          <w:highlight w:val="none"/>
        </w:rPr>
        <w:t>开户银行：                            开户银行：</w:t>
      </w:r>
    </w:p>
    <w:p w14:paraId="43D2BFCC">
      <w:pPr>
        <w:spacing w:line="360" w:lineRule="auto"/>
        <w:ind w:left="480"/>
        <w:jc w:val="left"/>
        <w:rPr>
          <w:rFonts w:ascii="宋体" w:hAnsi="宋体" w:cs="宋体"/>
          <w:sz w:val="24"/>
          <w:szCs w:val="24"/>
          <w:highlight w:val="none"/>
        </w:rPr>
      </w:pPr>
      <w:r>
        <w:rPr>
          <w:rFonts w:hint="eastAsia" w:ascii="宋体" w:hAnsi="宋体" w:cs="宋体"/>
          <w:sz w:val="24"/>
          <w:szCs w:val="24"/>
          <w:highlight w:val="none"/>
        </w:rPr>
        <w:t>账    号：                            账    号：</w:t>
      </w:r>
    </w:p>
    <w:p w14:paraId="1DB38A7A">
      <w:pPr>
        <w:spacing w:line="360" w:lineRule="auto"/>
        <w:ind w:left="480"/>
        <w:jc w:val="left"/>
        <w:rPr>
          <w:rFonts w:ascii="宋体" w:hAnsi="宋体" w:cs="宋体"/>
          <w:sz w:val="24"/>
          <w:szCs w:val="24"/>
          <w:highlight w:val="none"/>
        </w:rPr>
      </w:pPr>
      <w:r>
        <w:rPr>
          <w:rFonts w:hint="eastAsia" w:ascii="宋体" w:hAnsi="宋体" w:cs="宋体"/>
          <w:sz w:val="24"/>
          <w:szCs w:val="24"/>
          <w:highlight w:val="none"/>
        </w:rPr>
        <w:t>税    号：                            税    号：</w:t>
      </w:r>
    </w:p>
    <w:p w14:paraId="529234AC">
      <w:pPr>
        <w:rPr>
          <w:rFonts w:hint="eastAsia"/>
          <w:highlight w:val="none"/>
        </w:rPr>
      </w:pPr>
    </w:p>
    <w:p w14:paraId="1AE96AA7">
      <w:pPr>
        <w:spacing w:line="220" w:lineRule="auto"/>
        <w:rPr>
          <w:rFonts w:hint="eastAsia" w:asciiTheme="minorEastAsia" w:hAnsiTheme="minorEastAsia" w:eastAsiaTheme="minorEastAsia" w:cstheme="minorEastAsia"/>
          <w:sz w:val="24"/>
          <w:szCs w:val="24"/>
          <w:highlight w:val="none"/>
        </w:rPr>
        <w:sectPr>
          <w:headerReference r:id="rId9" w:type="default"/>
          <w:footerReference r:id="rId10" w:type="default"/>
          <w:pgSz w:w="11907" w:h="16840"/>
          <w:pgMar w:top="1117" w:right="1130" w:bottom="1060" w:left="1700" w:header="878" w:footer="886" w:gutter="0"/>
          <w:pgNumType w:fmt="decimal"/>
          <w:cols w:space="720" w:num="1"/>
        </w:sectPr>
      </w:pPr>
    </w:p>
    <w:p w14:paraId="527BC163">
      <w:pPr>
        <w:pStyle w:val="5"/>
        <w:spacing w:before="353" w:line="219" w:lineRule="auto"/>
        <w:ind w:left="2654"/>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highlight w:val="no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投标文件格式</w:t>
      </w:r>
    </w:p>
    <w:p w14:paraId="2AEF6253">
      <w:pPr>
        <w:spacing w:line="252" w:lineRule="auto"/>
        <w:rPr>
          <w:rFonts w:hint="eastAsia" w:asciiTheme="minorEastAsia" w:hAnsiTheme="minorEastAsia" w:eastAsiaTheme="minorEastAsia" w:cstheme="minorEastAsia"/>
          <w:sz w:val="21"/>
          <w:highlight w:val="none"/>
        </w:rPr>
      </w:pPr>
    </w:p>
    <w:p w14:paraId="70A0A89A">
      <w:pPr>
        <w:spacing w:line="252" w:lineRule="auto"/>
        <w:rPr>
          <w:rFonts w:hint="eastAsia" w:asciiTheme="minorEastAsia" w:hAnsiTheme="minorEastAsia" w:eastAsiaTheme="minorEastAsia" w:cstheme="minorEastAsia"/>
          <w:sz w:val="21"/>
          <w:highlight w:val="none"/>
        </w:rPr>
      </w:pPr>
    </w:p>
    <w:p w14:paraId="3C29E8CA">
      <w:pPr>
        <w:spacing w:line="252" w:lineRule="auto"/>
        <w:rPr>
          <w:rFonts w:hint="eastAsia" w:asciiTheme="minorEastAsia" w:hAnsiTheme="minorEastAsia" w:eastAsiaTheme="minorEastAsia" w:cstheme="minorEastAsia"/>
          <w:sz w:val="21"/>
          <w:highlight w:val="none"/>
        </w:rPr>
      </w:pPr>
    </w:p>
    <w:p w14:paraId="4526F1DE">
      <w:pPr>
        <w:spacing w:line="253" w:lineRule="auto"/>
        <w:rPr>
          <w:rFonts w:hint="eastAsia" w:asciiTheme="minorEastAsia" w:hAnsiTheme="minorEastAsia" w:eastAsiaTheme="minorEastAsia" w:cstheme="minorEastAsia"/>
          <w:sz w:val="21"/>
          <w:highlight w:val="none"/>
        </w:rPr>
      </w:pPr>
    </w:p>
    <w:p w14:paraId="2A63394F">
      <w:pPr>
        <w:pStyle w:val="5"/>
        <w:spacing w:before="78" w:line="220" w:lineRule="auto"/>
        <w:ind w:left="15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投标人编制文件须知</w:t>
      </w:r>
    </w:p>
    <w:p w14:paraId="3476DD43">
      <w:pPr>
        <w:pStyle w:val="5"/>
        <w:spacing w:before="181" w:line="307" w:lineRule="auto"/>
        <w:ind w:left="150" w:right="11" w:firstLine="18"/>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1、投标人按照本部分的顺序编制投标文件（资格证明文件）、投标</w:t>
      </w:r>
      <w:r>
        <w:rPr>
          <w:rFonts w:hint="eastAsia" w:asciiTheme="minorEastAsia" w:hAnsiTheme="minorEastAsia" w:eastAsiaTheme="minorEastAsia" w:cstheme="minorEastAsia"/>
          <w:spacing w:val="-4"/>
          <w:sz w:val="24"/>
          <w:szCs w:val="24"/>
          <w:highlight w:val="none"/>
        </w:rPr>
        <w:t>文件（商务技术文</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8"/>
          <w:sz w:val="24"/>
          <w:szCs w:val="24"/>
          <w:highlight w:val="none"/>
        </w:rPr>
        <w:t>件</w:t>
      </w: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pacing w:val="-8"/>
          <w:sz w:val="24"/>
          <w:szCs w:val="24"/>
          <w:highlight w:val="none"/>
        </w:rPr>
        <w:t>编制中涉及格式资料的，应按照本部分</w:t>
      </w:r>
      <w:r>
        <w:rPr>
          <w:rFonts w:hint="eastAsia" w:asciiTheme="minorEastAsia" w:hAnsiTheme="minorEastAsia" w:eastAsiaTheme="minorEastAsia" w:cstheme="minorEastAsia"/>
          <w:spacing w:val="-8"/>
          <w:sz w:val="24"/>
          <w:szCs w:val="24"/>
          <w:highlight w:val="none"/>
          <w:lang w:val="en-US" w:eastAsia="zh-CN"/>
        </w:rPr>
        <w:t>提</w:t>
      </w:r>
      <w:r>
        <w:rPr>
          <w:rFonts w:hint="eastAsia" w:asciiTheme="minorEastAsia" w:hAnsiTheme="minorEastAsia" w:eastAsiaTheme="minorEastAsia" w:cstheme="minorEastAsia"/>
          <w:spacing w:val="-8"/>
          <w:sz w:val="24"/>
          <w:szCs w:val="24"/>
          <w:highlight w:val="none"/>
        </w:rPr>
        <w:t>供的内容和格式（所有表格的格式可扩</w:t>
      </w:r>
    </w:p>
    <w:p w14:paraId="37CBB9B3">
      <w:pPr>
        <w:spacing w:line="174" w:lineRule="auto"/>
        <w:ind w:left="15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展）填写</w:t>
      </w:r>
      <w:r>
        <w:rPr>
          <w:rFonts w:hint="eastAsia" w:asciiTheme="minorEastAsia" w:hAnsiTheme="minorEastAsia" w:eastAsiaTheme="minorEastAsia" w:cstheme="minorEastAsia"/>
          <w:spacing w:val="-3"/>
          <w:sz w:val="24"/>
          <w:szCs w:val="24"/>
          <w:highlight w:val="none"/>
          <w:lang w:val="en-US" w:eastAsia="zh-CN"/>
        </w:rPr>
        <w:t>提</w:t>
      </w:r>
      <w:r>
        <w:rPr>
          <w:rFonts w:hint="eastAsia" w:asciiTheme="minorEastAsia" w:hAnsiTheme="minorEastAsia" w:eastAsiaTheme="minorEastAsia" w:cstheme="minorEastAsia"/>
          <w:spacing w:val="-3"/>
          <w:sz w:val="24"/>
          <w:szCs w:val="24"/>
          <w:highlight w:val="none"/>
        </w:rPr>
        <w:t>交。</w:t>
      </w:r>
    </w:p>
    <w:p w14:paraId="76364DDE">
      <w:pPr>
        <w:pStyle w:val="5"/>
        <w:spacing w:before="146" w:line="219" w:lineRule="auto"/>
        <w:ind w:left="16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2、</w:t>
      </w:r>
      <w:r>
        <w:rPr>
          <w:rFonts w:hint="eastAsia" w:asciiTheme="minorEastAsia" w:hAnsiTheme="minorEastAsia" w:eastAsiaTheme="minorEastAsia" w:cstheme="minorEastAsia"/>
          <w:spacing w:val="-1"/>
          <w:sz w:val="24"/>
          <w:szCs w:val="24"/>
          <w:highlight w:val="none"/>
        </w:rPr>
        <w:t>全部声明和问题的回答及所附材料必须是真实的、准确的和完整</w:t>
      </w:r>
      <w:r>
        <w:rPr>
          <w:rFonts w:hint="eastAsia" w:asciiTheme="minorEastAsia" w:hAnsiTheme="minorEastAsia" w:eastAsiaTheme="minorEastAsia" w:cstheme="minorEastAsia"/>
          <w:spacing w:val="-2"/>
          <w:sz w:val="24"/>
          <w:szCs w:val="24"/>
          <w:highlight w:val="none"/>
        </w:rPr>
        <w:t>的。</w:t>
      </w:r>
    </w:p>
    <w:p w14:paraId="58883309">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14:paraId="2EB2AB72">
      <w:pPr>
        <w:spacing w:before="169" w:line="222" w:lineRule="auto"/>
        <w:rPr>
          <w:rFonts w:ascii="宋体" w:hAnsi="宋体" w:eastAsia="宋体" w:cs="宋体"/>
          <w:b/>
          <w:bCs/>
          <w:color w:val="auto"/>
          <w:spacing w:val="-31"/>
          <w:sz w:val="83"/>
          <w:szCs w:val="83"/>
          <w:highlight w:val="none"/>
        </w:rPr>
      </w:pPr>
    </w:p>
    <w:p w14:paraId="5408DD64">
      <w:pPr>
        <w:spacing w:before="169" w:line="222" w:lineRule="auto"/>
        <w:rPr>
          <w:rFonts w:ascii="宋体" w:hAnsi="宋体" w:eastAsia="宋体" w:cs="宋体"/>
          <w:b/>
          <w:bCs/>
          <w:color w:val="auto"/>
          <w:spacing w:val="-31"/>
          <w:sz w:val="44"/>
          <w:szCs w:val="44"/>
          <w:highlight w:val="none"/>
        </w:rPr>
      </w:pPr>
    </w:p>
    <w:p w14:paraId="1E5FCC32">
      <w:pPr>
        <w:spacing w:before="169" w:line="222" w:lineRule="auto"/>
        <w:jc w:val="center"/>
        <w:rPr>
          <w:rFonts w:ascii="宋体" w:hAnsi="宋体" w:eastAsia="宋体" w:cs="宋体"/>
          <w:color w:val="auto"/>
          <w:sz w:val="83"/>
          <w:szCs w:val="83"/>
          <w:highlight w:val="none"/>
        </w:rPr>
      </w:pPr>
      <w:r>
        <w:rPr>
          <w:rFonts w:ascii="宋体" w:hAnsi="宋体" w:eastAsia="宋体" w:cs="宋体"/>
          <w:b/>
          <w:bCs/>
          <w:color w:val="auto"/>
          <w:spacing w:val="-31"/>
          <w:sz w:val="83"/>
          <w:szCs w:val="83"/>
          <w:highlight w:val="none"/>
        </w:rPr>
        <w:t>投</w:t>
      </w:r>
      <w:r>
        <w:rPr>
          <w:rFonts w:ascii="宋体" w:hAnsi="宋体" w:eastAsia="宋体" w:cs="宋体"/>
          <w:color w:val="auto"/>
          <w:spacing w:val="43"/>
          <w:sz w:val="83"/>
          <w:szCs w:val="83"/>
          <w:highlight w:val="none"/>
        </w:rPr>
        <w:t xml:space="preserve"> </w:t>
      </w:r>
      <w:r>
        <w:rPr>
          <w:rFonts w:ascii="宋体" w:hAnsi="宋体" w:eastAsia="宋体" w:cs="宋体"/>
          <w:b/>
          <w:bCs/>
          <w:color w:val="auto"/>
          <w:spacing w:val="-31"/>
          <w:sz w:val="83"/>
          <w:szCs w:val="83"/>
          <w:highlight w:val="none"/>
        </w:rPr>
        <w:t>标</w:t>
      </w:r>
      <w:r>
        <w:rPr>
          <w:rFonts w:ascii="宋体" w:hAnsi="宋体" w:eastAsia="宋体" w:cs="宋体"/>
          <w:color w:val="auto"/>
          <w:spacing w:val="47"/>
          <w:sz w:val="83"/>
          <w:szCs w:val="83"/>
          <w:highlight w:val="none"/>
        </w:rPr>
        <w:t xml:space="preserve"> </w:t>
      </w:r>
      <w:r>
        <w:rPr>
          <w:rFonts w:ascii="宋体" w:hAnsi="宋体" w:eastAsia="宋体" w:cs="宋体"/>
          <w:b/>
          <w:bCs/>
          <w:color w:val="auto"/>
          <w:spacing w:val="-31"/>
          <w:sz w:val="83"/>
          <w:szCs w:val="83"/>
          <w:highlight w:val="none"/>
        </w:rPr>
        <w:t>文</w:t>
      </w:r>
      <w:r>
        <w:rPr>
          <w:rFonts w:ascii="宋体" w:hAnsi="宋体" w:eastAsia="宋体" w:cs="宋体"/>
          <w:color w:val="auto"/>
          <w:spacing w:val="39"/>
          <w:sz w:val="83"/>
          <w:szCs w:val="83"/>
          <w:highlight w:val="none"/>
        </w:rPr>
        <w:t xml:space="preserve"> </w:t>
      </w:r>
      <w:r>
        <w:rPr>
          <w:rFonts w:ascii="宋体" w:hAnsi="宋体" w:eastAsia="宋体" w:cs="宋体"/>
          <w:b/>
          <w:bCs/>
          <w:color w:val="auto"/>
          <w:spacing w:val="-31"/>
          <w:sz w:val="83"/>
          <w:szCs w:val="83"/>
          <w:highlight w:val="none"/>
        </w:rPr>
        <w:t>件</w:t>
      </w:r>
    </w:p>
    <w:p w14:paraId="763A52CE">
      <w:pPr>
        <w:pStyle w:val="5"/>
        <w:spacing w:line="246" w:lineRule="auto"/>
        <w:rPr>
          <w:color w:val="auto"/>
          <w:highlight w:val="none"/>
        </w:rPr>
      </w:pPr>
    </w:p>
    <w:p w14:paraId="73D1F5DE">
      <w:pPr>
        <w:pStyle w:val="5"/>
        <w:spacing w:line="246" w:lineRule="auto"/>
        <w:rPr>
          <w:color w:val="auto"/>
          <w:highlight w:val="none"/>
        </w:rPr>
      </w:pPr>
    </w:p>
    <w:p w14:paraId="77AC4340">
      <w:pPr>
        <w:pStyle w:val="5"/>
        <w:spacing w:line="246" w:lineRule="auto"/>
        <w:rPr>
          <w:color w:val="auto"/>
          <w:highlight w:val="none"/>
        </w:rPr>
      </w:pPr>
    </w:p>
    <w:p w14:paraId="2C8FF3EB">
      <w:pPr>
        <w:pStyle w:val="5"/>
        <w:spacing w:line="246" w:lineRule="auto"/>
        <w:rPr>
          <w:color w:val="auto"/>
          <w:highlight w:val="none"/>
        </w:rPr>
      </w:pPr>
    </w:p>
    <w:p w14:paraId="7143B3E2">
      <w:pPr>
        <w:pStyle w:val="5"/>
        <w:spacing w:line="246" w:lineRule="auto"/>
        <w:rPr>
          <w:color w:val="auto"/>
          <w:highlight w:val="none"/>
        </w:rPr>
      </w:pPr>
    </w:p>
    <w:p w14:paraId="2F10D755">
      <w:pPr>
        <w:pStyle w:val="5"/>
        <w:spacing w:line="246" w:lineRule="auto"/>
        <w:rPr>
          <w:color w:val="auto"/>
          <w:highlight w:val="none"/>
        </w:rPr>
      </w:pPr>
    </w:p>
    <w:p w14:paraId="3DF1EB76">
      <w:pPr>
        <w:pStyle w:val="5"/>
        <w:spacing w:line="247" w:lineRule="auto"/>
        <w:rPr>
          <w:color w:val="auto"/>
          <w:highlight w:val="none"/>
        </w:rPr>
      </w:pPr>
    </w:p>
    <w:p w14:paraId="6BC97BCE">
      <w:pPr>
        <w:spacing w:before="91" w:line="696" w:lineRule="exact"/>
        <w:ind w:left="3480"/>
        <w:rPr>
          <w:rFonts w:ascii="宋体" w:hAnsi="宋体" w:eastAsia="宋体" w:cs="宋体"/>
          <w:color w:val="auto"/>
          <w:sz w:val="28"/>
          <w:szCs w:val="28"/>
          <w:highlight w:val="none"/>
        </w:rPr>
      </w:pPr>
      <w:r>
        <w:rPr>
          <w:rFonts w:ascii="宋体" w:hAnsi="宋体" w:eastAsia="宋体" w:cs="宋体"/>
          <w:b/>
          <w:bCs/>
          <w:color w:val="auto"/>
          <w:spacing w:val="-6"/>
          <w:position w:val="31"/>
          <w:sz w:val="28"/>
          <w:szCs w:val="28"/>
          <w:highlight w:val="none"/>
        </w:rPr>
        <w:t>项目名称：</w:t>
      </w:r>
    </w:p>
    <w:p w14:paraId="721C1FFE">
      <w:pPr>
        <w:spacing w:line="220" w:lineRule="auto"/>
        <w:ind w:left="3474"/>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采购编号：</w:t>
      </w:r>
    </w:p>
    <w:p w14:paraId="201ED7F9">
      <w:pPr>
        <w:pStyle w:val="5"/>
        <w:spacing w:line="241" w:lineRule="auto"/>
        <w:rPr>
          <w:color w:val="auto"/>
          <w:highlight w:val="none"/>
        </w:rPr>
      </w:pPr>
    </w:p>
    <w:p w14:paraId="03E71649">
      <w:pPr>
        <w:pStyle w:val="5"/>
        <w:spacing w:line="241" w:lineRule="auto"/>
        <w:rPr>
          <w:color w:val="auto"/>
          <w:highlight w:val="none"/>
        </w:rPr>
      </w:pPr>
    </w:p>
    <w:p w14:paraId="0B8FE429">
      <w:pPr>
        <w:pStyle w:val="5"/>
        <w:spacing w:line="241" w:lineRule="auto"/>
        <w:rPr>
          <w:color w:val="auto"/>
          <w:highlight w:val="none"/>
        </w:rPr>
      </w:pPr>
    </w:p>
    <w:p w14:paraId="227594D1">
      <w:pPr>
        <w:pStyle w:val="5"/>
        <w:spacing w:line="242" w:lineRule="auto"/>
        <w:rPr>
          <w:color w:val="auto"/>
          <w:highlight w:val="none"/>
        </w:rPr>
      </w:pPr>
    </w:p>
    <w:p w14:paraId="3FC546B2">
      <w:pPr>
        <w:pStyle w:val="5"/>
        <w:spacing w:line="242" w:lineRule="auto"/>
        <w:rPr>
          <w:color w:val="auto"/>
          <w:highlight w:val="none"/>
        </w:rPr>
      </w:pPr>
    </w:p>
    <w:p w14:paraId="7269175F">
      <w:pPr>
        <w:pStyle w:val="5"/>
        <w:spacing w:line="242" w:lineRule="auto"/>
        <w:rPr>
          <w:color w:val="auto"/>
          <w:highlight w:val="none"/>
        </w:rPr>
      </w:pPr>
    </w:p>
    <w:p w14:paraId="0BE5C7BB">
      <w:pPr>
        <w:pStyle w:val="5"/>
        <w:spacing w:line="242" w:lineRule="auto"/>
        <w:rPr>
          <w:color w:val="auto"/>
          <w:highlight w:val="none"/>
        </w:rPr>
      </w:pPr>
    </w:p>
    <w:p w14:paraId="06F5D6A9">
      <w:pPr>
        <w:keepNext w:val="0"/>
        <w:keepLines w:val="0"/>
        <w:pageBreakBefore w:val="0"/>
        <w:widowControl/>
        <w:kinsoku w:val="0"/>
        <w:wordWrap/>
        <w:overflowPunct/>
        <w:topLinePunct w:val="0"/>
        <w:autoSpaceDE w:val="0"/>
        <w:autoSpaceDN w:val="0"/>
        <w:bidi w:val="0"/>
        <w:adjustRightInd w:val="0"/>
        <w:snapToGrid w:val="0"/>
        <w:spacing w:line="700" w:lineRule="exact"/>
        <w:ind w:left="1131"/>
        <w:textAlignment w:val="baseline"/>
        <w:rPr>
          <w:color w:val="auto"/>
          <w:highlight w:val="none"/>
        </w:rPr>
      </w:pPr>
      <w:r>
        <w:rPr>
          <w:rFonts w:ascii="宋体" w:hAnsi="宋体" w:eastAsia="宋体" w:cs="宋体"/>
          <w:b/>
          <w:bCs/>
          <w:color w:val="auto"/>
          <w:spacing w:val="-6"/>
          <w:sz w:val="28"/>
          <w:szCs w:val="28"/>
          <w:highlight w:val="none"/>
        </w:rPr>
        <w:t>投标人（电子签章</w:t>
      </w:r>
      <w:r>
        <w:rPr>
          <w:rFonts w:ascii="宋体" w:hAnsi="宋体" w:eastAsia="宋体" w:cs="宋体"/>
          <w:b/>
          <w:bCs/>
          <w:color w:val="auto"/>
          <w:spacing w:val="-3"/>
          <w:sz w:val="28"/>
          <w:szCs w:val="28"/>
          <w:highlight w:val="none"/>
        </w:rPr>
        <w:t>）：</w:t>
      </w:r>
    </w:p>
    <w:p w14:paraId="09674989">
      <w:pPr>
        <w:keepNext w:val="0"/>
        <w:keepLines w:val="0"/>
        <w:pageBreakBefore w:val="0"/>
        <w:widowControl/>
        <w:kinsoku w:val="0"/>
        <w:wordWrap/>
        <w:overflowPunct/>
        <w:topLinePunct w:val="0"/>
        <w:autoSpaceDE w:val="0"/>
        <w:autoSpaceDN w:val="0"/>
        <w:bidi w:val="0"/>
        <w:adjustRightInd w:val="0"/>
        <w:snapToGrid w:val="0"/>
        <w:spacing w:line="700" w:lineRule="exact"/>
        <w:ind w:left="1129"/>
        <w:textAlignment w:val="baseline"/>
        <w:rPr>
          <w:color w:val="auto"/>
          <w:highlight w:val="none"/>
        </w:rPr>
      </w:pPr>
      <w:r>
        <w:rPr>
          <w:rFonts w:hint="eastAsia" w:ascii="宋体" w:hAnsi="宋体" w:eastAsia="宋体" w:cs="宋体"/>
          <w:b/>
          <w:bCs/>
          <w:color w:val="auto"/>
          <w:spacing w:val="-16"/>
          <w:sz w:val="28"/>
          <w:szCs w:val="28"/>
          <w:highlight w:val="none"/>
          <w:lang w:val="en-US" w:eastAsia="zh-CN"/>
        </w:rPr>
        <w:t>法定代表人（负责人）或授权代表（签字）</w:t>
      </w:r>
      <w:r>
        <w:rPr>
          <w:rFonts w:ascii="宋体" w:hAnsi="宋体" w:eastAsia="宋体" w:cs="宋体"/>
          <w:b/>
          <w:bCs/>
          <w:color w:val="auto"/>
          <w:spacing w:val="-16"/>
          <w:sz w:val="28"/>
          <w:szCs w:val="28"/>
          <w:highlight w:val="none"/>
        </w:rPr>
        <w:t>：</w:t>
      </w:r>
    </w:p>
    <w:p w14:paraId="4D2017B6">
      <w:pPr>
        <w:keepNext w:val="0"/>
        <w:keepLines w:val="0"/>
        <w:pageBreakBefore w:val="0"/>
        <w:widowControl/>
        <w:kinsoku w:val="0"/>
        <w:wordWrap/>
        <w:overflowPunct/>
        <w:topLinePunct w:val="0"/>
        <w:autoSpaceDE w:val="0"/>
        <w:autoSpaceDN w:val="0"/>
        <w:bidi w:val="0"/>
        <w:adjustRightInd w:val="0"/>
        <w:snapToGrid w:val="0"/>
        <w:spacing w:line="700" w:lineRule="exact"/>
        <w:ind w:left="1176"/>
        <w:textAlignment w:val="baseline"/>
        <w:rPr>
          <w:rFonts w:ascii="宋体" w:hAnsi="宋体" w:eastAsia="宋体" w:cs="宋体"/>
          <w:b/>
          <w:bCs/>
          <w:color w:val="auto"/>
          <w:spacing w:val="-23"/>
          <w:sz w:val="28"/>
          <w:szCs w:val="28"/>
          <w:highlight w:val="none"/>
        </w:rPr>
      </w:pPr>
      <w:r>
        <w:rPr>
          <w:rFonts w:ascii="宋体" w:hAnsi="宋体" w:eastAsia="宋体" w:cs="宋体"/>
          <w:b/>
          <w:bCs/>
          <w:color w:val="auto"/>
          <w:spacing w:val="-23"/>
          <w:sz w:val="28"/>
          <w:szCs w:val="28"/>
          <w:highlight w:val="none"/>
        </w:rPr>
        <w:t>日期：</w:t>
      </w:r>
    </w:p>
    <w:p w14:paraId="5D17CE95">
      <w:pPr>
        <w:rPr>
          <w:rFonts w:ascii="宋体" w:hAnsi="宋体" w:eastAsia="宋体" w:cs="宋体"/>
          <w:color w:val="auto"/>
          <w:spacing w:val="-32"/>
          <w:sz w:val="28"/>
          <w:szCs w:val="28"/>
          <w:highlight w:val="none"/>
        </w:rPr>
      </w:pPr>
      <w:r>
        <w:rPr>
          <w:rFonts w:ascii="宋体" w:hAnsi="宋体" w:eastAsia="宋体" w:cs="宋体"/>
          <w:color w:val="auto"/>
          <w:spacing w:val="-32"/>
          <w:sz w:val="28"/>
          <w:szCs w:val="28"/>
          <w:highlight w:val="none"/>
        </w:rPr>
        <w:br w:type="page"/>
      </w:r>
    </w:p>
    <w:p w14:paraId="7B3B246E">
      <w:pPr>
        <w:spacing w:before="139" w:line="223" w:lineRule="auto"/>
        <w:ind w:left="3346"/>
        <w:rPr>
          <w:rFonts w:ascii="宋体" w:hAnsi="宋体" w:eastAsia="宋体" w:cs="宋体"/>
          <w:color w:val="auto"/>
          <w:sz w:val="28"/>
          <w:szCs w:val="28"/>
          <w:highlight w:val="none"/>
        </w:rPr>
      </w:pPr>
      <w:r>
        <w:rPr>
          <w:rFonts w:ascii="宋体" w:hAnsi="宋体" w:eastAsia="宋体" w:cs="宋体"/>
          <w:color w:val="auto"/>
          <w:spacing w:val="-32"/>
          <w:sz w:val="28"/>
          <w:szCs w:val="28"/>
          <w:highlight w:val="none"/>
        </w:rPr>
        <w:t>目</w:t>
      </w:r>
      <w:r>
        <w:rPr>
          <w:rFonts w:ascii="宋体" w:hAnsi="宋体" w:eastAsia="宋体" w:cs="宋体"/>
          <w:color w:val="auto"/>
          <w:spacing w:val="3"/>
          <w:sz w:val="28"/>
          <w:szCs w:val="28"/>
          <w:highlight w:val="none"/>
        </w:rPr>
        <w:t xml:space="preserve">   </w:t>
      </w:r>
      <w:r>
        <w:rPr>
          <w:rFonts w:ascii="宋体" w:hAnsi="宋体" w:eastAsia="宋体" w:cs="宋体"/>
          <w:color w:val="auto"/>
          <w:spacing w:val="-32"/>
          <w:sz w:val="28"/>
          <w:szCs w:val="28"/>
          <w:highlight w:val="none"/>
        </w:rPr>
        <w:t>录</w:t>
      </w:r>
    </w:p>
    <w:p w14:paraId="254B340C">
      <w:pPr>
        <w:pStyle w:val="5"/>
        <w:spacing w:line="270" w:lineRule="auto"/>
        <w:rPr>
          <w:color w:val="auto"/>
          <w:highlight w:val="none"/>
        </w:rPr>
      </w:pPr>
    </w:p>
    <w:p w14:paraId="7CCEA7EA">
      <w:pPr>
        <w:spacing w:before="78" w:line="219" w:lineRule="auto"/>
        <w:ind w:left="3238"/>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格式自拟</w:t>
      </w:r>
    </w:p>
    <w:p w14:paraId="354E891E">
      <w:pPr>
        <w:spacing w:before="78" w:line="219" w:lineRule="auto"/>
        <w:ind w:left="3238"/>
        <w:rPr>
          <w:rFonts w:ascii="宋体" w:hAnsi="宋体" w:eastAsia="宋体" w:cs="宋体"/>
          <w:color w:val="auto"/>
          <w:spacing w:val="-3"/>
          <w:sz w:val="24"/>
          <w:szCs w:val="24"/>
          <w:highlight w:val="none"/>
        </w:rPr>
      </w:pPr>
    </w:p>
    <w:p w14:paraId="46D3291B">
      <w:pPr>
        <w:spacing w:line="219" w:lineRule="auto"/>
        <w:rPr>
          <w:rFonts w:ascii="宋体" w:hAnsi="宋体" w:eastAsia="宋体" w:cs="宋体"/>
          <w:color w:val="auto"/>
          <w:sz w:val="24"/>
          <w:szCs w:val="24"/>
          <w:highlight w:val="none"/>
        </w:rPr>
        <w:sectPr>
          <w:headerReference r:id="rId11" w:type="default"/>
          <w:footerReference r:id="rId12" w:type="default"/>
          <w:pgSz w:w="11910" w:h="16850"/>
          <w:pgMar w:top="1432" w:right="1786" w:bottom="1303" w:left="1786" w:header="0" w:footer="1138" w:gutter="0"/>
          <w:pgNumType w:fmt="decimal" w:start="76"/>
          <w:cols w:space="720" w:num="1"/>
        </w:sectPr>
      </w:pPr>
    </w:p>
    <w:p w14:paraId="66A434A2">
      <w:pPr>
        <w:pStyle w:val="5"/>
        <w:spacing w:before="78" w:line="220" w:lineRule="auto"/>
        <w:ind w:left="13"/>
        <w:outlineLvl w:val="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4"/>
          <w:sz w:val="24"/>
          <w:szCs w:val="24"/>
          <w:highlight w:val="none"/>
          <w14:textOutline w14:w="1537"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51"/>
          <w:sz w:val="24"/>
          <w:szCs w:val="24"/>
          <w:highlight w:val="none"/>
        </w:rPr>
        <w:t xml:space="preserve"> </w:t>
      </w:r>
      <w:r>
        <w:rPr>
          <w:rFonts w:hint="eastAsia" w:asciiTheme="minorEastAsia" w:hAnsiTheme="minorEastAsia" w:eastAsiaTheme="minorEastAsia" w:cstheme="minorEastAsia"/>
          <w:spacing w:val="24"/>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60"/>
          <w:sz w:val="24"/>
          <w:szCs w:val="24"/>
          <w:highlight w:val="none"/>
        </w:rPr>
        <w:t xml:space="preserve"> </w:t>
      </w:r>
      <w:r>
        <w:rPr>
          <w:rFonts w:hint="eastAsia" w:asciiTheme="minorEastAsia" w:hAnsiTheme="minorEastAsia" w:eastAsiaTheme="minorEastAsia" w:cstheme="minorEastAsia"/>
          <w:spacing w:val="24"/>
          <w:sz w:val="24"/>
          <w:szCs w:val="24"/>
          <w:highlight w:val="none"/>
          <w14:textOutline w14:w="1537" w14:cap="flat" w14:cmpd="sng">
            <w14:solidFill>
              <w14:srgbClr w14:val="000000"/>
            </w14:solidFill>
            <w14:prstDash w14:val="solid"/>
            <w14:miter w14:val="0"/>
          </w14:textOutline>
        </w:rPr>
        <w:t>资格证明文件格式</w:t>
      </w:r>
    </w:p>
    <w:p w14:paraId="03E3B403">
      <w:pPr>
        <w:spacing w:line="267" w:lineRule="auto"/>
        <w:rPr>
          <w:rFonts w:hint="eastAsia" w:asciiTheme="minorEastAsia" w:hAnsiTheme="minorEastAsia" w:eastAsiaTheme="minorEastAsia" w:cstheme="minorEastAsia"/>
          <w:sz w:val="21"/>
          <w:highlight w:val="none"/>
        </w:rPr>
      </w:pPr>
    </w:p>
    <w:p w14:paraId="6001AD23">
      <w:pPr>
        <w:numPr>
          <w:ilvl w:val="0"/>
          <w:numId w:val="2"/>
        </w:numPr>
        <w:spacing w:line="360" w:lineRule="auto"/>
        <w:rPr>
          <w:rFonts w:hint="eastAsia" w:asciiTheme="minorEastAsia" w:hAnsiTheme="minorEastAsia" w:eastAsiaTheme="minorEastAsia" w:cstheme="minorEastAsia"/>
          <w:snapToGrid w:val="0"/>
          <w:color w:val="000000"/>
          <w:spacing w:val="24"/>
          <w:kern w:val="0"/>
          <w:sz w:val="24"/>
          <w:szCs w:val="24"/>
          <w:highlight w:val="none"/>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highlight w:val="none"/>
          <w:lang w:val="en-US" w:eastAsia="zh-CN" w:bidi="ar-SA"/>
          <w14:textOutline w14:w="1537" w14:cap="flat" w14:cmpd="sng">
            <w14:solidFill>
              <w14:srgbClr w14:val="000000"/>
            </w14:solidFill>
            <w14:prstDash w14:val="solid"/>
            <w14:miter w14:val="0"/>
          </w14:textOutline>
        </w:rPr>
        <w:t>开标一览表（如有包号自行添加行）</w:t>
      </w:r>
    </w:p>
    <w:p w14:paraId="4DCCC1A6">
      <w:pPr>
        <w:numPr>
          <w:ilvl w:val="0"/>
          <w:numId w:val="0"/>
        </w:numPr>
        <w:spacing w:line="360" w:lineRule="auto"/>
        <w:rPr>
          <w:rFonts w:hint="eastAsia" w:asciiTheme="minorEastAsia" w:hAnsiTheme="minorEastAsia" w:eastAsiaTheme="minorEastAsia" w:cstheme="minorEastAsia"/>
          <w:snapToGrid w:val="0"/>
          <w:color w:val="000000"/>
          <w:spacing w:val="24"/>
          <w:kern w:val="0"/>
          <w:sz w:val="24"/>
          <w:szCs w:val="24"/>
          <w:highlight w:val="none"/>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highlight w:val="none"/>
          <w:lang w:val="en-US" w:eastAsia="zh-CN" w:bidi="ar-SA"/>
          <w14:textOutline w14:w="1537" w14:cap="flat" w14:cmpd="sng">
            <w14:solidFill>
              <w14:srgbClr w14:val="000000"/>
            </w14:solidFill>
            <w14:prstDash w14:val="solid"/>
            <w14:miter w14:val="0"/>
          </w14:textOutline>
        </w:rPr>
        <w:t>1.1货物类开标一览表格式</w:t>
      </w:r>
    </w:p>
    <w:p w14:paraId="734DEC7F">
      <w:pPr>
        <w:spacing w:line="360" w:lineRule="auto"/>
        <w:rPr>
          <w:rFonts w:hint="eastAsia" w:asciiTheme="minorEastAsia" w:hAnsiTheme="minorEastAsia" w:eastAsiaTheme="minorEastAsia" w:cstheme="minorEastAsia"/>
          <w:snapToGrid w:val="0"/>
          <w:color w:val="000000"/>
          <w:spacing w:val="24"/>
          <w:kern w:val="0"/>
          <w:sz w:val="24"/>
          <w:szCs w:val="24"/>
          <w:highlight w:val="none"/>
          <w:lang w:val="en-US" w:eastAsia="zh-CN" w:bidi="ar-SA"/>
          <w14:textOutline w14:w="1537" w14:cap="flat" w14:cmpd="sng">
            <w14:solidFill>
              <w14:srgbClr w14:val="000000"/>
            </w14:solidFill>
            <w14:prstDash w14:val="solid"/>
            <w14:miter w14:val="0"/>
          </w14:textOutline>
        </w:rPr>
      </w:pPr>
    </w:p>
    <w:p w14:paraId="780F2564">
      <w:pPr>
        <w:spacing w:line="360" w:lineRule="auto"/>
        <w:jc w:val="center"/>
        <w:rPr>
          <w:rFonts w:hint="eastAsia" w:asciiTheme="minorEastAsia" w:hAnsiTheme="minorEastAsia" w:eastAsiaTheme="minorEastAsia" w:cstheme="minorEastAsia"/>
          <w:snapToGrid w:val="0"/>
          <w:color w:val="000000"/>
          <w:spacing w:val="24"/>
          <w:kern w:val="0"/>
          <w:sz w:val="24"/>
          <w:szCs w:val="24"/>
          <w:highlight w:val="none"/>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highlight w:val="none"/>
          <w:lang w:val="en-US" w:eastAsia="zh-CN" w:bidi="ar-SA"/>
          <w14:textOutline w14:w="1537" w14:cap="flat" w14:cmpd="sng">
            <w14:solidFill>
              <w14:srgbClr w14:val="000000"/>
            </w14:solidFill>
            <w14:prstDash w14:val="solid"/>
            <w14:miter w14:val="0"/>
          </w14:textOutline>
        </w:rPr>
        <w:t>开标一览表</w:t>
      </w:r>
    </w:p>
    <w:tbl>
      <w:tblPr>
        <w:tblStyle w:val="17"/>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1CE9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638E014">
            <w:pPr>
              <w:spacing w:line="360" w:lineRule="auto"/>
              <w:jc w:val="center"/>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t>项目名称</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2C1EEE2F">
            <w:pPr>
              <w:spacing w:line="360" w:lineRule="auto"/>
              <w:jc w:val="center"/>
              <w:rPr>
                <w:rFonts w:hint="eastAsia" w:asciiTheme="minorEastAsia" w:hAnsiTheme="minorEastAsia" w:eastAsiaTheme="minorEastAsia" w:cstheme="minorEastAsia"/>
                <w:snapToGrid w:val="0"/>
                <w:color w:val="000000"/>
                <w:spacing w:val="-8"/>
                <w:kern w:val="0"/>
                <w:sz w:val="24"/>
                <w:szCs w:val="24"/>
                <w:highlight w:val="none"/>
                <w:lang w:val="en-US" w:eastAsia="zh-CN" w:bidi="ar-SA"/>
              </w:rPr>
            </w:pPr>
          </w:p>
        </w:tc>
      </w:tr>
      <w:tr w14:paraId="776B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8EE1195">
            <w:pPr>
              <w:spacing w:line="360" w:lineRule="auto"/>
              <w:jc w:val="center"/>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t>项目编号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61C9F41A">
            <w:pPr>
              <w:spacing w:line="360" w:lineRule="auto"/>
              <w:jc w:val="center"/>
              <w:rPr>
                <w:rFonts w:hint="eastAsia" w:asciiTheme="minorEastAsia" w:hAnsiTheme="minorEastAsia" w:eastAsiaTheme="minorEastAsia" w:cstheme="minorEastAsia"/>
                <w:snapToGrid w:val="0"/>
                <w:color w:val="000000"/>
                <w:spacing w:val="-8"/>
                <w:kern w:val="0"/>
                <w:sz w:val="24"/>
                <w:szCs w:val="24"/>
                <w:highlight w:val="none"/>
                <w:lang w:val="en-US" w:eastAsia="zh-CN" w:bidi="ar-SA"/>
              </w:rPr>
            </w:pPr>
          </w:p>
        </w:tc>
      </w:tr>
      <w:tr w14:paraId="29585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E366E10">
            <w:pPr>
              <w:spacing w:line="360" w:lineRule="auto"/>
              <w:jc w:val="center"/>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t>投 标 人</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3AD363B9">
            <w:pPr>
              <w:spacing w:line="360" w:lineRule="auto"/>
              <w:jc w:val="center"/>
              <w:rPr>
                <w:rFonts w:hint="eastAsia" w:asciiTheme="minorEastAsia" w:hAnsiTheme="minorEastAsia" w:eastAsiaTheme="minorEastAsia" w:cstheme="minorEastAsia"/>
                <w:snapToGrid w:val="0"/>
                <w:color w:val="000000"/>
                <w:spacing w:val="-8"/>
                <w:kern w:val="0"/>
                <w:sz w:val="24"/>
                <w:szCs w:val="24"/>
                <w:highlight w:val="none"/>
                <w:lang w:val="en-US" w:eastAsia="zh-CN" w:bidi="ar-SA"/>
              </w:rPr>
            </w:pPr>
          </w:p>
        </w:tc>
      </w:tr>
      <w:tr w14:paraId="3121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AC12C05">
            <w:pPr>
              <w:spacing w:line="360" w:lineRule="auto"/>
              <w:jc w:val="center"/>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t>投标报价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14613B85">
            <w:pPr>
              <w:spacing w:line="360" w:lineRule="auto"/>
              <w:jc w:val="center"/>
              <w:rPr>
                <w:rFonts w:hint="eastAsia" w:asciiTheme="minorEastAsia" w:hAnsiTheme="minorEastAsia" w:eastAsiaTheme="minorEastAsia" w:cstheme="minorEastAsia"/>
                <w:snapToGrid w:val="0"/>
                <w:color w:val="000000"/>
                <w:spacing w:val="-8"/>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8"/>
                <w:kern w:val="0"/>
                <w:sz w:val="24"/>
                <w:szCs w:val="24"/>
                <w:highlight w:val="none"/>
                <w:lang w:val="en-US" w:eastAsia="zh-CN" w:bidi="ar-SA"/>
              </w:rPr>
              <w:t>大写 ：               （¥：           ）</w:t>
            </w:r>
          </w:p>
        </w:tc>
      </w:tr>
      <w:tr w14:paraId="62A7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412C50F">
            <w:pPr>
              <w:spacing w:line="360" w:lineRule="auto"/>
              <w:jc w:val="center"/>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t>质量要求</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6CC84C6B">
            <w:pPr>
              <w:spacing w:line="360" w:lineRule="auto"/>
              <w:jc w:val="center"/>
              <w:rPr>
                <w:rFonts w:hint="eastAsia" w:asciiTheme="minorEastAsia" w:hAnsiTheme="minorEastAsia" w:eastAsiaTheme="minorEastAsia" w:cstheme="minorEastAsia"/>
                <w:snapToGrid w:val="0"/>
                <w:color w:val="000000"/>
                <w:spacing w:val="-8"/>
                <w:kern w:val="0"/>
                <w:sz w:val="24"/>
                <w:szCs w:val="24"/>
                <w:highlight w:val="none"/>
                <w:lang w:val="en-US" w:eastAsia="zh-CN" w:bidi="ar-SA"/>
              </w:rPr>
            </w:pPr>
          </w:p>
        </w:tc>
      </w:tr>
      <w:tr w14:paraId="2D13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D14DF53">
            <w:pPr>
              <w:spacing w:line="360" w:lineRule="auto"/>
              <w:jc w:val="center"/>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t>供货期限</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09778DDE">
            <w:pPr>
              <w:spacing w:line="360" w:lineRule="auto"/>
              <w:jc w:val="center"/>
              <w:rPr>
                <w:rFonts w:hint="eastAsia" w:asciiTheme="minorEastAsia" w:hAnsiTheme="minorEastAsia" w:eastAsiaTheme="minorEastAsia" w:cstheme="minorEastAsia"/>
                <w:snapToGrid w:val="0"/>
                <w:color w:val="000000"/>
                <w:spacing w:val="-8"/>
                <w:kern w:val="0"/>
                <w:sz w:val="24"/>
                <w:szCs w:val="24"/>
                <w:highlight w:val="none"/>
                <w:lang w:val="en-US" w:eastAsia="zh-CN" w:bidi="ar-SA"/>
              </w:rPr>
            </w:pPr>
          </w:p>
        </w:tc>
      </w:tr>
      <w:tr w14:paraId="1A79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37461AB">
            <w:pPr>
              <w:spacing w:line="360" w:lineRule="auto"/>
              <w:jc w:val="center"/>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t>质保期</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7B772214">
            <w:pPr>
              <w:spacing w:line="360" w:lineRule="auto"/>
              <w:jc w:val="center"/>
              <w:rPr>
                <w:rFonts w:hint="eastAsia" w:asciiTheme="minorEastAsia" w:hAnsiTheme="minorEastAsia" w:eastAsiaTheme="minorEastAsia" w:cstheme="minorEastAsia"/>
                <w:snapToGrid w:val="0"/>
                <w:color w:val="000000"/>
                <w:spacing w:val="-8"/>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8"/>
                <w:kern w:val="0"/>
                <w:sz w:val="24"/>
                <w:szCs w:val="24"/>
                <w:highlight w:val="none"/>
                <w:lang w:val="en-US" w:eastAsia="zh-CN" w:bidi="ar-SA"/>
              </w:rPr>
              <w:t>年</w:t>
            </w:r>
          </w:p>
        </w:tc>
      </w:tr>
      <w:tr w14:paraId="470F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815665B">
            <w:pPr>
              <w:spacing w:line="360" w:lineRule="auto"/>
              <w:jc w:val="center"/>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t>供货地点</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50C16A92">
            <w:pPr>
              <w:spacing w:line="360" w:lineRule="auto"/>
              <w:jc w:val="center"/>
              <w:rPr>
                <w:rFonts w:hint="eastAsia" w:asciiTheme="minorEastAsia" w:hAnsiTheme="minorEastAsia" w:eastAsiaTheme="minorEastAsia" w:cstheme="minorEastAsia"/>
                <w:snapToGrid w:val="0"/>
                <w:color w:val="000000"/>
                <w:spacing w:val="-8"/>
                <w:kern w:val="0"/>
                <w:sz w:val="24"/>
                <w:szCs w:val="24"/>
                <w:highlight w:val="none"/>
                <w:lang w:val="en-US" w:eastAsia="zh-CN" w:bidi="ar-SA"/>
              </w:rPr>
            </w:pPr>
          </w:p>
        </w:tc>
      </w:tr>
      <w:tr w14:paraId="38AA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F6207B4">
            <w:pPr>
              <w:spacing w:line="360" w:lineRule="auto"/>
              <w:jc w:val="center"/>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t>投标有效期</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48DFE9EE">
            <w:pPr>
              <w:spacing w:line="360" w:lineRule="auto"/>
              <w:jc w:val="center"/>
              <w:rPr>
                <w:rFonts w:hint="eastAsia" w:asciiTheme="minorEastAsia" w:hAnsiTheme="minorEastAsia" w:eastAsiaTheme="minorEastAsia" w:cstheme="minorEastAsia"/>
                <w:snapToGrid w:val="0"/>
                <w:color w:val="000000"/>
                <w:spacing w:val="-8"/>
                <w:kern w:val="0"/>
                <w:sz w:val="24"/>
                <w:szCs w:val="24"/>
                <w:highlight w:val="none"/>
                <w:lang w:val="en-US" w:eastAsia="zh-CN" w:bidi="ar-SA"/>
              </w:rPr>
            </w:pPr>
          </w:p>
        </w:tc>
      </w:tr>
      <w:tr w14:paraId="4A45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8B05349">
            <w:pPr>
              <w:spacing w:line="360" w:lineRule="auto"/>
              <w:jc w:val="center"/>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t>备   注</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7AFB8BF6">
            <w:pPr>
              <w:spacing w:line="360" w:lineRule="auto"/>
              <w:jc w:val="center"/>
              <w:rPr>
                <w:rFonts w:hint="eastAsia" w:asciiTheme="minorEastAsia" w:hAnsiTheme="minorEastAsia" w:eastAsiaTheme="minorEastAsia" w:cstheme="minorEastAsia"/>
                <w:snapToGrid w:val="0"/>
                <w:color w:val="000000"/>
                <w:spacing w:val="-8"/>
                <w:kern w:val="0"/>
                <w:sz w:val="24"/>
                <w:szCs w:val="24"/>
                <w:highlight w:val="none"/>
                <w:lang w:val="en-US" w:eastAsia="zh-CN" w:bidi="ar-SA"/>
              </w:rPr>
            </w:pPr>
          </w:p>
          <w:p w14:paraId="2152D367">
            <w:pPr>
              <w:spacing w:line="360" w:lineRule="auto"/>
              <w:jc w:val="center"/>
              <w:rPr>
                <w:rFonts w:hint="eastAsia" w:asciiTheme="minorEastAsia" w:hAnsiTheme="minorEastAsia" w:eastAsiaTheme="minorEastAsia" w:cstheme="minorEastAsia"/>
                <w:snapToGrid w:val="0"/>
                <w:color w:val="000000"/>
                <w:spacing w:val="-8"/>
                <w:kern w:val="0"/>
                <w:sz w:val="24"/>
                <w:szCs w:val="24"/>
                <w:highlight w:val="none"/>
                <w:lang w:val="en-US" w:eastAsia="zh-CN" w:bidi="ar-SA"/>
              </w:rPr>
            </w:pPr>
          </w:p>
        </w:tc>
      </w:tr>
    </w:tbl>
    <w:p w14:paraId="21315DC5">
      <w:pPr>
        <w:spacing w:line="360" w:lineRule="auto"/>
        <w:jc w:val="both"/>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t>注：“开标一览表”报总价。</w:t>
      </w:r>
    </w:p>
    <w:p w14:paraId="691872D8">
      <w:pPr>
        <w:spacing w:line="360" w:lineRule="auto"/>
        <w:jc w:val="both"/>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t xml:space="preserve">投  标  人（公章）：     法定代表人（负责人）或授权代表（签字）： </w:t>
      </w:r>
    </w:p>
    <w:p w14:paraId="6AC70D2D">
      <w:pPr>
        <w:spacing w:line="360" w:lineRule="auto"/>
        <w:jc w:val="both"/>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t>日   期：</w:t>
      </w:r>
      <w:r>
        <w:rPr>
          <w:rFonts w:hint="eastAsia" w:asciiTheme="minorEastAsia" w:hAnsiTheme="minorEastAsia" w:eastAsiaTheme="minorEastAsia" w:cstheme="minorEastAsia"/>
          <w:sz w:val="24"/>
          <w:szCs w:val="24"/>
          <w:highlight w:val="none"/>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t>日</w:t>
      </w:r>
    </w:p>
    <w:p w14:paraId="6E589073">
      <w:pPr>
        <w:spacing w:line="360" w:lineRule="auto"/>
        <w:jc w:val="center"/>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sectPr>
          <w:pgSz w:w="11907" w:h="16840"/>
          <w:pgMar w:top="1701" w:right="1701" w:bottom="1701" w:left="1701" w:header="851" w:footer="992" w:gutter="0"/>
          <w:pgNumType w:fmt="decimal"/>
          <w:cols w:space="720" w:num="1"/>
        </w:sectPr>
      </w:pPr>
    </w:p>
    <w:p w14:paraId="40AF909E">
      <w:pPr>
        <w:spacing w:line="360" w:lineRule="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val="en-US" w:eastAsia="zh-CN"/>
        </w:rPr>
        <w:t>2.</w:t>
      </w:r>
      <w:r>
        <w:rPr>
          <w:rFonts w:hint="eastAsia" w:asciiTheme="minorEastAsia" w:hAnsiTheme="minorEastAsia" w:eastAsiaTheme="minorEastAsia" w:cstheme="minorEastAsia"/>
          <w:b/>
          <w:sz w:val="24"/>
          <w:szCs w:val="24"/>
          <w:highlight w:val="none"/>
          <w:lang w:eastAsia="zh-CN"/>
        </w:rPr>
        <w:t>授权书格式</w:t>
      </w:r>
    </w:p>
    <w:p w14:paraId="62AF56EA">
      <w:pPr>
        <w:spacing w:line="360" w:lineRule="auto"/>
        <w:ind w:firstLine="567"/>
        <w:jc w:val="center"/>
        <w:rPr>
          <w:rFonts w:hint="eastAsia" w:asciiTheme="minorEastAsia" w:hAnsiTheme="minorEastAsia" w:eastAsiaTheme="minorEastAsia" w:cstheme="minorEastAsia"/>
          <w:b/>
          <w:sz w:val="24"/>
          <w:szCs w:val="24"/>
          <w:highlight w:val="none"/>
          <w:lang w:eastAsia="zh-CN"/>
        </w:rPr>
      </w:pPr>
    </w:p>
    <w:p w14:paraId="0488A490">
      <w:pPr>
        <w:spacing w:line="360" w:lineRule="auto"/>
        <w:ind w:firstLine="567"/>
        <w:jc w:val="center"/>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eastAsia="zh-CN"/>
        </w:rPr>
        <w:t>法定代表人（负责人）授权委托书</w:t>
      </w:r>
    </w:p>
    <w:p w14:paraId="74C26587">
      <w:pPr>
        <w:spacing w:line="360" w:lineRule="auto"/>
        <w:ind w:firstLine="567"/>
        <w:rPr>
          <w:rFonts w:hint="eastAsia" w:asciiTheme="minorEastAsia" w:hAnsiTheme="minorEastAsia" w:eastAsiaTheme="minorEastAsia" w:cstheme="minorEastAsia"/>
          <w:sz w:val="24"/>
          <w:szCs w:val="24"/>
          <w:highlight w:val="none"/>
          <w:lang w:eastAsia="zh-CN"/>
        </w:rPr>
      </w:pPr>
    </w:p>
    <w:p w14:paraId="5ED7AD73">
      <w:pPr>
        <w:spacing w:line="360" w:lineRule="auto"/>
        <w:ind w:firstLine="567"/>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 xml:space="preserve">委托单位： </w:t>
      </w:r>
    </w:p>
    <w:p w14:paraId="7720A8BA">
      <w:pPr>
        <w:spacing w:line="360" w:lineRule="auto"/>
        <w:ind w:firstLine="567"/>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 xml:space="preserve">地址：                            法定代表人（负责人）：   </w:t>
      </w:r>
    </w:p>
    <w:p w14:paraId="0993FD95">
      <w:pPr>
        <w:spacing w:line="360" w:lineRule="auto"/>
        <w:ind w:firstLine="567"/>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授权代表姓名：      性别：        出生日期：  年  月  日</w:t>
      </w:r>
    </w:p>
    <w:p w14:paraId="57455D53">
      <w:pPr>
        <w:spacing w:line="360" w:lineRule="auto"/>
        <w:ind w:firstLine="567"/>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所在单位：职务：</w:t>
      </w:r>
    </w:p>
    <w:p w14:paraId="4FFEA14C">
      <w:pPr>
        <w:spacing w:line="360" w:lineRule="auto"/>
        <w:ind w:firstLine="567"/>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身 份 证：   现 住：</w:t>
      </w:r>
    </w:p>
    <w:p w14:paraId="06870F03">
      <w:p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兹委托</w:t>
      </w:r>
      <w:r>
        <w:rPr>
          <w:rFonts w:hint="eastAsia" w:asciiTheme="minorEastAsia" w:hAnsiTheme="minorEastAsia" w:eastAsiaTheme="minorEastAsia" w:cstheme="minorEastAsia"/>
          <w:sz w:val="24"/>
          <w:szCs w:val="24"/>
          <w:highlight w:val="none"/>
          <w:u w:val="single"/>
          <w:lang w:eastAsia="zh-CN"/>
        </w:rPr>
        <w:t xml:space="preserve">     </w:t>
      </w:r>
      <w:r>
        <w:rPr>
          <w:rFonts w:hint="eastAsia" w:asciiTheme="minorEastAsia" w:hAnsiTheme="minorEastAsia" w:eastAsiaTheme="minorEastAsia" w:cstheme="minorEastAsia"/>
          <w:sz w:val="24"/>
          <w:szCs w:val="24"/>
          <w:highlight w:val="none"/>
          <w:lang w:eastAsia="zh-CN"/>
        </w:rPr>
        <w:t xml:space="preserve"> 参加</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eastAsia="zh-CN"/>
        </w:rPr>
        <w:t>项目事宜，并授权其全权办理以下事宜：</w:t>
      </w:r>
    </w:p>
    <w:p w14:paraId="2ADFDF0D">
      <w:pPr>
        <w:spacing w:line="360" w:lineRule="auto"/>
        <w:ind w:firstLine="567"/>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1、参加投标活动；</w:t>
      </w:r>
    </w:p>
    <w:p w14:paraId="1587452B">
      <w:pPr>
        <w:spacing w:line="360" w:lineRule="auto"/>
        <w:ind w:firstLine="567"/>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2、签订与中标事宜有关的合同。</w:t>
      </w:r>
    </w:p>
    <w:p w14:paraId="0F5E8D3A">
      <w:pPr>
        <w:spacing w:line="360" w:lineRule="auto"/>
        <w:ind w:firstLine="567"/>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授权代表在办理上述事宜过程中以其自己的名义所签署的所有文件我均予以承认。</w:t>
      </w:r>
    </w:p>
    <w:p w14:paraId="508D7725">
      <w:pPr>
        <w:spacing w:line="360" w:lineRule="auto"/>
        <w:ind w:firstLine="567"/>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授权代表无转委权。</w:t>
      </w:r>
    </w:p>
    <w:p w14:paraId="585AB77D">
      <w:pPr>
        <w:spacing w:line="360" w:lineRule="auto"/>
        <w:ind w:firstLine="567"/>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委托期限：至上述事宜处理完毕止。</w:t>
      </w:r>
    </w:p>
    <w:p w14:paraId="1FD19B05">
      <w:pPr>
        <w:pStyle w:val="16"/>
        <w:rPr>
          <w:rFonts w:hint="eastAsia" w:asciiTheme="minorEastAsia" w:hAnsiTheme="minorEastAsia" w:eastAsiaTheme="minorEastAsia" w:cstheme="minorEastAsia"/>
          <w:sz w:val="24"/>
          <w:szCs w:val="24"/>
          <w:highlight w:val="none"/>
          <w:lang w:eastAsia="zh-CN"/>
        </w:rPr>
      </w:pPr>
    </w:p>
    <w:p w14:paraId="079299B0">
      <w:pPr>
        <w:spacing w:line="360" w:lineRule="auto"/>
        <w:ind w:firstLine="604" w:firstLineChars="252"/>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 xml:space="preserve">委托单位（公章）： </w:t>
      </w:r>
    </w:p>
    <w:p w14:paraId="37A9A960">
      <w:pPr>
        <w:spacing w:line="360" w:lineRule="auto"/>
        <w:ind w:firstLine="604" w:firstLineChars="252"/>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 xml:space="preserve">法定代表人（负责人）（签字）：   </w:t>
      </w:r>
    </w:p>
    <w:p w14:paraId="5B8E7DED">
      <w:pPr>
        <w:spacing w:line="360" w:lineRule="auto"/>
        <w:ind w:firstLine="604" w:firstLineChars="252"/>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 xml:space="preserve">授权代表（签字）：   </w:t>
      </w:r>
    </w:p>
    <w:p w14:paraId="19CF93A5">
      <w:pPr>
        <w:spacing w:line="360" w:lineRule="auto"/>
        <w:ind w:firstLine="604" w:firstLineChars="252"/>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时间：</w:t>
      </w:r>
      <w:r>
        <w:rPr>
          <w:rFonts w:hint="eastAsia" w:asciiTheme="minorEastAsia" w:hAnsiTheme="minorEastAsia" w:eastAsiaTheme="minorEastAsia" w:cstheme="minorEastAsia"/>
          <w:b w:val="0"/>
          <w:bCs w:val="0"/>
          <w:sz w:val="24"/>
          <w:szCs w:val="24"/>
          <w:highlight w:val="none"/>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val="0"/>
          <w:bCs w:val="0"/>
          <w:sz w:val="24"/>
          <w:szCs w:val="24"/>
          <w:highlight w:val="none"/>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val="0"/>
          <w:bCs w:val="0"/>
          <w:sz w:val="24"/>
          <w:szCs w:val="24"/>
          <w:highlight w:val="none"/>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33DF2FB">
      <w:pPr>
        <w:spacing w:line="360" w:lineRule="auto"/>
        <w:ind w:firstLine="567"/>
        <w:rPr>
          <w:rFonts w:hint="eastAsia" w:asciiTheme="minorEastAsia" w:hAnsiTheme="minorEastAsia" w:eastAsiaTheme="minorEastAsia" w:cstheme="minorEastAsia"/>
          <w:sz w:val="24"/>
          <w:szCs w:val="24"/>
          <w:highlight w:val="none"/>
          <w:lang w:eastAsia="zh-CN"/>
        </w:rPr>
      </w:pPr>
    </w:p>
    <w:p w14:paraId="0FB8555C">
      <w:pPr>
        <w:spacing w:line="360" w:lineRule="auto"/>
        <w:ind w:firstLine="604" w:firstLineChars="252"/>
        <w:rPr>
          <w:rFonts w:hint="eastAsia" w:ascii="仿宋_GB2312" w:hAnsi="宋体" w:eastAsia="仿宋_GB2312"/>
          <w:sz w:val="28"/>
          <w:szCs w:val="28"/>
          <w:highlight w:val="none"/>
          <w:lang w:eastAsia="zh-CN"/>
        </w:rPr>
      </w:pPr>
      <w:r>
        <w:rPr>
          <w:rFonts w:hint="eastAsia" w:asciiTheme="minorEastAsia" w:hAnsiTheme="minorEastAsia" w:eastAsiaTheme="minorEastAsia" w:cstheme="minorEastAsia"/>
          <w:sz w:val="24"/>
          <w:szCs w:val="24"/>
          <w:highlight w:val="none"/>
          <w:lang w:eastAsia="zh-CN"/>
        </w:rPr>
        <w:t>附：法定代表人（负责人）的身份证及授权代表的身份证</w:t>
      </w:r>
    </w:p>
    <w:p w14:paraId="081799C7">
      <w:pPr>
        <w:spacing w:line="220" w:lineRule="auto"/>
        <w:rPr>
          <w:rFonts w:hint="eastAsia" w:asciiTheme="minorEastAsia" w:hAnsiTheme="minorEastAsia" w:eastAsiaTheme="minorEastAsia" w:cstheme="minorEastAsia"/>
          <w:sz w:val="24"/>
          <w:szCs w:val="24"/>
          <w:highlight w:val="none"/>
        </w:rPr>
        <w:sectPr>
          <w:headerReference r:id="rId13" w:type="default"/>
          <w:footerReference r:id="rId14" w:type="default"/>
          <w:pgSz w:w="11907" w:h="16840"/>
          <w:pgMar w:top="1117" w:right="1133" w:bottom="1060" w:left="1700" w:header="878" w:footer="886" w:gutter="0"/>
          <w:pgNumType w:fmt="decimal"/>
          <w:cols w:space="720" w:num="1"/>
        </w:sectPr>
      </w:pPr>
    </w:p>
    <w:p w14:paraId="1A51A15B">
      <w:pPr>
        <w:spacing w:line="256" w:lineRule="auto"/>
        <w:rPr>
          <w:rFonts w:hint="eastAsia" w:asciiTheme="minorEastAsia" w:hAnsiTheme="minorEastAsia" w:eastAsiaTheme="minorEastAsia" w:cstheme="minorEastAsia"/>
          <w:sz w:val="21"/>
          <w:highlight w:val="none"/>
        </w:rPr>
      </w:pPr>
    </w:p>
    <w:p w14:paraId="382920FC">
      <w:pPr>
        <w:spacing w:line="360" w:lineRule="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val="en-US" w:eastAsia="zh-CN"/>
        </w:rPr>
        <w:t>3.</w:t>
      </w:r>
      <w:r>
        <w:rPr>
          <w:rFonts w:hint="eastAsia" w:asciiTheme="minorEastAsia" w:hAnsiTheme="minorEastAsia" w:eastAsiaTheme="minorEastAsia" w:cstheme="minorEastAsia"/>
          <w:b/>
          <w:sz w:val="24"/>
          <w:szCs w:val="24"/>
          <w:highlight w:val="none"/>
          <w:lang w:eastAsia="zh-CN"/>
        </w:rPr>
        <w:t>资格声明函格式</w:t>
      </w:r>
    </w:p>
    <w:p w14:paraId="468EA0CC">
      <w:pPr>
        <w:spacing w:line="360" w:lineRule="auto"/>
        <w:ind w:firstLine="567"/>
        <w:jc w:val="center"/>
        <w:rPr>
          <w:rFonts w:hint="eastAsia" w:ascii="仿宋_GB2312" w:hAnsi="宋体" w:eastAsia="仿宋_GB2312"/>
          <w:sz w:val="28"/>
          <w:szCs w:val="28"/>
          <w:highlight w:val="none"/>
          <w:lang w:eastAsia="zh-CN"/>
        </w:rPr>
      </w:pPr>
    </w:p>
    <w:p w14:paraId="4E4471E9">
      <w:pPr>
        <w:spacing w:line="360" w:lineRule="auto"/>
        <w:jc w:val="center"/>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eastAsia="zh-CN"/>
        </w:rPr>
        <w:t>关于资格的声明函</w:t>
      </w:r>
    </w:p>
    <w:p w14:paraId="6B4EE76A">
      <w:pPr>
        <w:spacing w:line="360" w:lineRule="auto"/>
        <w:ind w:firstLine="567"/>
        <w:rPr>
          <w:rFonts w:hint="eastAsia" w:ascii="仿宋_GB2312" w:hAnsi="宋体" w:eastAsia="仿宋_GB2312"/>
          <w:sz w:val="28"/>
          <w:szCs w:val="28"/>
          <w:highlight w:val="none"/>
          <w:lang w:eastAsia="zh-CN"/>
        </w:rPr>
      </w:pPr>
    </w:p>
    <w:p w14:paraId="0F4BB958">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lang w:val="en-US" w:eastAsia="zh-CN"/>
        </w:rPr>
        <w:t>采购人或代理机构名称</w:t>
      </w:r>
      <w:r>
        <w:rPr>
          <w:rFonts w:hint="eastAsia" w:asciiTheme="minorEastAsia" w:hAnsiTheme="minorEastAsia" w:eastAsiaTheme="minorEastAsia" w:cstheme="minorEastAsia"/>
          <w:spacing w:val="-3"/>
          <w:sz w:val="24"/>
          <w:szCs w:val="24"/>
          <w:highlight w:val="none"/>
          <w:lang w:eastAsia="zh-CN"/>
        </w:rPr>
        <w:t>：</w:t>
      </w:r>
    </w:p>
    <w:p w14:paraId="3C2B1EC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lang w:eastAsia="zh-CN"/>
        </w:rPr>
        <w:t>关于贵方编号为</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lang w:eastAsia="zh-CN"/>
        </w:rPr>
        <w:t>公开招标，本签字人愿意参加投标，提供“采购内容及要求”中规定的服务，并证明提交的下列文件和说明是准确的真实的。</w:t>
      </w:r>
    </w:p>
    <w:p w14:paraId="6D05B61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lang w:eastAsia="zh-CN"/>
        </w:rPr>
        <w:t>1、由</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pacing w:val="-3"/>
          <w:sz w:val="24"/>
          <w:szCs w:val="24"/>
          <w:highlight w:val="none"/>
          <w:lang w:eastAsia="zh-CN"/>
        </w:rPr>
        <w:t>市场监管局签发的我方工商营业执照副本。</w:t>
      </w:r>
    </w:p>
    <w:p w14:paraId="1A7037A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lang w:eastAsia="zh-CN"/>
        </w:rPr>
        <w:t>2、法定代表人（负责人）授权书。</w:t>
      </w:r>
    </w:p>
    <w:p w14:paraId="097C3A8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lang w:eastAsia="zh-CN"/>
        </w:rPr>
        <w:t>3、法定代表人（负责人）或授权代表身份证（答疑时出示原件）。</w:t>
      </w:r>
    </w:p>
    <w:p w14:paraId="4FCB5A2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lang w:eastAsia="zh-CN"/>
        </w:rPr>
        <w:t>4、公司地址、联系电话、传真等。</w:t>
      </w:r>
    </w:p>
    <w:p w14:paraId="54FEE83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lang w:eastAsia="zh-CN"/>
        </w:rPr>
        <w:t>5、法定代表人（负责人）或授权代表的联系电话。</w:t>
      </w:r>
    </w:p>
    <w:p w14:paraId="70CBD28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lang w:eastAsia="zh-CN"/>
        </w:rPr>
        <w:t>6、招标项目要求的其他文件。</w:t>
      </w:r>
    </w:p>
    <w:p w14:paraId="0BF5BBA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lang w:eastAsia="zh-CN"/>
        </w:rPr>
        <w:t>7、本签字人确认资格文件中的说明是真实的、准确的。</w:t>
      </w:r>
    </w:p>
    <w:p w14:paraId="10A5B4B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highlight w:val="none"/>
          <w:lang w:eastAsia="zh-CN"/>
        </w:rPr>
      </w:pPr>
    </w:p>
    <w:p w14:paraId="4229E20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highlight w:val="none"/>
          <w:lang w:eastAsia="zh-CN"/>
        </w:rPr>
      </w:pPr>
    </w:p>
    <w:p w14:paraId="377B3ED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lang w:eastAsia="zh-CN"/>
        </w:rPr>
        <w:t xml:space="preserve"> 投 标 人（公章）：     法定代表人（负责人）或授权代表（签字）：</w:t>
      </w:r>
    </w:p>
    <w:p w14:paraId="6B5A8AD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highlight w:val="none"/>
          <w:lang w:eastAsia="zh-CN"/>
        </w:rPr>
      </w:pPr>
    </w:p>
    <w:p w14:paraId="6FCFFE3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lang w:eastAsia="zh-CN"/>
        </w:rPr>
        <w:t xml:space="preserve"> 时间：</w:t>
      </w:r>
      <w:r>
        <w:rPr>
          <w:rFonts w:hint="eastAsia" w:asciiTheme="minorEastAsia" w:hAnsiTheme="minorEastAsia" w:eastAsiaTheme="minorEastAsia" w:cstheme="minorEastAsia"/>
          <w:b w:val="0"/>
          <w:bCs w:val="0"/>
          <w:sz w:val="24"/>
          <w:szCs w:val="24"/>
          <w:highlight w:val="none"/>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val="0"/>
          <w:bCs w:val="0"/>
          <w:sz w:val="24"/>
          <w:szCs w:val="24"/>
          <w:highlight w:val="none"/>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val="0"/>
          <w:bCs w:val="0"/>
          <w:sz w:val="24"/>
          <w:szCs w:val="24"/>
          <w:highlight w:val="none"/>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0D4EFFF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highlight w:val="none"/>
        </w:rPr>
      </w:pPr>
    </w:p>
    <w:p w14:paraId="1E4DAD3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3"/>
          <w:sz w:val="24"/>
          <w:szCs w:val="24"/>
          <w:highlight w:val="none"/>
        </w:rPr>
        <w:t>说明：供应商承诺不实的，依据《</w:t>
      </w:r>
      <w:r>
        <w:rPr>
          <w:rFonts w:hint="eastAsia" w:asciiTheme="minorEastAsia" w:hAnsiTheme="minorEastAsia" w:eastAsiaTheme="minorEastAsia" w:cstheme="minorEastAsia"/>
          <w:b/>
          <w:bCs/>
          <w:spacing w:val="-3"/>
          <w:sz w:val="24"/>
          <w:szCs w:val="24"/>
          <w:highlight w:val="none"/>
          <w:lang w:val="en-US" w:eastAsia="zh-CN"/>
        </w:rPr>
        <w:t>中华人民共和国</w:t>
      </w:r>
      <w:r>
        <w:rPr>
          <w:rFonts w:hint="eastAsia" w:asciiTheme="minorEastAsia" w:hAnsiTheme="minorEastAsia" w:eastAsiaTheme="minorEastAsia" w:cstheme="minorEastAsia"/>
          <w:b/>
          <w:bCs/>
          <w:spacing w:val="-3"/>
          <w:sz w:val="24"/>
          <w:szCs w:val="24"/>
          <w:highlight w:val="none"/>
        </w:rPr>
        <w:t>政府采购法》第七十七条</w:t>
      </w:r>
      <w:r>
        <w:rPr>
          <w:rFonts w:hint="eastAsia" w:asciiTheme="minorEastAsia" w:hAnsiTheme="minorEastAsia" w:eastAsiaTheme="minorEastAsia" w:cstheme="minorEastAsia"/>
          <w:b/>
          <w:bCs/>
          <w:spacing w:val="8"/>
          <w:sz w:val="24"/>
          <w:szCs w:val="24"/>
          <w:highlight w:val="none"/>
        </w:rPr>
        <w:t>供虚假材料谋取中标、</w:t>
      </w:r>
      <w:r>
        <w:rPr>
          <w:rFonts w:hint="eastAsia" w:asciiTheme="minorEastAsia" w:hAnsiTheme="minorEastAsia" w:eastAsiaTheme="minorEastAsia" w:cstheme="minorEastAsia"/>
          <w:b/>
          <w:bCs/>
          <w:spacing w:val="-4"/>
          <w:sz w:val="24"/>
          <w:szCs w:val="24"/>
          <w:highlight w:val="none"/>
        </w:rPr>
        <w:t>成交的</w:t>
      </w:r>
      <w:r>
        <w:rPr>
          <w:rFonts w:hint="eastAsia" w:asciiTheme="minorEastAsia" w:hAnsiTheme="minorEastAsia" w:eastAsiaTheme="minorEastAsia" w:cstheme="minorEastAsia"/>
          <w:b/>
          <w:bCs/>
          <w:spacing w:val="-96"/>
          <w:sz w:val="24"/>
          <w:szCs w:val="24"/>
          <w:highlight w:val="none"/>
        </w:rPr>
        <w:t xml:space="preserve"> </w:t>
      </w:r>
      <w:r>
        <w:rPr>
          <w:rFonts w:hint="eastAsia" w:asciiTheme="minorEastAsia" w:hAnsiTheme="minorEastAsia" w:eastAsiaTheme="minorEastAsia" w:cstheme="minorEastAsia"/>
          <w:b/>
          <w:bCs/>
          <w:position w:val="11"/>
          <w:sz w:val="24"/>
          <w:szCs w:val="24"/>
          <w:highlight w:val="none"/>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22"/>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highlight w:val="none"/>
        </w:rPr>
        <w:t>有关规定予以处理。</w:t>
      </w:r>
    </w:p>
    <w:p w14:paraId="5B6E6245">
      <w:pPr>
        <w:spacing w:line="220" w:lineRule="auto"/>
        <w:rPr>
          <w:rFonts w:hint="eastAsia" w:asciiTheme="minorEastAsia" w:hAnsiTheme="minorEastAsia" w:eastAsiaTheme="minorEastAsia" w:cstheme="minorEastAsia"/>
          <w:sz w:val="24"/>
          <w:szCs w:val="24"/>
          <w:highlight w:val="none"/>
        </w:rPr>
        <w:sectPr>
          <w:footerReference r:id="rId15" w:type="default"/>
          <w:pgSz w:w="11907" w:h="16840"/>
          <w:pgMar w:top="1117" w:right="1133" w:bottom="1060" w:left="1700" w:header="878" w:footer="886" w:gutter="0"/>
          <w:pgNumType w:fmt="decimal"/>
          <w:cols w:space="720" w:num="1"/>
        </w:sectPr>
      </w:pPr>
    </w:p>
    <w:p w14:paraId="2A32B8FC">
      <w:pPr>
        <w:spacing w:line="360" w:lineRule="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val="en-US" w:eastAsia="zh-CN"/>
        </w:rPr>
        <w:t>4.</w:t>
      </w:r>
      <w:r>
        <w:rPr>
          <w:rFonts w:hint="eastAsia" w:asciiTheme="minorEastAsia" w:hAnsiTheme="minorEastAsia" w:eastAsiaTheme="minorEastAsia" w:cstheme="minorEastAsia"/>
          <w:b/>
          <w:bCs/>
          <w:sz w:val="24"/>
          <w:szCs w:val="24"/>
          <w:highlight w:val="none"/>
          <w:lang w:eastAsia="zh-CN"/>
        </w:rPr>
        <w:t>承诺函格式</w:t>
      </w:r>
    </w:p>
    <w:p w14:paraId="5338D3D0">
      <w:pPr>
        <w:spacing w:line="360" w:lineRule="auto"/>
        <w:ind w:firstLine="604" w:firstLineChars="252"/>
        <w:rPr>
          <w:rFonts w:hint="eastAsia" w:asciiTheme="minorEastAsia" w:hAnsiTheme="minorEastAsia" w:eastAsiaTheme="minorEastAsia" w:cstheme="minorEastAsia"/>
          <w:sz w:val="24"/>
          <w:szCs w:val="24"/>
          <w:highlight w:val="none"/>
          <w:lang w:eastAsia="zh-CN"/>
        </w:rPr>
      </w:pPr>
    </w:p>
    <w:p w14:paraId="2282728A">
      <w:pPr>
        <w:spacing w:line="360" w:lineRule="auto"/>
        <w:jc w:val="center"/>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val="en-US" w:eastAsia="zh-CN"/>
        </w:rPr>
        <w:t>投</w:t>
      </w:r>
      <w:r>
        <w:rPr>
          <w:rFonts w:hint="eastAsia" w:asciiTheme="minorEastAsia" w:hAnsiTheme="minorEastAsia" w:eastAsiaTheme="minorEastAsia" w:cstheme="minorEastAsia"/>
          <w:b/>
          <w:bCs/>
          <w:sz w:val="24"/>
          <w:szCs w:val="24"/>
          <w:highlight w:val="none"/>
          <w:lang w:eastAsia="zh-CN"/>
        </w:rPr>
        <w:t>标人承诺函</w:t>
      </w:r>
    </w:p>
    <w:p w14:paraId="40680889">
      <w:pPr>
        <w:spacing w:line="360" w:lineRule="auto"/>
        <w:ind w:firstLine="604" w:firstLineChars="252"/>
        <w:rPr>
          <w:rFonts w:hint="eastAsia" w:asciiTheme="minorEastAsia" w:hAnsiTheme="minorEastAsia" w:eastAsiaTheme="minorEastAsia" w:cstheme="minorEastAsia"/>
          <w:sz w:val="24"/>
          <w:szCs w:val="24"/>
          <w:highlight w:val="none"/>
          <w:lang w:eastAsia="zh-CN"/>
        </w:rPr>
      </w:pPr>
    </w:p>
    <w:p w14:paraId="30FC45C3">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3"/>
          <w:sz w:val="24"/>
          <w:szCs w:val="24"/>
          <w:highlight w:val="none"/>
          <w:lang w:val="en-US" w:eastAsia="zh-CN"/>
        </w:rPr>
        <w:t>采购人或代理机构名称</w:t>
      </w:r>
      <w:r>
        <w:rPr>
          <w:rFonts w:hint="eastAsia" w:asciiTheme="minorEastAsia" w:hAnsiTheme="minorEastAsia" w:eastAsiaTheme="minorEastAsia" w:cstheme="minorEastAsia"/>
          <w:spacing w:val="-3"/>
          <w:sz w:val="24"/>
          <w:szCs w:val="24"/>
          <w:highlight w:val="none"/>
          <w:lang w:eastAsia="zh-CN"/>
        </w:rPr>
        <w:t>：</w:t>
      </w:r>
    </w:p>
    <w:p w14:paraId="6AF9B09D">
      <w:pPr>
        <w:spacing w:line="360" w:lineRule="auto"/>
        <w:ind w:firstLine="604" w:firstLineChars="252"/>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很荣幸能参与项目编号为</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eastAsia="zh-CN"/>
        </w:rPr>
        <w:t>项目的投标。</w:t>
      </w:r>
    </w:p>
    <w:p w14:paraId="31811F8B">
      <w:pPr>
        <w:spacing w:line="360" w:lineRule="auto"/>
        <w:ind w:firstLine="604" w:firstLineChars="252"/>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我代表（投标人名称），在此作如下承诺：</w:t>
      </w:r>
    </w:p>
    <w:p w14:paraId="6F0549B8">
      <w:pPr>
        <w:spacing w:line="360" w:lineRule="auto"/>
        <w:ind w:firstLine="604" w:firstLineChars="252"/>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1、完全理解和接受本项目招标文件的一切规定和要求；</w:t>
      </w:r>
    </w:p>
    <w:p w14:paraId="00B47A44">
      <w:pPr>
        <w:spacing w:line="360" w:lineRule="auto"/>
        <w:ind w:firstLine="604" w:firstLineChars="252"/>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2、我方递交的投标文件中所有的资料均为真实的、准确的，无任何虚假内容。若存在有虚假内容，我方愿意承担法律责任。</w:t>
      </w:r>
    </w:p>
    <w:p w14:paraId="4BDBABC3">
      <w:pPr>
        <w:spacing w:line="360" w:lineRule="auto"/>
        <w:ind w:firstLine="604" w:firstLineChars="252"/>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3、若中标，我方将按照招标文件的具体规定与采购人签订供货安装调试</w:t>
      </w:r>
      <w:r>
        <w:rPr>
          <w:rFonts w:hint="eastAsia" w:asciiTheme="minorEastAsia" w:hAnsiTheme="minorEastAsia" w:eastAsiaTheme="minorEastAsia" w:cstheme="minorEastAsia"/>
          <w:sz w:val="24"/>
          <w:szCs w:val="24"/>
          <w:highlight w:val="none"/>
          <w:lang w:val="en-US" w:eastAsia="zh-CN"/>
        </w:rPr>
        <w:t>或</w:t>
      </w:r>
      <w:r>
        <w:rPr>
          <w:rFonts w:hint="eastAsia" w:asciiTheme="minorEastAsia" w:hAnsiTheme="minorEastAsia" w:eastAsiaTheme="minorEastAsia" w:cstheme="minorEastAsia"/>
          <w:sz w:val="24"/>
          <w:szCs w:val="24"/>
          <w:highlight w:val="none"/>
          <w:lang w:eastAsia="zh-CN"/>
        </w:rPr>
        <w:t>服务合同，并且严格按合同履行义务，按时交付使用，保证设备</w:t>
      </w:r>
      <w:r>
        <w:rPr>
          <w:rFonts w:hint="eastAsia" w:asciiTheme="minorEastAsia" w:hAnsiTheme="minorEastAsia" w:eastAsiaTheme="minorEastAsia" w:cstheme="minorEastAsia"/>
          <w:sz w:val="24"/>
          <w:szCs w:val="24"/>
          <w:highlight w:val="none"/>
          <w:lang w:val="en-US" w:eastAsia="zh-CN"/>
        </w:rPr>
        <w:t>或服务</w:t>
      </w:r>
      <w:r>
        <w:rPr>
          <w:rFonts w:hint="eastAsia" w:asciiTheme="minorEastAsia" w:hAnsiTheme="minorEastAsia" w:eastAsiaTheme="minorEastAsia" w:cstheme="minorEastAsia"/>
          <w:sz w:val="24"/>
          <w:szCs w:val="24"/>
          <w:highlight w:val="none"/>
          <w:lang w:eastAsia="zh-CN"/>
        </w:rPr>
        <w:t>质量符合招标文件要求，并提供优质服务。如果在合同执行过程中，发现问题，我方一定尽快对其进行调整，并承担相应的经济责任；</w:t>
      </w:r>
    </w:p>
    <w:p w14:paraId="56AB02E2">
      <w:pPr>
        <w:spacing w:line="360" w:lineRule="auto"/>
        <w:ind w:firstLine="604" w:firstLineChars="252"/>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4、若中标，本承诺将成为合同不可分割的一部分，与合同具有同等的法律效力。</w:t>
      </w:r>
    </w:p>
    <w:p w14:paraId="23BABF22">
      <w:pPr>
        <w:spacing w:line="360" w:lineRule="auto"/>
        <w:ind w:firstLine="604" w:firstLineChars="252"/>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5、我方同意招标文件所附的合同文本作为与采购方签约的合同文本，非经双方一致同意，不得改变原合同文本的条款。</w:t>
      </w:r>
    </w:p>
    <w:p w14:paraId="7EA41BC6">
      <w:pPr>
        <w:spacing w:line="360" w:lineRule="auto"/>
        <w:ind w:firstLine="604" w:firstLineChars="252"/>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 xml:space="preserve"> 6、我方保证，严格遵守《</w:t>
      </w:r>
      <w:r>
        <w:rPr>
          <w:rFonts w:hint="eastAsia" w:asciiTheme="minorEastAsia" w:hAnsiTheme="minorEastAsia" w:eastAsiaTheme="minorEastAsia" w:cstheme="minorEastAsia"/>
          <w:sz w:val="24"/>
          <w:szCs w:val="24"/>
          <w:highlight w:val="none"/>
          <w:lang w:val="en-US" w:eastAsia="zh-CN"/>
        </w:rPr>
        <w:t>中华人民共和国</w:t>
      </w:r>
      <w:r>
        <w:rPr>
          <w:rFonts w:hint="eastAsia" w:asciiTheme="minorEastAsia" w:hAnsiTheme="minorEastAsia" w:eastAsiaTheme="minorEastAsia" w:cstheme="minorEastAsia"/>
          <w:sz w:val="24"/>
          <w:szCs w:val="24"/>
          <w:highlight w:val="none"/>
          <w:lang w:eastAsia="zh-CN"/>
        </w:rPr>
        <w:t>政府采购法》《</w:t>
      </w:r>
      <w:r>
        <w:rPr>
          <w:rFonts w:hint="eastAsia" w:asciiTheme="minorEastAsia" w:hAnsiTheme="minorEastAsia" w:eastAsiaTheme="minorEastAsia" w:cstheme="minorEastAsia"/>
          <w:sz w:val="24"/>
          <w:szCs w:val="24"/>
          <w:highlight w:val="none"/>
          <w:lang w:val="en-US" w:eastAsia="zh-CN"/>
        </w:rPr>
        <w:t>中华人民共和国</w:t>
      </w:r>
      <w:r>
        <w:rPr>
          <w:rFonts w:hint="eastAsia" w:asciiTheme="minorEastAsia" w:hAnsiTheme="minorEastAsia" w:eastAsiaTheme="minorEastAsia" w:cstheme="minorEastAsia"/>
          <w:sz w:val="24"/>
          <w:szCs w:val="24"/>
          <w:highlight w:val="none"/>
          <w:lang w:eastAsia="zh-CN"/>
        </w:rPr>
        <w:t>政府采购法实施条例》《政府采购货物和服务招标投标管理办法》及其他相关法律法规的规定，若有违反上述法律法规的行为，愿意接受处罚并承担相应的法律责任。</w:t>
      </w:r>
    </w:p>
    <w:p w14:paraId="40E433B0">
      <w:pPr>
        <w:spacing w:line="360" w:lineRule="auto"/>
        <w:ind w:firstLine="604" w:firstLineChars="252"/>
        <w:rPr>
          <w:rFonts w:hint="eastAsia" w:asciiTheme="minorEastAsia" w:hAnsiTheme="minorEastAsia" w:eastAsiaTheme="minorEastAsia" w:cstheme="minorEastAsia"/>
          <w:sz w:val="24"/>
          <w:szCs w:val="24"/>
          <w:highlight w:val="none"/>
          <w:lang w:eastAsia="zh-CN"/>
        </w:rPr>
      </w:pPr>
    </w:p>
    <w:p w14:paraId="4517BF6A">
      <w:pPr>
        <w:spacing w:line="360" w:lineRule="auto"/>
        <w:ind w:firstLine="604" w:firstLineChars="252"/>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投 标 人（公章）：      法定代表人（负责人）或授权代表（签字）：</w:t>
      </w:r>
    </w:p>
    <w:p w14:paraId="30A1A126">
      <w:pPr>
        <w:spacing w:line="360" w:lineRule="auto"/>
        <w:ind w:firstLine="604" w:firstLineChars="252"/>
        <w:rPr>
          <w:rFonts w:hint="eastAsia" w:asciiTheme="minorEastAsia" w:hAnsiTheme="minorEastAsia" w:eastAsiaTheme="minorEastAsia" w:cstheme="minorEastAsia"/>
          <w:sz w:val="24"/>
          <w:szCs w:val="24"/>
          <w:highlight w:val="none"/>
          <w:lang w:eastAsia="zh-CN"/>
        </w:rPr>
      </w:pPr>
    </w:p>
    <w:p w14:paraId="6365B4CB">
      <w:pPr>
        <w:spacing w:line="360" w:lineRule="auto"/>
        <w:ind w:firstLine="604" w:firstLineChars="252"/>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时间：</w:t>
      </w:r>
      <w:r>
        <w:rPr>
          <w:rFonts w:hint="eastAsia" w:asciiTheme="minorEastAsia" w:hAnsiTheme="minorEastAsia" w:eastAsiaTheme="minorEastAsia" w:cstheme="minorEastAsia"/>
          <w:b w:val="0"/>
          <w:bCs w:val="0"/>
          <w:sz w:val="24"/>
          <w:szCs w:val="24"/>
          <w:highlight w:val="none"/>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val="0"/>
          <w:bCs w:val="0"/>
          <w:sz w:val="24"/>
          <w:szCs w:val="24"/>
          <w:highlight w:val="none"/>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val="0"/>
          <w:bCs w:val="0"/>
          <w:sz w:val="24"/>
          <w:szCs w:val="24"/>
          <w:highlight w:val="none"/>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8CA79BF">
      <w:pPr>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br w:type="page"/>
      </w:r>
    </w:p>
    <w:p w14:paraId="373453F6">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5.</w:t>
      </w:r>
      <w:r>
        <w:rPr>
          <w:rFonts w:hint="eastAsia" w:asciiTheme="minorEastAsia" w:hAnsiTheme="minorEastAsia" w:eastAsiaTheme="minorEastAsia" w:cstheme="minorEastAsia"/>
          <w:b/>
          <w:bCs/>
          <w:sz w:val="24"/>
          <w:szCs w:val="24"/>
          <w:highlight w:val="none"/>
          <w:lang w:eastAsia="zh-CN"/>
        </w:rPr>
        <w:t>营业执照副本</w:t>
      </w:r>
      <w:r>
        <w:rPr>
          <w:rFonts w:hint="eastAsia" w:asciiTheme="minorEastAsia" w:hAnsiTheme="minorEastAsia" w:eastAsiaTheme="minorEastAsia" w:cstheme="minorEastAsia"/>
          <w:b/>
          <w:bCs/>
          <w:sz w:val="24"/>
          <w:szCs w:val="24"/>
          <w:highlight w:val="none"/>
          <w:lang w:val="en-US" w:eastAsia="zh-CN"/>
        </w:rPr>
        <w:t>或其他资格证明文件</w:t>
      </w:r>
    </w:p>
    <w:p w14:paraId="1B1712DE">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val="en-US" w:eastAsia="zh-CN"/>
        </w:rPr>
        <w:t>6.</w:t>
      </w:r>
      <w:r>
        <w:rPr>
          <w:rFonts w:hint="eastAsia" w:asciiTheme="minorEastAsia" w:hAnsiTheme="minorEastAsia" w:eastAsiaTheme="minorEastAsia" w:cstheme="minorEastAsia"/>
          <w:b/>
          <w:bCs/>
          <w:sz w:val="24"/>
          <w:szCs w:val="24"/>
          <w:highlight w:val="none"/>
          <w:lang w:eastAsia="zh-CN"/>
        </w:rPr>
        <w:t>具有履行合同所必需的设备和专业技术能力的承诺</w:t>
      </w:r>
    </w:p>
    <w:p w14:paraId="43E8B225">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val="en-US" w:eastAsia="zh-CN"/>
        </w:rPr>
        <w:t>7.</w:t>
      </w:r>
      <w:r>
        <w:rPr>
          <w:rFonts w:hint="eastAsia" w:asciiTheme="minorEastAsia" w:hAnsiTheme="minorEastAsia" w:eastAsiaTheme="minorEastAsia" w:cstheme="minorEastAsia"/>
          <w:b/>
          <w:bCs/>
          <w:sz w:val="24"/>
          <w:szCs w:val="24"/>
          <w:highlight w:val="none"/>
          <w:lang w:eastAsia="zh-CN"/>
        </w:rPr>
        <w:t>依法缴纳税收和社会保障资金的缴费凭证 (提供</w:t>
      </w:r>
      <w:r>
        <w:rPr>
          <w:rFonts w:hint="eastAsia" w:asciiTheme="minorEastAsia" w:hAnsiTheme="minorEastAsia" w:eastAsiaTheme="minorEastAsia" w:cstheme="minorEastAsia"/>
          <w:b/>
          <w:bCs/>
          <w:sz w:val="24"/>
          <w:szCs w:val="24"/>
          <w:highlight w:val="none"/>
          <w:lang w:val="en-US" w:eastAsia="zh-CN"/>
        </w:rPr>
        <w:t>2024年1月1日以来</w:t>
      </w:r>
      <w:r>
        <w:rPr>
          <w:rFonts w:hint="eastAsia" w:asciiTheme="minorEastAsia" w:hAnsiTheme="minorEastAsia" w:eastAsiaTheme="minorEastAsia" w:cstheme="minorEastAsia"/>
          <w:b/>
          <w:bCs/>
          <w:sz w:val="24"/>
          <w:szCs w:val="24"/>
          <w:highlight w:val="none"/>
          <w:lang w:eastAsia="zh-CN"/>
        </w:rPr>
        <w:t>任意三个月的有效凭证)</w:t>
      </w:r>
    </w:p>
    <w:p w14:paraId="00DDA515">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val="en-US" w:eastAsia="zh-CN"/>
        </w:rPr>
        <w:t>8.</w:t>
      </w:r>
      <w:r>
        <w:rPr>
          <w:rFonts w:hint="eastAsia" w:asciiTheme="minorEastAsia" w:hAnsiTheme="minorEastAsia" w:eastAsiaTheme="minorEastAsia" w:cstheme="minorEastAsia"/>
          <w:b/>
          <w:bCs/>
          <w:sz w:val="24"/>
          <w:szCs w:val="24"/>
          <w:highlight w:val="none"/>
          <w:lang w:eastAsia="zh-CN"/>
        </w:rPr>
        <w:t>良好的商业信誉和健全的财务会计制度的证明文件</w:t>
      </w:r>
    </w:p>
    <w:p w14:paraId="5AEF4BBA">
      <w:pPr>
        <w:keepNext w:val="0"/>
        <w:keepLines w:val="0"/>
        <w:pageBreakBefore w:val="0"/>
        <w:widowControl/>
        <w:kinsoku w:val="0"/>
        <w:wordWrap/>
        <w:overflowPunct/>
        <w:topLinePunct w:val="0"/>
        <w:autoSpaceDE w:val="0"/>
        <w:autoSpaceDN w:val="0"/>
        <w:bidi w:val="0"/>
        <w:adjustRightInd w:val="0"/>
        <w:snapToGrid w:val="0"/>
        <w:spacing w:line="440" w:lineRule="exact"/>
        <w:ind w:firstLine="607" w:firstLineChars="252"/>
        <w:jc w:val="left"/>
        <w:textAlignment w:val="baseline"/>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说明：</w:t>
      </w:r>
    </w:p>
    <w:p w14:paraId="0DC6018E">
      <w:pPr>
        <w:keepNext w:val="0"/>
        <w:keepLines w:val="0"/>
        <w:pageBreakBefore w:val="0"/>
        <w:widowControl/>
        <w:kinsoku w:val="0"/>
        <w:wordWrap/>
        <w:overflowPunct/>
        <w:topLinePunct w:val="0"/>
        <w:autoSpaceDE w:val="0"/>
        <w:autoSpaceDN w:val="0"/>
        <w:bidi w:val="0"/>
        <w:adjustRightInd w:val="0"/>
        <w:snapToGrid w:val="0"/>
        <w:spacing w:line="440" w:lineRule="exact"/>
        <w:ind w:firstLine="607" w:firstLineChars="252"/>
        <w:jc w:val="left"/>
        <w:textAlignment w:val="baseline"/>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提供本单位</w:t>
      </w:r>
      <w:r>
        <w:rPr>
          <w:rFonts w:hint="eastAsia" w:asciiTheme="minorEastAsia" w:hAnsiTheme="minorEastAsia" w:eastAsiaTheme="minorEastAsia" w:cstheme="minorEastAsia"/>
          <w:b/>
          <w:bCs/>
          <w:sz w:val="24"/>
          <w:szCs w:val="24"/>
          <w:highlight w:val="none"/>
          <w:lang w:val="en-US" w:eastAsia="zh-CN"/>
        </w:rPr>
        <w:t>2023</w:t>
      </w:r>
      <w:r>
        <w:rPr>
          <w:rFonts w:hint="eastAsia" w:asciiTheme="minorEastAsia" w:hAnsiTheme="minorEastAsia" w:eastAsiaTheme="minorEastAsia" w:cstheme="minorEastAsia"/>
          <w:b/>
          <w:bCs/>
          <w:sz w:val="24"/>
          <w:szCs w:val="24"/>
          <w:highlight w:val="none"/>
          <w:lang w:eastAsia="zh-CN"/>
        </w:rPr>
        <w:t>年度经会计师事务所出具的审计报告或本公司出具的财务报表或提供银行出具的证明文件。银行出具的证明文件应能说明该投标人与银行之间业务往来正常，企业信誉良好等。</w:t>
      </w:r>
    </w:p>
    <w:p w14:paraId="2DFEB71A">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val="en-US" w:eastAsia="zh-CN"/>
        </w:rPr>
        <w:t>9.</w:t>
      </w:r>
      <w:r>
        <w:rPr>
          <w:rFonts w:hint="eastAsia" w:asciiTheme="minorEastAsia" w:hAnsiTheme="minorEastAsia" w:eastAsiaTheme="minorEastAsia" w:cstheme="minorEastAsia"/>
          <w:b/>
          <w:bCs/>
          <w:sz w:val="24"/>
          <w:szCs w:val="24"/>
          <w:highlight w:val="none"/>
          <w:lang w:eastAsia="zh-CN"/>
        </w:rPr>
        <w:t>投标人出具202</w:t>
      </w:r>
      <w:r>
        <w:rPr>
          <w:rFonts w:hint="eastAsia" w:asciiTheme="minorEastAsia" w:hAnsiTheme="minorEastAsia" w:eastAsiaTheme="minorEastAsia" w:cstheme="minorEastAsia"/>
          <w:b/>
          <w:bCs/>
          <w:sz w:val="24"/>
          <w:szCs w:val="24"/>
          <w:highlight w:val="none"/>
          <w:lang w:val="en-US" w:eastAsia="zh-CN"/>
        </w:rPr>
        <w:t>1</w:t>
      </w:r>
      <w:r>
        <w:rPr>
          <w:rFonts w:hint="eastAsia" w:asciiTheme="minorEastAsia" w:hAnsiTheme="minorEastAsia" w:eastAsiaTheme="minorEastAsia" w:cstheme="minorEastAsia"/>
          <w:b/>
          <w:bCs/>
          <w:sz w:val="24"/>
          <w:szCs w:val="24"/>
          <w:highlight w:val="none"/>
          <w:lang w:eastAsia="zh-CN"/>
        </w:rPr>
        <w:t>年以来在经营活动中没有重大违法记录的书面声明（加盖单位公章）</w:t>
      </w:r>
    </w:p>
    <w:p w14:paraId="12CD2D93">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val="en-US" w:eastAsia="zh-CN"/>
        </w:rPr>
        <w:t>10.</w:t>
      </w:r>
      <w:r>
        <w:rPr>
          <w:rFonts w:hint="eastAsia" w:asciiTheme="minorEastAsia" w:hAnsiTheme="minorEastAsia" w:eastAsiaTheme="minorEastAsia" w:cstheme="minorEastAsia"/>
          <w:b/>
          <w:bCs/>
          <w:sz w:val="24"/>
          <w:szCs w:val="24"/>
          <w:highlight w:val="none"/>
          <w:lang w:eastAsia="zh-CN"/>
        </w:rPr>
        <w:t>投标人诚信承诺书</w:t>
      </w:r>
    </w:p>
    <w:p w14:paraId="08ED5786">
      <w:pPr>
        <w:keepNext w:val="0"/>
        <w:keepLines w:val="0"/>
        <w:pageBreakBefore w:val="0"/>
        <w:widowControl/>
        <w:kinsoku w:val="0"/>
        <w:wordWrap/>
        <w:overflowPunct/>
        <w:topLinePunct w:val="0"/>
        <w:autoSpaceDE w:val="0"/>
        <w:autoSpaceDN w:val="0"/>
        <w:bidi w:val="0"/>
        <w:adjustRightInd w:val="0"/>
        <w:snapToGrid w:val="0"/>
        <w:spacing w:line="440" w:lineRule="exact"/>
        <w:ind w:firstLine="607" w:firstLineChars="252"/>
        <w:jc w:val="left"/>
        <w:textAlignment w:val="baseline"/>
        <w:rPr>
          <w:rFonts w:hint="eastAsia" w:asciiTheme="minorEastAsia" w:hAnsiTheme="minorEastAsia" w:eastAsiaTheme="minorEastAsia" w:cstheme="minorEastAsia"/>
          <w:b/>
          <w:bCs/>
          <w:sz w:val="24"/>
          <w:szCs w:val="24"/>
          <w:highlight w:val="none"/>
          <w:lang w:eastAsia="zh-CN"/>
        </w:rPr>
      </w:pPr>
    </w:p>
    <w:p w14:paraId="2F2543D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诚 信 承 诺 书</w:t>
      </w:r>
    </w:p>
    <w:p w14:paraId="25C2A8F5">
      <w:pPr>
        <w:keepNext w:val="0"/>
        <w:keepLines w:val="0"/>
        <w:pageBreakBefore w:val="0"/>
        <w:widowControl/>
        <w:kinsoku w:val="0"/>
        <w:wordWrap/>
        <w:overflowPunct/>
        <w:topLinePunct w:val="0"/>
        <w:autoSpaceDE w:val="0"/>
        <w:autoSpaceDN w:val="0"/>
        <w:bidi w:val="0"/>
        <w:adjustRightInd w:val="0"/>
        <w:snapToGrid w:val="0"/>
        <w:spacing w:line="440" w:lineRule="exact"/>
        <w:ind w:firstLine="604" w:firstLineChars="252"/>
        <w:jc w:val="left"/>
        <w:textAlignment w:val="baseline"/>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为维护市场公平竞争，营造诚实守信的公共资源交易环境，本公司郑重承诺：</w:t>
      </w:r>
    </w:p>
    <w:p w14:paraId="2DD2B7FD">
      <w:pPr>
        <w:keepNext w:val="0"/>
        <w:keepLines w:val="0"/>
        <w:pageBreakBefore w:val="0"/>
        <w:widowControl/>
        <w:kinsoku w:val="0"/>
        <w:wordWrap/>
        <w:overflowPunct/>
        <w:topLinePunct w:val="0"/>
        <w:autoSpaceDE w:val="0"/>
        <w:autoSpaceDN w:val="0"/>
        <w:bidi w:val="0"/>
        <w:adjustRightInd w:val="0"/>
        <w:snapToGrid w:val="0"/>
        <w:spacing w:line="440" w:lineRule="exact"/>
        <w:ind w:firstLine="604" w:firstLineChars="252"/>
        <w:jc w:val="left"/>
        <w:textAlignment w:val="baseline"/>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2C29139E">
      <w:pPr>
        <w:keepNext w:val="0"/>
        <w:keepLines w:val="0"/>
        <w:pageBreakBefore w:val="0"/>
        <w:widowControl/>
        <w:kinsoku w:val="0"/>
        <w:wordWrap/>
        <w:overflowPunct/>
        <w:topLinePunct w:val="0"/>
        <w:autoSpaceDE w:val="0"/>
        <w:autoSpaceDN w:val="0"/>
        <w:bidi w:val="0"/>
        <w:adjustRightInd w:val="0"/>
        <w:snapToGrid w:val="0"/>
        <w:spacing w:line="440" w:lineRule="exact"/>
        <w:ind w:firstLine="604" w:firstLineChars="252"/>
        <w:jc w:val="left"/>
        <w:textAlignment w:val="baseline"/>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2、本公司在参加本项目过程中严格遵守各项诚信廉洁规定，如有违反，自愿按规定接受处罚。</w:t>
      </w:r>
    </w:p>
    <w:p w14:paraId="327F1E03">
      <w:pPr>
        <w:keepNext w:val="0"/>
        <w:keepLines w:val="0"/>
        <w:pageBreakBefore w:val="0"/>
        <w:widowControl/>
        <w:kinsoku w:val="0"/>
        <w:wordWrap/>
        <w:overflowPunct/>
        <w:topLinePunct w:val="0"/>
        <w:autoSpaceDE w:val="0"/>
        <w:autoSpaceDN w:val="0"/>
        <w:bidi w:val="0"/>
        <w:adjustRightInd w:val="0"/>
        <w:snapToGrid w:val="0"/>
        <w:spacing w:line="440" w:lineRule="exact"/>
        <w:ind w:firstLine="604" w:firstLineChars="252"/>
        <w:jc w:val="left"/>
        <w:textAlignment w:val="baseline"/>
        <w:rPr>
          <w:rFonts w:hint="eastAsia" w:asciiTheme="minorEastAsia" w:hAnsiTheme="minorEastAsia" w:eastAsiaTheme="minorEastAsia" w:cstheme="minorEastAsia"/>
          <w:b w:val="0"/>
          <w:bCs w:val="0"/>
          <w:sz w:val="24"/>
          <w:szCs w:val="24"/>
          <w:highlight w:val="none"/>
          <w:lang w:eastAsia="zh-CN"/>
        </w:rPr>
      </w:pPr>
    </w:p>
    <w:p w14:paraId="2D681059">
      <w:pPr>
        <w:keepNext w:val="0"/>
        <w:keepLines w:val="0"/>
        <w:pageBreakBefore w:val="0"/>
        <w:widowControl/>
        <w:kinsoku w:val="0"/>
        <w:wordWrap/>
        <w:overflowPunct/>
        <w:topLinePunct w:val="0"/>
        <w:autoSpaceDE w:val="0"/>
        <w:autoSpaceDN w:val="0"/>
        <w:bidi w:val="0"/>
        <w:adjustRightInd w:val="0"/>
        <w:snapToGrid w:val="0"/>
        <w:spacing w:line="440" w:lineRule="exact"/>
        <w:ind w:firstLine="604" w:firstLineChars="252"/>
        <w:jc w:val="left"/>
        <w:textAlignment w:val="baseline"/>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 xml:space="preserve">             </w:t>
      </w:r>
      <w:r>
        <w:rPr>
          <w:rFonts w:hint="eastAsia" w:asciiTheme="minorEastAsia" w:hAnsiTheme="minorEastAsia" w:eastAsiaTheme="minorEastAsia" w:cstheme="minorEastAsia"/>
          <w:b w:val="0"/>
          <w:bCs w:val="0"/>
          <w:sz w:val="24"/>
          <w:szCs w:val="24"/>
          <w:highlight w:val="none"/>
          <w:lang w:val="en-US" w:eastAsia="zh-CN"/>
        </w:rPr>
        <w:t xml:space="preserve">               </w:t>
      </w:r>
      <w:r>
        <w:rPr>
          <w:rFonts w:hint="eastAsia" w:asciiTheme="minorEastAsia" w:hAnsiTheme="minorEastAsia" w:eastAsiaTheme="minorEastAsia" w:cstheme="minorEastAsia"/>
          <w:b w:val="0"/>
          <w:bCs w:val="0"/>
          <w:sz w:val="24"/>
          <w:szCs w:val="24"/>
          <w:highlight w:val="none"/>
          <w:lang w:eastAsia="zh-CN"/>
        </w:rPr>
        <w:t>承诺人法定名称（盖章）：</w:t>
      </w:r>
    </w:p>
    <w:p w14:paraId="705C9886">
      <w:pPr>
        <w:keepNext w:val="0"/>
        <w:keepLines w:val="0"/>
        <w:pageBreakBefore w:val="0"/>
        <w:widowControl/>
        <w:kinsoku w:val="0"/>
        <w:wordWrap/>
        <w:overflowPunct/>
        <w:topLinePunct w:val="0"/>
        <w:autoSpaceDE w:val="0"/>
        <w:autoSpaceDN w:val="0"/>
        <w:bidi w:val="0"/>
        <w:adjustRightInd w:val="0"/>
        <w:snapToGrid w:val="0"/>
        <w:spacing w:line="440" w:lineRule="exact"/>
        <w:ind w:firstLine="604" w:firstLineChars="252"/>
        <w:jc w:val="left"/>
        <w:textAlignment w:val="baseline"/>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 xml:space="preserve">    </w:t>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 xml:space="preserve">     </w:t>
      </w:r>
      <w:r>
        <w:rPr>
          <w:rFonts w:hint="eastAsia" w:asciiTheme="minorEastAsia" w:hAnsiTheme="minorEastAsia" w:eastAsiaTheme="minorEastAsia" w:cstheme="minorEastAsia"/>
          <w:b w:val="0"/>
          <w:bCs w:val="0"/>
          <w:sz w:val="24"/>
          <w:szCs w:val="24"/>
          <w:highlight w:val="none"/>
          <w:lang w:val="en-US" w:eastAsia="zh-CN"/>
        </w:rPr>
        <w:t xml:space="preserve">                </w:t>
      </w:r>
      <w:r>
        <w:rPr>
          <w:rFonts w:hint="eastAsia" w:asciiTheme="minorEastAsia" w:hAnsiTheme="minorEastAsia" w:eastAsiaTheme="minorEastAsia" w:cstheme="minorEastAsia"/>
          <w:b w:val="0"/>
          <w:bCs w:val="0"/>
          <w:sz w:val="24"/>
          <w:szCs w:val="24"/>
          <w:highlight w:val="none"/>
          <w:lang w:eastAsia="zh-CN"/>
        </w:rPr>
        <w:t>承诺人法定地址：</w:t>
      </w:r>
    </w:p>
    <w:p w14:paraId="79B4981E">
      <w:pPr>
        <w:keepNext w:val="0"/>
        <w:keepLines w:val="0"/>
        <w:pageBreakBefore w:val="0"/>
        <w:widowControl/>
        <w:kinsoku w:val="0"/>
        <w:wordWrap/>
        <w:overflowPunct/>
        <w:topLinePunct w:val="0"/>
        <w:autoSpaceDE w:val="0"/>
        <w:autoSpaceDN w:val="0"/>
        <w:bidi w:val="0"/>
        <w:adjustRightInd w:val="0"/>
        <w:snapToGrid w:val="0"/>
        <w:spacing w:line="440" w:lineRule="exact"/>
        <w:ind w:firstLine="604" w:firstLineChars="252"/>
        <w:jc w:val="left"/>
        <w:textAlignment w:val="baseline"/>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 xml:space="preserve">    </w:t>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 xml:space="preserve">     </w:t>
      </w:r>
      <w:r>
        <w:rPr>
          <w:rFonts w:hint="eastAsia" w:asciiTheme="minorEastAsia" w:hAnsiTheme="minorEastAsia" w:eastAsiaTheme="minorEastAsia" w:cstheme="minorEastAsia"/>
          <w:b w:val="0"/>
          <w:bCs w:val="0"/>
          <w:sz w:val="24"/>
          <w:szCs w:val="24"/>
          <w:highlight w:val="none"/>
          <w:lang w:val="en-US" w:eastAsia="zh-CN"/>
        </w:rPr>
        <w:t xml:space="preserve">                </w:t>
      </w:r>
      <w:r>
        <w:rPr>
          <w:rFonts w:hint="eastAsia" w:asciiTheme="minorEastAsia" w:hAnsiTheme="minorEastAsia" w:eastAsiaTheme="minorEastAsia" w:cstheme="minorEastAsia"/>
          <w:b w:val="0"/>
          <w:bCs w:val="0"/>
          <w:sz w:val="24"/>
          <w:szCs w:val="24"/>
          <w:highlight w:val="none"/>
          <w:lang w:eastAsia="zh-CN"/>
        </w:rPr>
        <w:t>授权代表（签字或盖章）：</w:t>
      </w:r>
    </w:p>
    <w:p w14:paraId="073F36BE">
      <w:pPr>
        <w:keepNext w:val="0"/>
        <w:keepLines w:val="0"/>
        <w:pageBreakBefore w:val="0"/>
        <w:widowControl/>
        <w:kinsoku w:val="0"/>
        <w:wordWrap/>
        <w:overflowPunct/>
        <w:topLinePunct w:val="0"/>
        <w:autoSpaceDE w:val="0"/>
        <w:autoSpaceDN w:val="0"/>
        <w:bidi w:val="0"/>
        <w:adjustRightInd w:val="0"/>
        <w:snapToGrid w:val="0"/>
        <w:spacing w:line="440" w:lineRule="exact"/>
        <w:ind w:firstLine="604" w:firstLineChars="252"/>
        <w:jc w:val="left"/>
        <w:textAlignment w:val="baseline"/>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 xml:space="preserve">   </w:t>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 xml:space="preserve">     </w:t>
      </w:r>
      <w:r>
        <w:rPr>
          <w:rFonts w:hint="eastAsia" w:asciiTheme="minorEastAsia" w:hAnsiTheme="minorEastAsia" w:eastAsiaTheme="minorEastAsia" w:cstheme="minorEastAsia"/>
          <w:b w:val="0"/>
          <w:bCs w:val="0"/>
          <w:sz w:val="24"/>
          <w:szCs w:val="24"/>
          <w:highlight w:val="none"/>
          <w:lang w:val="en-US" w:eastAsia="zh-CN"/>
        </w:rPr>
        <w:t xml:space="preserve">                </w:t>
      </w:r>
      <w:r>
        <w:rPr>
          <w:rFonts w:hint="eastAsia" w:asciiTheme="minorEastAsia" w:hAnsiTheme="minorEastAsia" w:eastAsiaTheme="minorEastAsia" w:cstheme="minorEastAsia"/>
          <w:b w:val="0"/>
          <w:bCs w:val="0"/>
          <w:sz w:val="24"/>
          <w:szCs w:val="24"/>
          <w:highlight w:val="none"/>
          <w:lang w:eastAsia="zh-CN"/>
        </w:rPr>
        <w:t xml:space="preserve">电话：           </w:t>
      </w:r>
    </w:p>
    <w:p w14:paraId="042DC207">
      <w:pPr>
        <w:keepNext w:val="0"/>
        <w:keepLines w:val="0"/>
        <w:pageBreakBefore w:val="0"/>
        <w:widowControl/>
        <w:kinsoku w:val="0"/>
        <w:wordWrap/>
        <w:overflowPunct/>
        <w:topLinePunct w:val="0"/>
        <w:autoSpaceDE w:val="0"/>
        <w:autoSpaceDN w:val="0"/>
        <w:bidi w:val="0"/>
        <w:adjustRightInd w:val="0"/>
        <w:snapToGrid w:val="0"/>
        <w:spacing w:line="440" w:lineRule="exact"/>
        <w:ind w:firstLine="604" w:firstLineChars="252"/>
        <w:jc w:val="left"/>
        <w:textAlignment w:val="baseline"/>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 xml:space="preserve">                                    </w:t>
      </w:r>
      <w:r>
        <w:rPr>
          <w:rFonts w:hint="eastAsia" w:asciiTheme="minorEastAsia" w:hAnsiTheme="minorEastAsia" w:eastAsiaTheme="minorEastAsia" w:cstheme="minorEastAsia"/>
          <w:b w:val="0"/>
          <w:bCs w:val="0"/>
          <w:sz w:val="24"/>
          <w:szCs w:val="24"/>
          <w:highlight w:val="none"/>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val="0"/>
          <w:bCs w:val="0"/>
          <w:sz w:val="24"/>
          <w:szCs w:val="24"/>
          <w:highlight w:val="none"/>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val="0"/>
          <w:bCs w:val="0"/>
          <w:sz w:val="24"/>
          <w:szCs w:val="24"/>
          <w:highlight w:val="none"/>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508A25B">
      <w:pPr>
        <w:spacing w:line="360" w:lineRule="auto"/>
        <w:jc w:val="left"/>
        <w:rPr>
          <w:rFonts w:hint="eastAsia" w:asciiTheme="minorEastAsia" w:hAnsiTheme="minorEastAsia" w:eastAsiaTheme="minorEastAsia" w:cstheme="minorEastAsia"/>
          <w:b/>
          <w:bCs/>
          <w:sz w:val="24"/>
          <w:szCs w:val="24"/>
          <w:highlight w:val="none"/>
          <w:lang w:eastAsia="zh-CN"/>
        </w:rPr>
      </w:pPr>
    </w:p>
    <w:p w14:paraId="7E98E1DB">
      <w:pPr>
        <w:numPr>
          <w:ilvl w:val="0"/>
          <w:numId w:val="0"/>
        </w:numPr>
        <w:spacing w:line="360" w:lineRule="auto"/>
        <w:jc w:val="left"/>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val="en-US" w:eastAsia="zh-CN"/>
        </w:rPr>
        <w:t>11.</w:t>
      </w:r>
      <w:r>
        <w:rPr>
          <w:rFonts w:hint="eastAsia" w:asciiTheme="minorEastAsia" w:hAnsiTheme="minorEastAsia" w:eastAsiaTheme="minorEastAsia" w:cstheme="minorEastAsia"/>
          <w:b/>
          <w:bCs/>
          <w:sz w:val="24"/>
          <w:szCs w:val="24"/>
          <w:highlight w:val="none"/>
          <w:lang w:eastAsia="zh-CN"/>
        </w:rPr>
        <w:t>投标人出具信用记录查询结果网页截图</w:t>
      </w:r>
    </w:p>
    <w:p w14:paraId="48C9BD8B">
      <w:pPr>
        <w:numPr>
          <w:ilvl w:val="0"/>
          <w:numId w:val="0"/>
        </w:numPr>
        <w:spacing w:line="360" w:lineRule="auto"/>
        <w:jc w:val="left"/>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val="en-US" w:eastAsia="zh-CN"/>
        </w:rPr>
        <w:t>12.其他资格证明</w:t>
      </w:r>
    </w:p>
    <w:p w14:paraId="21B77E6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Theme="minorEastAsia" w:hAnsiTheme="minorEastAsia" w:eastAsiaTheme="minorEastAsia" w:cstheme="minorEastAsia"/>
          <w:b/>
          <w:bCs/>
          <w:sz w:val="24"/>
          <w:szCs w:val="24"/>
          <w:highlight w:val="none"/>
          <w:lang w:val="zh-CN" w:eastAsia="zh-CN"/>
        </w:rPr>
      </w:pPr>
      <w:r>
        <w:rPr>
          <w:rFonts w:hint="eastAsia" w:asciiTheme="minorEastAsia" w:hAnsiTheme="minorEastAsia" w:eastAsiaTheme="minorEastAsia" w:cstheme="minorEastAsia"/>
          <w:b/>
          <w:bCs/>
          <w:sz w:val="24"/>
          <w:szCs w:val="24"/>
          <w:highlight w:val="none"/>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highlight w:val="none"/>
          <w:lang w:val="en-US" w:eastAsia="zh-CN"/>
        </w:rPr>
        <w:t>对于市本级政府采购项目，全部实施供应商资格信用承诺，投标人</w:t>
      </w:r>
      <w:r>
        <w:rPr>
          <w:rFonts w:hint="eastAsia" w:asciiTheme="minorEastAsia" w:hAnsiTheme="minorEastAsia" w:eastAsiaTheme="minorEastAsia" w:cstheme="minorEastAsia"/>
          <w:b/>
          <w:bCs/>
          <w:sz w:val="24"/>
          <w:szCs w:val="24"/>
          <w:highlight w:val="none"/>
          <w:lang w:eastAsia="zh-CN"/>
        </w:rPr>
        <w:t>在投标时，按照规定提供“南阳市政府采购供应商信用承诺函”（详见附件）的，无需再提交上述</w:t>
      </w:r>
      <w:r>
        <w:rPr>
          <w:rFonts w:hint="eastAsia" w:asciiTheme="minorEastAsia" w:hAnsiTheme="minorEastAsia" w:eastAsiaTheme="minorEastAsia" w:cstheme="minorEastAsia"/>
          <w:b/>
          <w:bCs/>
          <w:sz w:val="24"/>
          <w:szCs w:val="24"/>
          <w:highlight w:val="none"/>
          <w:lang w:val="en-US" w:eastAsia="zh-CN"/>
        </w:rPr>
        <w:t>5</w:t>
      </w: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b/>
          <w:bCs/>
          <w:sz w:val="24"/>
          <w:szCs w:val="24"/>
          <w:highlight w:val="none"/>
          <w:lang w:val="en-US" w:eastAsia="zh-CN"/>
        </w:rPr>
        <w:t>9</w:t>
      </w:r>
      <w:r>
        <w:rPr>
          <w:rFonts w:hint="eastAsia" w:asciiTheme="minorEastAsia" w:hAnsiTheme="minorEastAsia" w:eastAsiaTheme="minorEastAsia" w:cstheme="minorEastAsia"/>
          <w:b/>
          <w:bCs/>
          <w:sz w:val="24"/>
          <w:szCs w:val="24"/>
          <w:highlight w:val="none"/>
          <w:lang w:eastAsia="zh-CN"/>
        </w:rPr>
        <w:t>项证明材料”。</w:t>
      </w:r>
      <w:r>
        <w:rPr>
          <w:rFonts w:hint="eastAsia" w:asciiTheme="minorEastAsia" w:hAnsiTheme="minorEastAsia" w:eastAsiaTheme="minorEastAsia" w:cstheme="minorEastAsia"/>
          <w:b/>
          <w:bCs/>
          <w:sz w:val="24"/>
          <w:szCs w:val="24"/>
          <w:highlight w:val="none"/>
          <w:lang w:val="zh-CN" w:eastAsia="zh-CN"/>
        </w:rPr>
        <w:t xml:space="preserve"> </w:t>
      </w:r>
      <w:r>
        <w:rPr>
          <w:rFonts w:hint="eastAsia" w:asciiTheme="minorEastAsia" w:hAnsiTheme="minorEastAsia" w:eastAsiaTheme="minorEastAsia" w:cstheme="minorEastAsia"/>
          <w:b/>
          <w:bCs/>
          <w:sz w:val="24"/>
          <w:szCs w:val="24"/>
          <w:highlight w:val="none"/>
          <w:lang w:val="en-US" w:eastAsia="zh-CN"/>
        </w:rPr>
        <w:t>投标人</w:t>
      </w:r>
      <w:r>
        <w:rPr>
          <w:rFonts w:hint="eastAsia" w:asciiTheme="minorEastAsia" w:hAnsiTheme="minorEastAsia" w:eastAsiaTheme="minorEastAsia" w:cstheme="minorEastAsia"/>
          <w:b/>
          <w:bCs/>
          <w:sz w:val="24"/>
          <w:szCs w:val="24"/>
          <w:highlight w:val="none"/>
          <w:lang w:val="zh-CN" w:eastAsia="zh-CN"/>
        </w:rPr>
        <w:t>在中标后，应将上述由信用承诺书替代的证明材料提交采购人或采购代理机构，证明材料将随公告一并公示。”</w:t>
      </w:r>
    </w:p>
    <w:p w14:paraId="3411B55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Theme="minorEastAsia" w:hAnsiTheme="minorEastAsia" w:eastAsiaTheme="minorEastAsia" w:cstheme="minorEastAsia"/>
          <w:b/>
          <w:bCs/>
          <w:sz w:val="24"/>
          <w:szCs w:val="24"/>
          <w:highlight w:val="none"/>
          <w:lang w:val="zh-CN" w:eastAsia="zh-CN"/>
        </w:rPr>
      </w:pPr>
    </w:p>
    <w:p w14:paraId="50EE6FAD">
      <w:pPr>
        <w:pStyle w:val="5"/>
        <w:spacing w:line="360" w:lineRule="auto"/>
        <w:jc w:val="center"/>
        <w:rPr>
          <w:rFonts w:hint="eastAsia" w:asciiTheme="minorEastAsia" w:hAnsiTheme="minorEastAsia" w:eastAsiaTheme="minorEastAsia" w:cstheme="minorEastAsia"/>
          <w:b/>
          <w:bCs/>
          <w:snapToGrid w:val="0"/>
          <w:color w:val="000000"/>
          <w:kern w:val="0"/>
          <w:sz w:val="24"/>
          <w:szCs w:val="24"/>
          <w:highlight w:val="none"/>
          <w:lang w:val="zh-CN" w:eastAsia="zh-CN" w:bidi="ar-SA"/>
        </w:rPr>
      </w:pPr>
      <w:r>
        <w:rPr>
          <w:rFonts w:hint="eastAsia" w:asciiTheme="minorEastAsia" w:hAnsiTheme="minorEastAsia" w:eastAsiaTheme="minorEastAsia" w:cstheme="minorEastAsia"/>
          <w:b/>
          <w:bCs/>
          <w:snapToGrid w:val="0"/>
          <w:color w:val="000000"/>
          <w:kern w:val="0"/>
          <w:sz w:val="24"/>
          <w:szCs w:val="24"/>
          <w:highlight w:val="none"/>
          <w:lang w:val="zh-CN" w:eastAsia="zh-CN" w:bidi="ar-SA"/>
        </w:rPr>
        <w:t>南阳市政府采购供应商信用承诺函（格式）</w:t>
      </w:r>
    </w:p>
    <w:p w14:paraId="2EB42342">
      <w:pPr>
        <w:widowControl w:val="0"/>
        <w:autoSpaceDE w:val="0"/>
        <w:autoSpaceDN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highlight w:val="none"/>
          <w:lang w:val="zh-CN" w:eastAsia="zh-CN" w:bidi="ar-SA"/>
        </w:rPr>
      </w:pPr>
    </w:p>
    <w:p w14:paraId="7CFE3B15">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heme="minorEastAsia" w:hAnsiTheme="minorEastAsia" w:eastAsiaTheme="minorEastAsia" w:cstheme="minorEastAsia"/>
          <w:b w:val="0"/>
          <w:bCs w:val="0"/>
          <w:snapToGrid w:val="0"/>
          <w:color w:val="000000"/>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highlight w:val="none"/>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t>）：</w:t>
      </w:r>
      <w:r>
        <w:rPr>
          <w:rFonts w:hint="eastAsia" w:asciiTheme="minorEastAsia" w:hAnsiTheme="minorEastAsia" w:eastAsiaTheme="minorEastAsia" w:cstheme="minorEastAsia"/>
          <w:b w:val="0"/>
          <w:bCs w:val="0"/>
          <w:sz w:val="24"/>
          <w:szCs w:val="24"/>
          <w:highlight w:val="none"/>
          <w:u w:val="single"/>
          <w:lang w:eastAsia="zh-CN"/>
        </w:rPr>
        <w:t xml:space="preserve">   </w:t>
      </w:r>
      <w:r>
        <w:rPr>
          <w:rFonts w:hint="eastAsia" w:asciiTheme="minorEastAsia" w:hAnsiTheme="minorEastAsia" w:eastAsiaTheme="minorEastAsia" w:cstheme="minorEastAsia"/>
          <w:b w:val="0"/>
          <w:bCs w:val="0"/>
          <w:sz w:val="24"/>
          <w:szCs w:val="24"/>
          <w:highlight w:val="none"/>
          <w:u w:val="single"/>
          <w:lang w:val="en-US" w:eastAsia="zh-CN"/>
        </w:rPr>
        <w:t xml:space="preserve">          </w:t>
      </w:r>
    </w:p>
    <w:p w14:paraId="11B06CB5">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t>单位名称：</w:t>
      </w:r>
      <w:r>
        <w:rPr>
          <w:rFonts w:hint="eastAsia" w:asciiTheme="minorEastAsia" w:hAnsiTheme="minorEastAsia" w:eastAsiaTheme="minorEastAsia" w:cstheme="minorEastAsia"/>
          <w:b w:val="0"/>
          <w:bCs w:val="0"/>
          <w:sz w:val="24"/>
          <w:szCs w:val="24"/>
          <w:highlight w:val="none"/>
          <w:u w:val="single"/>
          <w:lang w:eastAsia="zh-CN"/>
        </w:rPr>
        <w:t xml:space="preserve">   </w:t>
      </w:r>
      <w:r>
        <w:rPr>
          <w:rFonts w:hint="eastAsia" w:asciiTheme="minorEastAsia" w:hAnsiTheme="minorEastAsia" w:eastAsiaTheme="minorEastAsia" w:cstheme="minorEastAsia"/>
          <w:b w:val="0"/>
          <w:bCs w:val="0"/>
          <w:sz w:val="24"/>
          <w:szCs w:val="24"/>
          <w:highlight w:val="none"/>
          <w:u w:val="single"/>
          <w:lang w:val="en-US" w:eastAsia="zh-CN"/>
        </w:rPr>
        <w:t xml:space="preserve">          </w:t>
      </w:r>
    </w:p>
    <w:p w14:paraId="4EA150AF">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t>统一社会信用代码：</w:t>
      </w:r>
      <w:r>
        <w:rPr>
          <w:rFonts w:hint="eastAsia" w:asciiTheme="minorEastAsia" w:hAnsiTheme="minorEastAsia" w:eastAsiaTheme="minorEastAsia" w:cstheme="minorEastAsia"/>
          <w:b w:val="0"/>
          <w:bCs w:val="0"/>
          <w:sz w:val="24"/>
          <w:szCs w:val="24"/>
          <w:highlight w:val="none"/>
          <w:u w:val="single"/>
          <w:lang w:eastAsia="zh-CN"/>
        </w:rPr>
        <w:t xml:space="preserve">   </w:t>
      </w:r>
      <w:r>
        <w:rPr>
          <w:rFonts w:hint="eastAsia" w:asciiTheme="minorEastAsia" w:hAnsiTheme="minorEastAsia" w:eastAsiaTheme="minorEastAsia" w:cstheme="minorEastAsia"/>
          <w:b w:val="0"/>
          <w:bCs w:val="0"/>
          <w:sz w:val="24"/>
          <w:szCs w:val="24"/>
          <w:highlight w:val="none"/>
          <w:u w:val="single"/>
          <w:lang w:val="en-US" w:eastAsia="zh-CN"/>
        </w:rPr>
        <w:t xml:space="preserve">          </w:t>
      </w:r>
    </w:p>
    <w:p w14:paraId="7789C29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t>法定代表人：</w:t>
      </w:r>
      <w:r>
        <w:rPr>
          <w:rFonts w:hint="eastAsia" w:asciiTheme="minorEastAsia" w:hAnsiTheme="minorEastAsia" w:eastAsiaTheme="minorEastAsia" w:cstheme="minorEastAsia"/>
          <w:b w:val="0"/>
          <w:bCs w:val="0"/>
          <w:sz w:val="24"/>
          <w:szCs w:val="24"/>
          <w:highlight w:val="none"/>
          <w:u w:val="single"/>
          <w:lang w:eastAsia="zh-CN"/>
        </w:rPr>
        <w:t xml:space="preserve">   </w:t>
      </w:r>
      <w:r>
        <w:rPr>
          <w:rFonts w:hint="eastAsia" w:asciiTheme="minorEastAsia" w:hAnsiTheme="minorEastAsia" w:eastAsiaTheme="minorEastAsia" w:cstheme="minorEastAsia"/>
          <w:b w:val="0"/>
          <w:bCs w:val="0"/>
          <w:sz w:val="24"/>
          <w:szCs w:val="24"/>
          <w:highlight w:val="none"/>
          <w:u w:val="single"/>
          <w:lang w:val="en-US" w:eastAsia="zh-CN"/>
        </w:rPr>
        <w:t xml:space="preserve">          </w:t>
      </w:r>
    </w:p>
    <w:p w14:paraId="5202F6B8">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t>联系地址和电话：</w:t>
      </w:r>
      <w:r>
        <w:rPr>
          <w:rFonts w:hint="eastAsia" w:asciiTheme="minorEastAsia" w:hAnsiTheme="minorEastAsia" w:eastAsiaTheme="minorEastAsia" w:cstheme="minorEastAsia"/>
          <w:b w:val="0"/>
          <w:bCs w:val="0"/>
          <w:sz w:val="24"/>
          <w:szCs w:val="24"/>
          <w:highlight w:val="none"/>
          <w:u w:val="single"/>
          <w:lang w:eastAsia="zh-CN"/>
        </w:rPr>
        <w:t xml:space="preserve">   </w:t>
      </w:r>
      <w:r>
        <w:rPr>
          <w:rFonts w:hint="eastAsia" w:asciiTheme="minorEastAsia" w:hAnsiTheme="minorEastAsia" w:eastAsiaTheme="minorEastAsia" w:cstheme="minorEastAsia"/>
          <w:b w:val="0"/>
          <w:bCs w:val="0"/>
          <w:sz w:val="24"/>
          <w:szCs w:val="24"/>
          <w:highlight w:val="none"/>
          <w:u w:val="single"/>
          <w:lang w:val="en-US" w:eastAsia="zh-CN"/>
        </w:rPr>
        <w:t xml:space="preserve">          </w:t>
      </w:r>
    </w:p>
    <w:p w14:paraId="03EDBFB1">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6F2549DB">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t>（一）具有独立承担民事责任的能力；</w:t>
      </w:r>
    </w:p>
    <w:p w14:paraId="432DDE7A">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t>（二）具有良好的商业信誉和健全的财务会计制度；</w:t>
      </w:r>
    </w:p>
    <w:p w14:paraId="5028058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t>（三）具有履行合同所必需的设备和专业技术能力；</w:t>
      </w:r>
    </w:p>
    <w:p w14:paraId="6F797EF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t>（四）有依法缴纳税收和社会保障资金的良好记录；</w:t>
      </w:r>
    </w:p>
    <w:p w14:paraId="1DE7B189">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t>（五）参加政府采购活动前三年内，在经营活动中没有重大违法记录；</w:t>
      </w:r>
    </w:p>
    <w:p w14:paraId="0BDD305E">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t>（六）法律、行政法规规定的其他条件。</w:t>
      </w:r>
    </w:p>
    <w:p w14:paraId="79A259D3">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t>我单位保证上述承诺事项的真实性，如有弄虚作假或其他违法违规行为，愿意承担一切法律责任，并承担因此所造成的一切损失。</w:t>
      </w:r>
    </w:p>
    <w:p w14:paraId="1A3A6557">
      <w:pPr>
        <w:widowControl w:val="0"/>
        <w:autoSpaceDE w:val="0"/>
        <w:autoSpaceDN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t xml:space="preserve"> </w:t>
      </w:r>
      <w:r>
        <w:rPr>
          <w:rFonts w:hint="eastAsia" w:asciiTheme="minorEastAsia" w:hAnsiTheme="minorEastAsia" w:eastAsiaTheme="minorEastAsia" w:cstheme="minorEastAsia"/>
          <w:b w:val="0"/>
          <w:bCs w:val="0"/>
          <w:snapToGrid w:val="0"/>
          <w:color w:val="000000"/>
          <w:kern w:val="0"/>
          <w:sz w:val="24"/>
          <w:szCs w:val="24"/>
          <w:highlight w:val="none"/>
          <w:lang w:val="en-US" w:eastAsia="zh-CN" w:bidi="ar-SA"/>
        </w:rPr>
        <w:t xml:space="preserve">                          </w:t>
      </w:r>
    </w:p>
    <w:p w14:paraId="530B88D1">
      <w:pPr>
        <w:widowControl w:val="0"/>
        <w:autoSpaceDE w:val="0"/>
        <w:autoSpaceDN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highlight w:val="none"/>
          <w:lang w:val="en-US" w:eastAsia="zh-CN" w:bidi="ar-SA"/>
        </w:rPr>
      </w:pPr>
    </w:p>
    <w:p w14:paraId="01A7854E">
      <w:pPr>
        <w:widowControl w:val="0"/>
        <w:autoSpaceDE w:val="0"/>
        <w:autoSpaceDN w:val="0"/>
        <w:adjustRightInd w:val="0"/>
        <w:spacing w:line="360" w:lineRule="auto"/>
        <w:ind w:firstLine="3600" w:firstLineChars="1500"/>
        <w:jc w:val="both"/>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t>投标人（企业电子章）：</w:t>
      </w:r>
    </w:p>
    <w:p w14:paraId="631739B7">
      <w:pPr>
        <w:widowControl w:val="0"/>
        <w:autoSpaceDE w:val="0"/>
        <w:autoSpaceDN w:val="0"/>
        <w:adjustRightInd w:val="0"/>
        <w:spacing w:line="360" w:lineRule="auto"/>
        <w:ind w:firstLine="3600" w:firstLineChars="1500"/>
        <w:jc w:val="both"/>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t>法定代表人或授权代表（签字或电子印章）：</w:t>
      </w:r>
    </w:p>
    <w:p w14:paraId="02B5A36F">
      <w:pPr>
        <w:widowControl w:val="0"/>
        <w:autoSpaceDE w:val="0"/>
        <w:autoSpaceDN w:val="0"/>
        <w:adjustRightInd w:val="0"/>
        <w:spacing w:line="360" w:lineRule="auto"/>
        <w:ind w:firstLine="640"/>
        <w:jc w:val="both"/>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t xml:space="preserve">               </w:t>
      </w:r>
      <w:r>
        <w:rPr>
          <w:rFonts w:hint="eastAsia" w:asciiTheme="minorEastAsia" w:hAnsiTheme="minorEastAsia" w:eastAsiaTheme="minorEastAsia" w:cstheme="minorEastAsia"/>
          <w:b w:val="0"/>
          <w:bCs w:val="0"/>
          <w:snapToGrid w:val="0"/>
          <w:color w:val="000000"/>
          <w:kern w:val="0"/>
          <w:sz w:val="24"/>
          <w:szCs w:val="24"/>
          <w:highlight w:val="none"/>
          <w:lang w:val="en-US" w:eastAsia="zh-CN" w:bidi="ar-SA"/>
        </w:rPr>
        <w:t xml:space="preserve">          </w:t>
      </w:r>
      <w:r>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t>日期：</w:t>
      </w:r>
      <w:r>
        <w:rPr>
          <w:rFonts w:hint="eastAsia" w:asciiTheme="minorEastAsia" w:hAnsiTheme="minorEastAsia" w:eastAsiaTheme="minorEastAsia" w:cstheme="minorEastAsia"/>
          <w:b w:val="0"/>
          <w:bCs w:val="0"/>
          <w:sz w:val="24"/>
          <w:szCs w:val="24"/>
          <w:highlight w:val="none"/>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val="0"/>
          <w:bCs w:val="0"/>
          <w:sz w:val="24"/>
          <w:szCs w:val="24"/>
          <w:highlight w:val="none"/>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val="0"/>
          <w:bCs w:val="0"/>
          <w:sz w:val="24"/>
          <w:szCs w:val="24"/>
          <w:highlight w:val="none"/>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7A749B7B">
      <w:pPr>
        <w:widowControl w:val="0"/>
        <w:autoSpaceDE w:val="0"/>
        <w:autoSpaceDN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t>注：</w:t>
      </w:r>
    </w:p>
    <w:p w14:paraId="36596F3A">
      <w:pPr>
        <w:widowControl w:val="0"/>
        <w:autoSpaceDE w:val="0"/>
        <w:autoSpaceDN w:val="0"/>
        <w:adjustRightInd w:val="0"/>
        <w:spacing w:line="360" w:lineRule="auto"/>
        <w:ind w:firstLine="480" w:firstLineChars="200"/>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t>1、投标人须在投标文件中按此模板提供承诺函，未提供视为未实质性响应招标文件要求，按无效投标处理。</w:t>
      </w:r>
    </w:p>
    <w:p w14:paraId="50D2448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b w:val="0"/>
          <w:bCs w:val="0"/>
          <w:snapToGrid w:val="0"/>
          <w:color w:val="000000"/>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t>2、投标人的法定代表人或者授权代表的签字或盖章应真实、有效，如由授权代表签字或盖章的，应提供“法定代表人授权书”。</w:t>
      </w:r>
    </w:p>
    <w:p w14:paraId="50B98725">
      <w:pPr>
        <w:spacing w:line="256" w:lineRule="auto"/>
        <w:rPr>
          <w:rFonts w:hint="eastAsia" w:asciiTheme="minorEastAsia" w:hAnsiTheme="minorEastAsia" w:eastAsiaTheme="minorEastAsia" w:cstheme="minorEastAsia"/>
          <w:sz w:val="21"/>
          <w:highlight w:val="none"/>
        </w:rPr>
      </w:pPr>
    </w:p>
    <w:p w14:paraId="711A97C8">
      <w:pPr>
        <w:rPr>
          <w:rFonts w:hint="eastAsia" w:asciiTheme="minorEastAsia" w:hAnsiTheme="minorEastAsia" w:eastAsiaTheme="minorEastAsia" w:cstheme="minorEastAsia"/>
          <w:spacing w:val="24"/>
          <w:sz w:val="24"/>
          <w:szCs w:val="24"/>
          <w:highlight w:val="none"/>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highlight w:val="none"/>
          <w14:textOutline w14:w="1537" w14:cap="flat" w14:cmpd="sng">
            <w14:solidFill>
              <w14:srgbClr w14:val="000000"/>
            </w14:solidFill>
            <w14:prstDash w14:val="solid"/>
            <w14:miter w14:val="0"/>
          </w14:textOutline>
        </w:rPr>
        <w:br w:type="page"/>
      </w:r>
    </w:p>
    <w:p w14:paraId="6A4A19FB">
      <w:pPr>
        <w:pStyle w:val="5"/>
        <w:spacing w:before="78" w:line="220" w:lineRule="auto"/>
        <w:outlineLvl w:val="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4"/>
          <w:sz w:val="24"/>
          <w:szCs w:val="24"/>
          <w:highlight w:val="none"/>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46"/>
          <w:sz w:val="24"/>
          <w:szCs w:val="24"/>
          <w:highlight w:val="none"/>
        </w:rPr>
        <w:t xml:space="preserve"> </w:t>
      </w:r>
      <w:r>
        <w:rPr>
          <w:rFonts w:hint="eastAsia" w:asciiTheme="minorEastAsia" w:hAnsiTheme="minorEastAsia" w:eastAsiaTheme="minorEastAsia" w:cstheme="minorEastAsia"/>
          <w:spacing w:val="24"/>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65"/>
          <w:sz w:val="24"/>
          <w:szCs w:val="24"/>
          <w:highlight w:val="none"/>
        </w:rPr>
        <w:t xml:space="preserve"> </w:t>
      </w:r>
      <w:r>
        <w:rPr>
          <w:rFonts w:hint="eastAsia" w:asciiTheme="minorEastAsia" w:hAnsiTheme="minorEastAsia" w:eastAsiaTheme="minorEastAsia" w:cstheme="minorEastAsia"/>
          <w:spacing w:val="24"/>
          <w:sz w:val="24"/>
          <w:szCs w:val="24"/>
          <w:highlight w:val="none"/>
          <w14:textOutline w14:w="1537" w14:cap="flat" w14:cmpd="sng">
            <w14:solidFill>
              <w14:srgbClr w14:val="000000"/>
            </w14:solidFill>
            <w14:prstDash w14:val="solid"/>
            <w14:miter w14:val="0"/>
          </w14:textOutline>
        </w:rPr>
        <w:t>商务技术文件格式</w:t>
      </w:r>
    </w:p>
    <w:p w14:paraId="5CDD81E4">
      <w:pPr>
        <w:spacing w:line="360" w:lineRule="auto"/>
        <w:jc w:val="left"/>
        <w:rPr>
          <w:rFonts w:hint="eastAsia" w:asciiTheme="minorEastAsia" w:hAnsiTheme="minorEastAsia" w:eastAsiaTheme="minorEastAsia" w:cstheme="minorEastAsia"/>
          <w:b w:val="0"/>
          <w:bCs w:val="0"/>
          <w:sz w:val="24"/>
          <w:szCs w:val="24"/>
          <w:highlight w:val="none"/>
          <w:lang w:val="en-US" w:eastAsia="zh-CN"/>
        </w:rPr>
      </w:pPr>
    </w:p>
    <w:p w14:paraId="0DE8FE44">
      <w:pPr>
        <w:spacing w:line="360" w:lineRule="auto"/>
        <w:jc w:val="left"/>
        <w:rPr>
          <w:rFonts w:hint="eastAsia" w:asciiTheme="minorEastAsia" w:hAnsiTheme="minorEastAsia" w:eastAsiaTheme="minorEastAsia" w:cstheme="minorEastAsia"/>
          <w:snapToGrid w:val="0"/>
          <w:color w:val="000000"/>
          <w:spacing w:val="24"/>
          <w:kern w:val="0"/>
          <w:sz w:val="24"/>
          <w:szCs w:val="24"/>
          <w:highlight w:val="none"/>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highlight w:val="none"/>
          <w:lang w:val="en-US" w:eastAsia="zh-CN" w:bidi="ar-SA"/>
          <w14:textOutline w14:w="1537" w14:cap="flat" w14:cmpd="sng">
            <w14:solidFill>
              <w14:srgbClr w14:val="000000"/>
            </w14:solidFill>
            <w14:prstDash w14:val="solid"/>
            <w14:miter w14:val="0"/>
          </w14:textOutline>
        </w:rPr>
        <w:t>1.投标书格式</w:t>
      </w:r>
    </w:p>
    <w:p w14:paraId="3CFB836A">
      <w:pPr>
        <w:spacing w:line="360" w:lineRule="auto"/>
        <w:ind w:firstLine="604" w:firstLineChars="252"/>
        <w:jc w:val="left"/>
        <w:rPr>
          <w:rFonts w:hint="eastAsia" w:asciiTheme="minorEastAsia" w:hAnsiTheme="minorEastAsia" w:eastAsiaTheme="minorEastAsia" w:cstheme="minorEastAsia"/>
          <w:b w:val="0"/>
          <w:bCs w:val="0"/>
          <w:sz w:val="24"/>
          <w:szCs w:val="24"/>
          <w:highlight w:val="none"/>
          <w:lang w:eastAsia="zh-CN"/>
        </w:rPr>
      </w:pPr>
    </w:p>
    <w:p w14:paraId="41B3933F">
      <w:pPr>
        <w:spacing w:line="360" w:lineRule="auto"/>
        <w:ind w:firstLine="607" w:firstLineChars="252"/>
        <w:jc w:val="center"/>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投  标  书</w:t>
      </w:r>
    </w:p>
    <w:p w14:paraId="5A43AC78">
      <w:pPr>
        <w:spacing w:line="360" w:lineRule="auto"/>
        <w:ind w:firstLine="604" w:firstLineChars="252"/>
        <w:jc w:val="left"/>
        <w:rPr>
          <w:rFonts w:hint="eastAsia" w:asciiTheme="minorEastAsia" w:hAnsiTheme="minorEastAsia" w:eastAsiaTheme="minorEastAsia" w:cstheme="minorEastAsia"/>
          <w:b w:val="0"/>
          <w:bCs w:val="0"/>
          <w:sz w:val="24"/>
          <w:szCs w:val="24"/>
          <w:highlight w:val="none"/>
          <w:lang w:eastAsia="zh-CN"/>
        </w:rPr>
      </w:pPr>
    </w:p>
    <w:p w14:paraId="2A90D166">
      <w:pPr>
        <w:spacing w:line="360" w:lineRule="auto"/>
        <w:ind w:firstLine="604" w:firstLineChars="252"/>
        <w:jc w:val="left"/>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致：采购人或采购代理机构</w:t>
      </w:r>
    </w:p>
    <w:p w14:paraId="41C1DF23">
      <w:pPr>
        <w:spacing w:line="360" w:lineRule="auto"/>
        <w:ind w:firstLine="604" w:firstLineChars="252"/>
        <w:jc w:val="left"/>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根据贵方招标编号为（</w:t>
      </w:r>
      <w:r>
        <w:rPr>
          <w:rFonts w:hint="eastAsia" w:asciiTheme="minorEastAsia" w:hAnsiTheme="minorEastAsia" w:eastAsiaTheme="minorEastAsia" w:cstheme="minorEastAsia"/>
          <w:b w:val="0"/>
          <w:bCs w:val="0"/>
          <w:sz w:val="24"/>
          <w:szCs w:val="24"/>
          <w:highlight w:val="none"/>
          <w:lang w:val="en-US" w:eastAsia="zh-CN"/>
        </w:rPr>
        <w:t xml:space="preserve">         </w:t>
      </w:r>
      <w:r>
        <w:rPr>
          <w:rFonts w:hint="eastAsia" w:asciiTheme="minorEastAsia" w:hAnsiTheme="minorEastAsia" w:eastAsiaTheme="minorEastAsia" w:cstheme="minorEastAsia"/>
          <w:b w:val="0"/>
          <w:bCs w:val="0"/>
          <w:sz w:val="24"/>
          <w:szCs w:val="24"/>
          <w:highlight w:val="none"/>
          <w:lang w:eastAsia="zh-CN"/>
        </w:rPr>
        <w:t>） 的公开招标公告，签字代表</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z w:val="24"/>
          <w:szCs w:val="24"/>
          <w:highlight w:val="none"/>
          <w:lang w:eastAsia="zh-CN"/>
        </w:rPr>
        <w:t>（全名、职务）经正式授权并代表投标人</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z w:val="24"/>
          <w:szCs w:val="24"/>
          <w:highlight w:val="none"/>
          <w:lang w:eastAsia="zh-CN"/>
        </w:rPr>
        <w:t>（投标人名称、地址）提交电子投标文件一份，并对之负法律责任。</w:t>
      </w:r>
    </w:p>
    <w:p w14:paraId="514B804F">
      <w:pPr>
        <w:spacing w:line="360" w:lineRule="auto"/>
        <w:ind w:firstLine="604" w:firstLineChars="252"/>
        <w:jc w:val="left"/>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投标文件组成资格证明文件第1至</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z w:val="24"/>
          <w:szCs w:val="24"/>
          <w:highlight w:val="none"/>
          <w:lang w:eastAsia="zh-CN"/>
        </w:rPr>
        <w:t>项，商务技术文件第1至</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z w:val="24"/>
          <w:szCs w:val="24"/>
          <w:highlight w:val="none"/>
          <w:lang w:eastAsia="zh-CN"/>
        </w:rPr>
        <w:t>项。</w:t>
      </w:r>
    </w:p>
    <w:p w14:paraId="7CE2F96F">
      <w:pPr>
        <w:spacing w:line="360" w:lineRule="auto"/>
        <w:ind w:firstLine="604" w:firstLineChars="252"/>
        <w:jc w:val="left"/>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据此函，签字代表宣布同意如下：</w:t>
      </w:r>
    </w:p>
    <w:p w14:paraId="6FEC80F0">
      <w:pPr>
        <w:spacing w:line="360" w:lineRule="auto"/>
        <w:ind w:firstLine="604" w:firstLineChars="252"/>
        <w:jc w:val="left"/>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1、所附服务报价为以开标一览表为准。</w:t>
      </w:r>
    </w:p>
    <w:p w14:paraId="21A66D36">
      <w:pPr>
        <w:spacing w:line="360" w:lineRule="auto"/>
        <w:ind w:firstLine="604" w:firstLineChars="252"/>
        <w:jc w:val="left"/>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2、如果我们的投标书被接受，我们将履行招标文件中规定的每一项要求，按期、按质、按量履行合同。</w:t>
      </w:r>
    </w:p>
    <w:p w14:paraId="2BB202C6">
      <w:pPr>
        <w:spacing w:line="360" w:lineRule="auto"/>
        <w:ind w:firstLine="604" w:firstLineChars="252"/>
        <w:jc w:val="left"/>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3、我方愿按《中华人民共和国政府采购法》和《中华人民共和国民法典》履行我方的全部责任。</w:t>
      </w:r>
    </w:p>
    <w:p w14:paraId="0ED34317">
      <w:pPr>
        <w:spacing w:line="360" w:lineRule="auto"/>
        <w:ind w:firstLine="604" w:firstLineChars="252"/>
        <w:jc w:val="left"/>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4、我方已详细审查全部招标文件，包括修改文件以及全部参考资料和有关附件。我们完全理解并同意放弃对这方面有不明白及误解的权力。</w:t>
      </w:r>
    </w:p>
    <w:p w14:paraId="4848BC28">
      <w:pPr>
        <w:spacing w:line="360" w:lineRule="auto"/>
        <w:ind w:firstLine="604" w:firstLineChars="252"/>
        <w:jc w:val="left"/>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5、本投标自开标之日起有效期为60天。</w:t>
      </w:r>
    </w:p>
    <w:p w14:paraId="06A2FBE9">
      <w:pPr>
        <w:spacing w:line="360" w:lineRule="auto"/>
        <w:ind w:firstLine="604" w:firstLineChars="252"/>
        <w:jc w:val="left"/>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 xml:space="preserve">地址：                          </w:t>
      </w:r>
    </w:p>
    <w:p w14:paraId="12DF4963">
      <w:pPr>
        <w:spacing w:line="360" w:lineRule="auto"/>
        <w:ind w:firstLine="604" w:firstLineChars="252"/>
        <w:jc w:val="left"/>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 xml:space="preserve">电话（传真）：                             </w:t>
      </w:r>
    </w:p>
    <w:p w14:paraId="7072C989">
      <w:pPr>
        <w:spacing w:line="360" w:lineRule="auto"/>
        <w:ind w:firstLine="604" w:firstLineChars="252"/>
        <w:jc w:val="left"/>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法定代表人（负责人）或授权代表（签字）：</w:t>
      </w:r>
    </w:p>
    <w:p w14:paraId="3BDDFB0D">
      <w:pPr>
        <w:spacing w:line="360" w:lineRule="auto"/>
        <w:ind w:firstLine="604" w:firstLineChars="252"/>
        <w:jc w:val="left"/>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投标人名称（公章）：</w:t>
      </w:r>
    </w:p>
    <w:p w14:paraId="4A282092">
      <w:pPr>
        <w:spacing w:line="360" w:lineRule="auto"/>
        <w:ind w:firstLine="604" w:firstLineChars="252"/>
        <w:jc w:val="left"/>
        <w:rPr>
          <w:rFonts w:hint="eastAsia" w:asciiTheme="minorEastAsia" w:hAnsiTheme="minorEastAsia" w:eastAsiaTheme="minorEastAsia" w:cstheme="minorEastAsia"/>
          <w:b w:val="0"/>
          <w:bCs w:val="0"/>
          <w:sz w:val="24"/>
          <w:szCs w:val="24"/>
          <w:highlight w:val="none"/>
          <w:lang w:eastAsia="zh-CN"/>
        </w:rPr>
        <w:sectPr>
          <w:headerReference r:id="rId16" w:type="default"/>
          <w:footerReference r:id="rId17" w:type="default"/>
          <w:pgSz w:w="11907" w:h="16840"/>
          <w:pgMar w:top="1417" w:right="1417" w:bottom="1417" w:left="1417" w:header="878" w:footer="886" w:gutter="0"/>
          <w:pgNumType w:fmt="decimal"/>
          <w:cols w:space="720" w:num="1"/>
        </w:sectPr>
      </w:pPr>
      <w:r>
        <w:rPr>
          <w:rFonts w:hint="eastAsia" w:asciiTheme="minorEastAsia" w:hAnsiTheme="minorEastAsia" w:eastAsiaTheme="minorEastAsia" w:cstheme="minorEastAsia"/>
          <w:b w:val="0"/>
          <w:bCs w:val="0"/>
          <w:sz w:val="24"/>
          <w:szCs w:val="24"/>
          <w:highlight w:val="none"/>
          <w:lang w:eastAsia="zh-CN"/>
        </w:rPr>
        <w:t>日期：</w:t>
      </w:r>
      <w:r>
        <w:rPr>
          <w:rFonts w:hint="eastAsia" w:asciiTheme="minorEastAsia" w:hAnsiTheme="minorEastAsia" w:eastAsiaTheme="minorEastAsia" w:cstheme="minorEastAsia"/>
          <w:b w:val="0"/>
          <w:bCs w:val="0"/>
          <w:sz w:val="24"/>
          <w:szCs w:val="24"/>
          <w:highlight w:val="none"/>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val="0"/>
          <w:bCs w:val="0"/>
          <w:sz w:val="24"/>
          <w:szCs w:val="24"/>
          <w:highlight w:val="none"/>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val="0"/>
          <w:bCs w:val="0"/>
          <w:sz w:val="24"/>
          <w:szCs w:val="24"/>
          <w:highlight w:val="none"/>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7338FF3D">
      <w:pPr>
        <w:jc w:val="both"/>
        <w:rPr>
          <w:rFonts w:hint="eastAsia" w:ascii="宋体" w:hAnsi="宋体"/>
          <w:b/>
          <w:sz w:val="24"/>
          <w:szCs w:val="24"/>
          <w:highlight w:val="none"/>
          <w:lang w:eastAsia="zh-CN"/>
        </w:rPr>
      </w:pPr>
      <w:r>
        <w:rPr>
          <w:rFonts w:hint="eastAsia" w:ascii="宋体" w:hAnsi="宋体"/>
          <w:b/>
          <w:sz w:val="24"/>
          <w:szCs w:val="24"/>
          <w:highlight w:val="none"/>
          <w:lang w:val="en-US" w:eastAsia="zh-CN"/>
        </w:rPr>
        <w:t>2</w:t>
      </w:r>
      <w:r>
        <w:rPr>
          <w:rFonts w:hint="eastAsia" w:ascii="宋体" w:hAnsi="宋体"/>
          <w:b/>
          <w:sz w:val="24"/>
          <w:szCs w:val="24"/>
          <w:highlight w:val="none"/>
          <w:lang w:eastAsia="zh-CN"/>
        </w:rPr>
        <w:t>、投标分项报价一览表（</w:t>
      </w:r>
      <w:r>
        <w:rPr>
          <w:rFonts w:hint="eastAsia" w:ascii="宋体" w:hAnsi="宋体"/>
          <w:b/>
          <w:sz w:val="24"/>
          <w:szCs w:val="24"/>
          <w:highlight w:val="none"/>
          <w:lang w:val="en-US" w:eastAsia="zh-CN"/>
        </w:rPr>
        <w:t>适用于货物</w:t>
      </w:r>
      <w:r>
        <w:rPr>
          <w:rFonts w:hint="eastAsia" w:ascii="宋体" w:hAnsi="宋体"/>
          <w:b/>
          <w:sz w:val="24"/>
          <w:szCs w:val="24"/>
          <w:highlight w:val="none"/>
          <w:lang w:eastAsia="zh-CN"/>
        </w:rPr>
        <w:t>）</w:t>
      </w:r>
    </w:p>
    <w:p w14:paraId="57BF3056">
      <w:pPr>
        <w:jc w:val="center"/>
        <w:rPr>
          <w:rFonts w:hint="eastAsia" w:ascii="宋体" w:hAnsi="宋体"/>
          <w:b/>
          <w:sz w:val="24"/>
          <w:szCs w:val="24"/>
          <w:highlight w:val="none"/>
        </w:rPr>
      </w:pPr>
    </w:p>
    <w:p w14:paraId="7B88AF85">
      <w:pPr>
        <w:jc w:val="center"/>
        <w:rPr>
          <w:rFonts w:hint="eastAsia" w:asciiTheme="minorEastAsia" w:hAnsiTheme="minorEastAsia" w:eastAsiaTheme="minorEastAsia" w:cstheme="minorEastAsia"/>
          <w:b/>
          <w:sz w:val="28"/>
          <w:szCs w:val="28"/>
          <w:highlight w:val="none"/>
          <w:lang w:eastAsia="zh-CN"/>
        </w:rPr>
      </w:pPr>
      <w:r>
        <w:rPr>
          <w:rFonts w:hint="eastAsia" w:asciiTheme="minorEastAsia" w:hAnsiTheme="minorEastAsia" w:eastAsiaTheme="minorEastAsia" w:cstheme="minorEastAsia"/>
          <w:b/>
          <w:sz w:val="24"/>
          <w:szCs w:val="24"/>
          <w:highlight w:val="none"/>
        </w:rPr>
        <w:t>投标</w:t>
      </w:r>
      <w:r>
        <w:rPr>
          <w:rFonts w:hint="eastAsia" w:asciiTheme="minorEastAsia" w:hAnsiTheme="minorEastAsia" w:eastAsiaTheme="minorEastAsia" w:cstheme="minorEastAsia"/>
          <w:b/>
          <w:sz w:val="24"/>
          <w:szCs w:val="24"/>
          <w:highlight w:val="none"/>
          <w:lang w:eastAsia="zh-CN"/>
        </w:rPr>
        <w:t>分项</w:t>
      </w:r>
      <w:r>
        <w:rPr>
          <w:rFonts w:hint="eastAsia" w:asciiTheme="minorEastAsia" w:hAnsiTheme="minorEastAsia" w:eastAsiaTheme="minorEastAsia" w:cstheme="minorEastAsia"/>
          <w:b/>
          <w:sz w:val="24"/>
          <w:szCs w:val="24"/>
          <w:highlight w:val="none"/>
        </w:rPr>
        <w:t>报价一览表</w:t>
      </w:r>
    </w:p>
    <w:tbl>
      <w:tblPr>
        <w:tblStyle w:val="17"/>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21DD81E3">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0"/>
            <w:vAlign w:val="center"/>
          </w:tcPr>
          <w:p w14:paraId="70FB8D56">
            <w:pPr>
              <w:spacing w:line="36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投标人名称（公章）：</w:t>
            </w:r>
          </w:p>
        </w:tc>
        <w:tc>
          <w:tcPr>
            <w:tcW w:w="4536" w:type="dxa"/>
            <w:gridSpan w:val="2"/>
            <w:tcBorders>
              <w:top w:val="nil"/>
              <w:left w:val="nil"/>
              <w:bottom w:val="single" w:color="auto" w:sz="4" w:space="0"/>
              <w:right w:val="nil"/>
            </w:tcBorders>
            <w:noWrap w:val="0"/>
            <w:vAlign w:val="center"/>
          </w:tcPr>
          <w:p w14:paraId="2416C8B3">
            <w:pPr>
              <w:spacing w:line="360" w:lineRule="auto"/>
              <w:ind w:firstLine="567"/>
              <w:rPr>
                <w:rFonts w:hint="eastAsia" w:asciiTheme="minorEastAsia" w:hAnsiTheme="minorEastAsia" w:eastAsiaTheme="minorEastAsia" w:cstheme="minorEastAsia"/>
                <w:sz w:val="24"/>
                <w:szCs w:val="24"/>
                <w:highlight w:val="none"/>
                <w:lang w:eastAsia="zh-CN"/>
              </w:rPr>
            </w:pPr>
          </w:p>
        </w:tc>
        <w:tc>
          <w:tcPr>
            <w:tcW w:w="850" w:type="dxa"/>
            <w:tcBorders>
              <w:top w:val="nil"/>
              <w:left w:val="nil"/>
              <w:bottom w:val="single" w:color="auto" w:sz="4" w:space="0"/>
              <w:right w:val="nil"/>
            </w:tcBorders>
            <w:noWrap w:val="0"/>
            <w:vAlign w:val="center"/>
          </w:tcPr>
          <w:p w14:paraId="544DD570">
            <w:pPr>
              <w:spacing w:line="360" w:lineRule="auto"/>
              <w:ind w:firstLine="567"/>
              <w:rPr>
                <w:rFonts w:hint="eastAsia" w:asciiTheme="minorEastAsia" w:hAnsiTheme="minorEastAsia" w:eastAsiaTheme="minorEastAsia" w:cstheme="minorEastAsia"/>
                <w:sz w:val="24"/>
                <w:szCs w:val="24"/>
                <w:highlight w:val="none"/>
                <w:lang w:eastAsia="zh-CN"/>
              </w:rPr>
            </w:pPr>
          </w:p>
        </w:tc>
        <w:tc>
          <w:tcPr>
            <w:tcW w:w="993" w:type="dxa"/>
            <w:tcBorders>
              <w:top w:val="nil"/>
              <w:left w:val="nil"/>
              <w:bottom w:val="single" w:color="auto" w:sz="4" w:space="0"/>
              <w:right w:val="nil"/>
            </w:tcBorders>
            <w:noWrap w:val="0"/>
            <w:vAlign w:val="center"/>
          </w:tcPr>
          <w:p w14:paraId="6A779824">
            <w:pPr>
              <w:spacing w:line="360" w:lineRule="auto"/>
              <w:ind w:firstLine="567"/>
              <w:rPr>
                <w:rFonts w:hint="eastAsia" w:asciiTheme="minorEastAsia" w:hAnsiTheme="minorEastAsia" w:eastAsiaTheme="minorEastAsia" w:cstheme="minorEastAsia"/>
                <w:sz w:val="24"/>
                <w:szCs w:val="24"/>
                <w:highlight w:val="none"/>
                <w:lang w:eastAsia="zh-CN"/>
              </w:rPr>
            </w:pPr>
          </w:p>
        </w:tc>
        <w:tc>
          <w:tcPr>
            <w:tcW w:w="2693" w:type="dxa"/>
            <w:gridSpan w:val="2"/>
            <w:tcBorders>
              <w:top w:val="nil"/>
              <w:left w:val="nil"/>
              <w:bottom w:val="single" w:color="auto" w:sz="4" w:space="0"/>
              <w:right w:val="nil"/>
            </w:tcBorders>
            <w:noWrap w:val="0"/>
            <w:vAlign w:val="center"/>
          </w:tcPr>
          <w:p w14:paraId="3500A0DC">
            <w:pPr>
              <w:spacing w:line="360" w:lineRule="auto"/>
              <w:ind w:firstLine="360" w:firstLineChars="15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项目编号：</w:t>
            </w:r>
          </w:p>
        </w:tc>
        <w:tc>
          <w:tcPr>
            <w:tcW w:w="1843" w:type="dxa"/>
            <w:tcBorders>
              <w:top w:val="nil"/>
              <w:left w:val="nil"/>
              <w:bottom w:val="single" w:color="auto" w:sz="4" w:space="0"/>
              <w:right w:val="nil"/>
            </w:tcBorders>
            <w:noWrap w:val="0"/>
            <w:vAlign w:val="center"/>
          </w:tcPr>
          <w:p w14:paraId="403A9A08">
            <w:pPr>
              <w:spacing w:line="36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 xml:space="preserve">   </w:t>
            </w:r>
          </w:p>
        </w:tc>
      </w:tr>
      <w:tr w14:paraId="515C067A">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5639D05">
            <w:pPr>
              <w:spacing w:line="360" w:lineRule="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5410D068">
            <w:pPr>
              <w:spacing w:line="360" w:lineRule="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62D2748">
            <w:pPr>
              <w:spacing w:line="360" w:lineRule="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18E03BA">
            <w:pPr>
              <w:spacing w:line="360" w:lineRule="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496156E">
            <w:pPr>
              <w:spacing w:line="360" w:lineRule="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34144147">
            <w:pPr>
              <w:spacing w:line="360" w:lineRule="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64654DB5">
            <w:pPr>
              <w:spacing w:line="360" w:lineRule="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3C93C18">
            <w:pPr>
              <w:spacing w:line="360" w:lineRule="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E4DDB30">
            <w:pPr>
              <w:spacing w:line="360" w:lineRule="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7B0F2E8">
            <w:pPr>
              <w:spacing w:line="360" w:lineRule="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交货安装时间</w:t>
            </w:r>
          </w:p>
        </w:tc>
      </w:tr>
      <w:tr w14:paraId="697A0620">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0FE17276">
            <w:pPr>
              <w:spacing w:line="360" w:lineRule="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2F9DD468">
            <w:pPr>
              <w:spacing w:line="360" w:lineRule="auto"/>
              <w:rPr>
                <w:rFonts w:hint="eastAsia" w:asciiTheme="minorEastAsia" w:hAnsiTheme="minorEastAsia" w:eastAsiaTheme="minorEastAsia" w:cstheme="minorEastAsia"/>
                <w:sz w:val="28"/>
                <w:szCs w:val="28"/>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22EE824B">
            <w:pPr>
              <w:spacing w:line="360" w:lineRule="auto"/>
              <w:rPr>
                <w:rFonts w:hint="eastAsia" w:asciiTheme="minorEastAsia" w:hAnsiTheme="minorEastAsia" w:eastAsiaTheme="minorEastAsia" w:cstheme="minorEastAsia"/>
                <w:sz w:val="28"/>
                <w:szCs w:val="28"/>
                <w:highlight w:val="none"/>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4DACE4C5">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c>
          <w:tcPr>
            <w:tcW w:w="1559" w:type="dxa"/>
            <w:tcBorders>
              <w:top w:val="single" w:color="auto" w:sz="4" w:space="0"/>
              <w:left w:val="single" w:color="auto" w:sz="4" w:space="0"/>
              <w:bottom w:val="single" w:color="auto" w:sz="4" w:space="0"/>
              <w:right w:val="single" w:color="auto" w:sz="4" w:space="0"/>
            </w:tcBorders>
            <w:noWrap w:val="0"/>
            <w:vAlign w:val="bottom"/>
          </w:tcPr>
          <w:p w14:paraId="4188AAB5">
            <w:pPr>
              <w:spacing w:line="360" w:lineRule="auto"/>
              <w:ind w:firstLine="567"/>
              <w:rPr>
                <w:rFonts w:hint="eastAsia" w:asciiTheme="minorEastAsia" w:hAnsiTheme="minorEastAsia" w:eastAsiaTheme="minorEastAsia" w:cstheme="minorEastAsia"/>
                <w:sz w:val="28"/>
                <w:szCs w:val="28"/>
                <w:highlight w:val="none"/>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036D21EC">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c>
          <w:tcPr>
            <w:tcW w:w="993" w:type="dxa"/>
            <w:tcBorders>
              <w:top w:val="single" w:color="auto" w:sz="4" w:space="0"/>
              <w:left w:val="single" w:color="auto" w:sz="4" w:space="0"/>
              <w:bottom w:val="single" w:color="auto" w:sz="4" w:space="0"/>
              <w:right w:val="single" w:color="auto" w:sz="4" w:space="0"/>
            </w:tcBorders>
            <w:noWrap w:val="0"/>
            <w:vAlign w:val="bottom"/>
          </w:tcPr>
          <w:p w14:paraId="320695AD">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c>
          <w:tcPr>
            <w:tcW w:w="1275" w:type="dxa"/>
            <w:tcBorders>
              <w:top w:val="single" w:color="auto" w:sz="4" w:space="0"/>
              <w:left w:val="single" w:color="auto" w:sz="4" w:space="0"/>
              <w:bottom w:val="single" w:color="auto" w:sz="4" w:space="0"/>
              <w:right w:val="single" w:color="auto" w:sz="4" w:space="0"/>
            </w:tcBorders>
            <w:noWrap w:val="0"/>
            <w:vAlign w:val="bottom"/>
          </w:tcPr>
          <w:p w14:paraId="477EBDBF">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c>
          <w:tcPr>
            <w:tcW w:w="1418" w:type="dxa"/>
            <w:tcBorders>
              <w:top w:val="single" w:color="auto" w:sz="4" w:space="0"/>
              <w:left w:val="single" w:color="auto" w:sz="4" w:space="0"/>
              <w:bottom w:val="single" w:color="auto" w:sz="4" w:space="0"/>
              <w:right w:val="single" w:color="auto" w:sz="4" w:space="0"/>
            </w:tcBorders>
            <w:noWrap w:val="0"/>
            <w:vAlign w:val="bottom"/>
          </w:tcPr>
          <w:p w14:paraId="5CC5E74D">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c>
          <w:tcPr>
            <w:tcW w:w="1843" w:type="dxa"/>
            <w:tcBorders>
              <w:top w:val="single" w:color="auto" w:sz="4" w:space="0"/>
              <w:left w:val="single" w:color="auto" w:sz="4" w:space="0"/>
              <w:bottom w:val="single" w:color="auto" w:sz="4" w:space="0"/>
              <w:right w:val="single" w:color="auto" w:sz="4" w:space="0"/>
            </w:tcBorders>
            <w:noWrap w:val="0"/>
            <w:vAlign w:val="bottom"/>
          </w:tcPr>
          <w:p w14:paraId="3A47454B">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p w14:paraId="026335A3">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r>
      <w:tr w14:paraId="1A5ECBD8">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2048EBED">
            <w:pPr>
              <w:spacing w:line="360" w:lineRule="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CDE7ADE">
            <w:pPr>
              <w:spacing w:line="360" w:lineRule="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c>
          <w:tcPr>
            <w:tcW w:w="1276" w:type="dxa"/>
            <w:tcBorders>
              <w:top w:val="single" w:color="auto" w:sz="4" w:space="0"/>
              <w:left w:val="single" w:color="auto" w:sz="4" w:space="0"/>
              <w:bottom w:val="single" w:color="auto" w:sz="4" w:space="0"/>
              <w:right w:val="single" w:color="auto" w:sz="4" w:space="0"/>
            </w:tcBorders>
            <w:noWrap w:val="0"/>
            <w:vAlign w:val="bottom"/>
          </w:tcPr>
          <w:p w14:paraId="03741762">
            <w:pPr>
              <w:spacing w:line="360" w:lineRule="auto"/>
              <w:rPr>
                <w:rFonts w:hint="eastAsia" w:asciiTheme="minorEastAsia" w:hAnsiTheme="minorEastAsia" w:eastAsiaTheme="minorEastAsia" w:cstheme="minorEastAsia"/>
                <w:sz w:val="28"/>
                <w:szCs w:val="28"/>
                <w:highlight w:val="none"/>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7F0CBD32">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c>
          <w:tcPr>
            <w:tcW w:w="1559" w:type="dxa"/>
            <w:tcBorders>
              <w:top w:val="single" w:color="auto" w:sz="4" w:space="0"/>
              <w:left w:val="single" w:color="auto" w:sz="4" w:space="0"/>
              <w:bottom w:val="single" w:color="auto" w:sz="4" w:space="0"/>
              <w:right w:val="single" w:color="auto" w:sz="4" w:space="0"/>
            </w:tcBorders>
            <w:noWrap w:val="0"/>
            <w:vAlign w:val="bottom"/>
          </w:tcPr>
          <w:p w14:paraId="74BF8DA5">
            <w:pPr>
              <w:spacing w:line="360" w:lineRule="auto"/>
              <w:ind w:firstLine="567"/>
              <w:rPr>
                <w:rFonts w:hint="eastAsia" w:asciiTheme="minorEastAsia" w:hAnsiTheme="minorEastAsia" w:eastAsiaTheme="minorEastAsia" w:cstheme="minorEastAsia"/>
                <w:sz w:val="28"/>
                <w:szCs w:val="28"/>
                <w:highlight w:val="none"/>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5496F9C8">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c>
          <w:tcPr>
            <w:tcW w:w="993" w:type="dxa"/>
            <w:tcBorders>
              <w:top w:val="single" w:color="auto" w:sz="4" w:space="0"/>
              <w:left w:val="single" w:color="auto" w:sz="4" w:space="0"/>
              <w:bottom w:val="single" w:color="auto" w:sz="4" w:space="0"/>
              <w:right w:val="single" w:color="auto" w:sz="4" w:space="0"/>
            </w:tcBorders>
            <w:noWrap w:val="0"/>
            <w:vAlign w:val="bottom"/>
          </w:tcPr>
          <w:p w14:paraId="13FE32F4">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c>
          <w:tcPr>
            <w:tcW w:w="1275" w:type="dxa"/>
            <w:tcBorders>
              <w:top w:val="single" w:color="auto" w:sz="4" w:space="0"/>
              <w:left w:val="single" w:color="auto" w:sz="4" w:space="0"/>
              <w:bottom w:val="single" w:color="auto" w:sz="4" w:space="0"/>
              <w:right w:val="single" w:color="auto" w:sz="4" w:space="0"/>
            </w:tcBorders>
            <w:noWrap w:val="0"/>
            <w:vAlign w:val="bottom"/>
          </w:tcPr>
          <w:p w14:paraId="6B56AE21">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c>
          <w:tcPr>
            <w:tcW w:w="1418" w:type="dxa"/>
            <w:tcBorders>
              <w:top w:val="single" w:color="auto" w:sz="4" w:space="0"/>
              <w:left w:val="single" w:color="auto" w:sz="4" w:space="0"/>
              <w:bottom w:val="single" w:color="auto" w:sz="4" w:space="0"/>
              <w:right w:val="single" w:color="auto" w:sz="4" w:space="0"/>
            </w:tcBorders>
            <w:noWrap w:val="0"/>
            <w:vAlign w:val="bottom"/>
          </w:tcPr>
          <w:p w14:paraId="1081D619">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c>
          <w:tcPr>
            <w:tcW w:w="1843" w:type="dxa"/>
            <w:tcBorders>
              <w:top w:val="single" w:color="auto" w:sz="4" w:space="0"/>
              <w:left w:val="single" w:color="auto" w:sz="4" w:space="0"/>
              <w:bottom w:val="single" w:color="auto" w:sz="4" w:space="0"/>
              <w:right w:val="single" w:color="auto" w:sz="4" w:space="0"/>
            </w:tcBorders>
            <w:noWrap w:val="0"/>
            <w:vAlign w:val="bottom"/>
          </w:tcPr>
          <w:p w14:paraId="25DAEF5D">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p w14:paraId="43A4BCC1">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r>
      <w:tr w14:paraId="6FCEA223">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6DB18582">
            <w:pPr>
              <w:spacing w:line="360" w:lineRule="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4CF94E24">
            <w:pPr>
              <w:spacing w:line="360" w:lineRule="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c>
          <w:tcPr>
            <w:tcW w:w="1276" w:type="dxa"/>
            <w:tcBorders>
              <w:top w:val="single" w:color="auto" w:sz="4" w:space="0"/>
              <w:left w:val="single" w:color="auto" w:sz="4" w:space="0"/>
              <w:bottom w:val="single" w:color="auto" w:sz="4" w:space="0"/>
              <w:right w:val="single" w:color="auto" w:sz="4" w:space="0"/>
            </w:tcBorders>
            <w:noWrap w:val="0"/>
            <w:vAlign w:val="bottom"/>
          </w:tcPr>
          <w:p w14:paraId="6FBA1A66">
            <w:pPr>
              <w:spacing w:line="360" w:lineRule="auto"/>
              <w:rPr>
                <w:rFonts w:hint="eastAsia" w:asciiTheme="minorEastAsia" w:hAnsiTheme="minorEastAsia" w:eastAsiaTheme="minorEastAsia" w:cstheme="minorEastAsia"/>
                <w:sz w:val="28"/>
                <w:szCs w:val="28"/>
                <w:highlight w:val="none"/>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45363F2A">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c>
          <w:tcPr>
            <w:tcW w:w="1559" w:type="dxa"/>
            <w:tcBorders>
              <w:top w:val="single" w:color="auto" w:sz="4" w:space="0"/>
              <w:left w:val="single" w:color="auto" w:sz="4" w:space="0"/>
              <w:bottom w:val="single" w:color="auto" w:sz="4" w:space="0"/>
              <w:right w:val="single" w:color="auto" w:sz="4" w:space="0"/>
            </w:tcBorders>
            <w:noWrap w:val="0"/>
            <w:vAlign w:val="bottom"/>
          </w:tcPr>
          <w:p w14:paraId="422AF51B">
            <w:pPr>
              <w:spacing w:line="360" w:lineRule="auto"/>
              <w:ind w:firstLine="567"/>
              <w:rPr>
                <w:rFonts w:hint="eastAsia" w:asciiTheme="minorEastAsia" w:hAnsiTheme="minorEastAsia" w:eastAsiaTheme="minorEastAsia" w:cstheme="minorEastAsia"/>
                <w:sz w:val="28"/>
                <w:szCs w:val="28"/>
                <w:highlight w:val="none"/>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0EF2648B">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c>
          <w:tcPr>
            <w:tcW w:w="993" w:type="dxa"/>
            <w:tcBorders>
              <w:top w:val="single" w:color="auto" w:sz="4" w:space="0"/>
              <w:left w:val="single" w:color="auto" w:sz="4" w:space="0"/>
              <w:bottom w:val="single" w:color="auto" w:sz="4" w:space="0"/>
              <w:right w:val="single" w:color="auto" w:sz="4" w:space="0"/>
            </w:tcBorders>
            <w:noWrap w:val="0"/>
            <w:vAlign w:val="bottom"/>
          </w:tcPr>
          <w:p w14:paraId="76535DDC">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c>
          <w:tcPr>
            <w:tcW w:w="1275" w:type="dxa"/>
            <w:tcBorders>
              <w:top w:val="single" w:color="auto" w:sz="4" w:space="0"/>
              <w:left w:val="single" w:color="auto" w:sz="4" w:space="0"/>
              <w:bottom w:val="single" w:color="auto" w:sz="4" w:space="0"/>
              <w:right w:val="single" w:color="auto" w:sz="4" w:space="0"/>
            </w:tcBorders>
            <w:noWrap w:val="0"/>
            <w:vAlign w:val="bottom"/>
          </w:tcPr>
          <w:p w14:paraId="358033AE">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c>
          <w:tcPr>
            <w:tcW w:w="1418" w:type="dxa"/>
            <w:tcBorders>
              <w:top w:val="single" w:color="auto" w:sz="4" w:space="0"/>
              <w:left w:val="single" w:color="auto" w:sz="4" w:space="0"/>
              <w:bottom w:val="single" w:color="auto" w:sz="4" w:space="0"/>
              <w:right w:val="single" w:color="auto" w:sz="4" w:space="0"/>
            </w:tcBorders>
            <w:noWrap w:val="0"/>
            <w:vAlign w:val="bottom"/>
          </w:tcPr>
          <w:p w14:paraId="583087E1">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c>
          <w:tcPr>
            <w:tcW w:w="1843" w:type="dxa"/>
            <w:tcBorders>
              <w:top w:val="single" w:color="auto" w:sz="4" w:space="0"/>
              <w:left w:val="single" w:color="auto" w:sz="4" w:space="0"/>
              <w:bottom w:val="single" w:color="auto" w:sz="4" w:space="0"/>
              <w:right w:val="single" w:color="auto" w:sz="4" w:space="0"/>
            </w:tcBorders>
            <w:noWrap w:val="0"/>
            <w:vAlign w:val="bottom"/>
          </w:tcPr>
          <w:p w14:paraId="0800FB42">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p w14:paraId="2F50A0EB">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r>
      <w:tr w14:paraId="525F35E7">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6FDF51F9">
            <w:pPr>
              <w:spacing w:line="360" w:lineRule="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26790B5A">
            <w:pPr>
              <w:spacing w:line="360" w:lineRule="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c>
          <w:tcPr>
            <w:tcW w:w="1276" w:type="dxa"/>
            <w:tcBorders>
              <w:top w:val="single" w:color="auto" w:sz="4" w:space="0"/>
              <w:left w:val="single" w:color="auto" w:sz="4" w:space="0"/>
              <w:bottom w:val="single" w:color="auto" w:sz="4" w:space="0"/>
              <w:right w:val="single" w:color="auto" w:sz="4" w:space="0"/>
            </w:tcBorders>
            <w:noWrap w:val="0"/>
            <w:vAlign w:val="bottom"/>
          </w:tcPr>
          <w:p w14:paraId="05B25005">
            <w:pPr>
              <w:spacing w:line="360" w:lineRule="auto"/>
              <w:rPr>
                <w:rFonts w:hint="eastAsia" w:asciiTheme="minorEastAsia" w:hAnsiTheme="minorEastAsia" w:eastAsiaTheme="minorEastAsia" w:cstheme="minorEastAsia"/>
                <w:sz w:val="28"/>
                <w:szCs w:val="28"/>
                <w:highlight w:val="none"/>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5F78C8C0">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c>
          <w:tcPr>
            <w:tcW w:w="1559" w:type="dxa"/>
            <w:tcBorders>
              <w:top w:val="single" w:color="auto" w:sz="4" w:space="0"/>
              <w:left w:val="single" w:color="auto" w:sz="4" w:space="0"/>
              <w:bottom w:val="single" w:color="auto" w:sz="4" w:space="0"/>
              <w:right w:val="single" w:color="auto" w:sz="4" w:space="0"/>
            </w:tcBorders>
            <w:noWrap w:val="0"/>
            <w:vAlign w:val="bottom"/>
          </w:tcPr>
          <w:p w14:paraId="4F07FE57">
            <w:pPr>
              <w:spacing w:line="360" w:lineRule="auto"/>
              <w:ind w:firstLine="567"/>
              <w:rPr>
                <w:rFonts w:hint="eastAsia" w:asciiTheme="minorEastAsia" w:hAnsiTheme="minorEastAsia" w:eastAsiaTheme="minorEastAsia" w:cstheme="minorEastAsia"/>
                <w:sz w:val="28"/>
                <w:szCs w:val="28"/>
                <w:highlight w:val="none"/>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374C54C8">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c>
          <w:tcPr>
            <w:tcW w:w="993" w:type="dxa"/>
            <w:tcBorders>
              <w:top w:val="single" w:color="auto" w:sz="4" w:space="0"/>
              <w:left w:val="single" w:color="auto" w:sz="4" w:space="0"/>
              <w:bottom w:val="single" w:color="auto" w:sz="4" w:space="0"/>
              <w:right w:val="single" w:color="auto" w:sz="4" w:space="0"/>
            </w:tcBorders>
            <w:noWrap w:val="0"/>
            <w:vAlign w:val="bottom"/>
          </w:tcPr>
          <w:p w14:paraId="561F940D">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c>
          <w:tcPr>
            <w:tcW w:w="1275" w:type="dxa"/>
            <w:tcBorders>
              <w:top w:val="single" w:color="auto" w:sz="4" w:space="0"/>
              <w:left w:val="single" w:color="auto" w:sz="4" w:space="0"/>
              <w:bottom w:val="single" w:color="auto" w:sz="4" w:space="0"/>
              <w:right w:val="single" w:color="auto" w:sz="4" w:space="0"/>
            </w:tcBorders>
            <w:noWrap w:val="0"/>
            <w:vAlign w:val="bottom"/>
          </w:tcPr>
          <w:p w14:paraId="20BC5D70">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c>
          <w:tcPr>
            <w:tcW w:w="1418" w:type="dxa"/>
            <w:tcBorders>
              <w:top w:val="single" w:color="auto" w:sz="4" w:space="0"/>
              <w:left w:val="single" w:color="auto" w:sz="4" w:space="0"/>
              <w:bottom w:val="single" w:color="auto" w:sz="4" w:space="0"/>
              <w:right w:val="single" w:color="auto" w:sz="4" w:space="0"/>
            </w:tcBorders>
            <w:noWrap w:val="0"/>
            <w:vAlign w:val="bottom"/>
          </w:tcPr>
          <w:p w14:paraId="299B0036">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c>
          <w:tcPr>
            <w:tcW w:w="1843" w:type="dxa"/>
            <w:tcBorders>
              <w:top w:val="single" w:color="auto" w:sz="4" w:space="0"/>
              <w:left w:val="single" w:color="auto" w:sz="4" w:space="0"/>
              <w:bottom w:val="single" w:color="auto" w:sz="4" w:space="0"/>
              <w:right w:val="single" w:color="auto" w:sz="4" w:space="0"/>
            </w:tcBorders>
            <w:noWrap w:val="0"/>
            <w:vAlign w:val="bottom"/>
          </w:tcPr>
          <w:p w14:paraId="1DB33544">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p w14:paraId="7DDF0B5D">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r>
      <w:tr w14:paraId="210638EA">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DA259EF">
            <w:pPr>
              <w:spacing w:line="360" w:lineRule="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5E1085EE">
            <w:pPr>
              <w:spacing w:line="360" w:lineRule="auto"/>
              <w:rPr>
                <w:rFonts w:hint="eastAsia" w:asciiTheme="minorEastAsia" w:hAnsiTheme="minorEastAsia" w:eastAsiaTheme="minorEastAsia" w:cstheme="minorEastAsia"/>
                <w:sz w:val="28"/>
                <w:szCs w:val="28"/>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144C89CA">
            <w:pPr>
              <w:spacing w:line="360" w:lineRule="auto"/>
              <w:rPr>
                <w:rFonts w:hint="eastAsia" w:asciiTheme="minorEastAsia" w:hAnsiTheme="minorEastAsia" w:eastAsiaTheme="minorEastAsia" w:cstheme="minorEastAsia"/>
                <w:sz w:val="28"/>
                <w:szCs w:val="28"/>
                <w:highlight w:val="none"/>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0CF01A66">
            <w:pPr>
              <w:spacing w:line="360" w:lineRule="auto"/>
              <w:ind w:firstLine="567"/>
              <w:rPr>
                <w:rFonts w:hint="eastAsia" w:asciiTheme="minorEastAsia" w:hAnsiTheme="minorEastAsia" w:eastAsiaTheme="minorEastAsia" w:cstheme="minorEastAsia"/>
                <w:sz w:val="28"/>
                <w:szCs w:val="28"/>
                <w:highlight w:val="none"/>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6D78C79A">
            <w:pPr>
              <w:spacing w:line="360" w:lineRule="auto"/>
              <w:ind w:firstLine="567"/>
              <w:rPr>
                <w:rFonts w:hint="eastAsia" w:asciiTheme="minorEastAsia" w:hAnsiTheme="minorEastAsia" w:eastAsiaTheme="minorEastAsia" w:cstheme="minorEastAsia"/>
                <w:sz w:val="28"/>
                <w:szCs w:val="28"/>
                <w:highlight w:val="none"/>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4AF0E15B">
            <w:pPr>
              <w:spacing w:line="360" w:lineRule="auto"/>
              <w:ind w:firstLine="567"/>
              <w:rPr>
                <w:rFonts w:hint="eastAsia" w:asciiTheme="minorEastAsia" w:hAnsiTheme="minorEastAsia" w:eastAsiaTheme="minorEastAsia" w:cstheme="minorEastAsia"/>
                <w:sz w:val="28"/>
                <w:szCs w:val="28"/>
                <w:highlight w:val="none"/>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2324B6D2">
            <w:pPr>
              <w:spacing w:line="360" w:lineRule="auto"/>
              <w:ind w:firstLine="567"/>
              <w:rPr>
                <w:rFonts w:hint="eastAsia" w:asciiTheme="minorEastAsia" w:hAnsiTheme="minorEastAsia" w:eastAsiaTheme="minorEastAsia" w:cstheme="minorEastAsia"/>
                <w:sz w:val="28"/>
                <w:szCs w:val="28"/>
                <w:highlight w:val="none"/>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7CA3FE77">
            <w:pPr>
              <w:spacing w:line="360" w:lineRule="auto"/>
              <w:ind w:firstLine="567"/>
              <w:rPr>
                <w:rFonts w:hint="eastAsia" w:asciiTheme="minorEastAsia" w:hAnsiTheme="minorEastAsia" w:eastAsiaTheme="minorEastAsia" w:cstheme="minorEastAsia"/>
                <w:sz w:val="28"/>
                <w:szCs w:val="28"/>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412566F1">
            <w:pPr>
              <w:spacing w:line="360" w:lineRule="auto"/>
              <w:ind w:firstLine="567"/>
              <w:rPr>
                <w:rFonts w:hint="eastAsia" w:asciiTheme="minorEastAsia" w:hAnsiTheme="minorEastAsia" w:eastAsiaTheme="minorEastAsia" w:cstheme="minorEastAsia"/>
                <w:sz w:val="28"/>
                <w:szCs w:val="28"/>
                <w:highlight w:val="none"/>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15FB1E71">
            <w:pPr>
              <w:spacing w:line="360" w:lineRule="auto"/>
              <w:ind w:firstLine="567"/>
              <w:rPr>
                <w:rFonts w:hint="eastAsia" w:asciiTheme="minorEastAsia" w:hAnsiTheme="minorEastAsia" w:eastAsiaTheme="minorEastAsia" w:cstheme="minorEastAsia"/>
                <w:sz w:val="28"/>
                <w:szCs w:val="28"/>
                <w:highlight w:val="none"/>
                <w:lang w:eastAsia="zh-CN"/>
              </w:rPr>
            </w:pPr>
          </w:p>
        </w:tc>
      </w:tr>
      <w:tr w14:paraId="27278DB4">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9619B65">
            <w:pPr>
              <w:spacing w:line="360" w:lineRule="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6F2DA940">
            <w:pPr>
              <w:spacing w:line="360" w:lineRule="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c>
          <w:tcPr>
            <w:tcW w:w="1276" w:type="dxa"/>
            <w:tcBorders>
              <w:top w:val="single" w:color="auto" w:sz="4" w:space="0"/>
              <w:left w:val="single" w:color="auto" w:sz="4" w:space="0"/>
              <w:bottom w:val="single" w:color="auto" w:sz="4" w:space="0"/>
              <w:right w:val="single" w:color="auto" w:sz="4" w:space="0"/>
            </w:tcBorders>
            <w:noWrap w:val="0"/>
            <w:vAlign w:val="bottom"/>
          </w:tcPr>
          <w:p w14:paraId="5D92D9ED">
            <w:pPr>
              <w:spacing w:line="360" w:lineRule="auto"/>
              <w:rPr>
                <w:rFonts w:hint="eastAsia" w:asciiTheme="minorEastAsia" w:hAnsiTheme="minorEastAsia" w:eastAsiaTheme="minorEastAsia" w:cstheme="minorEastAsia"/>
                <w:sz w:val="28"/>
                <w:szCs w:val="28"/>
                <w:highlight w:val="none"/>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7F4C4633">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c>
          <w:tcPr>
            <w:tcW w:w="1559" w:type="dxa"/>
            <w:tcBorders>
              <w:top w:val="single" w:color="auto" w:sz="4" w:space="0"/>
              <w:left w:val="single" w:color="auto" w:sz="4" w:space="0"/>
              <w:bottom w:val="single" w:color="auto" w:sz="4" w:space="0"/>
              <w:right w:val="single" w:color="auto" w:sz="4" w:space="0"/>
            </w:tcBorders>
            <w:noWrap w:val="0"/>
            <w:vAlign w:val="bottom"/>
          </w:tcPr>
          <w:p w14:paraId="1F41B154">
            <w:pPr>
              <w:spacing w:line="360" w:lineRule="auto"/>
              <w:ind w:firstLine="567"/>
              <w:rPr>
                <w:rFonts w:hint="eastAsia" w:asciiTheme="minorEastAsia" w:hAnsiTheme="minorEastAsia" w:eastAsiaTheme="minorEastAsia" w:cstheme="minorEastAsia"/>
                <w:sz w:val="28"/>
                <w:szCs w:val="28"/>
                <w:highlight w:val="none"/>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5980D139">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c>
          <w:tcPr>
            <w:tcW w:w="993" w:type="dxa"/>
            <w:tcBorders>
              <w:top w:val="single" w:color="auto" w:sz="4" w:space="0"/>
              <w:left w:val="single" w:color="auto" w:sz="4" w:space="0"/>
              <w:bottom w:val="single" w:color="auto" w:sz="4" w:space="0"/>
              <w:right w:val="single" w:color="auto" w:sz="4" w:space="0"/>
            </w:tcBorders>
            <w:noWrap w:val="0"/>
            <w:vAlign w:val="bottom"/>
          </w:tcPr>
          <w:p w14:paraId="13BE9509">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c>
          <w:tcPr>
            <w:tcW w:w="1275" w:type="dxa"/>
            <w:tcBorders>
              <w:top w:val="single" w:color="auto" w:sz="4" w:space="0"/>
              <w:left w:val="single" w:color="auto" w:sz="4" w:space="0"/>
              <w:bottom w:val="single" w:color="auto" w:sz="4" w:space="0"/>
              <w:right w:val="single" w:color="auto" w:sz="4" w:space="0"/>
            </w:tcBorders>
            <w:noWrap w:val="0"/>
            <w:vAlign w:val="bottom"/>
          </w:tcPr>
          <w:p w14:paraId="5156687F">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c>
          <w:tcPr>
            <w:tcW w:w="1418" w:type="dxa"/>
            <w:tcBorders>
              <w:top w:val="single" w:color="auto" w:sz="4" w:space="0"/>
              <w:left w:val="single" w:color="auto" w:sz="4" w:space="0"/>
              <w:bottom w:val="single" w:color="auto" w:sz="4" w:space="0"/>
              <w:right w:val="single" w:color="auto" w:sz="4" w:space="0"/>
            </w:tcBorders>
            <w:noWrap w:val="0"/>
            <w:vAlign w:val="bottom"/>
          </w:tcPr>
          <w:p w14:paraId="4A84F9DE">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c>
          <w:tcPr>
            <w:tcW w:w="1843" w:type="dxa"/>
            <w:tcBorders>
              <w:top w:val="single" w:color="auto" w:sz="4" w:space="0"/>
              <w:left w:val="single" w:color="auto" w:sz="4" w:space="0"/>
              <w:bottom w:val="single" w:color="auto" w:sz="4" w:space="0"/>
              <w:right w:val="single" w:color="auto" w:sz="4" w:space="0"/>
            </w:tcBorders>
            <w:noWrap w:val="0"/>
            <w:vAlign w:val="bottom"/>
          </w:tcPr>
          <w:p w14:paraId="2C73841A">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p w14:paraId="15016A8A">
            <w:pPr>
              <w:spacing w:line="360" w:lineRule="auto"/>
              <w:ind w:firstLine="567"/>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　</w:t>
            </w:r>
          </w:p>
        </w:tc>
      </w:tr>
      <w:tr w14:paraId="7B47B544">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15872898">
            <w:pPr>
              <w:spacing w:line="360" w:lineRule="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64790CD6">
            <w:pPr>
              <w:spacing w:line="360" w:lineRule="auto"/>
              <w:rPr>
                <w:rFonts w:hint="eastAsia" w:asciiTheme="minorEastAsia" w:hAnsiTheme="minorEastAsia" w:eastAsiaTheme="minorEastAsia" w:cstheme="minorEastAsia"/>
                <w:sz w:val="28"/>
                <w:szCs w:val="28"/>
                <w:highlight w:val="none"/>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658207F6">
            <w:pPr>
              <w:spacing w:line="360" w:lineRule="auto"/>
              <w:rPr>
                <w:rFonts w:hint="eastAsia" w:asciiTheme="minorEastAsia" w:hAnsiTheme="minorEastAsia" w:eastAsiaTheme="minorEastAsia" w:cstheme="minorEastAsia"/>
                <w:sz w:val="28"/>
                <w:szCs w:val="28"/>
                <w:highlight w:val="none"/>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23EA6716">
            <w:pPr>
              <w:spacing w:line="360" w:lineRule="auto"/>
              <w:ind w:firstLine="567"/>
              <w:rPr>
                <w:rFonts w:hint="eastAsia" w:asciiTheme="minorEastAsia" w:hAnsiTheme="minorEastAsia" w:eastAsiaTheme="minorEastAsia" w:cstheme="minorEastAsia"/>
                <w:sz w:val="28"/>
                <w:szCs w:val="28"/>
                <w:highlight w:val="none"/>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3666026A">
            <w:pPr>
              <w:spacing w:line="360" w:lineRule="auto"/>
              <w:ind w:firstLine="567"/>
              <w:rPr>
                <w:rFonts w:hint="eastAsia" w:asciiTheme="minorEastAsia" w:hAnsiTheme="minorEastAsia" w:eastAsiaTheme="minorEastAsia" w:cstheme="minorEastAsia"/>
                <w:sz w:val="28"/>
                <w:szCs w:val="28"/>
                <w:highlight w:val="none"/>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25D9A50B">
            <w:pPr>
              <w:spacing w:line="360" w:lineRule="auto"/>
              <w:ind w:firstLine="567"/>
              <w:rPr>
                <w:rFonts w:hint="eastAsia" w:asciiTheme="minorEastAsia" w:hAnsiTheme="minorEastAsia" w:eastAsiaTheme="minorEastAsia" w:cstheme="minorEastAsia"/>
                <w:sz w:val="28"/>
                <w:szCs w:val="28"/>
                <w:highlight w:val="none"/>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0A412CF3">
            <w:pPr>
              <w:spacing w:line="360" w:lineRule="auto"/>
              <w:ind w:firstLine="567"/>
              <w:rPr>
                <w:rFonts w:hint="eastAsia" w:asciiTheme="minorEastAsia" w:hAnsiTheme="minorEastAsia" w:eastAsiaTheme="minorEastAsia" w:cstheme="minorEastAsia"/>
                <w:sz w:val="28"/>
                <w:szCs w:val="28"/>
                <w:highlight w:val="none"/>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25C2F379">
            <w:pPr>
              <w:spacing w:line="360" w:lineRule="auto"/>
              <w:ind w:firstLine="567"/>
              <w:rPr>
                <w:rFonts w:hint="eastAsia" w:asciiTheme="minorEastAsia" w:hAnsiTheme="minorEastAsia" w:eastAsiaTheme="minorEastAsia" w:cstheme="minorEastAsia"/>
                <w:sz w:val="28"/>
                <w:szCs w:val="28"/>
                <w:highlight w:val="none"/>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1806ABCA">
            <w:pPr>
              <w:spacing w:line="360" w:lineRule="auto"/>
              <w:ind w:firstLine="567"/>
              <w:rPr>
                <w:rFonts w:hint="eastAsia" w:asciiTheme="minorEastAsia" w:hAnsiTheme="minorEastAsia" w:eastAsiaTheme="minorEastAsia" w:cstheme="minorEastAsia"/>
                <w:sz w:val="28"/>
                <w:szCs w:val="28"/>
                <w:highlight w:val="none"/>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6C6A0EBD">
            <w:pPr>
              <w:spacing w:line="360" w:lineRule="auto"/>
              <w:ind w:firstLine="567"/>
              <w:rPr>
                <w:rFonts w:hint="eastAsia" w:asciiTheme="minorEastAsia" w:hAnsiTheme="minorEastAsia" w:eastAsiaTheme="minorEastAsia" w:cstheme="minorEastAsia"/>
                <w:sz w:val="28"/>
                <w:szCs w:val="28"/>
                <w:highlight w:val="none"/>
                <w:lang w:eastAsia="zh-CN"/>
              </w:rPr>
            </w:pPr>
          </w:p>
        </w:tc>
      </w:tr>
      <w:tr w14:paraId="1F424BF7">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0"/>
            <w:vAlign w:val="center"/>
          </w:tcPr>
          <w:p w14:paraId="7CC914DC">
            <w:pPr>
              <w:spacing w:line="36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投标报价金额合计（大写）：</w:t>
            </w:r>
          </w:p>
        </w:tc>
      </w:tr>
    </w:tbl>
    <w:p w14:paraId="08B5A529">
      <w:pPr>
        <w:spacing w:line="360" w:lineRule="auto"/>
        <w:rPr>
          <w:rFonts w:hint="eastAsia" w:asciiTheme="minorEastAsia" w:hAnsiTheme="minorEastAsia" w:eastAsiaTheme="minorEastAsia" w:cstheme="minorEastAsia"/>
          <w:sz w:val="24"/>
          <w:szCs w:val="24"/>
          <w:highlight w:val="none"/>
          <w:lang w:eastAsia="zh-CN"/>
        </w:rPr>
      </w:pPr>
    </w:p>
    <w:p w14:paraId="606F4298">
      <w:pPr>
        <w:spacing w:line="360" w:lineRule="auto"/>
        <w:ind w:firstLine="240" w:firstLineChars="1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法定代表人（负责人）或授权代表（签字）：                                   时间：</w:t>
      </w:r>
      <w:r>
        <w:rPr>
          <w:rFonts w:hint="eastAsia" w:asciiTheme="minorEastAsia" w:hAnsiTheme="minorEastAsia" w:eastAsiaTheme="minorEastAsia" w:cstheme="minorEastAsia"/>
          <w:b w:val="0"/>
          <w:bCs w:val="0"/>
          <w:sz w:val="24"/>
          <w:szCs w:val="24"/>
          <w:highlight w:val="none"/>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val="0"/>
          <w:bCs w:val="0"/>
          <w:sz w:val="24"/>
          <w:szCs w:val="24"/>
          <w:highlight w:val="none"/>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val="0"/>
          <w:bCs w:val="0"/>
          <w:sz w:val="24"/>
          <w:szCs w:val="24"/>
          <w:highlight w:val="none"/>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4EB82847">
      <w:pPr>
        <w:spacing w:line="360" w:lineRule="auto"/>
        <w:ind w:firstLine="240" w:firstLineChars="100"/>
        <w:rPr>
          <w:rFonts w:hint="eastAsia" w:asciiTheme="minorEastAsia" w:hAnsiTheme="minorEastAsia" w:eastAsiaTheme="minorEastAsia" w:cstheme="minorEastAsia"/>
          <w:sz w:val="24"/>
          <w:szCs w:val="24"/>
          <w:highlight w:val="none"/>
          <w:lang w:eastAsia="zh-CN"/>
        </w:rPr>
      </w:pPr>
    </w:p>
    <w:p w14:paraId="37AF864A">
      <w:pPr>
        <w:spacing w:line="360" w:lineRule="auto"/>
        <w:ind w:firstLine="240" w:firstLineChars="100"/>
        <w:rPr>
          <w:rFonts w:hint="eastAsia" w:asciiTheme="minorEastAsia" w:hAnsiTheme="minorEastAsia" w:eastAsiaTheme="minorEastAsia" w:cstheme="minorEastAsia"/>
          <w:sz w:val="24"/>
          <w:szCs w:val="24"/>
          <w:highlight w:val="none"/>
          <w:lang w:eastAsia="zh-CN"/>
        </w:rPr>
        <w:sectPr>
          <w:pgSz w:w="16840" w:h="11907" w:orient="landscape"/>
          <w:pgMar w:top="1803" w:right="1440" w:bottom="1803" w:left="1440" w:header="851" w:footer="992" w:gutter="0"/>
          <w:pgNumType w:fmt="decimal"/>
          <w:cols w:space="720" w:num="1"/>
          <w:docGrid w:linePitch="332" w:charSpace="0"/>
        </w:sectPr>
      </w:pPr>
    </w:p>
    <w:p w14:paraId="203C9195">
      <w:pPr>
        <w:spacing w:line="360" w:lineRule="auto"/>
        <w:rPr>
          <w:rFonts w:hint="eastAsia" w:ascii="宋体" w:hAnsi="宋体"/>
          <w:b/>
          <w:sz w:val="24"/>
          <w:szCs w:val="24"/>
          <w:highlight w:val="none"/>
          <w:lang w:eastAsia="zh-CN"/>
        </w:rPr>
      </w:pPr>
      <w:r>
        <w:rPr>
          <w:rFonts w:hint="eastAsia" w:asciiTheme="minorEastAsia" w:hAnsiTheme="minorEastAsia" w:eastAsiaTheme="minorEastAsia" w:cstheme="minorEastAsia"/>
          <w:b/>
          <w:bCs w:val="0"/>
          <w:sz w:val="24"/>
          <w:szCs w:val="24"/>
          <w:highlight w:val="none"/>
          <w:lang w:val="en-US" w:eastAsia="zh-CN"/>
        </w:rPr>
        <w:t>3.</w:t>
      </w:r>
      <w:r>
        <w:rPr>
          <w:rFonts w:hint="eastAsia" w:asciiTheme="minorEastAsia" w:hAnsiTheme="minorEastAsia" w:eastAsiaTheme="minorEastAsia" w:cstheme="minorEastAsia"/>
          <w:b/>
          <w:bCs w:val="0"/>
          <w:sz w:val="24"/>
          <w:szCs w:val="24"/>
          <w:highlight w:val="none"/>
          <w:lang w:eastAsia="zh-CN"/>
        </w:rPr>
        <w:t>主要设备技术指标及技术性能说明</w:t>
      </w:r>
      <w:r>
        <w:rPr>
          <w:rFonts w:hint="eastAsia" w:ascii="宋体" w:hAnsi="宋体"/>
          <w:b/>
          <w:sz w:val="24"/>
          <w:szCs w:val="24"/>
          <w:highlight w:val="none"/>
          <w:lang w:eastAsia="zh-CN"/>
        </w:rPr>
        <w:t>（</w:t>
      </w:r>
      <w:r>
        <w:rPr>
          <w:rFonts w:hint="eastAsia" w:ascii="宋体" w:hAnsi="宋体"/>
          <w:b/>
          <w:sz w:val="24"/>
          <w:szCs w:val="24"/>
          <w:highlight w:val="none"/>
          <w:lang w:val="en-US" w:eastAsia="zh-CN"/>
        </w:rPr>
        <w:t>适用于货物</w:t>
      </w:r>
      <w:r>
        <w:rPr>
          <w:rFonts w:hint="eastAsia" w:ascii="宋体" w:hAnsi="宋体"/>
          <w:b/>
          <w:sz w:val="24"/>
          <w:szCs w:val="24"/>
          <w:highlight w:val="none"/>
          <w:lang w:eastAsia="zh-CN"/>
        </w:rPr>
        <w:t>）</w:t>
      </w:r>
    </w:p>
    <w:tbl>
      <w:tblPr>
        <w:tblStyle w:val="22"/>
        <w:tblW w:w="136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6"/>
        <w:gridCol w:w="1216"/>
        <w:gridCol w:w="1619"/>
        <w:gridCol w:w="2479"/>
        <w:gridCol w:w="1771"/>
        <w:gridCol w:w="1771"/>
        <w:gridCol w:w="1551"/>
        <w:gridCol w:w="1474"/>
      </w:tblGrid>
      <w:tr w14:paraId="4034B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1776" w:type="dxa"/>
            <w:vAlign w:val="top"/>
          </w:tcPr>
          <w:p w14:paraId="7945B5DC">
            <w:pPr>
              <w:pStyle w:val="23"/>
              <w:spacing w:before="317" w:line="222" w:lineRule="auto"/>
              <w:ind w:left="653"/>
              <w:rPr>
                <w:color w:val="auto"/>
                <w:highlight w:val="none"/>
              </w:rPr>
            </w:pPr>
            <w:r>
              <w:rPr>
                <w:color w:val="auto"/>
                <w:spacing w:val="-5"/>
                <w:highlight w:val="none"/>
              </w:rPr>
              <w:t>序号</w:t>
            </w:r>
          </w:p>
        </w:tc>
        <w:tc>
          <w:tcPr>
            <w:tcW w:w="1216" w:type="dxa"/>
            <w:vAlign w:val="center"/>
          </w:tcPr>
          <w:p w14:paraId="77DC1572">
            <w:pPr>
              <w:jc w:val="center"/>
              <w:rPr>
                <w:rFonts w:hint="eastAsia" w:ascii="Arial" w:eastAsia="宋体"/>
                <w:color w:val="auto"/>
                <w:sz w:val="21"/>
                <w:highlight w:val="none"/>
                <w:lang w:val="en-US" w:eastAsia="zh-CN"/>
              </w:rPr>
            </w:pPr>
            <w:r>
              <w:rPr>
                <w:rFonts w:hint="eastAsia" w:eastAsia="宋体"/>
                <w:color w:val="auto"/>
                <w:sz w:val="21"/>
                <w:highlight w:val="none"/>
                <w:lang w:val="en-US" w:eastAsia="zh-CN"/>
              </w:rPr>
              <w:t>1</w:t>
            </w:r>
          </w:p>
        </w:tc>
        <w:tc>
          <w:tcPr>
            <w:tcW w:w="1619" w:type="dxa"/>
            <w:vAlign w:val="top"/>
          </w:tcPr>
          <w:p w14:paraId="7D2FCF9D">
            <w:pPr>
              <w:pStyle w:val="23"/>
              <w:spacing w:before="318" w:line="219" w:lineRule="auto"/>
              <w:ind w:left="341"/>
              <w:rPr>
                <w:color w:val="auto"/>
                <w:highlight w:val="none"/>
              </w:rPr>
            </w:pPr>
            <w:r>
              <w:rPr>
                <w:color w:val="auto"/>
                <w:spacing w:val="-4"/>
                <w:highlight w:val="none"/>
              </w:rPr>
              <w:t>货物名称</w:t>
            </w:r>
          </w:p>
        </w:tc>
        <w:tc>
          <w:tcPr>
            <w:tcW w:w="2479" w:type="dxa"/>
            <w:vAlign w:val="center"/>
          </w:tcPr>
          <w:p w14:paraId="19128441">
            <w:pPr>
              <w:jc w:val="center"/>
              <w:rPr>
                <w:rFonts w:hint="eastAsia" w:ascii="Arial" w:eastAsia="宋体"/>
                <w:color w:val="auto"/>
                <w:sz w:val="21"/>
                <w:highlight w:val="none"/>
                <w:lang w:eastAsia="zh-CN"/>
              </w:rPr>
            </w:pPr>
            <w:r>
              <w:rPr>
                <w:rFonts w:hint="eastAsia" w:eastAsia="宋体"/>
                <w:color w:val="auto"/>
                <w:sz w:val="21"/>
                <w:highlight w:val="none"/>
                <w:lang w:eastAsia="zh-CN"/>
              </w:rPr>
              <w:t>中央台</w:t>
            </w:r>
          </w:p>
        </w:tc>
        <w:tc>
          <w:tcPr>
            <w:tcW w:w="1771" w:type="dxa"/>
            <w:vAlign w:val="top"/>
          </w:tcPr>
          <w:p w14:paraId="6A5DF71E">
            <w:pPr>
              <w:pStyle w:val="23"/>
              <w:spacing w:before="317" w:line="220" w:lineRule="auto"/>
              <w:ind w:left="420"/>
              <w:rPr>
                <w:color w:val="auto"/>
                <w:highlight w:val="none"/>
              </w:rPr>
            </w:pPr>
            <w:r>
              <w:rPr>
                <w:color w:val="auto"/>
                <w:spacing w:val="-5"/>
                <w:highlight w:val="none"/>
              </w:rPr>
              <w:t>型号规格</w:t>
            </w:r>
          </w:p>
        </w:tc>
        <w:tc>
          <w:tcPr>
            <w:tcW w:w="1771" w:type="dxa"/>
            <w:vAlign w:val="center"/>
          </w:tcPr>
          <w:p w14:paraId="0381C57D">
            <w:pPr>
              <w:jc w:val="center"/>
              <w:rPr>
                <w:rFonts w:hint="eastAsia" w:ascii="Arial" w:eastAsia="宋体"/>
                <w:color w:val="auto"/>
                <w:sz w:val="21"/>
                <w:highlight w:val="none"/>
                <w:lang w:val="en-US" w:eastAsia="zh-CN"/>
              </w:rPr>
            </w:pPr>
            <w:r>
              <w:rPr>
                <w:rFonts w:hint="eastAsia" w:eastAsia="宋体"/>
                <w:color w:val="auto"/>
                <w:sz w:val="21"/>
                <w:highlight w:val="none"/>
                <w:lang w:val="en-US" w:eastAsia="zh-CN"/>
              </w:rPr>
              <w:t>……</w:t>
            </w:r>
          </w:p>
        </w:tc>
        <w:tc>
          <w:tcPr>
            <w:tcW w:w="1551" w:type="dxa"/>
            <w:vAlign w:val="top"/>
          </w:tcPr>
          <w:p w14:paraId="04633A2C">
            <w:pPr>
              <w:pStyle w:val="23"/>
              <w:spacing w:before="317" w:line="220" w:lineRule="auto"/>
              <w:ind w:left="545"/>
              <w:rPr>
                <w:color w:val="auto"/>
                <w:highlight w:val="none"/>
              </w:rPr>
            </w:pPr>
            <w:r>
              <w:rPr>
                <w:color w:val="auto"/>
                <w:spacing w:val="-6"/>
                <w:highlight w:val="none"/>
              </w:rPr>
              <w:t>数量</w:t>
            </w:r>
          </w:p>
        </w:tc>
        <w:tc>
          <w:tcPr>
            <w:tcW w:w="1474" w:type="dxa"/>
            <w:vAlign w:val="center"/>
          </w:tcPr>
          <w:p w14:paraId="26BCC522">
            <w:pPr>
              <w:jc w:val="center"/>
              <w:rPr>
                <w:rFonts w:hint="eastAsia" w:ascii="Arial" w:eastAsia="宋体"/>
                <w:color w:val="auto"/>
                <w:sz w:val="21"/>
                <w:highlight w:val="none"/>
                <w:lang w:eastAsia="zh-CN"/>
              </w:rPr>
            </w:pPr>
            <w:r>
              <w:rPr>
                <w:rFonts w:hint="eastAsia" w:eastAsia="宋体"/>
                <w:color w:val="auto"/>
                <w:sz w:val="21"/>
                <w:highlight w:val="none"/>
                <w:lang w:eastAsia="zh-CN"/>
              </w:rPr>
              <w:t>……</w:t>
            </w:r>
          </w:p>
        </w:tc>
      </w:tr>
      <w:tr w14:paraId="091A4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5" w:hRule="atLeast"/>
          <w:jc w:val="center"/>
        </w:trPr>
        <w:tc>
          <w:tcPr>
            <w:tcW w:w="13657" w:type="dxa"/>
            <w:gridSpan w:val="8"/>
            <w:vAlign w:val="top"/>
          </w:tcPr>
          <w:p w14:paraId="5409CB9A">
            <w:pPr>
              <w:pStyle w:val="23"/>
              <w:spacing w:before="164" w:line="220" w:lineRule="auto"/>
              <w:ind w:left="119"/>
              <w:rPr>
                <w:color w:val="auto"/>
                <w:highlight w:val="none"/>
              </w:rPr>
            </w:pPr>
            <w:r>
              <w:rPr>
                <w:color w:val="auto"/>
                <w:spacing w:val="-3"/>
                <w:highlight w:val="none"/>
              </w:rPr>
              <w:t>详细性能说明</w:t>
            </w:r>
          </w:p>
        </w:tc>
      </w:tr>
    </w:tbl>
    <w:p w14:paraId="700315DB">
      <w:pPr>
        <w:numPr>
          <w:ilvl w:val="0"/>
          <w:numId w:val="0"/>
        </w:numPr>
        <w:spacing w:line="360" w:lineRule="auto"/>
        <w:ind w:leftChars="0"/>
        <w:rPr>
          <w:rFonts w:hint="eastAsia" w:asciiTheme="minorEastAsia" w:hAnsiTheme="minorEastAsia" w:eastAsiaTheme="minorEastAsia" w:cstheme="minorEastAsia"/>
          <w:b/>
          <w:bCs w:val="0"/>
          <w:color w:val="auto"/>
          <w:sz w:val="24"/>
          <w:szCs w:val="24"/>
          <w:highlight w:val="none"/>
          <w:lang w:eastAsia="zh-CN"/>
        </w:rPr>
      </w:pPr>
    </w:p>
    <w:p w14:paraId="30229C00">
      <w:pPr>
        <w:numPr>
          <w:ilvl w:val="0"/>
          <w:numId w:val="0"/>
        </w:numPr>
        <w:spacing w:line="360" w:lineRule="auto"/>
        <w:ind w:leftChars="0"/>
        <w:rPr>
          <w:rFonts w:hint="eastAsia" w:asciiTheme="minorEastAsia" w:hAnsiTheme="minorEastAsia" w:eastAsiaTheme="minorEastAsia" w:cstheme="minorEastAsia"/>
          <w:b/>
          <w:bCs w:val="0"/>
          <w:color w:val="auto"/>
          <w:sz w:val="24"/>
          <w:szCs w:val="24"/>
          <w:highlight w:val="none"/>
          <w:lang w:eastAsia="zh-CN"/>
        </w:rPr>
      </w:pPr>
      <w:r>
        <w:rPr>
          <w:rFonts w:hint="eastAsia" w:asciiTheme="minorEastAsia" w:hAnsiTheme="minorEastAsia" w:eastAsiaTheme="minorEastAsia" w:cstheme="minorEastAsia"/>
          <w:b/>
          <w:bCs w:val="0"/>
          <w:color w:val="auto"/>
          <w:sz w:val="24"/>
          <w:szCs w:val="24"/>
          <w:highlight w:val="none"/>
          <w:lang w:eastAsia="zh-CN"/>
        </w:rPr>
        <w:t>注：按第二章采购需求逐条填写”，每个产品填写一张表格，此表可自行添加。</w:t>
      </w:r>
    </w:p>
    <w:p w14:paraId="2E61FCF6">
      <w:pPr>
        <w:spacing w:line="360" w:lineRule="auto"/>
        <w:ind w:firstLine="240" w:firstLineChars="1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法定代表人（负责人）或授权代表（签字）：                                   时间：</w:t>
      </w:r>
      <w:r>
        <w:rPr>
          <w:rFonts w:hint="eastAsia" w:asciiTheme="minorEastAsia" w:hAnsiTheme="minorEastAsia" w:eastAsiaTheme="minorEastAsia" w:cstheme="minorEastAsia"/>
          <w:b w:val="0"/>
          <w:bCs w:val="0"/>
          <w:color w:val="auto"/>
          <w:sz w:val="24"/>
          <w:szCs w:val="24"/>
          <w:highlight w:val="none"/>
          <w:u w:val="single"/>
          <w:lang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val="0"/>
          <w:bCs w:val="0"/>
          <w:color w:val="auto"/>
          <w:sz w:val="24"/>
          <w:szCs w:val="24"/>
          <w:highlight w:val="none"/>
          <w:u w:val="single"/>
          <w:lang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val="0"/>
          <w:bCs w:val="0"/>
          <w:color w:val="auto"/>
          <w:sz w:val="24"/>
          <w:szCs w:val="24"/>
          <w:highlight w:val="none"/>
          <w:u w:val="single"/>
          <w:lang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1038D62E">
      <w:pPr>
        <w:pStyle w:val="5"/>
        <w:rPr>
          <w:rFonts w:hint="eastAsia"/>
          <w:highlight w:val="none"/>
          <w:lang w:eastAsia="zh-CN"/>
        </w:rPr>
      </w:pPr>
    </w:p>
    <w:p w14:paraId="20802342">
      <w:pPr>
        <w:rPr>
          <w:rFonts w:hint="eastAsia"/>
          <w:highlight w:val="none"/>
          <w:lang w:eastAsia="zh-CN"/>
        </w:rPr>
      </w:pPr>
    </w:p>
    <w:p w14:paraId="77E6BCB7">
      <w:pPr>
        <w:rPr>
          <w:rFonts w:hint="eastAsia" w:asciiTheme="minorEastAsia" w:hAnsiTheme="minorEastAsia" w:eastAsiaTheme="minorEastAsia" w:cstheme="minorEastAsia"/>
          <w:b/>
          <w:bCs w:val="0"/>
          <w:color w:val="000000"/>
          <w:sz w:val="24"/>
          <w:szCs w:val="24"/>
          <w:highlight w:val="none"/>
          <w:lang w:val="en-US" w:eastAsia="zh-CN"/>
        </w:rPr>
        <w:sectPr>
          <w:pgSz w:w="16840" w:h="11907" w:orient="landscape"/>
          <w:pgMar w:top="1332" w:right="1417" w:bottom="1417" w:left="1417" w:header="878" w:footer="886" w:gutter="0"/>
          <w:pgNumType w:fmt="decimal"/>
          <w:cols w:space="720" w:num="1"/>
        </w:sectPr>
      </w:pPr>
    </w:p>
    <w:p w14:paraId="31A3E43D">
      <w:pPr>
        <w:spacing w:line="360" w:lineRule="auto"/>
        <w:rPr>
          <w:rFonts w:hint="eastAsia" w:asciiTheme="minorEastAsia" w:hAnsiTheme="minorEastAsia" w:eastAsiaTheme="minorEastAsia" w:cstheme="minorEastAsia"/>
          <w:b/>
          <w:bCs w:val="0"/>
          <w:color w:val="000000"/>
          <w:sz w:val="24"/>
          <w:szCs w:val="24"/>
          <w:highlight w:val="none"/>
          <w:lang w:eastAsia="zh-CN"/>
        </w:rPr>
      </w:pPr>
      <w:r>
        <w:rPr>
          <w:rFonts w:hint="eastAsia" w:asciiTheme="minorEastAsia" w:hAnsiTheme="minorEastAsia" w:eastAsiaTheme="minorEastAsia" w:cstheme="minorEastAsia"/>
          <w:b/>
          <w:bCs w:val="0"/>
          <w:color w:val="000000"/>
          <w:sz w:val="24"/>
          <w:szCs w:val="24"/>
          <w:highlight w:val="none"/>
          <w:lang w:val="en-US" w:eastAsia="zh-CN"/>
        </w:rPr>
        <w:t>4.</w:t>
      </w:r>
      <w:r>
        <w:rPr>
          <w:rFonts w:hint="eastAsia"/>
          <w:b/>
          <w:bCs/>
          <w:sz w:val="24"/>
          <w:szCs w:val="24"/>
          <w:highlight w:val="none"/>
          <w:lang w:val="en-US" w:eastAsia="zh-CN"/>
        </w:rPr>
        <w:t>供货、安装、调试方案</w:t>
      </w:r>
      <w:r>
        <w:rPr>
          <w:rFonts w:hint="eastAsia" w:asciiTheme="minorEastAsia" w:hAnsiTheme="minorEastAsia" w:eastAsiaTheme="minorEastAsia" w:cstheme="minorEastAsia"/>
          <w:b/>
          <w:bCs w:val="0"/>
          <w:sz w:val="24"/>
          <w:szCs w:val="24"/>
          <w:highlight w:val="none"/>
          <w:lang w:eastAsia="zh-CN"/>
        </w:rPr>
        <w:t>，培训计划等</w:t>
      </w:r>
      <w:r>
        <w:rPr>
          <w:rFonts w:hint="eastAsia" w:ascii="宋体" w:hAnsi="宋体"/>
          <w:b/>
          <w:sz w:val="24"/>
          <w:szCs w:val="24"/>
          <w:highlight w:val="none"/>
          <w:lang w:eastAsia="zh-CN"/>
        </w:rPr>
        <w:t>（</w:t>
      </w:r>
      <w:r>
        <w:rPr>
          <w:rFonts w:hint="eastAsia" w:ascii="宋体" w:hAnsi="宋体"/>
          <w:b/>
          <w:sz w:val="24"/>
          <w:szCs w:val="24"/>
          <w:highlight w:val="none"/>
          <w:lang w:val="en-US" w:eastAsia="zh-CN"/>
        </w:rPr>
        <w:t>适用于货物</w:t>
      </w:r>
      <w:r>
        <w:rPr>
          <w:rFonts w:hint="eastAsia" w:ascii="宋体" w:hAnsi="宋体"/>
          <w:b/>
          <w:sz w:val="24"/>
          <w:szCs w:val="24"/>
          <w:highlight w:val="none"/>
          <w:lang w:eastAsia="zh-CN"/>
        </w:rPr>
        <w:t>）</w:t>
      </w:r>
    </w:p>
    <w:p w14:paraId="1AF6F604">
      <w:pPr>
        <w:spacing w:line="36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val="0"/>
          <w:sz w:val="24"/>
          <w:szCs w:val="24"/>
          <w:highlight w:val="none"/>
          <w:lang w:val="en-US" w:eastAsia="zh-CN"/>
        </w:rPr>
        <w:t>5.</w:t>
      </w:r>
      <w:r>
        <w:rPr>
          <w:rFonts w:hint="eastAsia" w:asciiTheme="minorEastAsia" w:hAnsiTheme="minorEastAsia" w:eastAsiaTheme="minorEastAsia" w:cstheme="minorEastAsia"/>
          <w:b/>
          <w:bCs w:val="0"/>
          <w:sz w:val="24"/>
          <w:szCs w:val="24"/>
          <w:highlight w:val="none"/>
          <w:lang w:eastAsia="zh-CN"/>
        </w:rPr>
        <w:t>技术偏差情况</w:t>
      </w:r>
      <w:r>
        <w:rPr>
          <w:rFonts w:hint="eastAsia" w:ascii="宋体" w:hAnsi="宋体"/>
          <w:b/>
          <w:sz w:val="24"/>
          <w:szCs w:val="24"/>
          <w:highlight w:val="none"/>
          <w:lang w:eastAsia="zh-CN"/>
        </w:rPr>
        <w:t>（</w:t>
      </w:r>
      <w:r>
        <w:rPr>
          <w:rFonts w:hint="eastAsia" w:ascii="宋体" w:hAnsi="宋体"/>
          <w:b/>
          <w:sz w:val="24"/>
          <w:szCs w:val="24"/>
          <w:highlight w:val="none"/>
          <w:lang w:val="en-US" w:eastAsia="zh-CN"/>
        </w:rPr>
        <w:t>适用于货物</w:t>
      </w:r>
      <w:r>
        <w:rPr>
          <w:rFonts w:hint="eastAsia" w:ascii="宋体" w:hAnsi="宋体"/>
          <w:b/>
          <w:sz w:val="24"/>
          <w:szCs w:val="24"/>
          <w:highlight w:val="none"/>
          <w:lang w:eastAsia="zh-CN"/>
        </w:rPr>
        <w:t>）</w:t>
      </w:r>
    </w:p>
    <w:p w14:paraId="0C04FB9B">
      <w:pPr>
        <w:pStyle w:val="5"/>
        <w:rPr>
          <w:rFonts w:hint="eastAsia" w:asciiTheme="minorEastAsia" w:hAnsiTheme="minorEastAsia" w:eastAsiaTheme="minorEastAsia" w:cstheme="minorEastAsia"/>
          <w:sz w:val="24"/>
          <w:szCs w:val="24"/>
          <w:highlight w:val="none"/>
          <w:lang w:bidi="en-US"/>
        </w:rPr>
      </w:pPr>
    </w:p>
    <w:p w14:paraId="41507320">
      <w:pPr>
        <w:spacing w:line="240" w:lineRule="atLeast"/>
        <w:jc w:val="center"/>
        <w:rPr>
          <w:rFonts w:hint="eastAsia" w:asciiTheme="minorEastAsia" w:hAnsiTheme="minorEastAsia" w:eastAsiaTheme="minorEastAsia" w:cstheme="minorEastAsia"/>
          <w:b/>
          <w:bCs/>
          <w:sz w:val="24"/>
          <w:szCs w:val="24"/>
          <w:highlight w:val="none"/>
          <w:lang w:eastAsia="zh-CN"/>
        </w:rPr>
      </w:pPr>
    </w:p>
    <w:p w14:paraId="629FFA75">
      <w:pPr>
        <w:spacing w:line="240" w:lineRule="atLeas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技术规格偏离表</w:t>
      </w:r>
    </w:p>
    <w:p w14:paraId="247342BF">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p w14:paraId="164E1D0D">
      <w:pPr>
        <w:spacing w:line="240" w:lineRule="atLeast"/>
        <w:ind w:left="1154" w:leftChars="485" w:hanging="136" w:hangingChars="57"/>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 xml:space="preserve">项目名称:                      项目编号: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623"/>
        <w:gridCol w:w="1666"/>
        <w:gridCol w:w="1570"/>
        <w:gridCol w:w="1499"/>
        <w:gridCol w:w="1426"/>
      </w:tblGrid>
      <w:tr w14:paraId="58E2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3" w:type="dxa"/>
            <w:tcBorders>
              <w:top w:val="single" w:color="auto" w:sz="4" w:space="0"/>
              <w:left w:val="single" w:color="auto" w:sz="4" w:space="0"/>
              <w:bottom w:val="single" w:color="auto" w:sz="4" w:space="0"/>
              <w:right w:val="single" w:color="auto" w:sz="4" w:space="0"/>
            </w:tcBorders>
            <w:noWrap w:val="0"/>
            <w:vAlign w:val="center"/>
          </w:tcPr>
          <w:p w14:paraId="75900579">
            <w:pPr>
              <w:spacing w:line="240" w:lineRule="atLeas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序号</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4534CCC2">
            <w:pPr>
              <w:spacing w:line="240" w:lineRule="atLeas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货物名称</w:t>
            </w:r>
          </w:p>
        </w:tc>
        <w:tc>
          <w:tcPr>
            <w:tcW w:w="1666" w:type="dxa"/>
            <w:tcBorders>
              <w:top w:val="single" w:color="auto" w:sz="4" w:space="0"/>
              <w:left w:val="single" w:color="auto" w:sz="4" w:space="0"/>
              <w:bottom w:val="single" w:color="auto" w:sz="4" w:space="0"/>
              <w:right w:val="single" w:color="auto" w:sz="4" w:space="0"/>
            </w:tcBorders>
            <w:noWrap w:val="0"/>
            <w:vAlign w:val="center"/>
          </w:tcPr>
          <w:p w14:paraId="02EDA158">
            <w:pPr>
              <w:spacing w:line="240" w:lineRule="atLeas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招标规格</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148FBFB8">
            <w:pPr>
              <w:spacing w:line="240" w:lineRule="atLeas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投标规格</w:t>
            </w:r>
          </w:p>
        </w:tc>
        <w:tc>
          <w:tcPr>
            <w:tcW w:w="1499" w:type="dxa"/>
            <w:tcBorders>
              <w:top w:val="single" w:color="auto" w:sz="4" w:space="0"/>
              <w:left w:val="single" w:color="auto" w:sz="4" w:space="0"/>
              <w:bottom w:val="single" w:color="auto" w:sz="4" w:space="0"/>
              <w:right w:val="single" w:color="auto" w:sz="4" w:space="0"/>
            </w:tcBorders>
            <w:noWrap w:val="0"/>
            <w:vAlign w:val="center"/>
          </w:tcPr>
          <w:p w14:paraId="06D7A7BB">
            <w:pPr>
              <w:spacing w:line="240" w:lineRule="atLeas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偏离</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615801D7">
            <w:pPr>
              <w:spacing w:line="240" w:lineRule="atLeas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说明</w:t>
            </w:r>
          </w:p>
        </w:tc>
      </w:tr>
      <w:tr w14:paraId="5525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3" w:type="dxa"/>
            <w:tcBorders>
              <w:top w:val="single" w:color="auto" w:sz="4" w:space="0"/>
              <w:left w:val="single" w:color="auto" w:sz="4" w:space="0"/>
              <w:bottom w:val="single" w:color="auto" w:sz="4" w:space="0"/>
              <w:right w:val="single" w:color="auto" w:sz="4" w:space="0"/>
            </w:tcBorders>
            <w:noWrap w:val="0"/>
            <w:vAlign w:val="top"/>
          </w:tcPr>
          <w:p w14:paraId="173854EB">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623" w:type="dxa"/>
            <w:tcBorders>
              <w:top w:val="single" w:color="auto" w:sz="4" w:space="0"/>
              <w:left w:val="single" w:color="auto" w:sz="4" w:space="0"/>
              <w:bottom w:val="single" w:color="auto" w:sz="4" w:space="0"/>
              <w:right w:val="single" w:color="auto" w:sz="4" w:space="0"/>
            </w:tcBorders>
            <w:noWrap w:val="0"/>
            <w:vAlign w:val="top"/>
          </w:tcPr>
          <w:p w14:paraId="1C48CC42">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00CB0CC7">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570" w:type="dxa"/>
            <w:tcBorders>
              <w:top w:val="single" w:color="auto" w:sz="4" w:space="0"/>
              <w:left w:val="single" w:color="auto" w:sz="4" w:space="0"/>
              <w:bottom w:val="single" w:color="auto" w:sz="4" w:space="0"/>
              <w:right w:val="single" w:color="auto" w:sz="4" w:space="0"/>
            </w:tcBorders>
            <w:noWrap w:val="0"/>
            <w:vAlign w:val="top"/>
          </w:tcPr>
          <w:p w14:paraId="5F66C8F8">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2EB0A18C">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426" w:type="dxa"/>
            <w:tcBorders>
              <w:top w:val="single" w:color="auto" w:sz="4" w:space="0"/>
              <w:left w:val="single" w:color="auto" w:sz="4" w:space="0"/>
              <w:bottom w:val="single" w:color="auto" w:sz="4" w:space="0"/>
              <w:right w:val="single" w:color="auto" w:sz="4" w:space="0"/>
            </w:tcBorders>
            <w:noWrap w:val="0"/>
            <w:vAlign w:val="top"/>
          </w:tcPr>
          <w:p w14:paraId="017386FE">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r>
      <w:tr w14:paraId="1F61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3" w:type="dxa"/>
            <w:tcBorders>
              <w:top w:val="single" w:color="auto" w:sz="4" w:space="0"/>
              <w:left w:val="single" w:color="auto" w:sz="4" w:space="0"/>
              <w:bottom w:val="single" w:color="auto" w:sz="4" w:space="0"/>
              <w:right w:val="single" w:color="auto" w:sz="4" w:space="0"/>
            </w:tcBorders>
            <w:noWrap w:val="0"/>
            <w:vAlign w:val="top"/>
          </w:tcPr>
          <w:p w14:paraId="559B1FB4">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623" w:type="dxa"/>
            <w:tcBorders>
              <w:top w:val="single" w:color="auto" w:sz="4" w:space="0"/>
              <w:left w:val="single" w:color="auto" w:sz="4" w:space="0"/>
              <w:bottom w:val="single" w:color="auto" w:sz="4" w:space="0"/>
              <w:right w:val="single" w:color="auto" w:sz="4" w:space="0"/>
            </w:tcBorders>
            <w:noWrap w:val="0"/>
            <w:vAlign w:val="top"/>
          </w:tcPr>
          <w:p w14:paraId="2261B7EB">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5BC27FB7">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570" w:type="dxa"/>
            <w:tcBorders>
              <w:top w:val="single" w:color="auto" w:sz="4" w:space="0"/>
              <w:left w:val="single" w:color="auto" w:sz="4" w:space="0"/>
              <w:bottom w:val="single" w:color="auto" w:sz="4" w:space="0"/>
              <w:right w:val="single" w:color="auto" w:sz="4" w:space="0"/>
            </w:tcBorders>
            <w:noWrap w:val="0"/>
            <w:vAlign w:val="top"/>
          </w:tcPr>
          <w:p w14:paraId="092BB6C2">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3BC01122">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426" w:type="dxa"/>
            <w:tcBorders>
              <w:top w:val="single" w:color="auto" w:sz="4" w:space="0"/>
              <w:left w:val="single" w:color="auto" w:sz="4" w:space="0"/>
              <w:bottom w:val="single" w:color="auto" w:sz="4" w:space="0"/>
              <w:right w:val="single" w:color="auto" w:sz="4" w:space="0"/>
            </w:tcBorders>
            <w:noWrap w:val="0"/>
            <w:vAlign w:val="top"/>
          </w:tcPr>
          <w:p w14:paraId="791F46C6">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r>
      <w:tr w14:paraId="333A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3" w:type="dxa"/>
            <w:tcBorders>
              <w:top w:val="single" w:color="auto" w:sz="4" w:space="0"/>
              <w:left w:val="single" w:color="auto" w:sz="4" w:space="0"/>
              <w:bottom w:val="single" w:color="auto" w:sz="4" w:space="0"/>
              <w:right w:val="single" w:color="auto" w:sz="4" w:space="0"/>
            </w:tcBorders>
            <w:noWrap w:val="0"/>
            <w:vAlign w:val="top"/>
          </w:tcPr>
          <w:p w14:paraId="6B734C29">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623" w:type="dxa"/>
            <w:tcBorders>
              <w:top w:val="single" w:color="auto" w:sz="4" w:space="0"/>
              <w:left w:val="single" w:color="auto" w:sz="4" w:space="0"/>
              <w:bottom w:val="single" w:color="auto" w:sz="4" w:space="0"/>
              <w:right w:val="single" w:color="auto" w:sz="4" w:space="0"/>
            </w:tcBorders>
            <w:noWrap w:val="0"/>
            <w:vAlign w:val="top"/>
          </w:tcPr>
          <w:p w14:paraId="61AB1DAD">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669D9D1A">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570" w:type="dxa"/>
            <w:tcBorders>
              <w:top w:val="single" w:color="auto" w:sz="4" w:space="0"/>
              <w:left w:val="single" w:color="auto" w:sz="4" w:space="0"/>
              <w:bottom w:val="single" w:color="auto" w:sz="4" w:space="0"/>
              <w:right w:val="single" w:color="auto" w:sz="4" w:space="0"/>
            </w:tcBorders>
            <w:noWrap w:val="0"/>
            <w:vAlign w:val="top"/>
          </w:tcPr>
          <w:p w14:paraId="43AA735B">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3B3E88A1">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426" w:type="dxa"/>
            <w:tcBorders>
              <w:top w:val="single" w:color="auto" w:sz="4" w:space="0"/>
              <w:left w:val="single" w:color="auto" w:sz="4" w:space="0"/>
              <w:bottom w:val="single" w:color="auto" w:sz="4" w:space="0"/>
              <w:right w:val="single" w:color="auto" w:sz="4" w:space="0"/>
            </w:tcBorders>
            <w:noWrap w:val="0"/>
            <w:vAlign w:val="top"/>
          </w:tcPr>
          <w:p w14:paraId="2E2A3D93">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r>
      <w:tr w14:paraId="1D85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3" w:type="dxa"/>
            <w:tcBorders>
              <w:top w:val="single" w:color="auto" w:sz="4" w:space="0"/>
              <w:left w:val="single" w:color="auto" w:sz="4" w:space="0"/>
              <w:bottom w:val="single" w:color="auto" w:sz="4" w:space="0"/>
              <w:right w:val="single" w:color="auto" w:sz="4" w:space="0"/>
            </w:tcBorders>
            <w:noWrap w:val="0"/>
            <w:vAlign w:val="top"/>
          </w:tcPr>
          <w:p w14:paraId="23DF7E31">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623" w:type="dxa"/>
            <w:tcBorders>
              <w:top w:val="single" w:color="auto" w:sz="4" w:space="0"/>
              <w:left w:val="single" w:color="auto" w:sz="4" w:space="0"/>
              <w:bottom w:val="single" w:color="auto" w:sz="4" w:space="0"/>
              <w:right w:val="single" w:color="auto" w:sz="4" w:space="0"/>
            </w:tcBorders>
            <w:noWrap w:val="0"/>
            <w:vAlign w:val="top"/>
          </w:tcPr>
          <w:p w14:paraId="7764310B">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4DE9F72D">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570" w:type="dxa"/>
            <w:tcBorders>
              <w:top w:val="single" w:color="auto" w:sz="4" w:space="0"/>
              <w:left w:val="single" w:color="auto" w:sz="4" w:space="0"/>
              <w:bottom w:val="single" w:color="auto" w:sz="4" w:space="0"/>
              <w:right w:val="single" w:color="auto" w:sz="4" w:space="0"/>
            </w:tcBorders>
            <w:noWrap w:val="0"/>
            <w:vAlign w:val="top"/>
          </w:tcPr>
          <w:p w14:paraId="2EF7CFD6">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32867CE1">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426" w:type="dxa"/>
            <w:tcBorders>
              <w:top w:val="single" w:color="auto" w:sz="4" w:space="0"/>
              <w:left w:val="single" w:color="auto" w:sz="4" w:space="0"/>
              <w:bottom w:val="single" w:color="auto" w:sz="4" w:space="0"/>
              <w:right w:val="single" w:color="auto" w:sz="4" w:space="0"/>
            </w:tcBorders>
            <w:noWrap w:val="0"/>
            <w:vAlign w:val="top"/>
          </w:tcPr>
          <w:p w14:paraId="38F04166">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r>
      <w:tr w14:paraId="59FD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3" w:type="dxa"/>
            <w:tcBorders>
              <w:top w:val="single" w:color="auto" w:sz="4" w:space="0"/>
              <w:left w:val="single" w:color="auto" w:sz="4" w:space="0"/>
              <w:bottom w:val="single" w:color="auto" w:sz="4" w:space="0"/>
              <w:right w:val="single" w:color="auto" w:sz="4" w:space="0"/>
            </w:tcBorders>
            <w:noWrap w:val="0"/>
            <w:vAlign w:val="top"/>
          </w:tcPr>
          <w:p w14:paraId="376270AE">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623" w:type="dxa"/>
            <w:tcBorders>
              <w:top w:val="single" w:color="auto" w:sz="4" w:space="0"/>
              <w:left w:val="single" w:color="auto" w:sz="4" w:space="0"/>
              <w:bottom w:val="single" w:color="auto" w:sz="4" w:space="0"/>
              <w:right w:val="single" w:color="auto" w:sz="4" w:space="0"/>
            </w:tcBorders>
            <w:noWrap w:val="0"/>
            <w:vAlign w:val="top"/>
          </w:tcPr>
          <w:p w14:paraId="41B969B3">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520D1676">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570" w:type="dxa"/>
            <w:tcBorders>
              <w:top w:val="single" w:color="auto" w:sz="4" w:space="0"/>
              <w:left w:val="single" w:color="auto" w:sz="4" w:space="0"/>
              <w:bottom w:val="single" w:color="auto" w:sz="4" w:space="0"/>
              <w:right w:val="single" w:color="auto" w:sz="4" w:space="0"/>
            </w:tcBorders>
            <w:noWrap w:val="0"/>
            <w:vAlign w:val="top"/>
          </w:tcPr>
          <w:p w14:paraId="3F9D96F2">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0CBA7689">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426" w:type="dxa"/>
            <w:tcBorders>
              <w:top w:val="single" w:color="auto" w:sz="4" w:space="0"/>
              <w:left w:val="single" w:color="auto" w:sz="4" w:space="0"/>
              <w:bottom w:val="single" w:color="auto" w:sz="4" w:space="0"/>
              <w:right w:val="single" w:color="auto" w:sz="4" w:space="0"/>
            </w:tcBorders>
            <w:noWrap w:val="0"/>
            <w:vAlign w:val="top"/>
          </w:tcPr>
          <w:p w14:paraId="5506822F">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r>
      <w:tr w14:paraId="12CB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3" w:type="dxa"/>
            <w:tcBorders>
              <w:top w:val="single" w:color="auto" w:sz="4" w:space="0"/>
              <w:left w:val="single" w:color="auto" w:sz="4" w:space="0"/>
              <w:bottom w:val="single" w:color="auto" w:sz="4" w:space="0"/>
              <w:right w:val="single" w:color="auto" w:sz="4" w:space="0"/>
            </w:tcBorders>
            <w:noWrap w:val="0"/>
            <w:vAlign w:val="top"/>
          </w:tcPr>
          <w:p w14:paraId="0E4D3E84">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623" w:type="dxa"/>
            <w:tcBorders>
              <w:top w:val="single" w:color="auto" w:sz="4" w:space="0"/>
              <w:left w:val="single" w:color="auto" w:sz="4" w:space="0"/>
              <w:bottom w:val="single" w:color="auto" w:sz="4" w:space="0"/>
              <w:right w:val="single" w:color="auto" w:sz="4" w:space="0"/>
            </w:tcBorders>
            <w:noWrap w:val="0"/>
            <w:vAlign w:val="top"/>
          </w:tcPr>
          <w:p w14:paraId="754DAD67">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5029E53E">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570" w:type="dxa"/>
            <w:tcBorders>
              <w:top w:val="single" w:color="auto" w:sz="4" w:space="0"/>
              <w:left w:val="single" w:color="auto" w:sz="4" w:space="0"/>
              <w:bottom w:val="single" w:color="auto" w:sz="4" w:space="0"/>
              <w:right w:val="single" w:color="auto" w:sz="4" w:space="0"/>
            </w:tcBorders>
            <w:noWrap w:val="0"/>
            <w:vAlign w:val="top"/>
          </w:tcPr>
          <w:p w14:paraId="1A893EF3">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5A3E3A68">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426" w:type="dxa"/>
            <w:tcBorders>
              <w:top w:val="single" w:color="auto" w:sz="4" w:space="0"/>
              <w:left w:val="single" w:color="auto" w:sz="4" w:space="0"/>
              <w:bottom w:val="single" w:color="auto" w:sz="4" w:space="0"/>
              <w:right w:val="single" w:color="auto" w:sz="4" w:space="0"/>
            </w:tcBorders>
            <w:noWrap w:val="0"/>
            <w:vAlign w:val="top"/>
          </w:tcPr>
          <w:p w14:paraId="4F0417F1">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r>
      <w:tr w14:paraId="0CD9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3" w:type="dxa"/>
            <w:tcBorders>
              <w:top w:val="single" w:color="auto" w:sz="4" w:space="0"/>
              <w:left w:val="single" w:color="auto" w:sz="4" w:space="0"/>
              <w:bottom w:val="single" w:color="auto" w:sz="4" w:space="0"/>
              <w:right w:val="single" w:color="auto" w:sz="4" w:space="0"/>
            </w:tcBorders>
            <w:noWrap w:val="0"/>
            <w:vAlign w:val="top"/>
          </w:tcPr>
          <w:p w14:paraId="44122289">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623" w:type="dxa"/>
            <w:tcBorders>
              <w:top w:val="single" w:color="auto" w:sz="4" w:space="0"/>
              <w:left w:val="single" w:color="auto" w:sz="4" w:space="0"/>
              <w:bottom w:val="single" w:color="auto" w:sz="4" w:space="0"/>
              <w:right w:val="single" w:color="auto" w:sz="4" w:space="0"/>
            </w:tcBorders>
            <w:noWrap w:val="0"/>
            <w:vAlign w:val="top"/>
          </w:tcPr>
          <w:p w14:paraId="261EFF93">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6EEFD3E3">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570" w:type="dxa"/>
            <w:tcBorders>
              <w:top w:val="single" w:color="auto" w:sz="4" w:space="0"/>
              <w:left w:val="single" w:color="auto" w:sz="4" w:space="0"/>
              <w:bottom w:val="single" w:color="auto" w:sz="4" w:space="0"/>
              <w:right w:val="single" w:color="auto" w:sz="4" w:space="0"/>
            </w:tcBorders>
            <w:noWrap w:val="0"/>
            <w:vAlign w:val="top"/>
          </w:tcPr>
          <w:p w14:paraId="6B963E27">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14B9FA01">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426" w:type="dxa"/>
            <w:tcBorders>
              <w:top w:val="single" w:color="auto" w:sz="4" w:space="0"/>
              <w:left w:val="single" w:color="auto" w:sz="4" w:space="0"/>
              <w:bottom w:val="single" w:color="auto" w:sz="4" w:space="0"/>
              <w:right w:val="single" w:color="auto" w:sz="4" w:space="0"/>
            </w:tcBorders>
            <w:noWrap w:val="0"/>
            <w:vAlign w:val="top"/>
          </w:tcPr>
          <w:p w14:paraId="6439AD15">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r>
      <w:tr w14:paraId="6FC6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3" w:type="dxa"/>
            <w:tcBorders>
              <w:top w:val="single" w:color="auto" w:sz="4" w:space="0"/>
              <w:left w:val="single" w:color="auto" w:sz="4" w:space="0"/>
              <w:bottom w:val="single" w:color="auto" w:sz="4" w:space="0"/>
              <w:right w:val="single" w:color="auto" w:sz="4" w:space="0"/>
            </w:tcBorders>
            <w:noWrap w:val="0"/>
            <w:vAlign w:val="top"/>
          </w:tcPr>
          <w:p w14:paraId="773E5C38">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623" w:type="dxa"/>
            <w:tcBorders>
              <w:top w:val="single" w:color="auto" w:sz="4" w:space="0"/>
              <w:left w:val="single" w:color="auto" w:sz="4" w:space="0"/>
              <w:bottom w:val="single" w:color="auto" w:sz="4" w:space="0"/>
              <w:right w:val="single" w:color="auto" w:sz="4" w:space="0"/>
            </w:tcBorders>
            <w:noWrap w:val="0"/>
            <w:vAlign w:val="top"/>
          </w:tcPr>
          <w:p w14:paraId="67741CA5">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40B04273">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570" w:type="dxa"/>
            <w:tcBorders>
              <w:top w:val="single" w:color="auto" w:sz="4" w:space="0"/>
              <w:left w:val="single" w:color="auto" w:sz="4" w:space="0"/>
              <w:bottom w:val="single" w:color="auto" w:sz="4" w:space="0"/>
              <w:right w:val="single" w:color="auto" w:sz="4" w:space="0"/>
            </w:tcBorders>
            <w:noWrap w:val="0"/>
            <w:vAlign w:val="top"/>
          </w:tcPr>
          <w:p w14:paraId="303837FE">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29C8A227">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426" w:type="dxa"/>
            <w:tcBorders>
              <w:top w:val="single" w:color="auto" w:sz="4" w:space="0"/>
              <w:left w:val="single" w:color="auto" w:sz="4" w:space="0"/>
              <w:bottom w:val="single" w:color="auto" w:sz="4" w:space="0"/>
              <w:right w:val="single" w:color="auto" w:sz="4" w:space="0"/>
            </w:tcBorders>
            <w:noWrap w:val="0"/>
            <w:vAlign w:val="top"/>
          </w:tcPr>
          <w:p w14:paraId="654B4CBF">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r>
      <w:tr w14:paraId="40C4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3" w:type="dxa"/>
            <w:tcBorders>
              <w:top w:val="single" w:color="auto" w:sz="4" w:space="0"/>
              <w:left w:val="single" w:color="auto" w:sz="4" w:space="0"/>
              <w:bottom w:val="single" w:color="auto" w:sz="4" w:space="0"/>
              <w:right w:val="single" w:color="auto" w:sz="4" w:space="0"/>
            </w:tcBorders>
            <w:noWrap w:val="0"/>
            <w:vAlign w:val="top"/>
          </w:tcPr>
          <w:p w14:paraId="09A7674F">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623" w:type="dxa"/>
            <w:tcBorders>
              <w:top w:val="single" w:color="auto" w:sz="4" w:space="0"/>
              <w:left w:val="single" w:color="auto" w:sz="4" w:space="0"/>
              <w:bottom w:val="single" w:color="auto" w:sz="4" w:space="0"/>
              <w:right w:val="single" w:color="auto" w:sz="4" w:space="0"/>
            </w:tcBorders>
            <w:noWrap w:val="0"/>
            <w:vAlign w:val="top"/>
          </w:tcPr>
          <w:p w14:paraId="7135CC8C">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040845D6">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570" w:type="dxa"/>
            <w:tcBorders>
              <w:top w:val="single" w:color="auto" w:sz="4" w:space="0"/>
              <w:left w:val="single" w:color="auto" w:sz="4" w:space="0"/>
              <w:bottom w:val="single" w:color="auto" w:sz="4" w:space="0"/>
              <w:right w:val="single" w:color="auto" w:sz="4" w:space="0"/>
            </w:tcBorders>
            <w:noWrap w:val="0"/>
            <w:vAlign w:val="top"/>
          </w:tcPr>
          <w:p w14:paraId="352072DA">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516BE7A2">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426" w:type="dxa"/>
            <w:tcBorders>
              <w:top w:val="single" w:color="auto" w:sz="4" w:space="0"/>
              <w:left w:val="single" w:color="auto" w:sz="4" w:space="0"/>
              <w:bottom w:val="single" w:color="auto" w:sz="4" w:space="0"/>
              <w:right w:val="single" w:color="auto" w:sz="4" w:space="0"/>
            </w:tcBorders>
            <w:noWrap w:val="0"/>
            <w:vAlign w:val="top"/>
          </w:tcPr>
          <w:p w14:paraId="52A7C508">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r>
      <w:tr w14:paraId="1FEE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3" w:type="dxa"/>
            <w:tcBorders>
              <w:top w:val="single" w:color="auto" w:sz="4" w:space="0"/>
              <w:left w:val="single" w:color="auto" w:sz="4" w:space="0"/>
              <w:bottom w:val="single" w:color="auto" w:sz="4" w:space="0"/>
              <w:right w:val="single" w:color="auto" w:sz="4" w:space="0"/>
            </w:tcBorders>
            <w:noWrap w:val="0"/>
            <w:vAlign w:val="top"/>
          </w:tcPr>
          <w:p w14:paraId="3ED5B619">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623" w:type="dxa"/>
            <w:tcBorders>
              <w:top w:val="single" w:color="auto" w:sz="4" w:space="0"/>
              <w:left w:val="single" w:color="auto" w:sz="4" w:space="0"/>
              <w:bottom w:val="single" w:color="auto" w:sz="4" w:space="0"/>
              <w:right w:val="single" w:color="auto" w:sz="4" w:space="0"/>
            </w:tcBorders>
            <w:noWrap w:val="0"/>
            <w:vAlign w:val="top"/>
          </w:tcPr>
          <w:p w14:paraId="78F23632">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26A47146">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570" w:type="dxa"/>
            <w:tcBorders>
              <w:top w:val="single" w:color="auto" w:sz="4" w:space="0"/>
              <w:left w:val="single" w:color="auto" w:sz="4" w:space="0"/>
              <w:bottom w:val="single" w:color="auto" w:sz="4" w:space="0"/>
              <w:right w:val="single" w:color="auto" w:sz="4" w:space="0"/>
            </w:tcBorders>
            <w:noWrap w:val="0"/>
            <w:vAlign w:val="top"/>
          </w:tcPr>
          <w:p w14:paraId="7AB79F62">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0AC3ED21">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426" w:type="dxa"/>
            <w:tcBorders>
              <w:top w:val="single" w:color="auto" w:sz="4" w:space="0"/>
              <w:left w:val="single" w:color="auto" w:sz="4" w:space="0"/>
              <w:bottom w:val="single" w:color="auto" w:sz="4" w:space="0"/>
              <w:right w:val="single" w:color="auto" w:sz="4" w:space="0"/>
            </w:tcBorders>
            <w:noWrap w:val="0"/>
            <w:vAlign w:val="top"/>
          </w:tcPr>
          <w:p w14:paraId="27B72C2E">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r>
      <w:tr w14:paraId="7AC5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3" w:type="dxa"/>
            <w:tcBorders>
              <w:top w:val="single" w:color="auto" w:sz="4" w:space="0"/>
              <w:left w:val="single" w:color="auto" w:sz="4" w:space="0"/>
              <w:bottom w:val="single" w:color="auto" w:sz="4" w:space="0"/>
              <w:right w:val="single" w:color="auto" w:sz="4" w:space="0"/>
            </w:tcBorders>
            <w:noWrap w:val="0"/>
            <w:vAlign w:val="top"/>
          </w:tcPr>
          <w:p w14:paraId="552A3B47">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623" w:type="dxa"/>
            <w:tcBorders>
              <w:top w:val="single" w:color="auto" w:sz="4" w:space="0"/>
              <w:left w:val="single" w:color="auto" w:sz="4" w:space="0"/>
              <w:bottom w:val="single" w:color="auto" w:sz="4" w:space="0"/>
              <w:right w:val="single" w:color="auto" w:sz="4" w:space="0"/>
            </w:tcBorders>
            <w:noWrap w:val="0"/>
            <w:vAlign w:val="top"/>
          </w:tcPr>
          <w:p w14:paraId="0FCF3F84">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5FC30868">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570" w:type="dxa"/>
            <w:tcBorders>
              <w:top w:val="single" w:color="auto" w:sz="4" w:space="0"/>
              <w:left w:val="single" w:color="auto" w:sz="4" w:space="0"/>
              <w:bottom w:val="single" w:color="auto" w:sz="4" w:space="0"/>
              <w:right w:val="single" w:color="auto" w:sz="4" w:space="0"/>
            </w:tcBorders>
            <w:noWrap w:val="0"/>
            <w:vAlign w:val="top"/>
          </w:tcPr>
          <w:p w14:paraId="231E299E">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065EF9DF">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426" w:type="dxa"/>
            <w:tcBorders>
              <w:top w:val="single" w:color="auto" w:sz="4" w:space="0"/>
              <w:left w:val="single" w:color="auto" w:sz="4" w:space="0"/>
              <w:bottom w:val="single" w:color="auto" w:sz="4" w:space="0"/>
              <w:right w:val="single" w:color="auto" w:sz="4" w:space="0"/>
            </w:tcBorders>
            <w:noWrap w:val="0"/>
            <w:vAlign w:val="top"/>
          </w:tcPr>
          <w:p w14:paraId="6F6BA9A2">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r>
      <w:tr w14:paraId="09B3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3" w:type="dxa"/>
            <w:tcBorders>
              <w:top w:val="single" w:color="auto" w:sz="4" w:space="0"/>
              <w:left w:val="single" w:color="auto" w:sz="4" w:space="0"/>
              <w:bottom w:val="single" w:color="auto" w:sz="4" w:space="0"/>
              <w:right w:val="single" w:color="auto" w:sz="4" w:space="0"/>
            </w:tcBorders>
            <w:noWrap w:val="0"/>
            <w:vAlign w:val="top"/>
          </w:tcPr>
          <w:p w14:paraId="08A8FF8E">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623" w:type="dxa"/>
            <w:tcBorders>
              <w:top w:val="single" w:color="auto" w:sz="4" w:space="0"/>
              <w:left w:val="single" w:color="auto" w:sz="4" w:space="0"/>
              <w:bottom w:val="single" w:color="auto" w:sz="4" w:space="0"/>
              <w:right w:val="single" w:color="auto" w:sz="4" w:space="0"/>
            </w:tcBorders>
            <w:noWrap w:val="0"/>
            <w:vAlign w:val="top"/>
          </w:tcPr>
          <w:p w14:paraId="3167BB42">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1F809DEC">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570" w:type="dxa"/>
            <w:tcBorders>
              <w:top w:val="single" w:color="auto" w:sz="4" w:space="0"/>
              <w:left w:val="single" w:color="auto" w:sz="4" w:space="0"/>
              <w:bottom w:val="single" w:color="auto" w:sz="4" w:space="0"/>
              <w:right w:val="single" w:color="auto" w:sz="4" w:space="0"/>
            </w:tcBorders>
            <w:noWrap w:val="0"/>
            <w:vAlign w:val="top"/>
          </w:tcPr>
          <w:p w14:paraId="133AF79B">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3516CA35">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426" w:type="dxa"/>
            <w:tcBorders>
              <w:top w:val="single" w:color="auto" w:sz="4" w:space="0"/>
              <w:left w:val="single" w:color="auto" w:sz="4" w:space="0"/>
              <w:bottom w:val="single" w:color="auto" w:sz="4" w:space="0"/>
              <w:right w:val="single" w:color="auto" w:sz="4" w:space="0"/>
            </w:tcBorders>
            <w:noWrap w:val="0"/>
            <w:vAlign w:val="top"/>
          </w:tcPr>
          <w:p w14:paraId="1E3E0348">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r>
      <w:tr w14:paraId="0127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3" w:type="dxa"/>
            <w:tcBorders>
              <w:top w:val="single" w:color="auto" w:sz="4" w:space="0"/>
              <w:left w:val="single" w:color="auto" w:sz="4" w:space="0"/>
              <w:bottom w:val="single" w:color="auto" w:sz="4" w:space="0"/>
              <w:right w:val="single" w:color="auto" w:sz="4" w:space="0"/>
            </w:tcBorders>
            <w:noWrap w:val="0"/>
            <w:vAlign w:val="top"/>
          </w:tcPr>
          <w:p w14:paraId="7D89193E">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623" w:type="dxa"/>
            <w:tcBorders>
              <w:top w:val="single" w:color="auto" w:sz="4" w:space="0"/>
              <w:left w:val="single" w:color="auto" w:sz="4" w:space="0"/>
              <w:bottom w:val="single" w:color="auto" w:sz="4" w:space="0"/>
              <w:right w:val="single" w:color="auto" w:sz="4" w:space="0"/>
            </w:tcBorders>
            <w:noWrap w:val="0"/>
            <w:vAlign w:val="top"/>
          </w:tcPr>
          <w:p w14:paraId="495CA3F8">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3EDF4E27">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570" w:type="dxa"/>
            <w:tcBorders>
              <w:top w:val="single" w:color="auto" w:sz="4" w:space="0"/>
              <w:left w:val="single" w:color="auto" w:sz="4" w:space="0"/>
              <w:bottom w:val="single" w:color="auto" w:sz="4" w:space="0"/>
              <w:right w:val="single" w:color="auto" w:sz="4" w:space="0"/>
            </w:tcBorders>
            <w:noWrap w:val="0"/>
            <w:vAlign w:val="top"/>
          </w:tcPr>
          <w:p w14:paraId="5044902F">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79EA5DE6">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426" w:type="dxa"/>
            <w:tcBorders>
              <w:top w:val="single" w:color="auto" w:sz="4" w:space="0"/>
              <w:left w:val="single" w:color="auto" w:sz="4" w:space="0"/>
              <w:bottom w:val="single" w:color="auto" w:sz="4" w:space="0"/>
              <w:right w:val="single" w:color="auto" w:sz="4" w:space="0"/>
            </w:tcBorders>
            <w:noWrap w:val="0"/>
            <w:vAlign w:val="top"/>
          </w:tcPr>
          <w:p w14:paraId="587CAF79">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r>
      <w:tr w14:paraId="1BCE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3" w:type="dxa"/>
            <w:tcBorders>
              <w:top w:val="single" w:color="auto" w:sz="4" w:space="0"/>
              <w:left w:val="single" w:color="auto" w:sz="4" w:space="0"/>
              <w:bottom w:val="single" w:color="auto" w:sz="4" w:space="0"/>
              <w:right w:val="single" w:color="auto" w:sz="4" w:space="0"/>
            </w:tcBorders>
            <w:noWrap w:val="0"/>
            <w:vAlign w:val="top"/>
          </w:tcPr>
          <w:p w14:paraId="72B40B94">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623" w:type="dxa"/>
            <w:tcBorders>
              <w:top w:val="single" w:color="auto" w:sz="4" w:space="0"/>
              <w:left w:val="single" w:color="auto" w:sz="4" w:space="0"/>
              <w:bottom w:val="single" w:color="auto" w:sz="4" w:space="0"/>
              <w:right w:val="single" w:color="auto" w:sz="4" w:space="0"/>
            </w:tcBorders>
            <w:noWrap w:val="0"/>
            <w:vAlign w:val="top"/>
          </w:tcPr>
          <w:p w14:paraId="13EA8426">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61C8DAD6">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570" w:type="dxa"/>
            <w:tcBorders>
              <w:top w:val="single" w:color="auto" w:sz="4" w:space="0"/>
              <w:left w:val="single" w:color="auto" w:sz="4" w:space="0"/>
              <w:bottom w:val="single" w:color="auto" w:sz="4" w:space="0"/>
              <w:right w:val="single" w:color="auto" w:sz="4" w:space="0"/>
            </w:tcBorders>
            <w:noWrap w:val="0"/>
            <w:vAlign w:val="top"/>
          </w:tcPr>
          <w:p w14:paraId="7AEC198A">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1DFBD487">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426" w:type="dxa"/>
            <w:tcBorders>
              <w:top w:val="single" w:color="auto" w:sz="4" w:space="0"/>
              <w:left w:val="single" w:color="auto" w:sz="4" w:space="0"/>
              <w:bottom w:val="single" w:color="auto" w:sz="4" w:space="0"/>
              <w:right w:val="single" w:color="auto" w:sz="4" w:space="0"/>
            </w:tcBorders>
            <w:noWrap w:val="0"/>
            <w:vAlign w:val="top"/>
          </w:tcPr>
          <w:p w14:paraId="68BAFDC1">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r>
      <w:tr w14:paraId="75B3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73" w:type="dxa"/>
            <w:tcBorders>
              <w:top w:val="single" w:color="auto" w:sz="4" w:space="0"/>
              <w:left w:val="single" w:color="auto" w:sz="4" w:space="0"/>
              <w:bottom w:val="single" w:color="auto" w:sz="4" w:space="0"/>
              <w:right w:val="single" w:color="auto" w:sz="4" w:space="0"/>
            </w:tcBorders>
            <w:noWrap w:val="0"/>
            <w:vAlign w:val="top"/>
          </w:tcPr>
          <w:p w14:paraId="59DE28C2">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623" w:type="dxa"/>
            <w:tcBorders>
              <w:top w:val="single" w:color="auto" w:sz="4" w:space="0"/>
              <w:left w:val="single" w:color="auto" w:sz="4" w:space="0"/>
              <w:bottom w:val="single" w:color="auto" w:sz="4" w:space="0"/>
              <w:right w:val="single" w:color="auto" w:sz="4" w:space="0"/>
            </w:tcBorders>
            <w:noWrap w:val="0"/>
            <w:vAlign w:val="top"/>
          </w:tcPr>
          <w:p w14:paraId="515FB839">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5D4018C7">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570" w:type="dxa"/>
            <w:tcBorders>
              <w:top w:val="single" w:color="auto" w:sz="4" w:space="0"/>
              <w:left w:val="single" w:color="auto" w:sz="4" w:space="0"/>
              <w:bottom w:val="single" w:color="auto" w:sz="4" w:space="0"/>
              <w:right w:val="single" w:color="auto" w:sz="4" w:space="0"/>
            </w:tcBorders>
            <w:noWrap w:val="0"/>
            <w:vAlign w:val="top"/>
          </w:tcPr>
          <w:p w14:paraId="1E01E249">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499" w:type="dxa"/>
            <w:tcBorders>
              <w:top w:val="single" w:color="auto" w:sz="4" w:space="0"/>
              <w:left w:val="single" w:color="auto" w:sz="4" w:space="0"/>
              <w:bottom w:val="single" w:color="auto" w:sz="4" w:space="0"/>
              <w:right w:val="single" w:color="auto" w:sz="4" w:space="0"/>
            </w:tcBorders>
            <w:noWrap w:val="0"/>
            <w:vAlign w:val="top"/>
          </w:tcPr>
          <w:p w14:paraId="65CB25BB">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c>
          <w:tcPr>
            <w:tcW w:w="1426" w:type="dxa"/>
            <w:tcBorders>
              <w:top w:val="single" w:color="auto" w:sz="4" w:space="0"/>
              <w:left w:val="single" w:color="auto" w:sz="4" w:space="0"/>
              <w:bottom w:val="single" w:color="auto" w:sz="4" w:space="0"/>
              <w:right w:val="single" w:color="auto" w:sz="4" w:space="0"/>
            </w:tcBorders>
            <w:noWrap w:val="0"/>
            <w:vAlign w:val="top"/>
          </w:tcPr>
          <w:p w14:paraId="1A1545B9">
            <w:pPr>
              <w:spacing w:line="240" w:lineRule="atLeast"/>
              <w:ind w:left="1080" w:leftChars="257" w:hanging="540"/>
              <w:rPr>
                <w:rFonts w:hint="eastAsia" w:asciiTheme="minorEastAsia" w:hAnsiTheme="minorEastAsia" w:eastAsiaTheme="minorEastAsia" w:cstheme="minorEastAsia"/>
                <w:sz w:val="24"/>
                <w:szCs w:val="24"/>
                <w:highlight w:val="none"/>
                <w:lang w:eastAsia="zh-CN"/>
              </w:rPr>
            </w:pPr>
          </w:p>
        </w:tc>
      </w:tr>
    </w:tbl>
    <w:p w14:paraId="7A8506DB">
      <w:pPr>
        <w:spacing w:line="360" w:lineRule="auto"/>
        <w:ind w:firstLine="480" w:firstLineChars="200"/>
        <w:rPr>
          <w:rFonts w:hint="eastAsia" w:asciiTheme="minorEastAsia" w:hAnsiTheme="minorEastAsia" w:eastAsiaTheme="minorEastAsia" w:cstheme="minorEastAsia"/>
          <w:b/>
          <w:sz w:val="24"/>
          <w:szCs w:val="24"/>
          <w:highlight w:val="none"/>
          <w:lang w:eastAsia="zh-CN"/>
        </w:rPr>
      </w:pPr>
      <w:r>
        <w:rPr>
          <w:rFonts w:hint="eastAsia"/>
          <w:sz w:val="24"/>
        </w:rPr>
        <w:t>注：响应/偏离内容应根据招标文件第二章中的技术需求条款逐条对应填写。</w:t>
      </w:r>
      <w:r>
        <w:rPr>
          <w:rFonts w:hint="eastAsia"/>
          <w:b/>
          <w:bCs/>
          <w:spacing w:val="-4"/>
          <w:sz w:val="24"/>
          <w:szCs w:val="24"/>
          <w:lang w:eastAsia="zh-CN"/>
        </w:rPr>
        <w:t>（须提供证明材料的后附）</w:t>
      </w:r>
    </w:p>
    <w:p w14:paraId="5F5B593B">
      <w:pPr>
        <w:spacing w:line="360" w:lineRule="auto"/>
        <w:ind w:firstLine="482" w:firstLineChars="200"/>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eastAsia="zh-CN"/>
        </w:rPr>
        <w:t>投标人（公章）：    法定代表人（负责人）或授权代表（签字）：</w:t>
      </w:r>
    </w:p>
    <w:p w14:paraId="2AF2E06F">
      <w:pPr>
        <w:spacing w:line="360" w:lineRule="auto"/>
        <w:ind w:firstLine="482" w:firstLineChars="200"/>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eastAsia="zh-CN"/>
        </w:rPr>
        <w:t>时间：</w:t>
      </w:r>
      <w:r>
        <w:rPr>
          <w:rFonts w:hint="eastAsia" w:asciiTheme="minorEastAsia" w:hAnsiTheme="minorEastAsia" w:eastAsiaTheme="minorEastAsia" w:cstheme="minorEastAsia"/>
          <w:b/>
          <w:bCs/>
          <w:sz w:val="24"/>
          <w:szCs w:val="24"/>
          <w:highlight w:val="none"/>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bCs/>
          <w:sz w:val="24"/>
          <w:szCs w:val="24"/>
          <w:highlight w:val="none"/>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bCs/>
          <w:sz w:val="24"/>
          <w:szCs w:val="24"/>
          <w:highlight w:val="none"/>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t>日</w:t>
      </w:r>
    </w:p>
    <w:p w14:paraId="74AA2B7E">
      <w:pPr>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eastAsia="zh-CN"/>
        </w:rPr>
        <w:br w:type="page"/>
      </w:r>
    </w:p>
    <w:p w14:paraId="2B2A109E">
      <w:pPr>
        <w:spacing w:line="360" w:lineRule="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val="en-US" w:eastAsia="zh-CN"/>
        </w:rPr>
        <w:t>6.</w:t>
      </w:r>
      <w:r>
        <w:rPr>
          <w:rFonts w:hint="eastAsia" w:asciiTheme="minorEastAsia" w:hAnsiTheme="minorEastAsia" w:eastAsiaTheme="minorEastAsia" w:cstheme="minorEastAsia"/>
          <w:b/>
          <w:sz w:val="24"/>
          <w:szCs w:val="24"/>
          <w:highlight w:val="none"/>
          <w:lang w:eastAsia="zh-CN"/>
        </w:rPr>
        <w:t>商务偏差表格式</w:t>
      </w:r>
    </w:p>
    <w:p w14:paraId="5D089229">
      <w:pPr>
        <w:ind w:firstLine="482"/>
        <w:jc w:val="center"/>
        <w:rPr>
          <w:rFonts w:hint="eastAsia" w:asciiTheme="minorEastAsia" w:hAnsiTheme="minorEastAsia" w:eastAsiaTheme="minorEastAsia" w:cstheme="minorEastAsia"/>
          <w:b/>
          <w:sz w:val="24"/>
          <w:szCs w:val="24"/>
          <w:highlight w:val="none"/>
          <w:lang w:eastAsia="zh-CN"/>
        </w:rPr>
      </w:pPr>
    </w:p>
    <w:p w14:paraId="7070B6D9">
      <w:pPr>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sz w:val="24"/>
          <w:szCs w:val="24"/>
          <w:highlight w:val="none"/>
          <w:lang w:eastAsia="zh-CN"/>
        </w:rPr>
        <w:t>商务偏差表</w:t>
      </w:r>
    </w:p>
    <w:p w14:paraId="220228B3">
      <w:pPr>
        <w:spacing w:line="360" w:lineRule="auto"/>
        <w:jc w:val="both"/>
        <w:rPr>
          <w:rFonts w:hint="eastAsia" w:asciiTheme="minorEastAsia" w:hAnsiTheme="minorEastAsia" w:eastAsiaTheme="minorEastAsia" w:cstheme="minorEastAsia"/>
          <w:sz w:val="24"/>
          <w:szCs w:val="24"/>
          <w:highlight w:val="none"/>
          <w:lang w:eastAsia="zh-CN"/>
        </w:rPr>
      </w:pPr>
    </w:p>
    <w:p w14:paraId="6999ECAF">
      <w:pPr>
        <w:spacing w:line="360" w:lineRule="auto"/>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 xml:space="preserve">项目名称：                        项目编号：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357"/>
        <w:gridCol w:w="2212"/>
        <w:gridCol w:w="2018"/>
        <w:gridCol w:w="1523"/>
      </w:tblGrid>
      <w:tr w14:paraId="6C3C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exact"/>
        </w:trPr>
        <w:tc>
          <w:tcPr>
            <w:tcW w:w="987" w:type="dxa"/>
            <w:tcBorders>
              <w:top w:val="single" w:color="auto" w:sz="4" w:space="0"/>
              <w:left w:val="single" w:color="auto" w:sz="4" w:space="0"/>
              <w:bottom w:val="single" w:color="auto" w:sz="4" w:space="0"/>
              <w:right w:val="single" w:color="auto" w:sz="4" w:space="0"/>
            </w:tcBorders>
            <w:noWrap w:val="0"/>
            <w:vAlign w:val="center"/>
          </w:tcPr>
          <w:p w14:paraId="20C32ADF">
            <w:pPr>
              <w:spacing w:line="360" w:lineRule="auto"/>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序号</w:t>
            </w:r>
          </w:p>
        </w:tc>
        <w:tc>
          <w:tcPr>
            <w:tcW w:w="2357" w:type="dxa"/>
            <w:tcBorders>
              <w:top w:val="single" w:color="auto" w:sz="4" w:space="0"/>
              <w:left w:val="single" w:color="auto" w:sz="4" w:space="0"/>
              <w:bottom w:val="single" w:color="auto" w:sz="4" w:space="0"/>
              <w:right w:val="single" w:color="auto" w:sz="4" w:space="0"/>
            </w:tcBorders>
            <w:noWrap w:val="0"/>
            <w:vAlign w:val="bottom"/>
          </w:tcPr>
          <w:p w14:paraId="4774CC05">
            <w:pPr>
              <w:spacing w:line="360" w:lineRule="auto"/>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招标文件</w:t>
            </w:r>
          </w:p>
          <w:p w14:paraId="7BAE713D">
            <w:pPr>
              <w:spacing w:line="360" w:lineRule="auto"/>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商务条款</w:t>
            </w:r>
          </w:p>
        </w:tc>
        <w:tc>
          <w:tcPr>
            <w:tcW w:w="2212" w:type="dxa"/>
            <w:tcBorders>
              <w:top w:val="single" w:color="auto" w:sz="4" w:space="0"/>
              <w:left w:val="single" w:color="auto" w:sz="4" w:space="0"/>
              <w:bottom w:val="single" w:color="auto" w:sz="4" w:space="0"/>
              <w:right w:val="single" w:color="auto" w:sz="4" w:space="0"/>
            </w:tcBorders>
            <w:noWrap w:val="0"/>
            <w:vAlign w:val="bottom"/>
          </w:tcPr>
          <w:p w14:paraId="60D1B3D4">
            <w:pPr>
              <w:spacing w:line="360" w:lineRule="auto"/>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投标文件商务条款</w:t>
            </w:r>
          </w:p>
        </w:tc>
        <w:tc>
          <w:tcPr>
            <w:tcW w:w="2018" w:type="dxa"/>
            <w:tcBorders>
              <w:top w:val="single" w:color="auto" w:sz="4" w:space="0"/>
              <w:left w:val="single" w:color="auto" w:sz="4" w:space="0"/>
              <w:bottom w:val="single" w:color="auto" w:sz="4" w:space="0"/>
              <w:right w:val="single" w:color="auto" w:sz="4" w:space="0"/>
            </w:tcBorders>
            <w:noWrap w:val="0"/>
            <w:vAlign w:val="center"/>
          </w:tcPr>
          <w:p w14:paraId="46F46767">
            <w:pPr>
              <w:spacing w:line="360" w:lineRule="auto"/>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偏差描述</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066ECFA7">
            <w:pPr>
              <w:spacing w:line="360" w:lineRule="auto"/>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结论</w:t>
            </w:r>
          </w:p>
        </w:tc>
      </w:tr>
      <w:tr w14:paraId="0491F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987" w:type="dxa"/>
            <w:tcBorders>
              <w:top w:val="single" w:color="auto" w:sz="4" w:space="0"/>
              <w:left w:val="single" w:color="auto" w:sz="4" w:space="0"/>
              <w:bottom w:val="single" w:color="auto" w:sz="4" w:space="0"/>
              <w:right w:val="single" w:color="auto" w:sz="4" w:space="0"/>
            </w:tcBorders>
            <w:noWrap w:val="0"/>
            <w:vAlign w:val="top"/>
          </w:tcPr>
          <w:p w14:paraId="2F010712">
            <w:pPr>
              <w:rPr>
                <w:rFonts w:hint="eastAsia" w:asciiTheme="minorEastAsia" w:hAnsiTheme="minorEastAsia" w:eastAsiaTheme="minorEastAsia" w:cstheme="minorEastAsia"/>
                <w:sz w:val="24"/>
                <w:szCs w:val="24"/>
                <w:highlight w:val="none"/>
              </w:rPr>
            </w:pPr>
          </w:p>
        </w:tc>
        <w:tc>
          <w:tcPr>
            <w:tcW w:w="2357" w:type="dxa"/>
            <w:tcBorders>
              <w:top w:val="single" w:color="auto" w:sz="4" w:space="0"/>
              <w:left w:val="single" w:color="auto" w:sz="4" w:space="0"/>
              <w:bottom w:val="single" w:color="auto" w:sz="4" w:space="0"/>
              <w:right w:val="single" w:color="auto" w:sz="4" w:space="0"/>
            </w:tcBorders>
            <w:noWrap w:val="0"/>
            <w:vAlign w:val="top"/>
          </w:tcPr>
          <w:p w14:paraId="30384158">
            <w:pPr>
              <w:rPr>
                <w:rFonts w:hint="eastAsia" w:asciiTheme="minorEastAsia" w:hAnsiTheme="minorEastAsia" w:eastAsiaTheme="minorEastAsia" w:cstheme="minorEastAsia"/>
                <w:sz w:val="24"/>
                <w:szCs w:val="24"/>
                <w:highlight w:val="none"/>
              </w:rPr>
            </w:pPr>
          </w:p>
        </w:tc>
        <w:tc>
          <w:tcPr>
            <w:tcW w:w="2212" w:type="dxa"/>
            <w:tcBorders>
              <w:top w:val="single" w:color="auto" w:sz="4" w:space="0"/>
              <w:left w:val="single" w:color="auto" w:sz="4" w:space="0"/>
              <w:bottom w:val="single" w:color="auto" w:sz="4" w:space="0"/>
              <w:right w:val="single" w:color="auto" w:sz="4" w:space="0"/>
            </w:tcBorders>
            <w:noWrap w:val="0"/>
            <w:vAlign w:val="top"/>
          </w:tcPr>
          <w:p w14:paraId="1D6D8BAD">
            <w:pPr>
              <w:rPr>
                <w:rFonts w:hint="eastAsia" w:asciiTheme="minorEastAsia" w:hAnsiTheme="minorEastAsia" w:eastAsiaTheme="minorEastAsia" w:cstheme="minorEastAsia"/>
                <w:sz w:val="24"/>
                <w:szCs w:val="24"/>
                <w:highlight w:val="none"/>
              </w:rPr>
            </w:pPr>
          </w:p>
        </w:tc>
        <w:tc>
          <w:tcPr>
            <w:tcW w:w="2018" w:type="dxa"/>
            <w:tcBorders>
              <w:top w:val="single" w:color="auto" w:sz="4" w:space="0"/>
              <w:left w:val="single" w:color="auto" w:sz="4" w:space="0"/>
              <w:bottom w:val="single" w:color="auto" w:sz="4" w:space="0"/>
              <w:right w:val="single" w:color="auto" w:sz="4" w:space="0"/>
            </w:tcBorders>
            <w:noWrap w:val="0"/>
            <w:vAlign w:val="top"/>
          </w:tcPr>
          <w:p w14:paraId="0EA938DF">
            <w:pPr>
              <w:rPr>
                <w:rFonts w:hint="eastAsia" w:asciiTheme="minorEastAsia" w:hAnsiTheme="minorEastAsia" w:eastAsiaTheme="minorEastAsia" w:cstheme="minorEastAsia"/>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noWrap w:val="0"/>
            <w:vAlign w:val="top"/>
          </w:tcPr>
          <w:p w14:paraId="083E3FE2">
            <w:pPr>
              <w:rPr>
                <w:rFonts w:hint="eastAsia" w:asciiTheme="minorEastAsia" w:hAnsiTheme="minorEastAsia" w:eastAsiaTheme="minorEastAsia" w:cstheme="minorEastAsia"/>
                <w:sz w:val="24"/>
                <w:szCs w:val="24"/>
                <w:highlight w:val="none"/>
              </w:rPr>
            </w:pPr>
          </w:p>
        </w:tc>
      </w:tr>
      <w:tr w14:paraId="4ED2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987" w:type="dxa"/>
            <w:tcBorders>
              <w:top w:val="single" w:color="auto" w:sz="4" w:space="0"/>
              <w:left w:val="single" w:color="auto" w:sz="4" w:space="0"/>
              <w:bottom w:val="single" w:color="auto" w:sz="4" w:space="0"/>
              <w:right w:val="single" w:color="auto" w:sz="4" w:space="0"/>
            </w:tcBorders>
            <w:noWrap w:val="0"/>
            <w:vAlign w:val="top"/>
          </w:tcPr>
          <w:p w14:paraId="56BC7695">
            <w:pPr>
              <w:rPr>
                <w:rFonts w:hint="eastAsia" w:asciiTheme="minorEastAsia" w:hAnsiTheme="minorEastAsia" w:eastAsiaTheme="minorEastAsia" w:cstheme="minorEastAsia"/>
                <w:sz w:val="24"/>
                <w:szCs w:val="24"/>
                <w:highlight w:val="none"/>
              </w:rPr>
            </w:pPr>
          </w:p>
        </w:tc>
        <w:tc>
          <w:tcPr>
            <w:tcW w:w="2357" w:type="dxa"/>
            <w:tcBorders>
              <w:top w:val="single" w:color="auto" w:sz="4" w:space="0"/>
              <w:left w:val="single" w:color="auto" w:sz="4" w:space="0"/>
              <w:bottom w:val="single" w:color="auto" w:sz="4" w:space="0"/>
              <w:right w:val="single" w:color="auto" w:sz="4" w:space="0"/>
            </w:tcBorders>
            <w:noWrap w:val="0"/>
            <w:vAlign w:val="top"/>
          </w:tcPr>
          <w:p w14:paraId="3EB0F4AB">
            <w:pPr>
              <w:rPr>
                <w:rFonts w:hint="eastAsia" w:asciiTheme="minorEastAsia" w:hAnsiTheme="minorEastAsia" w:eastAsiaTheme="minorEastAsia" w:cstheme="minorEastAsia"/>
                <w:sz w:val="24"/>
                <w:szCs w:val="24"/>
                <w:highlight w:val="none"/>
              </w:rPr>
            </w:pPr>
          </w:p>
        </w:tc>
        <w:tc>
          <w:tcPr>
            <w:tcW w:w="2212" w:type="dxa"/>
            <w:tcBorders>
              <w:top w:val="single" w:color="auto" w:sz="4" w:space="0"/>
              <w:left w:val="single" w:color="auto" w:sz="4" w:space="0"/>
              <w:bottom w:val="single" w:color="auto" w:sz="4" w:space="0"/>
              <w:right w:val="single" w:color="auto" w:sz="4" w:space="0"/>
            </w:tcBorders>
            <w:noWrap w:val="0"/>
            <w:vAlign w:val="top"/>
          </w:tcPr>
          <w:p w14:paraId="785BB1A9">
            <w:pPr>
              <w:rPr>
                <w:rFonts w:hint="eastAsia" w:asciiTheme="minorEastAsia" w:hAnsiTheme="minorEastAsia" w:eastAsiaTheme="minorEastAsia" w:cstheme="minorEastAsia"/>
                <w:sz w:val="24"/>
                <w:szCs w:val="24"/>
                <w:highlight w:val="none"/>
              </w:rPr>
            </w:pPr>
          </w:p>
        </w:tc>
        <w:tc>
          <w:tcPr>
            <w:tcW w:w="2018" w:type="dxa"/>
            <w:tcBorders>
              <w:top w:val="single" w:color="auto" w:sz="4" w:space="0"/>
              <w:left w:val="single" w:color="auto" w:sz="4" w:space="0"/>
              <w:bottom w:val="single" w:color="auto" w:sz="4" w:space="0"/>
              <w:right w:val="single" w:color="auto" w:sz="4" w:space="0"/>
            </w:tcBorders>
            <w:noWrap w:val="0"/>
            <w:vAlign w:val="top"/>
          </w:tcPr>
          <w:p w14:paraId="34049B45">
            <w:pPr>
              <w:rPr>
                <w:rFonts w:hint="eastAsia" w:asciiTheme="minorEastAsia" w:hAnsiTheme="minorEastAsia" w:eastAsiaTheme="minorEastAsia" w:cstheme="minorEastAsia"/>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noWrap w:val="0"/>
            <w:vAlign w:val="top"/>
          </w:tcPr>
          <w:p w14:paraId="21D3C9FE">
            <w:pPr>
              <w:rPr>
                <w:rFonts w:hint="eastAsia" w:asciiTheme="minorEastAsia" w:hAnsiTheme="minorEastAsia" w:eastAsiaTheme="minorEastAsia" w:cstheme="minorEastAsia"/>
                <w:sz w:val="24"/>
                <w:szCs w:val="24"/>
                <w:highlight w:val="none"/>
              </w:rPr>
            </w:pPr>
          </w:p>
        </w:tc>
      </w:tr>
      <w:tr w14:paraId="166E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987" w:type="dxa"/>
            <w:tcBorders>
              <w:top w:val="single" w:color="auto" w:sz="4" w:space="0"/>
              <w:left w:val="single" w:color="auto" w:sz="4" w:space="0"/>
              <w:bottom w:val="single" w:color="auto" w:sz="4" w:space="0"/>
              <w:right w:val="single" w:color="auto" w:sz="4" w:space="0"/>
            </w:tcBorders>
            <w:noWrap w:val="0"/>
            <w:vAlign w:val="top"/>
          </w:tcPr>
          <w:p w14:paraId="6D434C96">
            <w:pPr>
              <w:rPr>
                <w:rFonts w:hint="eastAsia" w:asciiTheme="minorEastAsia" w:hAnsiTheme="minorEastAsia" w:eastAsiaTheme="minorEastAsia" w:cstheme="minorEastAsia"/>
                <w:sz w:val="24"/>
                <w:szCs w:val="24"/>
                <w:highlight w:val="none"/>
              </w:rPr>
            </w:pPr>
          </w:p>
        </w:tc>
        <w:tc>
          <w:tcPr>
            <w:tcW w:w="2357" w:type="dxa"/>
            <w:tcBorders>
              <w:top w:val="single" w:color="auto" w:sz="4" w:space="0"/>
              <w:left w:val="single" w:color="auto" w:sz="4" w:space="0"/>
              <w:bottom w:val="single" w:color="auto" w:sz="4" w:space="0"/>
              <w:right w:val="single" w:color="auto" w:sz="4" w:space="0"/>
            </w:tcBorders>
            <w:noWrap w:val="0"/>
            <w:vAlign w:val="top"/>
          </w:tcPr>
          <w:p w14:paraId="02D5A597">
            <w:pPr>
              <w:rPr>
                <w:rFonts w:hint="eastAsia" w:asciiTheme="minorEastAsia" w:hAnsiTheme="minorEastAsia" w:eastAsiaTheme="minorEastAsia" w:cstheme="minorEastAsia"/>
                <w:sz w:val="24"/>
                <w:szCs w:val="24"/>
                <w:highlight w:val="none"/>
              </w:rPr>
            </w:pPr>
          </w:p>
        </w:tc>
        <w:tc>
          <w:tcPr>
            <w:tcW w:w="2212" w:type="dxa"/>
            <w:tcBorders>
              <w:top w:val="single" w:color="auto" w:sz="4" w:space="0"/>
              <w:left w:val="single" w:color="auto" w:sz="4" w:space="0"/>
              <w:bottom w:val="single" w:color="auto" w:sz="4" w:space="0"/>
              <w:right w:val="single" w:color="auto" w:sz="4" w:space="0"/>
            </w:tcBorders>
            <w:noWrap w:val="0"/>
            <w:vAlign w:val="top"/>
          </w:tcPr>
          <w:p w14:paraId="69CBF1C2">
            <w:pPr>
              <w:rPr>
                <w:rFonts w:hint="eastAsia" w:asciiTheme="minorEastAsia" w:hAnsiTheme="minorEastAsia" w:eastAsiaTheme="minorEastAsia" w:cstheme="minorEastAsia"/>
                <w:sz w:val="24"/>
                <w:szCs w:val="24"/>
                <w:highlight w:val="none"/>
              </w:rPr>
            </w:pPr>
          </w:p>
        </w:tc>
        <w:tc>
          <w:tcPr>
            <w:tcW w:w="2018" w:type="dxa"/>
            <w:tcBorders>
              <w:top w:val="single" w:color="auto" w:sz="4" w:space="0"/>
              <w:left w:val="single" w:color="auto" w:sz="4" w:space="0"/>
              <w:bottom w:val="single" w:color="auto" w:sz="4" w:space="0"/>
              <w:right w:val="single" w:color="auto" w:sz="4" w:space="0"/>
            </w:tcBorders>
            <w:noWrap w:val="0"/>
            <w:vAlign w:val="top"/>
          </w:tcPr>
          <w:p w14:paraId="0C319A1C">
            <w:pPr>
              <w:rPr>
                <w:rFonts w:hint="eastAsia" w:asciiTheme="minorEastAsia" w:hAnsiTheme="minorEastAsia" w:eastAsiaTheme="minorEastAsia" w:cstheme="minorEastAsia"/>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noWrap w:val="0"/>
            <w:vAlign w:val="top"/>
          </w:tcPr>
          <w:p w14:paraId="5BFD4FDF">
            <w:pPr>
              <w:rPr>
                <w:rFonts w:hint="eastAsia" w:asciiTheme="minorEastAsia" w:hAnsiTheme="minorEastAsia" w:eastAsiaTheme="minorEastAsia" w:cstheme="minorEastAsia"/>
                <w:sz w:val="24"/>
                <w:szCs w:val="24"/>
                <w:highlight w:val="none"/>
              </w:rPr>
            </w:pPr>
          </w:p>
        </w:tc>
      </w:tr>
      <w:tr w14:paraId="5E94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987" w:type="dxa"/>
            <w:tcBorders>
              <w:top w:val="single" w:color="auto" w:sz="4" w:space="0"/>
              <w:left w:val="single" w:color="auto" w:sz="4" w:space="0"/>
              <w:bottom w:val="single" w:color="auto" w:sz="4" w:space="0"/>
              <w:right w:val="single" w:color="auto" w:sz="4" w:space="0"/>
            </w:tcBorders>
            <w:noWrap w:val="0"/>
            <w:vAlign w:val="top"/>
          </w:tcPr>
          <w:p w14:paraId="4BE7449C">
            <w:pPr>
              <w:rPr>
                <w:rFonts w:hint="eastAsia" w:asciiTheme="minorEastAsia" w:hAnsiTheme="minorEastAsia" w:eastAsiaTheme="minorEastAsia" w:cstheme="minorEastAsia"/>
                <w:sz w:val="24"/>
                <w:szCs w:val="24"/>
                <w:highlight w:val="none"/>
              </w:rPr>
            </w:pPr>
          </w:p>
        </w:tc>
        <w:tc>
          <w:tcPr>
            <w:tcW w:w="2357" w:type="dxa"/>
            <w:tcBorders>
              <w:top w:val="single" w:color="auto" w:sz="4" w:space="0"/>
              <w:left w:val="single" w:color="auto" w:sz="4" w:space="0"/>
              <w:bottom w:val="single" w:color="auto" w:sz="4" w:space="0"/>
              <w:right w:val="single" w:color="auto" w:sz="4" w:space="0"/>
            </w:tcBorders>
            <w:noWrap w:val="0"/>
            <w:vAlign w:val="top"/>
          </w:tcPr>
          <w:p w14:paraId="625A5CBF">
            <w:pPr>
              <w:rPr>
                <w:rFonts w:hint="eastAsia" w:asciiTheme="minorEastAsia" w:hAnsiTheme="minorEastAsia" w:eastAsiaTheme="minorEastAsia" w:cstheme="minorEastAsia"/>
                <w:sz w:val="24"/>
                <w:szCs w:val="24"/>
                <w:highlight w:val="none"/>
              </w:rPr>
            </w:pPr>
          </w:p>
        </w:tc>
        <w:tc>
          <w:tcPr>
            <w:tcW w:w="2212" w:type="dxa"/>
            <w:tcBorders>
              <w:top w:val="single" w:color="auto" w:sz="4" w:space="0"/>
              <w:left w:val="single" w:color="auto" w:sz="4" w:space="0"/>
              <w:bottom w:val="single" w:color="auto" w:sz="4" w:space="0"/>
              <w:right w:val="single" w:color="auto" w:sz="4" w:space="0"/>
            </w:tcBorders>
            <w:noWrap w:val="0"/>
            <w:vAlign w:val="top"/>
          </w:tcPr>
          <w:p w14:paraId="43DAD088">
            <w:pPr>
              <w:rPr>
                <w:rFonts w:hint="eastAsia" w:asciiTheme="minorEastAsia" w:hAnsiTheme="minorEastAsia" w:eastAsiaTheme="minorEastAsia" w:cstheme="minorEastAsia"/>
                <w:sz w:val="24"/>
                <w:szCs w:val="24"/>
                <w:highlight w:val="none"/>
              </w:rPr>
            </w:pPr>
          </w:p>
        </w:tc>
        <w:tc>
          <w:tcPr>
            <w:tcW w:w="2018" w:type="dxa"/>
            <w:tcBorders>
              <w:top w:val="single" w:color="auto" w:sz="4" w:space="0"/>
              <w:left w:val="single" w:color="auto" w:sz="4" w:space="0"/>
              <w:bottom w:val="single" w:color="auto" w:sz="4" w:space="0"/>
              <w:right w:val="single" w:color="auto" w:sz="4" w:space="0"/>
            </w:tcBorders>
            <w:noWrap w:val="0"/>
            <w:vAlign w:val="top"/>
          </w:tcPr>
          <w:p w14:paraId="2930D19D">
            <w:pPr>
              <w:rPr>
                <w:rFonts w:hint="eastAsia" w:asciiTheme="minorEastAsia" w:hAnsiTheme="minorEastAsia" w:eastAsiaTheme="minorEastAsia" w:cstheme="minorEastAsia"/>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noWrap w:val="0"/>
            <w:vAlign w:val="top"/>
          </w:tcPr>
          <w:p w14:paraId="25ADFCBA">
            <w:pPr>
              <w:rPr>
                <w:rFonts w:hint="eastAsia" w:asciiTheme="minorEastAsia" w:hAnsiTheme="minorEastAsia" w:eastAsiaTheme="minorEastAsia" w:cstheme="minorEastAsia"/>
                <w:sz w:val="24"/>
                <w:szCs w:val="24"/>
                <w:highlight w:val="none"/>
              </w:rPr>
            </w:pPr>
          </w:p>
        </w:tc>
      </w:tr>
      <w:tr w14:paraId="41BA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987" w:type="dxa"/>
            <w:tcBorders>
              <w:top w:val="single" w:color="auto" w:sz="4" w:space="0"/>
              <w:left w:val="single" w:color="auto" w:sz="4" w:space="0"/>
              <w:bottom w:val="single" w:color="auto" w:sz="4" w:space="0"/>
              <w:right w:val="single" w:color="auto" w:sz="4" w:space="0"/>
            </w:tcBorders>
            <w:noWrap w:val="0"/>
            <w:vAlign w:val="top"/>
          </w:tcPr>
          <w:p w14:paraId="027C5B31">
            <w:pPr>
              <w:rPr>
                <w:rFonts w:hint="eastAsia" w:asciiTheme="minorEastAsia" w:hAnsiTheme="minorEastAsia" w:eastAsiaTheme="minorEastAsia" w:cstheme="minorEastAsia"/>
                <w:sz w:val="24"/>
                <w:szCs w:val="24"/>
                <w:highlight w:val="none"/>
              </w:rPr>
            </w:pPr>
          </w:p>
        </w:tc>
        <w:tc>
          <w:tcPr>
            <w:tcW w:w="2357" w:type="dxa"/>
            <w:tcBorders>
              <w:top w:val="single" w:color="auto" w:sz="4" w:space="0"/>
              <w:left w:val="single" w:color="auto" w:sz="4" w:space="0"/>
              <w:bottom w:val="single" w:color="auto" w:sz="4" w:space="0"/>
              <w:right w:val="single" w:color="auto" w:sz="4" w:space="0"/>
            </w:tcBorders>
            <w:noWrap w:val="0"/>
            <w:vAlign w:val="top"/>
          </w:tcPr>
          <w:p w14:paraId="2BE5FA1E">
            <w:pPr>
              <w:rPr>
                <w:rFonts w:hint="eastAsia" w:asciiTheme="minorEastAsia" w:hAnsiTheme="minorEastAsia" w:eastAsiaTheme="minorEastAsia" w:cstheme="minorEastAsia"/>
                <w:sz w:val="24"/>
                <w:szCs w:val="24"/>
                <w:highlight w:val="none"/>
              </w:rPr>
            </w:pPr>
          </w:p>
        </w:tc>
        <w:tc>
          <w:tcPr>
            <w:tcW w:w="2212" w:type="dxa"/>
            <w:tcBorders>
              <w:top w:val="single" w:color="auto" w:sz="4" w:space="0"/>
              <w:left w:val="single" w:color="auto" w:sz="4" w:space="0"/>
              <w:bottom w:val="single" w:color="auto" w:sz="4" w:space="0"/>
              <w:right w:val="single" w:color="auto" w:sz="4" w:space="0"/>
            </w:tcBorders>
            <w:noWrap w:val="0"/>
            <w:vAlign w:val="top"/>
          </w:tcPr>
          <w:p w14:paraId="0E34F338">
            <w:pPr>
              <w:rPr>
                <w:rFonts w:hint="eastAsia" w:asciiTheme="minorEastAsia" w:hAnsiTheme="minorEastAsia" w:eastAsiaTheme="minorEastAsia" w:cstheme="minorEastAsia"/>
                <w:sz w:val="24"/>
                <w:szCs w:val="24"/>
                <w:highlight w:val="none"/>
              </w:rPr>
            </w:pPr>
          </w:p>
        </w:tc>
        <w:tc>
          <w:tcPr>
            <w:tcW w:w="2018" w:type="dxa"/>
            <w:tcBorders>
              <w:top w:val="single" w:color="auto" w:sz="4" w:space="0"/>
              <w:left w:val="single" w:color="auto" w:sz="4" w:space="0"/>
              <w:bottom w:val="single" w:color="auto" w:sz="4" w:space="0"/>
              <w:right w:val="single" w:color="auto" w:sz="4" w:space="0"/>
            </w:tcBorders>
            <w:noWrap w:val="0"/>
            <w:vAlign w:val="top"/>
          </w:tcPr>
          <w:p w14:paraId="5F25481A">
            <w:pPr>
              <w:rPr>
                <w:rFonts w:hint="eastAsia" w:asciiTheme="minorEastAsia" w:hAnsiTheme="minorEastAsia" w:eastAsiaTheme="minorEastAsia" w:cstheme="minorEastAsia"/>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noWrap w:val="0"/>
            <w:vAlign w:val="top"/>
          </w:tcPr>
          <w:p w14:paraId="25C9B561">
            <w:pPr>
              <w:rPr>
                <w:rFonts w:hint="eastAsia" w:asciiTheme="minorEastAsia" w:hAnsiTheme="minorEastAsia" w:eastAsiaTheme="minorEastAsia" w:cstheme="minorEastAsia"/>
                <w:sz w:val="24"/>
                <w:szCs w:val="24"/>
                <w:highlight w:val="none"/>
              </w:rPr>
            </w:pPr>
          </w:p>
        </w:tc>
      </w:tr>
      <w:tr w14:paraId="73FD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987" w:type="dxa"/>
            <w:tcBorders>
              <w:top w:val="single" w:color="auto" w:sz="4" w:space="0"/>
              <w:left w:val="single" w:color="auto" w:sz="4" w:space="0"/>
              <w:bottom w:val="single" w:color="auto" w:sz="4" w:space="0"/>
              <w:right w:val="single" w:color="auto" w:sz="4" w:space="0"/>
            </w:tcBorders>
            <w:noWrap w:val="0"/>
            <w:vAlign w:val="top"/>
          </w:tcPr>
          <w:p w14:paraId="6932F9CD">
            <w:pPr>
              <w:rPr>
                <w:rFonts w:hint="eastAsia" w:asciiTheme="minorEastAsia" w:hAnsiTheme="minorEastAsia" w:eastAsiaTheme="minorEastAsia" w:cstheme="minorEastAsia"/>
                <w:sz w:val="24"/>
                <w:szCs w:val="24"/>
                <w:highlight w:val="none"/>
              </w:rPr>
            </w:pPr>
          </w:p>
        </w:tc>
        <w:tc>
          <w:tcPr>
            <w:tcW w:w="2357" w:type="dxa"/>
            <w:tcBorders>
              <w:top w:val="single" w:color="auto" w:sz="4" w:space="0"/>
              <w:left w:val="single" w:color="auto" w:sz="4" w:space="0"/>
              <w:bottom w:val="single" w:color="auto" w:sz="4" w:space="0"/>
              <w:right w:val="single" w:color="auto" w:sz="4" w:space="0"/>
            </w:tcBorders>
            <w:noWrap w:val="0"/>
            <w:vAlign w:val="top"/>
          </w:tcPr>
          <w:p w14:paraId="46F8EC96">
            <w:pPr>
              <w:rPr>
                <w:rFonts w:hint="eastAsia" w:asciiTheme="minorEastAsia" w:hAnsiTheme="minorEastAsia" w:eastAsiaTheme="minorEastAsia" w:cstheme="minorEastAsia"/>
                <w:sz w:val="24"/>
                <w:szCs w:val="24"/>
                <w:highlight w:val="none"/>
              </w:rPr>
            </w:pPr>
          </w:p>
        </w:tc>
        <w:tc>
          <w:tcPr>
            <w:tcW w:w="2212" w:type="dxa"/>
            <w:tcBorders>
              <w:top w:val="single" w:color="auto" w:sz="4" w:space="0"/>
              <w:left w:val="single" w:color="auto" w:sz="4" w:space="0"/>
              <w:bottom w:val="single" w:color="auto" w:sz="4" w:space="0"/>
              <w:right w:val="single" w:color="auto" w:sz="4" w:space="0"/>
            </w:tcBorders>
            <w:noWrap w:val="0"/>
            <w:vAlign w:val="top"/>
          </w:tcPr>
          <w:p w14:paraId="29704E80">
            <w:pPr>
              <w:rPr>
                <w:rFonts w:hint="eastAsia" w:asciiTheme="minorEastAsia" w:hAnsiTheme="minorEastAsia" w:eastAsiaTheme="minorEastAsia" w:cstheme="minorEastAsia"/>
                <w:sz w:val="24"/>
                <w:szCs w:val="24"/>
                <w:highlight w:val="none"/>
              </w:rPr>
            </w:pPr>
          </w:p>
        </w:tc>
        <w:tc>
          <w:tcPr>
            <w:tcW w:w="2018" w:type="dxa"/>
            <w:tcBorders>
              <w:top w:val="single" w:color="auto" w:sz="4" w:space="0"/>
              <w:left w:val="single" w:color="auto" w:sz="4" w:space="0"/>
              <w:bottom w:val="single" w:color="auto" w:sz="4" w:space="0"/>
              <w:right w:val="single" w:color="auto" w:sz="4" w:space="0"/>
            </w:tcBorders>
            <w:noWrap w:val="0"/>
            <w:vAlign w:val="top"/>
          </w:tcPr>
          <w:p w14:paraId="737C4C81">
            <w:pPr>
              <w:rPr>
                <w:rFonts w:hint="eastAsia" w:asciiTheme="minorEastAsia" w:hAnsiTheme="minorEastAsia" w:eastAsiaTheme="minorEastAsia" w:cstheme="minorEastAsia"/>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noWrap w:val="0"/>
            <w:vAlign w:val="top"/>
          </w:tcPr>
          <w:p w14:paraId="39DE6770">
            <w:pPr>
              <w:rPr>
                <w:rFonts w:hint="eastAsia" w:asciiTheme="minorEastAsia" w:hAnsiTheme="minorEastAsia" w:eastAsiaTheme="minorEastAsia" w:cstheme="minorEastAsia"/>
                <w:sz w:val="24"/>
                <w:szCs w:val="24"/>
                <w:highlight w:val="none"/>
              </w:rPr>
            </w:pPr>
          </w:p>
        </w:tc>
      </w:tr>
      <w:tr w14:paraId="6CBA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987" w:type="dxa"/>
            <w:tcBorders>
              <w:top w:val="single" w:color="auto" w:sz="4" w:space="0"/>
              <w:left w:val="single" w:color="auto" w:sz="4" w:space="0"/>
              <w:bottom w:val="single" w:color="auto" w:sz="4" w:space="0"/>
              <w:right w:val="single" w:color="auto" w:sz="4" w:space="0"/>
            </w:tcBorders>
            <w:noWrap w:val="0"/>
            <w:vAlign w:val="top"/>
          </w:tcPr>
          <w:p w14:paraId="3BA93904">
            <w:pPr>
              <w:rPr>
                <w:rFonts w:hint="eastAsia" w:asciiTheme="minorEastAsia" w:hAnsiTheme="minorEastAsia" w:eastAsiaTheme="minorEastAsia" w:cstheme="minorEastAsia"/>
                <w:sz w:val="24"/>
                <w:szCs w:val="24"/>
                <w:highlight w:val="none"/>
              </w:rPr>
            </w:pPr>
          </w:p>
        </w:tc>
        <w:tc>
          <w:tcPr>
            <w:tcW w:w="2357" w:type="dxa"/>
            <w:tcBorders>
              <w:top w:val="single" w:color="auto" w:sz="4" w:space="0"/>
              <w:left w:val="single" w:color="auto" w:sz="4" w:space="0"/>
              <w:bottom w:val="single" w:color="auto" w:sz="4" w:space="0"/>
              <w:right w:val="single" w:color="auto" w:sz="4" w:space="0"/>
            </w:tcBorders>
            <w:noWrap w:val="0"/>
            <w:vAlign w:val="top"/>
          </w:tcPr>
          <w:p w14:paraId="783291F0">
            <w:pPr>
              <w:rPr>
                <w:rFonts w:hint="eastAsia" w:asciiTheme="minorEastAsia" w:hAnsiTheme="minorEastAsia" w:eastAsiaTheme="minorEastAsia" w:cstheme="minorEastAsia"/>
                <w:sz w:val="24"/>
                <w:szCs w:val="24"/>
                <w:highlight w:val="none"/>
              </w:rPr>
            </w:pPr>
          </w:p>
        </w:tc>
        <w:tc>
          <w:tcPr>
            <w:tcW w:w="2212" w:type="dxa"/>
            <w:tcBorders>
              <w:top w:val="single" w:color="auto" w:sz="4" w:space="0"/>
              <w:left w:val="single" w:color="auto" w:sz="4" w:space="0"/>
              <w:bottom w:val="single" w:color="auto" w:sz="4" w:space="0"/>
              <w:right w:val="single" w:color="auto" w:sz="4" w:space="0"/>
            </w:tcBorders>
            <w:noWrap w:val="0"/>
            <w:vAlign w:val="top"/>
          </w:tcPr>
          <w:p w14:paraId="766E8EFA">
            <w:pPr>
              <w:rPr>
                <w:rFonts w:hint="eastAsia" w:asciiTheme="minorEastAsia" w:hAnsiTheme="minorEastAsia" w:eastAsiaTheme="minorEastAsia" w:cstheme="minorEastAsia"/>
                <w:sz w:val="24"/>
                <w:szCs w:val="24"/>
                <w:highlight w:val="none"/>
              </w:rPr>
            </w:pPr>
          </w:p>
        </w:tc>
        <w:tc>
          <w:tcPr>
            <w:tcW w:w="2018" w:type="dxa"/>
            <w:tcBorders>
              <w:top w:val="single" w:color="auto" w:sz="4" w:space="0"/>
              <w:left w:val="single" w:color="auto" w:sz="4" w:space="0"/>
              <w:bottom w:val="single" w:color="auto" w:sz="4" w:space="0"/>
              <w:right w:val="single" w:color="auto" w:sz="4" w:space="0"/>
            </w:tcBorders>
            <w:noWrap w:val="0"/>
            <w:vAlign w:val="top"/>
          </w:tcPr>
          <w:p w14:paraId="10E8D268">
            <w:pPr>
              <w:rPr>
                <w:rFonts w:hint="eastAsia" w:asciiTheme="minorEastAsia" w:hAnsiTheme="minorEastAsia" w:eastAsiaTheme="minorEastAsia" w:cstheme="minorEastAsia"/>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noWrap w:val="0"/>
            <w:vAlign w:val="top"/>
          </w:tcPr>
          <w:p w14:paraId="0464A5AD">
            <w:pPr>
              <w:rPr>
                <w:rFonts w:hint="eastAsia" w:asciiTheme="minorEastAsia" w:hAnsiTheme="minorEastAsia" w:eastAsiaTheme="minorEastAsia" w:cstheme="minorEastAsia"/>
                <w:sz w:val="24"/>
                <w:szCs w:val="24"/>
                <w:highlight w:val="none"/>
              </w:rPr>
            </w:pPr>
          </w:p>
        </w:tc>
      </w:tr>
      <w:tr w14:paraId="391C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987" w:type="dxa"/>
            <w:tcBorders>
              <w:top w:val="single" w:color="auto" w:sz="4" w:space="0"/>
              <w:left w:val="single" w:color="auto" w:sz="4" w:space="0"/>
              <w:bottom w:val="single" w:color="auto" w:sz="4" w:space="0"/>
              <w:right w:val="single" w:color="auto" w:sz="4" w:space="0"/>
            </w:tcBorders>
            <w:noWrap w:val="0"/>
            <w:vAlign w:val="top"/>
          </w:tcPr>
          <w:p w14:paraId="65A83C40">
            <w:pPr>
              <w:rPr>
                <w:rFonts w:hint="eastAsia" w:asciiTheme="minorEastAsia" w:hAnsiTheme="minorEastAsia" w:eastAsiaTheme="minorEastAsia" w:cstheme="minorEastAsia"/>
                <w:sz w:val="24"/>
                <w:szCs w:val="24"/>
                <w:highlight w:val="none"/>
              </w:rPr>
            </w:pPr>
          </w:p>
        </w:tc>
        <w:tc>
          <w:tcPr>
            <w:tcW w:w="2357" w:type="dxa"/>
            <w:tcBorders>
              <w:top w:val="single" w:color="auto" w:sz="4" w:space="0"/>
              <w:left w:val="single" w:color="auto" w:sz="4" w:space="0"/>
              <w:bottom w:val="single" w:color="auto" w:sz="4" w:space="0"/>
              <w:right w:val="single" w:color="auto" w:sz="4" w:space="0"/>
            </w:tcBorders>
            <w:noWrap w:val="0"/>
            <w:vAlign w:val="top"/>
          </w:tcPr>
          <w:p w14:paraId="7B8C116D">
            <w:pPr>
              <w:rPr>
                <w:rFonts w:hint="eastAsia" w:asciiTheme="minorEastAsia" w:hAnsiTheme="minorEastAsia" w:eastAsiaTheme="minorEastAsia" w:cstheme="minorEastAsia"/>
                <w:sz w:val="24"/>
                <w:szCs w:val="24"/>
                <w:highlight w:val="none"/>
              </w:rPr>
            </w:pPr>
          </w:p>
        </w:tc>
        <w:tc>
          <w:tcPr>
            <w:tcW w:w="2212" w:type="dxa"/>
            <w:tcBorders>
              <w:top w:val="single" w:color="auto" w:sz="4" w:space="0"/>
              <w:left w:val="single" w:color="auto" w:sz="4" w:space="0"/>
              <w:bottom w:val="single" w:color="auto" w:sz="4" w:space="0"/>
              <w:right w:val="single" w:color="auto" w:sz="4" w:space="0"/>
            </w:tcBorders>
            <w:noWrap w:val="0"/>
            <w:vAlign w:val="top"/>
          </w:tcPr>
          <w:p w14:paraId="5A6692E3">
            <w:pPr>
              <w:rPr>
                <w:rFonts w:hint="eastAsia" w:asciiTheme="minorEastAsia" w:hAnsiTheme="minorEastAsia" w:eastAsiaTheme="minorEastAsia" w:cstheme="minorEastAsia"/>
                <w:sz w:val="24"/>
                <w:szCs w:val="24"/>
                <w:highlight w:val="none"/>
              </w:rPr>
            </w:pPr>
          </w:p>
        </w:tc>
        <w:tc>
          <w:tcPr>
            <w:tcW w:w="2018" w:type="dxa"/>
            <w:tcBorders>
              <w:top w:val="single" w:color="auto" w:sz="4" w:space="0"/>
              <w:left w:val="single" w:color="auto" w:sz="4" w:space="0"/>
              <w:bottom w:val="single" w:color="auto" w:sz="4" w:space="0"/>
              <w:right w:val="single" w:color="auto" w:sz="4" w:space="0"/>
            </w:tcBorders>
            <w:noWrap w:val="0"/>
            <w:vAlign w:val="top"/>
          </w:tcPr>
          <w:p w14:paraId="4E76F20F">
            <w:pPr>
              <w:rPr>
                <w:rFonts w:hint="eastAsia" w:asciiTheme="minorEastAsia" w:hAnsiTheme="minorEastAsia" w:eastAsiaTheme="minorEastAsia" w:cstheme="minorEastAsia"/>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noWrap w:val="0"/>
            <w:vAlign w:val="top"/>
          </w:tcPr>
          <w:p w14:paraId="6B371488">
            <w:pPr>
              <w:rPr>
                <w:rFonts w:hint="eastAsia" w:asciiTheme="minorEastAsia" w:hAnsiTheme="minorEastAsia" w:eastAsiaTheme="minorEastAsia" w:cstheme="minorEastAsia"/>
                <w:sz w:val="24"/>
                <w:szCs w:val="24"/>
                <w:highlight w:val="none"/>
              </w:rPr>
            </w:pPr>
          </w:p>
        </w:tc>
      </w:tr>
      <w:tr w14:paraId="7F25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987" w:type="dxa"/>
            <w:tcBorders>
              <w:top w:val="single" w:color="auto" w:sz="4" w:space="0"/>
              <w:left w:val="single" w:color="auto" w:sz="4" w:space="0"/>
              <w:bottom w:val="single" w:color="auto" w:sz="4" w:space="0"/>
              <w:right w:val="single" w:color="auto" w:sz="4" w:space="0"/>
            </w:tcBorders>
            <w:noWrap w:val="0"/>
            <w:vAlign w:val="top"/>
          </w:tcPr>
          <w:p w14:paraId="7396BB8C">
            <w:pPr>
              <w:rPr>
                <w:rFonts w:hint="eastAsia" w:asciiTheme="minorEastAsia" w:hAnsiTheme="minorEastAsia" w:eastAsiaTheme="minorEastAsia" w:cstheme="minorEastAsia"/>
                <w:sz w:val="24"/>
                <w:szCs w:val="24"/>
                <w:highlight w:val="none"/>
              </w:rPr>
            </w:pPr>
          </w:p>
        </w:tc>
        <w:tc>
          <w:tcPr>
            <w:tcW w:w="2357" w:type="dxa"/>
            <w:tcBorders>
              <w:top w:val="single" w:color="auto" w:sz="4" w:space="0"/>
              <w:left w:val="single" w:color="auto" w:sz="4" w:space="0"/>
              <w:bottom w:val="single" w:color="auto" w:sz="4" w:space="0"/>
              <w:right w:val="single" w:color="auto" w:sz="4" w:space="0"/>
            </w:tcBorders>
            <w:noWrap w:val="0"/>
            <w:vAlign w:val="top"/>
          </w:tcPr>
          <w:p w14:paraId="1C4E6135">
            <w:pPr>
              <w:rPr>
                <w:rFonts w:hint="eastAsia" w:asciiTheme="minorEastAsia" w:hAnsiTheme="minorEastAsia" w:eastAsiaTheme="minorEastAsia" w:cstheme="minorEastAsia"/>
                <w:sz w:val="24"/>
                <w:szCs w:val="24"/>
                <w:highlight w:val="none"/>
              </w:rPr>
            </w:pPr>
          </w:p>
        </w:tc>
        <w:tc>
          <w:tcPr>
            <w:tcW w:w="2212" w:type="dxa"/>
            <w:tcBorders>
              <w:top w:val="single" w:color="auto" w:sz="4" w:space="0"/>
              <w:left w:val="single" w:color="auto" w:sz="4" w:space="0"/>
              <w:bottom w:val="single" w:color="auto" w:sz="4" w:space="0"/>
              <w:right w:val="single" w:color="auto" w:sz="4" w:space="0"/>
            </w:tcBorders>
            <w:noWrap w:val="0"/>
            <w:vAlign w:val="top"/>
          </w:tcPr>
          <w:p w14:paraId="3A8A9A1F">
            <w:pPr>
              <w:rPr>
                <w:rFonts w:hint="eastAsia" w:asciiTheme="minorEastAsia" w:hAnsiTheme="minorEastAsia" w:eastAsiaTheme="minorEastAsia" w:cstheme="minorEastAsia"/>
                <w:sz w:val="24"/>
                <w:szCs w:val="24"/>
                <w:highlight w:val="none"/>
              </w:rPr>
            </w:pPr>
          </w:p>
        </w:tc>
        <w:tc>
          <w:tcPr>
            <w:tcW w:w="2018" w:type="dxa"/>
            <w:tcBorders>
              <w:top w:val="single" w:color="auto" w:sz="4" w:space="0"/>
              <w:left w:val="single" w:color="auto" w:sz="4" w:space="0"/>
              <w:bottom w:val="single" w:color="auto" w:sz="4" w:space="0"/>
              <w:right w:val="single" w:color="auto" w:sz="4" w:space="0"/>
            </w:tcBorders>
            <w:noWrap w:val="0"/>
            <w:vAlign w:val="top"/>
          </w:tcPr>
          <w:p w14:paraId="70D83F59">
            <w:pPr>
              <w:rPr>
                <w:rFonts w:hint="eastAsia" w:asciiTheme="minorEastAsia" w:hAnsiTheme="minorEastAsia" w:eastAsiaTheme="minorEastAsia" w:cstheme="minorEastAsia"/>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noWrap w:val="0"/>
            <w:vAlign w:val="top"/>
          </w:tcPr>
          <w:p w14:paraId="15D66989">
            <w:pPr>
              <w:rPr>
                <w:rFonts w:hint="eastAsia" w:asciiTheme="minorEastAsia" w:hAnsiTheme="minorEastAsia" w:eastAsiaTheme="minorEastAsia" w:cstheme="minorEastAsia"/>
                <w:sz w:val="24"/>
                <w:szCs w:val="24"/>
                <w:highlight w:val="none"/>
              </w:rPr>
            </w:pPr>
          </w:p>
        </w:tc>
      </w:tr>
      <w:tr w14:paraId="6BC2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987" w:type="dxa"/>
            <w:tcBorders>
              <w:top w:val="single" w:color="auto" w:sz="4" w:space="0"/>
              <w:left w:val="single" w:color="auto" w:sz="4" w:space="0"/>
              <w:bottom w:val="single" w:color="auto" w:sz="4" w:space="0"/>
              <w:right w:val="single" w:color="auto" w:sz="4" w:space="0"/>
            </w:tcBorders>
            <w:noWrap w:val="0"/>
            <w:vAlign w:val="top"/>
          </w:tcPr>
          <w:p w14:paraId="1D06C4F3">
            <w:pPr>
              <w:rPr>
                <w:rFonts w:hint="eastAsia" w:asciiTheme="minorEastAsia" w:hAnsiTheme="minorEastAsia" w:eastAsiaTheme="minorEastAsia" w:cstheme="minorEastAsia"/>
                <w:sz w:val="24"/>
                <w:szCs w:val="24"/>
                <w:highlight w:val="none"/>
              </w:rPr>
            </w:pPr>
          </w:p>
        </w:tc>
        <w:tc>
          <w:tcPr>
            <w:tcW w:w="2357" w:type="dxa"/>
            <w:tcBorders>
              <w:top w:val="single" w:color="auto" w:sz="4" w:space="0"/>
              <w:left w:val="single" w:color="auto" w:sz="4" w:space="0"/>
              <w:bottom w:val="single" w:color="auto" w:sz="4" w:space="0"/>
              <w:right w:val="single" w:color="auto" w:sz="4" w:space="0"/>
            </w:tcBorders>
            <w:noWrap w:val="0"/>
            <w:vAlign w:val="top"/>
          </w:tcPr>
          <w:p w14:paraId="275CDA50">
            <w:pPr>
              <w:rPr>
                <w:rFonts w:hint="eastAsia" w:asciiTheme="minorEastAsia" w:hAnsiTheme="minorEastAsia" w:eastAsiaTheme="minorEastAsia" w:cstheme="minorEastAsia"/>
                <w:sz w:val="24"/>
                <w:szCs w:val="24"/>
                <w:highlight w:val="none"/>
              </w:rPr>
            </w:pPr>
          </w:p>
        </w:tc>
        <w:tc>
          <w:tcPr>
            <w:tcW w:w="2212" w:type="dxa"/>
            <w:tcBorders>
              <w:top w:val="single" w:color="auto" w:sz="4" w:space="0"/>
              <w:left w:val="single" w:color="auto" w:sz="4" w:space="0"/>
              <w:bottom w:val="single" w:color="auto" w:sz="4" w:space="0"/>
              <w:right w:val="single" w:color="auto" w:sz="4" w:space="0"/>
            </w:tcBorders>
            <w:noWrap w:val="0"/>
            <w:vAlign w:val="top"/>
          </w:tcPr>
          <w:p w14:paraId="66828BC5">
            <w:pPr>
              <w:rPr>
                <w:rFonts w:hint="eastAsia" w:asciiTheme="minorEastAsia" w:hAnsiTheme="minorEastAsia" w:eastAsiaTheme="minorEastAsia" w:cstheme="minorEastAsia"/>
                <w:sz w:val="24"/>
                <w:szCs w:val="24"/>
                <w:highlight w:val="none"/>
              </w:rPr>
            </w:pPr>
          </w:p>
        </w:tc>
        <w:tc>
          <w:tcPr>
            <w:tcW w:w="2018" w:type="dxa"/>
            <w:tcBorders>
              <w:top w:val="single" w:color="auto" w:sz="4" w:space="0"/>
              <w:left w:val="single" w:color="auto" w:sz="4" w:space="0"/>
              <w:bottom w:val="single" w:color="auto" w:sz="4" w:space="0"/>
              <w:right w:val="single" w:color="auto" w:sz="4" w:space="0"/>
            </w:tcBorders>
            <w:noWrap w:val="0"/>
            <w:vAlign w:val="top"/>
          </w:tcPr>
          <w:p w14:paraId="709FCCC5">
            <w:pPr>
              <w:rPr>
                <w:rFonts w:hint="eastAsia" w:asciiTheme="minorEastAsia" w:hAnsiTheme="minorEastAsia" w:eastAsiaTheme="minorEastAsia" w:cstheme="minorEastAsia"/>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noWrap w:val="0"/>
            <w:vAlign w:val="top"/>
          </w:tcPr>
          <w:p w14:paraId="4A5634A8">
            <w:pPr>
              <w:rPr>
                <w:rFonts w:hint="eastAsia" w:asciiTheme="minorEastAsia" w:hAnsiTheme="minorEastAsia" w:eastAsiaTheme="minorEastAsia" w:cstheme="minorEastAsia"/>
                <w:sz w:val="24"/>
                <w:szCs w:val="24"/>
                <w:highlight w:val="none"/>
              </w:rPr>
            </w:pPr>
          </w:p>
        </w:tc>
      </w:tr>
      <w:tr w14:paraId="0EF9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987" w:type="dxa"/>
            <w:tcBorders>
              <w:top w:val="single" w:color="auto" w:sz="4" w:space="0"/>
              <w:left w:val="single" w:color="auto" w:sz="4" w:space="0"/>
              <w:bottom w:val="single" w:color="auto" w:sz="4" w:space="0"/>
              <w:right w:val="single" w:color="auto" w:sz="4" w:space="0"/>
            </w:tcBorders>
            <w:noWrap w:val="0"/>
            <w:vAlign w:val="top"/>
          </w:tcPr>
          <w:p w14:paraId="5FD335AC">
            <w:pPr>
              <w:rPr>
                <w:rFonts w:hint="eastAsia" w:asciiTheme="minorEastAsia" w:hAnsiTheme="minorEastAsia" w:eastAsiaTheme="minorEastAsia" w:cstheme="minorEastAsia"/>
                <w:sz w:val="24"/>
                <w:szCs w:val="24"/>
                <w:highlight w:val="none"/>
              </w:rPr>
            </w:pPr>
          </w:p>
        </w:tc>
        <w:tc>
          <w:tcPr>
            <w:tcW w:w="2357" w:type="dxa"/>
            <w:tcBorders>
              <w:top w:val="single" w:color="auto" w:sz="4" w:space="0"/>
              <w:left w:val="single" w:color="auto" w:sz="4" w:space="0"/>
              <w:bottom w:val="single" w:color="auto" w:sz="4" w:space="0"/>
              <w:right w:val="single" w:color="auto" w:sz="4" w:space="0"/>
            </w:tcBorders>
            <w:noWrap w:val="0"/>
            <w:vAlign w:val="top"/>
          </w:tcPr>
          <w:p w14:paraId="06C4CCE1">
            <w:pPr>
              <w:rPr>
                <w:rFonts w:hint="eastAsia" w:asciiTheme="minorEastAsia" w:hAnsiTheme="minorEastAsia" w:eastAsiaTheme="minorEastAsia" w:cstheme="minorEastAsia"/>
                <w:sz w:val="24"/>
                <w:szCs w:val="24"/>
                <w:highlight w:val="none"/>
              </w:rPr>
            </w:pPr>
          </w:p>
        </w:tc>
        <w:tc>
          <w:tcPr>
            <w:tcW w:w="2212" w:type="dxa"/>
            <w:tcBorders>
              <w:top w:val="single" w:color="auto" w:sz="4" w:space="0"/>
              <w:left w:val="single" w:color="auto" w:sz="4" w:space="0"/>
              <w:bottom w:val="single" w:color="auto" w:sz="4" w:space="0"/>
              <w:right w:val="single" w:color="auto" w:sz="4" w:space="0"/>
            </w:tcBorders>
            <w:noWrap w:val="0"/>
            <w:vAlign w:val="top"/>
          </w:tcPr>
          <w:p w14:paraId="5C4497F0">
            <w:pPr>
              <w:rPr>
                <w:rFonts w:hint="eastAsia" w:asciiTheme="minorEastAsia" w:hAnsiTheme="minorEastAsia" w:eastAsiaTheme="minorEastAsia" w:cstheme="minorEastAsia"/>
                <w:sz w:val="24"/>
                <w:szCs w:val="24"/>
                <w:highlight w:val="none"/>
              </w:rPr>
            </w:pPr>
          </w:p>
        </w:tc>
        <w:tc>
          <w:tcPr>
            <w:tcW w:w="2018" w:type="dxa"/>
            <w:tcBorders>
              <w:top w:val="single" w:color="auto" w:sz="4" w:space="0"/>
              <w:left w:val="single" w:color="auto" w:sz="4" w:space="0"/>
              <w:bottom w:val="single" w:color="auto" w:sz="4" w:space="0"/>
              <w:right w:val="single" w:color="auto" w:sz="4" w:space="0"/>
            </w:tcBorders>
            <w:noWrap w:val="0"/>
            <w:vAlign w:val="top"/>
          </w:tcPr>
          <w:p w14:paraId="2491A9DD">
            <w:pPr>
              <w:rPr>
                <w:rFonts w:hint="eastAsia" w:asciiTheme="minorEastAsia" w:hAnsiTheme="minorEastAsia" w:eastAsiaTheme="minorEastAsia" w:cstheme="minorEastAsia"/>
                <w:sz w:val="24"/>
                <w:szCs w:val="24"/>
                <w:highlight w:val="none"/>
              </w:rPr>
            </w:pPr>
          </w:p>
        </w:tc>
        <w:tc>
          <w:tcPr>
            <w:tcW w:w="1523" w:type="dxa"/>
            <w:tcBorders>
              <w:top w:val="single" w:color="auto" w:sz="4" w:space="0"/>
              <w:left w:val="single" w:color="auto" w:sz="4" w:space="0"/>
              <w:bottom w:val="single" w:color="auto" w:sz="4" w:space="0"/>
              <w:right w:val="single" w:color="auto" w:sz="4" w:space="0"/>
            </w:tcBorders>
            <w:noWrap w:val="0"/>
            <w:vAlign w:val="top"/>
          </w:tcPr>
          <w:p w14:paraId="48CFE88A">
            <w:pPr>
              <w:rPr>
                <w:rFonts w:hint="eastAsia" w:asciiTheme="minorEastAsia" w:hAnsiTheme="minorEastAsia" w:eastAsiaTheme="minorEastAsia" w:cstheme="minorEastAsia"/>
                <w:sz w:val="24"/>
                <w:szCs w:val="24"/>
                <w:highlight w:val="none"/>
              </w:rPr>
            </w:pPr>
          </w:p>
        </w:tc>
      </w:tr>
    </w:tbl>
    <w:p w14:paraId="3420A91C">
      <w:pPr>
        <w:spacing w:line="360" w:lineRule="auto"/>
        <w:rPr>
          <w:rFonts w:hint="eastAsia" w:asciiTheme="minorEastAsia" w:hAnsiTheme="minorEastAsia" w:eastAsiaTheme="minorEastAsia" w:cstheme="minorEastAsia"/>
          <w:b/>
          <w:sz w:val="24"/>
          <w:szCs w:val="24"/>
          <w:highlight w:val="none"/>
          <w:lang w:eastAsia="zh-CN"/>
        </w:rPr>
      </w:pPr>
      <w:r>
        <w:rPr>
          <w:rFonts w:hint="eastAsia"/>
          <w:b/>
          <w:bCs/>
          <w:spacing w:val="-4"/>
          <w:sz w:val="24"/>
          <w:szCs w:val="24"/>
        </w:rPr>
        <w:t>注：商务条款包括质量</w:t>
      </w:r>
      <w:r>
        <w:rPr>
          <w:rFonts w:hint="eastAsia" w:eastAsia="宋体"/>
          <w:b/>
          <w:bCs/>
          <w:spacing w:val="-4"/>
          <w:sz w:val="24"/>
          <w:szCs w:val="24"/>
          <w:lang w:eastAsia="zh-CN"/>
        </w:rPr>
        <w:t>要求</w:t>
      </w:r>
      <w:r>
        <w:rPr>
          <w:rFonts w:hint="eastAsia"/>
          <w:b/>
          <w:bCs/>
          <w:spacing w:val="-4"/>
          <w:sz w:val="24"/>
          <w:szCs w:val="24"/>
        </w:rPr>
        <w:t>、质保期、</w:t>
      </w:r>
      <w:r>
        <w:rPr>
          <w:rFonts w:hint="eastAsia" w:eastAsia="宋体"/>
          <w:b/>
          <w:bCs/>
          <w:spacing w:val="-4"/>
          <w:sz w:val="24"/>
          <w:szCs w:val="24"/>
          <w:lang w:eastAsia="zh-CN"/>
        </w:rPr>
        <w:t>供货期限</w:t>
      </w:r>
      <w:r>
        <w:rPr>
          <w:rFonts w:hint="eastAsia"/>
          <w:b/>
          <w:bCs/>
          <w:spacing w:val="-4"/>
          <w:sz w:val="24"/>
          <w:szCs w:val="24"/>
        </w:rPr>
        <w:t>、</w:t>
      </w:r>
      <w:r>
        <w:rPr>
          <w:rFonts w:hint="eastAsia" w:eastAsia="宋体"/>
          <w:b/>
          <w:bCs/>
          <w:spacing w:val="-4"/>
          <w:sz w:val="24"/>
          <w:szCs w:val="24"/>
          <w:lang w:eastAsia="zh-CN"/>
        </w:rPr>
        <w:t>供货</w:t>
      </w:r>
      <w:r>
        <w:rPr>
          <w:rFonts w:hint="eastAsia"/>
          <w:b/>
          <w:bCs/>
          <w:spacing w:val="-4"/>
          <w:sz w:val="24"/>
          <w:szCs w:val="24"/>
        </w:rPr>
        <w:t>地点、投标有效期及</w:t>
      </w:r>
      <w:r>
        <w:rPr>
          <w:rFonts w:hint="eastAsia" w:eastAsia="宋体"/>
          <w:b/>
          <w:bCs/>
          <w:spacing w:val="-4"/>
          <w:sz w:val="24"/>
          <w:szCs w:val="24"/>
          <w:lang w:eastAsia="zh-CN"/>
        </w:rPr>
        <w:t>招标</w:t>
      </w:r>
      <w:r>
        <w:rPr>
          <w:rFonts w:hint="eastAsia"/>
          <w:b/>
          <w:bCs/>
          <w:spacing w:val="-4"/>
          <w:sz w:val="24"/>
          <w:szCs w:val="24"/>
        </w:rPr>
        <w:t>文件第二章中的商务要求条款逐条对应填写</w:t>
      </w:r>
      <w:r>
        <w:rPr>
          <w:rFonts w:hint="eastAsia"/>
          <w:b/>
          <w:bCs/>
          <w:spacing w:val="-4"/>
          <w:sz w:val="24"/>
          <w:szCs w:val="24"/>
          <w:lang w:eastAsia="zh-CN"/>
        </w:rPr>
        <w:t>（须提供证明材料的后附）</w:t>
      </w:r>
      <w:r>
        <w:rPr>
          <w:rFonts w:hint="eastAsia"/>
          <w:b/>
          <w:bCs/>
          <w:spacing w:val="-4"/>
          <w:sz w:val="24"/>
          <w:szCs w:val="24"/>
        </w:rPr>
        <w:t>。</w:t>
      </w:r>
    </w:p>
    <w:p w14:paraId="48F23D2D">
      <w:pPr>
        <w:spacing w:line="360" w:lineRule="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eastAsia="zh-CN"/>
        </w:rPr>
        <w:t>投标人（公章）：      法定代表人（负责人）或授权代表（签字）：</w:t>
      </w:r>
    </w:p>
    <w:p w14:paraId="34928A5F">
      <w:pPr>
        <w:spacing w:line="360" w:lineRule="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eastAsia="zh-CN"/>
        </w:rPr>
        <w:t>时间：</w:t>
      </w:r>
      <w:r>
        <w:rPr>
          <w:rFonts w:hint="eastAsia" w:asciiTheme="minorEastAsia" w:hAnsiTheme="minorEastAsia" w:eastAsiaTheme="minorEastAsia" w:cstheme="minorEastAsia"/>
          <w:b/>
          <w:bCs/>
          <w:sz w:val="24"/>
          <w:szCs w:val="24"/>
          <w:highlight w:val="none"/>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bCs/>
          <w:sz w:val="24"/>
          <w:szCs w:val="24"/>
          <w:highlight w:val="none"/>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bCs/>
          <w:sz w:val="24"/>
          <w:szCs w:val="24"/>
          <w:highlight w:val="none"/>
          <w:u w:val="single"/>
          <w:lang w:eastAsia="zh-CN"/>
        </w:rPr>
        <w:t xml:space="preserve">   </w:t>
      </w:r>
      <w:r>
        <w:rPr>
          <w:rFonts w:hint="eastAsia" w:asciiTheme="minorEastAsia" w:hAnsiTheme="minorEastAsia" w:eastAsiaTheme="minorEastAsia" w:cstheme="minorEastAsia"/>
          <w:b/>
          <w:bCs/>
          <w:snapToGrid w:val="0"/>
          <w:color w:val="000000"/>
          <w:spacing w:val="-8"/>
          <w:kern w:val="0"/>
          <w:sz w:val="24"/>
          <w:szCs w:val="24"/>
          <w:highlight w:val="none"/>
          <w:lang w:val="en-US" w:eastAsia="zh-CN" w:bidi="ar-SA"/>
        </w:rPr>
        <w:t>日</w:t>
      </w:r>
    </w:p>
    <w:p w14:paraId="0DE4E66E">
      <w:pPr>
        <w:spacing w:line="360" w:lineRule="auto"/>
        <w:rPr>
          <w:rFonts w:hint="eastAsia" w:asciiTheme="minorEastAsia" w:hAnsiTheme="minorEastAsia" w:eastAsiaTheme="minorEastAsia" w:cstheme="minorEastAsia"/>
          <w:b/>
          <w:sz w:val="24"/>
          <w:szCs w:val="24"/>
          <w:highlight w:val="none"/>
          <w:lang w:eastAsia="zh-CN"/>
        </w:rPr>
      </w:pPr>
    </w:p>
    <w:p w14:paraId="37BBD9C0">
      <w:pPr>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br w:type="page"/>
      </w:r>
    </w:p>
    <w:p w14:paraId="481922C4">
      <w:pPr>
        <w:numPr>
          <w:ilvl w:val="0"/>
          <w:numId w:val="0"/>
        </w:numPr>
        <w:spacing w:line="360" w:lineRule="auto"/>
        <w:rPr>
          <w:rFonts w:hint="eastAsia" w:ascii="宋体" w:hAnsi="宋体"/>
          <w:b/>
          <w:sz w:val="24"/>
          <w:szCs w:val="24"/>
          <w:highlight w:val="none"/>
          <w:lang w:eastAsia="zh-CN"/>
        </w:rPr>
      </w:pPr>
      <w:r>
        <w:rPr>
          <w:rFonts w:hint="eastAsia" w:asciiTheme="minorEastAsia" w:hAnsiTheme="minorEastAsia" w:eastAsiaTheme="minorEastAsia" w:cstheme="minorEastAsia"/>
          <w:b/>
          <w:sz w:val="24"/>
          <w:szCs w:val="24"/>
          <w:highlight w:val="none"/>
          <w:lang w:val="en-US" w:eastAsia="zh-CN"/>
        </w:rPr>
        <w:t>7.售后服务承诺、</w:t>
      </w:r>
      <w:r>
        <w:rPr>
          <w:rFonts w:hint="eastAsia" w:ascii="宋体" w:hAnsi="宋体" w:eastAsia="宋体" w:cs="宋体"/>
          <w:b/>
          <w:bCs/>
          <w:color w:val="auto"/>
          <w:kern w:val="2"/>
          <w:sz w:val="24"/>
          <w:szCs w:val="24"/>
          <w:highlight w:val="none"/>
          <w:u w:val="none"/>
          <w:lang w:val="en-US" w:eastAsia="zh-CN" w:bidi="ar-SA"/>
        </w:rPr>
        <w:t>其他优惠承诺等</w:t>
      </w:r>
      <w:r>
        <w:rPr>
          <w:rFonts w:hint="eastAsia" w:ascii="宋体" w:hAnsi="宋体"/>
          <w:b/>
          <w:sz w:val="24"/>
          <w:szCs w:val="24"/>
          <w:highlight w:val="none"/>
          <w:lang w:eastAsia="zh-CN"/>
        </w:rPr>
        <w:t>（</w:t>
      </w:r>
      <w:r>
        <w:rPr>
          <w:rFonts w:hint="eastAsia" w:ascii="宋体" w:hAnsi="宋体"/>
          <w:b/>
          <w:sz w:val="24"/>
          <w:szCs w:val="24"/>
          <w:highlight w:val="none"/>
          <w:lang w:val="en-US" w:eastAsia="zh-CN"/>
        </w:rPr>
        <w:t>适用于货物</w:t>
      </w:r>
      <w:r>
        <w:rPr>
          <w:rFonts w:hint="eastAsia" w:ascii="宋体" w:hAnsi="宋体"/>
          <w:b/>
          <w:sz w:val="24"/>
          <w:szCs w:val="24"/>
          <w:highlight w:val="none"/>
          <w:lang w:eastAsia="zh-CN"/>
        </w:rPr>
        <w:t>）</w:t>
      </w:r>
    </w:p>
    <w:p w14:paraId="22393CD3">
      <w:pPr>
        <w:numPr>
          <w:ilvl w:val="0"/>
          <w:numId w:val="0"/>
        </w:numPr>
        <w:spacing w:line="360" w:lineRule="auto"/>
        <w:rPr>
          <w:rFonts w:hint="default" w:ascii="宋体" w:hAnsi="宋体"/>
          <w:b/>
          <w:sz w:val="24"/>
          <w:szCs w:val="24"/>
          <w:highlight w:val="none"/>
          <w:lang w:val="en-US" w:eastAsia="zh-CN"/>
        </w:rPr>
      </w:pPr>
      <w:r>
        <w:rPr>
          <w:rFonts w:hint="eastAsia" w:ascii="宋体" w:hAnsi="宋体"/>
          <w:b/>
          <w:sz w:val="24"/>
          <w:szCs w:val="24"/>
          <w:highlight w:val="none"/>
          <w:lang w:val="en-US" w:eastAsia="zh-CN"/>
        </w:rPr>
        <w:t>8.质量保障措施</w:t>
      </w:r>
    </w:p>
    <w:p w14:paraId="59C82F1A">
      <w:pPr>
        <w:spacing w:line="360" w:lineRule="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val="en-US" w:eastAsia="zh-CN"/>
        </w:rPr>
        <w:t>9.</w:t>
      </w:r>
      <w:r>
        <w:rPr>
          <w:rFonts w:hint="eastAsia" w:asciiTheme="minorEastAsia" w:hAnsiTheme="minorEastAsia" w:eastAsiaTheme="minorEastAsia" w:cstheme="minorEastAsia"/>
          <w:b/>
          <w:sz w:val="24"/>
          <w:szCs w:val="24"/>
          <w:highlight w:val="none"/>
          <w:lang w:eastAsia="zh-CN"/>
        </w:rPr>
        <w:t>投标人业绩</w:t>
      </w:r>
    </w:p>
    <w:p w14:paraId="50507321">
      <w:pPr>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br w:type="page"/>
      </w:r>
    </w:p>
    <w:p w14:paraId="77D938DD">
      <w:pPr>
        <w:spacing w:after="120" w:line="360" w:lineRule="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val="en-US" w:eastAsia="zh-CN"/>
        </w:rPr>
        <w:t>10.</w:t>
      </w:r>
      <w:r>
        <w:rPr>
          <w:rFonts w:hint="eastAsia" w:asciiTheme="minorEastAsia" w:hAnsiTheme="minorEastAsia" w:eastAsiaTheme="minorEastAsia" w:cstheme="minorEastAsia"/>
          <w:b/>
          <w:sz w:val="24"/>
          <w:szCs w:val="24"/>
          <w:highlight w:val="none"/>
          <w:lang w:eastAsia="zh-CN"/>
        </w:rPr>
        <w:t>节能产品、环境标志产品明细表</w:t>
      </w:r>
      <w:r>
        <w:rPr>
          <w:rFonts w:hint="eastAsia" w:ascii="宋体" w:hAnsi="宋体"/>
          <w:b/>
          <w:sz w:val="24"/>
          <w:szCs w:val="24"/>
          <w:highlight w:val="none"/>
          <w:lang w:eastAsia="zh-CN"/>
        </w:rPr>
        <w:t>（</w:t>
      </w:r>
      <w:r>
        <w:rPr>
          <w:rFonts w:hint="eastAsia" w:ascii="宋体" w:hAnsi="宋体"/>
          <w:b/>
          <w:sz w:val="24"/>
          <w:szCs w:val="24"/>
          <w:highlight w:val="none"/>
          <w:lang w:val="en-US" w:eastAsia="zh-CN"/>
        </w:rPr>
        <w:t>适用于货物</w:t>
      </w:r>
      <w:r>
        <w:rPr>
          <w:rFonts w:hint="eastAsia" w:ascii="宋体" w:hAnsi="宋体"/>
          <w:b/>
          <w:sz w:val="24"/>
          <w:szCs w:val="24"/>
          <w:highlight w:val="none"/>
          <w:lang w:eastAsia="zh-CN"/>
        </w:rPr>
        <w:t>）</w:t>
      </w:r>
    </w:p>
    <w:p w14:paraId="523C6E5E">
      <w:pPr>
        <w:spacing w:line="360" w:lineRule="auto"/>
        <w:jc w:val="center"/>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eastAsia="zh-CN"/>
        </w:rPr>
        <w:t>节能产品明细表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903"/>
        <w:gridCol w:w="1254"/>
        <w:gridCol w:w="1171"/>
        <w:gridCol w:w="1238"/>
        <w:gridCol w:w="1711"/>
        <w:gridCol w:w="698"/>
        <w:gridCol w:w="803"/>
        <w:gridCol w:w="786"/>
      </w:tblGrid>
      <w:tr w14:paraId="1FC5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673" w:type="dxa"/>
            <w:tcBorders>
              <w:top w:val="single" w:color="auto" w:sz="4" w:space="0"/>
              <w:left w:val="single" w:color="auto" w:sz="4" w:space="0"/>
              <w:bottom w:val="single" w:color="auto" w:sz="4" w:space="0"/>
              <w:right w:val="single" w:color="auto" w:sz="4" w:space="0"/>
            </w:tcBorders>
            <w:noWrap w:val="0"/>
            <w:vAlign w:val="top"/>
          </w:tcPr>
          <w:p w14:paraId="06533840">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序号</w:t>
            </w:r>
          </w:p>
        </w:tc>
        <w:tc>
          <w:tcPr>
            <w:tcW w:w="903" w:type="dxa"/>
            <w:tcBorders>
              <w:top w:val="single" w:color="auto" w:sz="4" w:space="0"/>
              <w:left w:val="single" w:color="auto" w:sz="4" w:space="0"/>
              <w:bottom w:val="single" w:color="auto" w:sz="4" w:space="0"/>
              <w:right w:val="single" w:color="auto" w:sz="4" w:space="0"/>
            </w:tcBorders>
            <w:noWrap w:val="0"/>
            <w:vAlign w:val="top"/>
          </w:tcPr>
          <w:p w14:paraId="2A35497D">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设备名称</w:t>
            </w:r>
          </w:p>
        </w:tc>
        <w:tc>
          <w:tcPr>
            <w:tcW w:w="1254" w:type="dxa"/>
            <w:tcBorders>
              <w:top w:val="single" w:color="auto" w:sz="4" w:space="0"/>
              <w:left w:val="single" w:color="auto" w:sz="4" w:space="0"/>
              <w:bottom w:val="single" w:color="auto" w:sz="4" w:space="0"/>
              <w:right w:val="single" w:color="auto" w:sz="4" w:space="0"/>
            </w:tcBorders>
            <w:noWrap w:val="0"/>
            <w:vAlign w:val="top"/>
          </w:tcPr>
          <w:p w14:paraId="135CF01D">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 xml:space="preserve">品牌 </w:t>
            </w:r>
          </w:p>
          <w:p w14:paraId="0857BF32">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型号</w:t>
            </w:r>
          </w:p>
        </w:tc>
        <w:tc>
          <w:tcPr>
            <w:tcW w:w="1171" w:type="dxa"/>
            <w:tcBorders>
              <w:top w:val="single" w:color="auto" w:sz="4" w:space="0"/>
              <w:left w:val="single" w:color="auto" w:sz="4" w:space="0"/>
              <w:bottom w:val="single" w:color="auto" w:sz="4" w:space="0"/>
              <w:right w:val="single" w:color="auto" w:sz="4" w:space="0"/>
            </w:tcBorders>
            <w:noWrap w:val="0"/>
            <w:vAlign w:val="top"/>
          </w:tcPr>
          <w:p w14:paraId="4396F6F2">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制造商</w:t>
            </w:r>
          </w:p>
          <w:p w14:paraId="1FC8D7A4">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名称</w:t>
            </w:r>
          </w:p>
        </w:tc>
        <w:tc>
          <w:tcPr>
            <w:tcW w:w="1238" w:type="dxa"/>
            <w:tcBorders>
              <w:top w:val="single" w:color="auto" w:sz="4" w:space="0"/>
              <w:left w:val="single" w:color="auto" w:sz="4" w:space="0"/>
              <w:bottom w:val="single" w:color="auto" w:sz="4" w:space="0"/>
              <w:right w:val="single" w:color="auto" w:sz="4" w:space="0"/>
            </w:tcBorders>
            <w:noWrap w:val="0"/>
            <w:vAlign w:val="top"/>
          </w:tcPr>
          <w:p w14:paraId="2A231594">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节字标</w:t>
            </w:r>
          </w:p>
          <w:p w14:paraId="41538D6C">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志认证</w:t>
            </w:r>
          </w:p>
          <w:p w14:paraId="578D6EA2">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证书号</w:t>
            </w:r>
          </w:p>
        </w:tc>
        <w:tc>
          <w:tcPr>
            <w:tcW w:w="1711" w:type="dxa"/>
            <w:tcBorders>
              <w:top w:val="single" w:color="auto" w:sz="4" w:space="0"/>
              <w:left w:val="single" w:color="auto" w:sz="4" w:space="0"/>
              <w:bottom w:val="single" w:color="auto" w:sz="4" w:space="0"/>
              <w:right w:val="single" w:color="auto" w:sz="4" w:space="0"/>
            </w:tcBorders>
            <w:noWrap w:val="0"/>
            <w:vAlign w:val="top"/>
          </w:tcPr>
          <w:p w14:paraId="63DC39BE">
            <w:pPr>
              <w:widowControl w:val="0"/>
              <w:spacing w:line="360" w:lineRule="auto"/>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 xml:space="preserve">国家节能产品认证证书有效截止日期 </w:t>
            </w:r>
          </w:p>
        </w:tc>
        <w:tc>
          <w:tcPr>
            <w:tcW w:w="698" w:type="dxa"/>
            <w:tcBorders>
              <w:top w:val="single" w:color="auto" w:sz="4" w:space="0"/>
              <w:left w:val="single" w:color="auto" w:sz="4" w:space="0"/>
              <w:bottom w:val="single" w:color="auto" w:sz="4" w:space="0"/>
              <w:right w:val="single" w:color="auto" w:sz="4" w:space="0"/>
            </w:tcBorders>
            <w:noWrap w:val="0"/>
            <w:vAlign w:val="top"/>
          </w:tcPr>
          <w:p w14:paraId="6C0714E8">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数量</w:t>
            </w:r>
          </w:p>
        </w:tc>
        <w:tc>
          <w:tcPr>
            <w:tcW w:w="803" w:type="dxa"/>
            <w:tcBorders>
              <w:top w:val="single" w:color="auto" w:sz="4" w:space="0"/>
              <w:left w:val="single" w:color="auto" w:sz="4" w:space="0"/>
              <w:bottom w:val="single" w:color="auto" w:sz="4" w:space="0"/>
              <w:right w:val="single" w:color="auto" w:sz="4" w:space="0"/>
            </w:tcBorders>
            <w:noWrap w:val="0"/>
            <w:vAlign w:val="top"/>
          </w:tcPr>
          <w:p w14:paraId="479E0199">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单价</w:t>
            </w:r>
          </w:p>
        </w:tc>
        <w:tc>
          <w:tcPr>
            <w:tcW w:w="786" w:type="dxa"/>
            <w:tcBorders>
              <w:top w:val="single" w:color="auto" w:sz="4" w:space="0"/>
              <w:left w:val="single" w:color="auto" w:sz="4" w:space="0"/>
              <w:bottom w:val="single" w:color="auto" w:sz="4" w:space="0"/>
              <w:right w:val="single" w:color="auto" w:sz="4" w:space="0"/>
            </w:tcBorders>
            <w:noWrap w:val="0"/>
            <w:vAlign w:val="top"/>
          </w:tcPr>
          <w:p w14:paraId="102E1C25">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总价</w:t>
            </w:r>
          </w:p>
        </w:tc>
      </w:tr>
      <w:tr w14:paraId="5705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73" w:type="dxa"/>
            <w:tcBorders>
              <w:top w:val="single" w:color="auto" w:sz="4" w:space="0"/>
              <w:left w:val="single" w:color="auto" w:sz="4" w:space="0"/>
              <w:bottom w:val="single" w:color="auto" w:sz="4" w:space="0"/>
              <w:right w:val="single" w:color="auto" w:sz="4" w:space="0"/>
            </w:tcBorders>
            <w:noWrap w:val="0"/>
            <w:vAlign w:val="top"/>
          </w:tcPr>
          <w:p w14:paraId="4466911C">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903" w:type="dxa"/>
            <w:tcBorders>
              <w:top w:val="single" w:color="auto" w:sz="4" w:space="0"/>
              <w:left w:val="single" w:color="auto" w:sz="4" w:space="0"/>
              <w:bottom w:val="single" w:color="auto" w:sz="4" w:space="0"/>
              <w:right w:val="single" w:color="auto" w:sz="4" w:space="0"/>
            </w:tcBorders>
            <w:noWrap w:val="0"/>
            <w:vAlign w:val="top"/>
          </w:tcPr>
          <w:p w14:paraId="02F216C2">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1254" w:type="dxa"/>
            <w:tcBorders>
              <w:top w:val="single" w:color="auto" w:sz="4" w:space="0"/>
              <w:left w:val="single" w:color="auto" w:sz="4" w:space="0"/>
              <w:bottom w:val="single" w:color="auto" w:sz="4" w:space="0"/>
              <w:right w:val="single" w:color="auto" w:sz="4" w:space="0"/>
            </w:tcBorders>
            <w:noWrap w:val="0"/>
            <w:vAlign w:val="top"/>
          </w:tcPr>
          <w:p w14:paraId="790A6993">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1171" w:type="dxa"/>
            <w:tcBorders>
              <w:top w:val="single" w:color="auto" w:sz="4" w:space="0"/>
              <w:left w:val="single" w:color="auto" w:sz="4" w:space="0"/>
              <w:bottom w:val="single" w:color="auto" w:sz="4" w:space="0"/>
              <w:right w:val="single" w:color="auto" w:sz="4" w:space="0"/>
            </w:tcBorders>
            <w:noWrap w:val="0"/>
            <w:vAlign w:val="top"/>
          </w:tcPr>
          <w:p w14:paraId="0DBE1931">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1238" w:type="dxa"/>
            <w:tcBorders>
              <w:top w:val="single" w:color="auto" w:sz="4" w:space="0"/>
              <w:left w:val="single" w:color="auto" w:sz="4" w:space="0"/>
              <w:bottom w:val="single" w:color="auto" w:sz="4" w:space="0"/>
              <w:right w:val="single" w:color="auto" w:sz="4" w:space="0"/>
            </w:tcBorders>
            <w:noWrap w:val="0"/>
            <w:vAlign w:val="top"/>
          </w:tcPr>
          <w:p w14:paraId="34669482">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1711" w:type="dxa"/>
            <w:tcBorders>
              <w:top w:val="single" w:color="auto" w:sz="4" w:space="0"/>
              <w:left w:val="single" w:color="auto" w:sz="4" w:space="0"/>
              <w:bottom w:val="single" w:color="auto" w:sz="4" w:space="0"/>
              <w:right w:val="single" w:color="auto" w:sz="4" w:space="0"/>
            </w:tcBorders>
            <w:noWrap w:val="0"/>
            <w:vAlign w:val="top"/>
          </w:tcPr>
          <w:p w14:paraId="398C7D94">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698" w:type="dxa"/>
            <w:tcBorders>
              <w:top w:val="single" w:color="auto" w:sz="4" w:space="0"/>
              <w:left w:val="single" w:color="auto" w:sz="4" w:space="0"/>
              <w:bottom w:val="single" w:color="auto" w:sz="4" w:space="0"/>
              <w:right w:val="single" w:color="auto" w:sz="4" w:space="0"/>
            </w:tcBorders>
            <w:noWrap w:val="0"/>
            <w:vAlign w:val="top"/>
          </w:tcPr>
          <w:p w14:paraId="0D1FFFA3">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803" w:type="dxa"/>
            <w:tcBorders>
              <w:top w:val="single" w:color="auto" w:sz="4" w:space="0"/>
              <w:left w:val="single" w:color="auto" w:sz="4" w:space="0"/>
              <w:bottom w:val="single" w:color="auto" w:sz="4" w:space="0"/>
              <w:right w:val="single" w:color="auto" w:sz="4" w:space="0"/>
            </w:tcBorders>
            <w:noWrap w:val="0"/>
            <w:vAlign w:val="top"/>
          </w:tcPr>
          <w:p w14:paraId="1BCC31C6">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786" w:type="dxa"/>
            <w:tcBorders>
              <w:top w:val="single" w:color="auto" w:sz="4" w:space="0"/>
              <w:left w:val="single" w:color="auto" w:sz="4" w:space="0"/>
              <w:bottom w:val="single" w:color="auto" w:sz="4" w:space="0"/>
              <w:right w:val="single" w:color="auto" w:sz="4" w:space="0"/>
            </w:tcBorders>
            <w:noWrap w:val="0"/>
            <w:vAlign w:val="top"/>
          </w:tcPr>
          <w:p w14:paraId="39278C5C">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r>
      <w:tr w14:paraId="63DE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73" w:type="dxa"/>
            <w:tcBorders>
              <w:top w:val="single" w:color="auto" w:sz="4" w:space="0"/>
              <w:left w:val="single" w:color="auto" w:sz="4" w:space="0"/>
              <w:bottom w:val="single" w:color="auto" w:sz="4" w:space="0"/>
              <w:right w:val="single" w:color="auto" w:sz="4" w:space="0"/>
            </w:tcBorders>
            <w:noWrap w:val="0"/>
            <w:vAlign w:val="top"/>
          </w:tcPr>
          <w:p w14:paraId="6507AD74">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903" w:type="dxa"/>
            <w:tcBorders>
              <w:top w:val="single" w:color="auto" w:sz="4" w:space="0"/>
              <w:left w:val="single" w:color="auto" w:sz="4" w:space="0"/>
              <w:bottom w:val="single" w:color="auto" w:sz="4" w:space="0"/>
              <w:right w:val="single" w:color="auto" w:sz="4" w:space="0"/>
            </w:tcBorders>
            <w:noWrap w:val="0"/>
            <w:vAlign w:val="top"/>
          </w:tcPr>
          <w:p w14:paraId="6B259896">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1254" w:type="dxa"/>
            <w:tcBorders>
              <w:top w:val="single" w:color="auto" w:sz="4" w:space="0"/>
              <w:left w:val="single" w:color="auto" w:sz="4" w:space="0"/>
              <w:bottom w:val="single" w:color="auto" w:sz="4" w:space="0"/>
              <w:right w:val="single" w:color="auto" w:sz="4" w:space="0"/>
            </w:tcBorders>
            <w:noWrap w:val="0"/>
            <w:vAlign w:val="top"/>
          </w:tcPr>
          <w:p w14:paraId="4FAE6DF1">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1171" w:type="dxa"/>
            <w:tcBorders>
              <w:top w:val="single" w:color="auto" w:sz="4" w:space="0"/>
              <w:left w:val="single" w:color="auto" w:sz="4" w:space="0"/>
              <w:bottom w:val="single" w:color="auto" w:sz="4" w:space="0"/>
              <w:right w:val="single" w:color="auto" w:sz="4" w:space="0"/>
            </w:tcBorders>
            <w:noWrap w:val="0"/>
            <w:vAlign w:val="top"/>
          </w:tcPr>
          <w:p w14:paraId="264476D7">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1238" w:type="dxa"/>
            <w:tcBorders>
              <w:top w:val="single" w:color="auto" w:sz="4" w:space="0"/>
              <w:left w:val="single" w:color="auto" w:sz="4" w:space="0"/>
              <w:bottom w:val="single" w:color="auto" w:sz="4" w:space="0"/>
              <w:right w:val="single" w:color="auto" w:sz="4" w:space="0"/>
            </w:tcBorders>
            <w:noWrap w:val="0"/>
            <w:vAlign w:val="top"/>
          </w:tcPr>
          <w:p w14:paraId="253CC13E">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1711" w:type="dxa"/>
            <w:tcBorders>
              <w:top w:val="single" w:color="auto" w:sz="4" w:space="0"/>
              <w:left w:val="single" w:color="auto" w:sz="4" w:space="0"/>
              <w:bottom w:val="single" w:color="auto" w:sz="4" w:space="0"/>
              <w:right w:val="single" w:color="auto" w:sz="4" w:space="0"/>
            </w:tcBorders>
            <w:noWrap w:val="0"/>
            <w:vAlign w:val="top"/>
          </w:tcPr>
          <w:p w14:paraId="3BF8AC76">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698" w:type="dxa"/>
            <w:tcBorders>
              <w:top w:val="single" w:color="auto" w:sz="4" w:space="0"/>
              <w:left w:val="single" w:color="auto" w:sz="4" w:space="0"/>
              <w:bottom w:val="single" w:color="auto" w:sz="4" w:space="0"/>
              <w:right w:val="single" w:color="auto" w:sz="4" w:space="0"/>
            </w:tcBorders>
            <w:noWrap w:val="0"/>
            <w:vAlign w:val="top"/>
          </w:tcPr>
          <w:p w14:paraId="04D707C2">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803" w:type="dxa"/>
            <w:tcBorders>
              <w:top w:val="single" w:color="auto" w:sz="4" w:space="0"/>
              <w:left w:val="single" w:color="auto" w:sz="4" w:space="0"/>
              <w:bottom w:val="single" w:color="auto" w:sz="4" w:space="0"/>
              <w:right w:val="single" w:color="auto" w:sz="4" w:space="0"/>
            </w:tcBorders>
            <w:noWrap w:val="0"/>
            <w:vAlign w:val="top"/>
          </w:tcPr>
          <w:p w14:paraId="5DF8598F">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786" w:type="dxa"/>
            <w:tcBorders>
              <w:top w:val="single" w:color="auto" w:sz="4" w:space="0"/>
              <w:left w:val="single" w:color="auto" w:sz="4" w:space="0"/>
              <w:bottom w:val="single" w:color="auto" w:sz="4" w:space="0"/>
              <w:right w:val="single" w:color="auto" w:sz="4" w:space="0"/>
            </w:tcBorders>
            <w:noWrap w:val="0"/>
            <w:vAlign w:val="top"/>
          </w:tcPr>
          <w:p w14:paraId="0089AA30">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r>
      <w:tr w14:paraId="7709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73" w:type="dxa"/>
            <w:tcBorders>
              <w:top w:val="single" w:color="auto" w:sz="4" w:space="0"/>
              <w:left w:val="single" w:color="auto" w:sz="4" w:space="0"/>
              <w:bottom w:val="single" w:color="auto" w:sz="4" w:space="0"/>
              <w:right w:val="single" w:color="auto" w:sz="4" w:space="0"/>
            </w:tcBorders>
            <w:noWrap w:val="0"/>
            <w:vAlign w:val="top"/>
          </w:tcPr>
          <w:p w14:paraId="17FD4606">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903" w:type="dxa"/>
            <w:tcBorders>
              <w:top w:val="single" w:color="auto" w:sz="4" w:space="0"/>
              <w:left w:val="single" w:color="auto" w:sz="4" w:space="0"/>
              <w:bottom w:val="single" w:color="auto" w:sz="4" w:space="0"/>
              <w:right w:val="single" w:color="auto" w:sz="4" w:space="0"/>
            </w:tcBorders>
            <w:noWrap w:val="0"/>
            <w:vAlign w:val="top"/>
          </w:tcPr>
          <w:p w14:paraId="69855F26">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1254" w:type="dxa"/>
            <w:tcBorders>
              <w:top w:val="single" w:color="auto" w:sz="4" w:space="0"/>
              <w:left w:val="single" w:color="auto" w:sz="4" w:space="0"/>
              <w:bottom w:val="single" w:color="auto" w:sz="4" w:space="0"/>
              <w:right w:val="single" w:color="auto" w:sz="4" w:space="0"/>
            </w:tcBorders>
            <w:noWrap w:val="0"/>
            <w:vAlign w:val="top"/>
          </w:tcPr>
          <w:p w14:paraId="00B98830">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1171" w:type="dxa"/>
            <w:tcBorders>
              <w:top w:val="single" w:color="auto" w:sz="4" w:space="0"/>
              <w:left w:val="single" w:color="auto" w:sz="4" w:space="0"/>
              <w:bottom w:val="single" w:color="auto" w:sz="4" w:space="0"/>
              <w:right w:val="single" w:color="auto" w:sz="4" w:space="0"/>
            </w:tcBorders>
            <w:noWrap w:val="0"/>
            <w:vAlign w:val="top"/>
          </w:tcPr>
          <w:p w14:paraId="26353EF7">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1238" w:type="dxa"/>
            <w:tcBorders>
              <w:top w:val="single" w:color="auto" w:sz="4" w:space="0"/>
              <w:left w:val="single" w:color="auto" w:sz="4" w:space="0"/>
              <w:bottom w:val="single" w:color="auto" w:sz="4" w:space="0"/>
              <w:right w:val="single" w:color="auto" w:sz="4" w:space="0"/>
            </w:tcBorders>
            <w:noWrap w:val="0"/>
            <w:vAlign w:val="top"/>
          </w:tcPr>
          <w:p w14:paraId="438039C3">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1711" w:type="dxa"/>
            <w:tcBorders>
              <w:top w:val="single" w:color="auto" w:sz="4" w:space="0"/>
              <w:left w:val="single" w:color="auto" w:sz="4" w:space="0"/>
              <w:bottom w:val="single" w:color="auto" w:sz="4" w:space="0"/>
              <w:right w:val="single" w:color="auto" w:sz="4" w:space="0"/>
            </w:tcBorders>
            <w:noWrap w:val="0"/>
            <w:vAlign w:val="top"/>
          </w:tcPr>
          <w:p w14:paraId="4D19CDF1">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698" w:type="dxa"/>
            <w:tcBorders>
              <w:top w:val="single" w:color="auto" w:sz="4" w:space="0"/>
              <w:left w:val="single" w:color="auto" w:sz="4" w:space="0"/>
              <w:bottom w:val="single" w:color="auto" w:sz="4" w:space="0"/>
              <w:right w:val="single" w:color="auto" w:sz="4" w:space="0"/>
            </w:tcBorders>
            <w:noWrap w:val="0"/>
            <w:vAlign w:val="top"/>
          </w:tcPr>
          <w:p w14:paraId="7622606A">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803" w:type="dxa"/>
            <w:tcBorders>
              <w:top w:val="single" w:color="auto" w:sz="4" w:space="0"/>
              <w:left w:val="single" w:color="auto" w:sz="4" w:space="0"/>
              <w:bottom w:val="single" w:color="auto" w:sz="4" w:space="0"/>
              <w:right w:val="single" w:color="auto" w:sz="4" w:space="0"/>
            </w:tcBorders>
            <w:noWrap w:val="0"/>
            <w:vAlign w:val="top"/>
          </w:tcPr>
          <w:p w14:paraId="59ACA4E3">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786" w:type="dxa"/>
            <w:tcBorders>
              <w:top w:val="single" w:color="auto" w:sz="4" w:space="0"/>
              <w:left w:val="single" w:color="auto" w:sz="4" w:space="0"/>
              <w:bottom w:val="single" w:color="auto" w:sz="4" w:space="0"/>
              <w:right w:val="single" w:color="auto" w:sz="4" w:space="0"/>
            </w:tcBorders>
            <w:noWrap w:val="0"/>
            <w:vAlign w:val="top"/>
          </w:tcPr>
          <w:p w14:paraId="78E14E02">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r>
    </w:tbl>
    <w:p w14:paraId="2CAAFC60">
      <w:pPr>
        <w:spacing w:line="360" w:lineRule="auto"/>
        <w:rPr>
          <w:rFonts w:hint="eastAsia" w:asciiTheme="minorEastAsia" w:hAnsiTheme="minorEastAsia" w:eastAsiaTheme="minorEastAsia" w:cstheme="minorEastAsia"/>
          <w:bCs/>
          <w:sz w:val="24"/>
          <w:szCs w:val="24"/>
          <w:highlight w:val="none"/>
          <w:lang w:eastAsia="zh-CN"/>
        </w:rPr>
      </w:pPr>
    </w:p>
    <w:p w14:paraId="2C6BAAB0">
      <w:pPr>
        <w:spacing w:line="360" w:lineRule="auto"/>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 xml:space="preserve">法定代表人（负责人）或被授权人（签字或盖章）： </w:t>
      </w:r>
    </w:p>
    <w:p w14:paraId="30D949B6">
      <w:pPr>
        <w:spacing w:line="360" w:lineRule="auto"/>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 xml:space="preserve">投标人（盖章）： </w:t>
      </w:r>
    </w:p>
    <w:p w14:paraId="4D0D44EB">
      <w:pPr>
        <w:spacing w:line="360" w:lineRule="auto"/>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日期：</w:t>
      </w:r>
      <w:r>
        <w:rPr>
          <w:rFonts w:hint="eastAsia" w:asciiTheme="minorEastAsia" w:hAnsiTheme="minorEastAsia" w:eastAsiaTheme="minorEastAsia" w:cstheme="minorEastAsia"/>
          <w:b w:val="0"/>
          <w:bCs w:val="0"/>
          <w:sz w:val="24"/>
          <w:szCs w:val="24"/>
          <w:highlight w:val="none"/>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val="0"/>
          <w:bCs w:val="0"/>
          <w:sz w:val="24"/>
          <w:szCs w:val="24"/>
          <w:highlight w:val="none"/>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val="0"/>
          <w:bCs w:val="0"/>
          <w:sz w:val="24"/>
          <w:szCs w:val="24"/>
          <w:highlight w:val="none"/>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33E17E4B">
      <w:pPr>
        <w:spacing w:line="360" w:lineRule="auto"/>
        <w:jc w:val="center"/>
        <w:rPr>
          <w:rFonts w:hint="eastAsia" w:asciiTheme="minorEastAsia" w:hAnsiTheme="minorEastAsia" w:eastAsiaTheme="minorEastAsia" w:cstheme="minorEastAsia"/>
          <w:b/>
          <w:sz w:val="24"/>
          <w:szCs w:val="24"/>
          <w:highlight w:val="none"/>
          <w:lang w:eastAsia="zh-CN"/>
        </w:rPr>
      </w:pPr>
    </w:p>
    <w:p w14:paraId="58676B29">
      <w:pPr>
        <w:spacing w:line="360" w:lineRule="auto"/>
        <w:jc w:val="center"/>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eastAsia="zh-CN"/>
        </w:rPr>
        <w:t>环境标志产品明细表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64"/>
        <w:gridCol w:w="1229"/>
        <w:gridCol w:w="1179"/>
        <w:gridCol w:w="1246"/>
        <w:gridCol w:w="1528"/>
        <w:gridCol w:w="830"/>
        <w:gridCol w:w="797"/>
        <w:gridCol w:w="780"/>
      </w:tblGrid>
      <w:tr w14:paraId="4132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702" w:type="dxa"/>
            <w:tcBorders>
              <w:top w:val="single" w:color="auto" w:sz="4" w:space="0"/>
              <w:left w:val="single" w:color="auto" w:sz="4" w:space="0"/>
              <w:bottom w:val="single" w:color="auto" w:sz="4" w:space="0"/>
              <w:right w:val="single" w:color="auto" w:sz="4" w:space="0"/>
            </w:tcBorders>
            <w:noWrap w:val="0"/>
            <w:vAlign w:val="top"/>
          </w:tcPr>
          <w:p w14:paraId="4FEF0365">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序号</w:t>
            </w:r>
          </w:p>
        </w:tc>
        <w:tc>
          <w:tcPr>
            <w:tcW w:w="864" w:type="dxa"/>
            <w:tcBorders>
              <w:top w:val="single" w:color="auto" w:sz="4" w:space="0"/>
              <w:left w:val="single" w:color="auto" w:sz="4" w:space="0"/>
              <w:bottom w:val="single" w:color="auto" w:sz="4" w:space="0"/>
              <w:right w:val="single" w:color="auto" w:sz="4" w:space="0"/>
            </w:tcBorders>
            <w:noWrap w:val="0"/>
            <w:vAlign w:val="top"/>
          </w:tcPr>
          <w:p w14:paraId="38B35280">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设备名称</w:t>
            </w:r>
          </w:p>
        </w:tc>
        <w:tc>
          <w:tcPr>
            <w:tcW w:w="1229" w:type="dxa"/>
            <w:tcBorders>
              <w:top w:val="single" w:color="auto" w:sz="4" w:space="0"/>
              <w:left w:val="single" w:color="auto" w:sz="4" w:space="0"/>
              <w:bottom w:val="single" w:color="auto" w:sz="4" w:space="0"/>
              <w:right w:val="single" w:color="auto" w:sz="4" w:space="0"/>
            </w:tcBorders>
            <w:noWrap w:val="0"/>
            <w:vAlign w:val="top"/>
          </w:tcPr>
          <w:p w14:paraId="3C689813">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 xml:space="preserve">品牌 </w:t>
            </w:r>
          </w:p>
          <w:p w14:paraId="4565D625">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型号</w:t>
            </w:r>
          </w:p>
        </w:tc>
        <w:tc>
          <w:tcPr>
            <w:tcW w:w="1179" w:type="dxa"/>
            <w:tcBorders>
              <w:top w:val="single" w:color="auto" w:sz="4" w:space="0"/>
              <w:left w:val="single" w:color="auto" w:sz="4" w:space="0"/>
              <w:bottom w:val="single" w:color="auto" w:sz="4" w:space="0"/>
              <w:right w:val="single" w:color="auto" w:sz="4" w:space="0"/>
            </w:tcBorders>
            <w:noWrap w:val="0"/>
            <w:vAlign w:val="top"/>
          </w:tcPr>
          <w:p w14:paraId="303F8D7E">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制造商</w:t>
            </w:r>
          </w:p>
          <w:p w14:paraId="6191BD25">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名称</w:t>
            </w:r>
          </w:p>
        </w:tc>
        <w:tc>
          <w:tcPr>
            <w:tcW w:w="1246" w:type="dxa"/>
            <w:tcBorders>
              <w:top w:val="single" w:color="auto" w:sz="4" w:space="0"/>
              <w:left w:val="single" w:color="auto" w:sz="4" w:space="0"/>
              <w:bottom w:val="single" w:color="auto" w:sz="4" w:space="0"/>
              <w:right w:val="single" w:color="auto" w:sz="4" w:space="0"/>
            </w:tcBorders>
            <w:noWrap w:val="0"/>
            <w:vAlign w:val="top"/>
          </w:tcPr>
          <w:p w14:paraId="593DF3FF">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中国环境标志认证证书编号</w:t>
            </w:r>
          </w:p>
        </w:tc>
        <w:tc>
          <w:tcPr>
            <w:tcW w:w="1528" w:type="dxa"/>
            <w:tcBorders>
              <w:top w:val="single" w:color="auto" w:sz="4" w:space="0"/>
              <w:left w:val="single" w:color="auto" w:sz="4" w:space="0"/>
              <w:bottom w:val="single" w:color="auto" w:sz="4" w:space="0"/>
              <w:right w:val="single" w:color="auto" w:sz="4" w:space="0"/>
            </w:tcBorders>
            <w:noWrap w:val="0"/>
            <w:vAlign w:val="top"/>
          </w:tcPr>
          <w:p w14:paraId="283B9D74">
            <w:pPr>
              <w:widowControl w:val="0"/>
              <w:spacing w:line="360" w:lineRule="auto"/>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 xml:space="preserve">认证证书有效截止日期  </w:t>
            </w:r>
          </w:p>
        </w:tc>
        <w:tc>
          <w:tcPr>
            <w:tcW w:w="830" w:type="dxa"/>
            <w:tcBorders>
              <w:top w:val="single" w:color="auto" w:sz="4" w:space="0"/>
              <w:left w:val="single" w:color="auto" w:sz="4" w:space="0"/>
              <w:bottom w:val="single" w:color="auto" w:sz="4" w:space="0"/>
              <w:right w:val="single" w:color="auto" w:sz="4" w:space="0"/>
            </w:tcBorders>
            <w:noWrap w:val="0"/>
            <w:vAlign w:val="top"/>
          </w:tcPr>
          <w:p w14:paraId="5A5F4E3D">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数量</w:t>
            </w:r>
          </w:p>
        </w:tc>
        <w:tc>
          <w:tcPr>
            <w:tcW w:w="797" w:type="dxa"/>
            <w:tcBorders>
              <w:top w:val="single" w:color="auto" w:sz="4" w:space="0"/>
              <w:left w:val="single" w:color="auto" w:sz="4" w:space="0"/>
              <w:bottom w:val="single" w:color="auto" w:sz="4" w:space="0"/>
              <w:right w:val="single" w:color="auto" w:sz="4" w:space="0"/>
            </w:tcBorders>
            <w:noWrap w:val="0"/>
            <w:vAlign w:val="top"/>
          </w:tcPr>
          <w:p w14:paraId="1F4DB998">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单价</w:t>
            </w:r>
          </w:p>
        </w:tc>
        <w:tc>
          <w:tcPr>
            <w:tcW w:w="780" w:type="dxa"/>
            <w:tcBorders>
              <w:top w:val="single" w:color="auto" w:sz="4" w:space="0"/>
              <w:left w:val="single" w:color="auto" w:sz="4" w:space="0"/>
              <w:bottom w:val="single" w:color="auto" w:sz="4" w:space="0"/>
              <w:right w:val="single" w:color="auto" w:sz="4" w:space="0"/>
            </w:tcBorders>
            <w:noWrap w:val="0"/>
            <w:vAlign w:val="top"/>
          </w:tcPr>
          <w:p w14:paraId="1F8A1197">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总价</w:t>
            </w:r>
          </w:p>
        </w:tc>
      </w:tr>
      <w:tr w14:paraId="2DC6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02" w:type="dxa"/>
            <w:tcBorders>
              <w:top w:val="single" w:color="auto" w:sz="4" w:space="0"/>
              <w:left w:val="single" w:color="auto" w:sz="4" w:space="0"/>
              <w:bottom w:val="single" w:color="auto" w:sz="4" w:space="0"/>
              <w:right w:val="single" w:color="auto" w:sz="4" w:space="0"/>
            </w:tcBorders>
            <w:noWrap w:val="0"/>
            <w:vAlign w:val="top"/>
          </w:tcPr>
          <w:p w14:paraId="1D4E8099">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864" w:type="dxa"/>
            <w:tcBorders>
              <w:top w:val="single" w:color="auto" w:sz="4" w:space="0"/>
              <w:left w:val="single" w:color="auto" w:sz="4" w:space="0"/>
              <w:bottom w:val="single" w:color="auto" w:sz="4" w:space="0"/>
              <w:right w:val="single" w:color="auto" w:sz="4" w:space="0"/>
            </w:tcBorders>
            <w:noWrap w:val="0"/>
            <w:vAlign w:val="top"/>
          </w:tcPr>
          <w:p w14:paraId="606552A9">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1229" w:type="dxa"/>
            <w:tcBorders>
              <w:top w:val="single" w:color="auto" w:sz="4" w:space="0"/>
              <w:left w:val="single" w:color="auto" w:sz="4" w:space="0"/>
              <w:bottom w:val="single" w:color="auto" w:sz="4" w:space="0"/>
              <w:right w:val="single" w:color="auto" w:sz="4" w:space="0"/>
            </w:tcBorders>
            <w:noWrap w:val="0"/>
            <w:vAlign w:val="top"/>
          </w:tcPr>
          <w:p w14:paraId="43E81D8D">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6C0B3A27">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1246" w:type="dxa"/>
            <w:tcBorders>
              <w:top w:val="single" w:color="auto" w:sz="4" w:space="0"/>
              <w:left w:val="single" w:color="auto" w:sz="4" w:space="0"/>
              <w:bottom w:val="single" w:color="auto" w:sz="4" w:space="0"/>
              <w:right w:val="single" w:color="auto" w:sz="4" w:space="0"/>
            </w:tcBorders>
            <w:noWrap w:val="0"/>
            <w:vAlign w:val="top"/>
          </w:tcPr>
          <w:p w14:paraId="55E73E8E">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1528" w:type="dxa"/>
            <w:tcBorders>
              <w:top w:val="single" w:color="auto" w:sz="4" w:space="0"/>
              <w:left w:val="single" w:color="auto" w:sz="4" w:space="0"/>
              <w:bottom w:val="single" w:color="auto" w:sz="4" w:space="0"/>
              <w:right w:val="single" w:color="auto" w:sz="4" w:space="0"/>
            </w:tcBorders>
            <w:noWrap w:val="0"/>
            <w:vAlign w:val="top"/>
          </w:tcPr>
          <w:p w14:paraId="0BDBA351">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830" w:type="dxa"/>
            <w:tcBorders>
              <w:top w:val="single" w:color="auto" w:sz="4" w:space="0"/>
              <w:left w:val="single" w:color="auto" w:sz="4" w:space="0"/>
              <w:bottom w:val="single" w:color="auto" w:sz="4" w:space="0"/>
              <w:right w:val="single" w:color="auto" w:sz="4" w:space="0"/>
            </w:tcBorders>
            <w:noWrap w:val="0"/>
            <w:vAlign w:val="top"/>
          </w:tcPr>
          <w:p w14:paraId="047809B2">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797" w:type="dxa"/>
            <w:tcBorders>
              <w:top w:val="single" w:color="auto" w:sz="4" w:space="0"/>
              <w:left w:val="single" w:color="auto" w:sz="4" w:space="0"/>
              <w:bottom w:val="single" w:color="auto" w:sz="4" w:space="0"/>
              <w:right w:val="single" w:color="auto" w:sz="4" w:space="0"/>
            </w:tcBorders>
            <w:noWrap w:val="0"/>
            <w:vAlign w:val="top"/>
          </w:tcPr>
          <w:p w14:paraId="35C9C5E9">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F7B5C26">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r>
      <w:tr w14:paraId="2511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02" w:type="dxa"/>
            <w:tcBorders>
              <w:top w:val="single" w:color="auto" w:sz="4" w:space="0"/>
              <w:left w:val="single" w:color="auto" w:sz="4" w:space="0"/>
              <w:bottom w:val="single" w:color="auto" w:sz="4" w:space="0"/>
              <w:right w:val="single" w:color="auto" w:sz="4" w:space="0"/>
            </w:tcBorders>
            <w:noWrap w:val="0"/>
            <w:vAlign w:val="top"/>
          </w:tcPr>
          <w:p w14:paraId="3E9AD6C3">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864" w:type="dxa"/>
            <w:tcBorders>
              <w:top w:val="single" w:color="auto" w:sz="4" w:space="0"/>
              <w:left w:val="single" w:color="auto" w:sz="4" w:space="0"/>
              <w:bottom w:val="single" w:color="auto" w:sz="4" w:space="0"/>
              <w:right w:val="single" w:color="auto" w:sz="4" w:space="0"/>
            </w:tcBorders>
            <w:noWrap w:val="0"/>
            <w:vAlign w:val="top"/>
          </w:tcPr>
          <w:p w14:paraId="06412E97">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1229" w:type="dxa"/>
            <w:tcBorders>
              <w:top w:val="single" w:color="auto" w:sz="4" w:space="0"/>
              <w:left w:val="single" w:color="auto" w:sz="4" w:space="0"/>
              <w:bottom w:val="single" w:color="auto" w:sz="4" w:space="0"/>
              <w:right w:val="single" w:color="auto" w:sz="4" w:space="0"/>
            </w:tcBorders>
            <w:noWrap w:val="0"/>
            <w:vAlign w:val="top"/>
          </w:tcPr>
          <w:p w14:paraId="06FD5FA8">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26EA15CA">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1246" w:type="dxa"/>
            <w:tcBorders>
              <w:top w:val="single" w:color="auto" w:sz="4" w:space="0"/>
              <w:left w:val="single" w:color="auto" w:sz="4" w:space="0"/>
              <w:bottom w:val="single" w:color="auto" w:sz="4" w:space="0"/>
              <w:right w:val="single" w:color="auto" w:sz="4" w:space="0"/>
            </w:tcBorders>
            <w:noWrap w:val="0"/>
            <w:vAlign w:val="top"/>
          </w:tcPr>
          <w:p w14:paraId="768E3820">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1528" w:type="dxa"/>
            <w:tcBorders>
              <w:top w:val="single" w:color="auto" w:sz="4" w:space="0"/>
              <w:left w:val="single" w:color="auto" w:sz="4" w:space="0"/>
              <w:bottom w:val="single" w:color="auto" w:sz="4" w:space="0"/>
              <w:right w:val="single" w:color="auto" w:sz="4" w:space="0"/>
            </w:tcBorders>
            <w:noWrap w:val="0"/>
            <w:vAlign w:val="top"/>
          </w:tcPr>
          <w:p w14:paraId="57803D32">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830" w:type="dxa"/>
            <w:tcBorders>
              <w:top w:val="single" w:color="auto" w:sz="4" w:space="0"/>
              <w:left w:val="single" w:color="auto" w:sz="4" w:space="0"/>
              <w:bottom w:val="single" w:color="auto" w:sz="4" w:space="0"/>
              <w:right w:val="single" w:color="auto" w:sz="4" w:space="0"/>
            </w:tcBorders>
            <w:noWrap w:val="0"/>
            <w:vAlign w:val="top"/>
          </w:tcPr>
          <w:p w14:paraId="28D435DC">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797" w:type="dxa"/>
            <w:tcBorders>
              <w:top w:val="single" w:color="auto" w:sz="4" w:space="0"/>
              <w:left w:val="single" w:color="auto" w:sz="4" w:space="0"/>
              <w:bottom w:val="single" w:color="auto" w:sz="4" w:space="0"/>
              <w:right w:val="single" w:color="auto" w:sz="4" w:space="0"/>
            </w:tcBorders>
            <w:noWrap w:val="0"/>
            <w:vAlign w:val="top"/>
          </w:tcPr>
          <w:p w14:paraId="047ACB06">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8D034CF">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r>
      <w:tr w14:paraId="60FBA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02" w:type="dxa"/>
            <w:tcBorders>
              <w:top w:val="single" w:color="auto" w:sz="4" w:space="0"/>
              <w:left w:val="single" w:color="auto" w:sz="4" w:space="0"/>
              <w:bottom w:val="single" w:color="auto" w:sz="4" w:space="0"/>
              <w:right w:val="single" w:color="auto" w:sz="4" w:space="0"/>
            </w:tcBorders>
            <w:noWrap w:val="0"/>
            <w:vAlign w:val="top"/>
          </w:tcPr>
          <w:p w14:paraId="62B4F32A">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864" w:type="dxa"/>
            <w:tcBorders>
              <w:top w:val="single" w:color="auto" w:sz="4" w:space="0"/>
              <w:left w:val="single" w:color="auto" w:sz="4" w:space="0"/>
              <w:bottom w:val="single" w:color="auto" w:sz="4" w:space="0"/>
              <w:right w:val="single" w:color="auto" w:sz="4" w:space="0"/>
            </w:tcBorders>
            <w:noWrap w:val="0"/>
            <w:vAlign w:val="top"/>
          </w:tcPr>
          <w:p w14:paraId="1258815E">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1229" w:type="dxa"/>
            <w:tcBorders>
              <w:top w:val="single" w:color="auto" w:sz="4" w:space="0"/>
              <w:left w:val="single" w:color="auto" w:sz="4" w:space="0"/>
              <w:bottom w:val="single" w:color="auto" w:sz="4" w:space="0"/>
              <w:right w:val="single" w:color="auto" w:sz="4" w:space="0"/>
            </w:tcBorders>
            <w:noWrap w:val="0"/>
            <w:vAlign w:val="top"/>
          </w:tcPr>
          <w:p w14:paraId="0E415DED">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0C3E9E31">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1246" w:type="dxa"/>
            <w:tcBorders>
              <w:top w:val="single" w:color="auto" w:sz="4" w:space="0"/>
              <w:left w:val="single" w:color="auto" w:sz="4" w:space="0"/>
              <w:bottom w:val="single" w:color="auto" w:sz="4" w:space="0"/>
              <w:right w:val="single" w:color="auto" w:sz="4" w:space="0"/>
            </w:tcBorders>
            <w:noWrap w:val="0"/>
            <w:vAlign w:val="top"/>
          </w:tcPr>
          <w:p w14:paraId="6636428B">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1528" w:type="dxa"/>
            <w:tcBorders>
              <w:top w:val="single" w:color="auto" w:sz="4" w:space="0"/>
              <w:left w:val="single" w:color="auto" w:sz="4" w:space="0"/>
              <w:bottom w:val="single" w:color="auto" w:sz="4" w:space="0"/>
              <w:right w:val="single" w:color="auto" w:sz="4" w:space="0"/>
            </w:tcBorders>
            <w:noWrap w:val="0"/>
            <w:vAlign w:val="top"/>
          </w:tcPr>
          <w:p w14:paraId="0D1ABB1A">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830" w:type="dxa"/>
            <w:tcBorders>
              <w:top w:val="single" w:color="auto" w:sz="4" w:space="0"/>
              <w:left w:val="single" w:color="auto" w:sz="4" w:space="0"/>
              <w:bottom w:val="single" w:color="auto" w:sz="4" w:space="0"/>
              <w:right w:val="single" w:color="auto" w:sz="4" w:space="0"/>
            </w:tcBorders>
            <w:noWrap w:val="0"/>
            <w:vAlign w:val="top"/>
          </w:tcPr>
          <w:p w14:paraId="66A08209">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797" w:type="dxa"/>
            <w:tcBorders>
              <w:top w:val="single" w:color="auto" w:sz="4" w:space="0"/>
              <w:left w:val="single" w:color="auto" w:sz="4" w:space="0"/>
              <w:bottom w:val="single" w:color="auto" w:sz="4" w:space="0"/>
              <w:right w:val="single" w:color="auto" w:sz="4" w:space="0"/>
            </w:tcBorders>
            <w:noWrap w:val="0"/>
            <w:vAlign w:val="top"/>
          </w:tcPr>
          <w:p w14:paraId="79CD4FED">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326D6DB7">
            <w:pPr>
              <w:widowControl w:val="0"/>
              <w:spacing w:line="360" w:lineRule="auto"/>
              <w:jc w:val="center"/>
              <w:rPr>
                <w:rFonts w:hint="eastAsia" w:asciiTheme="minorEastAsia" w:hAnsiTheme="minorEastAsia" w:eastAsiaTheme="minorEastAsia" w:cstheme="minorEastAsia"/>
                <w:bCs/>
                <w:sz w:val="24"/>
                <w:szCs w:val="24"/>
                <w:highlight w:val="none"/>
                <w:lang w:eastAsia="zh-CN"/>
              </w:rPr>
            </w:pPr>
          </w:p>
        </w:tc>
      </w:tr>
    </w:tbl>
    <w:p w14:paraId="50616D26">
      <w:pPr>
        <w:spacing w:line="360" w:lineRule="auto"/>
        <w:rPr>
          <w:rFonts w:hint="eastAsia" w:asciiTheme="minorEastAsia" w:hAnsiTheme="minorEastAsia" w:eastAsiaTheme="minorEastAsia" w:cstheme="minorEastAsia"/>
          <w:bCs/>
          <w:sz w:val="24"/>
          <w:szCs w:val="24"/>
          <w:highlight w:val="none"/>
          <w:lang w:eastAsia="zh-CN"/>
        </w:rPr>
      </w:pPr>
    </w:p>
    <w:p w14:paraId="0E866FAC">
      <w:pPr>
        <w:spacing w:line="360" w:lineRule="auto"/>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 xml:space="preserve">法定代表人（负责人）或授权代表（签字）： </w:t>
      </w:r>
    </w:p>
    <w:p w14:paraId="6073E7F5">
      <w:pPr>
        <w:spacing w:line="360" w:lineRule="auto"/>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 xml:space="preserve">投标人（盖章）： </w:t>
      </w:r>
    </w:p>
    <w:p w14:paraId="24D3583F">
      <w:pPr>
        <w:spacing w:line="360" w:lineRule="auto"/>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日期：</w:t>
      </w:r>
      <w:r>
        <w:rPr>
          <w:rFonts w:hint="eastAsia" w:asciiTheme="minorEastAsia" w:hAnsiTheme="minorEastAsia" w:eastAsiaTheme="minorEastAsia" w:cstheme="minorEastAsia"/>
          <w:b w:val="0"/>
          <w:bCs w:val="0"/>
          <w:sz w:val="24"/>
          <w:szCs w:val="24"/>
          <w:highlight w:val="none"/>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val="0"/>
          <w:bCs w:val="0"/>
          <w:sz w:val="24"/>
          <w:szCs w:val="24"/>
          <w:highlight w:val="none"/>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val="0"/>
          <w:bCs w:val="0"/>
          <w:sz w:val="24"/>
          <w:szCs w:val="24"/>
          <w:highlight w:val="none"/>
          <w:u w:val="single"/>
          <w:lang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1A11FA50">
      <w:pPr>
        <w:spacing w:line="360" w:lineRule="auto"/>
        <w:rPr>
          <w:rFonts w:hint="eastAsia" w:asciiTheme="minorEastAsia" w:hAnsiTheme="minorEastAsia" w:eastAsiaTheme="minorEastAsia" w:cstheme="minorEastAsia"/>
          <w:bCs/>
          <w:sz w:val="24"/>
          <w:szCs w:val="24"/>
          <w:highlight w:val="none"/>
          <w:lang w:eastAsia="zh-CN"/>
        </w:rPr>
      </w:pPr>
    </w:p>
    <w:p w14:paraId="2B9DE36F">
      <w:pPr>
        <w:spacing w:line="360" w:lineRule="auto"/>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 xml:space="preserve">填报要求： </w:t>
      </w:r>
    </w:p>
    <w:p w14:paraId="469A0F6C">
      <w:pPr>
        <w:spacing w:line="360" w:lineRule="auto"/>
        <w:ind w:firstLine="480" w:firstLineChars="2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 xml:space="preserve">1. 本表的设备名称、品牌型号、金额应与货物分项报价一览表一致。 </w:t>
      </w:r>
    </w:p>
    <w:p w14:paraId="6BF90BF5">
      <w:pPr>
        <w:spacing w:line="360" w:lineRule="auto"/>
        <w:ind w:firstLine="480" w:firstLineChars="2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 xml:space="preserve">2. 节能产品是指财政部和国家发展和改革委员会公布的《节能产品政府采购品目清单》中的产品。投标人须在投标文件中附该产品节能证书，否则评标委员会有权不予认可。 </w:t>
      </w:r>
    </w:p>
    <w:p w14:paraId="1E2DB72B">
      <w:pPr>
        <w:spacing w:line="360" w:lineRule="auto"/>
        <w:ind w:firstLine="480" w:firstLineChars="2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 xml:space="preserve">3. 环境标志产品是指财政部、生态环境部发布的《环境标志产品政府采购品目清单》中的产品。投标人须在投标文件中附该产品环保证书，否则评委委员会有权不予认可。 </w:t>
      </w:r>
    </w:p>
    <w:p w14:paraId="362ED6BE">
      <w:pPr>
        <w:spacing w:line="360" w:lineRule="auto"/>
        <w:ind w:firstLine="480" w:firstLineChars="200"/>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lang w:eastAsia="zh-CN"/>
        </w:rPr>
        <w:t xml:space="preserve">4. 请投标人正确填写本表，所填内容将作为评审的依据。其内容或数据应与对应的证明资料相符。 </w:t>
      </w:r>
    </w:p>
    <w:p w14:paraId="43BC7D5D">
      <w:pPr>
        <w:spacing w:line="360" w:lineRule="auto"/>
        <w:ind w:firstLine="480" w:firstLineChars="200"/>
        <w:rPr>
          <w:rFonts w:hint="eastAsia" w:asciiTheme="minorEastAsia" w:hAnsiTheme="minorEastAsia" w:eastAsiaTheme="minorEastAsia" w:cstheme="minorEastAsia"/>
          <w:spacing w:val="-3"/>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z w:val="24"/>
          <w:szCs w:val="24"/>
          <w:highlight w:val="none"/>
          <w:lang w:eastAsia="zh-CN"/>
        </w:rPr>
        <w:t>5. 没有相关产品可不提供本表。</w:t>
      </w:r>
    </w:p>
    <w:p w14:paraId="5AC8B06A">
      <w:pPr>
        <w:pStyle w:val="5"/>
        <w:spacing w:before="333" w:line="219" w:lineRule="auto"/>
        <w:jc w:val="center"/>
        <w:rPr>
          <w:rFonts w:hint="eastAsia" w:asciiTheme="minorEastAsia" w:hAnsiTheme="minorEastAsia" w:eastAsiaTheme="minorEastAsia" w:cstheme="minorEastAsia"/>
          <w:spacing w:val="-3"/>
          <w:sz w:val="36"/>
          <w:szCs w:val="36"/>
          <w:highlight w:val="none"/>
          <w14:textOutline w14:w="2306" w14:cap="flat" w14:cmpd="sng">
            <w14:solidFill>
              <w14:srgbClr w14:val="000000"/>
            </w14:solidFill>
            <w14:prstDash w14:val="solid"/>
            <w14:miter w14:val="0"/>
          </w14:textOutline>
        </w:rPr>
      </w:pPr>
    </w:p>
    <w:p w14:paraId="0941056C">
      <w:pPr>
        <w:rPr>
          <w:rFonts w:hint="eastAsia" w:eastAsia="Arial" w:cs="Arial"/>
          <w:b/>
          <w:snapToGrid w:val="0"/>
          <w:color w:val="000000"/>
          <w:kern w:val="0"/>
          <w:sz w:val="24"/>
          <w:szCs w:val="24"/>
          <w:highlight w:val="none"/>
          <w:lang w:val="en-US" w:eastAsia="zh-CN" w:bidi="ar-SA"/>
        </w:rPr>
      </w:pPr>
      <w:r>
        <w:rPr>
          <w:rFonts w:hint="eastAsia" w:eastAsia="Arial" w:cs="Arial"/>
          <w:b/>
          <w:snapToGrid w:val="0"/>
          <w:color w:val="000000"/>
          <w:kern w:val="0"/>
          <w:sz w:val="24"/>
          <w:szCs w:val="24"/>
          <w:highlight w:val="none"/>
          <w:lang w:val="en-US" w:eastAsia="zh-CN" w:bidi="ar-SA"/>
        </w:rPr>
        <w:br w:type="page"/>
      </w:r>
    </w:p>
    <w:p w14:paraId="6EC146BA">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Arial" w:cs="Arial"/>
          <w:b/>
          <w:snapToGrid w:val="0"/>
          <w:color w:val="000000"/>
          <w:kern w:val="0"/>
          <w:sz w:val="24"/>
          <w:szCs w:val="24"/>
          <w:highlight w:val="none"/>
          <w:lang w:val="en-US" w:eastAsia="zh-CN" w:bidi="ar-SA"/>
        </w:rPr>
      </w:pPr>
      <w:r>
        <w:rPr>
          <w:rFonts w:hint="eastAsia" w:eastAsia="Arial" w:cs="Arial"/>
          <w:b/>
          <w:snapToGrid w:val="0"/>
          <w:color w:val="000000"/>
          <w:kern w:val="0"/>
          <w:sz w:val="24"/>
          <w:szCs w:val="24"/>
          <w:highlight w:val="none"/>
          <w:lang w:val="en-US" w:eastAsia="zh-CN" w:bidi="ar-SA"/>
        </w:rPr>
        <w:t>11</w:t>
      </w:r>
      <w:r>
        <w:rPr>
          <w:rFonts w:hint="eastAsia" w:ascii="宋体" w:hAnsi="宋体" w:eastAsia="Arial" w:cs="Arial"/>
          <w:b/>
          <w:snapToGrid w:val="0"/>
          <w:color w:val="000000"/>
          <w:kern w:val="0"/>
          <w:sz w:val="24"/>
          <w:szCs w:val="24"/>
          <w:highlight w:val="none"/>
          <w:lang w:val="en-US" w:eastAsia="zh-CN" w:bidi="ar-SA"/>
        </w:rPr>
        <w:t>.中小企业、监狱企业或残疾人福利性单位声明函</w:t>
      </w:r>
      <w:r>
        <w:rPr>
          <w:rFonts w:hint="eastAsia" w:eastAsia="Arial" w:cs="Arial"/>
          <w:b/>
          <w:snapToGrid w:val="0"/>
          <w:color w:val="000000"/>
          <w:kern w:val="0"/>
          <w:sz w:val="24"/>
          <w:szCs w:val="24"/>
          <w:highlight w:val="none"/>
          <w:lang w:val="en-US" w:eastAsia="zh-CN" w:bidi="ar-SA"/>
        </w:rPr>
        <w:t>（对于专门面向中小企业采购的项目必须提供，不专门面向的项目可选择提供）</w:t>
      </w:r>
    </w:p>
    <w:p w14:paraId="71335873">
      <w:pPr>
        <w:pStyle w:val="5"/>
        <w:spacing w:before="333" w:line="219" w:lineRule="auto"/>
        <w:jc w:val="center"/>
        <w:rPr>
          <w:rFonts w:hint="eastAsia" w:asciiTheme="minorEastAsia" w:hAnsiTheme="minorEastAsia" w:eastAsiaTheme="minorEastAsia" w:cstheme="minorEastAsia"/>
          <w:spacing w:val="-3"/>
          <w:sz w:val="36"/>
          <w:szCs w:val="36"/>
          <w:highlight w:val="none"/>
          <w14:textOutline w14:w="2306" w14:cap="flat" w14:cmpd="sng">
            <w14:solidFill>
              <w14:srgbClr w14:val="000000"/>
            </w14:solidFill>
            <w14:prstDash w14:val="solid"/>
            <w14:miter w14:val="0"/>
          </w14:textOutline>
        </w:rPr>
      </w:pPr>
    </w:p>
    <w:p w14:paraId="70A63EE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pacing w:val="-3"/>
          <w:sz w:val="36"/>
          <w:szCs w:val="36"/>
          <w:highlight w:val="none"/>
          <w14:textOutline w14:w="2306" w14:cap="flat" w14:cmpd="sng">
            <w14:solidFill>
              <w14:srgbClr w14:val="000000"/>
            </w14:solidFill>
            <w14:prstDash w14:val="solid"/>
            <w14:miter w14:val="0"/>
          </w14:textOutline>
        </w:rPr>
        <w:t>中小企业声明函（货物）格式</w:t>
      </w:r>
    </w:p>
    <w:p w14:paraId="14D9A4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highlight w:val="none"/>
        </w:rPr>
      </w:pPr>
    </w:p>
    <w:p w14:paraId="3047AAF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spacing w:val="13"/>
          <w:sz w:val="24"/>
          <w:szCs w:val="24"/>
          <w:highlight w:val="none"/>
        </w:rPr>
        <w:t xml:space="preserve"> </w:t>
      </w:r>
      <w:r>
        <w:rPr>
          <w:rFonts w:hint="eastAsia" w:asciiTheme="minorEastAsia" w:hAnsiTheme="minorEastAsia" w:eastAsiaTheme="minorEastAsia" w:cstheme="minorEastAsia"/>
          <w:spacing w:val="10"/>
          <w:sz w:val="24"/>
          <w:szCs w:val="24"/>
          <w:highlight w:val="none"/>
        </w:rPr>
        <w:t>库﹝2020﹞46 号）</w:t>
      </w:r>
      <w:r>
        <w:rPr>
          <w:rFonts w:hint="eastAsia" w:asciiTheme="minorEastAsia" w:hAnsiTheme="minorEastAsia" w:eastAsiaTheme="minorEastAsia" w:cstheme="minorEastAsia"/>
          <w:spacing w:val="-66"/>
          <w:sz w:val="24"/>
          <w:szCs w:val="24"/>
          <w:highlight w:val="none"/>
        </w:rPr>
        <w:t xml:space="preserve"> </w:t>
      </w:r>
      <w:r>
        <w:rPr>
          <w:rFonts w:hint="eastAsia" w:asciiTheme="minorEastAsia" w:hAnsiTheme="minorEastAsia" w:eastAsiaTheme="minorEastAsia" w:cstheme="minorEastAsia"/>
          <w:spacing w:val="10"/>
          <w:sz w:val="24"/>
          <w:szCs w:val="24"/>
          <w:highlight w:val="none"/>
        </w:rPr>
        <w:t>的规定，本公司（联合体）参加（单位名称）</w:t>
      </w:r>
      <w:r>
        <w:rPr>
          <w:rFonts w:hint="eastAsia" w:asciiTheme="minorEastAsia" w:hAnsiTheme="minorEastAsia" w:eastAsiaTheme="minorEastAsia" w:cstheme="minorEastAsia"/>
          <w:spacing w:val="-67"/>
          <w:sz w:val="24"/>
          <w:szCs w:val="24"/>
          <w:highlight w:val="none"/>
        </w:rPr>
        <w:t xml:space="preserve"> </w:t>
      </w:r>
      <w:r>
        <w:rPr>
          <w:rFonts w:hint="eastAsia" w:asciiTheme="minorEastAsia" w:hAnsiTheme="minorEastAsia" w:eastAsiaTheme="minorEastAsia" w:cstheme="minorEastAsia"/>
          <w:spacing w:val="10"/>
          <w:sz w:val="24"/>
          <w:szCs w:val="24"/>
          <w:highlight w:val="none"/>
        </w:rPr>
        <w:t>的（项目</w:t>
      </w:r>
      <w:r>
        <w:rPr>
          <w:rFonts w:hint="eastAsia" w:asciiTheme="minorEastAsia" w:hAnsiTheme="minorEastAsia" w:eastAsiaTheme="minorEastAsia" w:cstheme="minorEastAsia"/>
          <w:spacing w:val="9"/>
          <w:sz w:val="24"/>
          <w:szCs w:val="24"/>
          <w:highlight w:val="none"/>
        </w:rPr>
        <w:t>名称）</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4"/>
          <w:sz w:val="24"/>
          <w:szCs w:val="24"/>
          <w:highlight w:val="none"/>
        </w:rPr>
        <w:t>采购活动，</w:t>
      </w:r>
      <w:r>
        <w:rPr>
          <w:rFonts w:hint="eastAsia" w:asciiTheme="minorEastAsia" w:hAnsiTheme="minorEastAsia" w:eastAsiaTheme="minorEastAsia" w:cstheme="minorEastAsia"/>
          <w:spacing w:val="-86"/>
          <w:sz w:val="24"/>
          <w:szCs w:val="24"/>
          <w:highlight w:val="none"/>
          <w:lang w:val="en-US" w:eastAsia="zh-CN"/>
        </w:rPr>
        <w:t>提</w:t>
      </w:r>
      <w:r>
        <w:rPr>
          <w:rFonts w:hint="eastAsia" w:asciiTheme="minorEastAsia" w:hAnsiTheme="minorEastAsia" w:eastAsiaTheme="minorEastAsia" w:cstheme="minorEastAsia"/>
          <w:spacing w:val="14"/>
          <w:sz w:val="24"/>
          <w:szCs w:val="24"/>
          <w:highlight w:val="none"/>
        </w:rPr>
        <w:t>供的货物全部由符合政策要求的</w:t>
      </w:r>
      <w:r>
        <w:rPr>
          <w:rFonts w:hint="eastAsia" w:asciiTheme="minorEastAsia" w:hAnsiTheme="minorEastAsia" w:eastAsiaTheme="minorEastAsia" w:cstheme="minorEastAsia"/>
          <w:spacing w:val="13"/>
          <w:sz w:val="24"/>
          <w:szCs w:val="24"/>
          <w:highlight w:val="none"/>
        </w:rPr>
        <w:t>中小企业制造。相关企业（含联合体</w:t>
      </w:r>
      <w:r>
        <w:rPr>
          <w:rFonts w:hint="eastAsia" w:asciiTheme="minorEastAsia" w:hAnsiTheme="minorEastAsia" w:eastAsiaTheme="minorEastAsia" w:cstheme="minorEastAsia"/>
          <w:spacing w:val="8"/>
          <w:sz w:val="24"/>
          <w:szCs w:val="24"/>
          <w:highlight w:val="none"/>
        </w:rPr>
        <w:t>中的中小企业、签订分包意向协议的中小企业）</w:t>
      </w:r>
      <w:r>
        <w:rPr>
          <w:rFonts w:hint="eastAsia" w:asciiTheme="minorEastAsia" w:hAnsiTheme="minorEastAsia" w:eastAsiaTheme="minorEastAsia" w:cstheme="minorEastAsia"/>
          <w:spacing w:val="-57"/>
          <w:sz w:val="24"/>
          <w:szCs w:val="24"/>
          <w:highlight w:val="none"/>
        </w:rPr>
        <w:t xml:space="preserve"> </w:t>
      </w:r>
      <w:r>
        <w:rPr>
          <w:rFonts w:hint="eastAsia" w:asciiTheme="minorEastAsia" w:hAnsiTheme="minorEastAsia" w:eastAsiaTheme="minorEastAsia" w:cstheme="minorEastAsia"/>
          <w:spacing w:val="8"/>
          <w:sz w:val="24"/>
          <w:szCs w:val="24"/>
          <w:highlight w:val="none"/>
        </w:rPr>
        <w:t>的具体情况如下：</w:t>
      </w:r>
    </w:p>
    <w:p w14:paraId="5743B3A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2"/>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1.</w:t>
      </w:r>
      <w:r>
        <w:rPr>
          <w:rFonts w:hint="eastAsia" w:asciiTheme="minorEastAsia" w:hAnsiTheme="minorEastAsia" w:eastAsiaTheme="minorEastAsia" w:cstheme="minorEastAsia"/>
          <w:spacing w:val="7"/>
          <w:sz w:val="24"/>
          <w:szCs w:val="24"/>
          <w:highlight w:val="none"/>
          <w:u w:val="single" w:color="auto"/>
        </w:rPr>
        <w:t>（标的名称</w:t>
      </w:r>
      <w:r>
        <w:rPr>
          <w:rFonts w:hint="eastAsia" w:asciiTheme="minorEastAsia" w:hAnsiTheme="minorEastAsia" w:eastAsiaTheme="minorEastAsia" w:cstheme="minorEastAsia"/>
          <w:spacing w:val="-41"/>
          <w:sz w:val="24"/>
          <w:szCs w:val="24"/>
          <w:highlight w:val="none"/>
          <w:u w:val="single" w:color="auto"/>
        </w:rPr>
        <w:t>）</w:t>
      </w:r>
      <w:r>
        <w:rPr>
          <w:rFonts w:hint="eastAsia" w:asciiTheme="minorEastAsia" w:hAnsiTheme="minorEastAsia" w:eastAsiaTheme="minorEastAsia" w:cstheme="minorEastAsia"/>
          <w:spacing w:val="-41"/>
          <w:sz w:val="24"/>
          <w:szCs w:val="24"/>
          <w:highlight w:val="none"/>
        </w:rPr>
        <w:t>，</w:t>
      </w:r>
      <w:r>
        <w:rPr>
          <w:rFonts w:hint="eastAsia" w:asciiTheme="minorEastAsia" w:hAnsiTheme="minorEastAsia" w:eastAsiaTheme="minorEastAsia" w:cstheme="minorEastAsia"/>
          <w:spacing w:val="7"/>
          <w:sz w:val="24"/>
          <w:szCs w:val="24"/>
          <w:highlight w:val="none"/>
        </w:rPr>
        <w:t>属于</w:t>
      </w:r>
      <w:r>
        <w:rPr>
          <w:rFonts w:hint="eastAsia" w:asciiTheme="minorEastAsia" w:hAnsiTheme="minorEastAsia" w:eastAsiaTheme="minorEastAsia" w:cstheme="minorEastAsia"/>
          <w:spacing w:val="7"/>
          <w:sz w:val="24"/>
          <w:szCs w:val="24"/>
          <w:highlight w:val="none"/>
          <w:u w:val="single" w:color="auto"/>
        </w:rPr>
        <w:t>（采购文件中明确的所属行业）</w:t>
      </w:r>
      <w:r>
        <w:rPr>
          <w:rFonts w:hint="eastAsia" w:asciiTheme="minorEastAsia" w:hAnsiTheme="minorEastAsia" w:eastAsiaTheme="minorEastAsia" w:cstheme="minorEastAsia"/>
          <w:spacing w:val="7"/>
          <w:sz w:val="24"/>
          <w:szCs w:val="24"/>
          <w:highlight w:val="none"/>
        </w:rPr>
        <w:t>行业；制造商为</w:t>
      </w:r>
      <w:r>
        <w:rPr>
          <w:rFonts w:hint="eastAsia" w:asciiTheme="minorEastAsia" w:hAnsiTheme="minorEastAsia" w:eastAsiaTheme="minorEastAsia" w:cstheme="minorEastAsia"/>
          <w:spacing w:val="7"/>
          <w:sz w:val="24"/>
          <w:szCs w:val="24"/>
          <w:highlight w:val="none"/>
          <w:u w:val="single" w:color="auto"/>
        </w:rPr>
        <w:t>（企业名</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3"/>
          <w:sz w:val="24"/>
          <w:szCs w:val="24"/>
          <w:highlight w:val="none"/>
          <w:u w:val="single" w:color="auto"/>
        </w:rPr>
        <w:t>称</w:t>
      </w:r>
      <w:r>
        <w:rPr>
          <w:rFonts w:hint="eastAsia" w:asciiTheme="minorEastAsia" w:hAnsiTheme="minorEastAsia" w:eastAsiaTheme="minorEastAsia" w:cstheme="minorEastAsia"/>
          <w:spacing w:val="-40"/>
          <w:sz w:val="24"/>
          <w:szCs w:val="24"/>
          <w:highlight w:val="none"/>
          <w:u w:val="single" w:color="auto"/>
        </w:rPr>
        <w:t>）</w:t>
      </w:r>
      <w:r>
        <w:rPr>
          <w:rFonts w:hint="eastAsia" w:asciiTheme="minorEastAsia" w:hAnsiTheme="minorEastAsia" w:eastAsiaTheme="minorEastAsia" w:cstheme="minorEastAsia"/>
          <w:spacing w:val="-40"/>
          <w:sz w:val="24"/>
          <w:szCs w:val="24"/>
          <w:highlight w:val="none"/>
        </w:rPr>
        <w:t>，</w:t>
      </w:r>
      <w:r>
        <w:rPr>
          <w:rFonts w:hint="eastAsia" w:asciiTheme="minorEastAsia" w:hAnsiTheme="minorEastAsia" w:eastAsiaTheme="minorEastAsia" w:cstheme="minorEastAsia"/>
          <w:spacing w:val="3"/>
          <w:sz w:val="24"/>
          <w:szCs w:val="24"/>
          <w:highlight w:val="none"/>
        </w:rPr>
        <w:t>从业人员</w:t>
      </w:r>
      <w:r>
        <w:rPr>
          <w:rFonts w:hint="eastAsia" w:asciiTheme="minorEastAsia" w:hAnsiTheme="minorEastAsia" w:eastAsiaTheme="minorEastAsia" w:cstheme="minorEastAsia"/>
          <w:spacing w:val="-110"/>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100"/>
          <w:sz w:val="24"/>
          <w:szCs w:val="24"/>
          <w:highlight w:val="none"/>
        </w:rPr>
        <w:t xml:space="preserve"> </w:t>
      </w:r>
      <w:r>
        <w:rPr>
          <w:rFonts w:hint="eastAsia" w:asciiTheme="minorEastAsia" w:hAnsiTheme="minorEastAsia" w:eastAsiaTheme="minorEastAsia" w:cstheme="minorEastAsia"/>
          <w:spacing w:val="3"/>
          <w:sz w:val="24"/>
          <w:szCs w:val="24"/>
          <w:highlight w:val="none"/>
        </w:rPr>
        <w:t>人，营业收入为</w:t>
      </w:r>
      <w:r>
        <w:rPr>
          <w:rFonts w:hint="eastAsia" w:asciiTheme="minorEastAsia" w:hAnsiTheme="minorEastAsia" w:eastAsiaTheme="minorEastAsia" w:cstheme="minorEastAsia"/>
          <w:spacing w:val="-111"/>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7"/>
          <w:sz w:val="24"/>
          <w:szCs w:val="24"/>
          <w:highlight w:val="none"/>
        </w:rPr>
        <w:t xml:space="preserve"> </w:t>
      </w:r>
      <w:r>
        <w:rPr>
          <w:rFonts w:hint="eastAsia" w:asciiTheme="minorEastAsia" w:hAnsiTheme="minorEastAsia" w:eastAsiaTheme="minorEastAsia" w:cstheme="minorEastAsia"/>
          <w:spacing w:val="3"/>
          <w:sz w:val="24"/>
          <w:szCs w:val="24"/>
          <w:highlight w:val="none"/>
        </w:rPr>
        <w:t>万元，资产总额为</w:t>
      </w:r>
      <w:r>
        <w:rPr>
          <w:rFonts w:hint="eastAsia" w:asciiTheme="minorEastAsia" w:hAnsiTheme="minorEastAsia" w:eastAsiaTheme="minorEastAsia" w:cstheme="minorEastAsia"/>
          <w:spacing w:val="-109"/>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3"/>
          <w:sz w:val="24"/>
          <w:szCs w:val="24"/>
          <w:highlight w:val="none"/>
        </w:rPr>
        <w:t>万元</w:t>
      </w:r>
      <w:r>
        <w:rPr>
          <w:rFonts w:hint="eastAsia" w:asciiTheme="minorEastAsia" w:hAnsiTheme="minorEastAsia" w:eastAsiaTheme="minorEastAsia" w:cstheme="minorEastAsia"/>
          <w:spacing w:val="-28"/>
          <w:sz w:val="24"/>
          <w:szCs w:val="24"/>
          <w:highlight w:val="none"/>
        </w:rPr>
        <w:t xml:space="preserve"> </w:t>
      </w:r>
      <w:r>
        <w:rPr>
          <w:rFonts w:hint="eastAsia" w:asciiTheme="minorEastAsia" w:hAnsiTheme="minorEastAsia" w:eastAsiaTheme="minorEastAsia" w:cstheme="minorEastAsia"/>
          <w:spacing w:val="3"/>
          <w:position w:val="6"/>
          <w:sz w:val="16"/>
          <w:szCs w:val="16"/>
          <w:highlight w:val="none"/>
        </w:rPr>
        <w:t>1</w:t>
      </w:r>
      <w:r>
        <w:rPr>
          <w:rFonts w:hint="eastAsia" w:asciiTheme="minorEastAsia" w:hAnsiTheme="minorEastAsia" w:eastAsiaTheme="minorEastAsia" w:cstheme="minorEastAsia"/>
          <w:spacing w:val="-12"/>
          <w:position w:val="6"/>
          <w:sz w:val="16"/>
          <w:szCs w:val="16"/>
          <w:highlight w:val="none"/>
        </w:rPr>
        <w:t xml:space="preserve"> </w:t>
      </w:r>
      <w:r>
        <w:rPr>
          <w:rFonts w:hint="eastAsia" w:asciiTheme="minorEastAsia" w:hAnsiTheme="minorEastAsia" w:eastAsiaTheme="minorEastAsia" w:cstheme="minorEastAsia"/>
          <w:spacing w:val="3"/>
          <w:sz w:val="24"/>
          <w:szCs w:val="24"/>
          <w:highlight w:val="none"/>
        </w:rPr>
        <w:t>，属于</w:t>
      </w:r>
    </w:p>
    <w:p w14:paraId="61A50CC6">
      <w:pPr>
        <w:pStyle w:val="5"/>
        <w:keepNext w:val="0"/>
        <w:keepLines w:val="0"/>
        <w:pageBreakBefore w:val="0"/>
        <w:widowControl/>
        <w:tabs>
          <w:tab w:val="left" w:pos="243"/>
        </w:tabs>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color="auto"/>
        </w:rPr>
        <w:tab/>
      </w:r>
      <w:r>
        <w:rPr>
          <w:rFonts w:hint="eastAsia" w:asciiTheme="minorEastAsia" w:hAnsiTheme="minorEastAsia" w:eastAsiaTheme="minorEastAsia" w:cstheme="minorEastAsia"/>
          <w:spacing w:val="2"/>
          <w:sz w:val="24"/>
          <w:szCs w:val="24"/>
          <w:highlight w:val="none"/>
          <w:u w:val="single" w:color="auto"/>
        </w:rPr>
        <w:t>（中型企业、小型企业、微型企业</w:t>
      </w:r>
      <w:r>
        <w:rPr>
          <w:rFonts w:hint="eastAsia" w:asciiTheme="minorEastAsia" w:hAnsiTheme="minorEastAsia" w:eastAsiaTheme="minorEastAsia" w:cstheme="minorEastAsia"/>
          <w:spacing w:val="-51"/>
          <w:sz w:val="24"/>
          <w:szCs w:val="24"/>
          <w:highlight w:val="none"/>
          <w:u w:val="single" w:color="auto"/>
        </w:rPr>
        <w:t>）</w:t>
      </w:r>
      <w:r>
        <w:rPr>
          <w:rFonts w:hint="eastAsia" w:asciiTheme="minorEastAsia" w:hAnsiTheme="minorEastAsia" w:eastAsiaTheme="minorEastAsia" w:cstheme="minorEastAsia"/>
          <w:spacing w:val="-51"/>
          <w:sz w:val="24"/>
          <w:szCs w:val="24"/>
          <w:highlight w:val="none"/>
        </w:rPr>
        <w:t>；</w:t>
      </w:r>
    </w:p>
    <w:p w14:paraId="54D069D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2.</w:t>
      </w:r>
      <w:r>
        <w:rPr>
          <w:rFonts w:hint="eastAsia" w:asciiTheme="minorEastAsia" w:hAnsiTheme="minorEastAsia" w:eastAsiaTheme="minorEastAsia" w:cstheme="minorEastAsia"/>
          <w:spacing w:val="7"/>
          <w:sz w:val="24"/>
          <w:szCs w:val="24"/>
          <w:highlight w:val="none"/>
          <w:u w:val="single" w:color="auto"/>
        </w:rPr>
        <w:t>（标的名称</w:t>
      </w:r>
      <w:r>
        <w:rPr>
          <w:rFonts w:hint="eastAsia" w:asciiTheme="minorEastAsia" w:hAnsiTheme="minorEastAsia" w:eastAsiaTheme="minorEastAsia" w:cstheme="minorEastAsia"/>
          <w:spacing w:val="-43"/>
          <w:sz w:val="24"/>
          <w:szCs w:val="24"/>
          <w:highlight w:val="none"/>
          <w:u w:val="single" w:color="auto"/>
        </w:rPr>
        <w:t>）</w:t>
      </w:r>
      <w:r>
        <w:rPr>
          <w:rFonts w:hint="eastAsia" w:asciiTheme="minorEastAsia" w:hAnsiTheme="minorEastAsia" w:eastAsiaTheme="minorEastAsia" w:cstheme="minorEastAsia"/>
          <w:spacing w:val="-43"/>
          <w:sz w:val="24"/>
          <w:szCs w:val="24"/>
          <w:highlight w:val="none"/>
        </w:rPr>
        <w:t>，</w:t>
      </w:r>
      <w:r>
        <w:rPr>
          <w:rFonts w:hint="eastAsia" w:asciiTheme="minorEastAsia" w:hAnsiTheme="minorEastAsia" w:eastAsiaTheme="minorEastAsia" w:cstheme="minorEastAsia"/>
          <w:spacing w:val="7"/>
          <w:sz w:val="24"/>
          <w:szCs w:val="24"/>
          <w:highlight w:val="none"/>
        </w:rPr>
        <w:t>属于</w:t>
      </w:r>
      <w:r>
        <w:rPr>
          <w:rFonts w:hint="eastAsia" w:asciiTheme="minorEastAsia" w:hAnsiTheme="minorEastAsia" w:eastAsiaTheme="minorEastAsia" w:cstheme="minorEastAsia"/>
          <w:spacing w:val="7"/>
          <w:sz w:val="24"/>
          <w:szCs w:val="24"/>
          <w:highlight w:val="none"/>
          <w:u w:val="single" w:color="auto"/>
        </w:rPr>
        <w:t>（采购文件中明确的所属行业）</w:t>
      </w:r>
      <w:r>
        <w:rPr>
          <w:rFonts w:hint="eastAsia" w:asciiTheme="minorEastAsia" w:hAnsiTheme="minorEastAsia" w:eastAsiaTheme="minorEastAsia" w:cstheme="minorEastAsia"/>
          <w:spacing w:val="7"/>
          <w:sz w:val="24"/>
          <w:szCs w:val="24"/>
          <w:highlight w:val="none"/>
        </w:rPr>
        <w:t>行业；制造商为</w:t>
      </w:r>
      <w:r>
        <w:rPr>
          <w:rFonts w:hint="eastAsia" w:asciiTheme="minorEastAsia" w:hAnsiTheme="minorEastAsia" w:eastAsiaTheme="minorEastAsia" w:cstheme="minorEastAsia"/>
          <w:spacing w:val="7"/>
          <w:sz w:val="24"/>
          <w:szCs w:val="24"/>
          <w:highlight w:val="none"/>
          <w:u w:val="single" w:color="auto"/>
        </w:rPr>
        <w:t>（企业名</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称</w:t>
      </w:r>
      <w:r>
        <w:rPr>
          <w:rFonts w:hint="eastAsia" w:asciiTheme="minorEastAsia" w:hAnsiTheme="minorEastAsia" w:eastAsiaTheme="minorEastAsia" w:cstheme="minorEastAsia"/>
          <w:spacing w:val="-59"/>
          <w:w w:val="94"/>
          <w:sz w:val="24"/>
          <w:szCs w:val="24"/>
          <w:highlight w:val="none"/>
          <w:u w:val="single" w:color="auto"/>
        </w:rPr>
        <w:t>）</w:t>
      </w:r>
      <w:r>
        <w:rPr>
          <w:rFonts w:hint="eastAsia" w:asciiTheme="minorEastAsia" w:hAnsiTheme="minorEastAsia" w:eastAsiaTheme="minorEastAsia" w:cstheme="minorEastAsia"/>
          <w:spacing w:val="-59"/>
          <w:w w:val="94"/>
          <w:sz w:val="24"/>
          <w:szCs w:val="24"/>
          <w:highlight w:val="none"/>
        </w:rPr>
        <w:t>，</w:t>
      </w:r>
      <w:r>
        <w:rPr>
          <w:rFonts w:hint="eastAsia" w:asciiTheme="minorEastAsia" w:hAnsiTheme="minorEastAsia" w:eastAsiaTheme="minorEastAsia" w:cstheme="minorEastAsia"/>
          <w:spacing w:val="-5"/>
          <w:sz w:val="24"/>
          <w:szCs w:val="24"/>
          <w:highlight w:val="none"/>
        </w:rPr>
        <w:t>从业人员</w:t>
      </w:r>
      <w:r>
        <w:rPr>
          <w:rFonts w:hint="eastAsia" w:asciiTheme="minorEastAsia" w:hAnsiTheme="minorEastAsia" w:eastAsiaTheme="minorEastAsia" w:cstheme="minorEastAsia"/>
          <w:spacing w:val="-109"/>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101"/>
          <w:sz w:val="24"/>
          <w:szCs w:val="24"/>
          <w:highlight w:val="none"/>
        </w:rPr>
        <w:t xml:space="preserve"> </w:t>
      </w:r>
      <w:r>
        <w:rPr>
          <w:rFonts w:hint="eastAsia" w:asciiTheme="minorEastAsia" w:hAnsiTheme="minorEastAsia" w:eastAsiaTheme="minorEastAsia" w:cstheme="minorEastAsia"/>
          <w:spacing w:val="-5"/>
          <w:sz w:val="24"/>
          <w:szCs w:val="24"/>
          <w:highlight w:val="none"/>
        </w:rPr>
        <w:t>人，营业收入为</w:t>
      </w:r>
      <w:r>
        <w:rPr>
          <w:rFonts w:hint="eastAsia" w:asciiTheme="minorEastAsia" w:hAnsiTheme="minorEastAsia" w:eastAsiaTheme="minorEastAsia" w:cstheme="minorEastAsia"/>
          <w:spacing w:val="-111"/>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4"/>
          <w:sz w:val="24"/>
          <w:szCs w:val="24"/>
          <w:highlight w:val="none"/>
        </w:rPr>
        <w:t xml:space="preserve"> </w:t>
      </w:r>
      <w:r>
        <w:rPr>
          <w:rFonts w:hint="eastAsia" w:asciiTheme="minorEastAsia" w:hAnsiTheme="minorEastAsia" w:eastAsiaTheme="minorEastAsia" w:cstheme="minorEastAsia"/>
          <w:spacing w:val="-5"/>
          <w:sz w:val="24"/>
          <w:szCs w:val="24"/>
          <w:highlight w:val="none"/>
        </w:rPr>
        <w:t>万元，资产总额为</w:t>
      </w:r>
      <w:r>
        <w:rPr>
          <w:rFonts w:hint="eastAsia" w:asciiTheme="minorEastAsia" w:hAnsiTheme="minorEastAsia" w:eastAsiaTheme="minorEastAsia" w:cstheme="minorEastAsia"/>
          <w:spacing w:val="-111"/>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7"/>
          <w:sz w:val="24"/>
          <w:szCs w:val="24"/>
          <w:highlight w:val="none"/>
        </w:rPr>
        <w:t xml:space="preserve"> </w:t>
      </w:r>
      <w:r>
        <w:rPr>
          <w:rFonts w:hint="eastAsia" w:asciiTheme="minorEastAsia" w:hAnsiTheme="minorEastAsia" w:eastAsiaTheme="minorEastAsia" w:cstheme="minorEastAsia"/>
          <w:spacing w:val="-5"/>
          <w:sz w:val="24"/>
          <w:szCs w:val="24"/>
          <w:highlight w:val="none"/>
        </w:rPr>
        <w:t>万元，属于</w:t>
      </w:r>
      <w:r>
        <w:rPr>
          <w:rFonts w:hint="eastAsia" w:asciiTheme="minorEastAsia" w:hAnsiTheme="minorEastAsia" w:eastAsiaTheme="minorEastAsia" w:cstheme="minorEastAsia"/>
          <w:spacing w:val="-5"/>
          <w:sz w:val="24"/>
          <w:szCs w:val="24"/>
          <w:highlight w:val="none"/>
          <w:u w:val="single" w:color="auto"/>
        </w:rPr>
        <w:t>（中</w:t>
      </w:r>
    </w:p>
    <w:p w14:paraId="0D34967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sz w:val="24"/>
          <w:szCs w:val="24"/>
          <w:highlight w:val="none"/>
          <w:u w:val="single" w:color="auto"/>
        </w:rPr>
        <w:t>型企业、小型企业、微型企业</w:t>
      </w:r>
      <w:r>
        <w:rPr>
          <w:rFonts w:hint="eastAsia" w:asciiTheme="minorEastAsia" w:hAnsiTheme="minorEastAsia" w:eastAsiaTheme="minorEastAsia" w:cstheme="minorEastAsia"/>
          <w:spacing w:val="-48"/>
          <w:sz w:val="24"/>
          <w:szCs w:val="24"/>
          <w:highlight w:val="none"/>
          <w:u w:val="single" w:color="auto"/>
        </w:rPr>
        <w:t>）</w:t>
      </w:r>
      <w:r>
        <w:rPr>
          <w:rFonts w:hint="eastAsia" w:asciiTheme="minorEastAsia" w:hAnsiTheme="minorEastAsia" w:eastAsiaTheme="minorEastAsia" w:cstheme="minorEastAsia"/>
          <w:spacing w:val="-48"/>
          <w:sz w:val="24"/>
          <w:szCs w:val="24"/>
          <w:highlight w:val="none"/>
        </w:rPr>
        <w:t>；</w:t>
      </w:r>
    </w:p>
    <w:p w14:paraId="74CA8E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highlight w:val="none"/>
        </w:rPr>
      </w:pPr>
    </w:p>
    <w:p w14:paraId="432B73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position w:val="1"/>
          <w:sz w:val="24"/>
          <w:szCs w:val="24"/>
          <w:highlight w:val="none"/>
        </w:rPr>
        <w:t>……</w:t>
      </w:r>
    </w:p>
    <w:p w14:paraId="2D5BD350">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left"/>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以上企业，不属于大企业的分支机构，不存在控股股东为大企业的情形，也不存在与大企业的负责人为同一人的情形。</w:t>
      </w:r>
    </w:p>
    <w:p w14:paraId="6D0CC41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left"/>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本企业对上述声明内容的真实性负责。如有虚假，将依法承担相应责任。</w:t>
      </w:r>
    </w:p>
    <w:p w14:paraId="2AF149B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left"/>
        <w:textAlignment w:val="baseline"/>
        <w:rPr>
          <w:rFonts w:hint="eastAsia" w:asciiTheme="minorEastAsia" w:hAnsiTheme="minorEastAsia" w:eastAsiaTheme="minorEastAsia" w:cstheme="minorEastAsia"/>
          <w:spacing w:val="4"/>
          <w:sz w:val="24"/>
          <w:szCs w:val="24"/>
          <w:highlight w:val="none"/>
        </w:rPr>
      </w:pPr>
    </w:p>
    <w:p w14:paraId="0895BC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highlight w:val="none"/>
        </w:rPr>
      </w:pPr>
    </w:p>
    <w:p w14:paraId="0ACDCF4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58" w:firstLineChars="29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rPr>
        <w:t>企业名称（盖章</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z w:val="24"/>
          <w:szCs w:val="24"/>
          <w:highlight w:val="none"/>
          <w:u w:val="single" w:color="auto"/>
        </w:rPr>
        <w:t xml:space="preserve">         </w:t>
      </w:r>
    </w:p>
    <w:p w14:paraId="7AF41C2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4" w:firstLineChars="4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9"/>
          <w:sz w:val="24"/>
          <w:szCs w:val="24"/>
          <w:highlight w:val="none"/>
        </w:rPr>
        <w:t>日</w:t>
      </w:r>
      <w:r>
        <w:rPr>
          <w:rFonts w:hint="eastAsia" w:asciiTheme="minorEastAsia" w:hAnsiTheme="minorEastAsia" w:eastAsiaTheme="minorEastAsia" w:cstheme="minorEastAsia"/>
          <w:spacing w:val="13"/>
          <w:sz w:val="24"/>
          <w:szCs w:val="24"/>
          <w:highlight w:val="none"/>
        </w:rPr>
        <w:t xml:space="preserve"> </w:t>
      </w:r>
      <w:r>
        <w:rPr>
          <w:rFonts w:hint="eastAsia" w:asciiTheme="minorEastAsia" w:hAnsiTheme="minorEastAsia" w:eastAsiaTheme="minorEastAsia" w:cstheme="minorEastAsia"/>
          <w:spacing w:val="-49"/>
          <w:sz w:val="24"/>
          <w:szCs w:val="24"/>
          <w:highlight w:val="none"/>
        </w:rPr>
        <w:t>期：</w:t>
      </w:r>
      <w:r>
        <w:rPr>
          <w:rFonts w:hint="eastAsia" w:asciiTheme="minorEastAsia" w:hAnsiTheme="minorEastAsia" w:eastAsiaTheme="minorEastAsia" w:cstheme="minorEastAsia"/>
          <w:spacing w:val="-40"/>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p>
    <w:p w14:paraId="3AD752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highlight w:val="none"/>
        </w:rPr>
      </w:pPr>
    </w:p>
    <w:p w14:paraId="3A9E6EE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pacing w:val="9"/>
          <w:sz w:val="24"/>
          <w:szCs w:val="24"/>
          <w:highlight w:val="none"/>
        </w:rPr>
      </w:pPr>
      <w:r>
        <w:rPr>
          <w:rFonts w:hint="eastAsia" w:asciiTheme="minorEastAsia" w:hAnsiTheme="minorEastAsia" w:eastAsiaTheme="minorEastAsia" w:cstheme="minorEastAsia"/>
          <w:spacing w:val="9"/>
          <w:position w:val="5"/>
          <w:sz w:val="24"/>
          <w:szCs w:val="24"/>
          <w:highlight w:val="none"/>
          <w:lang w:val="en-US" w:eastAsia="zh-CN"/>
        </w:rPr>
        <w:t>备注：</w:t>
      </w:r>
      <w:r>
        <w:rPr>
          <w:rFonts w:hint="eastAsia" w:asciiTheme="minorEastAsia" w:hAnsiTheme="minorEastAsia" w:eastAsiaTheme="minorEastAsia" w:cstheme="minorEastAsia"/>
          <w:spacing w:val="9"/>
          <w:sz w:val="24"/>
          <w:szCs w:val="24"/>
          <w:highlight w:val="none"/>
        </w:rPr>
        <w:t>从业人员、营业收入、资产总额填报</w:t>
      </w:r>
      <w:r>
        <w:rPr>
          <w:rFonts w:hint="eastAsia" w:asciiTheme="minorEastAsia" w:hAnsiTheme="minorEastAsia" w:eastAsiaTheme="minorEastAsia" w:cstheme="minorEastAsia"/>
          <w:spacing w:val="9"/>
          <w:sz w:val="24"/>
          <w:szCs w:val="24"/>
          <w:highlight w:val="none"/>
          <w:lang w:val="en-US" w:eastAsia="zh-CN"/>
        </w:rPr>
        <w:t>2023年</w:t>
      </w:r>
      <w:r>
        <w:rPr>
          <w:rFonts w:hint="eastAsia" w:asciiTheme="minorEastAsia" w:hAnsiTheme="minorEastAsia" w:eastAsiaTheme="minorEastAsia" w:cstheme="minorEastAsia"/>
          <w:spacing w:val="9"/>
          <w:sz w:val="24"/>
          <w:szCs w:val="24"/>
          <w:highlight w:val="none"/>
        </w:rPr>
        <w:t>年度数据，无</w:t>
      </w:r>
      <w:r>
        <w:rPr>
          <w:rFonts w:hint="eastAsia" w:asciiTheme="minorEastAsia" w:hAnsiTheme="minorEastAsia" w:eastAsiaTheme="minorEastAsia" w:cstheme="minorEastAsia"/>
          <w:spacing w:val="0"/>
          <w:sz w:val="24"/>
          <w:szCs w:val="24"/>
          <w:highlight w:val="none"/>
          <w:lang w:val="en-US" w:eastAsia="zh-CN"/>
        </w:rPr>
        <w:t>2023</w:t>
      </w:r>
      <w:r>
        <w:rPr>
          <w:rFonts w:hint="eastAsia" w:asciiTheme="minorEastAsia" w:hAnsiTheme="minorEastAsia" w:eastAsiaTheme="minorEastAsia" w:cstheme="minorEastAsia"/>
          <w:spacing w:val="9"/>
          <w:sz w:val="24"/>
          <w:szCs w:val="24"/>
          <w:highlight w:val="none"/>
          <w:lang w:val="en-US" w:eastAsia="zh-CN"/>
        </w:rPr>
        <w:t>年</w:t>
      </w:r>
      <w:r>
        <w:rPr>
          <w:rFonts w:hint="eastAsia" w:asciiTheme="minorEastAsia" w:hAnsiTheme="minorEastAsia" w:eastAsiaTheme="minorEastAsia" w:cstheme="minorEastAsia"/>
          <w:spacing w:val="9"/>
          <w:sz w:val="24"/>
          <w:szCs w:val="24"/>
          <w:highlight w:val="none"/>
        </w:rPr>
        <w:t>年度数据的新成立企业可不填报。</w:t>
      </w:r>
    </w:p>
    <w:p w14:paraId="04087891">
      <w:pPr>
        <w:rPr>
          <w:rFonts w:hint="eastAsia"/>
          <w:highlight w:val="none"/>
        </w:rPr>
      </w:pPr>
    </w:p>
    <w:p w14:paraId="70F4A6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0"/>
          <w:szCs w:val="20"/>
          <w:highlight w:val="none"/>
        </w:rPr>
        <w:sectPr>
          <w:pgSz w:w="11907" w:h="16840"/>
          <w:pgMar w:top="1417" w:right="1417" w:bottom="1417" w:left="1332" w:header="878" w:footer="886" w:gutter="0"/>
          <w:pgNumType w:fmt="decimal"/>
          <w:cols w:space="720" w:num="1"/>
        </w:sectPr>
      </w:pPr>
    </w:p>
    <w:p w14:paraId="794127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highlight w:val="none"/>
        </w:rPr>
      </w:pPr>
    </w:p>
    <w:p w14:paraId="30821D5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pacing w:val="-2"/>
          <w:sz w:val="36"/>
          <w:szCs w:val="36"/>
          <w:highlight w:val="none"/>
          <w14:textOutline w14:w="2306" w14:cap="flat" w14:cmpd="sng">
            <w14:solidFill>
              <w14:srgbClr w14:val="000000"/>
            </w14:solidFill>
            <w14:prstDash w14:val="solid"/>
            <w14:miter w14:val="0"/>
          </w14:textOutline>
        </w:rPr>
        <w:t>中小企业声明函（工程、服务）格式</w:t>
      </w:r>
    </w:p>
    <w:p w14:paraId="0D09C5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highlight w:val="none"/>
        </w:rPr>
      </w:pPr>
    </w:p>
    <w:p w14:paraId="3B8795B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spacing w:val="13"/>
          <w:sz w:val="24"/>
          <w:szCs w:val="24"/>
          <w:highlight w:val="none"/>
        </w:rPr>
        <w:t xml:space="preserve"> </w:t>
      </w:r>
      <w:r>
        <w:rPr>
          <w:rFonts w:hint="eastAsia" w:asciiTheme="minorEastAsia" w:hAnsiTheme="minorEastAsia" w:eastAsiaTheme="minorEastAsia" w:cstheme="minorEastAsia"/>
          <w:spacing w:val="10"/>
          <w:sz w:val="24"/>
          <w:szCs w:val="24"/>
          <w:highlight w:val="none"/>
        </w:rPr>
        <w:t>库﹝2020﹞46 号）</w:t>
      </w:r>
      <w:r>
        <w:rPr>
          <w:rFonts w:hint="eastAsia" w:asciiTheme="minorEastAsia" w:hAnsiTheme="minorEastAsia" w:eastAsiaTheme="minorEastAsia" w:cstheme="minorEastAsia"/>
          <w:spacing w:val="-66"/>
          <w:sz w:val="24"/>
          <w:szCs w:val="24"/>
          <w:highlight w:val="none"/>
        </w:rPr>
        <w:t xml:space="preserve"> </w:t>
      </w:r>
      <w:r>
        <w:rPr>
          <w:rFonts w:hint="eastAsia" w:asciiTheme="minorEastAsia" w:hAnsiTheme="minorEastAsia" w:eastAsiaTheme="minorEastAsia" w:cstheme="minorEastAsia"/>
          <w:spacing w:val="10"/>
          <w:sz w:val="24"/>
          <w:szCs w:val="24"/>
          <w:highlight w:val="none"/>
        </w:rPr>
        <w:t>的规定，本公司（联合体）参加（单位名称）</w:t>
      </w:r>
      <w:r>
        <w:rPr>
          <w:rFonts w:hint="eastAsia" w:asciiTheme="minorEastAsia" w:hAnsiTheme="minorEastAsia" w:eastAsiaTheme="minorEastAsia" w:cstheme="minorEastAsia"/>
          <w:spacing w:val="-67"/>
          <w:sz w:val="24"/>
          <w:szCs w:val="24"/>
          <w:highlight w:val="none"/>
        </w:rPr>
        <w:t xml:space="preserve"> </w:t>
      </w:r>
      <w:r>
        <w:rPr>
          <w:rFonts w:hint="eastAsia" w:asciiTheme="minorEastAsia" w:hAnsiTheme="minorEastAsia" w:eastAsiaTheme="minorEastAsia" w:cstheme="minorEastAsia"/>
          <w:spacing w:val="10"/>
          <w:sz w:val="24"/>
          <w:szCs w:val="24"/>
          <w:highlight w:val="none"/>
        </w:rPr>
        <w:t>的（项目</w:t>
      </w:r>
      <w:r>
        <w:rPr>
          <w:rFonts w:hint="eastAsia" w:asciiTheme="minorEastAsia" w:hAnsiTheme="minorEastAsia" w:eastAsiaTheme="minorEastAsia" w:cstheme="minorEastAsia"/>
          <w:spacing w:val="9"/>
          <w:sz w:val="24"/>
          <w:szCs w:val="24"/>
          <w:highlight w:val="none"/>
        </w:rPr>
        <w:t>名称）</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2"/>
          <w:sz w:val="24"/>
          <w:szCs w:val="24"/>
          <w:highlight w:val="none"/>
        </w:rPr>
        <w:t>采购活动，工程的施工单位全部为符合政策要求</w:t>
      </w:r>
      <w:r>
        <w:rPr>
          <w:rFonts w:hint="eastAsia" w:asciiTheme="minorEastAsia" w:hAnsiTheme="minorEastAsia" w:eastAsiaTheme="minorEastAsia" w:cstheme="minorEastAsia"/>
          <w:spacing w:val="11"/>
          <w:sz w:val="24"/>
          <w:szCs w:val="24"/>
          <w:highlight w:val="none"/>
        </w:rPr>
        <w:t>的中小企业（或者：服务全部由符</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5"/>
          <w:sz w:val="24"/>
          <w:szCs w:val="24"/>
          <w:highlight w:val="none"/>
        </w:rPr>
        <w:t>合政策要求的中小企业承接）。相关企业（含联合体中的中小企业</w:t>
      </w:r>
      <w:r>
        <w:rPr>
          <w:rFonts w:hint="eastAsia" w:asciiTheme="minorEastAsia" w:hAnsiTheme="minorEastAsia" w:eastAsiaTheme="minorEastAsia" w:cstheme="minorEastAsia"/>
          <w:spacing w:val="4"/>
          <w:sz w:val="24"/>
          <w:szCs w:val="24"/>
          <w:highlight w:val="none"/>
        </w:rPr>
        <w:t>、签订分包意向协</w:t>
      </w:r>
    </w:p>
    <w:p w14:paraId="42C5B34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议的中小企业）</w:t>
      </w:r>
      <w:r>
        <w:rPr>
          <w:rFonts w:hint="eastAsia" w:asciiTheme="minorEastAsia" w:hAnsiTheme="minorEastAsia" w:eastAsiaTheme="minorEastAsia" w:cstheme="minorEastAsia"/>
          <w:spacing w:val="-65"/>
          <w:sz w:val="24"/>
          <w:szCs w:val="24"/>
          <w:highlight w:val="none"/>
        </w:rPr>
        <w:t xml:space="preserve"> </w:t>
      </w:r>
      <w:r>
        <w:rPr>
          <w:rFonts w:hint="eastAsia" w:asciiTheme="minorEastAsia" w:hAnsiTheme="minorEastAsia" w:eastAsiaTheme="minorEastAsia" w:cstheme="minorEastAsia"/>
          <w:spacing w:val="6"/>
          <w:sz w:val="24"/>
          <w:szCs w:val="24"/>
          <w:highlight w:val="none"/>
        </w:rPr>
        <w:t>的具体情况如下：</w:t>
      </w:r>
    </w:p>
    <w:p w14:paraId="4B7A5FE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1.</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8"/>
          <w:sz w:val="24"/>
          <w:szCs w:val="24"/>
          <w:highlight w:val="none"/>
          <w:u w:val="single" w:color="auto"/>
        </w:rPr>
        <w:t>）</w:t>
      </w:r>
      <w:r>
        <w:rPr>
          <w:rFonts w:hint="eastAsia" w:asciiTheme="minorEastAsia" w:hAnsiTheme="minorEastAsia" w:eastAsiaTheme="minorEastAsia" w:cstheme="minorEastAsia"/>
          <w:spacing w:val="-48"/>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w:t>
      </w:r>
      <w:r>
        <w:rPr>
          <w:rFonts w:hint="eastAsia" w:asciiTheme="minorEastAsia" w:hAnsiTheme="minorEastAsia" w:eastAsiaTheme="minorEastAsia" w:cstheme="minorEastAsia"/>
          <w:spacing w:val="7"/>
          <w:sz w:val="24"/>
          <w:szCs w:val="24"/>
          <w:highlight w:val="none"/>
        </w:rPr>
        <w:t>（承接）企业</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p>
    <w:p w14:paraId="0719F92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万元</w:t>
      </w:r>
      <w:r>
        <w:rPr>
          <w:rFonts w:hint="eastAsia" w:asciiTheme="minorEastAsia" w:hAnsiTheme="minorEastAsia" w:eastAsiaTheme="minorEastAsia" w:cstheme="minorEastAsia"/>
          <w:spacing w:val="-26"/>
          <w:sz w:val="24"/>
          <w:szCs w:val="24"/>
          <w:highlight w:val="none"/>
        </w:rPr>
        <w:t xml:space="preserve"> </w:t>
      </w:r>
      <w:r>
        <w:rPr>
          <w:rFonts w:hint="eastAsia" w:asciiTheme="minorEastAsia" w:hAnsiTheme="minorEastAsia" w:eastAsiaTheme="minorEastAsia" w:cstheme="minorEastAsia"/>
          <w:spacing w:val="8"/>
          <w:position w:val="6"/>
          <w:sz w:val="16"/>
          <w:szCs w:val="16"/>
          <w:highlight w:val="none"/>
        </w:rPr>
        <w:t>1</w:t>
      </w:r>
      <w:r>
        <w:rPr>
          <w:rFonts w:hint="eastAsia" w:asciiTheme="minorEastAsia" w:hAnsiTheme="minorEastAsia" w:eastAsiaTheme="minorEastAsia" w:cstheme="minorEastAsia"/>
          <w:spacing w:val="-12"/>
          <w:position w:val="6"/>
          <w:sz w:val="16"/>
          <w:szCs w:val="16"/>
          <w:highlight w:val="none"/>
        </w:rPr>
        <w:t xml:space="preserve"> </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（中型企业、小型企业、微型企业</w:t>
      </w:r>
      <w:r>
        <w:rPr>
          <w:rFonts w:hint="eastAsia" w:asciiTheme="minorEastAsia" w:hAnsiTheme="minorEastAsia" w:eastAsiaTheme="minorEastAsia" w:cstheme="minorEastAsia"/>
          <w:spacing w:val="-50"/>
          <w:sz w:val="24"/>
          <w:szCs w:val="24"/>
          <w:highlight w:val="none"/>
          <w:u w:val="single" w:color="auto"/>
        </w:rPr>
        <w:t>）</w:t>
      </w:r>
      <w:r>
        <w:rPr>
          <w:rFonts w:hint="eastAsia" w:asciiTheme="minorEastAsia" w:hAnsiTheme="minorEastAsia" w:eastAsiaTheme="minorEastAsia" w:cstheme="minorEastAsia"/>
          <w:spacing w:val="-50"/>
          <w:sz w:val="24"/>
          <w:szCs w:val="24"/>
          <w:highlight w:val="none"/>
        </w:rPr>
        <w:t>；</w:t>
      </w:r>
    </w:p>
    <w:p w14:paraId="6EA06B7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2.</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行业；承建（承接）企业</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p>
    <w:p w14:paraId="45828EA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万元，属于</w:t>
      </w:r>
      <w:r>
        <w:rPr>
          <w:rFonts w:hint="eastAsia" w:asciiTheme="minorEastAsia" w:hAnsiTheme="minorEastAsia" w:eastAsiaTheme="minorEastAsia" w:cstheme="minorEastAsia"/>
          <w:spacing w:val="10"/>
          <w:sz w:val="24"/>
          <w:szCs w:val="24"/>
          <w:highlight w:val="none"/>
          <w:u w:val="single" w:color="auto"/>
        </w:rPr>
        <w:t>（中型企业、小型企业、微型企业</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p>
    <w:p w14:paraId="3AA959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highlight w:val="none"/>
        </w:rPr>
      </w:pPr>
    </w:p>
    <w:p w14:paraId="210C92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highlight w:val="none"/>
        </w:rPr>
      </w:pPr>
    </w:p>
    <w:p w14:paraId="43509A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position w:val="1"/>
          <w:sz w:val="24"/>
          <w:szCs w:val="24"/>
          <w:highlight w:val="none"/>
        </w:rPr>
        <w:t>……</w:t>
      </w:r>
    </w:p>
    <w:p w14:paraId="3E200CD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position w:val="17"/>
          <w:sz w:val="24"/>
          <w:szCs w:val="24"/>
          <w:highlight w:val="none"/>
        </w:rPr>
        <w:t>以上企业，不属于大企业的分支机构，不存在控股股东</w:t>
      </w:r>
      <w:r>
        <w:rPr>
          <w:rFonts w:hint="eastAsia" w:asciiTheme="minorEastAsia" w:hAnsiTheme="minorEastAsia" w:eastAsiaTheme="minorEastAsia" w:cstheme="minorEastAsia"/>
          <w:spacing w:val="10"/>
          <w:position w:val="17"/>
          <w:sz w:val="24"/>
          <w:szCs w:val="24"/>
          <w:highlight w:val="none"/>
        </w:rPr>
        <w:t>为大企业的情形，也不</w:t>
      </w:r>
    </w:p>
    <w:p w14:paraId="6DB7B76B">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存在与大企业的负责人为同一人的情形。</w:t>
      </w:r>
    </w:p>
    <w:p w14:paraId="70BED1E9">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24"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sz w:val="24"/>
          <w:szCs w:val="24"/>
          <w:highlight w:val="none"/>
        </w:rPr>
        <w:t>本企业对上述声明内容的真实性负责。如有虚假，将依法承担相应责任。</w:t>
      </w:r>
    </w:p>
    <w:p w14:paraId="20D4E5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highlight w:val="none"/>
        </w:rPr>
      </w:pPr>
    </w:p>
    <w:p w14:paraId="5F3FBF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highlight w:val="none"/>
        </w:rPr>
      </w:pPr>
    </w:p>
    <w:p w14:paraId="0CD959D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50" w:firstLineChars="25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rPr>
        <w:t>企业名称（盖章</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z w:val="24"/>
          <w:szCs w:val="24"/>
          <w:highlight w:val="none"/>
          <w:u w:val="single" w:color="auto"/>
        </w:rPr>
        <w:t xml:space="preserve">         </w:t>
      </w:r>
    </w:p>
    <w:p w14:paraId="0A5A6F0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96" w:firstLineChars="38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9"/>
          <w:sz w:val="24"/>
          <w:szCs w:val="24"/>
          <w:highlight w:val="none"/>
        </w:rPr>
        <w:t>日</w:t>
      </w:r>
      <w:r>
        <w:rPr>
          <w:rFonts w:hint="eastAsia" w:asciiTheme="minorEastAsia" w:hAnsiTheme="minorEastAsia" w:eastAsiaTheme="minorEastAsia" w:cstheme="minorEastAsia"/>
          <w:spacing w:val="13"/>
          <w:sz w:val="24"/>
          <w:szCs w:val="24"/>
          <w:highlight w:val="none"/>
        </w:rPr>
        <w:t xml:space="preserve"> </w:t>
      </w:r>
      <w:r>
        <w:rPr>
          <w:rFonts w:hint="eastAsia" w:asciiTheme="minorEastAsia" w:hAnsiTheme="minorEastAsia" w:eastAsiaTheme="minorEastAsia" w:cstheme="minorEastAsia"/>
          <w:spacing w:val="-49"/>
          <w:sz w:val="24"/>
          <w:szCs w:val="24"/>
          <w:highlight w:val="none"/>
        </w:rPr>
        <w:t>期：</w:t>
      </w:r>
      <w:r>
        <w:rPr>
          <w:rFonts w:hint="eastAsia" w:asciiTheme="minorEastAsia" w:hAnsiTheme="minorEastAsia" w:eastAsiaTheme="minorEastAsia" w:cstheme="minorEastAsia"/>
          <w:spacing w:val="-40"/>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p>
    <w:p w14:paraId="378EB05D">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pacing w:val="9"/>
          <w:position w:val="5"/>
          <w:sz w:val="24"/>
          <w:szCs w:val="24"/>
          <w:highlight w:val="none"/>
          <w:lang w:val="en-US" w:eastAsia="zh-CN"/>
        </w:rPr>
      </w:pPr>
    </w:p>
    <w:p w14:paraId="357247B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position w:val="5"/>
          <w:sz w:val="24"/>
          <w:szCs w:val="24"/>
          <w:highlight w:val="none"/>
          <w:lang w:val="en-US" w:eastAsia="zh-CN"/>
        </w:rPr>
        <w:t>备注：</w:t>
      </w:r>
      <w:r>
        <w:rPr>
          <w:rFonts w:hint="eastAsia" w:asciiTheme="minorEastAsia" w:hAnsiTheme="minorEastAsia" w:eastAsiaTheme="minorEastAsia" w:cstheme="minorEastAsia"/>
          <w:spacing w:val="9"/>
          <w:sz w:val="24"/>
          <w:szCs w:val="24"/>
          <w:highlight w:val="none"/>
        </w:rPr>
        <w:t>从业人员、营业收入、资产总额填报上</w:t>
      </w:r>
      <w:r>
        <w:rPr>
          <w:rFonts w:hint="eastAsia" w:asciiTheme="minorEastAsia" w:hAnsiTheme="minorEastAsia" w:eastAsiaTheme="minorEastAsia" w:cstheme="minorEastAsia"/>
          <w:spacing w:val="9"/>
          <w:sz w:val="24"/>
          <w:szCs w:val="24"/>
          <w:highlight w:val="none"/>
          <w:lang w:val="en-US" w:eastAsia="zh-CN"/>
        </w:rPr>
        <w:t>2023年</w:t>
      </w:r>
      <w:r>
        <w:rPr>
          <w:rFonts w:hint="eastAsia" w:asciiTheme="minorEastAsia" w:hAnsiTheme="minorEastAsia" w:eastAsiaTheme="minorEastAsia" w:cstheme="minorEastAsia"/>
          <w:spacing w:val="9"/>
          <w:sz w:val="24"/>
          <w:szCs w:val="24"/>
          <w:highlight w:val="none"/>
        </w:rPr>
        <w:t>年度数据，无</w:t>
      </w:r>
      <w:r>
        <w:rPr>
          <w:rFonts w:hint="eastAsia" w:asciiTheme="minorEastAsia" w:hAnsiTheme="minorEastAsia" w:eastAsiaTheme="minorEastAsia" w:cstheme="minorEastAsia"/>
          <w:spacing w:val="9"/>
          <w:sz w:val="24"/>
          <w:szCs w:val="24"/>
          <w:highlight w:val="none"/>
          <w:lang w:val="en-US" w:eastAsia="zh-CN"/>
        </w:rPr>
        <w:t>2023年</w:t>
      </w:r>
      <w:r>
        <w:rPr>
          <w:rFonts w:hint="eastAsia" w:asciiTheme="minorEastAsia" w:hAnsiTheme="minorEastAsia" w:eastAsiaTheme="minorEastAsia" w:cstheme="minorEastAsia"/>
          <w:spacing w:val="9"/>
          <w:sz w:val="24"/>
          <w:szCs w:val="24"/>
          <w:highlight w:val="none"/>
        </w:rPr>
        <w:t>年度数据的新成立企业可不填报。</w:t>
      </w:r>
    </w:p>
    <w:p w14:paraId="1C900FF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36"/>
          <w:szCs w:val="36"/>
          <w:highlight w:val="none"/>
          <w14:textOutline w14:w="2306" w14:cap="flat" w14:cmpd="sng">
            <w14:solidFill>
              <w14:srgbClr w14:val="000000"/>
            </w14:solidFill>
            <w14:prstDash w14:val="solid"/>
            <w14:miter w14:val="0"/>
          </w14:textOutline>
        </w:rPr>
      </w:pPr>
    </w:p>
    <w:p w14:paraId="6540A61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36"/>
          <w:szCs w:val="36"/>
          <w:highlight w:val="none"/>
          <w14:textOutline w14:w="2306" w14:cap="flat" w14:cmpd="sng">
            <w14:solidFill>
              <w14:srgbClr w14:val="000000"/>
            </w14:solidFill>
            <w14:prstDash w14:val="solid"/>
            <w14:miter w14:val="0"/>
          </w14:textOutline>
        </w:rPr>
      </w:pPr>
    </w:p>
    <w:p w14:paraId="083E380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36"/>
          <w:szCs w:val="36"/>
          <w:highlight w:val="none"/>
          <w14:textOutline w14:w="2306" w14:cap="flat" w14:cmpd="sng">
            <w14:solidFill>
              <w14:srgbClr w14:val="000000"/>
            </w14:solidFill>
            <w14:prstDash w14:val="solid"/>
            <w14:miter w14:val="0"/>
          </w14:textOutline>
        </w:rPr>
      </w:pPr>
    </w:p>
    <w:p w14:paraId="6B2DA0F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14:textOutline w14:w="2306" w14:cap="flat" w14:cmpd="sng">
            <w14:solidFill>
              <w14:srgbClr w14:val="000000"/>
            </w14:solidFill>
            <w14:prstDash w14:val="solid"/>
            <w14:miter w14:val="0"/>
          </w14:textOutline>
        </w:rPr>
        <w:t>残疾人福利性单位声明函格式</w:t>
      </w:r>
    </w:p>
    <w:p w14:paraId="11168F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highlight w:val="none"/>
        </w:rPr>
      </w:pPr>
    </w:p>
    <w:p w14:paraId="1F8E4D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highlight w:val="none"/>
        </w:rPr>
      </w:pPr>
    </w:p>
    <w:p w14:paraId="08982972">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本单位郑重声明，根据《财政部</w:t>
      </w:r>
      <w:r>
        <w:rPr>
          <w:rFonts w:hint="eastAsia" w:asciiTheme="minorEastAsia" w:hAnsiTheme="minorEastAsia" w:eastAsiaTheme="minorEastAsia" w:cstheme="minorEastAsia"/>
          <w:spacing w:val="70"/>
          <w:position w:val="26"/>
          <w:sz w:val="24"/>
          <w:szCs w:val="24"/>
          <w:highlight w:val="none"/>
        </w:rPr>
        <w:t xml:space="preserve"> </w:t>
      </w:r>
      <w:r>
        <w:rPr>
          <w:rFonts w:hint="eastAsia" w:asciiTheme="minorEastAsia" w:hAnsiTheme="minorEastAsia" w:eastAsiaTheme="minorEastAsia" w:cstheme="minorEastAsia"/>
          <w:spacing w:val="8"/>
          <w:position w:val="26"/>
          <w:sz w:val="24"/>
          <w:szCs w:val="24"/>
          <w:highlight w:val="none"/>
        </w:rPr>
        <w:t>民政部</w:t>
      </w:r>
      <w:r>
        <w:rPr>
          <w:rFonts w:hint="eastAsia" w:asciiTheme="minorEastAsia" w:hAnsiTheme="minorEastAsia" w:eastAsiaTheme="minorEastAsia" w:cstheme="minorEastAsia"/>
          <w:spacing w:val="56"/>
          <w:position w:val="26"/>
          <w:sz w:val="24"/>
          <w:szCs w:val="24"/>
          <w:highlight w:val="none"/>
        </w:rPr>
        <w:t xml:space="preserve"> </w:t>
      </w:r>
      <w:r>
        <w:rPr>
          <w:rFonts w:hint="eastAsia" w:asciiTheme="minorEastAsia" w:hAnsiTheme="minorEastAsia" w:eastAsiaTheme="minorEastAsia" w:cstheme="minorEastAsia"/>
          <w:spacing w:val="8"/>
          <w:position w:val="26"/>
          <w:sz w:val="24"/>
          <w:szCs w:val="24"/>
          <w:highlight w:val="none"/>
        </w:rPr>
        <w:t>中国残疾人联合会关于促进残疾人就</w:t>
      </w:r>
    </w:p>
    <w:p w14:paraId="70043215">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业政府采购政策的通知》（财库〔2017〕141 号）</w:t>
      </w:r>
      <w:r>
        <w:rPr>
          <w:rFonts w:hint="eastAsia" w:asciiTheme="minorEastAsia" w:hAnsiTheme="minorEastAsia" w:eastAsiaTheme="minorEastAsia" w:cstheme="minorEastAsia"/>
          <w:spacing w:val="-69"/>
          <w:sz w:val="24"/>
          <w:szCs w:val="24"/>
          <w:highlight w:val="none"/>
        </w:rPr>
        <w:t xml:space="preserve"> </w:t>
      </w:r>
      <w:r>
        <w:rPr>
          <w:rFonts w:hint="eastAsia" w:asciiTheme="minorEastAsia" w:hAnsiTheme="minorEastAsia" w:eastAsiaTheme="minorEastAsia" w:cstheme="minorEastAsia"/>
          <w:spacing w:val="3"/>
          <w:sz w:val="24"/>
          <w:szCs w:val="24"/>
          <w:highlight w:val="none"/>
        </w:rPr>
        <w:t>的规定，本单位</w:t>
      </w: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highlight w:val="none"/>
        </w:rPr>
        <w:t>：</w:t>
      </w:r>
    </w:p>
    <w:p w14:paraId="5BD2DFA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8"/>
          <w:sz w:val="24"/>
          <w:szCs w:val="24"/>
          <w:highlight w:val="none"/>
          <w14:textOutline w14:w="1537" w14:cap="flat" w14:cmpd="sng">
            <w14:solidFill>
              <w14:srgbClr w14:val="000000"/>
            </w14:solidFill>
            <w14:prstDash w14:val="solid"/>
            <w14:miter w14:val="0"/>
          </w14:textOutline>
        </w:rPr>
        <w:t>不属于符合条件的残疾人福利性单位。</w:t>
      </w:r>
    </w:p>
    <w:p w14:paraId="2C1C18C1">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0"/>
          <w:sz w:val="24"/>
          <w:szCs w:val="24"/>
          <w:highlight w:val="none"/>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highlight w:val="none"/>
        </w:rPr>
        <w:t>且本单位参加</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8"/>
          <w:sz w:val="24"/>
          <w:szCs w:val="24"/>
          <w:highlight w:val="none"/>
        </w:rPr>
        <w:t xml:space="preserve"> </w:t>
      </w:r>
      <w:r>
        <w:rPr>
          <w:rFonts w:hint="eastAsia" w:asciiTheme="minorEastAsia" w:hAnsiTheme="minorEastAsia" w:eastAsiaTheme="minorEastAsia" w:cstheme="minorEastAsia"/>
          <w:spacing w:val="10"/>
          <w:sz w:val="24"/>
          <w:szCs w:val="24"/>
          <w:highlight w:val="none"/>
        </w:rPr>
        <w:t>单位的</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10"/>
          <w:sz w:val="24"/>
          <w:szCs w:val="24"/>
          <w:highlight w:val="none"/>
        </w:rPr>
        <w:t>项目</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21"/>
          <w:sz w:val="24"/>
          <w:szCs w:val="24"/>
          <w:highlight w:val="none"/>
        </w:rPr>
        <w:t>采购活动</w:t>
      </w:r>
      <w:r>
        <w:rPr>
          <w:rFonts w:hint="eastAsia" w:asciiTheme="minorEastAsia" w:hAnsiTheme="minorEastAsia" w:eastAsiaTheme="minorEastAsia" w:cstheme="minorEastAsia"/>
          <w:spacing w:val="21"/>
          <w:sz w:val="24"/>
          <w:szCs w:val="24"/>
          <w:highlight w:val="none"/>
          <w:lang w:val="en-US" w:eastAsia="zh-CN"/>
        </w:rPr>
        <w:t>提</w:t>
      </w:r>
      <w:r>
        <w:rPr>
          <w:rFonts w:hint="eastAsia" w:asciiTheme="minorEastAsia" w:hAnsiTheme="minorEastAsia" w:eastAsiaTheme="minorEastAsia" w:cstheme="minorEastAsia"/>
          <w:spacing w:val="21"/>
          <w:sz w:val="24"/>
          <w:szCs w:val="24"/>
          <w:highlight w:val="none"/>
        </w:rPr>
        <w:t>供本单位制造的货物（由本单位承担工程/</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供服务</w:t>
      </w:r>
      <w:r>
        <w:rPr>
          <w:rFonts w:hint="eastAsia" w:asciiTheme="minorEastAsia" w:hAnsiTheme="minorEastAsia" w:eastAsiaTheme="minorEastAsia" w:cstheme="minorEastAsia"/>
          <w:spacing w:val="-62"/>
          <w:sz w:val="24"/>
          <w:szCs w:val="24"/>
          <w:highlight w:val="none"/>
        </w:rPr>
        <w:t>），</w:t>
      </w:r>
      <w:r>
        <w:rPr>
          <w:rFonts w:hint="eastAsia" w:asciiTheme="minorEastAsia" w:hAnsiTheme="minorEastAsia" w:eastAsiaTheme="minorEastAsia" w:cstheme="minorEastAsia"/>
          <w:spacing w:val="-71"/>
          <w:sz w:val="24"/>
          <w:szCs w:val="24"/>
          <w:highlight w:val="none"/>
        </w:rPr>
        <w:t xml:space="preserve"> </w:t>
      </w:r>
      <w:r>
        <w:rPr>
          <w:rFonts w:hint="eastAsia" w:asciiTheme="minorEastAsia" w:hAnsiTheme="minorEastAsia" w:eastAsiaTheme="minorEastAsia" w:cstheme="minorEastAsia"/>
          <w:spacing w:val="21"/>
          <w:sz w:val="24"/>
          <w:szCs w:val="24"/>
          <w:highlight w:val="none"/>
        </w:rPr>
        <w:t>或者</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供其他残</w:t>
      </w:r>
      <w:r>
        <w:rPr>
          <w:rFonts w:hint="eastAsia" w:asciiTheme="minorEastAsia" w:hAnsiTheme="minorEastAsia" w:eastAsiaTheme="minorEastAsia" w:cstheme="minorEastAsia"/>
          <w:spacing w:val="7"/>
          <w:sz w:val="24"/>
          <w:szCs w:val="24"/>
          <w:highlight w:val="none"/>
        </w:rPr>
        <w:t>疾人福利性单位制造的货物（不包括使用非残疾人福利性单位注册商标的货物）。</w:t>
      </w:r>
    </w:p>
    <w:p w14:paraId="4B46F426">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highlight w:val="none"/>
          <w14:textOutline w14:w="1537" w14:cap="flat" w14:cmpd="sng">
            <w14:solidFill>
              <w14:srgbClr w14:val="000000"/>
            </w14:solidFill>
            <w14:prstDash w14:val="solid"/>
            <w14:miter w14:val="0"/>
          </w14:textOutline>
        </w:rPr>
        <w:t>承担相应责任。</w:t>
      </w:r>
    </w:p>
    <w:p w14:paraId="7929E6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highlight w:val="none"/>
        </w:rPr>
      </w:pPr>
    </w:p>
    <w:p w14:paraId="433307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highlight w:val="none"/>
        </w:rPr>
      </w:pPr>
    </w:p>
    <w:p w14:paraId="36A4D88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0" w:firstLineChars="20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单位名称（盖章</w:t>
      </w:r>
      <w:r>
        <w:rPr>
          <w:rFonts w:hint="eastAsia" w:asciiTheme="minorEastAsia" w:hAnsiTheme="minorEastAsia" w:eastAsiaTheme="minorEastAsia" w:cstheme="minorEastAsia"/>
          <w:spacing w:val="-60"/>
          <w:position w:val="26"/>
          <w:sz w:val="24"/>
          <w:szCs w:val="24"/>
          <w:highlight w:val="none"/>
        </w:rPr>
        <w:t>）：</w:t>
      </w:r>
    </w:p>
    <w:p w14:paraId="6B6F9BCD">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148" w:firstLineChars="26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1"/>
          <w:sz w:val="24"/>
          <w:szCs w:val="24"/>
          <w:highlight w:val="none"/>
        </w:rPr>
        <w:t>日</w:t>
      </w:r>
      <w:r>
        <w:rPr>
          <w:rFonts w:hint="eastAsia" w:asciiTheme="minorEastAsia" w:hAnsiTheme="minorEastAsia" w:eastAsiaTheme="minorEastAsia" w:cstheme="minorEastAsia"/>
          <w:spacing w:val="24"/>
          <w:sz w:val="24"/>
          <w:szCs w:val="24"/>
          <w:highlight w:val="none"/>
        </w:rPr>
        <w:t xml:space="preserve">  </w:t>
      </w:r>
      <w:r>
        <w:rPr>
          <w:rFonts w:hint="eastAsia" w:asciiTheme="minorEastAsia" w:hAnsiTheme="minorEastAsia" w:eastAsiaTheme="minorEastAsia" w:cstheme="minorEastAsia"/>
          <w:spacing w:val="-21"/>
          <w:sz w:val="24"/>
          <w:szCs w:val="24"/>
          <w:highlight w:val="none"/>
        </w:rPr>
        <w:t>期：</w:t>
      </w:r>
      <w:r>
        <w:rPr>
          <w:rFonts w:hint="eastAsia" w:asciiTheme="minorEastAsia" w:hAnsiTheme="minorEastAsia" w:eastAsiaTheme="minorEastAsia" w:cstheme="minorEastAsia"/>
          <w:sz w:val="24"/>
          <w:szCs w:val="24"/>
          <w:highlight w:val="none"/>
          <w:u w:val="single" w:color="auto"/>
        </w:rPr>
        <w:t xml:space="preserve">         </w:t>
      </w:r>
    </w:p>
    <w:p w14:paraId="2058D7EC">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960" w:firstLineChars="2900"/>
        <w:textAlignment w:val="baseline"/>
        <w:rPr>
          <w:rFonts w:hint="eastAsia" w:asciiTheme="minorEastAsia" w:hAnsiTheme="minorEastAsia" w:eastAsiaTheme="minorEastAsia" w:cstheme="minorEastAsia"/>
          <w:sz w:val="24"/>
          <w:szCs w:val="24"/>
          <w:highlight w:val="none"/>
        </w:rPr>
      </w:pPr>
    </w:p>
    <w:p w14:paraId="14104C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18B5E1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highlight w:val="none"/>
          <w:lang w:val="en-US" w:eastAsia="zh-CN"/>
        </w:rPr>
      </w:pPr>
      <w: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t>监狱企业声明函格式</w:t>
      </w:r>
    </w:p>
    <w:p w14:paraId="19A111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b/>
          <w:sz w:val="28"/>
          <w:szCs w:val="28"/>
          <w:highlight w:val="none"/>
          <w:lang w:eastAsia="zh-CN"/>
        </w:rPr>
      </w:pPr>
    </w:p>
    <w:p w14:paraId="458BD2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593125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本企业对上述声明的真实性负责。如有虚假，将依法承担相应责任。</w:t>
      </w:r>
    </w:p>
    <w:p w14:paraId="212EA5A6">
      <w:pPr>
        <w:keepNext w:val="0"/>
        <w:keepLines w:val="0"/>
        <w:pageBreakBefore w:val="0"/>
        <w:widowControl/>
        <w:tabs>
          <w:tab w:val="left" w:pos="4860"/>
        </w:tabs>
        <w:kinsoku w:val="0"/>
        <w:wordWrap/>
        <w:overflowPunct/>
        <w:topLinePunct w:val="0"/>
        <w:autoSpaceDE w:val="0"/>
        <w:autoSpaceDN w:val="0"/>
        <w:bidi w:val="0"/>
        <w:adjustRightInd w:val="0"/>
        <w:snapToGrid w:val="0"/>
        <w:spacing w:line="360" w:lineRule="auto"/>
        <w:ind w:left="0" w:right="0" w:firstLine="508" w:firstLineChars="200"/>
        <w:jc w:val="center"/>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p>
    <w:p w14:paraId="32613E39">
      <w:pPr>
        <w:keepNext w:val="0"/>
        <w:keepLines w:val="0"/>
        <w:pageBreakBefore w:val="0"/>
        <w:widowControl/>
        <w:tabs>
          <w:tab w:val="left" w:pos="4860"/>
        </w:tabs>
        <w:kinsoku w:val="0"/>
        <w:wordWrap/>
        <w:overflowPunct/>
        <w:topLinePunct w:val="0"/>
        <w:autoSpaceDE w:val="0"/>
        <w:autoSpaceDN w:val="0"/>
        <w:bidi w:val="0"/>
        <w:adjustRightInd w:val="0"/>
        <w:snapToGrid w:val="0"/>
        <w:spacing w:line="360" w:lineRule="auto"/>
        <w:ind w:left="0" w:right="0" w:firstLine="508" w:firstLineChars="200"/>
        <w:jc w:val="center"/>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企业名称（盖章）： </w:t>
      </w:r>
    </w:p>
    <w:p w14:paraId="1E03E86D">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34" w:firstLineChars="2100"/>
        <w:textAlignment w:val="baseline"/>
        <w:rPr>
          <w:rFonts w:hint="eastAsia" w:asciiTheme="minorEastAsia" w:hAnsiTheme="minorEastAsia" w:eastAsiaTheme="minorEastAsia" w:cstheme="minorEastAsia"/>
          <w:sz w:val="24"/>
          <w:szCs w:val="24"/>
          <w:highlight w:val="none"/>
          <w:u w:val="single" w:color="auto"/>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日  期：</w:t>
      </w:r>
      <w:r>
        <w:rPr>
          <w:rFonts w:hint="eastAsia" w:asciiTheme="minorEastAsia" w:hAnsiTheme="minorEastAsia" w:eastAsiaTheme="minorEastAsia" w:cstheme="minorEastAsia"/>
          <w:sz w:val="24"/>
          <w:szCs w:val="24"/>
          <w:highlight w:val="none"/>
          <w:u w:val="single" w:color="auto"/>
        </w:rPr>
        <w:t xml:space="preserve">         </w:t>
      </w:r>
    </w:p>
    <w:p w14:paraId="6867C1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highlight w:val="none"/>
        </w:rPr>
      </w:pPr>
    </w:p>
    <w:p w14:paraId="7019161D">
      <w:pPr>
        <w:rPr>
          <w:rFonts w:hint="eastAsia" w:asciiTheme="minorEastAsia" w:hAnsiTheme="minorEastAsia" w:eastAsiaTheme="minorEastAsia" w:cstheme="minorEastAsia"/>
          <w:b/>
          <w:bCs/>
          <w:snapToGrid w:val="0"/>
          <w:color w:val="000000"/>
          <w:spacing w:val="8"/>
          <w:kern w:val="0"/>
          <w:position w:val="26"/>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8"/>
          <w:kern w:val="0"/>
          <w:position w:val="26"/>
          <w:sz w:val="24"/>
          <w:szCs w:val="24"/>
          <w:highlight w:val="none"/>
          <w:lang w:val="en-US" w:eastAsia="zh-CN" w:bidi="ar-SA"/>
        </w:rPr>
        <w:br w:type="page"/>
      </w:r>
    </w:p>
    <w:p w14:paraId="0FE956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b/>
          <w:bCs/>
          <w:snapToGrid w:val="0"/>
          <w:color w:val="000000"/>
          <w:spacing w:val="8"/>
          <w:kern w:val="0"/>
          <w:position w:val="26"/>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highlight w:val="none"/>
          <w:lang w:val="en-US" w:eastAsia="zh-CN" w:bidi="ar-SA"/>
        </w:rPr>
        <w:t>12.招标文件要求的其它材料及投标人认为有必要提供的材料</w:t>
      </w:r>
    </w:p>
    <w:sectPr>
      <w:headerReference r:id="rId18" w:type="default"/>
      <w:footerReference r:id="rId19" w:type="default"/>
      <w:pgSz w:w="11907" w:h="16840"/>
      <w:pgMar w:top="1117" w:right="1133" w:bottom="1060" w:left="17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ˎ̥">
    <w:altName w:val="微软雅黑"/>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80928">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75BC0">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36EE6">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AF36EE6">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74B6B">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D6D1F">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C6D6D1F">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E16F8">
    <w:pPr>
      <w:pStyle w:val="12"/>
      <w:rPr>
        <w:rFonts w:hint="default"/>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D8ED1">
                          <w:pPr>
                            <w:pStyle w:val="12"/>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37D8ED1">
                    <w:pPr>
                      <w:pStyle w:val="12"/>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C7DFB">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DD15D">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E5DD15D">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28</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600DE">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E9985">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B8E9985">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D0006">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8F31F">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DD8F31F">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4B163">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11C8D">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7F11C8D">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BE54D">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98E15">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57017">
    <w:pPr>
      <w:pStyle w:val="5"/>
      <w:spacing w:line="219" w:lineRule="auto"/>
      <w:ind w:right="1"/>
      <w:jc w:val="right"/>
      <w:rPr>
        <w:sz w:val="18"/>
        <w:szCs w:val="18"/>
      </w:rPr>
    </w:pPr>
    <w:r>
      <w:drawing>
        <wp:anchor distT="0" distB="0" distL="0" distR="0" simplePos="0" relativeHeight="25165926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南阳市</w:t>
    </w:r>
    <w:r>
      <w:rPr>
        <w:spacing w:val="-1"/>
        <w:sz w:val="18"/>
        <w:szCs w:val="18"/>
      </w:rPr>
      <w:t>政府采购项目公开招标文件示范文本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3D4BC">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E30D">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056EF">
    <w:pPr>
      <w:pStyle w:val="1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04864">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6AE43"/>
    <w:multiLevelType w:val="singleLevel"/>
    <w:tmpl w:val="5956AE43"/>
    <w:lvl w:ilvl="0" w:tentative="0">
      <w:start w:val="1"/>
      <w:numFmt w:val="decimal"/>
      <w:lvlText w:val="%1."/>
      <w:lvlJc w:val="left"/>
      <w:pPr>
        <w:tabs>
          <w:tab w:val="left" w:pos="312"/>
        </w:tabs>
      </w:pPr>
    </w:lvl>
  </w:abstractNum>
  <w:abstractNum w:abstractNumId="1">
    <w:nsid w:val="6DF8FD76"/>
    <w:multiLevelType w:val="singleLevel"/>
    <w:tmpl w:val="6DF8FD76"/>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2JiNmZmYWRiNDNkZjlmZDU5NjZmMWU1Zjg0NGE2MTYifQ=="/>
  </w:docVars>
  <w:rsids>
    <w:rsidRoot w:val="00000000"/>
    <w:rsid w:val="014E35A1"/>
    <w:rsid w:val="02EB10C2"/>
    <w:rsid w:val="02FA03F5"/>
    <w:rsid w:val="03C26B83"/>
    <w:rsid w:val="046E59EF"/>
    <w:rsid w:val="055748A3"/>
    <w:rsid w:val="07247235"/>
    <w:rsid w:val="08B3524C"/>
    <w:rsid w:val="092D385C"/>
    <w:rsid w:val="09E3271C"/>
    <w:rsid w:val="09FC754C"/>
    <w:rsid w:val="0A633B33"/>
    <w:rsid w:val="0AB46C2A"/>
    <w:rsid w:val="0ABE6FC5"/>
    <w:rsid w:val="0AD86A92"/>
    <w:rsid w:val="0B3B7AF5"/>
    <w:rsid w:val="0DFB13DA"/>
    <w:rsid w:val="0EA27DFC"/>
    <w:rsid w:val="0EE83F9D"/>
    <w:rsid w:val="102C0845"/>
    <w:rsid w:val="112847B9"/>
    <w:rsid w:val="11B43A6A"/>
    <w:rsid w:val="12417927"/>
    <w:rsid w:val="126E021D"/>
    <w:rsid w:val="12FD5FFB"/>
    <w:rsid w:val="13D037EB"/>
    <w:rsid w:val="150C68CB"/>
    <w:rsid w:val="15431BC1"/>
    <w:rsid w:val="157D3325"/>
    <w:rsid w:val="164D6733"/>
    <w:rsid w:val="1675224E"/>
    <w:rsid w:val="16D57191"/>
    <w:rsid w:val="16F45CE8"/>
    <w:rsid w:val="16FC049F"/>
    <w:rsid w:val="17DE7B89"/>
    <w:rsid w:val="192A2B8B"/>
    <w:rsid w:val="198253AE"/>
    <w:rsid w:val="19E260C0"/>
    <w:rsid w:val="1A3348FA"/>
    <w:rsid w:val="1A464AA0"/>
    <w:rsid w:val="1AC47924"/>
    <w:rsid w:val="1B035E7B"/>
    <w:rsid w:val="1B2A5C85"/>
    <w:rsid w:val="1B4F168F"/>
    <w:rsid w:val="1D391455"/>
    <w:rsid w:val="1D9D7C75"/>
    <w:rsid w:val="1E0754FF"/>
    <w:rsid w:val="1E9E60BA"/>
    <w:rsid w:val="1F8737CC"/>
    <w:rsid w:val="1F88428B"/>
    <w:rsid w:val="207D68CF"/>
    <w:rsid w:val="210939CE"/>
    <w:rsid w:val="212D6A29"/>
    <w:rsid w:val="22842AED"/>
    <w:rsid w:val="22937C80"/>
    <w:rsid w:val="22C81958"/>
    <w:rsid w:val="242602EA"/>
    <w:rsid w:val="24E94D19"/>
    <w:rsid w:val="256253DA"/>
    <w:rsid w:val="260373D2"/>
    <w:rsid w:val="268E3B95"/>
    <w:rsid w:val="27071C80"/>
    <w:rsid w:val="27541A0C"/>
    <w:rsid w:val="27F6032D"/>
    <w:rsid w:val="2818512F"/>
    <w:rsid w:val="29462E99"/>
    <w:rsid w:val="2A4F6F0B"/>
    <w:rsid w:val="2ABA04F6"/>
    <w:rsid w:val="2B32017A"/>
    <w:rsid w:val="2B8C5C18"/>
    <w:rsid w:val="2CDE23AC"/>
    <w:rsid w:val="2E037ECE"/>
    <w:rsid w:val="2F7E5B21"/>
    <w:rsid w:val="2F8E34A0"/>
    <w:rsid w:val="305F18E8"/>
    <w:rsid w:val="311741D6"/>
    <w:rsid w:val="36890BB8"/>
    <w:rsid w:val="37071F5C"/>
    <w:rsid w:val="374E72FE"/>
    <w:rsid w:val="38704382"/>
    <w:rsid w:val="38C444D5"/>
    <w:rsid w:val="3AB40B45"/>
    <w:rsid w:val="3BDC4EDA"/>
    <w:rsid w:val="3C37498E"/>
    <w:rsid w:val="3C460065"/>
    <w:rsid w:val="3C8F0D40"/>
    <w:rsid w:val="3DDE7B24"/>
    <w:rsid w:val="3E6671CB"/>
    <w:rsid w:val="3E807399"/>
    <w:rsid w:val="3F150C67"/>
    <w:rsid w:val="3FCE3BC4"/>
    <w:rsid w:val="411F2727"/>
    <w:rsid w:val="42093594"/>
    <w:rsid w:val="42164036"/>
    <w:rsid w:val="423849B8"/>
    <w:rsid w:val="426C3506"/>
    <w:rsid w:val="42827D14"/>
    <w:rsid w:val="435518E9"/>
    <w:rsid w:val="438356FB"/>
    <w:rsid w:val="43F3462F"/>
    <w:rsid w:val="49532700"/>
    <w:rsid w:val="49AC2E6D"/>
    <w:rsid w:val="4A3F3154"/>
    <w:rsid w:val="4A4562D3"/>
    <w:rsid w:val="4A52328E"/>
    <w:rsid w:val="4A8913ED"/>
    <w:rsid w:val="4B0C1A0B"/>
    <w:rsid w:val="4B227F62"/>
    <w:rsid w:val="4B6545C2"/>
    <w:rsid w:val="4B6E0A3F"/>
    <w:rsid w:val="4CFA195C"/>
    <w:rsid w:val="4E1A55B1"/>
    <w:rsid w:val="4E7A34EC"/>
    <w:rsid w:val="4EED22DD"/>
    <w:rsid w:val="4F454401"/>
    <w:rsid w:val="4FE44462"/>
    <w:rsid w:val="519F1DA4"/>
    <w:rsid w:val="526C7A12"/>
    <w:rsid w:val="52DC3333"/>
    <w:rsid w:val="53543C6C"/>
    <w:rsid w:val="53FC12DE"/>
    <w:rsid w:val="560D67E9"/>
    <w:rsid w:val="56682D63"/>
    <w:rsid w:val="57C739B1"/>
    <w:rsid w:val="58AC00F0"/>
    <w:rsid w:val="59272568"/>
    <w:rsid w:val="59C641E6"/>
    <w:rsid w:val="59D65347"/>
    <w:rsid w:val="5C2D5181"/>
    <w:rsid w:val="5CA02E79"/>
    <w:rsid w:val="5CEA5B79"/>
    <w:rsid w:val="5D0D559B"/>
    <w:rsid w:val="5D3550FB"/>
    <w:rsid w:val="5E3606EF"/>
    <w:rsid w:val="5EDA32DC"/>
    <w:rsid w:val="600E6D7C"/>
    <w:rsid w:val="607F1E09"/>
    <w:rsid w:val="60896B02"/>
    <w:rsid w:val="61243C22"/>
    <w:rsid w:val="618C2692"/>
    <w:rsid w:val="62BB722B"/>
    <w:rsid w:val="62E015B0"/>
    <w:rsid w:val="639A466F"/>
    <w:rsid w:val="639D5D42"/>
    <w:rsid w:val="642053CC"/>
    <w:rsid w:val="64742040"/>
    <w:rsid w:val="65060386"/>
    <w:rsid w:val="657B5852"/>
    <w:rsid w:val="658A75F4"/>
    <w:rsid w:val="65CE3D15"/>
    <w:rsid w:val="661A1B31"/>
    <w:rsid w:val="66F83418"/>
    <w:rsid w:val="672526A7"/>
    <w:rsid w:val="68425D24"/>
    <w:rsid w:val="68C1269E"/>
    <w:rsid w:val="69413090"/>
    <w:rsid w:val="695F6A02"/>
    <w:rsid w:val="69855FCD"/>
    <w:rsid w:val="6AE37CE3"/>
    <w:rsid w:val="6B5442BA"/>
    <w:rsid w:val="6BB42046"/>
    <w:rsid w:val="6C68544B"/>
    <w:rsid w:val="6E0E0C0F"/>
    <w:rsid w:val="6E443B55"/>
    <w:rsid w:val="6EEB0447"/>
    <w:rsid w:val="702754DC"/>
    <w:rsid w:val="70AC0C9F"/>
    <w:rsid w:val="71870DF3"/>
    <w:rsid w:val="71FC098F"/>
    <w:rsid w:val="72281098"/>
    <w:rsid w:val="72415D05"/>
    <w:rsid w:val="72F07B01"/>
    <w:rsid w:val="737A030A"/>
    <w:rsid w:val="73803FEB"/>
    <w:rsid w:val="748C5DD6"/>
    <w:rsid w:val="75857AA3"/>
    <w:rsid w:val="760D6F22"/>
    <w:rsid w:val="77124CF2"/>
    <w:rsid w:val="78000F24"/>
    <w:rsid w:val="788C166D"/>
    <w:rsid w:val="78AC0934"/>
    <w:rsid w:val="78E700F4"/>
    <w:rsid w:val="78EE7B24"/>
    <w:rsid w:val="792E7F96"/>
    <w:rsid w:val="7A3341D0"/>
    <w:rsid w:val="7C6505C5"/>
    <w:rsid w:val="7D462131"/>
    <w:rsid w:val="7E486D4A"/>
    <w:rsid w:val="7F2809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1"/>
    <w:pPr>
      <w:spacing w:line="687" w:lineRule="exact"/>
      <w:ind w:right="725"/>
      <w:jc w:val="center"/>
      <w:outlineLvl w:val="0"/>
    </w:pPr>
    <w:rPr>
      <w:rFonts w:ascii="微软雅黑" w:hAnsi="微软雅黑" w:eastAsia="宋体" w:cs="微软雅黑"/>
      <w:b/>
      <w:bCs/>
      <w:sz w:val="44"/>
      <w:szCs w:val="43"/>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semiHidden/>
    <w:qFormat/>
    <w:uiPriority w:val="0"/>
    <w:rPr>
      <w:rFonts w:ascii="宋体" w:hAnsi="宋体" w:eastAsia="宋体" w:cs="宋体"/>
      <w:sz w:val="31"/>
      <w:szCs w:val="31"/>
      <w:lang w:val="en-US" w:eastAsia="en-US" w:bidi="ar-SA"/>
    </w:rPr>
  </w:style>
  <w:style w:type="paragraph" w:styleId="6">
    <w:name w:val="Body Text 2"/>
    <w:basedOn w:val="1"/>
    <w:next w:val="1"/>
    <w:qFormat/>
    <w:uiPriority w:val="0"/>
    <w:pPr>
      <w:spacing w:after="120" w:line="480" w:lineRule="auto"/>
    </w:pPr>
    <w:rPr>
      <w:rFonts w:ascii="Tahoma" w:hAnsi="Tahoma"/>
    </w:rPr>
  </w:style>
  <w:style w:type="paragraph" w:styleId="7">
    <w:name w:val="Body Text Indent"/>
    <w:basedOn w:val="1"/>
    <w:next w:val="8"/>
    <w:qFormat/>
    <w:uiPriority w:val="99"/>
    <w:pPr>
      <w:spacing w:after="120" w:afterLines="0"/>
      <w:ind w:left="420" w:leftChars="200"/>
    </w:pPr>
    <w:rPr>
      <w:kern w:val="2"/>
      <w:sz w:val="21"/>
      <w:lang w:eastAsia="zh-CN" w:bidi="ar-SA"/>
    </w:rPr>
  </w:style>
  <w:style w:type="paragraph" w:styleId="8">
    <w:name w:val="envelope return"/>
    <w:basedOn w:val="1"/>
    <w:qFormat/>
    <w:uiPriority w:val="0"/>
    <w:pPr>
      <w:snapToGrid w:val="0"/>
    </w:pPr>
    <w:rPr>
      <w:rFonts w:ascii="Arial" w:hAnsi="Arial"/>
    </w:rPr>
  </w:style>
  <w:style w:type="paragraph" w:styleId="9">
    <w:name w:val="Plain Text"/>
    <w:basedOn w:val="1"/>
    <w:next w:val="1"/>
    <w:qFormat/>
    <w:uiPriority w:val="0"/>
    <w:pPr>
      <w:widowControl w:val="0"/>
      <w:autoSpaceDE w:val="0"/>
      <w:autoSpaceDN w:val="0"/>
      <w:adjustRightInd w:val="0"/>
    </w:pPr>
    <w:rPr>
      <w:rFonts w:ascii="宋体" w:hAnsi="Courier New"/>
      <w:lang w:val="en-US" w:eastAsia="zh-CN" w:bidi="ar-SA"/>
    </w:rPr>
  </w:style>
  <w:style w:type="paragraph" w:styleId="10">
    <w:name w:val="Date"/>
    <w:basedOn w:val="1"/>
    <w:next w:val="1"/>
    <w:qFormat/>
    <w:uiPriority w:val="0"/>
    <w:rPr>
      <w:kern w:val="2"/>
      <w:sz w:val="21"/>
      <w:lang w:eastAsia="zh-CN" w:bidi="ar-SA"/>
    </w:rPr>
  </w:style>
  <w:style w:type="paragraph" w:styleId="11">
    <w:name w:val="Balloon Text"/>
    <w:basedOn w:val="1"/>
    <w:qFormat/>
    <w:uiPriority w:val="99"/>
    <w:rPr>
      <w:sz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footnote text"/>
    <w:basedOn w:val="1"/>
    <w:qFormat/>
    <w:uiPriority w:val="0"/>
    <w:pPr>
      <w:snapToGrid w:val="0"/>
      <w:jc w:val="left"/>
    </w:pPr>
    <w:rPr>
      <w:sz w:val="1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7"/>
    <w:next w:val="1"/>
    <w:qFormat/>
    <w:uiPriority w:val="0"/>
    <w:pPr>
      <w:ind w:firstLine="200" w:firstLineChars="200"/>
    </w:pPr>
    <w:rPr>
      <w:kern w:val="2"/>
      <w:sz w:val="28"/>
      <w:lang w:eastAsia="zh-CN" w:bidi="ar-SA"/>
    </w:rPr>
  </w:style>
  <w:style w:type="character" w:styleId="19">
    <w:name w:val="Hyperlink"/>
    <w:basedOn w:val="18"/>
    <w:qFormat/>
    <w:uiPriority w:val="0"/>
    <w:rPr>
      <w:color w:val="0000FF"/>
      <w:u w:val="single"/>
    </w:rPr>
  </w:style>
  <w:style w:type="paragraph" w:customStyle="1" w:styleId="20">
    <w:name w:val="Default"/>
    <w:next w:val="14"/>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1">
    <w:name w:val="自动更正"/>
    <w:qFormat/>
    <w:uiPriority w:val="99"/>
    <w:pPr>
      <w:widowControl w:val="0"/>
    </w:pPr>
    <w:rPr>
      <w:rFonts w:ascii="Times New Roman" w:hAnsi="Times New Roman" w:eastAsia="宋体" w:cs="Times New Roman"/>
      <w:kern w:val="2"/>
      <w:sz w:val="24"/>
      <w:szCs w:val="24"/>
      <w:lang w:val="en-US" w:eastAsia="zh-CN" w:bidi="ar-SA"/>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Arial" w:hAnsi="Arial" w:eastAsia="Arial" w:cs="Arial"/>
      <w:sz w:val="21"/>
      <w:szCs w:val="21"/>
      <w:lang w:val="en-US" w:eastAsia="en-US" w:bidi="ar-SA"/>
    </w:rPr>
  </w:style>
  <w:style w:type="paragraph" w:customStyle="1" w:styleId="24">
    <w:name w:val="Char Char10 Char Char Char Char"/>
    <w:basedOn w:val="1"/>
    <w:next w:val="25"/>
    <w:qFormat/>
    <w:uiPriority w:val="99"/>
    <w:pPr>
      <w:autoSpaceDE w:val="0"/>
      <w:autoSpaceDN w:val="0"/>
      <w:jc w:val="left"/>
    </w:pPr>
    <w:rPr>
      <w:rFonts w:ascii="宋体" w:hAnsi="宋体" w:cs="宋体"/>
      <w:lang w:val="zh-CN" w:bidi="zh-CN"/>
    </w:rPr>
  </w:style>
  <w:style w:type="paragraph" w:customStyle="1" w:styleId="25">
    <w:name w:val="xl87"/>
    <w:basedOn w:val="1"/>
    <w:next w:val="26"/>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26">
    <w:name w:val="xl72"/>
    <w:basedOn w:val="1"/>
    <w:next w:val="10"/>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27">
    <w:name w:val="MessageHeader"/>
    <w:basedOn w:val="1"/>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paragraph" w:customStyle="1" w:styleId="28">
    <w:name w:val="Table Paragraph"/>
    <w:basedOn w:val="1"/>
    <w:qFormat/>
    <w:uiPriority w:val="1"/>
    <w:rPr>
      <w:rFonts w:ascii="宋体" w:hAnsi="宋体" w:eastAsia="宋体" w:cs="宋体"/>
      <w:lang w:val="zh-CN" w:eastAsia="zh-CN" w:bidi="zh-CN"/>
    </w:rPr>
  </w:style>
  <w:style w:type="paragraph" w:customStyle="1" w:styleId="29">
    <w:name w:val="无间隔1"/>
    <w:basedOn w:val="1"/>
    <w:qFormat/>
    <w:uiPriority w:val="0"/>
    <w:pPr>
      <w:spacing w:line="400" w:lineRule="exact"/>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png"/><Relationship Id="rId21" Type="http://schemas.openxmlformats.org/officeDocument/2006/relationships/image" Target="media/image2.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99</Pages>
  <Words>16267</Words>
  <Characters>19246</Characters>
  <TotalTime>83</TotalTime>
  <ScaleCrop>false</ScaleCrop>
  <LinksUpToDate>false</LinksUpToDate>
  <CharactersWithSpaces>19884</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NTKO</cp:lastModifiedBy>
  <cp:lastPrinted>2024-10-18T03:56:00Z</cp:lastPrinted>
  <dcterms:modified xsi:type="dcterms:W3CDTF">2024-10-18T08:15:15Z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2052-12.1.0.18608</vt:lpwstr>
  </property>
  <property fmtid="{D5CDD505-2E9C-101B-9397-08002B2CF9AE}" pid="5" name="ICV">
    <vt:lpwstr>F362299D7D0B4D508F354D87304C3E18_13</vt:lpwstr>
  </property>
</Properties>
</file>