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E5CC3">
      <w:pPr>
        <w:spacing w:line="264" w:lineRule="auto"/>
        <w:jc w:val="center"/>
        <w:rPr>
          <w:rFonts w:cs="宋体" w:asciiTheme="minorEastAsia" w:hAnsiTheme="minorEastAsia" w:eastAsiaTheme="minorEastAsia"/>
          <w:sz w:val="44"/>
          <w:szCs w:val="44"/>
          <w:highlight w:val="none"/>
        </w:rPr>
      </w:pPr>
      <w:bookmarkStart w:id="702" w:name="_GoBack"/>
      <w:bookmarkEnd w:id="702"/>
    </w:p>
    <w:p w14:paraId="54DF9A34">
      <w:pPr>
        <w:spacing w:line="264" w:lineRule="auto"/>
        <w:jc w:val="center"/>
        <w:outlineLvl w:val="0"/>
        <w:rPr>
          <w:rFonts w:hint="eastAsia" w:cs="Calibri" w:asciiTheme="minorEastAsia" w:hAnsiTheme="minorEastAsia" w:eastAsiaTheme="minorEastAsia"/>
          <w:b/>
          <w:bCs/>
          <w:spacing w:val="20"/>
          <w:sz w:val="72"/>
          <w:szCs w:val="72"/>
          <w:highlight w:val="none"/>
          <w:lang w:eastAsia="zh-CN"/>
        </w:rPr>
      </w:pPr>
      <w:bookmarkStart w:id="0" w:name="_Toc24644"/>
      <w:bookmarkStart w:id="1" w:name="_Toc14836"/>
      <w:r>
        <w:rPr>
          <w:rFonts w:hint="eastAsia" w:cs="Calibri" w:asciiTheme="minorEastAsia" w:hAnsiTheme="minorEastAsia" w:eastAsiaTheme="minorEastAsia"/>
          <w:b/>
          <w:bCs/>
          <w:spacing w:val="20"/>
          <w:sz w:val="42"/>
          <w:szCs w:val="42"/>
          <w:highlight w:val="none"/>
          <w:lang w:eastAsia="zh-CN"/>
        </w:rPr>
        <w:t>灵宝市2025年度中央水库移民扶持基金项目（直补结余）</w:t>
      </w:r>
    </w:p>
    <w:p w14:paraId="34377AF7">
      <w:pPr>
        <w:spacing w:line="264" w:lineRule="auto"/>
        <w:jc w:val="center"/>
        <w:outlineLvl w:val="0"/>
        <w:rPr>
          <w:rFonts w:hint="eastAsia" w:cs="Calibri" w:asciiTheme="minorEastAsia" w:hAnsiTheme="minorEastAsia" w:eastAsiaTheme="minorEastAsia"/>
          <w:b/>
          <w:bCs/>
          <w:spacing w:val="20"/>
          <w:sz w:val="72"/>
          <w:szCs w:val="72"/>
          <w:highlight w:val="none"/>
        </w:rPr>
      </w:pPr>
    </w:p>
    <w:p w14:paraId="1F9F8A8B">
      <w:pPr>
        <w:spacing w:line="264" w:lineRule="auto"/>
        <w:jc w:val="center"/>
        <w:outlineLvl w:val="0"/>
        <w:rPr>
          <w:rFonts w:cs="Calibri" w:asciiTheme="minorEastAsia" w:hAnsiTheme="minorEastAsia" w:eastAsiaTheme="minorEastAsia"/>
          <w:b/>
          <w:bCs/>
          <w:spacing w:val="20"/>
          <w:sz w:val="96"/>
          <w:szCs w:val="96"/>
          <w:highlight w:val="none"/>
        </w:rPr>
      </w:pPr>
      <w:r>
        <w:rPr>
          <w:rFonts w:hint="eastAsia" w:cs="Calibri" w:asciiTheme="minorEastAsia" w:hAnsiTheme="minorEastAsia" w:eastAsiaTheme="minorEastAsia"/>
          <w:b/>
          <w:bCs/>
          <w:spacing w:val="20"/>
          <w:sz w:val="72"/>
          <w:szCs w:val="72"/>
          <w:highlight w:val="none"/>
        </w:rPr>
        <w:t>竞争性磋商文件</w:t>
      </w:r>
      <w:bookmarkEnd w:id="0"/>
      <w:bookmarkEnd w:id="1"/>
    </w:p>
    <w:p w14:paraId="2A0281C1">
      <w:pPr>
        <w:spacing w:line="264" w:lineRule="auto"/>
        <w:jc w:val="center"/>
        <w:rPr>
          <w:rFonts w:hint="default" w:cs="Calibri" w:asciiTheme="minorEastAsia" w:hAnsiTheme="minorEastAsia" w:eastAsiaTheme="minorEastAsia"/>
          <w:color w:val="FF0000"/>
          <w:sz w:val="32"/>
          <w:szCs w:val="32"/>
          <w:highlight w:val="none"/>
          <w:lang w:val="en-US" w:eastAsia="zh-CN"/>
        </w:rPr>
      </w:pPr>
      <w:r>
        <w:rPr>
          <w:rFonts w:hint="eastAsia" w:cs="Calibri" w:asciiTheme="minorEastAsia" w:hAnsiTheme="minorEastAsia" w:eastAsiaTheme="minorEastAsia"/>
          <w:sz w:val="32"/>
          <w:szCs w:val="32"/>
          <w:highlight w:val="none"/>
        </w:rPr>
        <w:t>项目编号：灵宝竞磋采购-2025-99、LBGZ[2025]205-ZC152</w:t>
      </w:r>
    </w:p>
    <w:p w14:paraId="3E0B95FF">
      <w:pPr>
        <w:rPr>
          <w:rFonts w:cs="Calibri" w:asciiTheme="minorEastAsia" w:hAnsiTheme="minorEastAsia" w:eastAsiaTheme="minorEastAsia"/>
          <w:b/>
          <w:bCs/>
          <w:sz w:val="30"/>
          <w:szCs w:val="30"/>
          <w:highlight w:val="none"/>
        </w:rPr>
      </w:pPr>
    </w:p>
    <w:p w14:paraId="0C32DD60">
      <w:pPr>
        <w:rPr>
          <w:rFonts w:cs="Calibri" w:asciiTheme="minorEastAsia" w:hAnsiTheme="minorEastAsia" w:eastAsiaTheme="minorEastAsia"/>
          <w:b/>
          <w:bCs/>
          <w:sz w:val="30"/>
          <w:szCs w:val="30"/>
          <w:highlight w:val="none"/>
        </w:rPr>
      </w:pPr>
      <w:r>
        <w:rPr>
          <w:rFonts w:hint="eastAsia" w:ascii="宋体" w:hAnsi="宋体" w:eastAsia="宋体" w:cs="宋体"/>
          <w:b/>
          <w:sz w:val="32"/>
          <w:szCs w:val="32"/>
          <w:highlight w:val="none"/>
          <w:lang w:eastAsia="zh-CN"/>
        </w:rPr>
        <w:drawing>
          <wp:anchor distT="0" distB="0" distL="114300" distR="114300" simplePos="0" relativeHeight="251660288" behindDoc="0" locked="0" layoutInCell="1" allowOverlap="1">
            <wp:simplePos x="0" y="0"/>
            <wp:positionH relativeFrom="column">
              <wp:posOffset>1530985</wp:posOffset>
            </wp:positionH>
            <wp:positionV relativeFrom="paragraph">
              <wp:posOffset>62865</wp:posOffset>
            </wp:positionV>
            <wp:extent cx="2474595" cy="2468880"/>
            <wp:effectExtent l="0" t="0" r="1905" b="7620"/>
            <wp:wrapNone/>
            <wp:docPr id="13" name="图片 13" descr="94071e0c0f5fa67400142b89049ff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4071e0c0f5fa67400142b89049ff54"/>
                    <pic:cNvPicPr>
                      <a:picLocks noChangeAspect="1"/>
                    </pic:cNvPicPr>
                  </pic:nvPicPr>
                  <pic:blipFill>
                    <a:blip r:embed="rId11"/>
                    <a:stretch>
                      <a:fillRect/>
                    </a:stretch>
                  </pic:blipFill>
                  <pic:spPr>
                    <a:xfrm>
                      <a:off x="0" y="0"/>
                      <a:ext cx="2474595" cy="2468880"/>
                    </a:xfrm>
                    <a:prstGeom prst="rect">
                      <a:avLst/>
                    </a:prstGeom>
                  </pic:spPr>
                </pic:pic>
              </a:graphicData>
            </a:graphic>
          </wp:anchor>
        </w:drawing>
      </w:r>
    </w:p>
    <w:p w14:paraId="51A18808">
      <w:pPr>
        <w:pStyle w:val="13"/>
        <w:ind w:firstLine="211"/>
        <w:jc w:val="center"/>
        <w:rPr>
          <w:rFonts w:cs="Calibri" w:asciiTheme="minorEastAsia" w:hAnsiTheme="minorEastAsia" w:eastAsiaTheme="minorEastAsia"/>
          <w:b/>
          <w:bCs/>
          <w:sz w:val="30"/>
          <w:szCs w:val="30"/>
          <w:highlight w:val="none"/>
        </w:rPr>
      </w:pPr>
    </w:p>
    <w:p w14:paraId="044A46CF">
      <w:pPr>
        <w:pStyle w:val="14"/>
        <w:ind w:left="440" w:firstLine="602"/>
        <w:rPr>
          <w:rFonts w:cs="Calibri" w:asciiTheme="minorEastAsia" w:hAnsiTheme="minorEastAsia" w:eastAsiaTheme="minorEastAsia"/>
          <w:b/>
          <w:bCs/>
          <w:sz w:val="30"/>
          <w:szCs w:val="30"/>
          <w:highlight w:val="none"/>
        </w:rPr>
      </w:pPr>
    </w:p>
    <w:p w14:paraId="61C31241">
      <w:pPr>
        <w:rPr>
          <w:rFonts w:cs="Calibri" w:asciiTheme="minorEastAsia" w:hAnsiTheme="minorEastAsia" w:eastAsiaTheme="minorEastAsia"/>
          <w:b/>
          <w:bCs/>
          <w:sz w:val="30"/>
          <w:szCs w:val="30"/>
          <w:highlight w:val="none"/>
        </w:rPr>
      </w:pPr>
    </w:p>
    <w:p w14:paraId="1B206BC5">
      <w:pPr>
        <w:pStyle w:val="17"/>
        <w:rPr>
          <w:rFonts w:hint="default" w:cs="Calibri" w:asciiTheme="minorEastAsia" w:hAnsiTheme="minorEastAsia" w:eastAsiaTheme="minorEastAsia"/>
          <w:b/>
          <w:bCs/>
          <w:sz w:val="30"/>
          <w:szCs w:val="30"/>
          <w:highlight w:val="none"/>
        </w:rPr>
      </w:pPr>
    </w:p>
    <w:p w14:paraId="25C1935A">
      <w:pPr>
        <w:ind w:firstLine="1606" w:firstLineChars="500"/>
        <w:outlineLvl w:val="0"/>
        <w:rPr>
          <w:rFonts w:hint="eastAsia" w:ascii="宋体" w:hAnsi="宋体" w:eastAsia="宋体" w:cs="宋体"/>
          <w:b/>
          <w:bCs/>
          <w:color w:val="000000"/>
          <w:sz w:val="32"/>
          <w:highlight w:val="none"/>
        </w:rPr>
      </w:pPr>
      <w:bookmarkStart w:id="2" w:name="_Toc20823272"/>
      <w:bookmarkEnd w:id="2"/>
      <w:bookmarkStart w:id="3" w:name="_Toc16938516"/>
      <w:bookmarkEnd w:id="3"/>
      <w:bookmarkStart w:id="4" w:name="_Toc446062580"/>
      <w:bookmarkEnd w:id="4"/>
      <w:bookmarkStart w:id="5" w:name="_Toc523127445"/>
      <w:bookmarkEnd w:id="5"/>
      <w:bookmarkStart w:id="6" w:name="_Toc120614210"/>
      <w:bookmarkEnd w:id="6"/>
      <w:bookmarkStart w:id="7" w:name="_Toc444525600"/>
      <w:bookmarkEnd w:id="7"/>
      <w:bookmarkStart w:id="8" w:name="_Toc446062516"/>
      <w:bookmarkEnd w:id="8"/>
      <w:bookmarkStart w:id="9" w:name="_Toc403987193"/>
      <w:bookmarkEnd w:id="9"/>
      <w:bookmarkStart w:id="10" w:name="_Toc403986986"/>
      <w:bookmarkEnd w:id="10"/>
      <w:bookmarkStart w:id="11" w:name="_Toc447717724"/>
      <w:bookmarkEnd w:id="11"/>
      <w:bookmarkStart w:id="12" w:name="_Toc479757206"/>
      <w:bookmarkEnd w:id="12"/>
      <w:bookmarkStart w:id="13" w:name="_Toc517178990"/>
      <w:bookmarkEnd w:id="13"/>
      <w:bookmarkStart w:id="14" w:name="_Toc22566"/>
      <w:bookmarkStart w:id="15" w:name="_Toc29698"/>
      <w:bookmarkStart w:id="16" w:name="_Toc16770539"/>
    </w:p>
    <w:p w14:paraId="2FBF36C9">
      <w:pPr>
        <w:ind w:firstLine="1606" w:firstLineChars="500"/>
        <w:outlineLvl w:val="0"/>
        <w:rPr>
          <w:rFonts w:hint="eastAsia" w:ascii="宋体" w:hAnsi="宋体" w:eastAsia="宋体" w:cs="宋体"/>
          <w:b/>
          <w:bCs/>
          <w:color w:val="000000"/>
          <w:sz w:val="32"/>
          <w:highlight w:val="none"/>
        </w:rPr>
      </w:pPr>
    </w:p>
    <w:p w14:paraId="3E9F087B">
      <w:pPr>
        <w:ind w:firstLine="1606" w:firstLineChars="500"/>
        <w:outlineLvl w:val="0"/>
        <w:rPr>
          <w:rFonts w:hint="eastAsia" w:ascii="宋体" w:hAnsi="宋体" w:eastAsia="宋体" w:cs="宋体"/>
          <w:b/>
          <w:bCs/>
          <w:color w:val="000000"/>
          <w:sz w:val="32"/>
          <w:highlight w:val="none"/>
        </w:rPr>
      </w:pPr>
    </w:p>
    <w:p w14:paraId="509E8B4C">
      <w:pPr>
        <w:ind w:firstLine="1606" w:firstLineChars="500"/>
        <w:outlineLvl w:val="0"/>
        <w:rPr>
          <w:rFonts w:ascii="宋体" w:hAnsi="宋体" w:eastAsia="宋体" w:cs="宋体"/>
          <w:b/>
          <w:bCs/>
          <w:color w:val="000000"/>
          <w:sz w:val="32"/>
          <w:highlight w:val="none"/>
          <w:lang w:val="zh-CN"/>
        </w:rPr>
      </w:pPr>
      <w:r>
        <w:rPr>
          <w:rFonts w:hint="eastAsia" w:ascii="宋体" w:hAnsi="宋体" w:eastAsia="宋体" w:cs="宋体"/>
          <w:b/>
          <w:bCs/>
          <w:color w:val="000000"/>
          <w:sz w:val="32"/>
          <w:highlight w:val="none"/>
        </w:rPr>
        <w:t xml:space="preserve">招   标   </w:t>
      </w:r>
      <w:r>
        <w:rPr>
          <w:rFonts w:hint="eastAsia" w:ascii="宋体" w:hAnsi="宋体" w:eastAsia="宋体" w:cs="宋体"/>
          <w:b/>
          <w:bCs/>
          <w:color w:val="000000"/>
          <w:sz w:val="32"/>
          <w:highlight w:val="none"/>
          <w:lang w:val="zh-CN"/>
        </w:rPr>
        <w:t>人</w:t>
      </w:r>
      <w:bookmarkEnd w:id="14"/>
      <w:bookmarkEnd w:id="15"/>
      <w:r>
        <w:rPr>
          <w:rFonts w:hint="eastAsia" w:ascii="宋体" w:hAnsi="宋体" w:eastAsia="宋体" w:cs="宋体"/>
          <w:b/>
          <w:bCs/>
          <w:color w:val="000000"/>
          <w:sz w:val="32"/>
          <w:highlight w:val="none"/>
        </w:rPr>
        <w:t>：</w:t>
      </w:r>
      <w:r>
        <w:rPr>
          <w:rFonts w:hint="eastAsia" w:ascii="宋体" w:hAnsi="宋体" w:eastAsia="宋体" w:cs="宋体"/>
          <w:b/>
          <w:bCs/>
          <w:color w:val="000000"/>
          <w:sz w:val="32"/>
          <w:highlight w:val="none"/>
          <w:lang w:val="zh-CN"/>
        </w:rPr>
        <w:t>灵宝市黄河河务局</w:t>
      </w:r>
    </w:p>
    <w:p w14:paraId="37ED1533">
      <w:pPr>
        <w:ind w:firstLine="1285" w:firstLineChars="400"/>
        <w:rPr>
          <w:rFonts w:ascii="宋体" w:hAnsi="宋体" w:eastAsia="宋体" w:cs="宋体"/>
          <w:b/>
          <w:bCs/>
          <w:color w:val="000000"/>
          <w:sz w:val="32"/>
          <w:highlight w:val="none"/>
          <w:lang w:val="zh-CN"/>
        </w:rPr>
      </w:pPr>
      <w:r>
        <w:rPr>
          <w:rFonts w:hint="eastAsia" w:ascii="宋体" w:hAnsi="宋体" w:eastAsia="宋体" w:cs="宋体"/>
          <w:b/>
          <w:bCs/>
          <w:color w:val="000000"/>
          <w:sz w:val="32"/>
          <w:highlight w:val="none"/>
          <w:lang w:val="zh-CN"/>
        </w:rPr>
        <w:t xml:space="preserve"> </w:t>
      </w:r>
      <w:r>
        <w:rPr>
          <w:rFonts w:hint="eastAsia" w:ascii="宋体" w:hAnsi="宋体" w:eastAsia="宋体" w:cs="宋体"/>
          <w:b/>
          <w:bCs/>
          <w:color w:val="000000"/>
          <w:sz w:val="32"/>
          <w:highlight w:val="none"/>
        </w:rPr>
        <w:t xml:space="preserve"> 招标代理机构：</w:t>
      </w:r>
      <w:r>
        <w:rPr>
          <w:rFonts w:hint="eastAsia" w:ascii="宋体" w:hAnsi="宋体" w:eastAsia="宋体" w:cs="宋体"/>
          <w:b/>
          <w:bCs/>
          <w:color w:val="000000"/>
          <w:sz w:val="32"/>
          <w:highlight w:val="none"/>
          <w:lang w:val="zh-CN"/>
        </w:rPr>
        <w:t>河南精开咨询有限公司</w:t>
      </w:r>
    </w:p>
    <w:p w14:paraId="36918069">
      <w:pPr>
        <w:ind w:firstLine="1285" w:firstLineChars="400"/>
        <w:outlineLvl w:val="0"/>
        <w:rPr>
          <w:rFonts w:hint="eastAsia" w:ascii="宋体" w:hAnsi="宋体" w:eastAsia="宋体" w:cs="宋体"/>
          <w:b/>
          <w:bCs/>
          <w:color w:val="000000"/>
          <w:sz w:val="32"/>
          <w:highlight w:val="none"/>
          <w:lang w:val="en-US" w:eastAsia="zh-CN"/>
        </w:rPr>
      </w:pPr>
      <w:r>
        <w:rPr>
          <w:rFonts w:hint="eastAsia" w:ascii="宋体" w:hAnsi="宋体" w:eastAsia="宋体" w:cs="宋体"/>
          <w:b/>
          <w:bCs/>
          <w:color w:val="000000"/>
          <w:sz w:val="32"/>
          <w:highlight w:val="none"/>
        </w:rPr>
        <w:t xml:space="preserve">  </w:t>
      </w:r>
      <w:bookmarkStart w:id="17" w:name="_Toc15430"/>
      <w:bookmarkStart w:id="18" w:name="_Toc20524"/>
      <w:r>
        <w:rPr>
          <w:rFonts w:hint="eastAsia" w:ascii="宋体" w:hAnsi="宋体" w:eastAsia="宋体" w:cs="宋体"/>
          <w:b/>
          <w:bCs/>
          <w:color w:val="000000"/>
          <w:sz w:val="32"/>
          <w:highlight w:val="none"/>
        </w:rPr>
        <w:t xml:space="preserve">日    </w:t>
      </w:r>
      <w:r>
        <w:rPr>
          <w:rFonts w:hint="eastAsia" w:ascii="宋体" w:hAnsi="宋体" w:eastAsia="宋体" w:cs="宋体"/>
          <w:b/>
          <w:bCs/>
          <w:color w:val="000000"/>
          <w:sz w:val="32"/>
          <w:highlight w:val="none"/>
          <w:lang w:val="en-US" w:eastAsia="zh-CN"/>
        </w:rPr>
        <w:t xml:space="preserve"> </w:t>
      </w:r>
      <w:r>
        <w:rPr>
          <w:rFonts w:hint="eastAsia" w:ascii="宋体" w:hAnsi="宋体" w:eastAsia="宋体" w:cs="宋体"/>
          <w:b/>
          <w:bCs/>
          <w:color w:val="000000"/>
          <w:sz w:val="32"/>
          <w:highlight w:val="none"/>
        </w:rPr>
        <w:t xml:space="preserve">   期：二〇二</w:t>
      </w:r>
      <w:r>
        <w:rPr>
          <w:rFonts w:hint="eastAsia" w:ascii="宋体" w:hAnsi="宋体" w:eastAsia="宋体" w:cs="宋体"/>
          <w:b/>
          <w:bCs/>
          <w:color w:val="000000"/>
          <w:sz w:val="32"/>
          <w:highlight w:val="none"/>
          <w:lang w:val="en-US" w:eastAsia="zh-CN"/>
        </w:rPr>
        <w:t>五</w:t>
      </w:r>
      <w:r>
        <w:rPr>
          <w:rFonts w:hint="eastAsia" w:ascii="宋体" w:hAnsi="宋体" w:eastAsia="宋体" w:cs="宋体"/>
          <w:b/>
          <w:bCs/>
          <w:color w:val="000000"/>
          <w:sz w:val="32"/>
          <w:highlight w:val="none"/>
        </w:rPr>
        <w:t>年</w:t>
      </w:r>
      <w:r>
        <w:rPr>
          <w:rFonts w:hint="eastAsia" w:ascii="宋体" w:hAnsi="宋体" w:eastAsia="宋体" w:cs="宋体"/>
          <w:b/>
          <w:bCs/>
          <w:color w:val="000000"/>
          <w:sz w:val="32"/>
          <w:highlight w:val="none"/>
          <w:lang w:val="en-US" w:eastAsia="zh-CN"/>
        </w:rPr>
        <w:t>八</w:t>
      </w:r>
      <w:r>
        <w:rPr>
          <w:rFonts w:hint="eastAsia" w:ascii="宋体" w:hAnsi="宋体" w:eastAsia="宋体" w:cs="宋体"/>
          <w:b/>
          <w:bCs/>
          <w:color w:val="000000"/>
          <w:sz w:val="32"/>
          <w:highlight w:val="none"/>
        </w:rPr>
        <w:t>月</w:t>
      </w:r>
      <w:bookmarkEnd w:id="16"/>
      <w:bookmarkEnd w:id="17"/>
      <w:bookmarkEnd w:id="18"/>
    </w:p>
    <w:p w14:paraId="73C52885">
      <w:pPr>
        <w:rPr>
          <w:rFonts w:hint="eastAsia"/>
          <w:color w:val="auto"/>
          <w:sz w:val="48"/>
          <w:szCs w:val="48"/>
          <w:highlight w:val="none"/>
        </w:rPr>
      </w:pPr>
      <w:bookmarkStart w:id="19" w:name="_Toc11256"/>
      <w:bookmarkStart w:id="20" w:name="_Toc9332"/>
      <w:r>
        <w:rPr>
          <w:rFonts w:hint="eastAsia"/>
          <w:color w:val="auto"/>
          <w:sz w:val="48"/>
          <w:szCs w:val="48"/>
          <w:highlight w:val="none"/>
        </w:rPr>
        <w:br w:type="page"/>
      </w:r>
    </w:p>
    <w:p w14:paraId="28971EBC">
      <w:pPr>
        <w:pStyle w:val="2"/>
        <w:jc w:val="center"/>
        <w:rPr>
          <w:rFonts w:hint="eastAsia" w:ascii="Calibri" w:hAnsi="Calibri" w:eastAsia="宋体" w:cs="Calibri"/>
          <w:b/>
          <w:color w:val="auto"/>
          <w:sz w:val="28"/>
          <w:szCs w:val="28"/>
          <w:highlight w:val="none"/>
          <w:lang w:val="en-US" w:eastAsia="zh-CN" w:bidi="ar-SA"/>
        </w:rPr>
      </w:pPr>
      <w:r>
        <w:rPr>
          <w:rFonts w:hint="eastAsia"/>
          <w:color w:val="auto"/>
          <w:sz w:val="48"/>
          <w:szCs w:val="48"/>
          <w:highlight w:val="none"/>
        </w:rPr>
        <w:t>目</w:t>
      </w:r>
      <w:r>
        <w:rPr>
          <w:rFonts w:hint="eastAsia" w:eastAsia="宋体"/>
          <w:color w:val="auto"/>
          <w:sz w:val="48"/>
          <w:szCs w:val="48"/>
          <w:highlight w:val="none"/>
        </w:rPr>
        <w:t xml:space="preserve">  </w:t>
      </w:r>
      <w:r>
        <w:rPr>
          <w:rFonts w:hint="eastAsia"/>
          <w:color w:val="auto"/>
          <w:sz w:val="48"/>
          <w:szCs w:val="48"/>
          <w:highlight w:val="none"/>
        </w:rPr>
        <w:t>录</w:t>
      </w:r>
      <w:bookmarkEnd w:id="19"/>
      <w:bookmarkEnd w:id="20"/>
      <w:bookmarkStart w:id="21" w:name="_Toc23016"/>
      <w:r>
        <w:rPr>
          <w:rFonts w:hint="eastAsia" w:ascii="Calibri" w:hAnsi="Calibri" w:eastAsia="宋体" w:cs="Calibri"/>
          <w:b/>
          <w:color w:val="auto"/>
          <w:sz w:val="28"/>
          <w:szCs w:val="28"/>
          <w:highlight w:val="none"/>
          <w:lang w:val="en-US" w:eastAsia="zh-CN" w:bidi="ar-SA"/>
        </w:rPr>
        <w:fldChar w:fldCharType="begin"/>
      </w:r>
      <w:r>
        <w:rPr>
          <w:rFonts w:hint="eastAsia" w:ascii="Calibri" w:hAnsi="Calibri" w:eastAsia="宋体" w:cs="Calibri"/>
          <w:b/>
          <w:color w:val="auto"/>
          <w:sz w:val="28"/>
          <w:szCs w:val="28"/>
          <w:highlight w:val="none"/>
          <w:lang w:val="en-US" w:eastAsia="zh-CN" w:bidi="ar-SA"/>
        </w:rPr>
        <w:instrText xml:space="preserve">TOC \o "1-2" \h \u </w:instrText>
      </w:r>
      <w:r>
        <w:rPr>
          <w:rFonts w:hint="eastAsia" w:ascii="Calibri" w:hAnsi="Calibri" w:eastAsia="宋体" w:cs="Calibri"/>
          <w:b/>
          <w:color w:val="auto"/>
          <w:sz w:val="28"/>
          <w:szCs w:val="28"/>
          <w:highlight w:val="none"/>
          <w:lang w:val="en-US" w:eastAsia="zh-CN" w:bidi="ar-SA"/>
        </w:rPr>
        <w:fldChar w:fldCharType="separate"/>
      </w:r>
    </w:p>
    <w:p w14:paraId="10644566">
      <w:pPr>
        <w:pStyle w:val="18"/>
        <w:tabs>
          <w:tab w:val="right" w:leader="dot" w:pos="8391"/>
        </w:tabs>
        <w:spacing w:before="0" w:beforeAutospacing="0" w:after="0" w:afterAutospacing="0"/>
        <w:rPr>
          <w:rFonts w:hint="eastAsia" w:ascii="Calibri" w:hAnsi="Calibri" w:eastAsia="宋体" w:cs="Calibri"/>
          <w:b/>
          <w:color w:val="auto"/>
          <w:sz w:val="28"/>
          <w:szCs w:val="28"/>
          <w:highlight w:val="none"/>
          <w:lang w:val="en-US" w:eastAsia="zh-CN" w:bidi="ar-SA"/>
        </w:rPr>
      </w:pPr>
      <w:r>
        <w:rPr>
          <w:rFonts w:hint="eastAsia" w:ascii="Calibri" w:hAnsi="Calibri" w:eastAsia="宋体" w:cs="Calibri"/>
          <w:b/>
          <w:color w:val="auto"/>
          <w:sz w:val="28"/>
          <w:szCs w:val="28"/>
          <w:highlight w:val="none"/>
          <w:lang w:val="en-US" w:eastAsia="zh-CN" w:bidi="ar-SA"/>
        </w:rPr>
        <w:fldChar w:fldCharType="begin"/>
      </w:r>
      <w:r>
        <w:rPr>
          <w:rFonts w:hint="eastAsia" w:ascii="Calibri" w:hAnsi="Calibri" w:eastAsia="宋体" w:cs="Calibri"/>
          <w:b/>
          <w:color w:val="auto"/>
          <w:sz w:val="28"/>
          <w:szCs w:val="28"/>
          <w:highlight w:val="none"/>
          <w:lang w:val="en-US" w:eastAsia="zh-CN" w:bidi="ar-SA"/>
        </w:rPr>
        <w:instrText xml:space="preserve"> HYPERLINK \l "_Toc1705" </w:instrText>
      </w:r>
      <w:r>
        <w:rPr>
          <w:rFonts w:hint="eastAsia" w:ascii="Calibri" w:hAnsi="Calibri" w:eastAsia="宋体" w:cs="Calibri"/>
          <w:b/>
          <w:color w:val="auto"/>
          <w:sz w:val="28"/>
          <w:szCs w:val="28"/>
          <w:highlight w:val="none"/>
          <w:lang w:val="en-US" w:eastAsia="zh-CN" w:bidi="ar-SA"/>
        </w:rPr>
        <w:fldChar w:fldCharType="separate"/>
      </w:r>
      <w:r>
        <w:rPr>
          <w:rFonts w:hint="eastAsia" w:ascii="Calibri" w:hAnsi="Calibri" w:eastAsia="宋体" w:cs="Calibri"/>
          <w:b/>
          <w:color w:val="auto"/>
          <w:sz w:val="28"/>
          <w:szCs w:val="28"/>
          <w:highlight w:val="none"/>
          <w:lang w:val="en-US" w:eastAsia="zh-CN" w:bidi="ar-SA"/>
        </w:rPr>
        <w:t>第一章  竞争性磋商公告</w:t>
      </w:r>
      <w:r>
        <w:rPr>
          <w:rFonts w:hint="eastAsia" w:ascii="Calibri" w:hAnsi="Calibri" w:eastAsia="宋体" w:cs="Calibri"/>
          <w:b/>
          <w:color w:val="auto"/>
          <w:sz w:val="28"/>
          <w:szCs w:val="28"/>
          <w:highlight w:val="none"/>
          <w:lang w:val="en-US" w:eastAsia="zh-CN" w:bidi="ar-SA"/>
        </w:rPr>
        <w:tab/>
      </w:r>
      <w:r>
        <w:rPr>
          <w:rFonts w:hint="eastAsia" w:ascii="Calibri" w:hAnsi="Calibri" w:eastAsia="宋体" w:cs="Calibri"/>
          <w:b/>
          <w:color w:val="auto"/>
          <w:sz w:val="28"/>
          <w:szCs w:val="28"/>
          <w:highlight w:val="none"/>
          <w:lang w:val="en-US" w:eastAsia="zh-CN" w:bidi="ar-SA"/>
        </w:rPr>
        <w:t>3</w:t>
      </w:r>
      <w:r>
        <w:rPr>
          <w:rFonts w:hint="eastAsia" w:ascii="Calibri" w:hAnsi="Calibri" w:eastAsia="宋体" w:cs="Calibri"/>
          <w:b/>
          <w:color w:val="auto"/>
          <w:sz w:val="28"/>
          <w:szCs w:val="28"/>
          <w:highlight w:val="none"/>
          <w:lang w:val="en-US" w:eastAsia="zh-CN" w:bidi="ar-SA"/>
        </w:rPr>
        <w:fldChar w:fldCharType="end"/>
      </w:r>
    </w:p>
    <w:p w14:paraId="34CCA46F">
      <w:pPr>
        <w:pStyle w:val="18"/>
        <w:tabs>
          <w:tab w:val="right" w:leader="dot" w:pos="8391"/>
        </w:tabs>
        <w:spacing w:before="0" w:beforeAutospacing="0" w:after="0" w:afterAutospacing="0"/>
        <w:rPr>
          <w:rFonts w:hint="eastAsia" w:ascii="Calibri" w:hAnsi="Calibri" w:eastAsia="宋体" w:cs="Calibri"/>
          <w:b/>
          <w:color w:val="auto"/>
          <w:sz w:val="28"/>
          <w:szCs w:val="28"/>
          <w:highlight w:val="none"/>
          <w:lang w:val="en-US" w:eastAsia="zh-CN" w:bidi="ar-SA"/>
        </w:rPr>
      </w:pPr>
      <w:r>
        <w:rPr>
          <w:rFonts w:hint="eastAsia" w:ascii="Calibri" w:hAnsi="Calibri" w:eastAsia="宋体" w:cs="Calibri"/>
          <w:b/>
          <w:color w:val="auto"/>
          <w:sz w:val="28"/>
          <w:szCs w:val="28"/>
          <w:highlight w:val="none"/>
          <w:lang w:val="en-US" w:eastAsia="zh-CN" w:bidi="ar-SA"/>
        </w:rPr>
        <w:fldChar w:fldCharType="begin"/>
      </w:r>
      <w:r>
        <w:rPr>
          <w:rFonts w:hint="eastAsia" w:ascii="Calibri" w:hAnsi="Calibri" w:eastAsia="宋体" w:cs="Calibri"/>
          <w:b/>
          <w:color w:val="auto"/>
          <w:sz w:val="28"/>
          <w:szCs w:val="28"/>
          <w:highlight w:val="none"/>
          <w:lang w:val="en-US" w:eastAsia="zh-CN" w:bidi="ar-SA"/>
        </w:rPr>
        <w:instrText xml:space="preserve"> HYPERLINK \l "_Toc4986" </w:instrText>
      </w:r>
      <w:r>
        <w:rPr>
          <w:rFonts w:hint="eastAsia" w:ascii="Calibri" w:hAnsi="Calibri" w:eastAsia="宋体" w:cs="Calibri"/>
          <w:b/>
          <w:color w:val="auto"/>
          <w:sz w:val="28"/>
          <w:szCs w:val="28"/>
          <w:highlight w:val="none"/>
          <w:lang w:val="en-US" w:eastAsia="zh-CN" w:bidi="ar-SA"/>
        </w:rPr>
        <w:fldChar w:fldCharType="separate"/>
      </w:r>
      <w:r>
        <w:rPr>
          <w:rFonts w:hint="eastAsia" w:ascii="Calibri" w:hAnsi="Calibri" w:eastAsia="宋体" w:cs="Calibri"/>
          <w:b/>
          <w:color w:val="auto"/>
          <w:sz w:val="28"/>
          <w:szCs w:val="28"/>
          <w:highlight w:val="none"/>
          <w:lang w:val="en-US" w:eastAsia="zh-CN" w:bidi="ar-SA"/>
        </w:rPr>
        <w:t>第二章  响应人须知</w:t>
      </w:r>
      <w:r>
        <w:rPr>
          <w:rFonts w:hint="eastAsia" w:ascii="Calibri" w:hAnsi="Calibri" w:eastAsia="宋体" w:cs="Calibri"/>
          <w:b/>
          <w:color w:val="auto"/>
          <w:sz w:val="28"/>
          <w:szCs w:val="28"/>
          <w:highlight w:val="none"/>
          <w:lang w:val="en-US" w:eastAsia="zh-CN" w:bidi="ar-SA"/>
        </w:rPr>
        <w:tab/>
      </w:r>
      <w:r>
        <w:rPr>
          <w:rFonts w:hint="eastAsia" w:ascii="Calibri" w:hAnsi="Calibri" w:eastAsia="宋体" w:cs="Calibri"/>
          <w:b/>
          <w:color w:val="auto"/>
          <w:sz w:val="28"/>
          <w:szCs w:val="28"/>
          <w:highlight w:val="none"/>
          <w:lang w:val="en-US" w:eastAsia="zh-CN" w:bidi="ar-SA"/>
        </w:rPr>
        <w:t>7</w:t>
      </w:r>
      <w:r>
        <w:rPr>
          <w:rFonts w:hint="eastAsia" w:ascii="Calibri" w:hAnsi="Calibri" w:eastAsia="宋体" w:cs="Calibri"/>
          <w:b/>
          <w:color w:val="auto"/>
          <w:sz w:val="28"/>
          <w:szCs w:val="28"/>
          <w:highlight w:val="none"/>
          <w:lang w:val="en-US" w:eastAsia="zh-CN" w:bidi="ar-SA"/>
        </w:rPr>
        <w:fldChar w:fldCharType="end"/>
      </w:r>
    </w:p>
    <w:p w14:paraId="11DE06EB">
      <w:pPr>
        <w:pStyle w:val="18"/>
        <w:tabs>
          <w:tab w:val="right" w:leader="dot" w:pos="8391"/>
        </w:tabs>
        <w:spacing w:before="0" w:beforeAutospacing="0" w:after="0" w:afterAutospacing="0"/>
        <w:rPr>
          <w:rFonts w:hint="eastAsia" w:ascii="Calibri" w:hAnsi="Calibri" w:eastAsia="宋体" w:cs="Calibri"/>
          <w:b/>
          <w:color w:val="auto"/>
          <w:sz w:val="28"/>
          <w:szCs w:val="28"/>
          <w:highlight w:val="none"/>
          <w:lang w:val="en-US" w:eastAsia="zh-CN" w:bidi="ar-SA"/>
        </w:rPr>
      </w:pPr>
      <w:r>
        <w:rPr>
          <w:rFonts w:hint="eastAsia" w:ascii="Calibri" w:hAnsi="Calibri" w:eastAsia="宋体" w:cs="Calibri"/>
          <w:b/>
          <w:color w:val="auto"/>
          <w:sz w:val="28"/>
          <w:szCs w:val="28"/>
          <w:highlight w:val="none"/>
          <w:lang w:val="en-US" w:eastAsia="zh-CN" w:bidi="ar-SA"/>
        </w:rPr>
        <w:fldChar w:fldCharType="begin"/>
      </w:r>
      <w:r>
        <w:rPr>
          <w:rFonts w:hint="eastAsia" w:ascii="Calibri" w:hAnsi="Calibri" w:eastAsia="宋体" w:cs="Calibri"/>
          <w:b/>
          <w:color w:val="auto"/>
          <w:sz w:val="28"/>
          <w:szCs w:val="28"/>
          <w:highlight w:val="none"/>
          <w:lang w:val="en-US" w:eastAsia="zh-CN" w:bidi="ar-SA"/>
        </w:rPr>
        <w:instrText xml:space="preserve"> HYPERLINK \l "_Toc727" </w:instrText>
      </w:r>
      <w:r>
        <w:rPr>
          <w:rFonts w:hint="eastAsia" w:ascii="Calibri" w:hAnsi="Calibri" w:eastAsia="宋体" w:cs="Calibri"/>
          <w:b/>
          <w:color w:val="auto"/>
          <w:sz w:val="28"/>
          <w:szCs w:val="28"/>
          <w:highlight w:val="none"/>
          <w:lang w:val="en-US" w:eastAsia="zh-CN" w:bidi="ar-SA"/>
        </w:rPr>
        <w:fldChar w:fldCharType="separate"/>
      </w:r>
      <w:r>
        <w:rPr>
          <w:rFonts w:hint="eastAsia" w:ascii="Calibri" w:hAnsi="Calibri" w:eastAsia="宋体" w:cs="Calibri"/>
          <w:b/>
          <w:color w:val="auto"/>
          <w:sz w:val="28"/>
          <w:szCs w:val="28"/>
          <w:highlight w:val="none"/>
          <w:lang w:val="en-US" w:eastAsia="zh-CN" w:bidi="ar-SA"/>
        </w:rPr>
        <w:t>第三章  评审标准</w:t>
      </w:r>
      <w:r>
        <w:rPr>
          <w:rFonts w:hint="eastAsia" w:ascii="Calibri" w:hAnsi="Calibri" w:eastAsia="宋体" w:cs="Calibri"/>
          <w:b/>
          <w:color w:val="auto"/>
          <w:sz w:val="28"/>
          <w:szCs w:val="28"/>
          <w:highlight w:val="none"/>
          <w:lang w:val="en-US" w:eastAsia="zh-CN" w:bidi="ar-SA"/>
        </w:rPr>
        <w:tab/>
      </w:r>
      <w:r>
        <w:rPr>
          <w:rFonts w:hint="eastAsia" w:ascii="Calibri" w:hAnsi="Calibri" w:eastAsia="宋体" w:cs="Calibri"/>
          <w:b/>
          <w:color w:val="auto"/>
          <w:sz w:val="28"/>
          <w:szCs w:val="28"/>
          <w:highlight w:val="none"/>
          <w:lang w:val="en-US" w:eastAsia="zh-CN" w:bidi="ar-SA"/>
        </w:rPr>
        <w:t>2</w:t>
      </w:r>
      <w:r>
        <w:rPr>
          <w:rFonts w:hint="eastAsia" w:ascii="Calibri" w:hAnsi="Calibri" w:eastAsia="宋体" w:cs="Calibri"/>
          <w:b/>
          <w:color w:val="auto"/>
          <w:sz w:val="28"/>
          <w:szCs w:val="28"/>
          <w:highlight w:val="none"/>
          <w:lang w:val="en-US" w:eastAsia="zh-CN" w:bidi="ar-SA"/>
        </w:rPr>
        <w:fldChar w:fldCharType="end"/>
      </w:r>
      <w:r>
        <w:rPr>
          <w:rFonts w:hint="eastAsia" w:ascii="Calibri" w:hAnsi="Calibri" w:eastAsia="宋体" w:cs="Calibri"/>
          <w:b/>
          <w:color w:val="auto"/>
          <w:sz w:val="28"/>
          <w:szCs w:val="28"/>
          <w:highlight w:val="none"/>
          <w:lang w:val="en-US" w:eastAsia="zh-CN" w:bidi="ar-SA"/>
        </w:rPr>
        <w:t>4</w:t>
      </w:r>
    </w:p>
    <w:p w14:paraId="533A9FD9">
      <w:pPr>
        <w:pStyle w:val="18"/>
        <w:tabs>
          <w:tab w:val="right" w:leader="dot" w:pos="8391"/>
        </w:tabs>
        <w:spacing w:before="0" w:beforeAutospacing="0" w:after="0" w:afterAutospacing="0"/>
        <w:rPr>
          <w:rFonts w:hint="eastAsia" w:ascii="Calibri" w:hAnsi="Calibri" w:eastAsia="宋体" w:cs="Calibri"/>
          <w:b/>
          <w:color w:val="auto"/>
          <w:sz w:val="28"/>
          <w:szCs w:val="28"/>
          <w:highlight w:val="none"/>
          <w:lang w:val="en-US" w:eastAsia="zh-CN" w:bidi="ar-SA"/>
        </w:rPr>
      </w:pPr>
      <w:r>
        <w:rPr>
          <w:rFonts w:hint="eastAsia" w:ascii="Calibri" w:hAnsi="Calibri" w:eastAsia="宋体" w:cs="Calibri"/>
          <w:b/>
          <w:color w:val="auto"/>
          <w:sz w:val="28"/>
          <w:szCs w:val="28"/>
          <w:highlight w:val="none"/>
          <w:lang w:val="en-US" w:eastAsia="zh-CN" w:bidi="ar-SA"/>
        </w:rPr>
        <w:fldChar w:fldCharType="begin"/>
      </w:r>
      <w:r>
        <w:rPr>
          <w:rFonts w:hint="eastAsia" w:ascii="Calibri" w:hAnsi="Calibri" w:eastAsia="宋体" w:cs="Calibri"/>
          <w:b/>
          <w:color w:val="auto"/>
          <w:sz w:val="28"/>
          <w:szCs w:val="28"/>
          <w:highlight w:val="none"/>
          <w:lang w:val="en-US" w:eastAsia="zh-CN" w:bidi="ar-SA"/>
        </w:rPr>
        <w:instrText xml:space="preserve"> HYPERLINK \l "_Toc2675" </w:instrText>
      </w:r>
      <w:r>
        <w:rPr>
          <w:rFonts w:hint="eastAsia" w:ascii="Calibri" w:hAnsi="Calibri" w:eastAsia="宋体" w:cs="Calibri"/>
          <w:b/>
          <w:color w:val="auto"/>
          <w:sz w:val="28"/>
          <w:szCs w:val="28"/>
          <w:highlight w:val="none"/>
          <w:lang w:val="en-US" w:eastAsia="zh-CN" w:bidi="ar-SA"/>
        </w:rPr>
        <w:fldChar w:fldCharType="separate"/>
      </w:r>
      <w:r>
        <w:rPr>
          <w:rFonts w:hint="eastAsia" w:ascii="Calibri" w:hAnsi="Calibri" w:eastAsia="宋体" w:cs="Calibri"/>
          <w:b/>
          <w:color w:val="auto"/>
          <w:sz w:val="28"/>
          <w:szCs w:val="28"/>
          <w:highlight w:val="none"/>
          <w:lang w:val="en-US" w:eastAsia="zh-CN" w:bidi="ar-SA"/>
        </w:rPr>
        <w:t>第四章  合同条款及格式</w:t>
      </w:r>
      <w:r>
        <w:rPr>
          <w:rFonts w:hint="eastAsia" w:ascii="Calibri" w:hAnsi="Calibri" w:eastAsia="宋体" w:cs="Calibri"/>
          <w:b/>
          <w:color w:val="auto"/>
          <w:sz w:val="28"/>
          <w:szCs w:val="28"/>
          <w:highlight w:val="none"/>
          <w:lang w:val="en-US" w:eastAsia="zh-CN" w:bidi="ar-SA"/>
        </w:rPr>
        <w:tab/>
      </w:r>
      <w:r>
        <w:rPr>
          <w:rFonts w:hint="eastAsia" w:ascii="Calibri" w:hAnsi="Calibri" w:eastAsia="宋体" w:cs="Calibri"/>
          <w:b/>
          <w:color w:val="auto"/>
          <w:sz w:val="28"/>
          <w:szCs w:val="28"/>
          <w:highlight w:val="none"/>
          <w:lang w:val="en-US" w:eastAsia="zh-CN" w:bidi="ar-SA"/>
        </w:rPr>
        <w:t>30</w:t>
      </w:r>
      <w:r>
        <w:rPr>
          <w:rFonts w:hint="eastAsia" w:ascii="Calibri" w:hAnsi="Calibri" w:eastAsia="宋体" w:cs="Calibri"/>
          <w:b/>
          <w:color w:val="auto"/>
          <w:sz w:val="28"/>
          <w:szCs w:val="28"/>
          <w:highlight w:val="none"/>
          <w:lang w:val="en-US" w:eastAsia="zh-CN" w:bidi="ar-SA"/>
        </w:rPr>
        <w:fldChar w:fldCharType="end"/>
      </w:r>
    </w:p>
    <w:p w14:paraId="4A2D415F">
      <w:pPr>
        <w:pStyle w:val="18"/>
        <w:tabs>
          <w:tab w:val="right" w:leader="dot" w:pos="8391"/>
        </w:tabs>
        <w:spacing w:before="0" w:beforeAutospacing="0" w:after="0" w:afterAutospacing="0"/>
        <w:rPr>
          <w:rFonts w:hint="eastAsia" w:ascii="Calibri" w:hAnsi="Calibri" w:eastAsia="宋体" w:cs="Calibri"/>
          <w:b/>
          <w:color w:val="auto"/>
          <w:sz w:val="28"/>
          <w:szCs w:val="28"/>
          <w:highlight w:val="none"/>
          <w:lang w:val="en-US" w:eastAsia="zh-CN" w:bidi="ar-SA"/>
        </w:rPr>
      </w:pPr>
      <w:r>
        <w:rPr>
          <w:rFonts w:hint="eastAsia" w:ascii="Calibri" w:hAnsi="Calibri" w:eastAsia="宋体" w:cs="Calibri"/>
          <w:b/>
          <w:color w:val="auto"/>
          <w:sz w:val="28"/>
          <w:szCs w:val="28"/>
          <w:highlight w:val="none"/>
          <w:lang w:val="en-US" w:eastAsia="zh-CN" w:bidi="ar-SA"/>
        </w:rPr>
        <w:fldChar w:fldCharType="begin"/>
      </w:r>
      <w:r>
        <w:rPr>
          <w:rFonts w:hint="eastAsia" w:ascii="Calibri" w:hAnsi="Calibri" w:eastAsia="宋体" w:cs="Calibri"/>
          <w:b/>
          <w:color w:val="auto"/>
          <w:sz w:val="28"/>
          <w:szCs w:val="28"/>
          <w:highlight w:val="none"/>
          <w:lang w:val="en-US" w:eastAsia="zh-CN" w:bidi="ar-SA"/>
        </w:rPr>
        <w:instrText xml:space="preserve"> HYPERLINK \l "_Toc3692" </w:instrText>
      </w:r>
      <w:r>
        <w:rPr>
          <w:rFonts w:hint="eastAsia" w:ascii="Calibri" w:hAnsi="Calibri" w:eastAsia="宋体" w:cs="Calibri"/>
          <w:b/>
          <w:color w:val="auto"/>
          <w:sz w:val="28"/>
          <w:szCs w:val="28"/>
          <w:highlight w:val="none"/>
          <w:lang w:val="en-US" w:eastAsia="zh-CN" w:bidi="ar-SA"/>
        </w:rPr>
        <w:fldChar w:fldCharType="separate"/>
      </w:r>
      <w:r>
        <w:rPr>
          <w:rFonts w:hint="eastAsia" w:ascii="Calibri" w:hAnsi="Calibri" w:eastAsia="宋体" w:cs="Calibri"/>
          <w:b/>
          <w:color w:val="auto"/>
          <w:sz w:val="28"/>
          <w:szCs w:val="28"/>
          <w:highlight w:val="none"/>
          <w:lang w:val="en-US" w:eastAsia="zh-CN" w:bidi="ar-SA"/>
        </w:rPr>
        <w:t>第五章  工程量清单及图纸</w:t>
      </w:r>
      <w:r>
        <w:rPr>
          <w:rFonts w:hint="eastAsia" w:ascii="Calibri" w:hAnsi="Calibri" w:eastAsia="宋体" w:cs="Calibri"/>
          <w:b/>
          <w:color w:val="auto"/>
          <w:sz w:val="28"/>
          <w:szCs w:val="28"/>
          <w:highlight w:val="none"/>
          <w:lang w:val="en-US" w:eastAsia="zh-CN" w:bidi="ar-SA"/>
        </w:rPr>
        <w:tab/>
      </w:r>
      <w:r>
        <w:rPr>
          <w:rFonts w:hint="eastAsia" w:ascii="Calibri" w:hAnsi="Calibri" w:eastAsia="宋体" w:cs="Calibri"/>
          <w:b/>
          <w:color w:val="auto"/>
          <w:sz w:val="28"/>
          <w:szCs w:val="28"/>
          <w:highlight w:val="none"/>
          <w:lang w:val="en-US" w:eastAsia="zh-CN" w:bidi="ar-SA"/>
        </w:rPr>
        <w:t>4</w:t>
      </w:r>
      <w:r>
        <w:rPr>
          <w:rFonts w:hint="eastAsia" w:ascii="Calibri" w:hAnsi="Calibri" w:eastAsia="宋体" w:cs="Calibri"/>
          <w:b/>
          <w:color w:val="auto"/>
          <w:sz w:val="28"/>
          <w:szCs w:val="28"/>
          <w:highlight w:val="none"/>
          <w:lang w:val="en-US" w:eastAsia="zh-CN" w:bidi="ar-SA"/>
        </w:rPr>
        <w:fldChar w:fldCharType="end"/>
      </w:r>
      <w:r>
        <w:rPr>
          <w:rFonts w:hint="eastAsia" w:ascii="Calibri" w:hAnsi="Calibri" w:eastAsia="宋体" w:cs="Calibri"/>
          <w:b/>
          <w:color w:val="auto"/>
          <w:sz w:val="28"/>
          <w:szCs w:val="28"/>
          <w:highlight w:val="none"/>
          <w:lang w:val="en-US" w:eastAsia="zh-CN" w:bidi="ar-SA"/>
        </w:rPr>
        <w:t>0</w:t>
      </w:r>
    </w:p>
    <w:p w14:paraId="2DDF63D2">
      <w:pPr>
        <w:pStyle w:val="18"/>
        <w:tabs>
          <w:tab w:val="right" w:leader="dot" w:pos="8391"/>
        </w:tabs>
        <w:spacing w:before="0" w:beforeAutospacing="0" w:after="0" w:afterAutospacing="0"/>
        <w:rPr>
          <w:rFonts w:hint="eastAsia" w:eastAsia="宋体"/>
          <w:highlight w:val="none"/>
          <w:lang w:val="en-US" w:eastAsia="zh-CN"/>
        </w:rPr>
      </w:pPr>
      <w:r>
        <w:rPr>
          <w:rFonts w:hint="eastAsia" w:ascii="Calibri" w:hAnsi="Calibri" w:eastAsia="宋体" w:cs="Calibri"/>
          <w:b/>
          <w:color w:val="auto"/>
          <w:sz w:val="28"/>
          <w:szCs w:val="28"/>
          <w:highlight w:val="none"/>
          <w:lang w:val="en-US" w:eastAsia="zh-CN" w:bidi="ar-SA"/>
        </w:rPr>
        <w:fldChar w:fldCharType="begin"/>
      </w:r>
      <w:r>
        <w:rPr>
          <w:rFonts w:hint="eastAsia" w:ascii="Calibri" w:hAnsi="Calibri" w:eastAsia="宋体" w:cs="Calibri"/>
          <w:b/>
          <w:color w:val="auto"/>
          <w:sz w:val="28"/>
          <w:szCs w:val="28"/>
          <w:highlight w:val="none"/>
          <w:lang w:val="en-US" w:eastAsia="zh-CN" w:bidi="ar-SA"/>
        </w:rPr>
        <w:instrText xml:space="preserve"> HYPERLINK \l "_Toc19122" </w:instrText>
      </w:r>
      <w:r>
        <w:rPr>
          <w:rFonts w:hint="eastAsia" w:ascii="Calibri" w:hAnsi="Calibri" w:eastAsia="宋体" w:cs="Calibri"/>
          <w:b/>
          <w:color w:val="auto"/>
          <w:sz w:val="28"/>
          <w:szCs w:val="28"/>
          <w:highlight w:val="none"/>
          <w:lang w:val="en-US" w:eastAsia="zh-CN" w:bidi="ar-SA"/>
        </w:rPr>
        <w:fldChar w:fldCharType="separate"/>
      </w:r>
      <w:r>
        <w:rPr>
          <w:rFonts w:hint="eastAsia" w:ascii="Calibri" w:hAnsi="Calibri" w:eastAsia="宋体" w:cs="Calibri"/>
          <w:b/>
          <w:color w:val="auto"/>
          <w:sz w:val="28"/>
          <w:szCs w:val="28"/>
          <w:highlight w:val="none"/>
          <w:lang w:val="en-US" w:eastAsia="zh-CN" w:bidi="ar-SA"/>
        </w:rPr>
        <w:t>第六章  响应文件格式</w:t>
      </w:r>
      <w:r>
        <w:rPr>
          <w:rFonts w:hint="eastAsia" w:ascii="Calibri" w:hAnsi="Calibri" w:eastAsia="宋体" w:cs="Calibri"/>
          <w:b/>
          <w:color w:val="auto"/>
          <w:sz w:val="28"/>
          <w:szCs w:val="28"/>
          <w:highlight w:val="none"/>
          <w:lang w:val="en-US" w:eastAsia="zh-CN" w:bidi="ar-SA"/>
        </w:rPr>
        <w:tab/>
      </w:r>
      <w:r>
        <w:rPr>
          <w:rFonts w:hint="eastAsia" w:ascii="Calibri" w:hAnsi="Calibri" w:eastAsia="宋体" w:cs="Calibri"/>
          <w:b/>
          <w:color w:val="auto"/>
          <w:sz w:val="28"/>
          <w:szCs w:val="28"/>
          <w:highlight w:val="none"/>
          <w:lang w:val="en-US" w:eastAsia="zh-CN" w:bidi="ar-SA"/>
        </w:rPr>
        <w:fldChar w:fldCharType="begin"/>
      </w:r>
      <w:r>
        <w:rPr>
          <w:rFonts w:hint="eastAsia" w:ascii="Calibri" w:hAnsi="Calibri" w:eastAsia="宋体" w:cs="Calibri"/>
          <w:b/>
          <w:color w:val="auto"/>
          <w:sz w:val="28"/>
          <w:szCs w:val="28"/>
          <w:highlight w:val="none"/>
          <w:lang w:val="en-US" w:eastAsia="zh-CN" w:bidi="ar-SA"/>
        </w:rPr>
        <w:instrText xml:space="preserve"> PAGEREF _Toc19122 \h </w:instrText>
      </w:r>
      <w:r>
        <w:rPr>
          <w:rFonts w:hint="eastAsia" w:ascii="Calibri" w:hAnsi="Calibri" w:eastAsia="宋体" w:cs="Calibri"/>
          <w:b/>
          <w:color w:val="auto"/>
          <w:sz w:val="28"/>
          <w:szCs w:val="28"/>
          <w:highlight w:val="none"/>
          <w:lang w:val="en-US" w:eastAsia="zh-CN" w:bidi="ar-SA"/>
        </w:rPr>
        <w:fldChar w:fldCharType="separate"/>
      </w:r>
      <w:r>
        <w:rPr>
          <w:rFonts w:hint="eastAsia" w:ascii="Calibri" w:hAnsi="Calibri" w:eastAsia="宋体" w:cs="Calibri"/>
          <w:b/>
          <w:color w:val="auto"/>
          <w:sz w:val="28"/>
          <w:szCs w:val="28"/>
          <w:highlight w:val="none"/>
          <w:lang w:val="en-US" w:eastAsia="zh-CN" w:bidi="ar-SA"/>
        </w:rPr>
        <w:t>4</w:t>
      </w:r>
      <w:r>
        <w:rPr>
          <w:rFonts w:hint="eastAsia" w:ascii="Calibri" w:hAnsi="Calibri" w:eastAsia="宋体" w:cs="Calibri"/>
          <w:b/>
          <w:color w:val="auto"/>
          <w:sz w:val="28"/>
          <w:szCs w:val="28"/>
          <w:highlight w:val="none"/>
          <w:lang w:val="en-US" w:eastAsia="zh-CN" w:bidi="ar-SA"/>
        </w:rPr>
        <w:fldChar w:fldCharType="end"/>
      </w:r>
      <w:r>
        <w:rPr>
          <w:rFonts w:hint="eastAsia" w:ascii="Calibri" w:hAnsi="Calibri" w:eastAsia="宋体" w:cs="Calibri"/>
          <w:b/>
          <w:color w:val="auto"/>
          <w:sz w:val="28"/>
          <w:szCs w:val="28"/>
          <w:highlight w:val="none"/>
          <w:lang w:val="en-US" w:eastAsia="zh-CN" w:bidi="ar-SA"/>
        </w:rPr>
        <w:fldChar w:fldCharType="end"/>
      </w:r>
      <w:r>
        <w:rPr>
          <w:rFonts w:hint="eastAsia" w:ascii="Calibri" w:hAnsi="Calibri" w:eastAsia="宋体" w:cs="Calibri"/>
          <w:b/>
          <w:color w:val="auto"/>
          <w:sz w:val="28"/>
          <w:szCs w:val="28"/>
          <w:highlight w:val="none"/>
          <w:lang w:val="en-US" w:eastAsia="zh-CN" w:bidi="ar-SA"/>
        </w:rPr>
        <w:fldChar w:fldCharType="end"/>
      </w:r>
      <w:r>
        <w:rPr>
          <w:rFonts w:hint="eastAsia" w:ascii="Calibri" w:hAnsi="Calibri" w:eastAsia="宋体" w:cs="Calibri"/>
          <w:b/>
          <w:color w:val="auto"/>
          <w:sz w:val="28"/>
          <w:szCs w:val="28"/>
          <w:highlight w:val="none"/>
          <w:lang w:val="en-US" w:eastAsia="zh-CN" w:bidi="ar-SA"/>
        </w:rPr>
        <w:t>1</w:t>
      </w:r>
    </w:p>
    <w:p w14:paraId="3C409B63">
      <w:pPr>
        <w:spacing w:line="360" w:lineRule="auto"/>
        <w:rPr>
          <w:rFonts w:asciiTheme="minorEastAsia" w:hAnsiTheme="minorEastAsia" w:eastAsiaTheme="minorEastAsia"/>
          <w:kern w:val="36"/>
          <w:sz w:val="32"/>
          <w:szCs w:val="32"/>
          <w:highlight w:val="none"/>
        </w:rPr>
      </w:pPr>
      <w:bookmarkStart w:id="22" w:name="_Toc1705"/>
      <w:r>
        <w:rPr>
          <w:rFonts w:asciiTheme="minorEastAsia" w:hAnsiTheme="minorEastAsia" w:eastAsiaTheme="minorEastAsia"/>
          <w:kern w:val="36"/>
          <w:sz w:val="32"/>
          <w:szCs w:val="32"/>
          <w:highlight w:val="none"/>
        </w:rPr>
        <w:br w:type="page"/>
      </w:r>
    </w:p>
    <w:p w14:paraId="5A3B8649">
      <w:pPr>
        <w:pStyle w:val="2"/>
        <w:keepLines w:val="0"/>
        <w:widowControl/>
        <w:spacing w:before="0"/>
        <w:jc w:val="center"/>
        <w:rPr>
          <w:rFonts w:asciiTheme="minorEastAsia" w:hAnsiTheme="minorEastAsia" w:eastAsiaTheme="minorEastAsia"/>
          <w:color w:val="auto"/>
          <w:kern w:val="36"/>
          <w:sz w:val="32"/>
          <w:szCs w:val="32"/>
          <w:highlight w:val="none"/>
        </w:rPr>
      </w:pPr>
      <w:r>
        <w:rPr>
          <w:rFonts w:asciiTheme="minorEastAsia" w:hAnsiTheme="minorEastAsia" w:eastAsiaTheme="minorEastAsia"/>
          <w:color w:val="auto"/>
          <w:kern w:val="36"/>
          <w:sz w:val="32"/>
          <w:szCs w:val="32"/>
          <w:highlight w:val="none"/>
        </w:rPr>
        <w:t>第一章 竞争性磋商公告</w:t>
      </w:r>
      <w:bookmarkEnd w:id="21"/>
      <w:bookmarkEnd w:id="22"/>
    </w:p>
    <w:p w14:paraId="519942C2">
      <w:pPr>
        <w:shd w:val="clear" w:color="auto" w:fill="FFFFFF"/>
        <w:adjustRightInd/>
        <w:snapToGrid/>
        <w:spacing w:after="0" w:line="440" w:lineRule="exact"/>
        <w:ind w:firstLine="480" w:firstLineChars="200"/>
        <w:jc w:val="both"/>
        <w:rPr>
          <w:rFonts w:hint="eastAsia" w:ascii="宋体" w:hAnsi="宋体" w:eastAsia="宋体" w:cs="宋体"/>
          <w:sz w:val="24"/>
          <w:szCs w:val="24"/>
          <w:highlight w:val="none"/>
          <w:lang w:val="en-US" w:eastAsia="zh-CN"/>
        </w:rPr>
      </w:pPr>
      <w:bookmarkStart w:id="23" w:name="_Toc16770548"/>
      <w:r>
        <w:rPr>
          <w:rFonts w:hint="eastAsia" w:ascii="宋体" w:hAnsi="宋体" w:eastAsia="宋体" w:cs="宋体"/>
          <w:sz w:val="24"/>
          <w:szCs w:val="24"/>
          <w:highlight w:val="none"/>
        </w:rPr>
        <w:t>项目概况：</w:t>
      </w:r>
      <w:r>
        <w:rPr>
          <w:rFonts w:hint="eastAsia" w:ascii="宋体" w:hAnsi="宋体" w:eastAsia="宋体" w:cs="宋体"/>
          <w:sz w:val="24"/>
          <w:szCs w:val="24"/>
          <w:highlight w:val="none"/>
          <w:lang w:val="en-US" w:eastAsia="zh-CN"/>
        </w:rPr>
        <w:t xml:space="preserve"> </w:t>
      </w:r>
    </w:p>
    <w:p w14:paraId="3C632D15">
      <w:pPr>
        <w:keepNext w:val="0"/>
        <w:keepLines w:val="0"/>
        <w:pageBreakBefore w:val="0"/>
        <w:widowControl/>
        <w:shd w:val="clear" w:color="auto" w:fill="FFFFFF"/>
        <w:kinsoku/>
        <w:wordWrap w:val="0"/>
        <w:overflowPunct/>
        <w:topLinePunct w:val="0"/>
        <w:autoSpaceDE/>
        <w:autoSpaceDN/>
        <w:bidi w:val="0"/>
        <w:adjustRightInd/>
        <w:snapToGrid/>
        <w:spacing w:after="0"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eastAsia="zh-CN"/>
        </w:rPr>
        <w:t>灵宝市2025年度中央水库移民扶持基金项目（直补结余）</w:t>
      </w:r>
      <w:r>
        <w:rPr>
          <w:rFonts w:hint="eastAsia" w:ascii="宋体" w:hAnsi="宋体" w:eastAsia="宋体" w:cs="宋体"/>
          <w:sz w:val="24"/>
          <w:szCs w:val="24"/>
          <w:highlight w:val="none"/>
        </w:rPr>
        <w:t>的潜在</w:t>
      </w:r>
      <w:r>
        <w:rPr>
          <w:rFonts w:hint="eastAsia" w:ascii="宋体" w:hAnsi="宋体" w:eastAsia="宋体" w:cs="宋体"/>
          <w:sz w:val="24"/>
          <w:szCs w:val="24"/>
          <w:highlight w:val="none"/>
          <w:lang w:eastAsia="zh-CN"/>
        </w:rPr>
        <w:t>响应人</w:t>
      </w:r>
      <w:r>
        <w:rPr>
          <w:rFonts w:hint="eastAsia" w:ascii="宋体" w:hAnsi="宋体" w:eastAsia="宋体" w:cs="宋体"/>
          <w:sz w:val="24"/>
          <w:szCs w:val="24"/>
          <w:highlight w:val="none"/>
        </w:rPr>
        <w:t>应在</w:t>
      </w:r>
      <w:r>
        <w:rPr>
          <w:rFonts w:hint="eastAsia" w:ascii="宋体" w:hAnsi="宋体" w:eastAsia="宋体" w:cs="宋体"/>
          <w:sz w:val="24"/>
          <w:szCs w:val="24"/>
          <w:highlight w:val="none"/>
          <w:lang w:eastAsia="zh-CN"/>
        </w:rPr>
        <w:t>响应人</w:t>
      </w:r>
      <w:r>
        <w:rPr>
          <w:rFonts w:hint="eastAsia" w:ascii="宋体" w:hAnsi="宋体" w:eastAsia="宋体" w:cs="宋体"/>
          <w:sz w:val="24"/>
          <w:szCs w:val="24"/>
          <w:highlight w:val="none"/>
        </w:rPr>
        <w:t>凭CA数字证书通过三门峡市公共资源交易中心网（网址：</w:t>
      </w:r>
      <w:r>
        <w:rPr>
          <w:rFonts w:hint="eastAsia" w:ascii="宋体" w:hAnsi="宋体" w:eastAsia="宋体" w:cs="宋体"/>
          <w:sz w:val="24"/>
          <w:highlight w:val="none"/>
        </w:rPr>
        <w:t>http://gzjy.smx.gov.cn</w:t>
      </w:r>
      <w:r>
        <w:rPr>
          <w:rFonts w:hint="eastAsia" w:ascii="宋体" w:hAnsi="宋体" w:eastAsia="宋体" w:cs="宋体"/>
          <w:sz w:val="24"/>
          <w:szCs w:val="24"/>
          <w:highlight w:val="none"/>
        </w:rPr>
        <w:t>），点击交易平台选择“</w:t>
      </w:r>
      <w:r>
        <w:rPr>
          <w:rFonts w:hint="eastAsia" w:ascii="宋体" w:hAnsi="宋体" w:eastAsia="宋体" w:cs="宋体"/>
          <w:sz w:val="24"/>
          <w:szCs w:val="24"/>
          <w:highlight w:val="none"/>
          <w:lang w:eastAsia="zh-CN"/>
        </w:rPr>
        <w:t>交易主体</w:t>
      </w:r>
      <w:r>
        <w:rPr>
          <w:rFonts w:hint="eastAsia" w:ascii="宋体" w:hAnsi="宋体" w:eastAsia="宋体" w:cs="宋体"/>
          <w:sz w:val="24"/>
          <w:szCs w:val="24"/>
          <w:highlight w:val="none"/>
        </w:rPr>
        <w:t>登录”，在所参与项目右侧点击参与投标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即可直接下载本项目磋商文件，并于202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时30分（北京时间）前递交响应文件。</w:t>
      </w:r>
    </w:p>
    <w:p w14:paraId="16609C07">
      <w:pPr>
        <w:shd w:val="clear" w:color="auto" w:fill="FFFFFF"/>
        <w:adjustRightInd/>
        <w:snapToGrid/>
        <w:spacing w:after="0" w:line="440" w:lineRule="exact"/>
        <w:ind w:firstLine="480" w:firstLineChars="200"/>
        <w:jc w:val="both"/>
        <w:outlineLvl w:val="1"/>
        <w:rPr>
          <w:rFonts w:ascii="宋体" w:hAnsi="宋体" w:eastAsia="宋体" w:cs="宋体"/>
          <w:sz w:val="24"/>
          <w:szCs w:val="24"/>
          <w:highlight w:val="none"/>
        </w:rPr>
      </w:pPr>
      <w:bookmarkStart w:id="24" w:name="_Toc14018"/>
      <w:bookmarkStart w:id="25" w:name="_Toc9548"/>
      <w:r>
        <w:rPr>
          <w:rFonts w:hint="eastAsia" w:ascii="宋体" w:hAnsi="宋体" w:eastAsia="宋体" w:cs="宋体"/>
          <w:sz w:val="24"/>
          <w:szCs w:val="24"/>
          <w:highlight w:val="none"/>
        </w:rPr>
        <w:t>一、项目基本情况：</w:t>
      </w:r>
      <w:bookmarkEnd w:id="24"/>
      <w:bookmarkEnd w:id="25"/>
    </w:p>
    <w:p w14:paraId="7EBE836E">
      <w:pPr>
        <w:widowControl w:val="0"/>
        <w:adjustRightInd/>
        <w:snapToGrid/>
        <w:spacing w:after="0" w:line="440" w:lineRule="exact"/>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kern w:val="2"/>
          <w:sz w:val="24"/>
          <w:szCs w:val="24"/>
          <w:highlight w:val="none"/>
        </w:rPr>
        <w:t>1.项目名称：</w:t>
      </w:r>
      <w:r>
        <w:rPr>
          <w:rFonts w:hint="eastAsia" w:ascii="宋体" w:hAnsi="宋体" w:eastAsia="宋体" w:cs="宋体"/>
          <w:sz w:val="24"/>
          <w:szCs w:val="24"/>
          <w:highlight w:val="none"/>
          <w:lang w:eastAsia="zh-CN"/>
        </w:rPr>
        <w:t>灵宝市2025年度中央水库移民扶持基金项目（直补结余）</w:t>
      </w:r>
    </w:p>
    <w:p w14:paraId="4CB51A3D">
      <w:pPr>
        <w:widowControl w:val="0"/>
        <w:adjustRightInd/>
        <w:snapToGrid/>
        <w:spacing w:after="0" w:line="440" w:lineRule="exact"/>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2.项目编号：灵宝竞磋采购-2025-99、LBGZ[2025]205-ZC152</w:t>
      </w:r>
    </w:p>
    <w:p w14:paraId="1C8E5C4E">
      <w:pPr>
        <w:widowControl w:val="0"/>
        <w:adjustRightInd/>
        <w:snapToGrid/>
        <w:spacing w:after="0" w:line="440" w:lineRule="exact"/>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3.采购方式：竞争性磋商</w:t>
      </w:r>
    </w:p>
    <w:p w14:paraId="741C895F">
      <w:pPr>
        <w:shd w:val="clear" w:color="auto" w:fill="FFFFFF"/>
        <w:adjustRightInd/>
        <w:snapToGrid/>
        <w:spacing w:after="0" w:line="440" w:lineRule="exact"/>
        <w:ind w:firstLine="480" w:firstLineChars="200"/>
        <w:jc w:val="both"/>
        <w:rPr>
          <w:rFonts w:ascii="宋体" w:hAnsi="宋体" w:eastAsia="宋体" w:cs="宋体"/>
          <w:sz w:val="24"/>
          <w:szCs w:val="24"/>
          <w:highlight w:val="none"/>
        </w:rPr>
      </w:pPr>
      <w:r>
        <w:rPr>
          <w:rFonts w:hint="eastAsia" w:ascii="宋体" w:hAnsi="宋体" w:eastAsia="宋体" w:cs="宋体"/>
          <w:sz w:val="24"/>
          <w:szCs w:val="24"/>
          <w:highlight w:val="none"/>
        </w:rPr>
        <w:t>4.预算金额：</w:t>
      </w:r>
      <w:r>
        <w:rPr>
          <w:rFonts w:hint="eastAsia" w:ascii="宋体" w:hAnsi="宋体" w:eastAsia="宋体" w:cs="宋体"/>
          <w:sz w:val="24"/>
          <w:szCs w:val="24"/>
          <w:highlight w:val="none"/>
          <w:lang w:val="en-US" w:eastAsia="zh-CN"/>
        </w:rPr>
        <w:t>2461250.36</w:t>
      </w:r>
      <w:r>
        <w:rPr>
          <w:rFonts w:hint="eastAsia" w:ascii="宋体" w:hAnsi="宋体" w:eastAsia="宋体" w:cs="宋体"/>
          <w:sz w:val="24"/>
          <w:szCs w:val="24"/>
          <w:highlight w:val="none"/>
        </w:rPr>
        <w:t>元；最高限价：</w:t>
      </w:r>
      <w:r>
        <w:rPr>
          <w:rFonts w:hint="eastAsia" w:ascii="宋体" w:hAnsi="宋体" w:eastAsia="宋体" w:cs="宋体"/>
          <w:sz w:val="24"/>
          <w:szCs w:val="24"/>
          <w:highlight w:val="none"/>
          <w:lang w:val="en-US" w:eastAsia="zh-CN"/>
        </w:rPr>
        <w:t>2461250.36</w:t>
      </w:r>
      <w:r>
        <w:rPr>
          <w:rFonts w:hint="eastAsia" w:ascii="宋体" w:hAnsi="宋体" w:eastAsia="宋体" w:cs="宋体"/>
          <w:sz w:val="24"/>
          <w:szCs w:val="24"/>
          <w:highlight w:val="none"/>
        </w:rPr>
        <w:t>元</w:t>
      </w:r>
    </w:p>
    <w:p w14:paraId="21BCB50B">
      <w:pPr>
        <w:widowControl w:val="0"/>
        <w:adjustRightInd/>
        <w:snapToGrid/>
        <w:spacing w:after="0" w:line="440" w:lineRule="exact"/>
        <w:ind w:firstLine="480" w:firstLineChars="20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5.采购需求（包括但不限于标的的名称、数量、简要技术需求或服务要求等）</w:t>
      </w:r>
    </w:p>
    <w:tbl>
      <w:tblPr>
        <w:tblStyle w:val="15"/>
        <w:tblpPr w:leftFromText="180" w:rightFromText="180" w:vertAnchor="text" w:horzAnchor="page" w:tblpXSpec="center" w:tblpY="124"/>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95"/>
        <w:gridCol w:w="4050"/>
        <w:gridCol w:w="1417"/>
        <w:gridCol w:w="1582"/>
      </w:tblGrid>
      <w:tr w14:paraId="32D5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17" w:type="dxa"/>
            <w:vAlign w:val="center"/>
          </w:tcPr>
          <w:p w14:paraId="20ACF882">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195" w:type="dxa"/>
            <w:vAlign w:val="center"/>
          </w:tcPr>
          <w:p w14:paraId="49AB27BA">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包号</w:t>
            </w:r>
          </w:p>
        </w:tc>
        <w:tc>
          <w:tcPr>
            <w:tcW w:w="4050" w:type="dxa"/>
            <w:vAlign w:val="center"/>
          </w:tcPr>
          <w:p w14:paraId="0FB25197">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包名称</w:t>
            </w:r>
          </w:p>
        </w:tc>
        <w:tc>
          <w:tcPr>
            <w:tcW w:w="1417" w:type="dxa"/>
            <w:vAlign w:val="center"/>
          </w:tcPr>
          <w:p w14:paraId="5E2DA51C">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包预算</w:t>
            </w:r>
          </w:p>
          <w:p w14:paraId="610C8226">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（元）</w:t>
            </w:r>
          </w:p>
        </w:tc>
        <w:tc>
          <w:tcPr>
            <w:tcW w:w="1582" w:type="dxa"/>
            <w:vAlign w:val="center"/>
          </w:tcPr>
          <w:p w14:paraId="495B8F45">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包最高限价（元）</w:t>
            </w:r>
          </w:p>
        </w:tc>
      </w:tr>
      <w:tr w14:paraId="6377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17" w:type="dxa"/>
            <w:vAlign w:val="center"/>
          </w:tcPr>
          <w:p w14:paraId="72017E17">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1195" w:type="dxa"/>
            <w:vAlign w:val="center"/>
          </w:tcPr>
          <w:p w14:paraId="11A249CD">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01</w:t>
            </w:r>
          </w:p>
        </w:tc>
        <w:tc>
          <w:tcPr>
            <w:tcW w:w="4050" w:type="dxa"/>
            <w:vAlign w:val="center"/>
          </w:tcPr>
          <w:p w14:paraId="2C69EBF4">
            <w:pPr>
              <w:widowControl w:val="0"/>
              <w:adjustRightInd/>
              <w:snapToGrid/>
              <w:spacing w:after="0" w:line="460" w:lineRule="exact"/>
              <w:jc w:val="center"/>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灵宝市2025年度中央水库移民扶持基金项目（直补结余）</w:t>
            </w:r>
          </w:p>
        </w:tc>
        <w:tc>
          <w:tcPr>
            <w:tcW w:w="1417" w:type="dxa"/>
            <w:vAlign w:val="center"/>
          </w:tcPr>
          <w:p w14:paraId="0F59A58D">
            <w:pPr>
              <w:widowControl w:val="0"/>
              <w:adjustRightInd/>
              <w:snapToGrid/>
              <w:spacing w:after="0" w:line="460" w:lineRule="exact"/>
              <w:jc w:val="center"/>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2461250.36</w:t>
            </w:r>
          </w:p>
        </w:tc>
        <w:tc>
          <w:tcPr>
            <w:tcW w:w="1582" w:type="dxa"/>
            <w:vAlign w:val="center"/>
          </w:tcPr>
          <w:p w14:paraId="06660A2C">
            <w:pPr>
              <w:widowControl w:val="0"/>
              <w:adjustRightInd/>
              <w:snapToGrid/>
              <w:spacing w:after="0" w:line="460" w:lineRule="exact"/>
              <w:jc w:val="center"/>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2461250.36</w:t>
            </w:r>
          </w:p>
        </w:tc>
      </w:tr>
    </w:tbl>
    <w:p w14:paraId="25DD4ED1">
      <w:pPr>
        <w:widowControl w:val="0"/>
        <w:adjustRightInd/>
        <w:snapToGrid/>
        <w:spacing w:after="0" w:line="440" w:lineRule="exact"/>
        <w:ind w:firstLine="480" w:firstLineChars="200"/>
        <w:jc w:val="both"/>
        <w:rPr>
          <w:rFonts w:ascii="宋体" w:hAnsi="宋体" w:eastAsia="宋体" w:cs="宋体"/>
          <w:color w:val="FF0000"/>
          <w:sz w:val="24"/>
          <w:szCs w:val="24"/>
          <w:highlight w:val="none"/>
        </w:rPr>
      </w:pPr>
      <w:r>
        <w:rPr>
          <w:rFonts w:hint="eastAsia" w:ascii="宋体" w:hAnsi="宋体" w:eastAsia="宋体" w:cs="宋体"/>
          <w:kern w:val="2"/>
          <w:sz w:val="24"/>
          <w:szCs w:val="24"/>
          <w:highlight w:val="none"/>
        </w:rPr>
        <w:t>5.1项目概况：</w:t>
      </w:r>
      <w:r>
        <w:rPr>
          <w:rFonts w:hint="eastAsia" w:ascii="宋体" w:hAnsi="宋体" w:eastAsia="宋体" w:cs="宋体"/>
          <w:sz w:val="24"/>
          <w:szCs w:val="24"/>
          <w:highlight w:val="none"/>
          <w:lang w:eastAsia="zh-CN"/>
        </w:rPr>
        <w:t>灵宝市2025年度中央水库移民扶持基金项目（直补结余）</w:t>
      </w:r>
      <w:r>
        <w:rPr>
          <w:rFonts w:hint="eastAsia" w:ascii="宋体" w:hAnsi="宋体" w:eastAsia="宋体" w:cs="宋体"/>
          <w:kern w:val="2"/>
          <w:sz w:val="24"/>
          <w:szCs w:val="24"/>
          <w:highlight w:val="none"/>
        </w:rPr>
        <w:t>；主要建设内容为：开方口村道路硬化及亮化项目、唐窑村场地硬化及亮化项目、东村村场地硬化项目、寺河乡亮化项目</w:t>
      </w:r>
      <w:r>
        <w:rPr>
          <w:rFonts w:hint="eastAsia" w:ascii="宋体" w:hAnsi="宋体" w:eastAsia="宋体" w:cs="宋体"/>
          <w:kern w:val="2"/>
          <w:sz w:val="24"/>
          <w:szCs w:val="24"/>
          <w:highlight w:val="none"/>
          <w:lang w:val="en-US" w:eastAsia="zh-CN"/>
        </w:rPr>
        <w:t>等，</w:t>
      </w:r>
      <w:r>
        <w:rPr>
          <w:rFonts w:hint="eastAsia" w:ascii="宋体" w:hAnsi="宋体" w:eastAsia="宋体" w:cs="Times New Roman"/>
          <w:sz w:val="24"/>
          <w:highlight w:val="none"/>
        </w:rPr>
        <w:t>具体内容详见工程量清单。</w:t>
      </w:r>
    </w:p>
    <w:p w14:paraId="5E676320">
      <w:pPr>
        <w:widowControl w:val="0"/>
        <w:adjustRightInd/>
        <w:snapToGrid/>
        <w:spacing w:after="0" w:line="440" w:lineRule="exact"/>
        <w:ind w:firstLine="480" w:firstLineChars="20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5.2</w:t>
      </w:r>
      <w:r>
        <w:rPr>
          <w:rFonts w:hint="eastAsia" w:cs="Calibri" w:asciiTheme="minorEastAsia" w:hAnsiTheme="minorEastAsia" w:eastAsiaTheme="minorEastAsia"/>
          <w:sz w:val="24"/>
          <w:szCs w:val="24"/>
          <w:highlight w:val="none"/>
          <w:shd w:val="clear" w:color="auto" w:fill="FFFFFF"/>
        </w:rPr>
        <w:t>磋商</w:t>
      </w:r>
      <w:r>
        <w:rPr>
          <w:rFonts w:hint="eastAsia" w:ascii="宋体" w:hAnsi="宋体" w:eastAsia="宋体" w:cs="宋体"/>
          <w:kern w:val="2"/>
          <w:sz w:val="24"/>
          <w:szCs w:val="24"/>
          <w:highlight w:val="none"/>
        </w:rPr>
        <w:t>范围：磋商文件、工程量清单和图纸范围内的全部内容。</w:t>
      </w:r>
    </w:p>
    <w:p w14:paraId="67ACE58A">
      <w:pPr>
        <w:widowControl w:val="0"/>
        <w:adjustRightInd/>
        <w:snapToGrid/>
        <w:spacing w:after="0" w:line="440" w:lineRule="exact"/>
        <w:ind w:firstLine="480" w:firstLineChars="200"/>
        <w:jc w:val="both"/>
        <w:rPr>
          <w:rFonts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kern w:val="2"/>
          <w:sz w:val="24"/>
          <w:szCs w:val="24"/>
          <w:highlight w:val="none"/>
        </w:rPr>
        <w:t>5.3工期：</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120</w:t>
      </w:r>
      <w:r>
        <w:rPr>
          <w:rFonts w:hint="eastAsia" w:ascii="宋体" w:hAnsi="宋体" w:eastAsia="宋体" w:cs="宋体"/>
          <w:color w:val="000000" w:themeColor="text1"/>
          <w:kern w:val="2"/>
          <w:sz w:val="24"/>
          <w:szCs w:val="24"/>
          <w:highlight w:val="none"/>
          <w14:textFill>
            <w14:solidFill>
              <w14:schemeClr w14:val="tx1"/>
            </w14:solidFill>
          </w14:textFill>
        </w:rPr>
        <w:t>日历天；</w:t>
      </w:r>
    </w:p>
    <w:p w14:paraId="33F42284">
      <w:pPr>
        <w:widowControl w:val="0"/>
        <w:adjustRightInd/>
        <w:snapToGrid/>
        <w:spacing w:after="0" w:line="440" w:lineRule="exact"/>
        <w:ind w:firstLine="480" w:firstLineChars="20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5.4质量要求：</w:t>
      </w:r>
      <w:r>
        <w:rPr>
          <w:rFonts w:hint="eastAsia" w:ascii="宋体" w:hAnsi="宋体" w:eastAsia="宋体" w:cs="Times New Roman"/>
          <w:sz w:val="24"/>
          <w:highlight w:val="none"/>
        </w:rPr>
        <w:t>达到国家现行有关施工质量验收规范要求，并达到合格标准</w:t>
      </w:r>
    </w:p>
    <w:p w14:paraId="6D672634">
      <w:pPr>
        <w:widowControl w:val="0"/>
        <w:adjustRightInd/>
        <w:snapToGrid/>
        <w:spacing w:after="0" w:line="440" w:lineRule="exact"/>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kern w:val="2"/>
          <w:sz w:val="24"/>
          <w:szCs w:val="24"/>
          <w:highlight w:val="none"/>
        </w:rPr>
        <w:t>5.5项目地点：</w:t>
      </w:r>
      <w:r>
        <w:rPr>
          <w:rFonts w:hint="eastAsia" w:ascii="宋体" w:hAnsi="宋体" w:eastAsia="宋体" w:cs="宋体"/>
          <w:sz w:val="24"/>
          <w:szCs w:val="24"/>
          <w:highlight w:val="none"/>
        </w:rPr>
        <w:t>灵宝市</w:t>
      </w:r>
      <w:r>
        <w:rPr>
          <w:rFonts w:hint="eastAsia" w:ascii="宋体" w:hAnsi="宋体" w:eastAsia="宋体" w:cs="宋体"/>
          <w:sz w:val="24"/>
          <w:szCs w:val="24"/>
          <w:highlight w:val="none"/>
          <w:lang w:val="en-US" w:eastAsia="zh-CN"/>
        </w:rPr>
        <w:t>境内</w:t>
      </w:r>
    </w:p>
    <w:p w14:paraId="2DB32478">
      <w:pPr>
        <w:widowControl w:val="0"/>
        <w:adjustRightInd/>
        <w:snapToGrid/>
        <w:spacing w:after="0" w:line="440" w:lineRule="exact"/>
        <w:ind w:firstLine="480" w:firstLineChars="20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5.6标段划分：本次招标划分一个标段</w:t>
      </w:r>
    </w:p>
    <w:p w14:paraId="74A18B77">
      <w:pPr>
        <w:widowControl w:val="0"/>
        <w:adjustRightInd/>
        <w:snapToGrid/>
        <w:spacing w:after="0" w:line="440" w:lineRule="exact"/>
        <w:ind w:firstLine="480" w:firstLineChars="20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6.合同履行期限：以签订合同为准</w:t>
      </w:r>
    </w:p>
    <w:p w14:paraId="11676917">
      <w:pPr>
        <w:widowControl w:val="0"/>
        <w:adjustRightInd/>
        <w:snapToGrid/>
        <w:spacing w:after="0" w:line="440" w:lineRule="exact"/>
        <w:ind w:firstLine="480" w:firstLineChars="20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7.本项目是否接受联合体投标：否</w:t>
      </w:r>
    </w:p>
    <w:p w14:paraId="6F93DA7E">
      <w:pPr>
        <w:shd w:val="clear" w:color="auto" w:fill="FFFFFF"/>
        <w:adjustRightInd/>
        <w:snapToGrid/>
        <w:spacing w:after="0" w:line="440" w:lineRule="exact"/>
        <w:ind w:firstLine="480" w:firstLineChars="200"/>
        <w:jc w:val="both"/>
        <w:outlineLvl w:val="1"/>
        <w:rPr>
          <w:rFonts w:ascii="宋体" w:hAnsi="宋体" w:eastAsia="宋体" w:cs="宋体"/>
          <w:sz w:val="24"/>
          <w:szCs w:val="24"/>
          <w:highlight w:val="none"/>
        </w:rPr>
      </w:pPr>
      <w:bookmarkStart w:id="26" w:name="_Toc14330"/>
      <w:bookmarkStart w:id="27" w:name="_Toc28028"/>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响应人</w:t>
      </w:r>
      <w:r>
        <w:rPr>
          <w:rFonts w:hint="eastAsia" w:ascii="宋体" w:hAnsi="宋体" w:eastAsia="宋体" w:cs="宋体"/>
          <w:sz w:val="24"/>
          <w:szCs w:val="24"/>
          <w:highlight w:val="none"/>
        </w:rPr>
        <w:t>资格条件：</w:t>
      </w:r>
      <w:bookmarkEnd w:id="26"/>
      <w:bookmarkEnd w:id="27"/>
    </w:p>
    <w:p w14:paraId="7D752010">
      <w:pPr>
        <w:shd w:val="clear" w:color="auto" w:fill="FFFFFF"/>
        <w:adjustRightInd/>
        <w:snapToGrid/>
        <w:spacing w:after="0" w:line="440" w:lineRule="exact"/>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1、满足《中华人民共和国政府采购法》第二十二条的规定并同时具备下列条件；</w:t>
      </w:r>
    </w:p>
    <w:p w14:paraId="516DDC47">
      <w:pPr>
        <w:shd w:val="clear" w:color="auto" w:fill="FFFFFF"/>
        <w:adjustRightInd/>
        <w:snapToGrid/>
        <w:spacing w:after="0" w:line="440" w:lineRule="exact"/>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2、落实政府采购政策满足的资格要求：</w:t>
      </w:r>
    </w:p>
    <w:p w14:paraId="49A0F2EC">
      <w:pPr>
        <w:shd w:val="clear" w:color="auto" w:fill="FFFFFF"/>
        <w:adjustRightInd/>
        <w:snapToGrid/>
        <w:spacing w:after="0" w:line="440" w:lineRule="exact"/>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本项目为专门面向中小企业采购项目，</w:t>
      </w:r>
      <w:r>
        <w:rPr>
          <w:rFonts w:hint="eastAsia" w:ascii="宋体" w:hAnsi="宋体" w:eastAsia="宋体" w:cs="宋体"/>
          <w:kern w:val="2"/>
          <w:sz w:val="24"/>
          <w:szCs w:val="24"/>
          <w:highlight w:val="none"/>
          <w:lang w:eastAsia="zh-CN"/>
        </w:rPr>
        <w:t>响应人</w:t>
      </w:r>
      <w:r>
        <w:rPr>
          <w:rFonts w:hint="eastAsia" w:ascii="宋体" w:hAnsi="宋体" w:eastAsia="宋体" w:cs="宋体"/>
          <w:kern w:val="2"/>
          <w:sz w:val="24"/>
          <w:szCs w:val="24"/>
          <w:highlight w:val="none"/>
        </w:rPr>
        <w:t>须提供《中小企业声明函》。</w:t>
      </w:r>
    </w:p>
    <w:p w14:paraId="1E890FF5">
      <w:pPr>
        <w:shd w:val="clear" w:color="auto" w:fill="FFFFFF"/>
        <w:adjustRightInd/>
        <w:snapToGrid/>
        <w:spacing w:after="0" w:line="440" w:lineRule="exact"/>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3、本项目的特定资格要求</w:t>
      </w:r>
    </w:p>
    <w:p w14:paraId="296CB59F">
      <w:pPr>
        <w:shd w:val="clear" w:color="auto" w:fill="FFFFFF"/>
        <w:adjustRightInd/>
        <w:snapToGrid/>
        <w:spacing w:after="0" w:line="440" w:lineRule="exact"/>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3.1</w:t>
      </w:r>
      <w:r>
        <w:rPr>
          <w:rFonts w:hint="eastAsia" w:ascii="宋体" w:hAnsi="宋体" w:eastAsia="宋体" w:cs="宋体"/>
          <w:kern w:val="2"/>
          <w:sz w:val="24"/>
          <w:szCs w:val="24"/>
          <w:highlight w:val="none"/>
          <w:lang w:eastAsia="zh-CN"/>
        </w:rPr>
        <w:t>响应人</w:t>
      </w:r>
      <w:r>
        <w:rPr>
          <w:rFonts w:hint="eastAsia" w:ascii="宋体" w:hAnsi="宋体" w:eastAsia="宋体" w:cs="宋体"/>
          <w:kern w:val="2"/>
          <w:sz w:val="24"/>
          <w:szCs w:val="24"/>
          <w:highlight w:val="none"/>
        </w:rPr>
        <w:t>须具备独立法人资格，具有有效的营业执照；</w:t>
      </w:r>
    </w:p>
    <w:p w14:paraId="654EF6A2">
      <w:pPr>
        <w:shd w:val="clear" w:color="auto" w:fill="FFFFFF"/>
        <w:adjustRightInd/>
        <w:snapToGrid/>
        <w:spacing w:after="0" w:line="440" w:lineRule="exact"/>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3.2</w:t>
      </w:r>
      <w:r>
        <w:rPr>
          <w:rFonts w:hint="eastAsia" w:ascii="宋体" w:hAnsi="宋体" w:eastAsia="宋体" w:cs="宋体"/>
          <w:kern w:val="2"/>
          <w:sz w:val="24"/>
          <w:szCs w:val="24"/>
          <w:highlight w:val="none"/>
          <w:lang w:eastAsia="zh-CN"/>
        </w:rPr>
        <w:t>响应人</w:t>
      </w:r>
      <w:r>
        <w:rPr>
          <w:rFonts w:hint="eastAsia" w:ascii="宋体" w:hAnsi="宋体" w:eastAsia="宋体" w:cs="宋体"/>
          <w:kern w:val="2"/>
          <w:sz w:val="24"/>
          <w:szCs w:val="24"/>
          <w:highlight w:val="none"/>
        </w:rPr>
        <w:t>须具有市政公用工程施工总承包叁级及以上资质，并具有有效的安全生产许可证且在人员、设备、资金等方面具有承担本项目施工的能力（提供承诺书，格式自拟）；</w:t>
      </w:r>
    </w:p>
    <w:p w14:paraId="7FBD927C">
      <w:pPr>
        <w:shd w:val="clear" w:color="auto" w:fill="FFFFFF"/>
        <w:adjustRightInd/>
        <w:snapToGrid/>
        <w:spacing w:after="0" w:line="440" w:lineRule="exact"/>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3.3</w:t>
      </w:r>
      <w:r>
        <w:rPr>
          <w:rFonts w:hint="eastAsia" w:ascii="宋体" w:hAnsi="宋体" w:eastAsia="宋体" w:cs="宋体"/>
          <w:kern w:val="2"/>
          <w:sz w:val="24"/>
          <w:szCs w:val="24"/>
          <w:highlight w:val="none"/>
          <w:lang w:val="en-US" w:eastAsia="zh-CN"/>
        </w:rPr>
        <w:t>响应人</w:t>
      </w:r>
      <w:r>
        <w:rPr>
          <w:rFonts w:hint="eastAsia" w:ascii="宋体" w:hAnsi="宋体" w:eastAsia="宋体" w:cs="宋体"/>
          <w:kern w:val="2"/>
          <w:sz w:val="24"/>
          <w:szCs w:val="24"/>
          <w:highlight w:val="none"/>
        </w:rPr>
        <w:t>拟派项目经理须具有相关专业贰级及以上注册建造师证书，具有有效的安全生产考核合格证，出具无在建项目承诺书</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及劳动关系证明</w:t>
      </w:r>
      <w:r>
        <w:rPr>
          <w:rFonts w:hint="eastAsia" w:ascii="宋体" w:hAnsi="宋体" w:eastAsia="宋体" w:cs="宋体"/>
          <w:kern w:val="2"/>
          <w:sz w:val="24"/>
          <w:szCs w:val="24"/>
          <w:highlight w:val="none"/>
        </w:rPr>
        <w:t>；</w:t>
      </w:r>
    </w:p>
    <w:p w14:paraId="1A56B4F3">
      <w:pPr>
        <w:shd w:val="clear" w:color="auto" w:fill="FFFFFF"/>
        <w:adjustRightInd/>
        <w:snapToGrid/>
        <w:spacing w:after="0" w:line="440" w:lineRule="exact"/>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3.4企业自行出具本单位无商业贿赂及无不正当竞争行为的承诺书；</w:t>
      </w:r>
    </w:p>
    <w:p w14:paraId="06E36C0D">
      <w:pPr>
        <w:shd w:val="clear" w:color="auto" w:fill="FFFFFF"/>
        <w:adjustRightInd/>
        <w:snapToGrid/>
        <w:spacing w:after="0" w:line="440" w:lineRule="exact"/>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3.5根据《关于在政府采购活动中查询及使用信用记录有关问题的通知》</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财库[2016]125号</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开标时间前截止，提供网站查询截图</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同时，</w:t>
      </w:r>
      <w:r>
        <w:rPr>
          <w:rFonts w:hint="eastAsia" w:ascii="宋体" w:hAnsi="宋体" w:eastAsia="宋体" w:cs="宋体"/>
          <w:kern w:val="2"/>
          <w:sz w:val="24"/>
          <w:szCs w:val="24"/>
          <w:highlight w:val="none"/>
        </w:rPr>
        <w:t>开标后由</w:t>
      </w:r>
      <w:r>
        <w:rPr>
          <w:rFonts w:hint="eastAsia" w:ascii="宋体" w:hAnsi="宋体" w:eastAsia="宋体" w:cs="宋体"/>
          <w:kern w:val="2"/>
          <w:sz w:val="24"/>
          <w:szCs w:val="24"/>
          <w:highlight w:val="none"/>
          <w:lang w:val="en-US" w:eastAsia="zh-CN"/>
        </w:rPr>
        <w:t>招标</w:t>
      </w:r>
      <w:r>
        <w:rPr>
          <w:rFonts w:hint="eastAsia" w:ascii="宋体" w:hAnsi="宋体" w:eastAsia="宋体" w:cs="宋体"/>
          <w:kern w:val="2"/>
          <w:sz w:val="24"/>
          <w:szCs w:val="24"/>
          <w:highlight w:val="none"/>
        </w:rPr>
        <w:t>人或代理机构通过以上网站进行查询，信用信息查询记录和证据将同</w:t>
      </w:r>
      <w:r>
        <w:rPr>
          <w:rFonts w:hint="eastAsia" w:ascii="宋体" w:hAnsi="宋体" w:eastAsia="宋体" w:cs="宋体"/>
          <w:kern w:val="2"/>
          <w:sz w:val="24"/>
          <w:szCs w:val="24"/>
          <w:highlight w:val="none"/>
          <w:lang w:val="en-US" w:eastAsia="zh-CN"/>
        </w:rPr>
        <w:t>磋商</w:t>
      </w:r>
      <w:r>
        <w:rPr>
          <w:rFonts w:hint="eastAsia" w:ascii="宋体" w:hAnsi="宋体" w:eastAsia="宋体" w:cs="宋体"/>
          <w:kern w:val="2"/>
          <w:sz w:val="24"/>
          <w:szCs w:val="24"/>
          <w:highlight w:val="none"/>
        </w:rPr>
        <w:t>文件等资料一同归档保存。相关网站有最新规定的，按最新规定执行）；</w:t>
      </w:r>
    </w:p>
    <w:p w14:paraId="58156F86">
      <w:pPr>
        <w:shd w:val="clear" w:color="auto" w:fill="FFFFFF"/>
        <w:adjustRightInd/>
        <w:snapToGrid/>
        <w:spacing w:after="0" w:line="440" w:lineRule="exact"/>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3.6单位负责人为同一人或者存在直接控股、管理关系的不同</w:t>
      </w:r>
      <w:r>
        <w:rPr>
          <w:rFonts w:hint="eastAsia" w:ascii="宋体" w:hAnsi="宋体" w:eastAsia="宋体" w:cs="宋体"/>
          <w:kern w:val="2"/>
          <w:sz w:val="24"/>
          <w:szCs w:val="24"/>
          <w:highlight w:val="none"/>
          <w:lang w:eastAsia="zh-CN"/>
        </w:rPr>
        <w:t>响应人</w:t>
      </w:r>
      <w:r>
        <w:rPr>
          <w:rFonts w:hint="eastAsia" w:ascii="宋体" w:hAnsi="宋体" w:eastAsia="宋体" w:cs="宋体"/>
          <w:kern w:val="2"/>
          <w:sz w:val="24"/>
          <w:szCs w:val="24"/>
          <w:highlight w:val="none"/>
        </w:rPr>
        <w:t>，不得参加同一合同项下的采购活动；（提供“国家企业信用信息公示系统”中查询打印的相关信息（查询信息需包含公司基本信息、股东信息及股权变更信息等相关信息，查询起始日期为本项目公告发布之后，查询截止时间为开标时间同一时间）；</w:t>
      </w:r>
    </w:p>
    <w:p w14:paraId="7E2B4165">
      <w:pPr>
        <w:shd w:val="clear" w:color="auto" w:fill="FFFFFF"/>
        <w:adjustRightInd/>
        <w:snapToGrid/>
        <w:spacing w:after="0" w:line="440" w:lineRule="exact"/>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3.7本项目不接受联合体磋商；</w:t>
      </w:r>
    </w:p>
    <w:p w14:paraId="40D72F66">
      <w:pPr>
        <w:shd w:val="clear" w:color="auto" w:fill="FFFFFF"/>
        <w:adjustRightInd/>
        <w:snapToGrid/>
        <w:spacing w:after="0" w:line="440" w:lineRule="exact"/>
        <w:ind w:firstLine="480" w:firstLineChars="200"/>
        <w:jc w:val="both"/>
        <w:rPr>
          <w:rFonts w:ascii="宋体" w:hAnsi="宋体" w:eastAsia="宋体" w:cs="宋体"/>
          <w:sz w:val="24"/>
          <w:szCs w:val="24"/>
          <w:highlight w:val="none"/>
        </w:rPr>
      </w:pPr>
      <w:r>
        <w:rPr>
          <w:rFonts w:hint="eastAsia" w:ascii="宋体" w:hAnsi="宋体" w:eastAsia="宋体" w:cs="宋体"/>
          <w:kern w:val="2"/>
          <w:sz w:val="24"/>
          <w:szCs w:val="24"/>
          <w:highlight w:val="none"/>
        </w:rPr>
        <w:t>4、本项目实行资格后审，资格审查的具体要求见竞争性磋商文件</w:t>
      </w:r>
      <w:r>
        <w:rPr>
          <w:rFonts w:hint="eastAsia" w:ascii="宋体" w:hAnsi="宋体" w:eastAsia="宋体" w:cs="宋体"/>
          <w:sz w:val="24"/>
          <w:szCs w:val="24"/>
          <w:highlight w:val="none"/>
        </w:rPr>
        <w:t>。</w:t>
      </w:r>
    </w:p>
    <w:p w14:paraId="464E20C3">
      <w:pPr>
        <w:shd w:val="clear" w:color="auto" w:fill="FFFFFF"/>
        <w:adjustRightInd/>
        <w:snapToGrid/>
        <w:spacing w:after="0" w:line="440" w:lineRule="exact"/>
        <w:ind w:firstLine="480" w:firstLineChars="200"/>
        <w:jc w:val="both"/>
        <w:outlineLvl w:val="1"/>
        <w:rPr>
          <w:rFonts w:ascii="宋体" w:hAnsi="宋体" w:eastAsia="宋体" w:cs="宋体"/>
          <w:sz w:val="24"/>
          <w:szCs w:val="24"/>
          <w:highlight w:val="none"/>
        </w:rPr>
      </w:pPr>
      <w:bookmarkStart w:id="28" w:name="_Toc1045"/>
      <w:bookmarkStart w:id="29" w:name="_Toc21167"/>
      <w:r>
        <w:rPr>
          <w:rFonts w:hint="eastAsia" w:ascii="宋体" w:hAnsi="宋体" w:eastAsia="宋体" w:cs="宋体"/>
          <w:sz w:val="24"/>
          <w:szCs w:val="24"/>
          <w:highlight w:val="none"/>
        </w:rPr>
        <w:t>三、获取磋商文件</w:t>
      </w:r>
      <w:bookmarkEnd w:id="28"/>
      <w:bookmarkEnd w:id="29"/>
    </w:p>
    <w:p w14:paraId="3B034858">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1.时间：</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日至</w:t>
      </w:r>
      <w:r>
        <w:rPr>
          <w:rFonts w:hint="eastAsia" w:ascii="宋体" w:hAnsi="宋体" w:eastAsia="宋体" w:cs="宋体"/>
          <w:sz w:val="24"/>
          <w:szCs w:val="24"/>
          <w:highlight w:val="none"/>
        </w:rPr>
        <w:t>2025年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 xml:space="preserve">日8时30分（北京时间） </w:t>
      </w:r>
    </w:p>
    <w:p w14:paraId="3696C2CA">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2.地点：三门峡市公共资源交易中心网（网址：http://gzjy.smx.gov.cn/）</w:t>
      </w:r>
    </w:p>
    <w:p w14:paraId="07F93A53">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3.方式：本项目没有报名环节，投标</w:t>
      </w:r>
      <w:r>
        <w:rPr>
          <w:rFonts w:hint="eastAsia" w:ascii="宋体" w:hAnsi="宋体" w:eastAsia="宋体" w:cs="宋体"/>
          <w:sz w:val="24"/>
          <w:szCs w:val="24"/>
          <w:highlight w:val="none"/>
          <w:lang w:eastAsia="zh-CN"/>
        </w:rPr>
        <w:t>响应人</w:t>
      </w:r>
      <w:r>
        <w:rPr>
          <w:rFonts w:hint="eastAsia" w:ascii="宋体" w:hAnsi="宋体" w:eastAsia="宋体" w:cs="宋体"/>
          <w:sz w:val="24"/>
          <w:szCs w:val="24"/>
          <w:highlight w:val="none"/>
        </w:rPr>
        <w:t>凭CA数字证书通过三门峡市公共资源交易中心网（网址：http://gzjy.smx.gov.cn/），点击公共资源交易平台选择“交易主体登录”，在所参与项目右侧点击参与投标，即可直接下载本项目磋商文件。</w:t>
      </w:r>
    </w:p>
    <w:p w14:paraId="0134F11C">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4.售价：0元</w:t>
      </w:r>
    </w:p>
    <w:p w14:paraId="173B0086">
      <w:pPr>
        <w:keepNext w:val="0"/>
        <w:keepLines w:val="0"/>
        <w:pageBreakBefore w:val="0"/>
        <w:widowControl/>
        <w:kinsoku/>
        <w:wordWrap w:val="0"/>
        <w:overflowPunct/>
        <w:topLinePunct w:val="0"/>
        <w:autoSpaceDE/>
        <w:autoSpaceDN/>
        <w:bidi w:val="0"/>
        <w:adjustRightInd w:val="0"/>
        <w:snapToGrid w:val="0"/>
        <w:spacing w:after="0" w:line="44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注：本项目为不见面开标项目，开标当日，</w:t>
      </w:r>
      <w:r>
        <w:rPr>
          <w:rFonts w:hint="eastAsia" w:ascii="宋体" w:hAnsi="宋体" w:eastAsia="宋体" w:cs="宋体"/>
          <w:sz w:val="24"/>
          <w:szCs w:val="24"/>
          <w:highlight w:val="none"/>
          <w:lang w:eastAsia="zh-CN"/>
        </w:rPr>
        <w:t>响应人</w:t>
      </w:r>
      <w:r>
        <w:rPr>
          <w:rFonts w:hint="eastAsia" w:ascii="宋体" w:hAnsi="宋体" w:eastAsia="宋体" w:cs="宋体"/>
          <w:sz w:val="24"/>
          <w:szCs w:val="24"/>
          <w:highlight w:val="none"/>
        </w:rPr>
        <w:t>无需到开标现场参加开标会议，</w:t>
      </w:r>
      <w:r>
        <w:rPr>
          <w:rFonts w:hint="eastAsia" w:ascii="宋体" w:hAnsi="宋体" w:eastAsia="宋体" w:cs="宋体"/>
          <w:sz w:val="24"/>
          <w:szCs w:val="24"/>
          <w:highlight w:val="none"/>
          <w:lang w:eastAsia="zh-CN"/>
        </w:rPr>
        <w:t>响应人</w:t>
      </w:r>
      <w:r>
        <w:rPr>
          <w:rFonts w:hint="eastAsia" w:ascii="宋体" w:hAnsi="宋体" w:eastAsia="宋体" w:cs="宋体"/>
          <w:sz w:val="24"/>
          <w:szCs w:val="24"/>
          <w:highlight w:val="none"/>
        </w:rPr>
        <w:t>应当在投标截止时间前，登陆不见面开标大厅选择登陆三门峡市公共资源电子招投标系统进行登陆（网址为</w:t>
      </w:r>
      <w:r>
        <w:rPr>
          <w:rFonts w:hint="eastAsia" w:ascii="宋体" w:hAnsi="宋体" w:eastAsia="宋体" w:cs="宋体"/>
          <w:sz w:val="24"/>
          <w:highlight w:val="none"/>
        </w:rPr>
        <w:t>http://120.194.249.36:10094/BidOpening/bidopeninghallaction/hall/login</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在线准时参加开标活动并进行</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解密等。每位</w:t>
      </w:r>
      <w:r>
        <w:rPr>
          <w:rFonts w:hint="eastAsia" w:ascii="宋体" w:hAnsi="宋体" w:eastAsia="宋体" w:cs="宋体"/>
          <w:sz w:val="24"/>
          <w:szCs w:val="24"/>
          <w:highlight w:val="none"/>
          <w:lang w:eastAsia="zh-CN"/>
        </w:rPr>
        <w:t>响应人</w:t>
      </w:r>
      <w:r>
        <w:rPr>
          <w:rFonts w:hint="eastAsia" w:ascii="宋体" w:hAnsi="宋体" w:eastAsia="宋体" w:cs="宋体"/>
          <w:sz w:val="24"/>
          <w:szCs w:val="24"/>
          <w:highlight w:val="none"/>
        </w:rPr>
        <w:t>的解密时间为开标时间起30分钟内完成。因</w:t>
      </w:r>
      <w:r>
        <w:rPr>
          <w:rFonts w:hint="eastAsia" w:ascii="宋体" w:hAnsi="宋体" w:eastAsia="宋体" w:cs="宋体"/>
          <w:sz w:val="24"/>
          <w:szCs w:val="24"/>
          <w:highlight w:val="none"/>
          <w:lang w:eastAsia="zh-CN"/>
        </w:rPr>
        <w:t>响应人</w:t>
      </w:r>
      <w:r>
        <w:rPr>
          <w:rFonts w:hint="eastAsia" w:ascii="宋体" w:hAnsi="宋体" w:eastAsia="宋体" w:cs="宋体"/>
          <w:sz w:val="24"/>
          <w:szCs w:val="24"/>
          <w:highlight w:val="none"/>
        </w:rPr>
        <w:t>原因未能解密、解密失败或解密超时的将被拒绝。</w:t>
      </w:r>
    </w:p>
    <w:p w14:paraId="6BC36E34">
      <w:pPr>
        <w:shd w:val="clear" w:color="auto" w:fill="FFFFFF"/>
        <w:adjustRightInd/>
        <w:snapToGrid/>
        <w:spacing w:after="0" w:line="440" w:lineRule="exact"/>
        <w:ind w:firstLine="480" w:firstLineChars="200"/>
        <w:jc w:val="both"/>
        <w:outlineLvl w:val="1"/>
        <w:rPr>
          <w:rFonts w:ascii="宋体" w:hAnsi="宋体" w:eastAsia="宋体" w:cs="宋体"/>
          <w:sz w:val="24"/>
          <w:szCs w:val="24"/>
          <w:highlight w:val="none"/>
        </w:rPr>
      </w:pPr>
      <w:bookmarkStart w:id="30" w:name="_Toc11075"/>
      <w:bookmarkStart w:id="31" w:name="_Toc11170"/>
      <w:r>
        <w:rPr>
          <w:rFonts w:hint="eastAsia" w:ascii="宋体" w:hAnsi="宋体" w:eastAsia="宋体" w:cs="宋体"/>
          <w:sz w:val="24"/>
          <w:szCs w:val="24"/>
          <w:highlight w:val="none"/>
        </w:rPr>
        <w:t>四、响应文件提交</w:t>
      </w:r>
      <w:bookmarkEnd w:id="30"/>
      <w:bookmarkEnd w:id="31"/>
    </w:p>
    <w:p w14:paraId="12DEDDB3">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1.截止时间：202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时30分（北京时间）</w:t>
      </w:r>
    </w:p>
    <w:p w14:paraId="13113507">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2.地点：在三门峡市公共资源交易中心网站上传加密响应文件</w:t>
      </w:r>
    </w:p>
    <w:p w14:paraId="083C74DE">
      <w:pPr>
        <w:shd w:val="clear" w:color="auto" w:fill="FFFFFF"/>
        <w:adjustRightInd/>
        <w:snapToGrid/>
        <w:spacing w:after="0" w:line="440" w:lineRule="exact"/>
        <w:ind w:firstLine="480" w:firstLineChars="200"/>
        <w:jc w:val="both"/>
        <w:outlineLvl w:val="1"/>
        <w:rPr>
          <w:rFonts w:ascii="宋体" w:hAnsi="宋体" w:eastAsia="宋体" w:cs="宋体"/>
          <w:sz w:val="24"/>
          <w:szCs w:val="24"/>
          <w:highlight w:val="none"/>
        </w:rPr>
      </w:pPr>
      <w:bookmarkStart w:id="32" w:name="_Toc22805"/>
      <w:bookmarkStart w:id="33" w:name="_Toc2920"/>
      <w:r>
        <w:rPr>
          <w:rFonts w:hint="eastAsia" w:ascii="宋体" w:hAnsi="宋体" w:eastAsia="宋体" w:cs="宋体"/>
          <w:sz w:val="24"/>
          <w:szCs w:val="24"/>
          <w:highlight w:val="none"/>
        </w:rPr>
        <w:t>五、响应文件开启</w:t>
      </w:r>
      <w:bookmarkEnd w:id="32"/>
      <w:bookmarkEnd w:id="33"/>
    </w:p>
    <w:p w14:paraId="0EAFF97A">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1.时间：2025年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日8时30分（北京时间）</w:t>
      </w:r>
    </w:p>
    <w:p w14:paraId="17D0AB6D">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2.地点：</w:t>
      </w:r>
      <w:r>
        <w:rPr>
          <w:rFonts w:hint="eastAsia" w:ascii="宋体" w:hAnsi="宋体" w:eastAsia="宋体" w:cs="宋体"/>
          <w:color w:val="000000" w:themeColor="text1"/>
          <w:sz w:val="24"/>
          <w:szCs w:val="24"/>
          <w:highlight w:val="none"/>
          <w14:textFill>
            <w14:solidFill>
              <w14:schemeClr w14:val="tx1"/>
            </w14:solidFill>
          </w14:textFill>
        </w:rPr>
        <w:t>灵宝市公共资源交易中心开标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室</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评标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室</w:t>
      </w:r>
      <w:r>
        <w:rPr>
          <w:rFonts w:hint="eastAsia" w:ascii="宋体" w:hAnsi="宋体" w:eastAsia="宋体" w:cs="宋体"/>
          <w:sz w:val="24"/>
          <w:szCs w:val="24"/>
          <w:highlight w:val="none"/>
        </w:rPr>
        <w:t>（灵宝市金城大道农商银行12楼）。</w:t>
      </w:r>
    </w:p>
    <w:p w14:paraId="6F00DD38">
      <w:pPr>
        <w:shd w:val="clear" w:color="auto" w:fill="FFFFFF"/>
        <w:adjustRightInd/>
        <w:snapToGrid/>
        <w:spacing w:after="0" w:line="440" w:lineRule="exact"/>
        <w:ind w:firstLine="480" w:firstLineChars="200"/>
        <w:jc w:val="both"/>
        <w:outlineLvl w:val="1"/>
        <w:rPr>
          <w:rFonts w:ascii="宋体" w:hAnsi="宋体" w:eastAsia="宋体" w:cs="宋体"/>
          <w:sz w:val="24"/>
          <w:szCs w:val="24"/>
          <w:highlight w:val="none"/>
        </w:rPr>
      </w:pPr>
      <w:bookmarkStart w:id="34" w:name="_Toc29189"/>
      <w:bookmarkStart w:id="35" w:name="_Toc16732"/>
      <w:r>
        <w:rPr>
          <w:rFonts w:hint="eastAsia" w:ascii="宋体" w:hAnsi="宋体" w:eastAsia="宋体" w:cs="宋体"/>
          <w:sz w:val="24"/>
          <w:szCs w:val="24"/>
          <w:highlight w:val="none"/>
        </w:rPr>
        <w:t>六、发布公告的媒介</w:t>
      </w:r>
      <w:bookmarkEnd w:id="34"/>
      <w:bookmarkEnd w:id="35"/>
    </w:p>
    <w:p w14:paraId="52CFD051">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本次磋商公告同时在《中国采购与招标网》、《中国招标投标公共服务平台》、《河南省政府采购网》、《三门峡市公共资源交易中心》发布。</w:t>
      </w:r>
    </w:p>
    <w:p w14:paraId="08374DA7">
      <w:pPr>
        <w:shd w:val="clear" w:color="auto" w:fill="FFFFFF"/>
        <w:adjustRightInd/>
        <w:snapToGrid/>
        <w:spacing w:after="0" w:line="440" w:lineRule="exact"/>
        <w:ind w:firstLine="480" w:firstLineChars="200"/>
        <w:jc w:val="both"/>
        <w:outlineLvl w:val="1"/>
        <w:rPr>
          <w:rFonts w:ascii="宋体" w:hAnsi="宋体" w:eastAsia="宋体" w:cs="宋体"/>
          <w:sz w:val="24"/>
          <w:szCs w:val="24"/>
          <w:highlight w:val="none"/>
        </w:rPr>
      </w:pPr>
      <w:bookmarkStart w:id="36" w:name="_Toc9416"/>
      <w:bookmarkStart w:id="37" w:name="_Toc22025"/>
      <w:r>
        <w:rPr>
          <w:rFonts w:hint="eastAsia" w:ascii="宋体" w:hAnsi="宋体" w:eastAsia="宋体" w:cs="宋体"/>
          <w:sz w:val="24"/>
          <w:szCs w:val="24"/>
          <w:highlight w:val="none"/>
        </w:rPr>
        <w:t>七、其他补充事宜</w:t>
      </w:r>
      <w:bookmarkEnd w:id="36"/>
      <w:bookmarkEnd w:id="37"/>
    </w:p>
    <w:p w14:paraId="5CC615C3">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1、根据《河南省财政厅关于优化政府采购营商环境有关问题的通知》（豫财购【2019】4号）第6条的规定，本项目不收取磋商保证金。</w:t>
      </w:r>
    </w:p>
    <w:p w14:paraId="03BF80E5">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2、根据优化营商环境的要求，评标时以响应文件为准，可使用电子营业执照：</w:t>
      </w:r>
    </w:p>
    <w:p w14:paraId="0641E5E0">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（1）资格评（预）审部分：资格评（预）审以响应文件为准，其上传资料真实性由</w:t>
      </w:r>
      <w:r>
        <w:rPr>
          <w:rFonts w:hint="eastAsia" w:ascii="宋体" w:hAnsi="宋体" w:eastAsia="宋体" w:cs="宋体"/>
          <w:sz w:val="24"/>
          <w:szCs w:val="24"/>
          <w:highlight w:val="none"/>
          <w:lang w:eastAsia="zh-CN"/>
        </w:rPr>
        <w:t>响应人</w:t>
      </w:r>
      <w:r>
        <w:rPr>
          <w:rFonts w:hint="eastAsia" w:ascii="宋体" w:hAnsi="宋体" w:eastAsia="宋体" w:cs="宋体"/>
          <w:sz w:val="24"/>
          <w:szCs w:val="24"/>
          <w:highlight w:val="none"/>
        </w:rPr>
        <w:t>自行承担。</w:t>
      </w:r>
    </w:p>
    <w:p w14:paraId="6526D214">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（2）评标打分部分：评标打分部分仍按照100分制原则进行，涉及到资格审查、企业荣誉、人员业绩、企业业绩等计分部分时，以投标单位自行上传到响应文件中的相应内容为准。</w:t>
      </w:r>
    </w:p>
    <w:p w14:paraId="0347E7B7">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（3）响应文件编制部分：</w:t>
      </w:r>
      <w:r>
        <w:rPr>
          <w:rFonts w:hint="eastAsia" w:ascii="宋体" w:hAnsi="宋体" w:eastAsia="宋体" w:cs="宋体"/>
          <w:sz w:val="24"/>
          <w:szCs w:val="24"/>
          <w:highlight w:val="none"/>
          <w:lang w:eastAsia="zh-CN"/>
        </w:rPr>
        <w:t>响应人</w:t>
      </w:r>
      <w:r>
        <w:rPr>
          <w:rFonts w:hint="eastAsia" w:ascii="宋体" w:hAnsi="宋体" w:eastAsia="宋体" w:cs="宋体"/>
          <w:sz w:val="24"/>
          <w:szCs w:val="24"/>
          <w:highlight w:val="none"/>
        </w:rPr>
        <w:t>按照响应文件格式进行响应文件编制时，应明确将投标单位企业基本情况、资质情况、人员情况、财务情况、业绩情况编入响应文件，便于进行资格审查及评标打分。</w:t>
      </w:r>
    </w:p>
    <w:p w14:paraId="0E11CECC">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3、本项目为资格后审，资格审查由</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依法组建的磋商小组负责。审查内容以磋商截止时间前在三门峡市公共资源交易平台“响应文件”上传的信息为准。规定时间外上传或更改的信息不作为评标依据。响应文件中上传的信息真实有效，扫描件清晰可辨。否则，由此造成应得分而未得分或资格审查不合格等情况的，由</w:t>
      </w:r>
      <w:r>
        <w:rPr>
          <w:rFonts w:hint="eastAsia" w:ascii="宋体" w:hAnsi="宋体" w:eastAsia="宋体" w:cs="宋体"/>
          <w:sz w:val="24"/>
          <w:szCs w:val="24"/>
          <w:highlight w:val="none"/>
          <w:lang w:eastAsia="zh-CN"/>
        </w:rPr>
        <w:t>响应人</w:t>
      </w:r>
      <w:r>
        <w:rPr>
          <w:rFonts w:hint="eastAsia" w:ascii="宋体" w:hAnsi="宋体" w:eastAsia="宋体" w:cs="宋体"/>
          <w:sz w:val="24"/>
          <w:szCs w:val="24"/>
          <w:highlight w:val="none"/>
        </w:rPr>
        <w:t>承担责任。</w:t>
      </w:r>
    </w:p>
    <w:p w14:paraId="4D33B1FD">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4、本项目为电子化、无纸化交易项目，开标时不再接受任何纸质资料，为保证您能投标成功，请需仔细阅读磋商文件和三门峡市公共资源交易中心官网业务办理指南。</w:t>
      </w:r>
    </w:p>
    <w:p w14:paraId="4C44369C">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不组织</w:t>
      </w:r>
      <w:r>
        <w:rPr>
          <w:rFonts w:hint="eastAsia" w:ascii="宋体" w:hAnsi="宋体" w:eastAsia="宋体" w:cs="宋体"/>
          <w:sz w:val="24"/>
          <w:szCs w:val="24"/>
          <w:highlight w:val="none"/>
          <w:lang w:eastAsia="zh-CN"/>
        </w:rPr>
        <w:t>响应人</w:t>
      </w:r>
      <w:r>
        <w:rPr>
          <w:rFonts w:hint="eastAsia" w:ascii="宋体" w:hAnsi="宋体" w:eastAsia="宋体" w:cs="宋体"/>
          <w:sz w:val="24"/>
          <w:szCs w:val="24"/>
          <w:highlight w:val="none"/>
        </w:rPr>
        <w:t>踏勘现场。</w:t>
      </w:r>
    </w:p>
    <w:p w14:paraId="074B492A">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6、我单位（</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）严格按三财购（2021）9号文要求的时限发布结果公告，发出成交通知书，签订采购合同，上传采购合同。</w:t>
      </w:r>
    </w:p>
    <w:p w14:paraId="60D98BB1">
      <w:pPr>
        <w:shd w:val="clear" w:color="auto" w:fill="FFFFFF"/>
        <w:adjustRightInd/>
        <w:snapToGrid/>
        <w:spacing w:after="0" w:line="440" w:lineRule="exact"/>
        <w:ind w:firstLine="480" w:firstLineChars="200"/>
        <w:jc w:val="both"/>
        <w:outlineLvl w:val="1"/>
        <w:rPr>
          <w:rFonts w:ascii="宋体" w:hAnsi="宋体" w:eastAsia="宋体" w:cs="宋体"/>
          <w:sz w:val="24"/>
          <w:szCs w:val="24"/>
          <w:highlight w:val="none"/>
        </w:rPr>
      </w:pPr>
      <w:bookmarkStart w:id="38" w:name="_Toc12150"/>
      <w:bookmarkStart w:id="39" w:name="_Toc1882"/>
      <w:r>
        <w:rPr>
          <w:rFonts w:hint="eastAsia" w:ascii="宋体" w:hAnsi="宋体" w:eastAsia="宋体" w:cs="宋体"/>
          <w:sz w:val="24"/>
          <w:szCs w:val="24"/>
          <w:highlight w:val="none"/>
        </w:rPr>
        <w:t>八、凡对本次招标提出询问，请按照以下方式联系</w:t>
      </w:r>
      <w:bookmarkEnd w:id="38"/>
      <w:bookmarkEnd w:id="39"/>
    </w:p>
    <w:p w14:paraId="6C65AB81">
      <w:pPr>
        <w:spacing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监督部门：灵宝市水利局</w:t>
      </w:r>
    </w:p>
    <w:p w14:paraId="6ABD4ABB">
      <w:pPr>
        <w:spacing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联系电话：0398-8851903</w:t>
      </w:r>
    </w:p>
    <w:p w14:paraId="7567ECEA">
      <w:pPr>
        <w:spacing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招 标 人：灵宝市黄河河务局</w:t>
      </w:r>
    </w:p>
    <w:p w14:paraId="77D2C3DE">
      <w:pPr>
        <w:spacing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址：灵宝市工业路9号</w:t>
      </w:r>
    </w:p>
    <w:p w14:paraId="34A3F538">
      <w:pPr>
        <w:spacing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 系 人：樊女士</w:t>
      </w:r>
    </w:p>
    <w:p w14:paraId="42863DDF">
      <w:pPr>
        <w:spacing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联系电话：0398-8780119</w:t>
      </w:r>
    </w:p>
    <w:p w14:paraId="5E532A5D">
      <w:pPr>
        <w:spacing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招标代理机构:河南精开咨询有限公司</w:t>
      </w:r>
    </w:p>
    <w:p w14:paraId="489CC831">
      <w:pPr>
        <w:spacing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址：三门峡市经济开发区分陕路与北环路交叉口向西200米开发区双创园B栋306</w:t>
      </w:r>
    </w:p>
    <w:p w14:paraId="68CD16CD">
      <w:pPr>
        <w:spacing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 系 人：张先生</w:t>
      </w:r>
    </w:p>
    <w:p w14:paraId="11AF4D94">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联系电话：13939853038</w:t>
      </w:r>
    </w:p>
    <w:p w14:paraId="503B92C6">
      <w:pPr>
        <w:pStyle w:val="14"/>
        <w:ind w:left="0" w:leftChars="0" w:firstLine="0" w:firstLineChars="0"/>
        <w:rPr>
          <w:highlight w:val="none"/>
        </w:rPr>
      </w:pPr>
    </w:p>
    <w:p w14:paraId="0D73C151">
      <w:pPr>
        <w:rPr>
          <w:rFonts w:hint="eastAsia" w:asciiTheme="minorEastAsia" w:hAnsiTheme="minorEastAsia" w:eastAsiaTheme="minorEastAsia"/>
          <w:color w:val="auto"/>
          <w:kern w:val="36"/>
          <w:sz w:val="32"/>
          <w:szCs w:val="32"/>
          <w:highlight w:val="none"/>
        </w:rPr>
      </w:pPr>
      <w:bookmarkStart w:id="40" w:name="_Toc11406"/>
      <w:bookmarkStart w:id="41" w:name="_Toc4986"/>
      <w:r>
        <w:rPr>
          <w:rFonts w:hint="eastAsia" w:asciiTheme="minorEastAsia" w:hAnsiTheme="minorEastAsia" w:eastAsiaTheme="minorEastAsia"/>
          <w:color w:val="auto"/>
          <w:kern w:val="36"/>
          <w:sz w:val="32"/>
          <w:szCs w:val="32"/>
          <w:highlight w:val="none"/>
        </w:rPr>
        <w:br w:type="page"/>
      </w:r>
    </w:p>
    <w:p w14:paraId="766980EE">
      <w:pPr>
        <w:pStyle w:val="2"/>
        <w:keepLines w:val="0"/>
        <w:widowControl/>
        <w:spacing w:before="0"/>
        <w:jc w:val="center"/>
        <w:rPr>
          <w:rFonts w:asciiTheme="minorEastAsia" w:hAnsiTheme="minorEastAsia" w:eastAsiaTheme="minorEastAsia"/>
          <w:color w:val="auto"/>
          <w:kern w:val="36"/>
          <w:sz w:val="32"/>
          <w:szCs w:val="32"/>
          <w:highlight w:val="none"/>
        </w:rPr>
      </w:pPr>
      <w:r>
        <w:rPr>
          <w:rFonts w:hint="eastAsia" w:asciiTheme="minorEastAsia" w:hAnsiTheme="minorEastAsia" w:eastAsiaTheme="minorEastAsia"/>
          <w:color w:val="auto"/>
          <w:kern w:val="36"/>
          <w:sz w:val="32"/>
          <w:szCs w:val="32"/>
          <w:highlight w:val="none"/>
        </w:rPr>
        <w:t>第二章 响应</w:t>
      </w:r>
      <w:r>
        <w:rPr>
          <w:rFonts w:asciiTheme="minorEastAsia" w:hAnsiTheme="minorEastAsia" w:eastAsiaTheme="minorEastAsia"/>
          <w:color w:val="auto"/>
          <w:kern w:val="36"/>
          <w:sz w:val="32"/>
          <w:szCs w:val="32"/>
          <w:highlight w:val="none"/>
        </w:rPr>
        <w:t>人须知</w:t>
      </w:r>
      <w:bookmarkEnd w:id="23"/>
      <w:bookmarkEnd w:id="40"/>
      <w:bookmarkEnd w:id="41"/>
    </w:p>
    <w:p w14:paraId="6674754D">
      <w:pPr>
        <w:pStyle w:val="5"/>
        <w:keepLines w:val="0"/>
        <w:widowControl/>
        <w:spacing w:before="0" w:line="420" w:lineRule="exact"/>
        <w:rPr>
          <w:rFonts w:asciiTheme="minorEastAsia" w:hAnsiTheme="minorEastAsia" w:eastAsiaTheme="minorEastAsia"/>
          <w:b/>
          <w:bCs/>
          <w:color w:val="auto"/>
          <w:sz w:val="30"/>
          <w:szCs w:val="30"/>
          <w:highlight w:val="none"/>
        </w:rPr>
      </w:pPr>
      <w:bookmarkStart w:id="42" w:name="_Toc44996337"/>
      <w:bookmarkEnd w:id="42"/>
      <w:bookmarkStart w:id="43" w:name="_Toc21625"/>
      <w:bookmarkStart w:id="44" w:name="_Toc15337"/>
      <w:r>
        <w:rPr>
          <w:rFonts w:hint="eastAsia" w:asciiTheme="minorEastAsia" w:hAnsiTheme="minorEastAsia" w:eastAsiaTheme="minorEastAsia"/>
          <w:b/>
          <w:bCs/>
          <w:color w:val="auto"/>
          <w:sz w:val="30"/>
          <w:szCs w:val="30"/>
          <w:highlight w:val="none"/>
        </w:rPr>
        <w:t>响应人</w:t>
      </w:r>
      <w:r>
        <w:rPr>
          <w:rFonts w:asciiTheme="minorEastAsia" w:hAnsiTheme="minorEastAsia" w:eastAsiaTheme="minorEastAsia"/>
          <w:b/>
          <w:bCs/>
          <w:color w:val="auto"/>
          <w:sz w:val="30"/>
          <w:szCs w:val="30"/>
          <w:highlight w:val="none"/>
        </w:rPr>
        <w:t>须知前附表</w:t>
      </w:r>
      <w:bookmarkEnd w:id="43"/>
      <w:bookmarkEnd w:id="44"/>
    </w:p>
    <w:tbl>
      <w:tblPr>
        <w:tblStyle w:val="15"/>
        <w:tblW w:w="8940" w:type="dxa"/>
        <w:tblInd w:w="87" w:type="dxa"/>
        <w:tblLayout w:type="fixed"/>
        <w:tblCellMar>
          <w:top w:w="0" w:type="dxa"/>
          <w:left w:w="108" w:type="dxa"/>
          <w:bottom w:w="0" w:type="dxa"/>
          <w:right w:w="108" w:type="dxa"/>
        </w:tblCellMar>
      </w:tblPr>
      <w:tblGrid>
        <w:gridCol w:w="697"/>
        <w:gridCol w:w="1876"/>
        <w:gridCol w:w="6367"/>
      </w:tblGrid>
      <w:tr w14:paraId="1C7765F6">
        <w:tblPrEx>
          <w:tblCellMar>
            <w:top w:w="0" w:type="dxa"/>
            <w:left w:w="108" w:type="dxa"/>
            <w:bottom w:w="0" w:type="dxa"/>
            <w:right w:w="108" w:type="dxa"/>
          </w:tblCellMar>
        </w:tblPrEx>
        <w:trPr>
          <w:trHeight w:val="411" w:hRule="atLeast"/>
        </w:trPr>
        <w:tc>
          <w:tcPr>
            <w:tcW w:w="697" w:type="dxa"/>
            <w:tcBorders>
              <w:top w:val="single" w:color="auto" w:sz="4" w:space="0"/>
              <w:left w:val="single" w:color="auto" w:sz="4" w:space="0"/>
              <w:bottom w:val="single" w:color="auto" w:sz="4" w:space="0"/>
              <w:right w:val="single" w:color="auto" w:sz="4" w:space="0"/>
            </w:tcBorders>
            <w:vAlign w:val="center"/>
          </w:tcPr>
          <w:p w14:paraId="35E411AA">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序号</w:t>
            </w:r>
          </w:p>
        </w:tc>
        <w:tc>
          <w:tcPr>
            <w:tcW w:w="1876" w:type="dxa"/>
            <w:tcBorders>
              <w:top w:val="single" w:color="auto" w:sz="4" w:space="0"/>
              <w:left w:val="nil"/>
              <w:bottom w:val="single" w:color="auto" w:sz="4" w:space="0"/>
              <w:right w:val="single" w:color="auto" w:sz="4" w:space="0"/>
            </w:tcBorders>
            <w:vAlign w:val="center"/>
          </w:tcPr>
          <w:p w14:paraId="2FDE8D60">
            <w:pPr>
              <w:spacing w:after="0" w:line="400" w:lineRule="exact"/>
              <w:ind w:firstLine="240" w:firstLineChars="100"/>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条款名称</w:t>
            </w:r>
          </w:p>
        </w:tc>
        <w:tc>
          <w:tcPr>
            <w:tcW w:w="6367" w:type="dxa"/>
            <w:tcBorders>
              <w:top w:val="single" w:color="auto" w:sz="4" w:space="0"/>
              <w:left w:val="nil"/>
              <w:bottom w:val="single" w:color="auto" w:sz="4" w:space="0"/>
              <w:right w:val="single" w:color="auto" w:sz="4" w:space="0"/>
            </w:tcBorders>
            <w:vAlign w:val="center"/>
          </w:tcPr>
          <w:p w14:paraId="0A8947B4">
            <w:pPr>
              <w:spacing w:after="0" w:line="400" w:lineRule="exact"/>
              <w:ind w:firstLine="1080" w:firstLineChars="450"/>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编列内容</w:t>
            </w:r>
          </w:p>
        </w:tc>
      </w:tr>
      <w:tr w14:paraId="7B6F81CB">
        <w:tblPrEx>
          <w:tblCellMar>
            <w:top w:w="0" w:type="dxa"/>
            <w:left w:w="108" w:type="dxa"/>
            <w:bottom w:w="0" w:type="dxa"/>
            <w:right w:w="108" w:type="dxa"/>
          </w:tblCellMar>
        </w:tblPrEx>
        <w:trPr>
          <w:trHeight w:val="614" w:hRule="atLeast"/>
        </w:trPr>
        <w:tc>
          <w:tcPr>
            <w:tcW w:w="697" w:type="dxa"/>
            <w:tcBorders>
              <w:top w:val="single" w:color="auto" w:sz="4" w:space="0"/>
              <w:left w:val="single" w:color="auto" w:sz="4" w:space="0"/>
              <w:bottom w:val="single" w:color="auto" w:sz="4" w:space="0"/>
              <w:right w:val="single" w:color="auto" w:sz="4" w:space="0"/>
            </w:tcBorders>
            <w:vAlign w:val="center"/>
          </w:tcPr>
          <w:p w14:paraId="7E598147">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1</w:t>
            </w:r>
          </w:p>
        </w:tc>
        <w:tc>
          <w:tcPr>
            <w:tcW w:w="1876" w:type="dxa"/>
            <w:tcBorders>
              <w:top w:val="single" w:color="auto" w:sz="4" w:space="0"/>
              <w:left w:val="nil"/>
              <w:bottom w:val="single" w:color="auto" w:sz="4" w:space="0"/>
              <w:right w:val="single" w:color="auto" w:sz="4" w:space="0"/>
            </w:tcBorders>
            <w:vAlign w:val="center"/>
          </w:tcPr>
          <w:p w14:paraId="26C431DF">
            <w:pPr>
              <w:spacing w:after="0" w:line="400" w:lineRule="exact"/>
              <w:ind w:firstLine="480" w:firstLineChars="200"/>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招标人</w:t>
            </w:r>
          </w:p>
        </w:tc>
        <w:tc>
          <w:tcPr>
            <w:tcW w:w="6367" w:type="dxa"/>
            <w:tcBorders>
              <w:top w:val="single" w:color="auto" w:sz="4" w:space="0"/>
              <w:left w:val="nil"/>
              <w:bottom w:val="single" w:color="auto" w:sz="4" w:space="0"/>
              <w:right w:val="single" w:color="auto" w:sz="4" w:space="0"/>
            </w:tcBorders>
            <w:vAlign w:val="center"/>
          </w:tcPr>
          <w:p w14:paraId="4E8B5F8E">
            <w:pPr>
              <w:adjustRightInd/>
              <w:snapToGrid/>
              <w:spacing w:after="0" w:line="400" w:lineRule="exact"/>
              <w:jc w:val="both"/>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招 标 人：灵宝市黄河河务局</w:t>
            </w:r>
          </w:p>
          <w:p w14:paraId="6AA95F00">
            <w:pPr>
              <w:adjustRightInd/>
              <w:snapToGrid/>
              <w:spacing w:after="0" w:line="400" w:lineRule="exact"/>
              <w:jc w:val="both"/>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地    址：灵宝市工业路9号</w:t>
            </w:r>
          </w:p>
          <w:p w14:paraId="0F8D31E0">
            <w:pPr>
              <w:adjustRightInd/>
              <w:snapToGrid/>
              <w:spacing w:after="0" w:line="400" w:lineRule="exact"/>
              <w:jc w:val="both"/>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联 系 人：樊女士</w:t>
            </w:r>
          </w:p>
          <w:p w14:paraId="1B1130B2">
            <w:pPr>
              <w:adjustRightInd/>
              <w:snapToGrid/>
              <w:spacing w:after="0" w:line="400" w:lineRule="exact"/>
              <w:jc w:val="both"/>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联系电话：0398-8780119</w:t>
            </w:r>
          </w:p>
        </w:tc>
      </w:tr>
      <w:tr w14:paraId="0CCE8ACC">
        <w:tblPrEx>
          <w:tblCellMar>
            <w:top w:w="0" w:type="dxa"/>
            <w:left w:w="108" w:type="dxa"/>
            <w:bottom w:w="0" w:type="dxa"/>
            <w:right w:w="108" w:type="dxa"/>
          </w:tblCellMar>
        </w:tblPrEx>
        <w:trPr>
          <w:trHeight w:val="1437" w:hRule="atLeast"/>
        </w:trPr>
        <w:tc>
          <w:tcPr>
            <w:tcW w:w="697" w:type="dxa"/>
            <w:tcBorders>
              <w:top w:val="single" w:color="auto" w:sz="4" w:space="0"/>
              <w:left w:val="single" w:color="auto" w:sz="4" w:space="0"/>
              <w:bottom w:val="single" w:color="auto" w:sz="4" w:space="0"/>
              <w:right w:val="single" w:color="auto" w:sz="4" w:space="0"/>
            </w:tcBorders>
            <w:vAlign w:val="center"/>
          </w:tcPr>
          <w:p w14:paraId="2B64427C">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2</w:t>
            </w:r>
          </w:p>
        </w:tc>
        <w:tc>
          <w:tcPr>
            <w:tcW w:w="1876" w:type="dxa"/>
            <w:tcBorders>
              <w:top w:val="single" w:color="auto" w:sz="4" w:space="0"/>
              <w:left w:val="nil"/>
              <w:bottom w:val="single" w:color="auto" w:sz="4" w:space="0"/>
              <w:right w:val="single" w:color="auto" w:sz="4" w:space="0"/>
            </w:tcBorders>
            <w:vAlign w:val="center"/>
          </w:tcPr>
          <w:p w14:paraId="5D73B281">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招标代理机构</w:t>
            </w:r>
          </w:p>
        </w:tc>
        <w:tc>
          <w:tcPr>
            <w:tcW w:w="6367" w:type="dxa"/>
            <w:tcBorders>
              <w:top w:val="single" w:color="auto" w:sz="4" w:space="0"/>
              <w:left w:val="nil"/>
              <w:bottom w:val="single" w:color="auto" w:sz="4" w:space="0"/>
              <w:right w:val="single" w:color="auto" w:sz="4" w:space="0"/>
            </w:tcBorders>
            <w:vAlign w:val="center"/>
          </w:tcPr>
          <w:p w14:paraId="13D94CD1">
            <w:pPr>
              <w:adjustRightInd/>
              <w:snapToGrid/>
              <w:spacing w:after="0" w:line="40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招标代理机构:河南精开咨询有限公司</w:t>
            </w:r>
          </w:p>
          <w:p w14:paraId="4CF0F754">
            <w:pPr>
              <w:adjustRightInd/>
              <w:snapToGrid/>
              <w:spacing w:after="0" w:line="40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地    址：三门峡市经济开发区分陕路与北环路交叉口向西200米开发区双创园B栋306</w:t>
            </w:r>
          </w:p>
          <w:p w14:paraId="13834B74">
            <w:pPr>
              <w:adjustRightInd/>
              <w:snapToGrid/>
              <w:spacing w:after="0" w:line="40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联 系 人：张先生</w:t>
            </w:r>
          </w:p>
          <w:p w14:paraId="793CF95F">
            <w:pPr>
              <w:adjustRightInd/>
              <w:snapToGrid/>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联系电话：13939853038</w:t>
            </w:r>
          </w:p>
        </w:tc>
      </w:tr>
      <w:tr w14:paraId="107A27AD">
        <w:tblPrEx>
          <w:tblCellMar>
            <w:top w:w="0" w:type="dxa"/>
            <w:left w:w="108" w:type="dxa"/>
            <w:bottom w:w="0" w:type="dxa"/>
            <w:right w:w="108" w:type="dxa"/>
          </w:tblCellMar>
        </w:tblPrEx>
        <w:trPr>
          <w:trHeight w:val="568" w:hRule="atLeast"/>
        </w:trPr>
        <w:tc>
          <w:tcPr>
            <w:tcW w:w="697" w:type="dxa"/>
            <w:tcBorders>
              <w:top w:val="single" w:color="auto" w:sz="4" w:space="0"/>
              <w:left w:val="single" w:color="auto" w:sz="4" w:space="0"/>
              <w:bottom w:val="single" w:color="auto" w:sz="4" w:space="0"/>
              <w:right w:val="single" w:color="auto" w:sz="4" w:space="0"/>
            </w:tcBorders>
            <w:vAlign w:val="center"/>
          </w:tcPr>
          <w:p w14:paraId="53B39ECE">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3</w:t>
            </w:r>
          </w:p>
        </w:tc>
        <w:tc>
          <w:tcPr>
            <w:tcW w:w="1876" w:type="dxa"/>
            <w:tcBorders>
              <w:top w:val="single" w:color="auto" w:sz="4" w:space="0"/>
              <w:left w:val="nil"/>
              <w:bottom w:val="single" w:color="auto" w:sz="4" w:space="0"/>
              <w:right w:val="single" w:color="auto" w:sz="4" w:space="0"/>
            </w:tcBorders>
            <w:vAlign w:val="center"/>
          </w:tcPr>
          <w:p w14:paraId="3DA842DF">
            <w:pPr>
              <w:spacing w:after="0" w:line="400" w:lineRule="exact"/>
              <w:ind w:firstLine="360" w:firstLineChars="150"/>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项目名称</w:t>
            </w:r>
          </w:p>
        </w:tc>
        <w:tc>
          <w:tcPr>
            <w:tcW w:w="6367" w:type="dxa"/>
            <w:tcBorders>
              <w:top w:val="single" w:color="auto" w:sz="4" w:space="0"/>
              <w:left w:val="nil"/>
              <w:bottom w:val="single" w:color="auto" w:sz="4" w:space="0"/>
              <w:right w:val="single" w:color="auto" w:sz="4" w:space="0"/>
            </w:tcBorders>
            <w:vAlign w:val="center"/>
          </w:tcPr>
          <w:p w14:paraId="0D4AE396">
            <w:pPr>
              <w:spacing w:after="0" w:line="400" w:lineRule="exact"/>
              <w:rPr>
                <w:rFonts w:hint="eastAsia" w:cs="Calibri" w:asciiTheme="minorEastAsia" w:hAnsiTheme="minorEastAsia" w:eastAsiaTheme="minorEastAsia"/>
                <w:sz w:val="24"/>
                <w:szCs w:val="24"/>
                <w:highlight w:val="none"/>
                <w:lang w:eastAsia="zh-CN"/>
              </w:rPr>
            </w:pPr>
            <w:r>
              <w:rPr>
                <w:rFonts w:hint="eastAsia" w:cs="Calibri" w:asciiTheme="minorEastAsia" w:hAnsiTheme="minorEastAsia" w:eastAsiaTheme="minorEastAsia"/>
                <w:sz w:val="24"/>
                <w:szCs w:val="24"/>
                <w:highlight w:val="none"/>
                <w:lang w:eastAsia="zh-CN"/>
              </w:rPr>
              <w:t>灵宝市2025年度中央水库移民扶持基金项目（直补结余）</w:t>
            </w:r>
          </w:p>
        </w:tc>
      </w:tr>
      <w:tr w14:paraId="53EE9CB3">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2A569105">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4</w:t>
            </w:r>
          </w:p>
        </w:tc>
        <w:tc>
          <w:tcPr>
            <w:tcW w:w="1876" w:type="dxa"/>
            <w:tcBorders>
              <w:top w:val="single" w:color="auto" w:sz="4" w:space="0"/>
              <w:left w:val="nil"/>
              <w:bottom w:val="single" w:color="auto" w:sz="4" w:space="0"/>
              <w:right w:val="single" w:color="auto" w:sz="4" w:space="0"/>
            </w:tcBorders>
            <w:vAlign w:val="center"/>
          </w:tcPr>
          <w:p w14:paraId="2D4DCEA3">
            <w:pPr>
              <w:spacing w:after="0" w:line="400" w:lineRule="exact"/>
              <w:ind w:firstLine="360" w:firstLineChars="150"/>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项目地点</w:t>
            </w:r>
          </w:p>
        </w:tc>
        <w:tc>
          <w:tcPr>
            <w:tcW w:w="6367" w:type="dxa"/>
            <w:tcBorders>
              <w:top w:val="single" w:color="auto" w:sz="4" w:space="0"/>
              <w:left w:val="nil"/>
              <w:bottom w:val="single" w:color="auto" w:sz="4" w:space="0"/>
              <w:right w:val="single" w:color="auto" w:sz="4" w:space="0"/>
            </w:tcBorders>
            <w:vAlign w:val="center"/>
          </w:tcPr>
          <w:p w14:paraId="122340BA">
            <w:pPr>
              <w:spacing w:after="0" w:line="400" w:lineRule="exact"/>
              <w:rPr>
                <w:rFonts w:hint="default" w:cs="宋体" w:asciiTheme="minorEastAsia" w:hAnsiTheme="minorEastAsia" w:eastAsiaTheme="minorEastAsia"/>
                <w:sz w:val="24"/>
                <w:szCs w:val="24"/>
                <w:highlight w:val="none"/>
                <w:lang w:val="en-US"/>
              </w:rPr>
            </w:pPr>
            <w:r>
              <w:rPr>
                <w:rFonts w:hint="eastAsia" w:cs="Calibri" w:asciiTheme="minorEastAsia" w:hAnsiTheme="minorEastAsia" w:eastAsiaTheme="minorEastAsia"/>
                <w:sz w:val="24"/>
                <w:szCs w:val="24"/>
                <w:highlight w:val="none"/>
                <w:lang w:eastAsia="zh-CN"/>
              </w:rPr>
              <w:t>灵宝市</w:t>
            </w:r>
            <w:r>
              <w:rPr>
                <w:rFonts w:hint="eastAsia" w:cs="Calibri" w:asciiTheme="minorEastAsia" w:hAnsiTheme="minorEastAsia" w:eastAsiaTheme="minorEastAsia"/>
                <w:sz w:val="24"/>
                <w:szCs w:val="24"/>
                <w:highlight w:val="none"/>
                <w:lang w:val="en-US" w:eastAsia="zh-CN"/>
              </w:rPr>
              <w:t>境内</w:t>
            </w:r>
          </w:p>
        </w:tc>
      </w:tr>
      <w:tr w14:paraId="3A06EEB3">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234E2C22">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5</w:t>
            </w:r>
          </w:p>
        </w:tc>
        <w:tc>
          <w:tcPr>
            <w:tcW w:w="1876" w:type="dxa"/>
            <w:tcBorders>
              <w:top w:val="single" w:color="auto" w:sz="4" w:space="0"/>
              <w:left w:val="nil"/>
              <w:bottom w:val="single" w:color="auto" w:sz="4" w:space="0"/>
              <w:right w:val="single" w:color="auto" w:sz="4" w:space="0"/>
            </w:tcBorders>
            <w:vAlign w:val="center"/>
          </w:tcPr>
          <w:p w14:paraId="6437B619">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项目概况</w:t>
            </w:r>
          </w:p>
        </w:tc>
        <w:tc>
          <w:tcPr>
            <w:tcW w:w="6367" w:type="dxa"/>
            <w:tcBorders>
              <w:top w:val="single" w:color="auto" w:sz="4" w:space="0"/>
              <w:left w:val="nil"/>
              <w:bottom w:val="single" w:color="auto" w:sz="4" w:space="0"/>
              <w:right w:val="single" w:color="auto" w:sz="4" w:space="0"/>
            </w:tcBorders>
            <w:vAlign w:val="center"/>
          </w:tcPr>
          <w:p w14:paraId="3B6CBCFA">
            <w:pPr>
              <w:spacing w:after="0" w:line="400" w:lineRule="exact"/>
              <w:rPr>
                <w:rFonts w:hint="eastAsia" w:cs="Calibri" w:asciiTheme="minorEastAsia" w:hAnsiTheme="minorEastAsia" w:eastAsiaTheme="minorEastAsia"/>
                <w:sz w:val="24"/>
                <w:szCs w:val="24"/>
                <w:highlight w:val="none"/>
                <w:lang w:eastAsia="zh-CN"/>
              </w:rPr>
            </w:pPr>
            <w:r>
              <w:rPr>
                <w:rFonts w:hint="eastAsia" w:cs="Calibri" w:asciiTheme="minorEastAsia" w:hAnsiTheme="minorEastAsia" w:eastAsiaTheme="minorEastAsia"/>
                <w:sz w:val="24"/>
                <w:szCs w:val="24"/>
                <w:highlight w:val="none"/>
                <w:lang w:val="en-US" w:eastAsia="zh-CN"/>
              </w:rPr>
              <w:t>详见第一章“竞争性磋商公告”</w:t>
            </w:r>
          </w:p>
        </w:tc>
      </w:tr>
      <w:tr w14:paraId="5AD8FBF5">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2F8E69A1">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6</w:t>
            </w:r>
          </w:p>
        </w:tc>
        <w:tc>
          <w:tcPr>
            <w:tcW w:w="1876" w:type="dxa"/>
            <w:tcBorders>
              <w:top w:val="single" w:color="auto" w:sz="4" w:space="0"/>
              <w:left w:val="nil"/>
              <w:bottom w:val="single" w:color="auto" w:sz="4" w:space="0"/>
              <w:right w:val="single" w:color="auto" w:sz="4" w:space="0"/>
            </w:tcBorders>
            <w:vAlign w:val="center"/>
          </w:tcPr>
          <w:p w14:paraId="151B180B">
            <w:pPr>
              <w:spacing w:after="0" w:line="400" w:lineRule="exact"/>
              <w:ind w:firstLine="360" w:firstLineChars="150"/>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预算金额</w:t>
            </w:r>
          </w:p>
        </w:tc>
        <w:tc>
          <w:tcPr>
            <w:tcW w:w="6367" w:type="dxa"/>
            <w:tcBorders>
              <w:top w:val="single" w:color="auto" w:sz="4" w:space="0"/>
              <w:left w:val="nil"/>
              <w:bottom w:val="single" w:color="auto" w:sz="4" w:space="0"/>
              <w:right w:val="single" w:color="auto" w:sz="4" w:space="0"/>
            </w:tcBorders>
            <w:vAlign w:val="center"/>
          </w:tcPr>
          <w:p w14:paraId="0D6F2121">
            <w:pPr>
              <w:spacing w:after="0" w:line="400" w:lineRule="exact"/>
              <w:rPr>
                <w:rFonts w:hint="default" w:cs="Calibri" w:asciiTheme="minorEastAsia" w:hAnsiTheme="minorEastAsia" w:eastAsiaTheme="minorEastAsia"/>
                <w:sz w:val="24"/>
                <w:szCs w:val="24"/>
                <w:highlight w:val="none"/>
                <w:shd w:val="clear" w:color="auto" w:fill="FFFFFF"/>
                <w:lang w:val="en-US" w:eastAsia="zh-CN"/>
              </w:rPr>
            </w:pPr>
            <w:r>
              <w:rPr>
                <w:rFonts w:hint="eastAsia" w:cs="Calibri" w:asciiTheme="minorEastAsia" w:hAnsiTheme="minorEastAsia" w:eastAsiaTheme="minorEastAsia"/>
                <w:sz w:val="24"/>
                <w:szCs w:val="24"/>
                <w:highlight w:val="none"/>
                <w:lang w:val="en-US" w:eastAsia="zh-CN"/>
              </w:rPr>
              <w:t>详见第一章“竞争性磋商公告”</w:t>
            </w:r>
          </w:p>
        </w:tc>
      </w:tr>
      <w:tr w14:paraId="515CA271">
        <w:tblPrEx>
          <w:tblCellMar>
            <w:top w:w="0" w:type="dxa"/>
            <w:left w:w="108" w:type="dxa"/>
            <w:bottom w:w="0" w:type="dxa"/>
            <w:right w:w="108" w:type="dxa"/>
          </w:tblCellMar>
        </w:tblPrEx>
        <w:trPr>
          <w:trHeight w:val="555" w:hRule="atLeast"/>
        </w:trPr>
        <w:tc>
          <w:tcPr>
            <w:tcW w:w="697" w:type="dxa"/>
            <w:tcBorders>
              <w:top w:val="single" w:color="auto" w:sz="4" w:space="0"/>
              <w:left w:val="single" w:color="auto" w:sz="4" w:space="0"/>
              <w:bottom w:val="single" w:color="auto" w:sz="4" w:space="0"/>
              <w:right w:val="single" w:color="auto" w:sz="4" w:space="0"/>
            </w:tcBorders>
            <w:vAlign w:val="center"/>
          </w:tcPr>
          <w:p w14:paraId="47612278">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7</w:t>
            </w:r>
          </w:p>
        </w:tc>
        <w:tc>
          <w:tcPr>
            <w:tcW w:w="1876" w:type="dxa"/>
            <w:tcBorders>
              <w:top w:val="single" w:color="auto" w:sz="4" w:space="0"/>
              <w:left w:val="nil"/>
              <w:bottom w:val="single" w:color="auto" w:sz="4" w:space="0"/>
              <w:right w:val="single" w:color="auto" w:sz="4" w:space="0"/>
            </w:tcBorders>
            <w:vAlign w:val="center"/>
          </w:tcPr>
          <w:p w14:paraId="0DF287E2">
            <w:pPr>
              <w:spacing w:after="0" w:line="400" w:lineRule="exact"/>
              <w:ind w:firstLine="360" w:firstLineChars="150"/>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资金来源</w:t>
            </w:r>
          </w:p>
        </w:tc>
        <w:tc>
          <w:tcPr>
            <w:tcW w:w="6367" w:type="dxa"/>
            <w:tcBorders>
              <w:top w:val="single" w:color="auto" w:sz="4" w:space="0"/>
              <w:left w:val="nil"/>
              <w:bottom w:val="single" w:color="auto" w:sz="4" w:space="0"/>
              <w:right w:val="single" w:color="auto" w:sz="4" w:space="0"/>
            </w:tcBorders>
            <w:vAlign w:val="center"/>
          </w:tcPr>
          <w:p w14:paraId="3E39EF31">
            <w:pPr>
              <w:spacing w:after="0" w:line="400" w:lineRule="exact"/>
              <w:rPr>
                <w:rFonts w:cs="Calibri" w:asciiTheme="minorEastAsia" w:hAnsiTheme="minorEastAsia" w:eastAsiaTheme="minorEastAsia"/>
                <w:sz w:val="24"/>
                <w:szCs w:val="24"/>
                <w:highlight w:val="none"/>
                <w:shd w:val="clear" w:color="auto" w:fill="FFFFFF"/>
              </w:rPr>
            </w:pPr>
            <w:r>
              <w:rPr>
                <w:rFonts w:hint="eastAsia" w:cs="Calibri" w:asciiTheme="minorEastAsia" w:hAnsiTheme="minorEastAsia" w:eastAsiaTheme="minorEastAsia"/>
                <w:sz w:val="24"/>
                <w:szCs w:val="24"/>
                <w:highlight w:val="none"/>
                <w:shd w:val="clear" w:color="auto" w:fill="FFFFFF"/>
              </w:rPr>
              <w:t>财政资金，已落实</w:t>
            </w:r>
          </w:p>
        </w:tc>
      </w:tr>
      <w:tr w14:paraId="5898C406">
        <w:tblPrEx>
          <w:tblCellMar>
            <w:top w:w="0" w:type="dxa"/>
            <w:left w:w="108" w:type="dxa"/>
            <w:bottom w:w="0" w:type="dxa"/>
            <w:right w:w="108" w:type="dxa"/>
          </w:tblCellMar>
        </w:tblPrEx>
        <w:trPr>
          <w:trHeight w:val="383" w:hRule="atLeast"/>
        </w:trPr>
        <w:tc>
          <w:tcPr>
            <w:tcW w:w="697" w:type="dxa"/>
            <w:tcBorders>
              <w:top w:val="single" w:color="auto" w:sz="4" w:space="0"/>
              <w:left w:val="single" w:color="auto" w:sz="4" w:space="0"/>
              <w:bottom w:val="single" w:color="auto" w:sz="4" w:space="0"/>
              <w:right w:val="single" w:color="auto" w:sz="4" w:space="0"/>
            </w:tcBorders>
            <w:vAlign w:val="center"/>
          </w:tcPr>
          <w:p w14:paraId="7FA5A68B">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8</w:t>
            </w:r>
          </w:p>
        </w:tc>
        <w:tc>
          <w:tcPr>
            <w:tcW w:w="1876" w:type="dxa"/>
            <w:tcBorders>
              <w:top w:val="single" w:color="auto" w:sz="4" w:space="0"/>
              <w:left w:val="nil"/>
              <w:bottom w:val="single" w:color="auto" w:sz="4" w:space="0"/>
              <w:right w:val="single" w:color="auto" w:sz="4" w:space="0"/>
            </w:tcBorders>
            <w:vAlign w:val="center"/>
          </w:tcPr>
          <w:p w14:paraId="5A266055">
            <w:pPr>
              <w:spacing w:after="0" w:line="400" w:lineRule="exact"/>
              <w:ind w:firstLine="360" w:firstLineChars="150"/>
              <w:rPr>
                <w:rFonts w:cs="Calibri" w:asciiTheme="minorEastAsia" w:hAnsiTheme="minorEastAsia" w:eastAsiaTheme="minorEastAsia"/>
                <w:sz w:val="24"/>
                <w:szCs w:val="24"/>
                <w:highlight w:val="none"/>
                <w:shd w:val="clear" w:color="auto" w:fill="FFFFFF"/>
              </w:rPr>
            </w:pPr>
            <w:r>
              <w:rPr>
                <w:rFonts w:hint="eastAsia" w:cs="Calibri" w:asciiTheme="minorEastAsia" w:hAnsiTheme="minorEastAsia" w:eastAsiaTheme="minorEastAsia"/>
                <w:sz w:val="24"/>
                <w:szCs w:val="24"/>
                <w:highlight w:val="none"/>
                <w:shd w:val="clear" w:color="auto" w:fill="FFFFFF"/>
              </w:rPr>
              <w:t>磋商范围</w:t>
            </w:r>
          </w:p>
        </w:tc>
        <w:tc>
          <w:tcPr>
            <w:tcW w:w="6367" w:type="dxa"/>
            <w:tcBorders>
              <w:top w:val="single" w:color="auto" w:sz="4" w:space="0"/>
              <w:left w:val="nil"/>
              <w:bottom w:val="single" w:color="auto" w:sz="4" w:space="0"/>
              <w:right w:val="single" w:color="auto" w:sz="4" w:space="0"/>
            </w:tcBorders>
            <w:vAlign w:val="center"/>
          </w:tcPr>
          <w:p w14:paraId="6EBE340A">
            <w:pPr>
              <w:spacing w:after="0" w:line="400" w:lineRule="exact"/>
              <w:rPr>
                <w:rFonts w:cs="Calibri" w:asciiTheme="minorEastAsia" w:hAnsiTheme="minorEastAsia" w:eastAsiaTheme="minorEastAsia"/>
                <w:sz w:val="24"/>
                <w:szCs w:val="24"/>
                <w:highlight w:val="none"/>
                <w:shd w:val="clear" w:color="auto" w:fill="FFFFFF"/>
              </w:rPr>
            </w:pPr>
            <w:r>
              <w:rPr>
                <w:rFonts w:hint="eastAsia" w:cs="Calibri" w:asciiTheme="minorEastAsia" w:hAnsiTheme="minorEastAsia" w:eastAsiaTheme="minorEastAsia"/>
                <w:sz w:val="24"/>
                <w:szCs w:val="24"/>
                <w:highlight w:val="none"/>
                <w:lang w:val="en-US" w:eastAsia="zh-CN"/>
              </w:rPr>
              <w:t>详见第一章“竞争性磋商公告”</w:t>
            </w:r>
          </w:p>
        </w:tc>
      </w:tr>
      <w:tr w14:paraId="724759BA">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64B489D3">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9</w:t>
            </w:r>
          </w:p>
        </w:tc>
        <w:tc>
          <w:tcPr>
            <w:tcW w:w="1876" w:type="dxa"/>
            <w:tcBorders>
              <w:top w:val="single" w:color="auto" w:sz="4" w:space="0"/>
              <w:left w:val="nil"/>
              <w:bottom w:val="single" w:color="auto" w:sz="4" w:space="0"/>
              <w:right w:val="single" w:color="auto" w:sz="4" w:space="0"/>
            </w:tcBorders>
            <w:vAlign w:val="center"/>
          </w:tcPr>
          <w:p w14:paraId="681D2CE9">
            <w:pPr>
              <w:spacing w:after="0" w:line="400" w:lineRule="exact"/>
              <w:ind w:firstLine="360" w:firstLineChars="150"/>
              <w:rPr>
                <w:rFonts w:cs="Calibri" w:asciiTheme="minorEastAsia" w:hAnsiTheme="minorEastAsia" w:eastAsiaTheme="minorEastAsia"/>
                <w:sz w:val="24"/>
                <w:szCs w:val="24"/>
                <w:highlight w:val="none"/>
                <w:shd w:val="clear" w:color="auto" w:fill="FFFFFF"/>
              </w:rPr>
            </w:pPr>
            <w:r>
              <w:rPr>
                <w:rFonts w:hint="eastAsia" w:cs="Calibri" w:asciiTheme="minorEastAsia" w:hAnsiTheme="minorEastAsia" w:eastAsiaTheme="minorEastAsia"/>
                <w:sz w:val="24"/>
                <w:szCs w:val="24"/>
                <w:highlight w:val="none"/>
                <w:shd w:val="clear" w:color="auto" w:fill="FFFFFF"/>
              </w:rPr>
              <w:t>计划工期</w:t>
            </w:r>
          </w:p>
        </w:tc>
        <w:tc>
          <w:tcPr>
            <w:tcW w:w="6367" w:type="dxa"/>
            <w:tcBorders>
              <w:top w:val="single" w:color="auto" w:sz="4" w:space="0"/>
              <w:left w:val="nil"/>
              <w:bottom w:val="single" w:color="auto" w:sz="4" w:space="0"/>
              <w:right w:val="single" w:color="auto" w:sz="4" w:space="0"/>
            </w:tcBorders>
          </w:tcPr>
          <w:p w14:paraId="0FE74914">
            <w:pPr>
              <w:shd w:val="clear" w:color="auto" w:fill="auto"/>
              <w:adjustRightInd/>
              <w:snapToGrid/>
              <w:spacing w:after="0" w:line="400" w:lineRule="exact"/>
              <w:ind w:firstLine="0"/>
              <w:rPr>
                <w:rFonts w:cs="Calibri" w:asciiTheme="minorEastAsia" w:hAnsiTheme="minorEastAsia" w:eastAsiaTheme="minorEastAsia"/>
                <w:color w:val="000000" w:themeColor="text1"/>
                <w:sz w:val="24"/>
                <w:szCs w:val="24"/>
                <w:highlight w:val="none"/>
                <w:shd w:val="clear" w:color="auto" w:fill="FFFFFF"/>
                <w:lang w:val="en-US"/>
                <w14:textFill>
                  <w14:solidFill>
                    <w14:schemeClr w14:val="tx1"/>
                  </w14:solidFill>
                </w14:textFill>
              </w:rPr>
            </w:pPr>
            <w:r>
              <w:rPr>
                <w:rFonts w:hint="eastAsia" w:cs="Calibri" w:asciiTheme="minorEastAsia" w:hAnsiTheme="minorEastAsia" w:eastAsiaTheme="minorEastAsia"/>
                <w:sz w:val="24"/>
                <w:szCs w:val="24"/>
                <w:highlight w:val="none"/>
                <w:lang w:val="en-US" w:eastAsia="zh-CN"/>
              </w:rPr>
              <w:t>详见第一章“竞争性磋商公告”</w:t>
            </w:r>
          </w:p>
        </w:tc>
      </w:tr>
      <w:tr w14:paraId="45C00F7E">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09D6F503">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10</w:t>
            </w:r>
          </w:p>
        </w:tc>
        <w:tc>
          <w:tcPr>
            <w:tcW w:w="1876" w:type="dxa"/>
            <w:tcBorders>
              <w:top w:val="single" w:color="auto" w:sz="4" w:space="0"/>
              <w:left w:val="nil"/>
              <w:bottom w:val="single" w:color="auto" w:sz="4" w:space="0"/>
              <w:right w:val="single" w:color="auto" w:sz="4" w:space="0"/>
            </w:tcBorders>
            <w:vAlign w:val="center"/>
          </w:tcPr>
          <w:p w14:paraId="47D6E7A9">
            <w:pPr>
              <w:spacing w:after="0" w:line="400" w:lineRule="exact"/>
              <w:ind w:firstLine="360" w:firstLineChars="150"/>
              <w:rPr>
                <w:rFonts w:cs="Calibri" w:asciiTheme="minorEastAsia" w:hAnsiTheme="minorEastAsia" w:eastAsiaTheme="minorEastAsia"/>
                <w:sz w:val="24"/>
                <w:szCs w:val="24"/>
                <w:highlight w:val="none"/>
                <w:shd w:val="clear" w:color="auto" w:fill="FFFFFF"/>
              </w:rPr>
            </w:pPr>
            <w:r>
              <w:rPr>
                <w:rFonts w:hint="eastAsia" w:cs="Calibri" w:asciiTheme="minorEastAsia" w:hAnsiTheme="minorEastAsia" w:eastAsiaTheme="minorEastAsia"/>
                <w:sz w:val="24"/>
                <w:szCs w:val="24"/>
                <w:highlight w:val="none"/>
                <w:shd w:val="clear" w:color="auto" w:fill="FFFFFF"/>
              </w:rPr>
              <w:t>质量要求</w:t>
            </w:r>
          </w:p>
        </w:tc>
        <w:tc>
          <w:tcPr>
            <w:tcW w:w="6367" w:type="dxa"/>
            <w:tcBorders>
              <w:top w:val="single" w:color="auto" w:sz="4" w:space="0"/>
              <w:left w:val="nil"/>
              <w:bottom w:val="single" w:color="auto" w:sz="4" w:space="0"/>
              <w:right w:val="single" w:color="auto" w:sz="4" w:space="0"/>
            </w:tcBorders>
          </w:tcPr>
          <w:p w14:paraId="1158F790">
            <w:pPr>
              <w:pStyle w:val="19"/>
              <w:shd w:val="clear" w:color="auto" w:fill="auto"/>
              <w:adjustRightInd/>
              <w:snapToGrid/>
              <w:spacing w:after="0" w:line="400" w:lineRule="exact"/>
              <w:ind w:firstLine="0"/>
              <w:rPr>
                <w:rFonts w:cs="Calibri" w:asciiTheme="minorEastAsia" w:hAnsiTheme="minorEastAsia" w:eastAsiaTheme="minorEastAsia"/>
                <w:sz w:val="24"/>
                <w:szCs w:val="24"/>
                <w:highlight w:val="none"/>
                <w:shd w:val="clear" w:color="auto" w:fill="FFFFFF"/>
              </w:rPr>
            </w:pPr>
            <w:r>
              <w:rPr>
                <w:rFonts w:hint="eastAsia" w:cs="Calibri" w:asciiTheme="minorEastAsia" w:hAnsiTheme="minorEastAsia" w:eastAsiaTheme="minorEastAsia"/>
                <w:sz w:val="24"/>
                <w:szCs w:val="24"/>
                <w:highlight w:val="none"/>
                <w:lang w:val="en-US" w:eastAsia="zh-CN"/>
              </w:rPr>
              <w:t>详见第一章“竞争性磋商公告”</w:t>
            </w:r>
          </w:p>
        </w:tc>
      </w:tr>
      <w:tr w14:paraId="7117ADF3">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3A8D0082">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11</w:t>
            </w:r>
          </w:p>
        </w:tc>
        <w:tc>
          <w:tcPr>
            <w:tcW w:w="1876" w:type="dxa"/>
            <w:tcBorders>
              <w:top w:val="single" w:color="auto" w:sz="4" w:space="0"/>
              <w:left w:val="nil"/>
              <w:bottom w:val="single" w:color="auto" w:sz="4" w:space="0"/>
              <w:right w:val="single" w:color="auto" w:sz="4" w:space="0"/>
            </w:tcBorders>
            <w:vAlign w:val="center"/>
          </w:tcPr>
          <w:p w14:paraId="4E5C2C74">
            <w:pPr>
              <w:spacing w:after="0" w:line="400" w:lineRule="exact"/>
              <w:ind w:firstLine="360" w:firstLineChars="150"/>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资格要求</w:t>
            </w:r>
          </w:p>
        </w:tc>
        <w:tc>
          <w:tcPr>
            <w:tcW w:w="6367" w:type="dxa"/>
            <w:tcBorders>
              <w:top w:val="single" w:color="auto" w:sz="4" w:space="0"/>
              <w:left w:val="nil"/>
              <w:bottom w:val="single" w:color="auto" w:sz="4" w:space="0"/>
              <w:right w:val="single" w:color="auto" w:sz="4" w:space="0"/>
            </w:tcBorders>
            <w:vAlign w:val="center"/>
          </w:tcPr>
          <w:p w14:paraId="3B35A886">
            <w:pPr>
              <w:shd w:val="clear" w:color="auto" w:fill="FFFFFF"/>
              <w:adjustRightInd/>
              <w:snapToGrid/>
              <w:spacing w:after="0" w:line="400" w:lineRule="exact"/>
              <w:jc w:val="both"/>
              <w:rPr>
                <w:rFonts w:cs="宋体"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lang w:val="en-US" w:eastAsia="zh-CN"/>
              </w:rPr>
              <w:t>详见第一章“竞争性磋商公告”</w:t>
            </w:r>
          </w:p>
        </w:tc>
      </w:tr>
      <w:tr w14:paraId="53E2C850">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6015F10C">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12</w:t>
            </w:r>
          </w:p>
        </w:tc>
        <w:tc>
          <w:tcPr>
            <w:tcW w:w="1876" w:type="dxa"/>
            <w:tcBorders>
              <w:top w:val="single" w:color="auto" w:sz="4" w:space="0"/>
              <w:left w:val="nil"/>
              <w:bottom w:val="single" w:color="auto" w:sz="4" w:space="0"/>
              <w:right w:val="single" w:color="auto" w:sz="4" w:space="0"/>
            </w:tcBorders>
            <w:vAlign w:val="center"/>
          </w:tcPr>
          <w:p w14:paraId="32172374">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踏勘现场</w:t>
            </w:r>
          </w:p>
        </w:tc>
        <w:tc>
          <w:tcPr>
            <w:tcW w:w="6367" w:type="dxa"/>
            <w:tcBorders>
              <w:top w:val="single" w:color="auto" w:sz="4" w:space="0"/>
              <w:left w:val="nil"/>
              <w:bottom w:val="single" w:color="auto" w:sz="4" w:space="0"/>
              <w:right w:val="single" w:color="auto" w:sz="4" w:space="0"/>
            </w:tcBorders>
            <w:vAlign w:val="center"/>
          </w:tcPr>
          <w:p w14:paraId="4990B7EC">
            <w:pPr>
              <w:spacing w:after="0" w:line="400" w:lineRule="exac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■不组织，</w:t>
            </w:r>
            <w:r>
              <w:rPr>
                <w:rFonts w:hint="eastAsia" w:cs="Calibri" w:asciiTheme="minorEastAsia" w:hAnsiTheme="minorEastAsia" w:eastAsiaTheme="minorEastAsia"/>
                <w:sz w:val="24"/>
                <w:szCs w:val="24"/>
                <w:highlight w:val="none"/>
                <w:lang w:eastAsia="zh-CN"/>
              </w:rPr>
              <w:t>响应人</w:t>
            </w:r>
            <w:r>
              <w:rPr>
                <w:rFonts w:hint="eastAsia" w:cs="Calibri" w:asciiTheme="minorEastAsia" w:hAnsiTheme="minorEastAsia" w:eastAsiaTheme="minorEastAsia"/>
                <w:sz w:val="24"/>
                <w:szCs w:val="24"/>
                <w:highlight w:val="none"/>
                <w:lang w:val="en-US" w:eastAsia="zh-CN"/>
              </w:rPr>
              <w:t>可自行组织踏勘现场并负责在踏勘现场中所发生的人员安全。</w:t>
            </w:r>
          </w:p>
        </w:tc>
      </w:tr>
      <w:tr w14:paraId="1D5C86C2">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6175C142">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13</w:t>
            </w:r>
          </w:p>
        </w:tc>
        <w:tc>
          <w:tcPr>
            <w:tcW w:w="1876" w:type="dxa"/>
            <w:tcBorders>
              <w:top w:val="single" w:color="auto" w:sz="4" w:space="0"/>
              <w:left w:val="nil"/>
              <w:bottom w:val="single" w:color="auto" w:sz="4" w:space="0"/>
              <w:right w:val="single" w:color="auto" w:sz="4" w:space="0"/>
            </w:tcBorders>
            <w:vAlign w:val="center"/>
          </w:tcPr>
          <w:p w14:paraId="5E3B4200">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lang w:eastAsia="zh-CN"/>
              </w:rPr>
              <w:t>响应人</w:t>
            </w:r>
            <w:r>
              <w:rPr>
                <w:rFonts w:hint="eastAsia" w:cs="Calibri" w:asciiTheme="minorEastAsia" w:hAnsiTheme="minorEastAsia" w:eastAsiaTheme="minorEastAsia"/>
                <w:sz w:val="24"/>
                <w:szCs w:val="24"/>
                <w:highlight w:val="none"/>
              </w:rPr>
              <w:t>提出问题的截止时间</w:t>
            </w:r>
          </w:p>
        </w:tc>
        <w:tc>
          <w:tcPr>
            <w:tcW w:w="6367" w:type="dxa"/>
            <w:tcBorders>
              <w:top w:val="single" w:color="auto" w:sz="4" w:space="0"/>
              <w:left w:val="nil"/>
              <w:bottom w:val="single" w:color="auto" w:sz="4" w:space="0"/>
              <w:right w:val="single" w:color="auto" w:sz="4" w:space="0"/>
            </w:tcBorders>
            <w:vAlign w:val="center"/>
          </w:tcPr>
          <w:p w14:paraId="0B904BC5">
            <w:pPr>
              <w:spacing w:after="0" w:line="40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响应性文件递交截止时间5天前</w:t>
            </w:r>
          </w:p>
        </w:tc>
      </w:tr>
      <w:tr w14:paraId="38AB43C6">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4CE06D14">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14</w:t>
            </w:r>
          </w:p>
        </w:tc>
        <w:tc>
          <w:tcPr>
            <w:tcW w:w="1876" w:type="dxa"/>
            <w:tcBorders>
              <w:top w:val="single" w:color="auto" w:sz="4" w:space="0"/>
              <w:left w:val="nil"/>
              <w:bottom w:val="single" w:color="auto" w:sz="4" w:space="0"/>
              <w:right w:val="single" w:color="auto" w:sz="4" w:space="0"/>
            </w:tcBorders>
            <w:vAlign w:val="center"/>
          </w:tcPr>
          <w:p w14:paraId="4427DCD3">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lang w:eastAsia="zh-CN"/>
              </w:rPr>
              <w:t>招标人</w:t>
            </w:r>
            <w:r>
              <w:rPr>
                <w:rFonts w:hint="eastAsia" w:cs="Calibri" w:asciiTheme="minorEastAsia" w:hAnsiTheme="minorEastAsia" w:eastAsiaTheme="minorEastAsia"/>
                <w:sz w:val="24"/>
                <w:szCs w:val="24"/>
                <w:highlight w:val="none"/>
              </w:rPr>
              <w:t>书面澄清的时间</w:t>
            </w:r>
          </w:p>
        </w:tc>
        <w:tc>
          <w:tcPr>
            <w:tcW w:w="6367" w:type="dxa"/>
            <w:tcBorders>
              <w:top w:val="single" w:color="auto" w:sz="4" w:space="0"/>
              <w:left w:val="nil"/>
              <w:bottom w:val="single" w:color="auto" w:sz="4" w:space="0"/>
              <w:right w:val="single" w:color="auto" w:sz="4" w:space="0"/>
            </w:tcBorders>
            <w:vAlign w:val="center"/>
          </w:tcPr>
          <w:p w14:paraId="751009D2">
            <w:pPr>
              <w:spacing w:after="0" w:line="40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响应性文件递交截止时间5天前</w:t>
            </w:r>
          </w:p>
        </w:tc>
      </w:tr>
      <w:tr w14:paraId="2BAC834C">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739931A6">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15</w:t>
            </w:r>
          </w:p>
        </w:tc>
        <w:tc>
          <w:tcPr>
            <w:tcW w:w="1876" w:type="dxa"/>
            <w:tcBorders>
              <w:top w:val="single" w:color="auto" w:sz="4" w:space="0"/>
              <w:left w:val="nil"/>
              <w:bottom w:val="single" w:color="auto" w:sz="4" w:space="0"/>
              <w:right w:val="single" w:color="auto" w:sz="4" w:space="0"/>
            </w:tcBorders>
            <w:vAlign w:val="center"/>
          </w:tcPr>
          <w:p w14:paraId="19AB5114">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分包</w:t>
            </w:r>
          </w:p>
        </w:tc>
        <w:tc>
          <w:tcPr>
            <w:tcW w:w="6367" w:type="dxa"/>
            <w:tcBorders>
              <w:top w:val="single" w:color="auto" w:sz="4" w:space="0"/>
              <w:left w:val="nil"/>
              <w:bottom w:val="single" w:color="auto" w:sz="4" w:space="0"/>
              <w:right w:val="single" w:color="auto" w:sz="4" w:space="0"/>
            </w:tcBorders>
            <w:vAlign w:val="center"/>
          </w:tcPr>
          <w:p w14:paraId="0BF6ACB2">
            <w:pPr>
              <w:spacing w:after="0" w:line="400" w:lineRule="exac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■不允许</w:t>
            </w:r>
          </w:p>
        </w:tc>
      </w:tr>
      <w:tr w14:paraId="07E6832A">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59EF139A">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16</w:t>
            </w:r>
          </w:p>
        </w:tc>
        <w:tc>
          <w:tcPr>
            <w:tcW w:w="1876" w:type="dxa"/>
            <w:tcBorders>
              <w:top w:val="single" w:color="auto" w:sz="4" w:space="0"/>
              <w:left w:val="nil"/>
              <w:bottom w:val="single" w:color="auto" w:sz="4" w:space="0"/>
              <w:right w:val="single" w:color="auto" w:sz="4" w:space="0"/>
            </w:tcBorders>
            <w:vAlign w:val="center"/>
          </w:tcPr>
          <w:p w14:paraId="15D06457">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偏离</w:t>
            </w:r>
          </w:p>
        </w:tc>
        <w:tc>
          <w:tcPr>
            <w:tcW w:w="6367" w:type="dxa"/>
            <w:tcBorders>
              <w:top w:val="single" w:color="auto" w:sz="4" w:space="0"/>
              <w:left w:val="nil"/>
              <w:bottom w:val="single" w:color="auto" w:sz="4" w:space="0"/>
              <w:right w:val="single" w:color="auto" w:sz="4" w:space="0"/>
            </w:tcBorders>
            <w:vAlign w:val="center"/>
          </w:tcPr>
          <w:p w14:paraId="126D36A2">
            <w:pPr>
              <w:spacing w:after="0" w:line="400" w:lineRule="exac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■不允许</w:t>
            </w:r>
          </w:p>
        </w:tc>
      </w:tr>
      <w:tr w14:paraId="5D4F175B">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226CCEB3">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17</w:t>
            </w:r>
          </w:p>
        </w:tc>
        <w:tc>
          <w:tcPr>
            <w:tcW w:w="1876" w:type="dxa"/>
            <w:tcBorders>
              <w:top w:val="single" w:color="auto" w:sz="4" w:space="0"/>
              <w:left w:val="nil"/>
              <w:bottom w:val="single" w:color="auto" w:sz="4" w:space="0"/>
              <w:right w:val="single" w:color="auto" w:sz="4" w:space="0"/>
            </w:tcBorders>
            <w:vAlign w:val="center"/>
          </w:tcPr>
          <w:p w14:paraId="410EACE8">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lang w:eastAsia="zh-CN"/>
              </w:rPr>
              <w:t>响应人</w:t>
            </w:r>
            <w:r>
              <w:rPr>
                <w:rFonts w:hint="eastAsia" w:cs="Calibri" w:asciiTheme="minorEastAsia" w:hAnsiTheme="minorEastAsia" w:eastAsiaTheme="minorEastAsia"/>
                <w:sz w:val="24"/>
                <w:szCs w:val="24"/>
                <w:highlight w:val="none"/>
              </w:rPr>
              <w:t>确认收到磋商文件的澄清时间</w:t>
            </w:r>
          </w:p>
        </w:tc>
        <w:tc>
          <w:tcPr>
            <w:tcW w:w="6367" w:type="dxa"/>
            <w:tcBorders>
              <w:top w:val="single" w:color="auto" w:sz="4" w:space="0"/>
              <w:left w:val="nil"/>
              <w:bottom w:val="single" w:color="auto" w:sz="4" w:space="0"/>
              <w:right w:val="single" w:color="auto" w:sz="4" w:space="0"/>
            </w:tcBorders>
            <w:vAlign w:val="center"/>
          </w:tcPr>
          <w:p w14:paraId="770757D0">
            <w:pPr>
              <w:spacing w:after="0" w:line="400" w:lineRule="exac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收到澄清后24小时内（以发出时间为准）</w:t>
            </w:r>
          </w:p>
        </w:tc>
      </w:tr>
      <w:tr w14:paraId="4782BB1F">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23D0A197">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18</w:t>
            </w:r>
          </w:p>
        </w:tc>
        <w:tc>
          <w:tcPr>
            <w:tcW w:w="1876" w:type="dxa"/>
            <w:tcBorders>
              <w:top w:val="single" w:color="auto" w:sz="4" w:space="0"/>
              <w:left w:val="nil"/>
              <w:bottom w:val="single" w:color="auto" w:sz="4" w:space="0"/>
              <w:right w:val="single" w:color="auto" w:sz="4" w:space="0"/>
            </w:tcBorders>
            <w:vAlign w:val="center"/>
          </w:tcPr>
          <w:p w14:paraId="13CA4265">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lang w:eastAsia="zh-CN"/>
              </w:rPr>
              <w:t>响应人</w:t>
            </w:r>
            <w:r>
              <w:rPr>
                <w:rFonts w:hint="eastAsia" w:cs="Calibri" w:asciiTheme="minorEastAsia" w:hAnsiTheme="minorEastAsia" w:eastAsiaTheme="minorEastAsia"/>
                <w:sz w:val="24"/>
                <w:szCs w:val="24"/>
                <w:highlight w:val="none"/>
              </w:rPr>
              <w:t>确认收到磋商文件的修改时间</w:t>
            </w:r>
          </w:p>
        </w:tc>
        <w:tc>
          <w:tcPr>
            <w:tcW w:w="6367" w:type="dxa"/>
            <w:tcBorders>
              <w:top w:val="single" w:color="auto" w:sz="4" w:space="0"/>
              <w:left w:val="nil"/>
              <w:bottom w:val="single" w:color="auto" w:sz="4" w:space="0"/>
              <w:right w:val="single" w:color="auto" w:sz="4" w:space="0"/>
            </w:tcBorders>
            <w:vAlign w:val="center"/>
          </w:tcPr>
          <w:p w14:paraId="103B433A">
            <w:pPr>
              <w:spacing w:after="0" w:line="400" w:lineRule="exac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收到澄清后24小时内（以发出时间为准）</w:t>
            </w:r>
          </w:p>
        </w:tc>
      </w:tr>
      <w:tr w14:paraId="05D3081B">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093C200E">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19</w:t>
            </w:r>
          </w:p>
        </w:tc>
        <w:tc>
          <w:tcPr>
            <w:tcW w:w="1876" w:type="dxa"/>
            <w:tcBorders>
              <w:top w:val="single" w:color="auto" w:sz="4" w:space="0"/>
              <w:left w:val="nil"/>
              <w:bottom w:val="single" w:color="auto" w:sz="4" w:space="0"/>
              <w:right w:val="single" w:color="auto" w:sz="4" w:space="0"/>
            </w:tcBorders>
            <w:vAlign w:val="center"/>
          </w:tcPr>
          <w:p w14:paraId="5551749E">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磋商文件费</w:t>
            </w:r>
          </w:p>
        </w:tc>
        <w:tc>
          <w:tcPr>
            <w:tcW w:w="6367" w:type="dxa"/>
            <w:tcBorders>
              <w:top w:val="single" w:color="auto" w:sz="4" w:space="0"/>
              <w:left w:val="nil"/>
              <w:bottom w:val="single" w:color="auto" w:sz="4" w:space="0"/>
              <w:right w:val="single" w:color="auto" w:sz="4" w:space="0"/>
            </w:tcBorders>
            <w:vAlign w:val="center"/>
          </w:tcPr>
          <w:p w14:paraId="716DDCF3">
            <w:pPr>
              <w:spacing w:after="0" w:line="40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根据《关于进一步加强公共资源交易管理持续优化营商环境的通知》（三公管办〔2020〕2号）文件的要求</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rPr>
              <w:t>磋商文件费用不再收取。</w:t>
            </w:r>
          </w:p>
        </w:tc>
      </w:tr>
      <w:tr w14:paraId="6684DDB9">
        <w:tblPrEx>
          <w:tblCellMar>
            <w:top w:w="0" w:type="dxa"/>
            <w:left w:w="108" w:type="dxa"/>
            <w:bottom w:w="0" w:type="dxa"/>
            <w:right w:w="108" w:type="dxa"/>
          </w:tblCellMar>
        </w:tblPrEx>
        <w:trPr>
          <w:trHeight w:val="570" w:hRule="atLeast"/>
        </w:trPr>
        <w:tc>
          <w:tcPr>
            <w:tcW w:w="697" w:type="dxa"/>
            <w:tcBorders>
              <w:top w:val="single" w:color="auto" w:sz="4" w:space="0"/>
              <w:left w:val="single" w:color="auto" w:sz="4" w:space="0"/>
              <w:bottom w:val="single" w:color="auto" w:sz="4" w:space="0"/>
              <w:right w:val="single" w:color="auto" w:sz="4" w:space="0"/>
            </w:tcBorders>
            <w:vAlign w:val="center"/>
          </w:tcPr>
          <w:p w14:paraId="6C2CEBDF">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20</w:t>
            </w:r>
          </w:p>
        </w:tc>
        <w:tc>
          <w:tcPr>
            <w:tcW w:w="1876" w:type="dxa"/>
            <w:tcBorders>
              <w:top w:val="single" w:color="auto" w:sz="4" w:space="0"/>
              <w:left w:val="nil"/>
              <w:bottom w:val="single" w:color="auto" w:sz="4" w:space="0"/>
              <w:right w:val="single" w:color="auto" w:sz="4" w:space="0"/>
            </w:tcBorders>
            <w:vAlign w:val="center"/>
          </w:tcPr>
          <w:p w14:paraId="6B41BF71">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磋商保证金</w:t>
            </w:r>
          </w:p>
        </w:tc>
        <w:tc>
          <w:tcPr>
            <w:tcW w:w="6367" w:type="dxa"/>
            <w:tcBorders>
              <w:top w:val="single" w:color="auto" w:sz="4" w:space="0"/>
              <w:left w:val="nil"/>
              <w:bottom w:val="single" w:color="auto" w:sz="4" w:space="0"/>
              <w:right w:val="single" w:color="auto" w:sz="4" w:space="0"/>
            </w:tcBorders>
            <w:vAlign w:val="center"/>
          </w:tcPr>
          <w:p w14:paraId="39766321">
            <w:pPr>
              <w:spacing w:after="0" w:line="400" w:lineRule="exact"/>
              <w:rPr>
                <w:rFonts w:cs="Calibri"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根据《河南省财政厅关于优化政府采购营商环境有关问题的通知》（豫财购【2019】4号）的规定，磋商保证金不再收取。</w:t>
            </w:r>
          </w:p>
        </w:tc>
      </w:tr>
      <w:tr w14:paraId="298C0CA4">
        <w:tblPrEx>
          <w:tblCellMar>
            <w:top w:w="0" w:type="dxa"/>
            <w:left w:w="108" w:type="dxa"/>
            <w:bottom w:w="0" w:type="dxa"/>
            <w:right w:w="108" w:type="dxa"/>
          </w:tblCellMar>
        </w:tblPrEx>
        <w:trPr>
          <w:trHeight w:val="954" w:hRule="atLeast"/>
        </w:trPr>
        <w:tc>
          <w:tcPr>
            <w:tcW w:w="697" w:type="dxa"/>
            <w:tcBorders>
              <w:top w:val="single" w:color="auto" w:sz="4" w:space="0"/>
              <w:left w:val="single" w:color="auto" w:sz="4" w:space="0"/>
              <w:bottom w:val="single" w:color="auto" w:sz="4" w:space="0"/>
              <w:right w:val="single" w:color="auto" w:sz="4" w:space="0"/>
            </w:tcBorders>
            <w:vAlign w:val="center"/>
          </w:tcPr>
          <w:p w14:paraId="34A8898C">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21</w:t>
            </w:r>
          </w:p>
        </w:tc>
        <w:tc>
          <w:tcPr>
            <w:tcW w:w="1876" w:type="dxa"/>
            <w:tcBorders>
              <w:top w:val="single" w:color="auto" w:sz="4" w:space="0"/>
              <w:left w:val="nil"/>
              <w:bottom w:val="single" w:color="auto" w:sz="4" w:space="0"/>
              <w:right w:val="single" w:color="auto" w:sz="4" w:space="0"/>
            </w:tcBorders>
            <w:vAlign w:val="center"/>
          </w:tcPr>
          <w:p w14:paraId="394C6F9B">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磋商响应文件递交截止时间</w:t>
            </w:r>
          </w:p>
        </w:tc>
        <w:tc>
          <w:tcPr>
            <w:tcW w:w="6367" w:type="dxa"/>
            <w:tcBorders>
              <w:top w:val="single" w:color="auto" w:sz="4" w:space="0"/>
              <w:left w:val="nil"/>
              <w:bottom w:val="single" w:color="auto" w:sz="4" w:space="0"/>
              <w:right w:val="single" w:color="auto" w:sz="4" w:space="0"/>
            </w:tcBorders>
            <w:vAlign w:val="center"/>
          </w:tcPr>
          <w:p w14:paraId="7148FE67">
            <w:pPr>
              <w:spacing w:after="0" w:line="400" w:lineRule="exac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lang w:val="en-US" w:eastAsia="zh-CN"/>
              </w:rPr>
              <w:t>详见第一章“竞争性磋商公告”</w:t>
            </w:r>
          </w:p>
        </w:tc>
      </w:tr>
      <w:tr w14:paraId="065769E4">
        <w:tblPrEx>
          <w:tblCellMar>
            <w:top w:w="0" w:type="dxa"/>
            <w:left w:w="108" w:type="dxa"/>
            <w:bottom w:w="0" w:type="dxa"/>
            <w:right w:w="108" w:type="dxa"/>
          </w:tblCellMar>
        </w:tblPrEx>
        <w:trPr>
          <w:trHeight w:val="467" w:hRule="atLeast"/>
        </w:trPr>
        <w:tc>
          <w:tcPr>
            <w:tcW w:w="697" w:type="dxa"/>
            <w:tcBorders>
              <w:top w:val="single" w:color="auto" w:sz="4" w:space="0"/>
              <w:left w:val="single" w:color="auto" w:sz="4" w:space="0"/>
              <w:bottom w:val="single" w:color="auto" w:sz="4" w:space="0"/>
              <w:right w:val="single" w:color="auto" w:sz="4" w:space="0"/>
            </w:tcBorders>
            <w:vAlign w:val="center"/>
          </w:tcPr>
          <w:p w14:paraId="6DCC76D0">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22</w:t>
            </w:r>
          </w:p>
        </w:tc>
        <w:tc>
          <w:tcPr>
            <w:tcW w:w="1876" w:type="dxa"/>
            <w:tcBorders>
              <w:top w:val="single" w:color="auto" w:sz="4" w:space="0"/>
              <w:left w:val="nil"/>
              <w:bottom w:val="single" w:color="auto" w:sz="4" w:space="0"/>
              <w:right w:val="single" w:color="auto" w:sz="4" w:space="0"/>
            </w:tcBorders>
            <w:vAlign w:val="center"/>
          </w:tcPr>
          <w:p w14:paraId="14FA1CDC">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磋商时间</w:t>
            </w:r>
          </w:p>
        </w:tc>
        <w:tc>
          <w:tcPr>
            <w:tcW w:w="6367" w:type="dxa"/>
            <w:tcBorders>
              <w:top w:val="single" w:color="auto" w:sz="4" w:space="0"/>
              <w:left w:val="nil"/>
              <w:bottom w:val="single" w:color="auto" w:sz="4" w:space="0"/>
              <w:right w:val="single" w:color="auto" w:sz="4" w:space="0"/>
            </w:tcBorders>
            <w:vAlign w:val="center"/>
          </w:tcPr>
          <w:p w14:paraId="689E5A2A">
            <w:pPr>
              <w:spacing w:after="0" w:line="400" w:lineRule="exac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lang w:val="en-US" w:eastAsia="zh-CN"/>
              </w:rPr>
              <w:t>详见第一章“竞争性磋商公告”</w:t>
            </w:r>
          </w:p>
        </w:tc>
      </w:tr>
      <w:tr w14:paraId="6D65B41C">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vAlign w:val="center"/>
          </w:tcPr>
          <w:p w14:paraId="4B574C88">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23</w:t>
            </w:r>
          </w:p>
        </w:tc>
        <w:tc>
          <w:tcPr>
            <w:tcW w:w="1876" w:type="dxa"/>
            <w:tcBorders>
              <w:top w:val="single" w:color="auto" w:sz="4" w:space="0"/>
              <w:left w:val="nil"/>
              <w:bottom w:val="single" w:color="auto" w:sz="4" w:space="0"/>
              <w:right w:val="single" w:color="auto" w:sz="4" w:space="0"/>
            </w:tcBorders>
            <w:vAlign w:val="center"/>
          </w:tcPr>
          <w:p w14:paraId="76B2B47D">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磋商地点</w:t>
            </w:r>
          </w:p>
        </w:tc>
        <w:tc>
          <w:tcPr>
            <w:tcW w:w="6367" w:type="dxa"/>
            <w:tcBorders>
              <w:top w:val="single" w:color="auto" w:sz="4" w:space="0"/>
              <w:left w:val="nil"/>
              <w:bottom w:val="single" w:color="auto" w:sz="4" w:space="0"/>
              <w:right w:val="single" w:color="auto" w:sz="4" w:space="0"/>
            </w:tcBorders>
            <w:vAlign w:val="center"/>
          </w:tcPr>
          <w:p w14:paraId="5EE3D9E9">
            <w:pPr>
              <w:spacing w:after="0" w:line="400" w:lineRule="exac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lang w:val="en-US" w:eastAsia="zh-CN"/>
              </w:rPr>
              <w:t>详见第一章“竞争性磋商公告”</w:t>
            </w:r>
          </w:p>
        </w:tc>
      </w:tr>
      <w:tr w14:paraId="3CFB47CB">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vAlign w:val="center"/>
          </w:tcPr>
          <w:p w14:paraId="79A366D3">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24</w:t>
            </w:r>
          </w:p>
        </w:tc>
        <w:tc>
          <w:tcPr>
            <w:tcW w:w="1876" w:type="dxa"/>
            <w:tcBorders>
              <w:top w:val="single" w:color="auto" w:sz="4" w:space="0"/>
              <w:left w:val="nil"/>
              <w:bottom w:val="single" w:color="auto" w:sz="4" w:space="0"/>
              <w:right w:val="single" w:color="auto" w:sz="4" w:space="0"/>
            </w:tcBorders>
            <w:vAlign w:val="center"/>
          </w:tcPr>
          <w:p w14:paraId="20D6650F">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开标地点</w:t>
            </w:r>
          </w:p>
        </w:tc>
        <w:tc>
          <w:tcPr>
            <w:tcW w:w="6367" w:type="dxa"/>
            <w:tcBorders>
              <w:top w:val="single" w:color="auto" w:sz="4" w:space="0"/>
              <w:left w:val="nil"/>
              <w:bottom w:val="single" w:color="auto" w:sz="4" w:space="0"/>
              <w:right w:val="single" w:color="auto" w:sz="4" w:space="0"/>
            </w:tcBorders>
            <w:vAlign w:val="center"/>
          </w:tcPr>
          <w:p w14:paraId="2B19CD08">
            <w:pPr>
              <w:spacing w:after="0" w:line="400" w:lineRule="exac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lang w:val="en-US" w:eastAsia="zh-CN"/>
              </w:rPr>
              <w:t>详见第一章“竞争性磋商公告”</w:t>
            </w:r>
          </w:p>
        </w:tc>
      </w:tr>
      <w:tr w14:paraId="50CFAE39">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6C11677A">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25</w:t>
            </w:r>
          </w:p>
        </w:tc>
        <w:tc>
          <w:tcPr>
            <w:tcW w:w="1876" w:type="dxa"/>
            <w:tcBorders>
              <w:top w:val="single" w:color="auto" w:sz="4" w:space="0"/>
              <w:left w:val="nil"/>
              <w:bottom w:val="single" w:color="auto" w:sz="4" w:space="0"/>
              <w:right w:val="single" w:color="auto" w:sz="4" w:space="0"/>
            </w:tcBorders>
            <w:vAlign w:val="center"/>
          </w:tcPr>
          <w:p w14:paraId="54136C8E">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磋商小组的组建</w:t>
            </w:r>
          </w:p>
        </w:tc>
        <w:tc>
          <w:tcPr>
            <w:tcW w:w="6367" w:type="dxa"/>
            <w:tcBorders>
              <w:top w:val="single" w:color="auto" w:sz="4" w:space="0"/>
              <w:left w:val="nil"/>
              <w:bottom w:val="single" w:color="auto" w:sz="4" w:space="0"/>
              <w:right w:val="single" w:color="auto" w:sz="4" w:space="0"/>
            </w:tcBorders>
            <w:vAlign w:val="center"/>
          </w:tcPr>
          <w:p w14:paraId="58AB4650">
            <w:pPr>
              <w:spacing w:after="0" w:line="400" w:lineRule="exact"/>
              <w:rPr>
                <w:rFonts w:hint="eastAsia"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按照国家相关规定组建，磋商小组由</w:t>
            </w:r>
            <w:r>
              <w:rPr>
                <w:rFonts w:hint="eastAsia" w:cs="Calibri" w:asciiTheme="minorEastAsia" w:hAnsiTheme="minorEastAsia" w:eastAsiaTheme="minorEastAsia"/>
                <w:sz w:val="24"/>
                <w:szCs w:val="24"/>
                <w:highlight w:val="none"/>
                <w:lang w:eastAsia="zh-CN"/>
              </w:rPr>
              <w:t>招标人</w:t>
            </w:r>
            <w:r>
              <w:rPr>
                <w:rFonts w:hint="eastAsia" w:cs="Calibri" w:asciiTheme="minorEastAsia" w:hAnsiTheme="minorEastAsia" w:eastAsiaTheme="minorEastAsia"/>
                <w:sz w:val="24"/>
                <w:szCs w:val="24"/>
                <w:highlight w:val="none"/>
              </w:rPr>
              <w:t>代表及有关技术、经济等方面的专家组成，成员为3人。其中：</w:t>
            </w:r>
            <w:r>
              <w:rPr>
                <w:rFonts w:hint="eastAsia" w:cs="Calibri" w:asciiTheme="minorEastAsia" w:hAnsiTheme="minorEastAsia" w:eastAsiaTheme="minorEastAsia"/>
                <w:sz w:val="24"/>
                <w:szCs w:val="24"/>
                <w:highlight w:val="none"/>
                <w:lang w:eastAsia="zh-CN"/>
              </w:rPr>
              <w:t>招标人</w:t>
            </w:r>
            <w:r>
              <w:rPr>
                <w:rFonts w:hint="eastAsia" w:cs="Calibri" w:asciiTheme="minorEastAsia" w:hAnsiTheme="minorEastAsia" w:eastAsiaTheme="minorEastAsia"/>
                <w:sz w:val="24"/>
                <w:szCs w:val="24"/>
                <w:highlight w:val="none"/>
              </w:rPr>
              <w:t>代表1人，技术和经济方面专家各1人（技术和经济方面专家从专家库抽取）</w:t>
            </w:r>
          </w:p>
        </w:tc>
      </w:tr>
      <w:tr w14:paraId="1FFB6392">
        <w:tblPrEx>
          <w:tblCellMar>
            <w:top w:w="0" w:type="dxa"/>
            <w:left w:w="108" w:type="dxa"/>
            <w:bottom w:w="0" w:type="dxa"/>
            <w:right w:w="108" w:type="dxa"/>
          </w:tblCellMar>
        </w:tblPrEx>
        <w:trPr>
          <w:trHeight w:val="558" w:hRule="atLeast"/>
        </w:trPr>
        <w:tc>
          <w:tcPr>
            <w:tcW w:w="697" w:type="dxa"/>
            <w:tcBorders>
              <w:top w:val="single" w:color="auto" w:sz="4" w:space="0"/>
              <w:left w:val="single" w:color="auto" w:sz="4" w:space="0"/>
              <w:bottom w:val="single" w:color="auto" w:sz="4" w:space="0"/>
              <w:right w:val="single" w:color="auto" w:sz="4" w:space="0"/>
            </w:tcBorders>
            <w:vAlign w:val="center"/>
          </w:tcPr>
          <w:p w14:paraId="38CFEB7A">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26</w:t>
            </w:r>
          </w:p>
        </w:tc>
        <w:tc>
          <w:tcPr>
            <w:tcW w:w="1876" w:type="dxa"/>
            <w:tcBorders>
              <w:top w:val="single" w:color="auto" w:sz="4" w:space="0"/>
              <w:left w:val="nil"/>
              <w:bottom w:val="single" w:color="auto" w:sz="4" w:space="0"/>
              <w:right w:val="single" w:color="auto" w:sz="4" w:space="0"/>
            </w:tcBorders>
            <w:vAlign w:val="center"/>
          </w:tcPr>
          <w:p w14:paraId="4D12BC0C">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授权评委小组推荐成交候选人</w:t>
            </w:r>
          </w:p>
        </w:tc>
        <w:tc>
          <w:tcPr>
            <w:tcW w:w="6367" w:type="dxa"/>
            <w:tcBorders>
              <w:top w:val="single" w:color="auto" w:sz="4" w:space="0"/>
              <w:left w:val="nil"/>
              <w:bottom w:val="single" w:color="auto" w:sz="4" w:space="0"/>
              <w:right w:val="single" w:color="auto" w:sz="4" w:space="0"/>
            </w:tcBorders>
            <w:vAlign w:val="center"/>
          </w:tcPr>
          <w:p w14:paraId="1ADBD7E2">
            <w:pPr>
              <w:spacing w:after="0" w:line="400" w:lineRule="exac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是，推荐的成交候选人数：3个</w:t>
            </w:r>
          </w:p>
          <w:p w14:paraId="750F0BFF">
            <w:pPr>
              <w:spacing w:after="0" w:line="400" w:lineRule="exact"/>
              <w:rPr>
                <w:rFonts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排名第一的成交候选人若放弃中标、因不可抗力提出不能履行合同，</w:t>
            </w:r>
            <w:r>
              <w:rPr>
                <w:rFonts w:hint="eastAsia" w:cs="Calibri" w:asciiTheme="minorEastAsia" w:hAnsiTheme="minorEastAsia" w:eastAsiaTheme="minorEastAsia"/>
                <w:sz w:val="24"/>
                <w:szCs w:val="24"/>
                <w:highlight w:val="none"/>
                <w:lang w:eastAsia="zh-CN"/>
              </w:rPr>
              <w:t>招标人</w:t>
            </w:r>
            <w:r>
              <w:rPr>
                <w:rFonts w:hint="eastAsia" w:cs="Calibri" w:asciiTheme="minorEastAsia" w:hAnsiTheme="minorEastAsia" w:eastAsiaTheme="minorEastAsia"/>
                <w:sz w:val="24"/>
                <w:szCs w:val="24"/>
                <w:highlight w:val="none"/>
              </w:rPr>
              <w:t>可以确定排名第二的成交候选人为中标人。排名第二的成交候选人因前款原因不能签订合同的，</w:t>
            </w:r>
            <w:r>
              <w:rPr>
                <w:rFonts w:hint="eastAsia" w:cs="Calibri" w:asciiTheme="minorEastAsia" w:hAnsiTheme="minorEastAsia" w:eastAsiaTheme="minorEastAsia"/>
                <w:sz w:val="24"/>
                <w:szCs w:val="24"/>
                <w:highlight w:val="none"/>
                <w:lang w:eastAsia="zh-CN"/>
              </w:rPr>
              <w:t>招标人</w:t>
            </w:r>
            <w:r>
              <w:rPr>
                <w:rFonts w:hint="eastAsia" w:cs="Calibri" w:asciiTheme="minorEastAsia" w:hAnsiTheme="minorEastAsia" w:eastAsiaTheme="minorEastAsia"/>
                <w:sz w:val="24"/>
                <w:szCs w:val="24"/>
                <w:highlight w:val="none"/>
              </w:rPr>
              <w:t>可以确定排名第三的成交候选人为中标人。</w:t>
            </w:r>
          </w:p>
        </w:tc>
      </w:tr>
      <w:tr w14:paraId="15C10CB4">
        <w:tblPrEx>
          <w:tblCellMar>
            <w:top w:w="0" w:type="dxa"/>
            <w:left w:w="108" w:type="dxa"/>
            <w:bottom w:w="0" w:type="dxa"/>
            <w:right w:w="108" w:type="dxa"/>
          </w:tblCellMar>
        </w:tblPrEx>
        <w:trPr>
          <w:trHeight w:val="489" w:hRule="atLeast"/>
        </w:trPr>
        <w:tc>
          <w:tcPr>
            <w:tcW w:w="697" w:type="dxa"/>
            <w:tcBorders>
              <w:top w:val="single" w:color="auto" w:sz="4" w:space="0"/>
              <w:left w:val="single" w:color="auto" w:sz="4" w:space="0"/>
              <w:bottom w:val="single" w:color="auto" w:sz="4" w:space="0"/>
              <w:right w:val="single" w:color="auto" w:sz="4" w:space="0"/>
            </w:tcBorders>
            <w:vAlign w:val="center"/>
          </w:tcPr>
          <w:p w14:paraId="28E42990">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27</w:t>
            </w:r>
          </w:p>
        </w:tc>
        <w:tc>
          <w:tcPr>
            <w:tcW w:w="1876" w:type="dxa"/>
            <w:tcBorders>
              <w:top w:val="single" w:color="auto" w:sz="4" w:space="0"/>
              <w:left w:val="nil"/>
              <w:bottom w:val="single" w:color="auto" w:sz="4" w:space="0"/>
              <w:right w:val="single" w:color="auto" w:sz="4" w:space="0"/>
            </w:tcBorders>
            <w:vAlign w:val="center"/>
          </w:tcPr>
          <w:p w14:paraId="6938F2BD">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磋商有效期</w:t>
            </w:r>
          </w:p>
        </w:tc>
        <w:tc>
          <w:tcPr>
            <w:tcW w:w="6367" w:type="dxa"/>
            <w:tcBorders>
              <w:top w:val="single" w:color="auto" w:sz="4" w:space="0"/>
              <w:left w:val="nil"/>
              <w:bottom w:val="single" w:color="auto" w:sz="4" w:space="0"/>
              <w:right w:val="single" w:color="auto" w:sz="4" w:space="0"/>
            </w:tcBorders>
            <w:vAlign w:val="center"/>
          </w:tcPr>
          <w:p w14:paraId="0F27ED5A">
            <w:pPr>
              <w:spacing w:after="0" w:line="400" w:lineRule="exac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磋商截止时间起60日历天</w:t>
            </w:r>
          </w:p>
        </w:tc>
      </w:tr>
      <w:tr w14:paraId="542BD1A9">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17AB45A5">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28</w:t>
            </w:r>
          </w:p>
        </w:tc>
        <w:tc>
          <w:tcPr>
            <w:tcW w:w="1876" w:type="dxa"/>
            <w:tcBorders>
              <w:top w:val="single" w:color="auto" w:sz="4" w:space="0"/>
              <w:left w:val="nil"/>
              <w:bottom w:val="single" w:color="auto" w:sz="4" w:space="0"/>
              <w:right w:val="single" w:color="auto" w:sz="4" w:space="0"/>
            </w:tcBorders>
            <w:vAlign w:val="center"/>
          </w:tcPr>
          <w:p w14:paraId="5123B109">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履约保证金</w:t>
            </w:r>
          </w:p>
        </w:tc>
        <w:tc>
          <w:tcPr>
            <w:tcW w:w="6367" w:type="dxa"/>
            <w:tcBorders>
              <w:top w:val="single" w:color="auto" w:sz="4" w:space="0"/>
              <w:left w:val="nil"/>
              <w:bottom w:val="single" w:color="auto" w:sz="4" w:space="0"/>
              <w:right w:val="single" w:color="auto" w:sz="4" w:space="0"/>
            </w:tcBorders>
            <w:vAlign w:val="center"/>
          </w:tcPr>
          <w:p w14:paraId="1A0C65F4">
            <w:pPr>
              <w:spacing w:after="0" w:line="400" w:lineRule="exac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根据三门峡市财政局三财购【2021】14号文的规定，本项目不收取履约保证金</w:t>
            </w:r>
          </w:p>
        </w:tc>
      </w:tr>
      <w:tr w14:paraId="68DC9568">
        <w:tblPrEx>
          <w:tblCellMar>
            <w:top w:w="0" w:type="dxa"/>
            <w:left w:w="108" w:type="dxa"/>
            <w:bottom w:w="0" w:type="dxa"/>
            <w:right w:w="108" w:type="dxa"/>
          </w:tblCellMar>
        </w:tblPrEx>
        <w:trPr>
          <w:trHeight w:val="442" w:hRule="atLeast"/>
        </w:trPr>
        <w:tc>
          <w:tcPr>
            <w:tcW w:w="697" w:type="dxa"/>
            <w:tcBorders>
              <w:top w:val="single" w:color="auto" w:sz="4" w:space="0"/>
              <w:left w:val="single" w:color="auto" w:sz="4" w:space="0"/>
              <w:bottom w:val="single" w:color="auto" w:sz="4" w:space="0"/>
              <w:right w:val="single" w:color="auto" w:sz="4" w:space="0"/>
            </w:tcBorders>
            <w:vAlign w:val="center"/>
          </w:tcPr>
          <w:p w14:paraId="339E8C88">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29</w:t>
            </w:r>
          </w:p>
        </w:tc>
        <w:tc>
          <w:tcPr>
            <w:tcW w:w="1876" w:type="dxa"/>
            <w:tcBorders>
              <w:top w:val="single" w:color="auto" w:sz="4" w:space="0"/>
              <w:left w:val="nil"/>
              <w:bottom w:val="single" w:color="auto" w:sz="4" w:space="0"/>
              <w:right w:val="single" w:color="auto" w:sz="4" w:space="0"/>
            </w:tcBorders>
            <w:vAlign w:val="center"/>
          </w:tcPr>
          <w:p w14:paraId="5BE5CB7C">
            <w:pPr>
              <w:spacing w:after="0" w:line="360" w:lineRule="auto"/>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b/>
                <w:bCs/>
                <w:sz w:val="24"/>
                <w:szCs w:val="24"/>
                <w:highlight w:val="none"/>
              </w:rPr>
              <w:t>招标控制价</w:t>
            </w:r>
          </w:p>
        </w:tc>
        <w:tc>
          <w:tcPr>
            <w:tcW w:w="6367" w:type="dxa"/>
            <w:tcBorders>
              <w:top w:val="single" w:color="auto" w:sz="4" w:space="0"/>
              <w:left w:val="nil"/>
              <w:bottom w:val="single" w:color="auto" w:sz="4" w:space="0"/>
              <w:right w:val="single" w:color="auto" w:sz="4" w:space="0"/>
            </w:tcBorders>
            <w:vAlign w:val="center"/>
          </w:tcPr>
          <w:p w14:paraId="0B3A4688">
            <w:pPr>
              <w:spacing w:after="0" w:line="360" w:lineRule="auto"/>
              <w:rPr>
                <w:rFonts w:hint="eastAsia" w:cs="Calibri" w:asciiTheme="minorEastAsia" w:hAnsiTheme="minorEastAsia" w:eastAsiaTheme="minorEastAsia"/>
                <w:b/>
                <w:bCs/>
                <w:sz w:val="24"/>
                <w:szCs w:val="24"/>
                <w:highlight w:val="none"/>
              </w:rPr>
            </w:pPr>
            <w:r>
              <w:rPr>
                <w:rFonts w:hint="eastAsia" w:cs="Calibri" w:asciiTheme="minorEastAsia" w:hAnsiTheme="minorEastAsia" w:eastAsiaTheme="minorEastAsia"/>
                <w:b/>
                <w:bCs/>
                <w:sz w:val="24"/>
                <w:szCs w:val="24"/>
                <w:highlight w:val="none"/>
              </w:rPr>
              <w:t>本项目的招标控制价为</w:t>
            </w:r>
            <w:r>
              <w:rPr>
                <w:rFonts w:hint="eastAsia" w:cs="Calibri" w:asciiTheme="minorEastAsia" w:hAnsiTheme="minorEastAsia" w:eastAsiaTheme="minorEastAsia"/>
                <w:b/>
                <w:bCs/>
                <w:sz w:val="24"/>
                <w:szCs w:val="24"/>
                <w:highlight w:val="none"/>
                <w:lang w:val="en-US" w:eastAsia="zh-CN"/>
              </w:rPr>
              <w:t>2461250.36</w:t>
            </w:r>
            <w:r>
              <w:rPr>
                <w:rFonts w:hint="eastAsia" w:cs="Calibri" w:asciiTheme="minorEastAsia" w:hAnsiTheme="minorEastAsia" w:eastAsiaTheme="minorEastAsia"/>
                <w:b/>
                <w:bCs/>
                <w:sz w:val="24"/>
                <w:szCs w:val="24"/>
                <w:highlight w:val="none"/>
              </w:rPr>
              <w:t>元</w:t>
            </w:r>
          </w:p>
          <w:p w14:paraId="02DB9FCC">
            <w:pPr>
              <w:spacing w:after="0" w:line="360" w:lineRule="auto"/>
              <w:rPr>
                <w:rFonts w:hint="eastAsia" w:cs="Calibri" w:asciiTheme="minorEastAsia" w:hAnsiTheme="minorEastAsia" w:eastAsiaTheme="minorEastAsia"/>
                <w:b/>
                <w:bCs/>
                <w:sz w:val="24"/>
                <w:szCs w:val="24"/>
                <w:highlight w:val="none"/>
              </w:rPr>
            </w:pPr>
            <w:r>
              <w:rPr>
                <w:rFonts w:hint="eastAsia" w:cs="Calibri" w:asciiTheme="minorEastAsia" w:hAnsiTheme="minorEastAsia" w:eastAsiaTheme="minorEastAsia"/>
                <w:b/>
                <w:bCs/>
                <w:sz w:val="24"/>
                <w:szCs w:val="24"/>
                <w:highlight w:val="none"/>
              </w:rPr>
              <w:t>单项工程的招标控制价分别为：</w:t>
            </w:r>
          </w:p>
          <w:p w14:paraId="2B0E226F">
            <w:pPr>
              <w:spacing w:after="0" w:line="360" w:lineRule="auto"/>
              <w:rPr>
                <w:rFonts w:hint="default" w:cs="Calibri" w:asciiTheme="minorEastAsia" w:hAnsiTheme="minorEastAsia" w:eastAsiaTheme="minorEastAsia"/>
                <w:sz w:val="24"/>
                <w:szCs w:val="24"/>
                <w:highlight w:val="none"/>
                <w:lang w:val="en-US" w:eastAsia="zh-CN"/>
              </w:rPr>
            </w:pPr>
            <w:r>
              <w:rPr>
                <w:rFonts w:hint="eastAsia" w:cs="Calibri" w:asciiTheme="minorEastAsia" w:hAnsiTheme="minorEastAsia" w:eastAsiaTheme="minorEastAsia"/>
                <w:sz w:val="24"/>
                <w:szCs w:val="24"/>
                <w:highlight w:val="none"/>
              </w:rPr>
              <w:t>开方口村道路硬化及亮化项目</w:t>
            </w:r>
            <w:r>
              <w:rPr>
                <w:rFonts w:hint="eastAsia" w:cs="Calibri" w:asciiTheme="minorEastAsia" w:hAnsiTheme="minorEastAsia" w:eastAsiaTheme="minorEastAsia"/>
                <w:sz w:val="24"/>
                <w:szCs w:val="24"/>
                <w:highlight w:val="none"/>
                <w:lang w:eastAsia="zh-CN"/>
              </w:rPr>
              <w:t>：420003.14</w:t>
            </w:r>
            <w:r>
              <w:rPr>
                <w:rFonts w:hint="eastAsia" w:cs="Calibri" w:asciiTheme="minorEastAsia" w:hAnsiTheme="minorEastAsia" w:eastAsiaTheme="minorEastAsia"/>
                <w:sz w:val="24"/>
                <w:szCs w:val="24"/>
                <w:highlight w:val="none"/>
                <w:lang w:val="en-US" w:eastAsia="zh-CN"/>
              </w:rPr>
              <w:t>元</w:t>
            </w:r>
          </w:p>
          <w:p w14:paraId="3AEAEC89">
            <w:pPr>
              <w:spacing w:after="0" w:line="360" w:lineRule="auto"/>
              <w:rPr>
                <w:rFonts w:hint="eastAsia" w:cs="Calibri" w:asciiTheme="minorEastAsia" w:hAnsiTheme="minorEastAsia" w:eastAsiaTheme="minorEastAsia"/>
                <w:sz w:val="24"/>
                <w:szCs w:val="24"/>
                <w:highlight w:val="none"/>
                <w:lang w:eastAsia="zh-CN"/>
              </w:rPr>
            </w:pPr>
            <w:r>
              <w:rPr>
                <w:rFonts w:hint="eastAsia" w:cs="Calibri" w:asciiTheme="minorEastAsia" w:hAnsiTheme="minorEastAsia" w:eastAsiaTheme="minorEastAsia"/>
                <w:sz w:val="24"/>
                <w:szCs w:val="24"/>
                <w:highlight w:val="none"/>
              </w:rPr>
              <w:t>唐窑村场地硬化及亮化项目</w:t>
            </w:r>
            <w:r>
              <w:rPr>
                <w:rFonts w:hint="eastAsia" w:cs="Calibri" w:asciiTheme="minorEastAsia" w:hAnsiTheme="minorEastAsia" w:eastAsiaTheme="minorEastAsia"/>
                <w:sz w:val="24"/>
                <w:szCs w:val="24"/>
                <w:highlight w:val="none"/>
                <w:lang w:eastAsia="zh-CN"/>
              </w:rPr>
              <w:t>：294180.08</w:t>
            </w:r>
            <w:r>
              <w:rPr>
                <w:rFonts w:hint="eastAsia" w:cs="Calibri" w:asciiTheme="minorEastAsia" w:hAnsiTheme="minorEastAsia" w:eastAsiaTheme="minorEastAsia"/>
                <w:sz w:val="24"/>
                <w:szCs w:val="24"/>
                <w:highlight w:val="none"/>
                <w:lang w:val="en-US" w:eastAsia="zh-CN"/>
              </w:rPr>
              <w:t>元</w:t>
            </w:r>
          </w:p>
          <w:p w14:paraId="6EE1FF26">
            <w:pPr>
              <w:spacing w:after="0" w:line="360" w:lineRule="auto"/>
              <w:rPr>
                <w:rFonts w:hint="eastAsia" w:cs="Calibri" w:asciiTheme="minorEastAsia" w:hAnsiTheme="minorEastAsia" w:eastAsiaTheme="minorEastAsia"/>
                <w:sz w:val="24"/>
                <w:szCs w:val="24"/>
                <w:highlight w:val="none"/>
                <w:lang w:eastAsia="zh-CN"/>
              </w:rPr>
            </w:pPr>
            <w:r>
              <w:rPr>
                <w:rFonts w:hint="eastAsia" w:cs="Calibri" w:asciiTheme="minorEastAsia" w:hAnsiTheme="minorEastAsia" w:eastAsiaTheme="minorEastAsia"/>
                <w:sz w:val="24"/>
                <w:szCs w:val="24"/>
                <w:highlight w:val="none"/>
              </w:rPr>
              <w:t>东村村场地硬化项目</w:t>
            </w:r>
            <w:r>
              <w:rPr>
                <w:rFonts w:hint="eastAsia" w:cs="Calibri" w:asciiTheme="minorEastAsia" w:hAnsiTheme="minorEastAsia" w:eastAsiaTheme="minorEastAsia"/>
                <w:sz w:val="24"/>
                <w:szCs w:val="24"/>
                <w:highlight w:val="none"/>
                <w:lang w:eastAsia="zh-CN"/>
              </w:rPr>
              <w:t>：395597.04</w:t>
            </w:r>
            <w:r>
              <w:rPr>
                <w:rFonts w:hint="eastAsia" w:cs="Calibri" w:asciiTheme="minorEastAsia" w:hAnsiTheme="minorEastAsia" w:eastAsiaTheme="minorEastAsia"/>
                <w:sz w:val="24"/>
                <w:szCs w:val="24"/>
                <w:highlight w:val="none"/>
                <w:lang w:val="en-US" w:eastAsia="zh-CN"/>
              </w:rPr>
              <w:t>元</w:t>
            </w:r>
          </w:p>
          <w:p w14:paraId="7FD8CCF9">
            <w:pPr>
              <w:spacing w:after="0" w:line="360" w:lineRule="auto"/>
              <w:rPr>
                <w:rFonts w:hint="eastAsia" w:cs="Calibri" w:asciiTheme="minorEastAsia" w:hAnsiTheme="minorEastAsia" w:eastAsiaTheme="minorEastAsia"/>
                <w:sz w:val="24"/>
                <w:szCs w:val="24"/>
                <w:highlight w:val="none"/>
                <w:lang w:eastAsia="zh-CN"/>
              </w:rPr>
            </w:pPr>
            <w:r>
              <w:rPr>
                <w:rFonts w:hint="eastAsia" w:cs="Calibri" w:asciiTheme="minorEastAsia" w:hAnsiTheme="minorEastAsia" w:eastAsiaTheme="minorEastAsia"/>
                <w:sz w:val="24"/>
                <w:szCs w:val="24"/>
                <w:highlight w:val="none"/>
              </w:rPr>
              <w:t>寺河乡亮化项目</w:t>
            </w:r>
            <w:r>
              <w:rPr>
                <w:rFonts w:hint="eastAsia" w:cs="Calibri" w:asciiTheme="minorEastAsia" w:hAnsiTheme="minorEastAsia" w:eastAsiaTheme="minorEastAsia"/>
                <w:sz w:val="24"/>
                <w:szCs w:val="24"/>
                <w:highlight w:val="none"/>
                <w:lang w:eastAsia="zh-CN"/>
              </w:rPr>
              <w:t>：1351470.1</w:t>
            </w:r>
            <w:r>
              <w:rPr>
                <w:rFonts w:hint="eastAsia" w:cs="Calibri" w:asciiTheme="minorEastAsia" w:hAnsiTheme="minorEastAsia" w:eastAsiaTheme="minorEastAsia"/>
                <w:sz w:val="24"/>
                <w:szCs w:val="24"/>
                <w:highlight w:val="none"/>
                <w:lang w:val="en-US" w:eastAsia="zh-CN"/>
              </w:rPr>
              <w:t>0元</w:t>
            </w:r>
          </w:p>
          <w:p w14:paraId="7CF49909">
            <w:pPr>
              <w:spacing w:after="0" w:line="360" w:lineRule="auto"/>
              <w:rPr>
                <w:rFonts w:hint="eastAsia"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1、招标控制价是招标人控制招标工程造价的最高限价，</w:t>
            </w:r>
            <w:r>
              <w:rPr>
                <w:rFonts w:hint="eastAsia" w:cs="Calibri" w:asciiTheme="minorEastAsia" w:hAnsiTheme="minorEastAsia" w:eastAsiaTheme="minorEastAsia"/>
                <w:sz w:val="24"/>
                <w:szCs w:val="24"/>
                <w:highlight w:val="none"/>
                <w:lang w:val="en-US" w:eastAsia="zh-CN"/>
              </w:rPr>
              <w:t>响应人</w:t>
            </w:r>
            <w:r>
              <w:rPr>
                <w:rFonts w:hint="eastAsia" w:cs="Calibri" w:asciiTheme="minorEastAsia" w:hAnsiTheme="minorEastAsia" w:eastAsiaTheme="minorEastAsia"/>
                <w:sz w:val="24"/>
                <w:szCs w:val="24"/>
                <w:highlight w:val="none"/>
              </w:rPr>
              <w:t>的</w:t>
            </w:r>
            <w:r>
              <w:rPr>
                <w:rFonts w:hint="eastAsia" w:cs="Calibri" w:asciiTheme="minorEastAsia" w:hAnsiTheme="minorEastAsia" w:eastAsiaTheme="minorEastAsia"/>
                <w:sz w:val="24"/>
                <w:szCs w:val="24"/>
                <w:highlight w:val="none"/>
                <w:lang w:val="en-US" w:eastAsia="zh-CN"/>
              </w:rPr>
              <w:t>磋商</w:t>
            </w:r>
            <w:r>
              <w:rPr>
                <w:rFonts w:hint="eastAsia" w:cs="Calibri" w:asciiTheme="minorEastAsia" w:hAnsiTheme="minorEastAsia" w:eastAsiaTheme="minorEastAsia"/>
                <w:sz w:val="24"/>
                <w:szCs w:val="24"/>
                <w:highlight w:val="none"/>
              </w:rPr>
              <w:t>报价高于招标控制价</w:t>
            </w:r>
            <w:r>
              <w:rPr>
                <w:rFonts w:hint="eastAsia" w:cs="Calibri" w:asciiTheme="minorEastAsia" w:hAnsiTheme="minorEastAsia" w:eastAsiaTheme="minorEastAsia"/>
                <w:sz w:val="24"/>
                <w:szCs w:val="24"/>
                <w:highlight w:val="none"/>
                <w:lang w:eastAsia="zh-CN"/>
              </w:rPr>
              <w:t>（</w:t>
            </w:r>
            <w:r>
              <w:rPr>
                <w:rFonts w:hint="eastAsia" w:cs="Calibri" w:asciiTheme="minorEastAsia" w:hAnsiTheme="minorEastAsia" w:eastAsiaTheme="minorEastAsia"/>
                <w:sz w:val="24"/>
                <w:szCs w:val="24"/>
                <w:highlight w:val="none"/>
                <w:lang w:val="en-US" w:eastAsia="zh-CN"/>
              </w:rPr>
              <w:t>含单项工程控制价</w:t>
            </w:r>
            <w:r>
              <w:rPr>
                <w:rFonts w:hint="eastAsia" w:cs="Calibri" w:asciiTheme="minorEastAsia" w:hAnsiTheme="minorEastAsia" w:eastAsiaTheme="minorEastAsia"/>
                <w:sz w:val="24"/>
                <w:szCs w:val="24"/>
                <w:highlight w:val="none"/>
                <w:lang w:eastAsia="zh-CN"/>
              </w:rPr>
              <w:t>）</w:t>
            </w:r>
            <w:r>
              <w:rPr>
                <w:rFonts w:hint="eastAsia" w:cs="Calibri" w:asciiTheme="minorEastAsia" w:hAnsiTheme="minorEastAsia" w:eastAsiaTheme="minorEastAsia"/>
                <w:sz w:val="24"/>
                <w:szCs w:val="24"/>
                <w:highlight w:val="none"/>
              </w:rPr>
              <w:t>的，其投标予以拒绝。</w:t>
            </w:r>
          </w:p>
          <w:p w14:paraId="715CCD5F">
            <w:pPr>
              <w:spacing w:after="0" w:line="360" w:lineRule="auto"/>
              <w:rPr>
                <w:rFonts w:hint="eastAsia"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2、招标控制价明细以《三门峡市公共资源交易中心平台》上传附件为准。</w:t>
            </w:r>
          </w:p>
        </w:tc>
      </w:tr>
      <w:tr w14:paraId="1D67FB37">
        <w:tblPrEx>
          <w:tblCellMar>
            <w:top w:w="0" w:type="dxa"/>
            <w:left w:w="108" w:type="dxa"/>
            <w:bottom w:w="0" w:type="dxa"/>
            <w:right w:w="108" w:type="dxa"/>
          </w:tblCellMar>
        </w:tblPrEx>
        <w:trPr>
          <w:trHeight w:val="463" w:hRule="atLeast"/>
        </w:trPr>
        <w:tc>
          <w:tcPr>
            <w:tcW w:w="697" w:type="dxa"/>
            <w:tcBorders>
              <w:top w:val="single" w:color="auto" w:sz="4" w:space="0"/>
              <w:left w:val="single" w:color="auto" w:sz="4" w:space="0"/>
              <w:bottom w:val="single" w:color="auto" w:sz="4" w:space="0"/>
              <w:right w:val="single" w:color="auto" w:sz="4" w:space="0"/>
            </w:tcBorders>
            <w:vAlign w:val="center"/>
          </w:tcPr>
          <w:p w14:paraId="47ECD790">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30</w:t>
            </w:r>
          </w:p>
        </w:tc>
        <w:tc>
          <w:tcPr>
            <w:tcW w:w="1876" w:type="dxa"/>
            <w:tcBorders>
              <w:top w:val="single" w:color="auto" w:sz="4" w:space="0"/>
              <w:left w:val="nil"/>
              <w:bottom w:val="single" w:color="auto" w:sz="4" w:space="0"/>
              <w:right w:val="single" w:color="auto" w:sz="4" w:space="0"/>
            </w:tcBorders>
            <w:vAlign w:val="center"/>
          </w:tcPr>
          <w:p w14:paraId="1F2A98C1">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电子</w:t>
            </w:r>
            <w:r>
              <w:rPr>
                <w:rFonts w:hint="eastAsia" w:cs="Calibri" w:asciiTheme="minorEastAsia" w:hAnsiTheme="minorEastAsia" w:eastAsiaTheme="minorEastAsia"/>
                <w:sz w:val="24"/>
                <w:szCs w:val="24"/>
                <w:highlight w:val="none"/>
                <w:lang w:eastAsia="zh-CN"/>
              </w:rPr>
              <w:t>响应文件</w:t>
            </w:r>
            <w:r>
              <w:rPr>
                <w:rFonts w:hint="eastAsia" w:cs="Calibri" w:asciiTheme="minorEastAsia" w:hAnsiTheme="minorEastAsia" w:eastAsiaTheme="minorEastAsia"/>
                <w:sz w:val="24"/>
                <w:szCs w:val="24"/>
                <w:highlight w:val="none"/>
              </w:rPr>
              <w:t>签章</w:t>
            </w:r>
          </w:p>
        </w:tc>
        <w:tc>
          <w:tcPr>
            <w:tcW w:w="6367" w:type="dxa"/>
            <w:tcBorders>
              <w:top w:val="single" w:color="auto" w:sz="4" w:space="0"/>
              <w:left w:val="nil"/>
              <w:bottom w:val="single" w:color="auto" w:sz="4" w:space="0"/>
              <w:right w:val="single" w:color="auto" w:sz="4" w:space="0"/>
            </w:tcBorders>
            <w:vAlign w:val="center"/>
          </w:tcPr>
          <w:p w14:paraId="00ED57E0">
            <w:pPr>
              <w:spacing w:after="0" w:line="400" w:lineRule="exac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1、</w:t>
            </w:r>
            <w:r>
              <w:rPr>
                <w:rFonts w:hint="eastAsia" w:cs="Calibri" w:asciiTheme="minorEastAsia" w:hAnsiTheme="minorEastAsia" w:eastAsiaTheme="minorEastAsia"/>
                <w:sz w:val="24"/>
                <w:szCs w:val="24"/>
                <w:highlight w:val="none"/>
                <w:lang w:eastAsia="zh-CN"/>
              </w:rPr>
              <w:t>响应人</w:t>
            </w:r>
            <w:r>
              <w:rPr>
                <w:rFonts w:hint="eastAsia" w:cs="Calibri" w:asciiTheme="minorEastAsia" w:hAnsiTheme="minorEastAsia" w:eastAsiaTheme="minorEastAsia"/>
                <w:sz w:val="24"/>
                <w:szCs w:val="24"/>
                <w:highlight w:val="none"/>
              </w:rPr>
              <w:t>在生成电子化响应文件后，应对电子化响应文件进行签章，未进行签章的视为无效投标。</w:t>
            </w:r>
          </w:p>
          <w:p w14:paraId="2536A489">
            <w:pPr>
              <w:spacing w:after="0" w:line="400" w:lineRule="exac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2、磋商文件中要求法定代表人或授权委托人签字或盖章的，</w:t>
            </w:r>
            <w:r>
              <w:rPr>
                <w:rFonts w:hint="eastAsia" w:cs="Calibri" w:asciiTheme="minorEastAsia" w:hAnsiTheme="minorEastAsia" w:eastAsiaTheme="minorEastAsia"/>
                <w:sz w:val="24"/>
                <w:szCs w:val="24"/>
                <w:highlight w:val="none"/>
                <w:lang w:eastAsia="zh-CN"/>
              </w:rPr>
              <w:t>响应人</w:t>
            </w:r>
            <w:r>
              <w:rPr>
                <w:rFonts w:hint="eastAsia" w:cs="Calibri" w:asciiTheme="minorEastAsia" w:hAnsiTheme="minorEastAsia" w:eastAsiaTheme="minorEastAsia"/>
                <w:sz w:val="24"/>
                <w:szCs w:val="24"/>
                <w:highlight w:val="none"/>
              </w:rPr>
              <w:t>在进行电子化响应文件签章时，以签盖法定代表人电子签章为准。电子化响应文件具体制作教材请</w:t>
            </w:r>
            <w:r>
              <w:rPr>
                <w:rFonts w:hint="eastAsia" w:cs="Calibri" w:asciiTheme="minorEastAsia" w:hAnsiTheme="minorEastAsia" w:eastAsiaTheme="minorEastAsia"/>
                <w:sz w:val="24"/>
                <w:szCs w:val="24"/>
                <w:highlight w:val="none"/>
                <w:lang w:eastAsia="zh-CN"/>
              </w:rPr>
              <w:t>响应人</w:t>
            </w:r>
            <w:r>
              <w:rPr>
                <w:rFonts w:hint="eastAsia" w:cs="Calibri" w:asciiTheme="minorEastAsia" w:hAnsiTheme="minorEastAsia" w:eastAsiaTheme="minorEastAsia"/>
                <w:sz w:val="24"/>
                <w:szCs w:val="24"/>
                <w:highlight w:val="none"/>
              </w:rPr>
              <w:t>通过CA证书登录三门峡市公共资源电子化交易系统在右上角“组建下载”中查看。</w:t>
            </w:r>
          </w:p>
        </w:tc>
      </w:tr>
      <w:tr w14:paraId="12D07B62">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vAlign w:val="center"/>
          </w:tcPr>
          <w:p w14:paraId="664359FC">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31</w:t>
            </w:r>
          </w:p>
        </w:tc>
        <w:tc>
          <w:tcPr>
            <w:tcW w:w="1876" w:type="dxa"/>
            <w:tcBorders>
              <w:top w:val="single" w:color="auto" w:sz="4" w:space="0"/>
              <w:left w:val="nil"/>
              <w:bottom w:val="single" w:color="auto" w:sz="4" w:space="0"/>
              <w:right w:val="single" w:color="auto" w:sz="4" w:space="0"/>
            </w:tcBorders>
            <w:vAlign w:val="center"/>
          </w:tcPr>
          <w:p w14:paraId="0E512D15">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注意事项</w:t>
            </w:r>
          </w:p>
        </w:tc>
        <w:tc>
          <w:tcPr>
            <w:tcW w:w="6367" w:type="dxa"/>
            <w:tcBorders>
              <w:top w:val="single" w:color="auto" w:sz="4" w:space="0"/>
              <w:left w:val="nil"/>
              <w:bottom w:val="single" w:color="auto" w:sz="4" w:space="0"/>
              <w:right w:val="single" w:color="auto" w:sz="4" w:space="0"/>
            </w:tcBorders>
            <w:vAlign w:val="center"/>
          </w:tcPr>
          <w:p w14:paraId="4B587CD2">
            <w:pPr>
              <w:spacing w:after="0" w:line="400" w:lineRule="exac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1、资格评（预）审部分：资格评（预）审以响应文件为准，其上传资料真实性由</w:t>
            </w:r>
            <w:r>
              <w:rPr>
                <w:rFonts w:hint="eastAsia" w:cs="Calibri" w:asciiTheme="minorEastAsia" w:hAnsiTheme="minorEastAsia" w:eastAsiaTheme="minorEastAsia"/>
                <w:sz w:val="24"/>
                <w:szCs w:val="24"/>
                <w:highlight w:val="none"/>
                <w:lang w:eastAsia="zh-CN"/>
              </w:rPr>
              <w:t>响应人</w:t>
            </w:r>
            <w:r>
              <w:rPr>
                <w:rFonts w:hint="eastAsia" w:cs="Calibri" w:asciiTheme="minorEastAsia" w:hAnsiTheme="minorEastAsia" w:eastAsiaTheme="minorEastAsia"/>
                <w:sz w:val="24"/>
                <w:szCs w:val="24"/>
                <w:highlight w:val="none"/>
              </w:rPr>
              <w:t>自行承担。</w:t>
            </w:r>
          </w:p>
          <w:p w14:paraId="3E0C5754">
            <w:pPr>
              <w:spacing w:after="0" w:line="400" w:lineRule="exac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2、评标打分部分：评标打分部分仍按照100分制原则进行，涉及到资格审查、企业荣誉、人员业绩、企业业绩等计分部分时，以</w:t>
            </w:r>
            <w:r>
              <w:rPr>
                <w:rFonts w:hint="eastAsia" w:cs="Calibri" w:asciiTheme="minorEastAsia" w:hAnsiTheme="minorEastAsia" w:eastAsiaTheme="minorEastAsia"/>
                <w:sz w:val="24"/>
                <w:szCs w:val="24"/>
                <w:highlight w:val="none"/>
                <w:lang w:eastAsia="zh-CN"/>
              </w:rPr>
              <w:t>响应人</w:t>
            </w:r>
            <w:r>
              <w:rPr>
                <w:rFonts w:hint="eastAsia" w:cs="Calibri" w:asciiTheme="minorEastAsia" w:hAnsiTheme="minorEastAsia" w:eastAsiaTheme="minorEastAsia"/>
                <w:sz w:val="24"/>
                <w:szCs w:val="24"/>
                <w:highlight w:val="none"/>
              </w:rPr>
              <w:t>自行上传到响应文件中的相应内容为准。</w:t>
            </w:r>
          </w:p>
          <w:p w14:paraId="5E2BFC7C">
            <w:pPr>
              <w:spacing w:after="0" w:line="400" w:lineRule="exac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3、响应文件编制部分：在磋商文件中要求</w:t>
            </w:r>
            <w:r>
              <w:rPr>
                <w:rFonts w:hint="eastAsia" w:cs="Calibri" w:asciiTheme="minorEastAsia" w:hAnsiTheme="minorEastAsia" w:eastAsiaTheme="minorEastAsia"/>
                <w:sz w:val="24"/>
                <w:szCs w:val="24"/>
                <w:highlight w:val="none"/>
                <w:lang w:eastAsia="zh-CN"/>
              </w:rPr>
              <w:t>响应人</w:t>
            </w:r>
            <w:r>
              <w:rPr>
                <w:rFonts w:hint="eastAsia" w:cs="Calibri" w:asciiTheme="minorEastAsia" w:hAnsiTheme="minorEastAsia" w:eastAsiaTheme="minorEastAsia"/>
                <w:sz w:val="24"/>
                <w:szCs w:val="24"/>
                <w:highlight w:val="none"/>
              </w:rPr>
              <w:t>按照响应文件格式进行响应文件编制时，应明确将</w:t>
            </w:r>
            <w:r>
              <w:rPr>
                <w:rFonts w:hint="eastAsia" w:cs="Calibri" w:asciiTheme="minorEastAsia" w:hAnsiTheme="minorEastAsia" w:eastAsiaTheme="minorEastAsia"/>
                <w:sz w:val="24"/>
                <w:szCs w:val="24"/>
                <w:highlight w:val="none"/>
                <w:lang w:eastAsia="zh-CN"/>
              </w:rPr>
              <w:t>响应人</w:t>
            </w:r>
            <w:r>
              <w:rPr>
                <w:rFonts w:hint="eastAsia" w:cs="Calibri" w:asciiTheme="minorEastAsia" w:hAnsiTheme="minorEastAsia" w:eastAsiaTheme="minorEastAsia"/>
                <w:sz w:val="24"/>
                <w:szCs w:val="24"/>
                <w:highlight w:val="none"/>
              </w:rPr>
              <w:t xml:space="preserve">企业基本情况、资质情况、人员情况、财务情况、业绩情况编入响应文件，便于进行资格审查及评标打分。 </w:t>
            </w:r>
          </w:p>
          <w:p w14:paraId="10214ABC">
            <w:pPr>
              <w:spacing w:after="0" w:line="400" w:lineRule="exact"/>
              <w:rPr>
                <w:rFonts w:hint="eastAsia"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4、我单位（</w:t>
            </w:r>
            <w:r>
              <w:rPr>
                <w:rFonts w:hint="eastAsia" w:cs="Calibri" w:asciiTheme="minorEastAsia" w:hAnsiTheme="minorEastAsia" w:eastAsiaTheme="minorEastAsia"/>
                <w:sz w:val="24"/>
                <w:szCs w:val="24"/>
                <w:highlight w:val="none"/>
                <w:lang w:eastAsia="zh-CN"/>
              </w:rPr>
              <w:t>招标人</w:t>
            </w:r>
            <w:r>
              <w:rPr>
                <w:rFonts w:hint="eastAsia" w:cs="Calibri" w:asciiTheme="minorEastAsia" w:hAnsiTheme="minorEastAsia" w:eastAsiaTheme="minorEastAsia"/>
                <w:sz w:val="24"/>
                <w:szCs w:val="24"/>
                <w:highlight w:val="none"/>
              </w:rPr>
              <w:t>）严格按三财购【2021】9号文要求的时限发布中标结果公告，发出中标通知书，签订采购合同，上传采购合同。</w:t>
            </w:r>
          </w:p>
          <w:p w14:paraId="64AFD5B8">
            <w:pPr>
              <w:spacing w:after="0" w:line="400" w:lineRule="exact"/>
              <w:rPr>
                <w:rFonts w:hint="eastAsia" w:cs="Calibri" w:asciiTheme="minorEastAsia" w:hAnsiTheme="minorEastAsia" w:eastAsiaTheme="minorEastAsia"/>
                <w:sz w:val="24"/>
                <w:szCs w:val="24"/>
                <w:highlight w:val="none"/>
                <w:lang w:val="en-US" w:eastAsia="zh-CN"/>
              </w:rPr>
            </w:pPr>
            <w:r>
              <w:rPr>
                <w:rFonts w:hint="eastAsia" w:cs="Calibri" w:asciiTheme="minorEastAsia" w:hAnsiTheme="minorEastAsia" w:eastAsiaTheme="minorEastAsia"/>
                <w:sz w:val="24"/>
                <w:szCs w:val="24"/>
                <w:highlight w:val="none"/>
                <w:lang w:val="en-US" w:eastAsia="zh-CN"/>
              </w:rPr>
              <w:t>5、工程款支付方式：按灵宝市财政投资建设项目资金拨付程序付款。</w:t>
            </w:r>
          </w:p>
        </w:tc>
      </w:tr>
      <w:tr w14:paraId="090EB021">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vAlign w:val="center"/>
          </w:tcPr>
          <w:p w14:paraId="34AB3B67">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32</w:t>
            </w:r>
          </w:p>
        </w:tc>
        <w:tc>
          <w:tcPr>
            <w:tcW w:w="1876" w:type="dxa"/>
            <w:tcBorders>
              <w:top w:val="single" w:color="auto" w:sz="4" w:space="0"/>
              <w:left w:val="nil"/>
              <w:bottom w:val="single" w:color="auto" w:sz="4" w:space="0"/>
              <w:right w:val="single" w:color="auto" w:sz="4" w:space="0"/>
            </w:tcBorders>
            <w:vAlign w:val="center"/>
          </w:tcPr>
          <w:p w14:paraId="42D5A708">
            <w:pPr>
              <w:widowControl w:val="0"/>
              <w:tabs>
                <w:tab w:val="left" w:pos="720"/>
              </w:tabs>
              <w:adjustRightInd/>
              <w:snapToGrid/>
              <w:spacing w:after="0" w:line="360" w:lineRule="auto"/>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政府采购政策</w:t>
            </w:r>
          </w:p>
        </w:tc>
        <w:tc>
          <w:tcPr>
            <w:tcW w:w="6367" w:type="dxa"/>
            <w:tcBorders>
              <w:top w:val="single" w:color="auto" w:sz="4" w:space="0"/>
              <w:left w:val="nil"/>
              <w:bottom w:val="single" w:color="auto" w:sz="4" w:space="0"/>
              <w:right w:val="single" w:color="auto" w:sz="4" w:space="0"/>
            </w:tcBorders>
            <w:vAlign w:val="center"/>
          </w:tcPr>
          <w:p w14:paraId="7D6B860A">
            <w:pPr>
              <w:widowControl w:val="0"/>
              <w:adjustRightInd/>
              <w:snapToGrid/>
              <w:spacing w:after="0" w:line="400" w:lineRule="exact"/>
              <w:jc w:val="both"/>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本项目为专门面向中小企业采购项目，</w:t>
            </w:r>
            <w:r>
              <w:rPr>
                <w:rFonts w:hint="eastAsia" w:cs="Calibri" w:asciiTheme="minorEastAsia" w:hAnsiTheme="minorEastAsia" w:eastAsiaTheme="minorEastAsia"/>
                <w:sz w:val="24"/>
                <w:szCs w:val="24"/>
                <w:highlight w:val="none"/>
                <w:lang w:eastAsia="zh-CN"/>
              </w:rPr>
              <w:t>响应人</w:t>
            </w:r>
            <w:r>
              <w:rPr>
                <w:rFonts w:hint="eastAsia" w:cs="Calibri" w:asciiTheme="minorEastAsia" w:hAnsiTheme="minorEastAsia" w:eastAsiaTheme="minorEastAsia"/>
                <w:sz w:val="24"/>
                <w:szCs w:val="24"/>
                <w:highlight w:val="none"/>
              </w:rPr>
              <w:t>须提供《中小企业声明函》。本次采购标的对应的中小企业划分标准所属行业为“建筑业”，所属行业界定标准参考《中小企业划型标准规定》。</w:t>
            </w:r>
          </w:p>
        </w:tc>
      </w:tr>
      <w:tr w14:paraId="1BC91505">
        <w:tblPrEx>
          <w:tblCellMar>
            <w:top w:w="0" w:type="dxa"/>
            <w:left w:w="108" w:type="dxa"/>
            <w:bottom w:w="0" w:type="dxa"/>
            <w:right w:w="108" w:type="dxa"/>
          </w:tblCellMar>
        </w:tblPrEx>
        <w:trPr>
          <w:trHeight w:val="147" w:hRule="atLeast"/>
        </w:trPr>
        <w:tc>
          <w:tcPr>
            <w:tcW w:w="697" w:type="dxa"/>
            <w:tcBorders>
              <w:top w:val="single" w:color="auto" w:sz="4" w:space="0"/>
              <w:left w:val="single" w:color="auto" w:sz="4" w:space="0"/>
              <w:bottom w:val="single" w:color="auto" w:sz="4" w:space="0"/>
              <w:right w:val="single" w:color="auto" w:sz="4" w:space="0"/>
            </w:tcBorders>
            <w:vAlign w:val="center"/>
          </w:tcPr>
          <w:p w14:paraId="6217F7E1">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33</w:t>
            </w:r>
          </w:p>
        </w:tc>
        <w:tc>
          <w:tcPr>
            <w:tcW w:w="1876" w:type="dxa"/>
            <w:tcBorders>
              <w:top w:val="single" w:color="auto" w:sz="4" w:space="0"/>
              <w:left w:val="nil"/>
              <w:bottom w:val="single" w:color="auto" w:sz="4" w:space="0"/>
              <w:right w:val="single" w:color="auto" w:sz="4" w:space="0"/>
            </w:tcBorders>
            <w:vAlign w:val="center"/>
          </w:tcPr>
          <w:p w14:paraId="37FCDF32">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b/>
                <w:bCs/>
                <w:sz w:val="24"/>
                <w:szCs w:val="24"/>
                <w:highlight w:val="none"/>
              </w:rPr>
              <w:t>电子化交易注意事项</w:t>
            </w:r>
          </w:p>
        </w:tc>
        <w:tc>
          <w:tcPr>
            <w:tcW w:w="6367" w:type="dxa"/>
            <w:tcBorders>
              <w:top w:val="single" w:color="auto" w:sz="4" w:space="0"/>
              <w:left w:val="nil"/>
              <w:bottom w:val="single" w:color="auto" w:sz="4" w:space="0"/>
              <w:right w:val="single" w:color="auto" w:sz="4" w:space="0"/>
            </w:tcBorders>
            <w:vAlign w:val="center"/>
          </w:tcPr>
          <w:p w14:paraId="374DBABD">
            <w:pPr>
              <w:widowControl w:val="0"/>
              <w:adjustRightInd/>
              <w:snapToGrid/>
              <w:spacing w:after="0" w:line="400" w:lineRule="exact"/>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本项目为电子化、无纸化交易项目，</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是</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（以下简称“</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”）通过中心</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制作系统制作，并经过电子签章和加密后生成的电子版</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投标时，将不再接受任何纸质文件资料。</w:t>
            </w:r>
          </w:p>
          <w:p w14:paraId="3215107F">
            <w:pPr>
              <w:widowControl w:val="0"/>
              <w:adjustRightInd/>
              <w:snapToGrid/>
              <w:spacing w:after="0" w:line="400" w:lineRule="exact"/>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电子化</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具体制作文件请点击</w:t>
            </w:r>
            <w:r>
              <w:rPr>
                <w:highlight w:val="none"/>
              </w:rPr>
              <w:fldChar w:fldCharType="begin"/>
            </w:r>
            <w:r>
              <w:rPr>
                <w:highlight w:val="none"/>
              </w:rPr>
              <w:instrText xml:space="preserve"> HYPERLINK "http://t.cn/A6ZvtVob" </w:instrText>
            </w:r>
            <w:r>
              <w:rPr>
                <w:highlight w:val="none"/>
              </w:rPr>
              <w:fldChar w:fldCharType="separate"/>
            </w:r>
            <w:r>
              <w:rPr>
                <w:rFonts w:cs="Times New Roman" w:asciiTheme="minorEastAsia" w:hAnsiTheme="minorEastAsia" w:eastAsiaTheme="minorEastAsia"/>
                <w:kern w:val="2"/>
                <w:sz w:val="24"/>
                <w:szCs w:val="24"/>
                <w:highlight w:val="none"/>
              </w:rPr>
              <w:t>http://t.cn/A6ZvtVob</w:t>
            </w:r>
            <w:r>
              <w:rPr>
                <w:rFonts w:cs="Times New Roman" w:asciiTheme="minorEastAsia" w:hAnsiTheme="minorEastAsia" w:eastAsiaTheme="minorEastAsia"/>
                <w:kern w:val="2"/>
                <w:sz w:val="24"/>
                <w:szCs w:val="24"/>
                <w:highlight w:val="none"/>
              </w:rPr>
              <w:fldChar w:fldCharType="end"/>
            </w:r>
            <w:r>
              <w:rPr>
                <w:rFonts w:hint="eastAsia" w:cs="Times New Roman" w:asciiTheme="minorEastAsia" w:hAnsiTheme="minorEastAsia" w:eastAsiaTheme="minorEastAsia"/>
                <w:kern w:val="2"/>
                <w:sz w:val="24"/>
                <w:szCs w:val="24"/>
                <w:highlight w:val="none"/>
              </w:rPr>
              <w:t>进行下载。</w:t>
            </w:r>
          </w:p>
          <w:p w14:paraId="138707F8">
            <w:pPr>
              <w:widowControl w:val="0"/>
              <w:adjustRightInd/>
              <w:snapToGrid/>
              <w:spacing w:after="0" w:line="400" w:lineRule="exact"/>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温馨提示：本项目为电子化、无纸化交易项目，</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时不接受任何纸质资料，为保证您能投标成功，请需仔细阅读以下条款。</w:t>
            </w:r>
          </w:p>
          <w:p w14:paraId="144216CC">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一、电子化投标</w:t>
            </w:r>
          </w:p>
          <w:p w14:paraId="238357F3">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（一）电子化</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的签章</w:t>
            </w:r>
          </w:p>
          <w:p w14:paraId="1364C228">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1、</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在生成电子化</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后，应对电子化</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进行签章，未进行签章的视为无效投标。</w:t>
            </w:r>
          </w:p>
          <w:p w14:paraId="47167FB3">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2、</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中要求法定代表人或授权委托人签字或盖章的，</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在进行电子化</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签章时，以签盖法定代表人签章为准。</w:t>
            </w:r>
          </w:p>
          <w:p w14:paraId="62569997">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（二）电子化</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的格式及上传投标</w:t>
            </w:r>
          </w:p>
          <w:p w14:paraId="55B34113">
            <w:pPr>
              <w:widowControl w:val="0"/>
              <w:adjustRightInd/>
              <w:snapToGrid/>
              <w:spacing w:after="0" w:line="400" w:lineRule="exact"/>
              <w:ind w:firstLine="573"/>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1、</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所上传的电子化</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，应是通过中心</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制作系统制作的（</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制作工具下载地址：http://t.cn/A6ZvtVob），经过签章和加密后生成的电子版</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。生成的电子版</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包含用于</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上传的主文件（后缀为.smxtf），和用于应急补救的</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备份文件（后缀为.nsmxtf），备份文件主要用于电子化开标出现技术问题后的补救，请</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随身携带。</w:t>
            </w:r>
          </w:p>
          <w:p w14:paraId="729F7D07">
            <w:pPr>
              <w:widowControl w:val="0"/>
              <w:adjustRightInd/>
              <w:snapToGrid/>
              <w:spacing w:after="0" w:line="400" w:lineRule="exact"/>
              <w:ind w:firstLine="573"/>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注：（1）</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投报多个标段的，需要每个标段单独制作电子</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w:t>
            </w:r>
          </w:p>
          <w:p w14:paraId="12A0B894">
            <w:pPr>
              <w:widowControl w:val="0"/>
              <w:adjustRightInd/>
              <w:snapToGrid/>
              <w:spacing w:after="0" w:line="400" w:lineRule="exact"/>
              <w:ind w:firstLine="573"/>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2、电子化</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应在投标截止时间前成功上传至三门峡市公共资源电子化交易系统。至投标截止时间止，仍未上传成功的电子化</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将不予接收。</w:t>
            </w:r>
          </w:p>
          <w:p w14:paraId="3DF5C88C">
            <w:pPr>
              <w:widowControl w:val="0"/>
              <w:adjustRightInd/>
              <w:snapToGrid/>
              <w:spacing w:after="0" w:line="400" w:lineRule="exact"/>
              <w:ind w:firstLine="573"/>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注：如按照电子化投标操作教材制作完成的电子化</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无法上传的，</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应在投标截止时间前尽早的联系中心技术人员，以便有充分的时间进行处理。</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应充分考虑到处理技术问题和上传数据等工作所需的时间问题，</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未在投标截止时间前成功上传的，其</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不予接收。</w:t>
            </w:r>
          </w:p>
          <w:p w14:paraId="2A5A9BA6">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技术联系电话：</w:t>
            </w:r>
            <w:r>
              <w:rPr>
                <w:rFonts w:cs="Times New Roman" w:asciiTheme="minorEastAsia" w:hAnsiTheme="minorEastAsia" w:eastAsiaTheme="minorEastAsia"/>
                <w:kern w:val="2"/>
                <w:sz w:val="24"/>
                <w:szCs w:val="24"/>
                <w:highlight w:val="none"/>
              </w:rPr>
              <w:t>0398-3117</w:t>
            </w:r>
            <w:r>
              <w:rPr>
                <w:rFonts w:hint="eastAsia" w:cs="Times New Roman" w:asciiTheme="minorEastAsia" w:hAnsiTheme="minorEastAsia" w:eastAsiaTheme="minorEastAsia"/>
                <w:kern w:val="2"/>
                <w:sz w:val="24"/>
                <w:szCs w:val="24"/>
                <w:highlight w:val="none"/>
              </w:rPr>
              <w:t>871</w:t>
            </w:r>
          </w:p>
          <w:p w14:paraId="2F8D2FA4">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新点客服电话：4009980000</w:t>
            </w:r>
          </w:p>
          <w:p w14:paraId="66C36617">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（三）电子化项目</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、解密、唱标、评标</w:t>
            </w:r>
          </w:p>
          <w:p w14:paraId="4421E906">
            <w:pPr>
              <w:widowControl w:val="0"/>
              <w:adjustRightInd/>
              <w:snapToGrid/>
              <w:spacing w:after="0" w:line="400" w:lineRule="exact"/>
              <w:ind w:firstLine="573"/>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1、本项目采用电子化、无纸化进行招标，开标当日，</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无需到开标现场参加开标会议，</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应当在投标截止时间前，登陆不见面开标大厅选择登陆三门峡市公共资源电子招投标系统进行登陆（网址为</w:t>
            </w:r>
            <w:r>
              <w:rPr>
                <w:rFonts w:cs="Times New Roman" w:asciiTheme="minorEastAsia" w:hAnsiTheme="minorEastAsia" w:eastAsiaTheme="minorEastAsia"/>
                <w:kern w:val="2"/>
                <w:sz w:val="24"/>
                <w:szCs w:val="24"/>
                <w:highlight w:val="none"/>
              </w:rPr>
              <w:t>http://120.194.249.36:10094/BidOpening/bidopeninghallaction/hall/login</w:t>
            </w:r>
            <w:r>
              <w:rPr>
                <w:rFonts w:hint="eastAsia" w:cs="Times New Roman" w:asciiTheme="minorEastAsia" w:hAnsiTheme="minorEastAsia" w:eastAsiaTheme="minorEastAsia"/>
                <w:kern w:val="2"/>
                <w:sz w:val="24"/>
                <w:szCs w:val="24"/>
                <w:highlight w:val="none"/>
              </w:rPr>
              <w:t>）</w:t>
            </w:r>
            <w:r>
              <w:rPr>
                <w:rFonts w:hint="eastAsia" w:cs="Times New Roman" w:asciiTheme="minorEastAsia" w:hAnsiTheme="minorEastAsia" w:eastAsiaTheme="minorEastAsia"/>
                <w:kern w:val="2"/>
                <w:sz w:val="24"/>
                <w:szCs w:val="24"/>
                <w:highlight w:val="none"/>
                <w:lang w:eastAsia="zh-CN"/>
              </w:rPr>
              <w:t>，</w:t>
            </w:r>
            <w:r>
              <w:rPr>
                <w:rFonts w:hint="eastAsia" w:cs="Times New Roman" w:asciiTheme="minorEastAsia" w:hAnsiTheme="minorEastAsia" w:eastAsiaTheme="minorEastAsia"/>
                <w:kern w:val="2"/>
                <w:sz w:val="24"/>
                <w:szCs w:val="24"/>
                <w:highlight w:val="none"/>
              </w:rPr>
              <w:t>在线准时参加开标活动并进行</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解密等</w:t>
            </w:r>
          </w:p>
          <w:p w14:paraId="0FB8EC93">
            <w:pPr>
              <w:widowControl w:val="0"/>
              <w:adjustRightInd/>
              <w:snapToGrid/>
              <w:spacing w:after="0" w:line="400" w:lineRule="exact"/>
              <w:ind w:firstLine="573"/>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2、电子化</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采用一次加密方式。开标时，由</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使用CA证书，在规定时间内对其电子化</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进行解密。每位</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的解密时间为开标时间起30分钟内，如在规定时间内未完成解密的，其</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不予开标、唱标。</w:t>
            </w:r>
          </w:p>
          <w:p w14:paraId="342DDBA2">
            <w:pPr>
              <w:widowControl w:val="0"/>
              <w:adjustRightInd/>
              <w:snapToGrid/>
              <w:spacing w:after="0" w:line="400" w:lineRule="exact"/>
              <w:ind w:firstLine="573"/>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3、电子化</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异常情况的处理</w:t>
            </w:r>
          </w:p>
          <w:p w14:paraId="28BCF962">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如出现</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的电子</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无法解密等异常情况，</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应及时致电中介服务机构说明。</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异常，按以下步骤进行处理：</w:t>
            </w:r>
          </w:p>
          <w:p w14:paraId="1A05746F">
            <w:pPr>
              <w:widowControl w:val="0"/>
              <w:adjustRightInd/>
              <w:snapToGrid/>
              <w:spacing w:after="0" w:line="400" w:lineRule="exact"/>
              <w:ind w:firstLine="573"/>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（1）首先由技术人员进行问题排查。</w:t>
            </w:r>
          </w:p>
          <w:p w14:paraId="597D9EF7">
            <w:pPr>
              <w:widowControl w:val="0"/>
              <w:adjustRightInd/>
              <w:snapToGrid/>
              <w:spacing w:after="0" w:line="400" w:lineRule="exact"/>
              <w:ind w:firstLine="573"/>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（2）经技术人员排查后，是</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文件自身问题导致</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无法解密的，该</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将不予接收、解密和唱标。开标会议继续进行。</w:t>
            </w:r>
          </w:p>
          <w:p w14:paraId="663A9151">
            <w:pPr>
              <w:widowControl w:val="0"/>
              <w:adjustRightInd/>
              <w:snapToGrid/>
              <w:spacing w:after="0" w:line="400" w:lineRule="exact"/>
              <w:ind w:firstLine="573"/>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（3）经技术人员排查后，如果是电子化交易系统问题造成</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无法解密的，将由技术人员对问题进行处理。如短时间内问题无法解决的，将由中介服务机构向监督部门申请，经监督部门同意后，暂停开标会议，待问题解决后继续开标。</w:t>
            </w:r>
          </w:p>
          <w:p w14:paraId="75FF975A">
            <w:pPr>
              <w:widowControl w:val="0"/>
              <w:adjustRightInd/>
              <w:snapToGrid/>
              <w:spacing w:after="0" w:line="400" w:lineRule="exact"/>
              <w:ind w:firstLine="573"/>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4、待所有</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磋商响应文件解密完成后，由中介服务机构操作，对所有已解密</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进行唱标。</w:t>
            </w:r>
          </w:p>
          <w:p w14:paraId="48F7E60A">
            <w:pPr>
              <w:widowControl w:val="0"/>
              <w:adjustRightInd/>
              <w:snapToGrid/>
              <w:spacing w:after="0" w:line="400" w:lineRule="exact"/>
              <w:ind w:firstLine="573"/>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应保证在开标期间电话、电脑、网络能够正常工作，磋商响应人因停电、电脑病毒、网络堵塞等原因，未在规定的解密时间内对</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进行解密的，其</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不予接收、唱标。</w:t>
            </w:r>
          </w:p>
          <w:p w14:paraId="79F39A79">
            <w:pPr>
              <w:widowControl w:val="0"/>
              <w:adjustRightInd/>
              <w:snapToGrid/>
              <w:spacing w:after="0" w:line="400" w:lineRule="exact"/>
              <w:ind w:firstLine="573"/>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5、开标时</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的质疑并做好书面记录。</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未在规定时间内提出质疑的，视为认可唱标内容。</w:t>
            </w:r>
          </w:p>
          <w:p w14:paraId="1BD70A1B">
            <w:pPr>
              <w:widowControl w:val="0"/>
              <w:adjustRightInd/>
              <w:snapToGrid/>
              <w:spacing w:after="0" w:line="400" w:lineRule="exact"/>
              <w:ind w:firstLine="573"/>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6、评标时，</w:t>
            </w:r>
            <w:r>
              <w:rPr>
                <w:rFonts w:hint="eastAsia" w:cs="Times New Roman" w:asciiTheme="minorEastAsia" w:hAnsiTheme="minorEastAsia" w:eastAsiaTheme="minorEastAsia"/>
                <w:kern w:val="2"/>
                <w:sz w:val="24"/>
                <w:szCs w:val="24"/>
                <w:highlight w:val="none"/>
                <w:lang w:eastAsia="zh-CN"/>
              </w:rPr>
              <w:t>磋商小组</w:t>
            </w:r>
            <w:r>
              <w:rPr>
                <w:rFonts w:hint="eastAsia" w:cs="Times New Roman" w:asciiTheme="minorEastAsia" w:hAnsiTheme="minorEastAsia" w:eastAsiaTheme="minorEastAsia"/>
                <w:kern w:val="2"/>
                <w:sz w:val="24"/>
                <w:szCs w:val="24"/>
                <w:highlight w:val="none"/>
              </w:rPr>
              <w:t>对电子化</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有质疑的，将通过电子化交易系统对</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发起质疑，并在监督人员的监督下，用免提模式致电需要答复的</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进行详细质询。质疑回复内容确认后，</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的回复文件必须以经过磋商响应人和其法定代表人签章的PDF格式文件为准，并通过电子化交易系统提交至</w:t>
            </w:r>
            <w:r>
              <w:rPr>
                <w:rFonts w:hint="eastAsia" w:cs="Times New Roman" w:asciiTheme="minorEastAsia" w:hAnsiTheme="minorEastAsia" w:eastAsiaTheme="minorEastAsia"/>
                <w:kern w:val="2"/>
                <w:sz w:val="24"/>
                <w:szCs w:val="24"/>
                <w:highlight w:val="none"/>
                <w:lang w:eastAsia="zh-CN"/>
              </w:rPr>
              <w:t>磋商小组</w:t>
            </w:r>
            <w:r>
              <w:rPr>
                <w:rFonts w:hint="eastAsia" w:cs="Times New Roman" w:asciiTheme="minorEastAsia" w:hAnsiTheme="minorEastAsia" w:eastAsiaTheme="minorEastAsia"/>
                <w:kern w:val="2"/>
                <w:sz w:val="24"/>
                <w:szCs w:val="24"/>
                <w:highlight w:val="none"/>
              </w:rPr>
              <w:t>。</w:t>
            </w:r>
          </w:p>
          <w:p w14:paraId="6F81E8BD">
            <w:pPr>
              <w:widowControl w:val="0"/>
              <w:adjustRightInd/>
              <w:snapToGrid/>
              <w:spacing w:after="0" w:line="400" w:lineRule="exact"/>
              <w:ind w:firstLine="573"/>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7、如</w:t>
            </w:r>
            <w:r>
              <w:rPr>
                <w:rFonts w:hint="eastAsia" w:cs="Times New Roman" w:asciiTheme="minorEastAsia" w:hAnsiTheme="minorEastAsia" w:eastAsiaTheme="minorEastAsia"/>
                <w:kern w:val="2"/>
                <w:sz w:val="24"/>
                <w:szCs w:val="24"/>
                <w:highlight w:val="none"/>
                <w:lang w:eastAsia="zh-CN"/>
              </w:rPr>
              <w:t>磋商小组</w:t>
            </w:r>
            <w:r>
              <w:rPr>
                <w:rFonts w:hint="eastAsia" w:cs="Times New Roman" w:asciiTheme="minorEastAsia" w:hAnsiTheme="minorEastAsia" w:eastAsiaTheme="minorEastAsia"/>
                <w:kern w:val="2"/>
                <w:sz w:val="24"/>
                <w:szCs w:val="24"/>
                <w:highlight w:val="none"/>
              </w:rPr>
              <w:t>对需要回复的</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连续三次致电未接通的，视为</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放弃回复，</w:t>
            </w:r>
            <w:r>
              <w:rPr>
                <w:rFonts w:hint="eastAsia" w:cs="Times New Roman" w:asciiTheme="minorEastAsia" w:hAnsiTheme="minorEastAsia" w:eastAsiaTheme="minorEastAsia"/>
                <w:kern w:val="2"/>
                <w:sz w:val="24"/>
                <w:szCs w:val="24"/>
                <w:highlight w:val="none"/>
                <w:lang w:eastAsia="zh-CN"/>
              </w:rPr>
              <w:t>磋商小组</w:t>
            </w:r>
            <w:r>
              <w:rPr>
                <w:rFonts w:hint="eastAsia" w:cs="Times New Roman" w:asciiTheme="minorEastAsia" w:hAnsiTheme="minorEastAsia" w:eastAsiaTheme="minorEastAsia"/>
                <w:kern w:val="2"/>
                <w:sz w:val="24"/>
                <w:szCs w:val="24"/>
                <w:highlight w:val="none"/>
              </w:rPr>
              <w:t>将自行对需要回复的内容进行认定。</w:t>
            </w:r>
          </w:p>
          <w:p w14:paraId="5D441812">
            <w:pPr>
              <w:widowControl w:val="0"/>
              <w:adjustRightInd/>
              <w:snapToGrid/>
              <w:spacing w:after="0" w:line="400" w:lineRule="exact"/>
              <w:ind w:firstLine="573"/>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二、相关证书原件的提交</w:t>
            </w:r>
          </w:p>
          <w:p w14:paraId="4587DC05">
            <w:pPr>
              <w:widowControl w:val="0"/>
              <w:adjustRightInd/>
              <w:snapToGrid/>
              <w:spacing w:after="0" w:line="400" w:lineRule="exact"/>
              <w:ind w:firstLine="573"/>
              <w:jc w:val="both"/>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本项目实行资格后审，审查内容以投标截止时间前在三门峡市公共资源交易系统上传的</w:t>
            </w:r>
            <w:r>
              <w:rPr>
                <w:rFonts w:hint="eastAsia" w:cs="Times New Roman" w:asciiTheme="minorEastAsia" w:hAnsiTheme="minorEastAsia" w:eastAsiaTheme="minorEastAsia"/>
                <w:kern w:val="2"/>
                <w:sz w:val="24"/>
                <w:szCs w:val="24"/>
                <w:highlight w:val="none"/>
                <w:lang w:eastAsia="zh-CN"/>
              </w:rPr>
              <w:t>响应文件</w:t>
            </w:r>
            <w:r>
              <w:rPr>
                <w:rFonts w:hint="eastAsia" w:cs="Times New Roman" w:asciiTheme="minorEastAsia" w:hAnsiTheme="minorEastAsia" w:eastAsiaTheme="minorEastAsia"/>
                <w:kern w:val="2"/>
                <w:sz w:val="24"/>
                <w:szCs w:val="24"/>
                <w:highlight w:val="none"/>
              </w:rPr>
              <w:t>的信息为准。</w:t>
            </w:r>
          </w:p>
          <w:p w14:paraId="7F98D254">
            <w:pPr>
              <w:spacing w:after="0" w:line="400" w:lineRule="exact"/>
              <w:ind w:firstLine="573"/>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提示：本项目为电子化、无纸化交易项目，开标时不再接受任何纸质资料，为保证您能投标成功，请需仔细阅读以上条款。</w:t>
            </w:r>
          </w:p>
        </w:tc>
      </w:tr>
      <w:tr w14:paraId="50335A74">
        <w:tblPrEx>
          <w:tblCellMar>
            <w:top w:w="0" w:type="dxa"/>
            <w:left w:w="108" w:type="dxa"/>
            <w:bottom w:w="0" w:type="dxa"/>
            <w:right w:w="108" w:type="dxa"/>
          </w:tblCellMar>
        </w:tblPrEx>
        <w:trPr>
          <w:trHeight w:val="147" w:hRule="atLeast"/>
        </w:trPr>
        <w:tc>
          <w:tcPr>
            <w:tcW w:w="697" w:type="dxa"/>
            <w:tcBorders>
              <w:top w:val="single" w:color="auto" w:sz="4" w:space="0"/>
              <w:left w:val="single" w:color="auto" w:sz="4" w:space="0"/>
              <w:bottom w:val="single" w:color="auto" w:sz="4" w:space="0"/>
              <w:right w:val="single" w:color="auto" w:sz="4" w:space="0"/>
            </w:tcBorders>
            <w:vAlign w:val="center"/>
          </w:tcPr>
          <w:p w14:paraId="321BA1A2">
            <w:pPr>
              <w:spacing w:after="0" w:line="400" w:lineRule="exact"/>
              <w:jc w:val="center"/>
              <w:rPr>
                <w:rFonts w:cs="Calibri" w:asciiTheme="minorEastAsia" w:hAnsiTheme="minorEastAsia" w:eastAsiaTheme="minorEastAsia"/>
                <w:sz w:val="24"/>
                <w:szCs w:val="24"/>
                <w:highlight w:val="none"/>
              </w:rPr>
            </w:pPr>
            <w:bookmarkStart w:id="45" w:name="_Toc16770549"/>
            <w:bookmarkStart w:id="46" w:name="_Toc528078008"/>
            <w:r>
              <w:rPr>
                <w:rFonts w:hint="eastAsia" w:cs="Calibri" w:asciiTheme="minorEastAsia" w:hAnsiTheme="minorEastAsia" w:eastAsiaTheme="minorEastAsia"/>
                <w:sz w:val="24"/>
                <w:szCs w:val="24"/>
                <w:highlight w:val="none"/>
              </w:rPr>
              <w:t>34</w:t>
            </w:r>
          </w:p>
        </w:tc>
        <w:tc>
          <w:tcPr>
            <w:tcW w:w="1876" w:type="dxa"/>
            <w:tcBorders>
              <w:top w:val="single" w:color="auto" w:sz="4" w:space="0"/>
              <w:left w:val="nil"/>
              <w:bottom w:val="single" w:color="auto" w:sz="4" w:space="0"/>
              <w:right w:val="single" w:color="auto" w:sz="4" w:space="0"/>
            </w:tcBorders>
            <w:vAlign w:val="center"/>
          </w:tcPr>
          <w:p w14:paraId="23C9BF40">
            <w:pPr>
              <w:spacing w:line="276" w:lineRule="auto"/>
              <w:jc w:val="center"/>
              <w:rPr>
                <w:rFonts w:cs="Calibri" w:asciiTheme="minorEastAsia" w:hAnsiTheme="minorEastAsia" w:eastAsiaTheme="minorEastAsia"/>
                <w:b/>
                <w:bCs/>
                <w:sz w:val="24"/>
                <w:szCs w:val="24"/>
                <w:highlight w:val="none"/>
              </w:rPr>
            </w:pPr>
            <w:r>
              <w:rPr>
                <w:rFonts w:hint="eastAsia" w:cs="Times New Roman" w:asciiTheme="minorEastAsia" w:hAnsiTheme="minorEastAsia" w:eastAsiaTheme="minorEastAsia"/>
                <w:kern w:val="2"/>
                <w:sz w:val="24"/>
                <w:szCs w:val="24"/>
                <w:highlight w:val="none"/>
              </w:rPr>
              <w:t>招标代理费费用</w:t>
            </w:r>
          </w:p>
        </w:tc>
        <w:tc>
          <w:tcPr>
            <w:tcW w:w="6367" w:type="dxa"/>
            <w:tcBorders>
              <w:top w:val="single" w:color="auto" w:sz="4" w:space="0"/>
              <w:left w:val="nil"/>
              <w:bottom w:val="single" w:color="auto" w:sz="4" w:space="0"/>
              <w:right w:val="single" w:color="auto" w:sz="4" w:space="0"/>
            </w:tcBorders>
            <w:vAlign w:val="center"/>
          </w:tcPr>
          <w:p w14:paraId="4F4E4984">
            <w:pPr>
              <w:widowControl w:val="0"/>
              <w:adjustRightInd/>
              <w:snapToGrid/>
              <w:spacing w:after="0" w:line="400" w:lineRule="exact"/>
              <w:ind w:firstLine="573"/>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本项目招标代理服务费按照河南省招标投标协会关于印发《河南省招标代理服务收费指导意见》的通知【豫招协（2023）002号】文件中招标代理服务收费标准收取。本项目最终收费金额按中标后实际中标价的费率计算由中标单位支付。</w:t>
            </w:r>
          </w:p>
          <w:p w14:paraId="0C13A9E1">
            <w:pPr>
              <w:widowControl w:val="0"/>
              <w:adjustRightInd/>
              <w:snapToGrid/>
              <w:spacing w:after="0" w:line="400" w:lineRule="exact"/>
              <w:ind w:firstLine="573"/>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收款单位：河南精开咨询有限公司灵宝分公司</w:t>
            </w:r>
          </w:p>
          <w:p w14:paraId="50DDFC08">
            <w:pPr>
              <w:widowControl w:val="0"/>
              <w:adjustRightInd/>
              <w:snapToGrid/>
              <w:spacing w:after="0" w:line="400" w:lineRule="exact"/>
              <w:ind w:firstLine="573"/>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开户行：中国银行股份有限公司灵宝桃林支行</w:t>
            </w:r>
          </w:p>
          <w:p w14:paraId="2F24EFC8">
            <w:pPr>
              <w:widowControl w:val="0"/>
              <w:adjustRightInd/>
              <w:snapToGrid/>
              <w:spacing w:after="0" w:line="400" w:lineRule="exact"/>
              <w:ind w:firstLine="573"/>
              <w:jc w:val="both"/>
              <w:rPr>
                <w:highlight w:val="none"/>
              </w:rPr>
            </w:pPr>
            <w:r>
              <w:rPr>
                <w:rFonts w:hint="eastAsia" w:cs="Times New Roman" w:asciiTheme="minorEastAsia" w:hAnsiTheme="minorEastAsia" w:eastAsiaTheme="minorEastAsia"/>
                <w:kern w:val="2"/>
                <w:sz w:val="24"/>
                <w:szCs w:val="24"/>
                <w:highlight w:val="none"/>
              </w:rPr>
              <w:t>账号：248196255393</w:t>
            </w:r>
          </w:p>
        </w:tc>
      </w:tr>
      <w:tr w14:paraId="62845448">
        <w:tblPrEx>
          <w:tblCellMar>
            <w:top w:w="0" w:type="dxa"/>
            <w:left w:w="108" w:type="dxa"/>
            <w:bottom w:w="0" w:type="dxa"/>
            <w:right w:w="108" w:type="dxa"/>
          </w:tblCellMar>
        </w:tblPrEx>
        <w:trPr>
          <w:trHeight w:val="147" w:hRule="atLeast"/>
        </w:trPr>
        <w:tc>
          <w:tcPr>
            <w:tcW w:w="697" w:type="dxa"/>
            <w:tcBorders>
              <w:top w:val="single" w:color="auto" w:sz="4" w:space="0"/>
              <w:left w:val="single" w:color="auto" w:sz="4" w:space="0"/>
              <w:bottom w:val="single" w:color="auto" w:sz="4" w:space="0"/>
              <w:right w:val="single" w:color="auto" w:sz="4" w:space="0"/>
            </w:tcBorders>
            <w:vAlign w:val="center"/>
          </w:tcPr>
          <w:p w14:paraId="374A18EA">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35</w:t>
            </w:r>
          </w:p>
        </w:tc>
        <w:tc>
          <w:tcPr>
            <w:tcW w:w="1876" w:type="dxa"/>
            <w:tcBorders>
              <w:top w:val="single" w:color="auto" w:sz="4" w:space="0"/>
              <w:left w:val="nil"/>
              <w:bottom w:val="single" w:color="auto" w:sz="4" w:space="0"/>
              <w:right w:val="single" w:color="auto" w:sz="4" w:space="0"/>
            </w:tcBorders>
            <w:vAlign w:val="center"/>
          </w:tcPr>
          <w:p w14:paraId="7704F40D">
            <w:pPr>
              <w:spacing w:line="276"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三门峡市政府采购合同备案告知函</w:t>
            </w:r>
          </w:p>
        </w:tc>
        <w:tc>
          <w:tcPr>
            <w:tcW w:w="6367" w:type="dxa"/>
            <w:tcBorders>
              <w:top w:val="single" w:color="auto" w:sz="4" w:space="0"/>
              <w:left w:val="nil"/>
              <w:bottom w:val="single" w:color="auto" w:sz="4" w:space="0"/>
              <w:right w:val="single" w:color="auto" w:sz="4" w:space="0"/>
            </w:tcBorders>
            <w:vAlign w:val="center"/>
          </w:tcPr>
          <w:p w14:paraId="25A7F67D">
            <w:pPr>
              <w:widowControl w:val="0"/>
              <w:adjustRightInd/>
              <w:snapToGrid/>
              <w:spacing w:after="0" w:line="400" w:lineRule="exact"/>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lang w:eastAsia="zh-CN"/>
              </w:rPr>
              <w:t>招标人</w:t>
            </w:r>
            <w:r>
              <w:rPr>
                <w:rFonts w:hint="eastAsia" w:cs="Times New Roman" w:asciiTheme="minorEastAsia" w:hAnsiTheme="minorEastAsia" w:eastAsiaTheme="minorEastAsia"/>
                <w:kern w:val="2"/>
                <w:sz w:val="24"/>
                <w:szCs w:val="24"/>
                <w:highlight w:val="none"/>
              </w:rPr>
              <w:t>、</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w:t>
            </w:r>
          </w:p>
          <w:p w14:paraId="1323AAB2">
            <w:pPr>
              <w:widowControl w:val="0"/>
              <w:adjustRightInd/>
              <w:snapToGrid/>
              <w:spacing w:after="0" w:line="400" w:lineRule="exact"/>
              <w:ind w:firstLine="573"/>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根据《三门峡市财政局关于市本级政府采购合同备案管理工作的通知》（三财购[2021]9号）规定，</w:t>
            </w:r>
            <w:r>
              <w:rPr>
                <w:rFonts w:hint="eastAsia" w:cs="Times New Roman" w:asciiTheme="minorEastAsia" w:hAnsiTheme="minorEastAsia" w:eastAsiaTheme="minorEastAsia"/>
                <w:kern w:val="2"/>
                <w:sz w:val="24"/>
                <w:szCs w:val="24"/>
                <w:highlight w:val="none"/>
                <w:lang w:eastAsia="zh-CN"/>
              </w:rPr>
              <w:t>招标人</w:t>
            </w:r>
            <w:r>
              <w:rPr>
                <w:rFonts w:hint="eastAsia" w:cs="Times New Roman" w:asciiTheme="minorEastAsia" w:hAnsiTheme="minorEastAsia" w:eastAsiaTheme="minorEastAsia"/>
                <w:kern w:val="2"/>
                <w:sz w:val="24"/>
                <w:szCs w:val="24"/>
                <w:highlight w:val="none"/>
              </w:rPr>
              <w:t>采购纳入集中采购目录的政府采购项目，应当在项目评审结束之日起，1个工作日内确定中标（成交）</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，发布中标结果公告并发出中标通知书；自中标通知书发出之日起1个工作日内与中标（成交）</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按照采购文件确定的事项与</w:t>
            </w: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签订政府采购合同。</w:t>
            </w:r>
            <w:r>
              <w:rPr>
                <w:rFonts w:hint="eastAsia" w:cs="Times New Roman" w:asciiTheme="minorEastAsia" w:hAnsiTheme="minorEastAsia" w:eastAsiaTheme="minorEastAsia"/>
                <w:kern w:val="2"/>
                <w:sz w:val="24"/>
                <w:szCs w:val="24"/>
                <w:highlight w:val="none"/>
                <w:lang w:eastAsia="zh-CN"/>
              </w:rPr>
              <w:t>招标人</w:t>
            </w:r>
            <w:r>
              <w:rPr>
                <w:rFonts w:hint="eastAsia" w:cs="Times New Roman" w:asciiTheme="minorEastAsia" w:hAnsiTheme="minorEastAsia" w:eastAsiaTheme="minorEastAsia"/>
                <w:kern w:val="2"/>
                <w:sz w:val="24"/>
                <w:szCs w:val="24"/>
                <w:highlight w:val="none"/>
              </w:rPr>
              <w:t>需按照《三门峡市财政局关于市本级政府采购合同备案管理工作的通知》（三财购[2021]9号）的规定，认真实施合同公告及备案。</w:t>
            </w:r>
          </w:p>
        </w:tc>
      </w:tr>
      <w:tr w14:paraId="5A2937A7">
        <w:tblPrEx>
          <w:tblCellMar>
            <w:top w:w="0" w:type="dxa"/>
            <w:left w:w="108" w:type="dxa"/>
            <w:bottom w:w="0" w:type="dxa"/>
            <w:right w:w="108" w:type="dxa"/>
          </w:tblCellMar>
        </w:tblPrEx>
        <w:trPr>
          <w:trHeight w:val="147" w:hRule="atLeast"/>
        </w:trPr>
        <w:tc>
          <w:tcPr>
            <w:tcW w:w="697" w:type="dxa"/>
            <w:tcBorders>
              <w:top w:val="single" w:color="auto" w:sz="4" w:space="0"/>
              <w:left w:val="single" w:color="auto" w:sz="4" w:space="0"/>
              <w:bottom w:val="single" w:color="auto" w:sz="4" w:space="0"/>
              <w:right w:val="single" w:color="auto" w:sz="4" w:space="0"/>
            </w:tcBorders>
            <w:vAlign w:val="center"/>
          </w:tcPr>
          <w:p w14:paraId="2EF092F5">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36</w:t>
            </w:r>
          </w:p>
        </w:tc>
        <w:tc>
          <w:tcPr>
            <w:tcW w:w="1876" w:type="dxa"/>
            <w:tcBorders>
              <w:top w:val="single" w:color="auto" w:sz="4" w:space="0"/>
              <w:left w:val="nil"/>
              <w:bottom w:val="single" w:color="auto" w:sz="4" w:space="0"/>
              <w:right w:val="single" w:color="auto" w:sz="4" w:space="0"/>
            </w:tcBorders>
            <w:vAlign w:val="center"/>
          </w:tcPr>
          <w:p w14:paraId="50FC4B1A">
            <w:pPr>
              <w:spacing w:line="276"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其他</w:t>
            </w:r>
          </w:p>
        </w:tc>
        <w:tc>
          <w:tcPr>
            <w:tcW w:w="6367" w:type="dxa"/>
            <w:tcBorders>
              <w:top w:val="single" w:color="auto" w:sz="4" w:space="0"/>
              <w:left w:val="nil"/>
              <w:bottom w:val="single" w:color="auto" w:sz="4" w:space="0"/>
              <w:right w:val="single" w:color="auto" w:sz="4" w:space="0"/>
            </w:tcBorders>
            <w:vAlign w:val="center"/>
          </w:tcPr>
          <w:p w14:paraId="6710DF1A">
            <w:pPr>
              <w:widowControl w:val="0"/>
              <w:adjustRightInd/>
              <w:snapToGrid/>
              <w:spacing w:after="0" w:line="400" w:lineRule="exact"/>
              <w:ind w:firstLine="573"/>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根据《河南省政府采购评审专家劳务报酬支付标准》的要求，业主代表不再获得评审劳务报酬。</w:t>
            </w:r>
          </w:p>
          <w:p w14:paraId="03E90D7C">
            <w:pPr>
              <w:widowControl w:val="0"/>
              <w:adjustRightInd/>
              <w:snapToGrid/>
              <w:spacing w:after="0" w:line="400" w:lineRule="exact"/>
              <w:ind w:firstLine="573"/>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lang w:val="en-US" w:eastAsia="zh-CN"/>
              </w:rPr>
              <w:t>响应</w:t>
            </w:r>
            <w:r>
              <w:rPr>
                <w:rFonts w:hint="eastAsia" w:cs="Times New Roman" w:asciiTheme="minorEastAsia" w:hAnsiTheme="minorEastAsia" w:eastAsiaTheme="minorEastAsia"/>
                <w:kern w:val="2"/>
                <w:sz w:val="24"/>
                <w:szCs w:val="24"/>
                <w:highlight w:val="none"/>
              </w:rPr>
              <w:t>人在投标过程中发生的一切费用，不论中标与否，均由其自行承担。</w:t>
            </w:r>
          </w:p>
        </w:tc>
      </w:tr>
    </w:tbl>
    <w:p w14:paraId="4C00FE2D">
      <w:pPr>
        <w:spacing w:after="0" w:line="480" w:lineRule="exact"/>
        <w:outlineLvl w:val="1"/>
        <w:rPr>
          <w:rFonts w:cs="宋体" w:asciiTheme="minorEastAsia" w:hAnsiTheme="minorEastAsia" w:eastAsiaTheme="minorEastAsia"/>
          <w:b/>
          <w:bCs/>
          <w:kern w:val="28"/>
          <w:sz w:val="24"/>
          <w:szCs w:val="24"/>
          <w:highlight w:val="none"/>
        </w:rPr>
      </w:pPr>
      <w:bookmarkStart w:id="47" w:name="_Toc517178993"/>
      <w:bookmarkEnd w:id="47"/>
      <w:bookmarkStart w:id="48" w:name="_Toc513029203"/>
      <w:bookmarkEnd w:id="48"/>
      <w:bookmarkStart w:id="49" w:name="_Toc20823275"/>
      <w:bookmarkEnd w:id="49"/>
      <w:bookmarkStart w:id="50" w:name="_Toc16938519"/>
      <w:bookmarkEnd w:id="50"/>
      <w:bookmarkStart w:id="51" w:name="_Toc120614214"/>
      <w:bookmarkEnd w:id="51"/>
      <w:r>
        <w:rPr>
          <w:rFonts w:asciiTheme="minorEastAsia" w:hAnsiTheme="minorEastAsia" w:eastAsiaTheme="minorEastAsia"/>
          <w:highlight w:val="none"/>
        </w:rPr>
        <w:br w:type="page"/>
      </w:r>
      <w:bookmarkEnd w:id="45"/>
      <w:bookmarkEnd w:id="46"/>
      <w:bookmarkStart w:id="52" w:name="_Toc152045529"/>
      <w:bookmarkStart w:id="53" w:name="_Toc144974497"/>
      <w:bookmarkStart w:id="54" w:name="_Toc20896"/>
      <w:bookmarkStart w:id="55" w:name="_Toc246996175"/>
      <w:bookmarkStart w:id="56" w:name="_Toc179632546"/>
      <w:bookmarkStart w:id="57" w:name="_Toc152042305"/>
      <w:bookmarkStart w:id="58" w:name="_Toc246996918"/>
      <w:bookmarkStart w:id="59" w:name="_Toc296602420"/>
      <w:bookmarkStart w:id="60" w:name="_Toc247085689"/>
      <w:bookmarkStart w:id="61" w:name="_Toc7884"/>
      <w:r>
        <w:rPr>
          <w:rFonts w:hint="eastAsia" w:cs="宋体" w:asciiTheme="minorEastAsia" w:hAnsiTheme="minorEastAsia" w:eastAsiaTheme="minorEastAsia"/>
          <w:b/>
          <w:bCs/>
          <w:kern w:val="28"/>
          <w:sz w:val="24"/>
          <w:szCs w:val="24"/>
          <w:highlight w:val="none"/>
        </w:rPr>
        <w:t>1. 总则</w:t>
      </w:r>
      <w:bookmarkEnd w:id="52"/>
      <w:bookmarkEnd w:id="53"/>
      <w:bookmarkEnd w:id="54"/>
      <w:bookmarkEnd w:id="55"/>
      <w:bookmarkEnd w:id="56"/>
      <w:bookmarkEnd w:id="57"/>
      <w:bookmarkEnd w:id="58"/>
      <w:bookmarkEnd w:id="59"/>
      <w:bookmarkEnd w:id="60"/>
      <w:bookmarkEnd w:id="61"/>
    </w:p>
    <w:p w14:paraId="043CD657">
      <w:pPr>
        <w:pStyle w:val="3"/>
        <w:spacing w:before="0" w:line="480" w:lineRule="exact"/>
        <w:ind w:firstLine="241" w:firstLineChars="100"/>
        <w:rPr>
          <w:rFonts w:cs="宋体" w:asciiTheme="minorEastAsia" w:hAnsiTheme="minorEastAsia" w:eastAsiaTheme="minorEastAsia"/>
          <w:sz w:val="24"/>
          <w:szCs w:val="24"/>
          <w:highlight w:val="none"/>
        </w:rPr>
      </w:pPr>
      <w:bookmarkStart w:id="62" w:name="_Toc17174"/>
      <w:bookmarkStart w:id="63" w:name="_Toc246996176"/>
      <w:bookmarkStart w:id="64" w:name="_Toc23185"/>
      <w:bookmarkStart w:id="65" w:name="_Toc247085690"/>
      <w:bookmarkStart w:id="66" w:name="_Toc144974498"/>
      <w:bookmarkStart w:id="67" w:name="_Toc246996919"/>
      <w:bookmarkStart w:id="68" w:name="_Toc77586913"/>
      <w:bookmarkStart w:id="69" w:name="_Toc179632547"/>
      <w:bookmarkStart w:id="70" w:name="_Toc152042306"/>
      <w:bookmarkStart w:id="71" w:name="_Toc77586820"/>
      <w:bookmarkStart w:id="72" w:name="_Toc296602421"/>
      <w:bookmarkStart w:id="73" w:name="_Toc152045530"/>
      <w:r>
        <w:rPr>
          <w:rFonts w:hint="eastAsia" w:cs="宋体" w:asciiTheme="minorEastAsia" w:hAnsiTheme="minorEastAsia" w:eastAsiaTheme="minorEastAsia"/>
          <w:sz w:val="24"/>
          <w:szCs w:val="24"/>
          <w:highlight w:val="none"/>
        </w:rPr>
        <w:t>1.1 项目概况</w:t>
      </w:r>
      <w:bookmarkEnd w:id="62"/>
      <w:bookmarkEnd w:id="63"/>
      <w:bookmarkEnd w:id="64"/>
      <w:bookmarkEnd w:id="65"/>
      <w:bookmarkEnd w:id="66"/>
      <w:bookmarkEnd w:id="67"/>
      <w:bookmarkEnd w:id="68"/>
      <w:bookmarkEnd w:id="69"/>
      <w:bookmarkEnd w:id="70"/>
      <w:bookmarkEnd w:id="71"/>
      <w:bookmarkEnd w:id="72"/>
      <w:bookmarkEnd w:id="73"/>
    </w:p>
    <w:p w14:paraId="788687B5">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1.1.1根据《政府采购竞争性磋商采购方式管理暂行办法》等有关法律、法规和规章的规定，本磋商项目已具备磋商条件，现对本项目施工进行竞争性磋商。</w:t>
      </w:r>
    </w:p>
    <w:p w14:paraId="4030DF3D">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1.1.2 本磋商项目</w:t>
      </w: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：见</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须知前附表。</w:t>
      </w:r>
    </w:p>
    <w:p w14:paraId="47058EC0">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1.1.3 本磋商项目招标代理机构：见</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须知前附表。</w:t>
      </w:r>
    </w:p>
    <w:p w14:paraId="3EF63EB2">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1.1.4 本磋商项目名称：见</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须知前附表。</w:t>
      </w:r>
    </w:p>
    <w:p w14:paraId="0855D2E9">
      <w:pPr>
        <w:pStyle w:val="3"/>
        <w:spacing w:before="0" w:line="480" w:lineRule="exact"/>
        <w:ind w:firstLine="241" w:firstLineChars="100"/>
        <w:rPr>
          <w:rFonts w:cs="宋体" w:asciiTheme="minorEastAsia" w:hAnsiTheme="minorEastAsia" w:eastAsiaTheme="minorEastAsia"/>
          <w:sz w:val="24"/>
          <w:szCs w:val="24"/>
          <w:highlight w:val="none"/>
        </w:rPr>
      </w:pPr>
      <w:bookmarkStart w:id="74" w:name="_Toc7442"/>
      <w:bookmarkStart w:id="75" w:name="_Toc20218"/>
      <w:bookmarkStart w:id="76" w:name="_Toc77586914"/>
      <w:bookmarkStart w:id="77" w:name="_Toc296602422"/>
      <w:bookmarkStart w:id="78" w:name="_Toc246996920"/>
      <w:bookmarkStart w:id="79" w:name="_Toc144974499"/>
      <w:bookmarkStart w:id="80" w:name="_Toc152045531"/>
      <w:bookmarkStart w:id="81" w:name="_Toc152042307"/>
      <w:bookmarkStart w:id="82" w:name="_Toc77586821"/>
      <w:bookmarkStart w:id="83" w:name="_Toc246996177"/>
      <w:bookmarkStart w:id="84" w:name="_Toc179632548"/>
      <w:bookmarkStart w:id="85" w:name="_Toc247085691"/>
      <w:r>
        <w:rPr>
          <w:rFonts w:hint="eastAsia" w:cs="宋体" w:asciiTheme="minorEastAsia" w:hAnsiTheme="minorEastAsia" w:eastAsiaTheme="minorEastAsia"/>
          <w:sz w:val="24"/>
          <w:szCs w:val="24"/>
          <w:highlight w:val="none"/>
        </w:rPr>
        <w:t>1.2 资金来源和落实情况</w:t>
      </w:r>
      <w:bookmarkEnd w:id="74"/>
      <w:bookmarkEnd w:id="75"/>
      <w:bookmarkEnd w:id="76"/>
      <w:bookmarkEnd w:id="77"/>
      <w:bookmarkEnd w:id="78"/>
      <w:bookmarkEnd w:id="79"/>
      <w:bookmarkEnd w:id="80"/>
      <w:bookmarkEnd w:id="81"/>
      <w:bookmarkEnd w:id="82"/>
      <w:bookmarkEnd w:id="83"/>
      <w:bookmarkEnd w:id="84"/>
      <w:bookmarkEnd w:id="85"/>
    </w:p>
    <w:p w14:paraId="57A98173">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1.2.1 本磋商项目的资金来源及出资比例：见</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须知前附表。</w:t>
      </w:r>
    </w:p>
    <w:p w14:paraId="63DAB1FD">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1.2.2 本磋商项目的资金落实情况：见</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须知前附表。</w:t>
      </w:r>
    </w:p>
    <w:p w14:paraId="0BC0C8CB">
      <w:pPr>
        <w:pStyle w:val="3"/>
        <w:spacing w:before="0" w:line="480" w:lineRule="exact"/>
        <w:ind w:firstLine="241" w:firstLineChars="100"/>
        <w:rPr>
          <w:rFonts w:cs="宋体" w:asciiTheme="minorEastAsia" w:hAnsiTheme="minorEastAsia" w:eastAsiaTheme="minorEastAsia"/>
          <w:sz w:val="24"/>
          <w:szCs w:val="24"/>
          <w:highlight w:val="none"/>
        </w:rPr>
      </w:pPr>
      <w:bookmarkStart w:id="86" w:name="_Toc77586915"/>
      <w:bookmarkStart w:id="87" w:name="_Toc144974500"/>
      <w:bookmarkStart w:id="88" w:name="_Toc179632549"/>
      <w:bookmarkStart w:id="89" w:name="_Toc77586822"/>
      <w:bookmarkStart w:id="90" w:name="_Toc21190"/>
      <w:bookmarkStart w:id="91" w:name="_Toc152045532"/>
      <w:bookmarkStart w:id="92" w:name="_Toc152042308"/>
      <w:bookmarkStart w:id="93" w:name="_Toc246996921"/>
      <w:bookmarkStart w:id="94" w:name="_Toc296602423"/>
      <w:bookmarkStart w:id="95" w:name="_Toc29047"/>
      <w:bookmarkStart w:id="96" w:name="_Toc246996178"/>
      <w:bookmarkStart w:id="97" w:name="_Toc247085692"/>
      <w:r>
        <w:rPr>
          <w:rFonts w:hint="eastAsia" w:cs="宋体" w:asciiTheme="minorEastAsia" w:hAnsiTheme="minorEastAsia" w:eastAsiaTheme="minorEastAsia"/>
          <w:sz w:val="24"/>
          <w:szCs w:val="24"/>
          <w:highlight w:val="none"/>
        </w:rPr>
        <w:t>1.3 磋商范围、工期、质量要求</w:t>
      </w:r>
      <w:bookmarkEnd w:id="86"/>
      <w:bookmarkEnd w:id="87"/>
      <w:bookmarkEnd w:id="88"/>
      <w:bookmarkEnd w:id="89"/>
      <w:bookmarkEnd w:id="90"/>
      <w:bookmarkEnd w:id="91"/>
      <w:bookmarkEnd w:id="92"/>
      <w:bookmarkEnd w:id="93"/>
      <w:bookmarkEnd w:id="94"/>
      <w:bookmarkEnd w:id="95"/>
      <w:bookmarkEnd w:id="96"/>
      <w:bookmarkEnd w:id="97"/>
    </w:p>
    <w:p w14:paraId="14FC79F0">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1.3.1 本次磋商范围：见</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须知前附表。</w:t>
      </w:r>
    </w:p>
    <w:p w14:paraId="02310220">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1.3.2 本磋商项目的工期：见</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须知前附表。</w:t>
      </w:r>
    </w:p>
    <w:p w14:paraId="7E501421">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1.3.3 本磋商项目的质量要求：见</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须知前附表。</w:t>
      </w:r>
    </w:p>
    <w:p w14:paraId="0B4C8D72">
      <w:pPr>
        <w:pStyle w:val="3"/>
        <w:spacing w:before="0" w:line="480" w:lineRule="exact"/>
        <w:ind w:firstLine="241" w:firstLineChars="100"/>
        <w:rPr>
          <w:rFonts w:cs="宋体" w:asciiTheme="minorEastAsia" w:hAnsiTheme="minorEastAsia" w:eastAsiaTheme="minorEastAsia"/>
          <w:sz w:val="24"/>
          <w:szCs w:val="24"/>
          <w:highlight w:val="none"/>
        </w:rPr>
      </w:pPr>
      <w:bookmarkStart w:id="98" w:name="_Toc77586916"/>
      <w:bookmarkStart w:id="99" w:name="_Toc246996179"/>
      <w:bookmarkStart w:id="100" w:name="_Toc152042310"/>
      <w:bookmarkStart w:id="101" w:name="_Toc247085693"/>
      <w:bookmarkStart w:id="102" w:name="_Toc23484"/>
      <w:bookmarkStart w:id="103" w:name="_Toc17643"/>
      <w:bookmarkStart w:id="104" w:name="_Toc179632551"/>
      <w:bookmarkStart w:id="105" w:name="_Toc296602424"/>
      <w:bookmarkStart w:id="106" w:name="_Toc144974502"/>
      <w:bookmarkStart w:id="107" w:name="_Toc152045534"/>
      <w:bookmarkStart w:id="108" w:name="_Toc77586823"/>
      <w:bookmarkStart w:id="109" w:name="_Toc246996922"/>
      <w:r>
        <w:rPr>
          <w:rFonts w:hint="eastAsia" w:cs="宋体" w:asciiTheme="minorEastAsia" w:hAnsiTheme="minorEastAsia" w:eastAsiaTheme="minorEastAsia"/>
          <w:sz w:val="24"/>
          <w:szCs w:val="24"/>
          <w:highlight w:val="none"/>
        </w:rPr>
        <w:t xml:space="preserve">1.4 </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资格要求</w:t>
      </w:r>
      <w:bookmarkEnd w:id="98"/>
      <w:bookmarkEnd w:id="99"/>
      <w:bookmarkEnd w:id="100"/>
      <w:bookmarkEnd w:id="101"/>
      <w:bookmarkEnd w:id="102"/>
      <w:bookmarkEnd w:id="103"/>
      <w:bookmarkEnd w:id="104"/>
      <w:bookmarkEnd w:id="105"/>
      <w:bookmarkEnd w:id="106"/>
      <w:bookmarkEnd w:id="107"/>
      <w:bookmarkEnd w:id="108"/>
      <w:bookmarkEnd w:id="109"/>
    </w:p>
    <w:p w14:paraId="5695377B">
      <w:pPr>
        <w:spacing w:after="0" w:line="480" w:lineRule="exact"/>
        <w:ind w:firstLine="480" w:firstLineChars="200"/>
        <w:rPr>
          <w:rFonts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见公告</w:t>
      </w:r>
    </w:p>
    <w:p w14:paraId="449FF411">
      <w:pPr>
        <w:pStyle w:val="20"/>
        <w:spacing w:before="0" w:beforeAutospacing="0" w:after="0" w:line="480" w:lineRule="exact"/>
        <w:ind w:left="0" w:firstLine="482" w:firstLineChars="200"/>
        <w:rPr>
          <w:rFonts w:hint="default" w:cs="宋体" w:asciiTheme="minorEastAsia" w:hAnsiTheme="minorEastAsia" w:eastAsiaTheme="minorEastAsia"/>
          <w:highlight w:val="none"/>
        </w:rPr>
      </w:pPr>
      <w:bookmarkStart w:id="110" w:name="_Toc7545"/>
      <w:bookmarkStart w:id="111" w:name="_Toc12698"/>
      <w:r>
        <w:rPr>
          <w:rFonts w:cs="宋体" w:asciiTheme="minorEastAsia" w:hAnsiTheme="minorEastAsia" w:eastAsiaTheme="minorEastAsia"/>
          <w:highlight w:val="none"/>
        </w:rPr>
        <w:t>1.4.1</w:t>
      </w:r>
      <w:r>
        <w:rPr>
          <w:rFonts w:hint="eastAsia" w:cs="宋体" w:asciiTheme="minorEastAsia" w:hAnsiTheme="minorEastAsia" w:eastAsiaTheme="minorEastAsia"/>
          <w:highlight w:val="none"/>
          <w:lang w:eastAsia="zh-CN"/>
        </w:rPr>
        <w:t>响应人</w:t>
      </w:r>
      <w:r>
        <w:rPr>
          <w:rFonts w:cs="宋体" w:asciiTheme="minorEastAsia" w:hAnsiTheme="minorEastAsia" w:eastAsiaTheme="minorEastAsia"/>
          <w:highlight w:val="none"/>
        </w:rPr>
        <w:t>须知规定本磋商项目不接受联合体投标。</w:t>
      </w:r>
      <w:bookmarkEnd w:id="110"/>
      <w:bookmarkEnd w:id="111"/>
    </w:p>
    <w:p w14:paraId="1D5BFCAD">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1.4.2 </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不得存在下列情形之一：</w:t>
      </w:r>
    </w:p>
    <w:p w14:paraId="2E9EAD5B">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（1）为</w:t>
      </w: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不具有独立法人资格的附属机构（单位）；</w:t>
      </w:r>
    </w:p>
    <w:p w14:paraId="4D30702C">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（2）为本磋商项目的监理人；</w:t>
      </w:r>
    </w:p>
    <w:p w14:paraId="73A0498A">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（3）为本磋商项目的代建人； </w:t>
      </w:r>
    </w:p>
    <w:p w14:paraId="11CDBFEE">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（4）为本磋商项目提供招标代理服务的； </w:t>
      </w:r>
    </w:p>
    <w:p w14:paraId="13A8EF2F">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（5）与本磋商项目的监理人或代建人或招标代理机构同为一个法定代表人的；</w:t>
      </w:r>
    </w:p>
    <w:p w14:paraId="7F15F94D">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（6）与本磋商项目的监理人或代建人或招标代理机构相互控股或参股的；</w:t>
      </w:r>
    </w:p>
    <w:p w14:paraId="055D04FB">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（7）与本磋商项目的监理人或代建人或招标代理机构相互任职或工作的；</w:t>
      </w:r>
    </w:p>
    <w:p w14:paraId="133E03CE">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（8）被责令停业的； </w:t>
      </w:r>
    </w:p>
    <w:p w14:paraId="198522EE">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（9）被暂停或取消投标资格的； </w:t>
      </w:r>
    </w:p>
    <w:p w14:paraId="2D4AED75">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（10）财产被接管或冻结的；</w:t>
      </w:r>
    </w:p>
    <w:p w14:paraId="2E30A7A3">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（11）在最近三年内有骗取成交或严重违约或重大工程质量问题的。</w:t>
      </w:r>
    </w:p>
    <w:p w14:paraId="54D27D7A">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（12）单位负责人为同一人或者存在直接控股、管理关系的不同</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，不得参加同一合同项下的政府采购活动。</w:t>
      </w:r>
    </w:p>
    <w:p w14:paraId="58FAA65C">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为采购项目提供整体设计、规范编制或者项目管理、监理、检测等服务的</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，不得再参加该采购项目的其他采购活动。</w:t>
      </w:r>
    </w:p>
    <w:p w14:paraId="71D65537">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（13）与招标人存在利害关系可能影响招标公正性的法人、其他组织或者个人，不得参加投标。</w:t>
      </w:r>
    </w:p>
    <w:p w14:paraId="1940FF74">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单位负责人为同一人或者存在控股、管理关系的不同单位，不得参加同一标段投标或者未划分标段的同一招标项目投标。</w:t>
      </w:r>
    </w:p>
    <w:p w14:paraId="726FB8EB">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违反前两款规定的，相关投标均无效。</w:t>
      </w:r>
    </w:p>
    <w:p w14:paraId="228FA2A4">
      <w:pPr>
        <w:pStyle w:val="3"/>
        <w:spacing w:before="0" w:line="480" w:lineRule="exact"/>
        <w:ind w:firstLine="241" w:firstLineChars="100"/>
        <w:rPr>
          <w:rFonts w:cs="宋体" w:asciiTheme="minorEastAsia" w:hAnsiTheme="minorEastAsia" w:eastAsiaTheme="minorEastAsia"/>
          <w:sz w:val="24"/>
          <w:szCs w:val="24"/>
          <w:highlight w:val="none"/>
        </w:rPr>
      </w:pPr>
      <w:bookmarkStart w:id="112" w:name="_Toc77586917"/>
      <w:bookmarkStart w:id="113" w:name="_Toc179632552"/>
      <w:bookmarkStart w:id="114" w:name="_Toc152045535"/>
      <w:bookmarkStart w:id="115" w:name="_Toc27547"/>
      <w:bookmarkStart w:id="116" w:name="_Toc77586824"/>
      <w:bookmarkStart w:id="117" w:name="_Toc13650"/>
      <w:bookmarkStart w:id="118" w:name="_Toc152042311"/>
      <w:bookmarkStart w:id="119" w:name="_Toc144974503"/>
      <w:r>
        <w:rPr>
          <w:rFonts w:hint="eastAsia" w:cs="宋体" w:asciiTheme="minorEastAsia" w:hAnsiTheme="minorEastAsia" w:eastAsiaTheme="minorEastAsia"/>
          <w:sz w:val="24"/>
          <w:szCs w:val="24"/>
          <w:highlight w:val="none"/>
        </w:rPr>
        <w:t>1.5 费用承担</w:t>
      </w:r>
      <w:bookmarkEnd w:id="112"/>
      <w:bookmarkEnd w:id="113"/>
      <w:bookmarkEnd w:id="114"/>
      <w:bookmarkEnd w:id="115"/>
      <w:bookmarkEnd w:id="116"/>
      <w:bookmarkEnd w:id="117"/>
      <w:bookmarkEnd w:id="118"/>
      <w:bookmarkEnd w:id="119"/>
    </w:p>
    <w:p w14:paraId="223B9BFB">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准备和参加投标活动发生的费用自理。</w:t>
      </w:r>
    </w:p>
    <w:p w14:paraId="00ED975B">
      <w:pPr>
        <w:pStyle w:val="3"/>
        <w:spacing w:before="0" w:line="480" w:lineRule="exact"/>
        <w:ind w:firstLine="241" w:firstLineChars="100"/>
        <w:rPr>
          <w:rFonts w:cs="宋体" w:asciiTheme="minorEastAsia" w:hAnsiTheme="minorEastAsia" w:eastAsiaTheme="minorEastAsia"/>
          <w:sz w:val="24"/>
          <w:szCs w:val="24"/>
          <w:highlight w:val="none"/>
        </w:rPr>
      </w:pPr>
      <w:bookmarkStart w:id="120" w:name="_Toc15815"/>
      <w:bookmarkStart w:id="121" w:name="_Toc152045536"/>
      <w:bookmarkStart w:id="122" w:name="_Toc247085695"/>
      <w:bookmarkStart w:id="123" w:name="_Toc24030"/>
      <w:bookmarkStart w:id="124" w:name="_Toc246996924"/>
      <w:bookmarkStart w:id="125" w:name="_Toc179632553"/>
      <w:bookmarkStart w:id="126" w:name="_Toc77586825"/>
      <w:bookmarkStart w:id="127" w:name="_Toc246996181"/>
      <w:bookmarkStart w:id="128" w:name="_Toc296602426"/>
      <w:bookmarkStart w:id="129" w:name="_Toc77586918"/>
      <w:bookmarkStart w:id="130" w:name="_Toc144974504"/>
      <w:bookmarkStart w:id="131" w:name="_Toc152042312"/>
      <w:r>
        <w:rPr>
          <w:rFonts w:hint="eastAsia" w:cs="宋体" w:asciiTheme="minorEastAsia" w:hAnsiTheme="minorEastAsia" w:eastAsiaTheme="minorEastAsia"/>
          <w:sz w:val="24"/>
          <w:szCs w:val="24"/>
          <w:highlight w:val="none"/>
        </w:rPr>
        <w:t>1.6 保密</w:t>
      </w:r>
      <w:bookmarkEnd w:id="120"/>
      <w:bookmarkEnd w:id="121"/>
      <w:bookmarkEnd w:id="122"/>
      <w:bookmarkEnd w:id="123"/>
      <w:bookmarkEnd w:id="124"/>
      <w:bookmarkEnd w:id="125"/>
      <w:bookmarkEnd w:id="126"/>
      <w:bookmarkEnd w:id="127"/>
      <w:bookmarkEnd w:id="128"/>
      <w:bookmarkEnd w:id="129"/>
      <w:bookmarkEnd w:id="130"/>
      <w:bookmarkEnd w:id="131"/>
    </w:p>
    <w:p w14:paraId="08836B12">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参与招标投标活动的各方应对竞争性磋商文件和磋商响应文件中的商业和技术等秘密保密，违者应对由此造成的后果承担法律责任。 </w:t>
      </w:r>
    </w:p>
    <w:p w14:paraId="23B24A53">
      <w:pPr>
        <w:pStyle w:val="21"/>
        <w:spacing w:before="0" w:beforeAutospacing="0" w:after="0" w:line="480" w:lineRule="exact"/>
        <w:ind w:left="0" w:firstLine="241" w:firstLineChars="100"/>
        <w:rPr>
          <w:rFonts w:cs="宋体" w:asciiTheme="minorEastAsia" w:hAnsiTheme="minorEastAsia" w:eastAsiaTheme="minorEastAsia"/>
          <w:b/>
          <w:color w:val="auto"/>
          <w:sz w:val="24"/>
          <w:szCs w:val="24"/>
          <w:highlight w:val="none"/>
        </w:rPr>
      </w:pPr>
      <w:bookmarkStart w:id="132" w:name="_Toc144974505"/>
      <w:bookmarkStart w:id="133" w:name="_Toc77586919"/>
      <w:bookmarkStart w:id="134" w:name="_Toc152042313"/>
      <w:bookmarkStart w:id="135" w:name="_Toc246996182"/>
      <w:bookmarkStart w:id="136" w:name="_Toc77586826"/>
      <w:bookmarkStart w:id="137" w:name="_Toc179632554"/>
      <w:bookmarkStart w:id="138" w:name="_Toc247085696"/>
      <w:bookmarkStart w:id="139" w:name="_Toc152045537"/>
      <w:bookmarkStart w:id="140" w:name="_Toc296602427"/>
      <w:bookmarkStart w:id="141" w:name="_Toc246996925"/>
      <w:r>
        <w:rPr>
          <w:rFonts w:hint="eastAsia" w:cs="宋体" w:asciiTheme="minorEastAsia" w:hAnsiTheme="minorEastAsia" w:eastAsiaTheme="minorEastAsia"/>
          <w:b/>
          <w:color w:val="auto"/>
          <w:sz w:val="24"/>
          <w:szCs w:val="24"/>
          <w:highlight w:val="none"/>
        </w:rPr>
        <w:t>1.7 语言</w:t>
      </w:r>
      <w:bookmarkEnd w:id="132"/>
      <w:r>
        <w:rPr>
          <w:rFonts w:hint="eastAsia" w:cs="宋体" w:asciiTheme="minorEastAsia" w:hAnsiTheme="minorEastAsia" w:eastAsiaTheme="minorEastAsia"/>
          <w:b/>
          <w:color w:val="auto"/>
          <w:sz w:val="24"/>
          <w:szCs w:val="24"/>
          <w:highlight w:val="none"/>
        </w:rPr>
        <w:t>文字</w:t>
      </w:r>
      <w:bookmarkEnd w:id="133"/>
      <w:bookmarkEnd w:id="134"/>
      <w:bookmarkEnd w:id="135"/>
      <w:bookmarkEnd w:id="136"/>
      <w:bookmarkEnd w:id="137"/>
      <w:bookmarkEnd w:id="138"/>
      <w:bookmarkEnd w:id="139"/>
      <w:bookmarkEnd w:id="140"/>
      <w:bookmarkEnd w:id="141"/>
    </w:p>
    <w:p w14:paraId="180FD441">
      <w:pPr>
        <w:spacing w:after="0" w:line="480" w:lineRule="exact"/>
        <w:ind w:firstLine="480" w:firstLineChars="200"/>
        <w:rPr>
          <w:rFonts w:cs="宋体" w:asciiTheme="minorEastAsia" w:hAnsiTheme="minorEastAsia" w:eastAsiaTheme="minorEastAsia"/>
          <w:sz w:val="24"/>
          <w:szCs w:val="24"/>
          <w:highlight w:val="none"/>
        </w:rPr>
      </w:pPr>
      <w:bookmarkStart w:id="142" w:name="_Toc179632555"/>
      <w:bookmarkStart w:id="143" w:name="_Toc152045538"/>
      <w:bookmarkStart w:id="144" w:name="_Toc246996183"/>
      <w:bookmarkStart w:id="145" w:name="_Toc247085697"/>
      <w:bookmarkStart w:id="146" w:name="_Toc246996926"/>
      <w:bookmarkStart w:id="147" w:name="_Toc144974506"/>
      <w:bookmarkStart w:id="148" w:name="_Toc152042314"/>
      <w:r>
        <w:rPr>
          <w:rFonts w:hint="eastAsia" w:cs="宋体" w:asciiTheme="minorEastAsia" w:hAnsiTheme="minorEastAsia" w:eastAsiaTheme="minorEastAsia"/>
          <w:sz w:val="24"/>
          <w:szCs w:val="24"/>
          <w:highlight w:val="none"/>
        </w:rPr>
        <w:t>招标磋商响应文件使用的语言文字为中文。专用术语使用外文的，应附有中文注释。</w:t>
      </w:r>
    </w:p>
    <w:p w14:paraId="33C67AC5">
      <w:pPr>
        <w:pStyle w:val="3"/>
        <w:spacing w:before="0" w:line="480" w:lineRule="exact"/>
        <w:ind w:firstLine="241" w:firstLineChars="100"/>
        <w:rPr>
          <w:rFonts w:cs="宋体" w:asciiTheme="minorEastAsia" w:hAnsiTheme="minorEastAsia" w:eastAsiaTheme="minorEastAsia"/>
          <w:sz w:val="24"/>
          <w:szCs w:val="24"/>
          <w:highlight w:val="none"/>
        </w:rPr>
      </w:pPr>
      <w:bookmarkStart w:id="149" w:name="_Toc296602428"/>
      <w:bookmarkStart w:id="150" w:name="_Toc16088"/>
      <w:bookmarkStart w:id="151" w:name="_Toc77586827"/>
      <w:bookmarkStart w:id="152" w:name="_Toc1262"/>
      <w:bookmarkStart w:id="153" w:name="_Toc77586920"/>
      <w:r>
        <w:rPr>
          <w:rFonts w:hint="eastAsia" w:cs="宋体" w:asciiTheme="minorEastAsia" w:hAnsiTheme="minorEastAsia" w:eastAsiaTheme="minorEastAsia"/>
          <w:sz w:val="24"/>
          <w:szCs w:val="24"/>
          <w:highlight w:val="none"/>
        </w:rPr>
        <w:t>1.8 计量单位</w:t>
      </w:r>
      <w:bookmarkEnd w:id="142"/>
      <w:bookmarkEnd w:id="143"/>
      <w:bookmarkEnd w:id="144"/>
      <w:bookmarkEnd w:id="145"/>
      <w:bookmarkEnd w:id="146"/>
      <w:bookmarkEnd w:id="147"/>
      <w:bookmarkEnd w:id="148"/>
      <w:bookmarkEnd w:id="149"/>
      <w:bookmarkEnd w:id="150"/>
      <w:bookmarkEnd w:id="151"/>
      <w:bookmarkEnd w:id="152"/>
      <w:bookmarkEnd w:id="153"/>
    </w:p>
    <w:p w14:paraId="7529C35E">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所有计量均采用中华人民共和国法定计量单位。</w:t>
      </w:r>
    </w:p>
    <w:p w14:paraId="31DF74BA">
      <w:pPr>
        <w:pStyle w:val="3"/>
        <w:spacing w:before="0" w:line="480" w:lineRule="exact"/>
        <w:ind w:firstLine="241" w:firstLineChars="100"/>
        <w:rPr>
          <w:rFonts w:cs="宋体" w:asciiTheme="minorEastAsia" w:hAnsiTheme="minorEastAsia" w:eastAsiaTheme="minorEastAsia"/>
          <w:sz w:val="24"/>
          <w:szCs w:val="24"/>
          <w:highlight w:val="none"/>
        </w:rPr>
      </w:pPr>
      <w:bookmarkStart w:id="154" w:name="_Toc3332"/>
      <w:bookmarkStart w:id="155" w:name="_Toc247527563"/>
      <w:bookmarkStart w:id="156" w:name="_Toc77586828"/>
      <w:bookmarkStart w:id="157" w:name="_Toc247592876"/>
      <w:bookmarkStart w:id="158" w:name="_Toc14885"/>
      <w:bookmarkStart w:id="159" w:name="_Toc144974507"/>
      <w:bookmarkStart w:id="160" w:name="_Toc77586921"/>
      <w:bookmarkStart w:id="161" w:name="_Toc247513962"/>
      <w:bookmarkStart w:id="162" w:name="_Toc152045539"/>
      <w:bookmarkStart w:id="163" w:name="_Toc296602429"/>
      <w:bookmarkStart w:id="164" w:name="_Toc152042315"/>
      <w:r>
        <w:rPr>
          <w:rFonts w:hint="eastAsia" w:cs="宋体" w:asciiTheme="minorEastAsia" w:hAnsiTheme="minorEastAsia" w:eastAsiaTheme="minorEastAsia"/>
          <w:sz w:val="24"/>
          <w:szCs w:val="24"/>
          <w:highlight w:val="none"/>
        </w:rPr>
        <w:t>1.9 踏勘现场</w:t>
      </w:r>
      <w:bookmarkEnd w:id="154"/>
      <w:bookmarkEnd w:id="155"/>
      <w:bookmarkEnd w:id="156"/>
      <w:bookmarkEnd w:id="157"/>
      <w:bookmarkEnd w:id="158"/>
      <w:bookmarkEnd w:id="159"/>
      <w:bookmarkEnd w:id="160"/>
      <w:bookmarkEnd w:id="161"/>
      <w:bookmarkEnd w:id="162"/>
      <w:bookmarkEnd w:id="163"/>
      <w:bookmarkEnd w:id="164"/>
    </w:p>
    <w:p w14:paraId="6836013B">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1.9.1 </w:t>
      </w: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不组织现场踏勘，由</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 xml:space="preserve">自行踏勘。 </w:t>
      </w:r>
    </w:p>
    <w:p w14:paraId="45058FCB">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1.9.2 </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踏勘现场发生的费用自理。</w:t>
      </w:r>
    </w:p>
    <w:p w14:paraId="25D99248">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1.9.3 </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自行负责在踏勘现场中所发生的人员伤亡和财产损失。</w:t>
      </w:r>
    </w:p>
    <w:p w14:paraId="665255CD">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1.9.4 </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在踏勘现场中看到的工程场地和相关的周边环境情况，供</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在编制磋商响应文件时参考，</w:t>
      </w: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不对</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据此作出的判断和决策负责。</w:t>
      </w:r>
    </w:p>
    <w:p w14:paraId="3E97736B">
      <w:pPr>
        <w:pStyle w:val="3"/>
        <w:spacing w:before="0" w:line="480" w:lineRule="exact"/>
        <w:ind w:firstLine="241" w:firstLineChars="100"/>
        <w:rPr>
          <w:rFonts w:cs="宋体" w:asciiTheme="minorEastAsia" w:hAnsiTheme="minorEastAsia" w:eastAsiaTheme="minorEastAsia"/>
          <w:sz w:val="24"/>
          <w:szCs w:val="24"/>
          <w:highlight w:val="none"/>
        </w:rPr>
      </w:pPr>
      <w:bookmarkStart w:id="165" w:name="_Toc28537"/>
      <w:bookmarkStart w:id="166" w:name="_Toc247527564"/>
      <w:bookmarkStart w:id="167" w:name="_Toc152045540"/>
      <w:bookmarkStart w:id="168" w:name="_Toc152042316"/>
      <w:bookmarkStart w:id="169" w:name="_Toc247592877"/>
      <w:bookmarkStart w:id="170" w:name="_Toc77586922"/>
      <w:bookmarkStart w:id="171" w:name="_Toc144974508"/>
      <w:bookmarkStart w:id="172" w:name="_Toc296602430"/>
      <w:bookmarkStart w:id="173" w:name="_Toc3156"/>
      <w:bookmarkStart w:id="174" w:name="_Toc77586829"/>
      <w:bookmarkStart w:id="175" w:name="_Toc247513963"/>
      <w:r>
        <w:rPr>
          <w:rFonts w:hint="eastAsia" w:cs="宋体" w:asciiTheme="minorEastAsia" w:hAnsiTheme="minorEastAsia" w:eastAsiaTheme="minorEastAsia"/>
          <w:sz w:val="24"/>
          <w:szCs w:val="24"/>
          <w:highlight w:val="none"/>
        </w:rPr>
        <w:t>1.10 投标预备会</w:t>
      </w:r>
      <w:bookmarkEnd w:id="165"/>
      <w:bookmarkEnd w:id="166"/>
      <w:bookmarkEnd w:id="167"/>
      <w:bookmarkEnd w:id="168"/>
      <w:bookmarkEnd w:id="169"/>
      <w:bookmarkEnd w:id="170"/>
      <w:bookmarkEnd w:id="171"/>
      <w:bookmarkEnd w:id="172"/>
      <w:bookmarkEnd w:id="173"/>
      <w:bookmarkEnd w:id="174"/>
      <w:bookmarkEnd w:id="175"/>
      <w:bookmarkStart w:id="176" w:name="_Toc296602431"/>
    </w:p>
    <w:p w14:paraId="328DF79E">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不召开</w:t>
      </w:r>
    </w:p>
    <w:p w14:paraId="3348F1DC">
      <w:pPr>
        <w:pStyle w:val="3"/>
        <w:spacing w:before="0" w:line="480" w:lineRule="exact"/>
        <w:ind w:firstLine="241" w:firstLineChars="100"/>
        <w:rPr>
          <w:rFonts w:cs="宋体" w:asciiTheme="minorEastAsia" w:hAnsiTheme="minorEastAsia" w:eastAsiaTheme="minorEastAsia"/>
          <w:sz w:val="24"/>
          <w:szCs w:val="24"/>
          <w:highlight w:val="none"/>
        </w:rPr>
      </w:pPr>
      <w:bookmarkStart w:id="177" w:name="_Toc77586923"/>
      <w:bookmarkStart w:id="178" w:name="_Toc30489"/>
      <w:bookmarkStart w:id="179" w:name="_Toc77586830"/>
      <w:bookmarkStart w:id="180" w:name="_Toc5119"/>
      <w:r>
        <w:rPr>
          <w:rFonts w:hint="eastAsia" w:cs="宋体" w:asciiTheme="minorEastAsia" w:hAnsiTheme="minorEastAsia" w:eastAsiaTheme="minorEastAsia"/>
          <w:sz w:val="24"/>
          <w:szCs w:val="24"/>
          <w:highlight w:val="none"/>
        </w:rPr>
        <w:t xml:space="preserve">1.11 </w:t>
      </w:r>
      <w:bookmarkEnd w:id="176"/>
      <w:r>
        <w:rPr>
          <w:rFonts w:hint="eastAsia" w:cs="宋体" w:asciiTheme="minorEastAsia" w:hAnsiTheme="minorEastAsia" w:eastAsiaTheme="minorEastAsia"/>
          <w:sz w:val="24"/>
          <w:szCs w:val="24"/>
          <w:highlight w:val="none"/>
        </w:rPr>
        <w:t>分包</w:t>
      </w:r>
      <w:bookmarkEnd w:id="177"/>
      <w:bookmarkEnd w:id="178"/>
      <w:bookmarkEnd w:id="179"/>
      <w:bookmarkEnd w:id="180"/>
    </w:p>
    <w:p w14:paraId="4E3E4D39">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不允许</w:t>
      </w:r>
    </w:p>
    <w:p w14:paraId="303F3252">
      <w:pPr>
        <w:pStyle w:val="3"/>
        <w:spacing w:before="0" w:line="480" w:lineRule="exact"/>
        <w:ind w:firstLine="241" w:firstLineChars="100"/>
        <w:rPr>
          <w:rFonts w:cs="宋体" w:asciiTheme="minorEastAsia" w:hAnsiTheme="minorEastAsia" w:eastAsiaTheme="minorEastAsia"/>
          <w:sz w:val="24"/>
          <w:szCs w:val="24"/>
          <w:highlight w:val="none"/>
        </w:rPr>
      </w:pPr>
      <w:bookmarkStart w:id="181" w:name="_Toc18973"/>
      <w:bookmarkStart w:id="182" w:name="_Toc179632560"/>
      <w:bookmarkStart w:id="183" w:name="_Toc77586831"/>
      <w:bookmarkStart w:id="184" w:name="_Toc152045542"/>
      <w:bookmarkStart w:id="185" w:name="_Toc296602432"/>
      <w:bookmarkStart w:id="186" w:name="_Toc152042318"/>
      <w:bookmarkStart w:id="187" w:name="_Toc20121"/>
      <w:bookmarkStart w:id="188" w:name="_Toc77586924"/>
      <w:bookmarkStart w:id="189" w:name="_Toc246996930"/>
      <w:bookmarkStart w:id="190" w:name="_Toc247085701"/>
      <w:bookmarkStart w:id="191" w:name="_Toc144974510"/>
      <w:bookmarkStart w:id="192" w:name="_Toc246996187"/>
      <w:r>
        <w:rPr>
          <w:rFonts w:hint="eastAsia" w:cs="宋体" w:asciiTheme="minorEastAsia" w:hAnsiTheme="minorEastAsia" w:eastAsiaTheme="minorEastAsia"/>
          <w:sz w:val="24"/>
          <w:szCs w:val="24"/>
          <w:highlight w:val="none"/>
        </w:rPr>
        <w:t>2. 竞争性磋商文件</w:t>
      </w:r>
      <w:bookmarkEnd w:id="181"/>
      <w:bookmarkEnd w:id="182"/>
      <w:bookmarkEnd w:id="183"/>
      <w:bookmarkEnd w:id="184"/>
      <w:bookmarkEnd w:id="185"/>
      <w:bookmarkEnd w:id="186"/>
      <w:bookmarkEnd w:id="187"/>
      <w:bookmarkEnd w:id="188"/>
      <w:bookmarkEnd w:id="189"/>
      <w:bookmarkEnd w:id="190"/>
      <w:bookmarkEnd w:id="191"/>
      <w:bookmarkEnd w:id="192"/>
    </w:p>
    <w:p w14:paraId="3C4B3873">
      <w:pPr>
        <w:pStyle w:val="3"/>
        <w:spacing w:before="0" w:line="480" w:lineRule="exact"/>
        <w:ind w:firstLine="241" w:firstLineChars="100"/>
        <w:rPr>
          <w:rFonts w:cs="宋体" w:asciiTheme="minorEastAsia" w:hAnsiTheme="minorEastAsia" w:eastAsiaTheme="minorEastAsia"/>
          <w:sz w:val="24"/>
          <w:szCs w:val="24"/>
          <w:highlight w:val="none"/>
        </w:rPr>
      </w:pPr>
      <w:bookmarkStart w:id="193" w:name="_Toc247085702"/>
      <w:bookmarkStart w:id="194" w:name="_Toc77586925"/>
      <w:bookmarkStart w:id="195" w:name="_Toc246996188"/>
      <w:bookmarkStart w:id="196" w:name="_Toc296602433"/>
      <w:bookmarkStart w:id="197" w:name="_Toc152042319"/>
      <w:bookmarkStart w:id="198" w:name="_Toc179632561"/>
      <w:bookmarkStart w:id="199" w:name="_Toc28361"/>
      <w:bookmarkStart w:id="200" w:name="_Toc152045543"/>
      <w:bookmarkStart w:id="201" w:name="_Toc144974511"/>
      <w:bookmarkStart w:id="202" w:name="_Toc77586832"/>
      <w:bookmarkStart w:id="203" w:name="_Toc246996931"/>
      <w:bookmarkStart w:id="204" w:name="_Toc1338"/>
      <w:r>
        <w:rPr>
          <w:rFonts w:hint="eastAsia" w:cs="宋体" w:asciiTheme="minorEastAsia" w:hAnsiTheme="minorEastAsia" w:eastAsiaTheme="minorEastAsia"/>
          <w:sz w:val="24"/>
          <w:szCs w:val="24"/>
          <w:highlight w:val="none"/>
        </w:rPr>
        <w:t>2.1 竞争性磋商文件的组成</w:t>
      </w:r>
      <w:bookmarkEnd w:id="193"/>
      <w:bookmarkEnd w:id="194"/>
      <w:bookmarkEnd w:id="195"/>
      <w:bookmarkEnd w:id="196"/>
      <w:bookmarkEnd w:id="197"/>
      <w:bookmarkEnd w:id="198"/>
      <w:bookmarkEnd w:id="199"/>
      <w:bookmarkEnd w:id="200"/>
      <w:bookmarkEnd w:id="201"/>
      <w:bookmarkEnd w:id="202"/>
      <w:bookmarkEnd w:id="203"/>
      <w:bookmarkEnd w:id="204"/>
    </w:p>
    <w:p w14:paraId="453E8C23">
      <w:pPr>
        <w:spacing w:after="0" w:line="48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2.1.1 本竞争性磋商文件包括：详见磋商文件</w:t>
      </w:r>
    </w:p>
    <w:p w14:paraId="184D2638">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2.1.2根据本章第2.2款和第2.3款对竞争性磋商文件所作的澄清、修改，构成竞争性磋商文件的组成部分。</w:t>
      </w:r>
    </w:p>
    <w:p w14:paraId="214DE8A7">
      <w:pPr>
        <w:pStyle w:val="3"/>
        <w:spacing w:before="0" w:line="480" w:lineRule="exact"/>
        <w:ind w:firstLine="241" w:firstLineChars="100"/>
        <w:rPr>
          <w:rFonts w:cs="宋体" w:asciiTheme="minorEastAsia" w:hAnsiTheme="minorEastAsia" w:eastAsiaTheme="minorEastAsia"/>
          <w:sz w:val="24"/>
          <w:szCs w:val="24"/>
          <w:highlight w:val="none"/>
        </w:rPr>
      </w:pPr>
      <w:bookmarkStart w:id="205" w:name="_Toc77586926"/>
      <w:bookmarkStart w:id="206" w:name="_Toc24715"/>
      <w:bookmarkStart w:id="207" w:name="_Toc296602434"/>
      <w:bookmarkStart w:id="208" w:name="_Toc152042320"/>
      <w:bookmarkStart w:id="209" w:name="_Toc247085703"/>
      <w:bookmarkStart w:id="210" w:name="_Toc144974512"/>
      <w:bookmarkStart w:id="211" w:name="_Toc77586833"/>
      <w:bookmarkStart w:id="212" w:name="_Toc246996932"/>
      <w:bookmarkStart w:id="213" w:name="_Toc20793"/>
      <w:bookmarkStart w:id="214" w:name="_Toc152045544"/>
      <w:bookmarkStart w:id="215" w:name="_Toc246996189"/>
      <w:bookmarkStart w:id="216" w:name="_Toc179632562"/>
      <w:r>
        <w:rPr>
          <w:rFonts w:hint="eastAsia" w:cs="宋体" w:asciiTheme="minorEastAsia" w:hAnsiTheme="minorEastAsia" w:eastAsiaTheme="minorEastAsia"/>
          <w:sz w:val="24"/>
          <w:szCs w:val="24"/>
          <w:highlight w:val="none"/>
        </w:rPr>
        <w:t>2.2 竞争性磋商文件的澄清</w:t>
      </w:r>
      <w:bookmarkEnd w:id="205"/>
      <w:bookmarkEnd w:id="206"/>
      <w:bookmarkEnd w:id="207"/>
      <w:bookmarkEnd w:id="208"/>
      <w:bookmarkEnd w:id="209"/>
      <w:bookmarkEnd w:id="210"/>
      <w:bookmarkEnd w:id="211"/>
      <w:bookmarkEnd w:id="212"/>
      <w:bookmarkEnd w:id="213"/>
      <w:bookmarkEnd w:id="214"/>
      <w:bookmarkEnd w:id="215"/>
      <w:bookmarkEnd w:id="216"/>
      <w:r>
        <w:rPr>
          <w:rFonts w:hint="eastAsia" w:cs="宋体" w:asciiTheme="minorEastAsia" w:hAnsiTheme="minorEastAsia" w:eastAsiaTheme="minorEastAsia"/>
          <w:sz w:val="24"/>
          <w:szCs w:val="24"/>
          <w:highlight w:val="none"/>
        </w:rPr>
        <w:t xml:space="preserve"> </w:t>
      </w:r>
    </w:p>
    <w:p w14:paraId="5BB8E3D0">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2.2.1 </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应仔细阅读和检查竞争性磋商文件的全部内容。如发现缺页或附件不全，应及时向</w:t>
      </w: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提出，以便补齐。如有疑问，应在</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须知前附表规定的时间前以书面的形式，要求</w:t>
      </w: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对竞争性磋商文件予以澄清。</w:t>
      </w:r>
    </w:p>
    <w:p w14:paraId="756BEEDB">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2.2.2竞争性磋商文件的澄清将以公告形式发布到</w:t>
      </w:r>
      <w:r>
        <w:rPr>
          <w:rFonts w:cs="宋体" w:asciiTheme="minorEastAsia" w:hAnsiTheme="minorEastAsia" w:eastAsiaTheme="minorEastAsia"/>
          <w:sz w:val="24"/>
          <w:szCs w:val="24"/>
          <w:highlight w:val="none"/>
        </w:rPr>
        <w:t>网上</w:t>
      </w:r>
      <w:r>
        <w:rPr>
          <w:rFonts w:hint="eastAsia" w:cs="宋体" w:asciiTheme="minorEastAsia" w:hAnsiTheme="minorEastAsia" w:eastAsiaTheme="minorEastAsia"/>
          <w:sz w:val="24"/>
          <w:szCs w:val="24"/>
          <w:highlight w:val="none"/>
        </w:rPr>
        <w:t>，但不指明澄清问题的来源。如果澄清发出的时间距</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 xml:space="preserve">须知前附表规定的投标截止时间不足5天，并且澄清内容影响磋商响应文件编制的，将相应延长磋商截止时间。 </w:t>
      </w:r>
    </w:p>
    <w:p w14:paraId="4B13FCC2">
      <w:pPr>
        <w:pStyle w:val="3"/>
        <w:spacing w:before="0" w:line="480" w:lineRule="exact"/>
        <w:ind w:firstLine="241" w:firstLineChars="100"/>
        <w:rPr>
          <w:rFonts w:cs="宋体" w:asciiTheme="minorEastAsia" w:hAnsiTheme="minorEastAsia" w:eastAsiaTheme="minorEastAsia"/>
          <w:sz w:val="24"/>
          <w:szCs w:val="24"/>
          <w:highlight w:val="none"/>
        </w:rPr>
      </w:pPr>
      <w:bookmarkStart w:id="217" w:name="_Toc247085704"/>
      <w:bookmarkStart w:id="218" w:name="_Toc296602435"/>
      <w:bookmarkStart w:id="219" w:name="_Toc77586927"/>
      <w:bookmarkStart w:id="220" w:name="_Toc144974513"/>
      <w:bookmarkStart w:id="221" w:name="_Toc179632563"/>
      <w:bookmarkStart w:id="222" w:name="_Toc152042321"/>
      <w:bookmarkStart w:id="223" w:name="_Toc298"/>
      <w:bookmarkStart w:id="224" w:name="_Toc152045545"/>
      <w:bookmarkStart w:id="225" w:name="_Toc77586834"/>
      <w:bookmarkStart w:id="226" w:name="_Toc246996933"/>
      <w:bookmarkStart w:id="227" w:name="_Toc29701"/>
      <w:bookmarkStart w:id="228" w:name="_Toc246996190"/>
      <w:r>
        <w:rPr>
          <w:rFonts w:hint="eastAsia" w:cs="宋体" w:asciiTheme="minorEastAsia" w:hAnsiTheme="minorEastAsia" w:eastAsiaTheme="minorEastAsia"/>
          <w:sz w:val="24"/>
          <w:szCs w:val="24"/>
          <w:highlight w:val="none"/>
        </w:rPr>
        <w:t>2.3 竞争性磋商文件的修改</w:t>
      </w:r>
      <w:bookmarkEnd w:id="217"/>
      <w:bookmarkEnd w:id="218"/>
      <w:bookmarkEnd w:id="219"/>
      <w:bookmarkEnd w:id="220"/>
      <w:bookmarkEnd w:id="221"/>
      <w:bookmarkEnd w:id="222"/>
      <w:bookmarkEnd w:id="223"/>
      <w:bookmarkEnd w:id="224"/>
      <w:bookmarkEnd w:id="225"/>
      <w:bookmarkEnd w:id="226"/>
      <w:bookmarkEnd w:id="227"/>
      <w:bookmarkEnd w:id="228"/>
    </w:p>
    <w:p w14:paraId="5615AA16">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2.3.1</w:t>
      </w: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可以书面形式修改竞争性磋商文件，但如果修改竞争性磋商文件的时间距投标截止时间不足5天，并且修改内容影响磋商响应文件编制的，将相应延长磋商截止时间。</w:t>
      </w:r>
    </w:p>
    <w:p w14:paraId="51FF92C4">
      <w:pPr>
        <w:pStyle w:val="3"/>
        <w:spacing w:before="0" w:line="480" w:lineRule="exact"/>
        <w:ind w:firstLine="241" w:firstLineChars="100"/>
        <w:rPr>
          <w:rFonts w:cs="宋体" w:asciiTheme="minorEastAsia" w:hAnsiTheme="minorEastAsia" w:eastAsiaTheme="minorEastAsia"/>
          <w:sz w:val="24"/>
          <w:szCs w:val="24"/>
          <w:highlight w:val="none"/>
        </w:rPr>
      </w:pPr>
      <w:bookmarkStart w:id="229" w:name="_Toc77586928"/>
      <w:bookmarkStart w:id="230" w:name="_Toc13306"/>
      <w:bookmarkStart w:id="231" w:name="_Toc152045546"/>
      <w:bookmarkStart w:id="232" w:name="_Toc296602436"/>
      <w:bookmarkStart w:id="233" w:name="_Toc144974514"/>
      <w:bookmarkStart w:id="234" w:name="_Toc247085705"/>
      <w:bookmarkStart w:id="235" w:name="_Toc15885"/>
      <w:bookmarkStart w:id="236" w:name="_Toc246996934"/>
      <w:bookmarkStart w:id="237" w:name="_Toc246996191"/>
      <w:bookmarkStart w:id="238" w:name="_Toc152042322"/>
      <w:bookmarkStart w:id="239" w:name="_Toc179632564"/>
      <w:bookmarkStart w:id="240" w:name="_Toc77586835"/>
      <w:r>
        <w:rPr>
          <w:rFonts w:hint="eastAsia" w:cs="宋体" w:asciiTheme="minorEastAsia" w:hAnsiTheme="minorEastAsia" w:eastAsiaTheme="minorEastAsia"/>
          <w:sz w:val="24"/>
          <w:szCs w:val="24"/>
          <w:highlight w:val="none"/>
        </w:rPr>
        <w:t>3. 竞争性磋商文件</w:t>
      </w:r>
      <w:bookmarkEnd w:id="229"/>
      <w:bookmarkEnd w:id="230"/>
      <w:bookmarkEnd w:id="231"/>
      <w:bookmarkEnd w:id="232"/>
      <w:bookmarkEnd w:id="233"/>
      <w:bookmarkEnd w:id="234"/>
      <w:bookmarkEnd w:id="235"/>
      <w:bookmarkEnd w:id="236"/>
      <w:bookmarkEnd w:id="237"/>
      <w:bookmarkEnd w:id="238"/>
      <w:bookmarkEnd w:id="239"/>
      <w:bookmarkEnd w:id="240"/>
    </w:p>
    <w:p w14:paraId="70DCC0FF">
      <w:pPr>
        <w:pStyle w:val="3"/>
        <w:spacing w:before="0" w:line="480" w:lineRule="exact"/>
        <w:ind w:firstLine="241" w:firstLineChars="100"/>
        <w:rPr>
          <w:rFonts w:cs="宋体" w:asciiTheme="minorEastAsia" w:hAnsiTheme="minorEastAsia" w:eastAsiaTheme="minorEastAsia"/>
          <w:sz w:val="24"/>
          <w:szCs w:val="24"/>
          <w:highlight w:val="none"/>
        </w:rPr>
      </w:pPr>
      <w:bookmarkStart w:id="241" w:name="_Toc77586929"/>
      <w:bookmarkStart w:id="242" w:name="_Toc27092"/>
      <w:bookmarkStart w:id="243" w:name="_Toc246996192"/>
      <w:bookmarkStart w:id="244" w:name="_Toc1279"/>
      <w:bookmarkStart w:id="245" w:name="_Toc152045547"/>
      <w:bookmarkStart w:id="246" w:name="_Toc144974515"/>
      <w:bookmarkStart w:id="247" w:name="_Toc296602437"/>
      <w:bookmarkStart w:id="248" w:name="_Toc152042323"/>
      <w:bookmarkStart w:id="249" w:name="_Toc247085706"/>
      <w:bookmarkStart w:id="250" w:name="_Toc179632565"/>
      <w:bookmarkStart w:id="251" w:name="_Toc77586836"/>
      <w:bookmarkStart w:id="252" w:name="_Toc246996935"/>
      <w:r>
        <w:rPr>
          <w:rFonts w:hint="eastAsia" w:cs="宋体" w:asciiTheme="minorEastAsia" w:hAnsiTheme="minorEastAsia" w:eastAsiaTheme="minorEastAsia"/>
          <w:sz w:val="24"/>
          <w:szCs w:val="24"/>
          <w:highlight w:val="none"/>
        </w:rPr>
        <w:t>3.1 竞争性磋商文件的组成</w:t>
      </w:r>
      <w:bookmarkEnd w:id="241"/>
      <w:bookmarkEnd w:id="242"/>
      <w:bookmarkEnd w:id="243"/>
      <w:bookmarkEnd w:id="244"/>
      <w:bookmarkEnd w:id="245"/>
      <w:bookmarkEnd w:id="246"/>
      <w:bookmarkEnd w:id="247"/>
      <w:bookmarkEnd w:id="248"/>
      <w:bookmarkEnd w:id="249"/>
      <w:bookmarkEnd w:id="250"/>
      <w:bookmarkEnd w:id="251"/>
      <w:bookmarkEnd w:id="252"/>
    </w:p>
    <w:p w14:paraId="515AE176">
      <w:pPr>
        <w:spacing w:after="0" w:line="480" w:lineRule="exact"/>
        <w:ind w:firstLine="410" w:firstLineChars="171"/>
        <w:rPr>
          <w:rFonts w:cs="宋体" w:asciiTheme="minorEastAsia" w:hAnsiTheme="minorEastAsia" w:eastAsiaTheme="minorEastAsia"/>
          <w:sz w:val="24"/>
          <w:szCs w:val="24"/>
          <w:highlight w:val="none"/>
        </w:rPr>
      </w:pPr>
      <w:bookmarkStart w:id="253" w:name="_Toc246996936"/>
      <w:bookmarkStart w:id="254" w:name="_Toc152045548"/>
      <w:bookmarkStart w:id="255" w:name="_Toc144974516"/>
      <w:bookmarkStart w:id="256" w:name="_Toc247085707"/>
      <w:bookmarkStart w:id="257" w:name="_Toc246996193"/>
      <w:bookmarkStart w:id="258" w:name="_Toc179632566"/>
      <w:bookmarkStart w:id="259" w:name="_Toc296602438"/>
      <w:bookmarkStart w:id="260" w:name="_Toc152042324"/>
      <w:r>
        <w:rPr>
          <w:rFonts w:hint="eastAsia" w:cs="宋体" w:asciiTheme="minorEastAsia" w:hAnsiTheme="minorEastAsia" w:eastAsiaTheme="minorEastAsia"/>
          <w:sz w:val="24"/>
          <w:szCs w:val="24"/>
          <w:highlight w:val="none"/>
        </w:rPr>
        <w:t>详见磋商文件</w:t>
      </w:r>
    </w:p>
    <w:p w14:paraId="5102979B">
      <w:pPr>
        <w:pStyle w:val="3"/>
        <w:spacing w:before="0" w:line="480" w:lineRule="exact"/>
        <w:ind w:firstLine="241" w:firstLineChars="100"/>
        <w:rPr>
          <w:rFonts w:cs="宋体" w:asciiTheme="minorEastAsia" w:hAnsiTheme="minorEastAsia" w:eastAsiaTheme="minorEastAsia"/>
          <w:sz w:val="24"/>
          <w:szCs w:val="24"/>
          <w:highlight w:val="none"/>
        </w:rPr>
      </w:pPr>
      <w:bookmarkStart w:id="261" w:name="_Toc17182"/>
      <w:bookmarkStart w:id="262" w:name="_Toc77586837"/>
      <w:bookmarkStart w:id="263" w:name="_Toc374"/>
      <w:bookmarkStart w:id="264" w:name="_Toc77586930"/>
      <w:r>
        <w:rPr>
          <w:rFonts w:hint="eastAsia" w:cs="宋体" w:asciiTheme="minorEastAsia" w:hAnsiTheme="minorEastAsia" w:eastAsiaTheme="minorEastAsia"/>
          <w:sz w:val="24"/>
          <w:szCs w:val="24"/>
          <w:highlight w:val="none"/>
        </w:rPr>
        <w:t>3.2 磋商报价</w:t>
      </w:r>
      <w:bookmarkEnd w:id="253"/>
      <w:bookmarkEnd w:id="254"/>
      <w:bookmarkEnd w:id="255"/>
      <w:bookmarkEnd w:id="256"/>
      <w:bookmarkEnd w:id="257"/>
      <w:bookmarkEnd w:id="258"/>
      <w:bookmarkEnd w:id="259"/>
      <w:bookmarkEnd w:id="260"/>
      <w:bookmarkEnd w:id="261"/>
      <w:bookmarkEnd w:id="262"/>
      <w:bookmarkEnd w:id="263"/>
      <w:bookmarkEnd w:id="264"/>
    </w:p>
    <w:p w14:paraId="6AC63E95">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3.2.1 根据竞争性磋商文件规定的工程内容，</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 xml:space="preserve">应对本次招标工程的全部工作内容进行报价。磋商报价应是竞争性磋商文件所确定的磋商范围内的全部工作内容的价格体现。 </w:t>
      </w:r>
    </w:p>
    <w:p w14:paraId="1171487A">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3.2.2磋商报价应包括竞争性磋商文件及技术规范等规定的，实施和完成招标工程直至竣工验收合格，及达到质量和工期目标、安全文明、环境保护等要求</w:t>
      </w:r>
      <w:r>
        <w:rPr>
          <w:rFonts w:hint="eastAsia" w:cs="宋体" w:asciiTheme="minorEastAsia" w:hAnsiTheme="minorEastAsia" w:eastAsiaTheme="minorEastAsia"/>
          <w:sz w:val="24"/>
          <w:szCs w:val="24"/>
          <w:highlight w:val="none"/>
          <w:lang w:eastAsia="zh-CN"/>
        </w:rPr>
        <w:t>，</w:t>
      </w:r>
      <w:r>
        <w:rPr>
          <w:rFonts w:hint="eastAsia" w:cs="宋体" w:asciiTheme="minorEastAsia" w:hAnsiTheme="minorEastAsia" w:eastAsiaTheme="minorEastAsia"/>
          <w:sz w:val="24"/>
          <w:szCs w:val="24"/>
          <w:highlight w:val="none"/>
        </w:rPr>
        <w:t>正式交付</w:t>
      </w: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使用前所需的全部费用。</w:t>
      </w:r>
    </w:p>
    <w:p w14:paraId="272DDA6B">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3.2.3</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的磋商报价根据竞争性磋商文件、工程量清单、答疑等，充分考虑市场价格、风险因素，在合理范围内自主报价，但不得低于企业实际成本。</w:t>
      </w:r>
    </w:p>
    <w:p w14:paraId="39CE3C2F">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3.2.4</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成交人无权再以任何理由提出延长工期、增加价款或索赔等要求。</w:t>
      </w:r>
    </w:p>
    <w:p w14:paraId="7008366C">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3.2.5</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在磋商报价前可踏勘施工现场，充分考虑工地现状条件可能影响到工程正常施工的所有风险因素。无论</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是否进行了上述现场踏勘工作，其磋商报价中均将被认为已包含有工地现状在施工作业期间发生的全部不可预见的风险费用，</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成交后则无权因此要求任何工期或费用上的索赔。</w:t>
      </w:r>
    </w:p>
    <w:p w14:paraId="68952B88">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3.2.6施工期间由于工程条件发生变化或</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原因造成施工方案的更改，所增加的措施费用及工期一概不予调整，相应的费用</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应在磋商报价中充分考虑，</w:t>
      </w: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不再另行支付。</w:t>
      </w:r>
    </w:p>
    <w:p w14:paraId="36AB11D1">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3.2.7磋商报价要求</w:t>
      </w:r>
    </w:p>
    <w:p w14:paraId="5FE13E47">
      <w:pPr>
        <w:widowControl w:val="0"/>
        <w:numPr>
          <w:ilvl w:val="0"/>
          <w:numId w:val="1"/>
        </w:numPr>
        <w:adjustRightInd/>
        <w:snapToGrid/>
        <w:spacing w:after="0" w:line="480" w:lineRule="exact"/>
        <w:ind w:firstLine="480" w:firstLineChars="200"/>
        <w:jc w:val="both"/>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各</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在投标时必须在磋商响应文件中提供一份完整的工程量清单；</w:t>
      </w:r>
    </w:p>
    <w:p w14:paraId="1F7C256D">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（2）各</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作为有经验的承包商，应充分考虑该工程实施时的各种风险，并将其考虑在本次投标报价各清单项目的综合单价中，结算时综合单价不做调整（合同另有约定的除外）；</w:t>
      </w:r>
    </w:p>
    <w:p w14:paraId="5A76C6A4">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（3）本次磋商的最终投标总报价不得高于磋商控制价，高于磋商控制价的报价将不再评审；</w:t>
      </w:r>
    </w:p>
    <w:p w14:paraId="10918F3E">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（4）磋商响应文件报价中的单价和总价全部采用人民币表示。 </w:t>
      </w:r>
    </w:p>
    <w:p w14:paraId="01E92955">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（5）本项目为竞争性磋商方式，允许二次报价。</w:t>
      </w:r>
    </w:p>
    <w:p w14:paraId="44AE1E42">
      <w:pPr>
        <w:pStyle w:val="3"/>
        <w:spacing w:before="0" w:line="480" w:lineRule="exact"/>
        <w:ind w:firstLine="241" w:firstLineChars="100"/>
        <w:rPr>
          <w:rFonts w:cs="宋体" w:asciiTheme="minorEastAsia" w:hAnsiTheme="minorEastAsia" w:eastAsiaTheme="minorEastAsia"/>
          <w:sz w:val="24"/>
          <w:szCs w:val="24"/>
          <w:highlight w:val="none"/>
        </w:rPr>
      </w:pPr>
      <w:bookmarkStart w:id="265" w:name="_Toc246996937"/>
      <w:bookmarkStart w:id="266" w:name="_Toc152042325"/>
      <w:bookmarkStart w:id="267" w:name="_Toc296602439"/>
      <w:bookmarkStart w:id="268" w:name="_Toc144974517"/>
      <w:bookmarkStart w:id="269" w:name="_Toc77586931"/>
      <w:bookmarkStart w:id="270" w:name="_Toc179632567"/>
      <w:bookmarkStart w:id="271" w:name="_Toc246996194"/>
      <w:bookmarkStart w:id="272" w:name="_Toc152045549"/>
      <w:bookmarkStart w:id="273" w:name="_Toc21906"/>
      <w:bookmarkStart w:id="274" w:name="_Toc77586838"/>
      <w:bookmarkStart w:id="275" w:name="_Toc247085708"/>
      <w:bookmarkStart w:id="276" w:name="_Toc5867"/>
      <w:r>
        <w:rPr>
          <w:rFonts w:hint="eastAsia" w:cs="宋体" w:asciiTheme="minorEastAsia" w:hAnsiTheme="minorEastAsia" w:eastAsiaTheme="minorEastAsia"/>
          <w:sz w:val="24"/>
          <w:szCs w:val="24"/>
          <w:highlight w:val="none"/>
        </w:rPr>
        <w:t>3.3 磋商有效期</w:t>
      </w:r>
      <w:bookmarkEnd w:id="265"/>
      <w:bookmarkEnd w:id="266"/>
      <w:bookmarkEnd w:id="267"/>
      <w:bookmarkEnd w:id="268"/>
      <w:bookmarkEnd w:id="269"/>
      <w:bookmarkEnd w:id="270"/>
      <w:bookmarkEnd w:id="271"/>
      <w:bookmarkEnd w:id="272"/>
      <w:bookmarkEnd w:id="273"/>
      <w:bookmarkEnd w:id="274"/>
      <w:bookmarkEnd w:id="275"/>
      <w:bookmarkEnd w:id="276"/>
    </w:p>
    <w:p w14:paraId="41792796">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3.3.1 磋商有效期为磋商截止时间起60日历天。</w:t>
      </w:r>
    </w:p>
    <w:p w14:paraId="29077F7E">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3.3.2在磋商有效期内，</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撤销或修改其磋商响应文件的，应承担磋商文件和法律规定的责任。</w:t>
      </w:r>
    </w:p>
    <w:p w14:paraId="03A997AF">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3.3.3出现特殊情况需要延长投标有效期的，</w:t>
      </w: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以书面形式通知所有</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延长投标有效期。</w:t>
      </w:r>
    </w:p>
    <w:p w14:paraId="45AFE00B">
      <w:pPr>
        <w:pStyle w:val="3"/>
        <w:spacing w:before="0" w:line="480" w:lineRule="exact"/>
        <w:ind w:firstLine="241" w:firstLineChars="100"/>
        <w:rPr>
          <w:rFonts w:cs="宋体" w:asciiTheme="minorEastAsia" w:hAnsiTheme="minorEastAsia" w:eastAsiaTheme="minorEastAsia"/>
          <w:sz w:val="24"/>
          <w:szCs w:val="24"/>
          <w:highlight w:val="none"/>
        </w:rPr>
      </w:pPr>
      <w:bookmarkStart w:id="277" w:name="_Toc247085709"/>
      <w:bookmarkStart w:id="278" w:name="_Toc246996195"/>
      <w:bookmarkStart w:id="279" w:name="_Toc144974518"/>
      <w:bookmarkStart w:id="280" w:name="_Toc152045550"/>
      <w:bookmarkStart w:id="281" w:name="_Toc152042326"/>
      <w:bookmarkStart w:id="282" w:name="_Toc296602440"/>
      <w:bookmarkStart w:id="283" w:name="_Toc246996938"/>
      <w:bookmarkStart w:id="284" w:name="_Toc179632568"/>
      <w:bookmarkStart w:id="285" w:name="_Toc77586839"/>
      <w:bookmarkStart w:id="286" w:name="_Toc27056"/>
      <w:bookmarkStart w:id="287" w:name="_Toc26286"/>
      <w:bookmarkStart w:id="288" w:name="_Toc77586932"/>
      <w:r>
        <w:rPr>
          <w:rFonts w:hint="eastAsia" w:cs="宋体" w:asciiTheme="minorEastAsia" w:hAnsiTheme="minorEastAsia" w:eastAsiaTheme="minorEastAsia"/>
          <w:sz w:val="24"/>
          <w:szCs w:val="24"/>
          <w:highlight w:val="none"/>
        </w:rPr>
        <w:t xml:space="preserve">3.4 </w:t>
      </w:r>
      <w:bookmarkEnd w:id="277"/>
      <w:bookmarkEnd w:id="278"/>
      <w:bookmarkEnd w:id="279"/>
      <w:bookmarkEnd w:id="280"/>
      <w:bookmarkEnd w:id="281"/>
      <w:bookmarkEnd w:id="282"/>
      <w:bookmarkEnd w:id="283"/>
      <w:bookmarkEnd w:id="284"/>
      <w:r>
        <w:rPr>
          <w:rFonts w:hint="eastAsia" w:cs="宋体" w:asciiTheme="minorEastAsia" w:hAnsiTheme="minorEastAsia" w:eastAsiaTheme="minorEastAsia"/>
          <w:sz w:val="24"/>
          <w:szCs w:val="24"/>
          <w:highlight w:val="none"/>
        </w:rPr>
        <w:t>磋商保证金</w:t>
      </w:r>
      <w:bookmarkEnd w:id="285"/>
      <w:bookmarkEnd w:id="286"/>
      <w:bookmarkEnd w:id="287"/>
      <w:bookmarkEnd w:id="288"/>
    </w:p>
    <w:p w14:paraId="405E8824">
      <w:pPr>
        <w:spacing w:after="0" w:line="480" w:lineRule="exact"/>
        <w:ind w:firstLine="240" w:firstLineChars="1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   本项目不收取磋商保证金。</w:t>
      </w:r>
    </w:p>
    <w:p w14:paraId="241026B2">
      <w:pPr>
        <w:spacing w:after="0" w:line="480" w:lineRule="exact"/>
        <w:ind w:firstLine="241" w:firstLineChars="100"/>
        <w:rPr>
          <w:rFonts w:cs="宋体" w:asciiTheme="minorEastAsia" w:hAnsiTheme="minorEastAsia" w:eastAsiaTheme="minorEastAsia"/>
          <w:sz w:val="24"/>
          <w:szCs w:val="24"/>
          <w:highlight w:val="none"/>
        </w:rPr>
      </w:pPr>
      <w:r>
        <w:rPr>
          <w:rFonts w:hint="eastAsia" w:cs="宋体" w:asciiTheme="minorEastAsia" w:hAnsiTheme="minorEastAsia" w:eastAsiaTheme="minorEastAsia"/>
          <w:b/>
          <w:bCs/>
          <w:sz w:val="24"/>
          <w:szCs w:val="24"/>
          <w:highlight w:val="none"/>
        </w:rPr>
        <w:t xml:space="preserve">3.5 </w:t>
      </w:r>
      <w:r>
        <w:rPr>
          <w:rFonts w:hint="eastAsia" w:cs="宋体" w:asciiTheme="minorEastAsia" w:hAnsiTheme="minorEastAsia" w:eastAsiaTheme="minorEastAsia"/>
          <w:b/>
          <w:bCs/>
          <w:sz w:val="24"/>
          <w:szCs w:val="24"/>
          <w:highlight w:val="none"/>
          <w:lang w:eastAsia="zh-CN"/>
        </w:rPr>
        <w:t>响应人</w:t>
      </w:r>
      <w:r>
        <w:rPr>
          <w:rFonts w:hint="eastAsia" w:cs="宋体" w:asciiTheme="minorEastAsia" w:hAnsiTheme="minorEastAsia" w:eastAsiaTheme="minorEastAsia"/>
          <w:b/>
          <w:bCs/>
          <w:sz w:val="24"/>
          <w:szCs w:val="24"/>
          <w:highlight w:val="none"/>
        </w:rPr>
        <w:t>基本情况表</w:t>
      </w:r>
    </w:p>
    <w:p w14:paraId="7CBF1E74">
      <w:pPr>
        <w:spacing w:after="0" w:line="480" w:lineRule="exact"/>
        <w:ind w:firstLine="484" w:firstLineChars="202"/>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3.5.1 “近年完成的类似项目情况表”可附成交通知书或建设工程施工合同的扫描件，具体年份要求见</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须知前附表。每张表格只填写一个项目，并标明序号。</w:t>
      </w:r>
    </w:p>
    <w:p w14:paraId="3C5DCE88">
      <w:pPr>
        <w:spacing w:after="0" w:line="480" w:lineRule="exact"/>
        <w:ind w:firstLine="484" w:firstLineChars="202"/>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3.5.2 “正在施工和新承接的项目情况表”可附成交通知书或建设工程施工合同扫描件。每张表格只填写一个项目，并标明序号。</w:t>
      </w:r>
    </w:p>
    <w:p w14:paraId="4CB33270">
      <w:pPr>
        <w:pStyle w:val="3"/>
        <w:spacing w:before="0" w:line="480" w:lineRule="exact"/>
        <w:ind w:firstLine="241" w:firstLineChars="100"/>
        <w:rPr>
          <w:rFonts w:cs="宋体" w:asciiTheme="minorEastAsia" w:hAnsiTheme="minorEastAsia" w:eastAsiaTheme="minorEastAsia"/>
          <w:sz w:val="24"/>
          <w:szCs w:val="24"/>
          <w:highlight w:val="none"/>
        </w:rPr>
      </w:pPr>
      <w:bookmarkStart w:id="289" w:name="_Toc23780"/>
      <w:bookmarkStart w:id="290" w:name="_Toc12190"/>
      <w:bookmarkStart w:id="291" w:name="_Toc77586840"/>
      <w:bookmarkStart w:id="292" w:name="_Toc77586933"/>
      <w:r>
        <w:rPr>
          <w:rFonts w:hint="eastAsia" w:cs="宋体" w:asciiTheme="minorEastAsia" w:hAnsiTheme="minorEastAsia" w:eastAsiaTheme="minorEastAsia"/>
          <w:sz w:val="24"/>
          <w:szCs w:val="24"/>
          <w:highlight w:val="none"/>
        </w:rPr>
        <w:t>3.6磋商响应文件的编制</w:t>
      </w:r>
      <w:bookmarkEnd w:id="289"/>
      <w:bookmarkEnd w:id="290"/>
      <w:bookmarkEnd w:id="291"/>
      <w:bookmarkEnd w:id="292"/>
    </w:p>
    <w:p w14:paraId="1FC7DE7E">
      <w:pPr>
        <w:spacing w:after="0" w:line="480" w:lineRule="exact"/>
        <w:ind w:firstLine="480" w:firstLineChars="200"/>
        <w:rPr>
          <w:rFonts w:cs="宋体" w:asciiTheme="minorEastAsia" w:hAnsiTheme="minorEastAsia" w:eastAsiaTheme="minorEastAsia"/>
          <w:sz w:val="24"/>
          <w:szCs w:val="24"/>
          <w:highlight w:val="none"/>
        </w:rPr>
      </w:pPr>
      <w:bookmarkStart w:id="293" w:name="_Toc246996199"/>
      <w:bookmarkStart w:id="294" w:name="_Toc152042331"/>
      <w:bookmarkStart w:id="295" w:name="_Toc144974523"/>
      <w:bookmarkStart w:id="296" w:name="_Toc152045555"/>
      <w:bookmarkStart w:id="297" w:name="_Toc296602443"/>
      <w:bookmarkStart w:id="298" w:name="_Toc179632573"/>
      <w:bookmarkStart w:id="299" w:name="_Toc246996942"/>
      <w:bookmarkStart w:id="300" w:name="_Toc247085713"/>
      <w:r>
        <w:rPr>
          <w:rFonts w:hint="eastAsia" w:cs="宋体" w:asciiTheme="minorEastAsia" w:hAnsiTheme="minorEastAsia" w:eastAsiaTheme="minorEastAsia"/>
          <w:sz w:val="24"/>
          <w:szCs w:val="24"/>
          <w:highlight w:val="none"/>
        </w:rPr>
        <w:t>3.6.1磋商响应文件可按第六章“磋商响应文件格式”进行编写，如有必要，可以增加附页作为磋商响应文件的组成部分。其中，投标函附录在满足竞争性磋商文件实质性要求的基础上，可以提出比竞争性磋商文件要求更有利于</w:t>
      </w: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的承诺。</w:t>
      </w:r>
    </w:p>
    <w:p w14:paraId="336EB880">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3.6.2 磋商响应文件应当对竞争性磋商文件有关项目实施周期、投标有效期、质量要求、招标范围等实质性内容作出响应。</w:t>
      </w:r>
    </w:p>
    <w:p w14:paraId="75A73126">
      <w:pPr>
        <w:spacing w:after="0" w:line="480" w:lineRule="exact"/>
        <w:ind w:firstLine="480" w:firstLineChars="200"/>
        <w:rPr>
          <w:rFonts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3.6.3</w:t>
      </w:r>
      <w:r>
        <w:rPr>
          <w:rFonts w:hint="eastAsia" w:asciiTheme="minorEastAsia" w:hAnsiTheme="minorEastAsia" w:eastAsiaTheme="minorEastAsia"/>
          <w:sz w:val="24"/>
          <w:szCs w:val="24"/>
          <w:highlight w:val="none"/>
          <w:lang w:eastAsia="zh-CN"/>
        </w:rPr>
        <w:t>响应人</w:t>
      </w:r>
      <w:r>
        <w:rPr>
          <w:rFonts w:hint="eastAsia" w:asciiTheme="minorEastAsia" w:hAnsiTheme="minorEastAsia" w:eastAsiaTheme="minorEastAsia"/>
          <w:sz w:val="24"/>
          <w:szCs w:val="24"/>
          <w:highlight w:val="none"/>
        </w:rPr>
        <w:t>所上传的电子化</w:t>
      </w:r>
      <w:r>
        <w:rPr>
          <w:rFonts w:hint="eastAsia" w:cs="宋体" w:asciiTheme="minorEastAsia" w:hAnsiTheme="minorEastAsia" w:eastAsiaTheme="minorEastAsia"/>
          <w:sz w:val="24"/>
          <w:szCs w:val="24"/>
          <w:highlight w:val="none"/>
        </w:rPr>
        <w:t>磋商响应</w:t>
      </w:r>
      <w:r>
        <w:rPr>
          <w:rFonts w:hint="eastAsia" w:asciiTheme="minorEastAsia" w:hAnsiTheme="minorEastAsia" w:eastAsiaTheme="minorEastAsia"/>
          <w:sz w:val="24"/>
          <w:szCs w:val="24"/>
          <w:highlight w:val="none"/>
        </w:rPr>
        <w:t>文件，应是通过中心</w:t>
      </w:r>
      <w:r>
        <w:rPr>
          <w:rFonts w:hint="eastAsia" w:asciiTheme="minorEastAsia" w:hAnsiTheme="minorEastAsia" w:eastAsiaTheme="minorEastAsia"/>
          <w:sz w:val="24"/>
          <w:szCs w:val="24"/>
          <w:highlight w:val="none"/>
          <w:lang w:eastAsia="zh-CN"/>
        </w:rPr>
        <w:t>响应文件</w:t>
      </w:r>
      <w:r>
        <w:rPr>
          <w:rFonts w:hint="eastAsia" w:asciiTheme="minorEastAsia" w:hAnsiTheme="minorEastAsia" w:eastAsiaTheme="minorEastAsia"/>
          <w:sz w:val="24"/>
          <w:szCs w:val="24"/>
          <w:highlight w:val="none"/>
        </w:rPr>
        <w:t>制作系统制作的（</w:t>
      </w:r>
      <w:r>
        <w:rPr>
          <w:rFonts w:hint="eastAsia" w:asciiTheme="minorEastAsia" w:hAnsiTheme="minorEastAsia" w:eastAsiaTheme="minorEastAsia"/>
          <w:sz w:val="24"/>
          <w:szCs w:val="24"/>
          <w:highlight w:val="none"/>
          <w:lang w:eastAsia="zh-CN"/>
        </w:rPr>
        <w:t>响应文件</w:t>
      </w:r>
      <w:r>
        <w:rPr>
          <w:rFonts w:hint="eastAsia" w:asciiTheme="minorEastAsia" w:hAnsiTheme="minorEastAsia" w:eastAsiaTheme="minorEastAsia"/>
          <w:sz w:val="24"/>
          <w:szCs w:val="24"/>
          <w:highlight w:val="none"/>
        </w:rPr>
        <w:t>制作工具下载地址：http://t.cn/A6ZvtVob），经过签章和加密后生成的电子版磋商响应文件。其中包含用于</w:t>
      </w:r>
      <w:r>
        <w:rPr>
          <w:rFonts w:hint="eastAsia" w:cs="宋体" w:asciiTheme="minorEastAsia" w:hAnsiTheme="minorEastAsia" w:eastAsiaTheme="minorEastAsia"/>
          <w:sz w:val="24"/>
          <w:szCs w:val="24"/>
          <w:highlight w:val="none"/>
        </w:rPr>
        <w:t>磋商响应</w:t>
      </w:r>
      <w:r>
        <w:rPr>
          <w:rFonts w:hint="eastAsia" w:asciiTheme="minorEastAsia" w:hAnsiTheme="minorEastAsia" w:eastAsiaTheme="minorEastAsia"/>
          <w:sz w:val="24"/>
          <w:szCs w:val="24"/>
          <w:highlight w:val="none"/>
        </w:rPr>
        <w:t>文件上传的主文件（后缀为.smxtf）和用于应急补救的</w:t>
      </w:r>
      <w:r>
        <w:rPr>
          <w:rFonts w:hint="eastAsia" w:cs="宋体" w:asciiTheme="minorEastAsia" w:hAnsiTheme="minorEastAsia" w:eastAsiaTheme="minorEastAsia"/>
          <w:sz w:val="24"/>
          <w:szCs w:val="24"/>
          <w:highlight w:val="none"/>
        </w:rPr>
        <w:t>磋商响应</w:t>
      </w:r>
      <w:r>
        <w:rPr>
          <w:rFonts w:hint="eastAsia" w:asciiTheme="minorEastAsia" w:hAnsiTheme="minorEastAsia" w:eastAsiaTheme="minorEastAsia"/>
          <w:sz w:val="24"/>
          <w:szCs w:val="24"/>
          <w:highlight w:val="none"/>
        </w:rPr>
        <w:t>文件备份文件（后缀为.nsmxtf）。</w:t>
      </w:r>
    </w:p>
    <w:p w14:paraId="21F973BB">
      <w:pPr>
        <w:spacing w:after="0" w:line="480" w:lineRule="exact"/>
        <w:ind w:firstLine="482" w:firstLineChars="20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电子化</w:t>
      </w:r>
      <w:r>
        <w:rPr>
          <w:rFonts w:hint="eastAsia" w:asciiTheme="minorEastAsia" w:hAnsiTheme="minorEastAsia" w:eastAsiaTheme="minorEastAsia"/>
          <w:b/>
          <w:sz w:val="24"/>
          <w:szCs w:val="24"/>
          <w:highlight w:val="none"/>
          <w:lang w:eastAsia="zh-CN"/>
        </w:rPr>
        <w:t>响应文件</w:t>
      </w:r>
      <w:r>
        <w:rPr>
          <w:rFonts w:hint="eastAsia" w:asciiTheme="minorEastAsia" w:hAnsiTheme="minorEastAsia" w:eastAsiaTheme="minorEastAsia"/>
          <w:b/>
          <w:sz w:val="24"/>
          <w:szCs w:val="24"/>
          <w:highlight w:val="none"/>
        </w:rPr>
        <w:t>具体制作教材请</w:t>
      </w:r>
      <w:r>
        <w:rPr>
          <w:rFonts w:hint="eastAsia" w:asciiTheme="minorEastAsia" w:hAnsiTheme="minorEastAsia" w:eastAsiaTheme="minorEastAsia"/>
          <w:b/>
          <w:sz w:val="24"/>
          <w:szCs w:val="24"/>
          <w:highlight w:val="none"/>
          <w:lang w:eastAsia="zh-CN"/>
        </w:rPr>
        <w:t>响应人</w:t>
      </w:r>
      <w:r>
        <w:rPr>
          <w:rFonts w:hint="eastAsia" w:asciiTheme="minorEastAsia" w:hAnsiTheme="minorEastAsia" w:eastAsiaTheme="minorEastAsia"/>
          <w:b/>
          <w:sz w:val="24"/>
          <w:szCs w:val="24"/>
          <w:highlight w:val="none"/>
        </w:rPr>
        <w:t>点击以下链接学习</w:t>
      </w:r>
      <w:r>
        <w:rPr>
          <w:rFonts w:asciiTheme="minorEastAsia" w:hAnsiTheme="minorEastAsia" w:eastAsiaTheme="minorEastAsia"/>
          <w:sz w:val="24"/>
          <w:szCs w:val="24"/>
          <w:highlight w:val="none"/>
        </w:rPr>
        <w:t>http://gzjy.smx.gov.cn/bzzx/008001/20200325/4a2f9fa3-b923-4ddd-bd6f-138a0b63f7d1.html</w:t>
      </w:r>
    </w:p>
    <w:p w14:paraId="1185BC1B">
      <w:pPr>
        <w:pStyle w:val="3"/>
        <w:spacing w:before="0" w:line="480" w:lineRule="exact"/>
        <w:ind w:firstLine="241" w:firstLineChars="100"/>
        <w:rPr>
          <w:rFonts w:cs="宋体" w:asciiTheme="minorEastAsia" w:hAnsiTheme="minorEastAsia" w:eastAsiaTheme="minorEastAsia"/>
          <w:sz w:val="24"/>
          <w:szCs w:val="24"/>
          <w:highlight w:val="none"/>
        </w:rPr>
      </w:pPr>
      <w:bookmarkStart w:id="301" w:name="_Toc77586934"/>
      <w:bookmarkStart w:id="302" w:name="_Toc7926"/>
      <w:bookmarkStart w:id="303" w:name="_Toc77586841"/>
      <w:bookmarkStart w:id="304" w:name="_Toc4594"/>
      <w:r>
        <w:rPr>
          <w:rFonts w:hint="eastAsia" w:cs="宋体" w:asciiTheme="minorEastAsia" w:hAnsiTheme="minorEastAsia" w:eastAsiaTheme="minorEastAsia"/>
          <w:sz w:val="24"/>
          <w:szCs w:val="24"/>
          <w:highlight w:val="none"/>
        </w:rPr>
        <w:t>3.7备选投标方案</w:t>
      </w:r>
      <w:bookmarkEnd w:id="301"/>
      <w:bookmarkEnd w:id="302"/>
      <w:bookmarkEnd w:id="303"/>
      <w:bookmarkEnd w:id="304"/>
    </w:p>
    <w:p w14:paraId="16315FBC">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不允许</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递交备选投标方案。</w:t>
      </w:r>
    </w:p>
    <w:p w14:paraId="2EC9D40A">
      <w:pPr>
        <w:pStyle w:val="3"/>
        <w:spacing w:before="0" w:line="480" w:lineRule="exact"/>
        <w:ind w:firstLine="241" w:firstLineChars="100"/>
        <w:rPr>
          <w:rFonts w:cs="宋体" w:asciiTheme="minorEastAsia" w:hAnsiTheme="minorEastAsia" w:eastAsiaTheme="minorEastAsia"/>
          <w:sz w:val="24"/>
          <w:szCs w:val="24"/>
          <w:highlight w:val="none"/>
        </w:rPr>
      </w:pPr>
      <w:bookmarkStart w:id="305" w:name="_Toc77586842"/>
      <w:bookmarkStart w:id="306" w:name="_Toc4927"/>
      <w:bookmarkStart w:id="307" w:name="_Toc77586935"/>
      <w:bookmarkStart w:id="308" w:name="_Toc30119"/>
      <w:r>
        <w:rPr>
          <w:rFonts w:hint="eastAsia" w:cs="宋体" w:asciiTheme="minorEastAsia" w:hAnsiTheme="minorEastAsia" w:eastAsiaTheme="minorEastAsia"/>
          <w:sz w:val="24"/>
          <w:szCs w:val="24"/>
          <w:highlight w:val="none"/>
        </w:rPr>
        <w:t>4. 投标</w:t>
      </w:r>
      <w:bookmarkEnd w:id="293"/>
      <w:bookmarkEnd w:id="294"/>
      <w:bookmarkEnd w:id="295"/>
      <w:bookmarkEnd w:id="296"/>
      <w:bookmarkEnd w:id="297"/>
      <w:bookmarkEnd w:id="298"/>
      <w:bookmarkEnd w:id="299"/>
      <w:bookmarkEnd w:id="300"/>
      <w:bookmarkEnd w:id="305"/>
      <w:bookmarkEnd w:id="306"/>
      <w:bookmarkEnd w:id="307"/>
      <w:bookmarkEnd w:id="308"/>
    </w:p>
    <w:p w14:paraId="7E63FF10">
      <w:pPr>
        <w:pStyle w:val="3"/>
        <w:spacing w:before="0" w:line="480" w:lineRule="exact"/>
        <w:ind w:firstLine="241" w:firstLineChars="100"/>
        <w:rPr>
          <w:rFonts w:cs="宋体" w:asciiTheme="minorEastAsia" w:hAnsiTheme="minorEastAsia" w:eastAsiaTheme="minorEastAsia"/>
          <w:sz w:val="24"/>
          <w:szCs w:val="24"/>
          <w:highlight w:val="none"/>
        </w:rPr>
      </w:pPr>
      <w:bookmarkStart w:id="309" w:name="_Toc144974524"/>
      <w:bookmarkStart w:id="310" w:name="_Toc152042332"/>
      <w:bookmarkStart w:id="311" w:name="_Toc179632574"/>
      <w:bookmarkStart w:id="312" w:name="_Toc152045556"/>
      <w:bookmarkStart w:id="313" w:name="_Toc246996200"/>
      <w:bookmarkStart w:id="314" w:name="_Toc246996943"/>
      <w:bookmarkStart w:id="315" w:name="_Toc296602444"/>
      <w:bookmarkStart w:id="316" w:name="_Toc247085714"/>
      <w:bookmarkStart w:id="317" w:name="_Toc14805"/>
      <w:bookmarkStart w:id="318" w:name="_Toc77586936"/>
      <w:bookmarkStart w:id="319" w:name="_Toc2211"/>
      <w:bookmarkStart w:id="320" w:name="_Toc77586843"/>
      <w:r>
        <w:rPr>
          <w:rFonts w:hint="eastAsia" w:cs="宋体" w:asciiTheme="minorEastAsia" w:hAnsiTheme="minorEastAsia" w:eastAsiaTheme="minorEastAsia"/>
          <w:sz w:val="24"/>
          <w:szCs w:val="24"/>
          <w:highlight w:val="none"/>
        </w:rPr>
        <w:t>4.1 磋商响应文件的</w:t>
      </w:r>
      <w:bookmarkEnd w:id="309"/>
      <w:bookmarkEnd w:id="310"/>
      <w:bookmarkEnd w:id="311"/>
      <w:bookmarkEnd w:id="312"/>
      <w:bookmarkEnd w:id="313"/>
      <w:bookmarkEnd w:id="314"/>
      <w:bookmarkEnd w:id="315"/>
      <w:bookmarkEnd w:id="316"/>
      <w:r>
        <w:rPr>
          <w:rFonts w:hint="eastAsia" w:cs="宋体" w:asciiTheme="minorEastAsia" w:hAnsiTheme="minorEastAsia" w:eastAsiaTheme="minorEastAsia"/>
          <w:sz w:val="24"/>
          <w:szCs w:val="24"/>
          <w:highlight w:val="none"/>
        </w:rPr>
        <w:t>签署</w:t>
      </w:r>
      <w:bookmarkEnd w:id="317"/>
      <w:bookmarkEnd w:id="318"/>
      <w:bookmarkEnd w:id="319"/>
      <w:bookmarkEnd w:id="320"/>
    </w:p>
    <w:p w14:paraId="79B68535">
      <w:pPr>
        <w:spacing w:after="0" w:line="480" w:lineRule="exact"/>
        <w:ind w:firstLine="465"/>
        <w:rPr>
          <w:rFonts w:cs="宋体" w:asciiTheme="minorEastAsia" w:hAnsiTheme="minorEastAsia" w:eastAsiaTheme="minorEastAsia"/>
          <w:sz w:val="24"/>
          <w:szCs w:val="24"/>
          <w:highlight w:val="none"/>
        </w:rPr>
      </w:pPr>
      <w:r>
        <w:rPr>
          <w:rFonts w:hint="eastAsia" w:cs="宋体" w:asciiTheme="minorEastAsia" w:hAnsiTheme="minorEastAsia" w:eastAsiaTheme="minorEastAsia"/>
          <w:bCs/>
          <w:sz w:val="24"/>
          <w:szCs w:val="24"/>
          <w:highlight w:val="none"/>
        </w:rPr>
        <w:t>4.1.1</w:t>
      </w:r>
      <w:r>
        <w:rPr>
          <w:rFonts w:hint="eastAsia" w:cs="宋体" w:asciiTheme="minorEastAsia" w:hAnsiTheme="minorEastAsia" w:eastAsiaTheme="minorEastAsia"/>
          <w:bCs/>
          <w:sz w:val="24"/>
          <w:szCs w:val="24"/>
          <w:highlight w:val="none"/>
          <w:lang w:eastAsia="zh-CN"/>
        </w:rPr>
        <w:t>响应人</w:t>
      </w:r>
      <w:r>
        <w:rPr>
          <w:rFonts w:hint="eastAsia" w:cs="宋体" w:asciiTheme="minorEastAsia" w:hAnsiTheme="minorEastAsia" w:eastAsiaTheme="minorEastAsia"/>
          <w:bCs/>
          <w:sz w:val="24"/>
          <w:szCs w:val="24"/>
          <w:highlight w:val="none"/>
        </w:rPr>
        <w:t>在进行电子化磋商响应文件签章时，竞争性磋商文件中要求</w:t>
      </w:r>
      <w:r>
        <w:rPr>
          <w:rFonts w:hint="eastAsia" w:cs="宋体" w:asciiTheme="minorEastAsia" w:hAnsiTheme="minorEastAsia" w:eastAsiaTheme="minorEastAsia"/>
          <w:bCs/>
          <w:sz w:val="24"/>
          <w:szCs w:val="24"/>
          <w:highlight w:val="none"/>
          <w:lang w:eastAsia="zh-CN"/>
        </w:rPr>
        <w:t>响应人</w:t>
      </w:r>
      <w:r>
        <w:rPr>
          <w:rFonts w:hint="eastAsia" w:cs="宋体" w:asciiTheme="minorEastAsia" w:hAnsiTheme="minorEastAsia" w:eastAsiaTheme="minorEastAsia"/>
          <w:bCs/>
          <w:sz w:val="24"/>
          <w:szCs w:val="24"/>
          <w:highlight w:val="none"/>
        </w:rPr>
        <w:t>盖章的，以签盖单位章为准；要求法定代表人签章的，以签盖法定代表人签章为准</w:t>
      </w:r>
      <w:r>
        <w:rPr>
          <w:rFonts w:hint="eastAsia" w:cs="宋体" w:asciiTheme="minorEastAsia" w:hAnsiTheme="minorEastAsia" w:eastAsiaTheme="minorEastAsia"/>
          <w:sz w:val="24"/>
          <w:szCs w:val="24"/>
          <w:highlight w:val="none"/>
        </w:rPr>
        <w:t>。电子化磋商响应文件具体制作教材请</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通过CA证书登录三门峡市公共资源电子化交易系统在右上角“组件下载”中查看。</w:t>
      </w:r>
    </w:p>
    <w:p w14:paraId="2349CF5F">
      <w:pPr>
        <w:spacing w:after="0" w:line="480" w:lineRule="exact"/>
        <w:rPr>
          <w:rFonts w:cs="宋体" w:asciiTheme="minorEastAsia" w:hAnsiTheme="minorEastAsia" w:eastAsiaTheme="minorEastAsia"/>
          <w:sz w:val="24"/>
          <w:szCs w:val="24"/>
          <w:highlight w:val="none"/>
        </w:rPr>
      </w:pPr>
      <w:bookmarkStart w:id="321" w:name="_Toc77586844"/>
      <w:bookmarkStart w:id="322" w:name="_Toc77586937"/>
      <w:r>
        <w:rPr>
          <w:rFonts w:hint="eastAsia" w:cs="宋体" w:asciiTheme="minorEastAsia" w:hAnsiTheme="minorEastAsia" w:eastAsiaTheme="minorEastAsia"/>
          <w:sz w:val="24"/>
          <w:szCs w:val="24"/>
          <w:highlight w:val="none"/>
        </w:rPr>
        <w:t>4.2 磋商响应文件的上传</w:t>
      </w:r>
      <w:bookmarkEnd w:id="321"/>
      <w:bookmarkEnd w:id="322"/>
    </w:p>
    <w:p w14:paraId="366875F1">
      <w:pPr>
        <w:spacing w:after="0" w:line="480" w:lineRule="exact"/>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电子化磋商响应文件应在投标截止时间前成功上传至三门峡市公共资源电子化交易系统。至投标截止时间止，仍未上传成功的电子化</w:t>
      </w:r>
      <w:r>
        <w:rPr>
          <w:rFonts w:hint="eastAsia" w:cs="宋体" w:asciiTheme="minorEastAsia" w:hAnsiTheme="minorEastAsia" w:eastAsiaTheme="minorEastAsia"/>
          <w:sz w:val="24"/>
          <w:szCs w:val="24"/>
          <w:highlight w:val="none"/>
        </w:rPr>
        <w:t>磋商响应</w:t>
      </w:r>
      <w:r>
        <w:rPr>
          <w:rFonts w:hint="eastAsia" w:asciiTheme="minorEastAsia" w:hAnsiTheme="minorEastAsia" w:eastAsiaTheme="minorEastAsia"/>
          <w:sz w:val="24"/>
          <w:szCs w:val="24"/>
          <w:highlight w:val="none"/>
        </w:rPr>
        <w:t>文件将不予接收。</w:t>
      </w:r>
    </w:p>
    <w:p w14:paraId="146136A2">
      <w:pPr>
        <w:spacing w:after="0" w:line="480" w:lineRule="exact"/>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注：如按照电子化投标操作教材制作完成的电子化</w:t>
      </w:r>
      <w:r>
        <w:rPr>
          <w:rFonts w:hint="eastAsia" w:cs="宋体" w:asciiTheme="minorEastAsia" w:hAnsiTheme="minorEastAsia" w:eastAsiaTheme="minorEastAsia"/>
          <w:sz w:val="24"/>
          <w:szCs w:val="24"/>
          <w:highlight w:val="none"/>
        </w:rPr>
        <w:t>磋商响应</w:t>
      </w:r>
      <w:r>
        <w:rPr>
          <w:rFonts w:hint="eastAsia" w:asciiTheme="minorEastAsia" w:hAnsiTheme="minorEastAsia" w:eastAsiaTheme="minorEastAsia"/>
          <w:sz w:val="24"/>
          <w:szCs w:val="24"/>
          <w:highlight w:val="none"/>
        </w:rPr>
        <w:t>文件无法上传的，</w:t>
      </w:r>
      <w:r>
        <w:rPr>
          <w:rFonts w:hint="eastAsia" w:asciiTheme="minorEastAsia" w:hAnsiTheme="minorEastAsia" w:eastAsiaTheme="minorEastAsia"/>
          <w:sz w:val="24"/>
          <w:szCs w:val="24"/>
          <w:highlight w:val="none"/>
          <w:lang w:eastAsia="zh-CN"/>
        </w:rPr>
        <w:t>响应人</w:t>
      </w:r>
      <w:r>
        <w:rPr>
          <w:rFonts w:hint="eastAsia" w:asciiTheme="minorEastAsia" w:hAnsiTheme="minorEastAsia" w:eastAsiaTheme="minorEastAsia"/>
          <w:sz w:val="24"/>
          <w:szCs w:val="24"/>
          <w:highlight w:val="none"/>
        </w:rPr>
        <w:t>应在</w:t>
      </w:r>
      <w:r>
        <w:rPr>
          <w:rFonts w:hint="eastAsia" w:asciiTheme="minorEastAsia" w:hAnsiTheme="minorEastAsia" w:eastAsiaTheme="minorEastAsia"/>
          <w:b/>
          <w:sz w:val="24"/>
          <w:szCs w:val="24"/>
          <w:highlight w:val="none"/>
        </w:rPr>
        <w:t>投标截止时间前尽早的</w:t>
      </w:r>
      <w:r>
        <w:rPr>
          <w:rFonts w:hint="eastAsia" w:asciiTheme="minorEastAsia" w:hAnsiTheme="minorEastAsia" w:eastAsiaTheme="minorEastAsia"/>
          <w:sz w:val="24"/>
          <w:szCs w:val="24"/>
          <w:highlight w:val="none"/>
        </w:rPr>
        <w:t>联系中心技术人员，以便有充分的时间进行处理。</w:t>
      </w:r>
      <w:r>
        <w:rPr>
          <w:rFonts w:hint="eastAsia" w:asciiTheme="minorEastAsia" w:hAnsiTheme="minorEastAsia" w:eastAsiaTheme="minorEastAsia"/>
          <w:b/>
          <w:sz w:val="24"/>
          <w:szCs w:val="24"/>
          <w:highlight w:val="none"/>
          <w:lang w:eastAsia="zh-CN"/>
        </w:rPr>
        <w:t>响应人</w:t>
      </w:r>
      <w:r>
        <w:rPr>
          <w:rFonts w:hint="eastAsia" w:asciiTheme="minorEastAsia" w:hAnsiTheme="minorEastAsia" w:eastAsiaTheme="minorEastAsia"/>
          <w:b/>
          <w:sz w:val="24"/>
          <w:szCs w:val="24"/>
          <w:highlight w:val="none"/>
        </w:rPr>
        <w:t>应充分考虑到处理技术问题和上传数据等工作所需的时间问题，电子化磋商响应文件未在投标截止时间前成功上传的，其磋商响应文件不予接收。</w:t>
      </w:r>
    </w:p>
    <w:p w14:paraId="21C2159B">
      <w:pPr>
        <w:pStyle w:val="3"/>
        <w:spacing w:before="0" w:line="480" w:lineRule="exact"/>
        <w:ind w:firstLine="241" w:firstLineChars="100"/>
        <w:rPr>
          <w:rFonts w:cs="宋体" w:asciiTheme="minorEastAsia" w:hAnsiTheme="minorEastAsia" w:eastAsiaTheme="minorEastAsia"/>
          <w:sz w:val="24"/>
          <w:szCs w:val="24"/>
          <w:highlight w:val="none"/>
        </w:rPr>
      </w:pPr>
      <w:bookmarkStart w:id="323" w:name="_Toc77586938"/>
      <w:bookmarkStart w:id="324" w:name="_Toc77586845"/>
      <w:bookmarkStart w:id="325" w:name="_Toc27780"/>
      <w:bookmarkStart w:id="326" w:name="_Toc12604"/>
      <w:r>
        <w:rPr>
          <w:rFonts w:hint="eastAsia" w:cs="宋体" w:asciiTheme="minorEastAsia" w:hAnsiTheme="minorEastAsia" w:eastAsiaTheme="minorEastAsia"/>
          <w:sz w:val="24"/>
          <w:szCs w:val="24"/>
          <w:highlight w:val="none"/>
        </w:rPr>
        <w:t>4.3 磋商响应文件的修改与撤回</w:t>
      </w:r>
      <w:bookmarkEnd w:id="323"/>
      <w:bookmarkEnd w:id="324"/>
      <w:bookmarkEnd w:id="325"/>
      <w:bookmarkEnd w:id="326"/>
    </w:p>
    <w:p w14:paraId="5F807450">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4.3.1在投标截止时间之后，</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不得补充、修改电子化磋商响应文件。</w:t>
      </w:r>
    </w:p>
    <w:p w14:paraId="2C694ACC">
      <w:pPr>
        <w:pStyle w:val="3"/>
        <w:spacing w:before="0" w:line="480" w:lineRule="exact"/>
        <w:ind w:firstLine="241" w:firstLineChars="100"/>
        <w:rPr>
          <w:rFonts w:cs="宋体" w:asciiTheme="minorEastAsia" w:hAnsiTheme="minorEastAsia" w:eastAsiaTheme="minorEastAsia"/>
          <w:sz w:val="24"/>
          <w:szCs w:val="24"/>
          <w:highlight w:val="none"/>
        </w:rPr>
      </w:pPr>
      <w:bookmarkStart w:id="327" w:name="_Toc247085717"/>
      <w:bookmarkStart w:id="328" w:name="_Toc246996203"/>
      <w:bookmarkStart w:id="329" w:name="_Toc179632577"/>
      <w:bookmarkStart w:id="330" w:name="_Toc246996946"/>
      <w:bookmarkStart w:id="331" w:name="_Toc296602447"/>
      <w:bookmarkStart w:id="332" w:name="_Toc152045559"/>
      <w:bookmarkStart w:id="333" w:name="_Toc152042335"/>
      <w:bookmarkStart w:id="334" w:name="_Toc144974527"/>
      <w:bookmarkStart w:id="335" w:name="_Toc77586846"/>
      <w:bookmarkStart w:id="336" w:name="_Toc77586939"/>
      <w:bookmarkStart w:id="337" w:name="_Toc9445"/>
      <w:bookmarkStart w:id="338" w:name="_Toc26915"/>
      <w:r>
        <w:rPr>
          <w:rFonts w:hint="eastAsia" w:cs="宋体" w:asciiTheme="minorEastAsia" w:hAnsiTheme="minorEastAsia" w:eastAsiaTheme="minorEastAsia"/>
          <w:sz w:val="24"/>
          <w:szCs w:val="24"/>
          <w:highlight w:val="none"/>
        </w:rPr>
        <w:t xml:space="preserve">5. </w:t>
      </w:r>
      <w:bookmarkEnd w:id="327"/>
      <w:bookmarkEnd w:id="328"/>
      <w:bookmarkEnd w:id="329"/>
      <w:bookmarkEnd w:id="330"/>
      <w:bookmarkEnd w:id="331"/>
      <w:bookmarkEnd w:id="332"/>
      <w:bookmarkEnd w:id="333"/>
      <w:bookmarkEnd w:id="334"/>
      <w:r>
        <w:rPr>
          <w:rFonts w:hint="eastAsia" w:cs="宋体" w:asciiTheme="minorEastAsia" w:hAnsiTheme="minorEastAsia" w:eastAsiaTheme="minorEastAsia"/>
          <w:sz w:val="24"/>
          <w:szCs w:val="24"/>
          <w:highlight w:val="none"/>
        </w:rPr>
        <w:t>磋商</w:t>
      </w:r>
      <w:bookmarkEnd w:id="335"/>
      <w:bookmarkEnd w:id="336"/>
      <w:bookmarkEnd w:id="337"/>
      <w:bookmarkEnd w:id="338"/>
    </w:p>
    <w:p w14:paraId="467DC90B">
      <w:pPr>
        <w:spacing w:after="0" w:line="480" w:lineRule="exact"/>
        <w:ind w:firstLine="422" w:firstLineChars="176"/>
        <w:rPr>
          <w:rFonts w:asciiTheme="minorEastAsia" w:hAnsiTheme="minorEastAsia" w:eastAsiaTheme="minorEastAsia"/>
          <w:sz w:val="24"/>
          <w:szCs w:val="24"/>
          <w:highlight w:val="none"/>
        </w:rPr>
      </w:pPr>
      <w:bookmarkStart w:id="339" w:name="_Toc296602451"/>
      <w:bookmarkStart w:id="340" w:name="_Toc144974530"/>
      <w:bookmarkStart w:id="341" w:name="_Toc246996206"/>
      <w:bookmarkStart w:id="342" w:name="_Toc144974529"/>
      <w:bookmarkStart w:id="343" w:name="_Toc152042338"/>
      <w:bookmarkStart w:id="344" w:name="_Toc246996949"/>
      <w:bookmarkStart w:id="345" w:name="_Toc179632579"/>
      <w:bookmarkStart w:id="346" w:name="_Toc179632580"/>
      <w:bookmarkStart w:id="347" w:name="_Toc152045562"/>
      <w:bookmarkStart w:id="348" w:name="_Toc152042337"/>
      <w:bookmarkStart w:id="349" w:name="_Toc152045561"/>
      <w:bookmarkStart w:id="350" w:name="_Toc247085720"/>
      <w:r>
        <w:rPr>
          <w:rFonts w:hint="eastAsia" w:asciiTheme="minorEastAsia" w:hAnsiTheme="minorEastAsia" w:eastAsiaTheme="minorEastAsia"/>
          <w:sz w:val="24"/>
          <w:szCs w:val="24"/>
          <w:highlight w:val="none"/>
        </w:rPr>
        <w:t>5.1本项目采用电子化、无纸化进行招标，开标当日，</w:t>
      </w:r>
      <w:r>
        <w:rPr>
          <w:rFonts w:hint="eastAsia" w:asciiTheme="minorEastAsia" w:hAnsiTheme="minorEastAsia" w:eastAsiaTheme="minorEastAsia"/>
          <w:sz w:val="24"/>
          <w:szCs w:val="24"/>
          <w:highlight w:val="none"/>
          <w:lang w:eastAsia="zh-CN"/>
        </w:rPr>
        <w:t>响应人</w:t>
      </w:r>
      <w:r>
        <w:rPr>
          <w:rFonts w:hint="eastAsia" w:asciiTheme="minorEastAsia" w:hAnsiTheme="minorEastAsia" w:eastAsiaTheme="minorEastAsia"/>
          <w:sz w:val="24"/>
          <w:szCs w:val="24"/>
          <w:highlight w:val="none"/>
        </w:rPr>
        <w:t>无需到开标现场参加开标会议，</w:t>
      </w:r>
      <w:r>
        <w:rPr>
          <w:rFonts w:hint="eastAsia" w:asciiTheme="minorEastAsia" w:hAnsiTheme="minorEastAsia" w:eastAsiaTheme="minorEastAsia"/>
          <w:sz w:val="24"/>
          <w:szCs w:val="24"/>
          <w:highlight w:val="none"/>
          <w:lang w:eastAsia="zh-CN"/>
        </w:rPr>
        <w:t>响应人</w:t>
      </w:r>
      <w:r>
        <w:rPr>
          <w:rFonts w:hint="eastAsia" w:asciiTheme="minorEastAsia" w:hAnsiTheme="minorEastAsia" w:eastAsiaTheme="minorEastAsia"/>
          <w:sz w:val="24"/>
          <w:szCs w:val="24"/>
          <w:highlight w:val="none"/>
        </w:rPr>
        <w:t>应当在投标截止时间前，登陆不见面开标大厅选择登陆三门峡市公共资源电子招投标系统进行登陆（网址为http://120.194.249.36:10094/BidOpening/bidopeninghallaction/hall/login）</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rPr>
        <w:t>在线准时参加开标活动并进行磋商响应文件解密等。</w:t>
      </w:r>
    </w:p>
    <w:p w14:paraId="18321762">
      <w:pPr>
        <w:spacing w:after="0" w:line="480" w:lineRule="exact"/>
        <w:ind w:firstLine="422" w:firstLineChars="176"/>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5.2 电子化磋商响应文件采用一次加密方式。开标时，由</w:t>
      </w:r>
      <w:r>
        <w:rPr>
          <w:rFonts w:hint="eastAsia" w:asciiTheme="minorEastAsia" w:hAnsiTheme="minorEastAsia" w:eastAsiaTheme="minorEastAsia"/>
          <w:sz w:val="24"/>
          <w:szCs w:val="24"/>
          <w:highlight w:val="none"/>
          <w:lang w:eastAsia="zh-CN"/>
        </w:rPr>
        <w:t>响应人</w:t>
      </w:r>
      <w:r>
        <w:rPr>
          <w:rFonts w:hint="eastAsia" w:asciiTheme="minorEastAsia" w:hAnsiTheme="minorEastAsia" w:eastAsiaTheme="minorEastAsia"/>
          <w:sz w:val="24"/>
          <w:szCs w:val="24"/>
          <w:highlight w:val="none"/>
        </w:rPr>
        <w:t>使用CA 证书，在规定时间内对其电子化</w:t>
      </w:r>
      <w:r>
        <w:rPr>
          <w:rFonts w:hint="eastAsia" w:cs="宋体" w:asciiTheme="minorEastAsia" w:hAnsiTheme="minorEastAsia" w:eastAsiaTheme="minorEastAsia"/>
          <w:sz w:val="24"/>
          <w:szCs w:val="24"/>
          <w:highlight w:val="none"/>
        </w:rPr>
        <w:t>磋商响应</w:t>
      </w:r>
      <w:r>
        <w:rPr>
          <w:rFonts w:hint="eastAsia" w:asciiTheme="minorEastAsia" w:hAnsiTheme="minorEastAsia" w:eastAsiaTheme="minorEastAsia"/>
          <w:sz w:val="24"/>
          <w:szCs w:val="24"/>
          <w:highlight w:val="none"/>
        </w:rPr>
        <w:t>文件进行解密。每位</w:t>
      </w:r>
      <w:r>
        <w:rPr>
          <w:rFonts w:hint="eastAsia" w:asciiTheme="minorEastAsia" w:hAnsiTheme="minorEastAsia" w:eastAsiaTheme="minorEastAsia"/>
          <w:sz w:val="24"/>
          <w:szCs w:val="24"/>
          <w:highlight w:val="none"/>
          <w:lang w:eastAsia="zh-CN"/>
        </w:rPr>
        <w:t>响应人</w:t>
      </w:r>
      <w:r>
        <w:rPr>
          <w:rFonts w:hint="eastAsia" w:asciiTheme="minorEastAsia" w:hAnsiTheme="minorEastAsia" w:eastAsiaTheme="minorEastAsia"/>
          <w:sz w:val="24"/>
          <w:szCs w:val="24"/>
          <w:highlight w:val="none"/>
        </w:rPr>
        <w:t>的解密时间为开标时间起30 分钟内，如在规定时间内未完成解密的，其</w:t>
      </w:r>
      <w:r>
        <w:rPr>
          <w:rFonts w:hint="eastAsia" w:cs="宋体" w:asciiTheme="minorEastAsia" w:hAnsiTheme="minorEastAsia" w:eastAsiaTheme="minorEastAsia"/>
          <w:sz w:val="24"/>
          <w:szCs w:val="24"/>
          <w:highlight w:val="none"/>
        </w:rPr>
        <w:t>磋商响应</w:t>
      </w:r>
      <w:r>
        <w:rPr>
          <w:rFonts w:hint="eastAsia" w:asciiTheme="minorEastAsia" w:hAnsiTheme="minorEastAsia" w:eastAsiaTheme="minorEastAsia"/>
          <w:sz w:val="24"/>
          <w:szCs w:val="24"/>
          <w:highlight w:val="none"/>
        </w:rPr>
        <w:t>文件不予开标、唱标。每位</w:t>
      </w:r>
      <w:r>
        <w:rPr>
          <w:rFonts w:hint="eastAsia" w:asciiTheme="minorEastAsia" w:hAnsiTheme="minorEastAsia" w:eastAsiaTheme="minorEastAsia"/>
          <w:sz w:val="24"/>
          <w:szCs w:val="24"/>
          <w:highlight w:val="none"/>
          <w:lang w:eastAsia="zh-CN"/>
        </w:rPr>
        <w:t>响应人</w:t>
      </w:r>
      <w:r>
        <w:rPr>
          <w:rFonts w:hint="eastAsia" w:asciiTheme="minorEastAsia" w:hAnsiTheme="minorEastAsia" w:eastAsiaTheme="minorEastAsia"/>
          <w:sz w:val="24"/>
          <w:szCs w:val="24"/>
          <w:highlight w:val="none"/>
        </w:rPr>
        <w:t>的解密时间为开标时间起30分钟内完成。</w:t>
      </w:r>
    </w:p>
    <w:p w14:paraId="7CD0256F">
      <w:pPr>
        <w:spacing w:after="0" w:line="480" w:lineRule="exact"/>
        <w:ind w:firstLine="241" w:firstLineChars="10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5.3 电子化磋商响应文件解密异常的处理</w:t>
      </w:r>
    </w:p>
    <w:p w14:paraId="637339E0">
      <w:pPr>
        <w:spacing w:after="0" w:line="480" w:lineRule="exact"/>
        <w:ind w:firstLine="422" w:firstLineChars="176"/>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如出现</w:t>
      </w:r>
      <w:r>
        <w:rPr>
          <w:rFonts w:hint="eastAsia" w:asciiTheme="minorEastAsia" w:hAnsiTheme="minorEastAsia" w:eastAsiaTheme="minorEastAsia"/>
          <w:sz w:val="24"/>
          <w:szCs w:val="24"/>
          <w:highlight w:val="none"/>
          <w:lang w:eastAsia="zh-CN"/>
        </w:rPr>
        <w:t>响应人</w:t>
      </w:r>
      <w:r>
        <w:rPr>
          <w:rFonts w:hint="eastAsia" w:asciiTheme="minorEastAsia" w:hAnsiTheme="minorEastAsia" w:eastAsiaTheme="minorEastAsia"/>
          <w:sz w:val="24"/>
          <w:szCs w:val="24"/>
          <w:highlight w:val="none"/>
        </w:rPr>
        <w:t>的电子磋商响应文件无法解密等异常情况，</w:t>
      </w:r>
      <w:r>
        <w:rPr>
          <w:rFonts w:hint="eastAsia" w:asciiTheme="minorEastAsia" w:hAnsiTheme="minorEastAsia" w:eastAsiaTheme="minorEastAsia"/>
          <w:sz w:val="24"/>
          <w:szCs w:val="24"/>
          <w:highlight w:val="none"/>
          <w:lang w:eastAsia="zh-CN"/>
        </w:rPr>
        <w:t>响应人</w:t>
      </w:r>
      <w:r>
        <w:rPr>
          <w:rFonts w:hint="eastAsia" w:asciiTheme="minorEastAsia" w:hAnsiTheme="minorEastAsia" w:eastAsiaTheme="minorEastAsia"/>
          <w:sz w:val="24"/>
          <w:szCs w:val="24"/>
          <w:highlight w:val="none"/>
        </w:rPr>
        <w:t>应及时致电中介服务机构说明。磋商响应文件异常，按以下步骤进行处理：</w:t>
      </w:r>
    </w:p>
    <w:p w14:paraId="4698DB32">
      <w:pPr>
        <w:spacing w:after="0" w:line="480" w:lineRule="exact"/>
        <w:ind w:firstLine="422" w:firstLineChars="176"/>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（1）首先由技术人员进行问题排查。</w:t>
      </w:r>
    </w:p>
    <w:p w14:paraId="79554232">
      <w:pPr>
        <w:spacing w:after="0" w:line="480" w:lineRule="exact"/>
        <w:ind w:firstLine="422" w:firstLineChars="176"/>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（2）经技术人员排查后，是</w:t>
      </w:r>
      <w:r>
        <w:rPr>
          <w:rFonts w:hint="eastAsia" w:asciiTheme="minorEastAsia" w:hAnsiTheme="minorEastAsia" w:eastAsiaTheme="minorEastAsia"/>
          <w:sz w:val="24"/>
          <w:szCs w:val="24"/>
          <w:highlight w:val="none"/>
          <w:lang w:eastAsia="zh-CN"/>
        </w:rPr>
        <w:t>响应人</w:t>
      </w:r>
      <w:r>
        <w:rPr>
          <w:rFonts w:hint="eastAsia" w:asciiTheme="minorEastAsia" w:hAnsiTheme="minorEastAsia" w:eastAsiaTheme="minorEastAsia"/>
          <w:sz w:val="24"/>
          <w:szCs w:val="24"/>
          <w:highlight w:val="none"/>
        </w:rPr>
        <w:t>文件自身问题导致磋商响应文件无法解密的，该磋商响应文件将不予接收、解密和唱标。开标会议继续进行。</w:t>
      </w:r>
    </w:p>
    <w:p w14:paraId="5C061DE9">
      <w:pPr>
        <w:spacing w:after="0" w:line="480" w:lineRule="exact"/>
        <w:ind w:firstLine="422" w:firstLineChars="176"/>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bookmarkEnd w:id="339"/>
    <w:bookmarkEnd w:id="340"/>
    <w:bookmarkEnd w:id="341"/>
    <w:bookmarkEnd w:id="342"/>
    <w:bookmarkEnd w:id="343"/>
    <w:bookmarkEnd w:id="344"/>
    <w:bookmarkEnd w:id="345"/>
    <w:bookmarkEnd w:id="346"/>
    <w:bookmarkEnd w:id="347"/>
    <w:bookmarkEnd w:id="348"/>
    <w:bookmarkEnd w:id="349"/>
    <w:bookmarkEnd w:id="350"/>
    <w:p w14:paraId="1E491A8A">
      <w:pPr>
        <w:pStyle w:val="3"/>
        <w:spacing w:before="0" w:line="480" w:lineRule="exact"/>
        <w:ind w:firstLine="241" w:firstLineChars="100"/>
        <w:rPr>
          <w:rFonts w:cs="宋体" w:asciiTheme="minorEastAsia" w:hAnsiTheme="minorEastAsia" w:eastAsiaTheme="minorEastAsia"/>
          <w:sz w:val="24"/>
          <w:szCs w:val="24"/>
          <w:highlight w:val="none"/>
        </w:rPr>
      </w:pPr>
      <w:bookmarkStart w:id="351" w:name="_Toc296602452"/>
      <w:bookmarkStart w:id="352" w:name="_Toc144974531"/>
      <w:bookmarkStart w:id="353" w:name="_Toc246996207"/>
      <w:bookmarkStart w:id="354" w:name="_Toc246996950"/>
      <w:bookmarkStart w:id="355" w:name="_Toc247085721"/>
      <w:bookmarkStart w:id="356" w:name="_Toc26955"/>
      <w:bookmarkStart w:id="357" w:name="_Toc152042339"/>
      <w:bookmarkStart w:id="358" w:name="_Toc152045563"/>
      <w:bookmarkStart w:id="359" w:name="_Toc32549"/>
      <w:bookmarkStart w:id="360" w:name="_Toc77586940"/>
      <w:bookmarkStart w:id="361" w:name="_Toc179632581"/>
      <w:bookmarkStart w:id="362" w:name="_Toc77586847"/>
      <w:r>
        <w:rPr>
          <w:rFonts w:hint="eastAsia" w:cs="宋体" w:asciiTheme="minorEastAsia" w:hAnsiTheme="minorEastAsia" w:eastAsiaTheme="minorEastAsia"/>
          <w:sz w:val="24"/>
          <w:szCs w:val="24"/>
          <w:highlight w:val="none"/>
        </w:rPr>
        <w:t>5.4 磋商小组</w:t>
      </w:r>
      <w:bookmarkEnd w:id="351"/>
      <w:bookmarkEnd w:id="352"/>
      <w:bookmarkEnd w:id="353"/>
      <w:bookmarkEnd w:id="354"/>
      <w:bookmarkEnd w:id="355"/>
      <w:bookmarkEnd w:id="356"/>
      <w:bookmarkEnd w:id="357"/>
      <w:bookmarkEnd w:id="358"/>
      <w:bookmarkEnd w:id="359"/>
      <w:bookmarkEnd w:id="360"/>
      <w:bookmarkEnd w:id="361"/>
      <w:bookmarkEnd w:id="362"/>
    </w:p>
    <w:p w14:paraId="3787B513">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5.4.1 </w:t>
      </w:r>
      <w:r>
        <w:rPr>
          <w:rFonts w:hint="eastAsia" w:cs="宋体" w:asciiTheme="minorEastAsia" w:hAnsiTheme="minorEastAsia" w:eastAsiaTheme="minorEastAsia"/>
          <w:kern w:val="44"/>
          <w:sz w:val="24"/>
          <w:szCs w:val="24"/>
          <w:highlight w:val="none"/>
        </w:rPr>
        <w:t>磋商小组：由</w:t>
      </w:r>
      <w:r>
        <w:rPr>
          <w:rFonts w:hint="eastAsia" w:cs="宋体" w:asciiTheme="minorEastAsia" w:hAnsiTheme="minorEastAsia" w:eastAsiaTheme="minorEastAsia"/>
          <w:kern w:val="44"/>
          <w:sz w:val="24"/>
          <w:szCs w:val="24"/>
          <w:highlight w:val="none"/>
          <w:lang w:eastAsia="zh-CN"/>
        </w:rPr>
        <w:t>招标人</w:t>
      </w:r>
      <w:r>
        <w:rPr>
          <w:rFonts w:hint="eastAsia" w:cs="宋体" w:asciiTheme="minorEastAsia" w:hAnsiTheme="minorEastAsia" w:eastAsiaTheme="minorEastAsia"/>
          <w:kern w:val="44"/>
          <w:sz w:val="24"/>
          <w:szCs w:val="24"/>
          <w:highlight w:val="none"/>
        </w:rPr>
        <w:t>代表及有关经济、技术等方面的专家共3人组成，其中</w:t>
      </w:r>
      <w:r>
        <w:rPr>
          <w:rFonts w:hint="eastAsia" w:cs="宋体" w:asciiTheme="minorEastAsia" w:hAnsiTheme="minorEastAsia" w:eastAsiaTheme="minorEastAsia"/>
          <w:kern w:val="44"/>
          <w:sz w:val="24"/>
          <w:szCs w:val="24"/>
          <w:highlight w:val="none"/>
          <w:lang w:eastAsia="zh-CN"/>
        </w:rPr>
        <w:t>招标人</w:t>
      </w:r>
      <w:r>
        <w:rPr>
          <w:rFonts w:hint="eastAsia" w:cs="宋体" w:asciiTheme="minorEastAsia" w:hAnsiTheme="minorEastAsia" w:eastAsiaTheme="minorEastAsia"/>
          <w:kern w:val="44"/>
          <w:sz w:val="24"/>
          <w:szCs w:val="24"/>
          <w:highlight w:val="none"/>
        </w:rPr>
        <w:t>代表1人，经济、技术等有关方面的专家各1人。评标专家确定方式：参加评标的专家由</w:t>
      </w:r>
      <w:r>
        <w:rPr>
          <w:rFonts w:hint="eastAsia" w:cs="宋体" w:asciiTheme="minorEastAsia" w:hAnsiTheme="minorEastAsia" w:eastAsiaTheme="minorEastAsia"/>
          <w:kern w:val="44"/>
          <w:sz w:val="24"/>
          <w:szCs w:val="24"/>
          <w:highlight w:val="none"/>
          <w:lang w:eastAsia="zh-CN"/>
        </w:rPr>
        <w:t>招标人</w:t>
      </w:r>
      <w:r>
        <w:rPr>
          <w:rFonts w:hint="eastAsia" w:cs="宋体" w:asciiTheme="minorEastAsia" w:hAnsiTheme="minorEastAsia" w:eastAsiaTheme="minorEastAsia"/>
          <w:kern w:val="44"/>
          <w:sz w:val="24"/>
          <w:szCs w:val="24"/>
          <w:highlight w:val="none"/>
        </w:rPr>
        <w:t>、监督人在灵宝市公共资源交易中心抽取终端随机抽取确定。</w:t>
      </w:r>
    </w:p>
    <w:p w14:paraId="1E76D7E2">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5.4.2磋商小组对所有</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的磋商响应文件进行评审，按评审后得分由高到低顺序排列，递交给</w:t>
      </w: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w:t>
      </w:r>
    </w:p>
    <w:p w14:paraId="0EB99E55">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9843FF1">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5.4.4磋商小组成员和评审工作有关人员不得干预或者影响正常评审工作，不得明示或者暗示其倾向性、引导性意见，不得修改磋商文件确定的评审程序、评审方法，不得征询</w:t>
      </w: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0A35F738">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5.4.5磋商小组成员有下列情形之一的，应当回避：</w:t>
      </w:r>
    </w:p>
    <w:p w14:paraId="20638F6C">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或</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主要负责人的近亲属；</w:t>
      </w:r>
    </w:p>
    <w:p w14:paraId="0FB0487E">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（2）项目主管部门或者行政监督部门的人员；</w:t>
      </w:r>
    </w:p>
    <w:p w14:paraId="29C03A25">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（3）与</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有经济利益关系；</w:t>
      </w:r>
    </w:p>
    <w:p w14:paraId="655E7034">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（4）曾因在招标、评标以及其他与招标投标有关活动中从事违法行为而受过行政处罚或刑事处罚的；</w:t>
      </w:r>
    </w:p>
    <w:p w14:paraId="6D63EB77">
      <w:pPr>
        <w:spacing w:after="0" w:line="480" w:lineRule="exact"/>
        <w:ind w:firstLine="410" w:firstLineChars="171"/>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（5）与</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有其他利害关系。</w:t>
      </w:r>
    </w:p>
    <w:p w14:paraId="5C16DF91">
      <w:pPr>
        <w:spacing w:after="0" w:line="480" w:lineRule="exact"/>
        <w:ind w:firstLine="480" w:firstLineChars="20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5.4.</w:t>
      </w:r>
      <w:r>
        <w:rPr>
          <w:rFonts w:hint="eastAsia" w:cs="宋体" w:asciiTheme="minorEastAsia" w:hAnsiTheme="minorEastAsia" w:eastAsiaTheme="minorEastAsia"/>
          <w:sz w:val="24"/>
          <w:szCs w:val="24"/>
          <w:highlight w:val="none"/>
          <w:lang w:val="en-US" w:eastAsia="zh-CN"/>
        </w:rPr>
        <w:t>6</w:t>
      </w:r>
      <w:r>
        <w:rPr>
          <w:rFonts w:hint="eastAsia" w:cs="宋体" w:asciiTheme="minorEastAsia" w:hAnsiTheme="minorEastAsia" w:eastAsiaTheme="minorEastAsia"/>
          <w:sz w:val="24"/>
          <w:szCs w:val="24"/>
          <w:highlight w:val="none"/>
        </w:rPr>
        <w:t>磋商小组</w:t>
      </w:r>
      <w:r>
        <w:rPr>
          <w:rFonts w:hint="eastAsia" w:cs="宋体" w:asciiTheme="minorEastAsia" w:hAnsiTheme="minorEastAsia" w:eastAsiaTheme="minorEastAsia"/>
          <w:sz w:val="24"/>
          <w:szCs w:val="24"/>
          <w:highlight w:val="none"/>
          <w:lang w:val="en-US" w:eastAsia="zh-CN"/>
        </w:rPr>
        <w:t>对各响应人的响应文件进行评审时，仅以响应人在响应截止时间前通过指定方式递交的响应文件为唯一依据；除法律法规另有规定或磋商文件明确允许的情形（如澄清、说明或补正，且该等澄清、说明或补正内容不得超出原响应文件的范围或改变响应文件的实质性内容）外，磋商小组不接受任何在响应截止时间后递交的材料、信息或解释，也不参考响应文件以外的其他任何资料（包括但不限于响应人未在响应文件中载明的业绩、资质、技术能力等）；响应人因自身原因导致响应文件内容不完整、信息缺失或表述不清的，磋商小组将依据现有响应文件内容进行评审，相关不利后果由响应人自行承担。</w:t>
      </w:r>
    </w:p>
    <w:p w14:paraId="05A88B64">
      <w:pPr>
        <w:spacing w:after="0" w:line="480" w:lineRule="exact"/>
        <w:ind w:firstLine="241" w:firstLineChars="100"/>
        <w:rPr>
          <w:rFonts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5.5磋商原则和方法</w:t>
      </w:r>
    </w:p>
    <w:p w14:paraId="4FECB9C8">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5.5.1坚持公开、公平、公正的原则。</w:t>
      </w:r>
    </w:p>
    <w:p w14:paraId="6926BC4C">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5.5.2磋商在磋商小组应当集中与单一</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分别进行磋商，磋商小组将遵照磋商原则，公正、平等地对待所有</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w:t>
      </w:r>
    </w:p>
    <w:p w14:paraId="48602C36">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5.5.3评审方法</w:t>
      </w:r>
    </w:p>
    <w:p w14:paraId="57E16CBA">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（1）初步评审（是否响应竞争性磋商文件的要求），确定合格的</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w:t>
      </w:r>
    </w:p>
    <w:p w14:paraId="3A9FFDC0">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w:t>
      </w:r>
      <w:r>
        <w:rPr>
          <w:rFonts w:cs="宋体" w:asciiTheme="minorEastAsia" w:hAnsiTheme="minorEastAsia" w:eastAsiaTheme="minorEastAsia"/>
          <w:sz w:val="24"/>
          <w:szCs w:val="24"/>
          <w:highlight w:val="none"/>
        </w:rPr>
        <w:t>2</w:t>
      </w:r>
      <w:r>
        <w:rPr>
          <w:rFonts w:hint="eastAsia" w:cs="宋体" w:asciiTheme="minorEastAsia" w:hAnsiTheme="minorEastAsia" w:eastAsiaTheme="minorEastAsia"/>
          <w:sz w:val="24"/>
          <w:szCs w:val="24"/>
          <w:highlight w:val="none"/>
        </w:rPr>
        <w:t>）各</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依据各自情况进行最后报价。</w:t>
      </w:r>
    </w:p>
    <w:p w14:paraId="23EEF3D7">
      <w:pPr>
        <w:spacing w:after="0" w:line="480" w:lineRule="exact"/>
        <w:ind w:firstLine="410" w:firstLineChars="171"/>
        <w:rPr>
          <w:rFonts w:cs="宋体" w:asciiTheme="minorEastAsia" w:hAnsiTheme="minorEastAsia" w:eastAsiaTheme="minorEastAsia"/>
          <w:b/>
          <w:bCs/>
          <w:kern w:val="28"/>
          <w:sz w:val="24"/>
          <w:szCs w:val="24"/>
          <w:highlight w:val="none"/>
        </w:rPr>
      </w:pPr>
      <w:r>
        <w:rPr>
          <w:rFonts w:hint="eastAsia" w:cs="宋体" w:asciiTheme="minorEastAsia" w:hAnsiTheme="minorEastAsia" w:eastAsiaTheme="minorEastAsia"/>
          <w:sz w:val="24"/>
          <w:szCs w:val="24"/>
          <w:highlight w:val="none"/>
        </w:rPr>
        <w:t>（</w:t>
      </w:r>
      <w:r>
        <w:rPr>
          <w:rFonts w:cs="宋体" w:asciiTheme="minorEastAsia" w:hAnsiTheme="minorEastAsia" w:eastAsiaTheme="minorEastAsia"/>
          <w:sz w:val="24"/>
          <w:szCs w:val="24"/>
          <w:highlight w:val="none"/>
        </w:rPr>
        <w:t>3</w:t>
      </w:r>
      <w:r>
        <w:rPr>
          <w:rFonts w:hint="eastAsia" w:cs="宋体" w:asciiTheme="minorEastAsia" w:hAnsiTheme="minorEastAsia" w:eastAsiaTheme="minorEastAsia"/>
          <w:sz w:val="24"/>
          <w:szCs w:val="24"/>
          <w:highlight w:val="none"/>
        </w:rPr>
        <w:t>）磋商小组采用综合评分法对提交最后报价的</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的响应文件和最后报价进行综合评分。</w:t>
      </w:r>
    </w:p>
    <w:p w14:paraId="5C60985F">
      <w:pPr>
        <w:spacing w:after="0" w:line="480" w:lineRule="exact"/>
        <w:ind w:firstLine="241" w:firstLineChars="100"/>
        <w:rPr>
          <w:rFonts w:cs="宋体" w:asciiTheme="minorEastAsia" w:hAnsiTheme="minorEastAsia" w:eastAsiaTheme="minorEastAsia"/>
          <w:b/>
          <w:bCs/>
          <w:kern w:val="28"/>
          <w:sz w:val="24"/>
          <w:szCs w:val="24"/>
          <w:highlight w:val="none"/>
        </w:rPr>
      </w:pPr>
      <w:r>
        <w:rPr>
          <w:rFonts w:hint="eastAsia" w:cs="宋体" w:asciiTheme="minorEastAsia" w:hAnsiTheme="minorEastAsia" w:eastAsiaTheme="minorEastAsia"/>
          <w:b/>
          <w:bCs/>
          <w:kern w:val="28"/>
          <w:sz w:val="24"/>
          <w:szCs w:val="24"/>
          <w:highlight w:val="none"/>
        </w:rPr>
        <w:t>5.6对</w:t>
      </w:r>
      <w:r>
        <w:rPr>
          <w:rFonts w:hint="eastAsia" w:cs="宋体" w:asciiTheme="minorEastAsia" w:hAnsiTheme="minorEastAsia" w:eastAsiaTheme="minorEastAsia"/>
          <w:b/>
          <w:bCs/>
          <w:kern w:val="28"/>
          <w:sz w:val="24"/>
          <w:szCs w:val="24"/>
          <w:highlight w:val="none"/>
          <w:lang w:eastAsia="zh-CN"/>
        </w:rPr>
        <w:t>响应人</w:t>
      </w:r>
      <w:r>
        <w:rPr>
          <w:rFonts w:hint="eastAsia" w:cs="宋体" w:asciiTheme="minorEastAsia" w:hAnsiTheme="minorEastAsia" w:eastAsiaTheme="minorEastAsia"/>
          <w:b/>
          <w:bCs/>
          <w:kern w:val="28"/>
          <w:sz w:val="24"/>
          <w:szCs w:val="24"/>
          <w:highlight w:val="none"/>
        </w:rPr>
        <w:t>的评价</w:t>
      </w:r>
    </w:p>
    <w:p w14:paraId="01113E47">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5.6.1磋商小组只对已判定为实质性响应且通过初步审查的磋商响应文件进行详细评价和比较。</w:t>
      </w:r>
    </w:p>
    <w:p w14:paraId="5333DF90">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5.6.2磋商小组所有成员应当集中与单一</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分别进行磋商，并给予所有参加磋商的</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平等的磋商机会。磋商完成后，要求其在规定时间内提交最后报价，提交最后报价的</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可以为两家。</w:t>
      </w:r>
    </w:p>
    <w:p w14:paraId="39E257C5">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5.6.3经磋商确定最终工程需求和提交最后报价的</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后，磋商小组采用综合评分法对提交最后报价的</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的磋商响应文件和最后报价进行综合评分。</w:t>
      </w:r>
    </w:p>
    <w:p w14:paraId="14965193">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5.6.4磋商小组根据综合评分情况，推荐3名</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0904F24">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5.6.5如果第一名</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放弃成交资格或因不可抗力提出不能履行合同、竞争性磋商文件规定应当提交履约担保而在规定的期限内未能提交的，</w:t>
      </w: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可以按照评审报告推荐的成交候选人名单，确定下一成交候选人为成交人，也可以重新开展采购活动。</w:t>
      </w:r>
    </w:p>
    <w:p w14:paraId="452D8091">
      <w:pPr>
        <w:spacing w:after="0" w:line="480" w:lineRule="exact"/>
        <w:ind w:firstLine="241" w:firstLineChars="100"/>
        <w:rPr>
          <w:rFonts w:cs="宋体" w:asciiTheme="minorEastAsia" w:hAnsiTheme="minorEastAsia" w:eastAsiaTheme="minorEastAsia"/>
          <w:b/>
          <w:bCs/>
          <w:sz w:val="24"/>
          <w:szCs w:val="24"/>
          <w:highlight w:val="none"/>
        </w:rPr>
      </w:pPr>
      <w:bookmarkStart w:id="363" w:name="_Toc152045566"/>
      <w:bookmarkStart w:id="364" w:name="_Toc144974534"/>
      <w:bookmarkStart w:id="365" w:name="_Toc296602455"/>
      <w:bookmarkStart w:id="366" w:name="_Toc246996210"/>
      <w:bookmarkStart w:id="367" w:name="_Toc246996953"/>
      <w:bookmarkStart w:id="368" w:name="_Toc152042342"/>
      <w:bookmarkStart w:id="369" w:name="_Toc247085724"/>
      <w:bookmarkStart w:id="370" w:name="_Toc179632584"/>
      <w:r>
        <w:rPr>
          <w:rFonts w:hint="eastAsia" w:cs="宋体" w:asciiTheme="minorEastAsia" w:hAnsiTheme="minorEastAsia" w:eastAsiaTheme="minorEastAsia"/>
          <w:b/>
          <w:bCs/>
          <w:sz w:val="24"/>
          <w:szCs w:val="24"/>
          <w:highlight w:val="none"/>
        </w:rPr>
        <w:t>5.7确定成交人</w:t>
      </w:r>
    </w:p>
    <w:p w14:paraId="661A8786">
      <w:pPr>
        <w:spacing w:after="0" w:line="480" w:lineRule="exact"/>
        <w:ind w:firstLine="410" w:firstLineChars="171"/>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磋商小组应当根据综合评分情况，按照评审有高到低的顺序推荐3名成交候选人，并编写评标报告。</w:t>
      </w:r>
    </w:p>
    <w:p w14:paraId="77731729">
      <w:pPr>
        <w:pStyle w:val="3"/>
        <w:spacing w:before="0" w:line="480" w:lineRule="exact"/>
        <w:ind w:firstLine="241" w:firstLineChars="100"/>
        <w:rPr>
          <w:rFonts w:cs="宋体" w:asciiTheme="minorEastAsia" w:hAnsiTheme="minorEastAsia" w:eastAsiaTheme="minorEastAsia"/>
          <w:sz w:val="24"/>
          <w:szCs w:val="24"/>
          <w:highlight w:val="none"/>
        </w:rPr>
      </w:pPr>
      <w:bookmarkStart w:id="371" w:name="_Toc77586848"/>
      <w:bookmarkStart w:id="372" w:name="_Toc6130"/>
      <w:bookmarkStart w:id="373" w:name="_Toc10916"/>
      <w:bookmarkStart w:id="374" w:name="_Toc77586941"/>
      <w:r>
        <w:rPr>
          <w:rFonts w:hint="eastAsia" w:cs="宋体" w:asciiTheme="minorEastAsia" w:hAnsiTheme="minorEastAsia" w:eastAsiaTheme="minorEastAsia"/>
          <w:sz w:val="24"/>
          <w:szCs w:val="24"/>
          <w:highlight w:val="none"/>
        </w:rPr>
        <w:t>6. 合同授予</w:t>
      </w:r>
      <w:bookmarkEnd w:id="363"/>
      <w:bookmarkEnd w:id="364"/>
      <w:bookmarkEnd w:id="365"/>
      <w:bookmarkEnd w:id="366"/>
      <w:bookmarkEnd w:id="367"/>
      <w:bookmarkEnd w:id="368"/>
      <w:bookmarkEnd w:id="369"/>
      <w:bookmarkEnd w:id="370"/>
      <w:bookmarkEnd w:id="371"/>
      <w:bookmarkEnd w:id="372"/>
      <w:bookmarkEnd w:id="373"/>
      <w:bookmarkEnd w:id="374"/>
    </w:p>
    <w:p w14:paraId="195B8487">
      <w:pPr>
        <w:pStyle w:val="3"/>
        <w:spacing w:before="0" w:line="480" w:lineRule="exact"/>
        <w:ind w:firstLine="241" w:firstLineChars="100"/>
        <w:rPr>
          <w:rFonts w:cs="宋体" w:asciiTheme="minorEastAsia" w:hAnsiTheme="minorEastAsia" w:eastAsiaTheme="minorEastAsia"/>
          <w:sz w:val="24"/>
          <w:szCs w:val="24"/>
          <w:highlight w:val="none"/>
        </w:rPr>
      </w:pPr>
      <w:bookmarkStart w:id="375" w:name="_Toc77586849"/>
      <w:bookmarkStart w:id="376" w:name="_Toc464"/>
      <w:bookmarkStart w:id="377" w:name="_Toc246996211"/>
      <w:bookmarkStart w:id="378" w:name="_Toc247085725"/>
      <w:bookmarkStart w:id="379" w:name="_Toc144974535"/>
      <w:bookmarkStart w:id="380" w:name="_Toc152045567"/>
      <w:bookmarkStart w:id="381" w:name="_Toc296602456"/>
      <w:bookmarkStart w:id="382" w:name="_Toc13526"/>
      <w:bookmarkStart w:id="383" w:name="_Toc179632585"/>
      <w:bookmarkStart w:id="384" w:name="_Toc77586942"/>
      <w:bookmarkStart w:id="385" w:name="_Toc246996954"/>
      <w:bookmarkStart w:id="386" w:name="_Toc152042343"/>
      <w:r>
        <w:rPr>
          <w:rFonts w:hint="eastAsia" w:cs="宋体" w:asciiTheme="minorEastAsia" w:hAnsiTheme="minorEastAsia" w:eastAsiaTheme="minorEastAsia"/>
          <w:sz w:val="24"/>
          <w:szCs w:val="24"/>
          <w:highlight w:val="none"/>
        </w:rPr>
        <w:t>6.1 定标方式</w:t>
      </w:r>
      <w:bookmarkEnd w:id="375"/>
      <w:bookmarkEnd w:id="376"/>
      <w:bookmarkEnd w:id="377"/>
      <w:bookmarkEnd w:id="378"/>
      <w:bookmarkEnd w:id="379"/>
      <w:bookmarkEnd w:id="380"/>
      <w:bookmarkEnd w:id="381"/>
      <w:bookmarkEnd w:id="382"/>
      <w:bookmarkEnd w:id="383"/>
      <w:bookmarkEnd w:id="384"/>
      <w:bookmarkEnd w:id="385"/>
      <w:bookmarkEnd w:id="386"/>
    </w:p>
    <w:p w14:paraId="1E04F3CC">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依据磋商小组推荐的成交候选人确定成交人。</w:t>
      </w:r>
    </w:p>
    <w:p w14:paraId="2EFD45C9">
      <w:pPr>
        <w:pStyle w:val="3"/>
        <w:spacing w:before="0" w:line="480" w:lineRule="exact"/>
        <w:ind w:firstLine="241" w:firstLineChars="100"/>
        <w:rPr>
          <w:rFonts w:cs="宋体" w:asciiTheme="minorEastAsia" w:hAnsiTheme="minorEastAsia" w:eastAsiaTheme="minorEastAsia"/>
          <w:sz w:val="24"/>
          <w:szCs w:val="24"/>
          <w:highlight w:val="none"/>
        </w:rPr>
      </w:pPr>
      <w:bookmarkStart w:id="387" w:name="_Toc77586943"/>
      <w:bookmarkStart w:id="388" w:name="_Toc296602457"/>
      <w:bookmarkStart w:id="389" w:name="_Toc26260"/>
      <w:bookmarkStart w:id="390" w:name="_Toc12412"/>
      <w:bookmarkStart w:id="391" w:name="_Toc77586850"/>
      <w:r>
        <w:rPr>
          <w:rFonts w:hint="eastAsia" w:cs="宋体" w:asciiTheme="minorEastAsia" w:hAnsiTheme="minorEastAsia" w:eastAsiaTheme="minorEastAsia"/>
          <w:sz w:val="24"/>
          <w:szCs w:val="24"/>
          <w:highlight w:val="none"/>
        </w:rPr>
        <w:t>6.2 成交候选人公示</w:t>
      </w:r>
      <w:bookmarkEnd w:id="387"/>
      <w:bookmarkEnd w:id="388"/>
      <w:bookmarkEnd w:id="389"/>
      <w:bookmarkEnd w:id="390"/>
      <w:bookmarkEnd w:id="391"/>
    </w:p>
    <w:p w14:paraId="59E5E7F4">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在</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须知前附表规定的媒介公示成交候选人。</w:t>
      </w:r>
    </w:p>
    <w:p w14:paraId="596525F0">
      <w:pPr>
        <w:pStyle w:val="3"/>
        <w:spacing w:before="0" w:line="480" w:lineRule="exact"/>
        <w:ind w:firstLine="241" w:firstLineChars="100"/>
        <w:rPr>
          <w:rFonts w:cs="宋体" w:asciiTheme="minorEastAsia" w:hAnsiTheme="minorEastAsia" w:eastAsiaTheme="minorEastAsia"/>
          <w:sz w:val="24"/>
          <w:szCs w:val="24"/>
          <w:highlight w:val="none"/>
        </w:rPr>
      </w:pPr>
      <w:bookmarkStart w:id="392" w:name="_Toc296602458"/>
      <w:bookmarkStart w:id="393" w:name="_Toc152042344"/>
      <w:bookmarkStart w:id="394" w:name="_Toc152045568"/>
      <w:bookmarkStart w:id="395" w:name="_Toc246996212"/>
      <w:bookmarkStart w:id="396" w:name="_Toc21406"/>
      <w:bookmarkStart w:id="397" w:name="_Toc77586944"/>
      <w:bookmarkStart w:id="398" w:name="_Toc77586851"/>
      <w:bookmarkStart w:id="399" w:name="_Toc144974536"/>
      <w:bookmarkStart w:id="400" w:name="_Toc246996955"/>
      <w:bookmarkStart w:id="401" w:name="_Toc179632586"/>
      <w:bookmarkStart w:id="402" w:name="_Toc247085726"/>
      <w:bookmarkStart w:id="403" w:name="_Toc8201"/>
      <w:r>
        <w:rPr>
          <w:rFonts w:hint="eastAsia" w:cs="宋体" w:asciiTheme="minorEastAsia" w:hAnsiTheme="minorEastAsia" w:eastAsiaTheme="minorEastAsia"/>
          <w:sz w:val="24"/>
          <w:szCs w:val="24"/>
          <w:highlight w:val="none"/>
        </w:rPr>
        <w:t>6.3 成交通知</w:t>
      </w:r>
      <w:bookmarkEnd w:id="392"/>
      <w:bookmarkEnd w:id="393"/>
      <w:bookmarkEnd w:id="394"/>
      <w:bookmarkEnd w:id="395"/>
      <w:bookmarkEnd w:id="396"/>
      <w:bookmarkEnd w:id="397"/>
      <w:bookmarkEnd w:id="398"/>
      <w:bookmarkEnd w:id="399"/>
      <w:bookmarkEnd w:id="400"/>
      <w:bookmarkEnd w:id="401"/>
      <w:bookmarkEnd w:id="402"/>
      <w:bookmarkEnd w:id="403"/>
    </w:p>
    <w:p w14:paraId="6C879237">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在本章第3.3款规定的投标有效期内，</w:t>
      </w: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以书面形式向成交人发出成交通知书，同时将成交结果通知未成交的</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w:t>
      </w:r>
    </w:p>
    <w:p w14:paraId="496AFFFF">
      <w:pPr>
        <w:pStyle w:val="3"/>
        <w:spacing w:before="0" w:line="480" w:lineRule="exact"/>
        <w:ind w:firstLine="241" w:firstLineChars="100"/>
        <w:rPr>
          <w:rFonts w:cs="宋体" w:asciiTheme="minorEastAsia" w:hAnsiTheme="minorEastAsia" w:eastAsiaTheme="minorEastAsia"/>
          <w:sz w:val="24"/>
          <w:szCs w:val="24"/>
          <w:highlight w:val="none"/>
        </w:rPr>
      </w:pPr>
      <w:bookmarkStart w:id="404" w:name="_Toc77586945"/>
      <w:bookmarkStart w:id="405" w:name="_Toc77586852"/>
      <w:bookmarkStart w:id="406" w:name="_Toc152042345"/>
      <w:bookmarkStart w:id="407" w:name="_Toc152045569"/>
      <w:bookmarkStart w:id="408" w:name="_Toc296602459"/>
      <w:bookmarkStart w:id="409" w:name="_Toc144974537"/>
      <w:bookmarkStart w:id="410" w:name="_Toc246996213"/>
      <w:bookmarkStart w:id="411" w:name="_Toc247085727"/>
      <w:bookmarkStart w:id="412" w:name="_Toc179632587"/>
      <w:bookmarkStart w:id="413" w:name="_Toc246996956"/>
      <w:bookmarkStart w:id="414" w:name="_Toc22098"/>
      <w:bookmarkStart w:id="415" w:name="_Toc29485"/>
      <w:r>
        <w:rPr>
          <w:rFonts w:hint="eastAsia" w:cs="宋体" w:asciiTheme="minorEastAsia" w:hAnsiTheme="minorEastAsia" w:eastAsiaTheme="minorEastAsia"/>
          <w:sz w:val="24"/>
          <w:szCs w:val="24"/>
          <w:highlight w:val="none"/>
        </w:rPr>
        <w:t xml:space="preserve">6.4 </w:t>
      </w:r>
      <w:bookmarkEnd w:id="404"/>
      <w:bookmarkEnd w:id="405"/>
      <w:bookmarkEnd w:id="406"/>
      <w:bookmarkEnd w:id="407"/>
      <w:bookmarkEnd w:id="408"/>
      <w:bookmarkEnd w:id="409"/>
      <w:bookmarkEnd w:id="410"/>
      <w:bookmarkEnd w:id="411"/>
      <w:bookmarkEnd w:id="412"/>
      <w:bookmarkEnd w:id="413"/>
      <w:bookmarkStart w:id="416" w:name="_Toc296602460"/>
      <w:bookmarkStart w:id="417" w:name="_Toc152045570"/>
      <w:bookmarkStart w:id="418" w:name="_Toc144974538"/>
      <w:bookmarkStart w:id="419" w:name="_Toc77586853"/>
      <w:bookmarkStart w:id="420" w:name="_Toc179632588"/>
      <w:bookmarkStart w:id="421" w:name="_Toc246996957"/>
      <w:bookmarkStart w:id="422" w:name="_Toc152042346"/>
      <w:bookmarkStart w:id="423" w:name="_Toc77586946"/>
      <w:bookmarkStart w:id="424" w:name="_Toc246996214"/>
      <w:bookmarkStart w:id="425" w:name="_Toc247085728"/>
      <w:r>
        <w:rPr>
          <w:rFonts w:hint="eastAsia" w:cs="宋体" w:asciiTheme="minorEastAsia" w:hAnsiTheme="minorEastAsia" w:eastAsiaTheme="minorEastAsia"/>
          <w:sz w:val="24"/>
          <w:szCs w:val="24"/>
          <w:highlight w:val="none"/>
        </w:rPr>
        <w:t>签订合同</w:t>
      </w:r>
      <w:bookmarkEnd w:id="414"/>
      <w:bookmarkEnd w:id="415"/>
      <w:bookmarkEnd w:id="416"/>
      <w:bookmarkEnd w:id="417"/>
      <w:bookmarkEnd w:id="418"/>
      <w:bookmarkEnd w:id="419"/>
      <w:bookmarkEnd w:id="420"/>
      <w:bookmarkEnd w:id="421"/>
      <w:bookmarkEnd w:id="422"/>
      <w:bookmarkEnd w:id="423"/>
      <w:bookmarkEnd w:id="424"/>
      <w:bookmarkEnd w:id="425"/>
    </w:p>
    <w:p w14:paraId="39DF26AF">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6.4.1</w:t>
      </w: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和成交人应当自成交通知书发出之日起2个工作日内，根据竞争性磋商文件和成交人的磋商响应文件订立书面合同。成交人无正当理由拒签合同的，</w:t>
      </w: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取消其成交资格，给</w:t>
      </w: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造成的损失应当予以赔偿。</w:t>
      </w:r>
    </w:p>
    <w:p w14:paraId="588F1AE3">
      <w:pPr>
        <w:pStyle w:val="3"/>
        <w:spacing w:before="0" w:line="480" w:lineRule="exact"/>
        <w:ind w:firstLine="241" w:firstLineChars="100"/>
        <w:rPr>
          <w:rFonts w:cs="宋体" w:asciiTheme="minorEastAsia" w:hAnsiTheme="minorEastAsia" w:eastAsiaTheme="minorEastAsia"/>
          <w:sz w:val="24"/>
          <w:szCs w:val="24"/>
          <w:highlight w:val="none"/>
        </w:rPr>
      </w:pPr>
      <w:bookmarkStart w:id="426" w:name="_Toc30314"/>
      <w:bookmarkStart w:id="427" w:name="_Toc77586947"/>
      <w:bookmarkStart w:id="428" w:name="_Toc24411"/>
      <w:bookmarkStart w:id="429" w:name="_Toc77586854"/>
      <w:bookmarkStart w:id="430" w:name="_Toc296602461"/>
      <w:r>
        <w:rPr>
          <w:rFonts w:hint="eastAsia" w:cs="宋体" w:asciiTheme="minorEastAsia" w:hAnsiTheme="minorEastAsia" w:eastAsiaTheme="minorEastAsia"/>
          <w:sz w:val="24"/>
          <w:szCs w:val="24"/>
          <w:highlight w:val="none"/>
        </w:rPr>
        <w:t>7. 纪律和监督</w:t>
      </w:r>
      <w:bookmarkEnd w:id="426"/>
      <w:bookmarkEnd w:id="427"/>
      <w:bookmarkEnd w:id="428"/>
      <w:bookmarkEnd w:id="429"/>
      <w:bookmarkEnd w:id="430"/>
    </w:p>
    <w:p w14:paraId="59BA9F7B">
      <w:pPr>
        <w:pStyle w:val="3"/>
        <w:spacing w:before="0" w:line="480" w:lineRule="exact"/>
        <w:ind w:firstLine="240" w:firstLineChars="100"/>
        <w:rPr>
          <w:rFonts w:hint="eastAsia" w:cs="宋体" w:asciiTheme="minorEastAsia" w:hAnsiTheme="minorEastAsia" w:eastAsiaTheme="minorEastAsia"/>
          <w:b w:val="0"/>
          <w:sz w:val="24"/>
          <w:szCs w:val="24"/>
          <w:highlight w:val="none"/>
          <w:lang w:val="en-US" w:eastAsia="zh-CN" w:bidi="ar-SA"/>
        </w:rPr>
      </w:pPr>
      <w:bookmarkStart w:id="431" w:name="_Toc20614"/>
      <w:bookmarkStart w:id="432" w:name="_Toc296590983"/>
      <w:bookmarkStart w:id="433" w:name="_Toc17702"/>
      <w:bookmarkStart w:id="434" w:name="_Toc246996962"/>
      <w:bookmarkStart w:id="435" w:name="_Toc246996219"/>
      <w:bookmarkStart w:id="436" w:name="_Toc77586855"/>
      <w:bookmarkStart w:id="437" w:name="_Toc144974543"/>
      <w:bookmarkStart w:id="438" w:name="_Toc296602462"/>
      <w:bookmarkStart w:id="439" w:name="_Toc77586948"/>
      <w:bookmarkStart w:id="440" w:name="_Toc247085733"/>
      <w:bookmarkStart w:id="441" w:name="_Toc152042351"/>
      <w:bookmarkStart w:id="442" w:name="_Toc179632593"/>
      <w:bookmarkStart w:id="443" w:name="_Toc152045575"/>
      <w:r>
        <w:rPr>
          <w:rFonts w:hint="eastAsia" w:cs="宋体" w:asciiTheme="minorEastAsia" w:hAnsiTheme="minorEastAsia" w:eastAsiaTheme="minorEastAsia"/>
          <w:b w:val="0"/>
          <w:sz w:val="24"/>
          <w:szCs w:val="24"/>
          <w:highlight w:val="none"/>
          <w:lang w:val="en-US" w:eastAsia="zh-CN" w:bidi="ar-SA"/>
        </w:rPr>
        <w:t>7.1 对招标人的纪律要求</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0B68487D">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不得泄漏招标投标活动中应当保密的情况和资料，不得与</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串通损害国家利益、社会公共利益或者他人合法权益。</w:t>
      </w:r>
    </w:p>
    <w:p w14:paraId="747BBF30">
      <w:pPr>
        <w:pStyle w:val="3"/>
        <w:spacing w:before="0" w:line="480" w:lineRule="exact"/>
        <w:ind w:firstLine="241" w:firstLineChars="100"/>
        <w:rPr>
          <w:rFonts w:cs="宋体" w:asciiTheme="minorEastAsia" w:hAnsiTheme="minorEastAsia" w:eastAsiaTheme="minorEastAsia"/>
          <w:sz w:val="24"/>
          <w:szCs w:val="24"/>
          <w:highlight w:val="none"/>
        </w:rPr>
      </w:pPr>
      <w:bookmarkStart w:id="444" w:name="_Toc77586856"/>
      <w:bookmarkStart w:id="445" w:name="_Toc144974544"/>
      <w:bookmarkStart w:id="446" w:name="_Toc77586949"/>
      <w:bookmarkStart w:id="447" w:name="_Toc5386"/>
      <w:bookmarkStart w:id="448" w:name="_Toc296602463"/>
      <w:bookmarkStart w:id="449" w:name="_Toc152042352"/>
      <w:bookmarkStart w:id="450" w:name="_Toc246996220"/>
      <w:bookmarkStart w:id="451" w:name="_Toc247085734"/>
      <w:bookmarkStart w:id="452" w:name="_Toc26721"/>
      <w:bookmarkStart w:id="453" w:name="_Toc246996963"/>
      <w:bookmarkStart w:id="454" w:name="_Toc152045576"/>
      <w:bookmarkStart w:id="455" w:name="_Toc179632594"/>
      <w:r>
        <w:rPr>
          <w:rFonts w:hint="eastAsia" w:cs="宋体" w:asciiTheme="minorEastAsia" w:hAnsiTheme="minorEastAsia" w:eastAsiaTheme="minorEastAsia"/>
          <w:sz w:val="24"/>
          <w:szCs w:val="24"/>
          <w:highlight w:val="none"/>
        </w:rPr>
        <w:t>7.2 对</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的纪律要求</w:t>
      </w:r>
      <w:bookmarkEnd w:id="444"/>
      <w:bookmarkEnd w:id="445"/>
      <w:bookmarkEnd w:id="446"/>
      <w:bookmarkEnd w:id="447"/>
      <w:bookmarkEnd w:id="448"/>
      <w:bookmarkEnd w:id="449"/>
      <w:bookmarkEnd w:id="450"/>
      <w:bookmarkEnd w:id="451"/>
      <w:bookmarkEnd w:id="452"/>
      <w:bookmarkEnd w:id="453"/>
      <w:bookmarkEnd w:id="454"/>
      <w:bookmarkEnd w:id="455"/>
    </w:p>
    <w:p w14:paraId="3CB60110">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不得相互串通投标或者与</w:t>
      </w: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串通投标，不得向</w:t>
      </w:r>
      <w:r>
        <w:rPr>
          <w:rFonts w:hint="eastAsia" w:cs="宋体" w:asciiTheme="minorEastAsia" w:hAnsiTheme="minorEastAsia" w:eastAsiaTheme="minorEastAsia"/>
          <w:sz w:val="24"/>
          <w:szCs w:val="24"/>
          <w:highlight w:val="none"/>
          <w:lang w:eastAsia="zh-CN"/>
        </w:rPr>
        <w:t>招标人</w:t>
      </w:r>
      <w:r>
        <w:rPr>
          <w:rFonts w:hint="eastAsia" w:cs="宋体" w:asciiTheme="minorEastAsia" w:hAnsiTheme="minorEastAsia" w:eastAsiaTheme="minorEastAsia"/>
          <w:sz w:val="24"/>
          <w:szCs w:val="24"/>
          <w:highlight w:val="none"/>
        </w:rPr>
        <w:t>或者磋商小组成员行贿谋取成交，不得以他人名义投标或者以其他方式弄虚作假骗取成交；</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不得以任何方式干扰、影响评标工作。</w:t>
      </w:r>
    </w:p>
    <w:p w14:paraId="335601E9">
      <w:pPr>
        <w:pStyle w:val="3"/>
        <w:spacing w:before="0" w:line="480" w:lineRule="exact"/>
        <w:ind w:firstLine="241" w:firstLineChars="100"/>
        <w:rPr>
          <w:rFonts w:cs="宋体" w:asciiTheme="minorEastAsia" w:hAnsiTheme="minorEastAsia" w:eastAsiaTheme="minorEastAsia"/>
          <w:sz w:val="24"/>
          <w:szCs w:val="24"/>
          <w:highlight w:val="none"/>
        </w:rPr>
      </w:pPr>
      <w:bookmarkStart w:id="456" w:name="_Toc152042353"/>
      <w:bookmarkStart w:id="457" w:name="_Toc296602464"/>
      <w:bookmarkStart w:id="458" w:name="_Toc246996221"/>
      <w:bookmarkStart w:id="459" w:name="_Toc179632595"/>
      <w:bookmarkStart w:id="460" w:name="_Toc247085735"/>
      <w:bookmarkStart w:id="461" w:name="_Toc24773"/>
      <w:bookmarkStart w:id="462" w:name="_Toc246996964"/>
      <w:bookmarkStart w:id="463" w:name="_Toc152045577"/>
      <w:bookmarkStart w:id="464" w:name="_Toc77586950"/>
      <w:bookmarkStart w:id="465" w:name="_Toc144974545"/>
      <w:bookmarkStart w:id="466" w:name="_Toc77586857"/>
      <w:bookmarkStart w:id="467" w:name="_Toc28202"/>
      <w:r>
        <w:rPr>
          <w:rFonts w:hint="eastAsia" w:cs="宋体" w:asciiTheme="minorEastAsia" w:hAnsiTheme="minorEastAsia" w:eastAsiaTheme="minorEastAsia"/>
          <w:sz w:val="24"/>
          <w:szCs w:val="24"/>
          <w:highlight w:val="none"/>
        </w:rPr>
        <w:t>7.3 对磋商小组成员的纪律要求</w:t>
      </w:r>
      <w:bookmarkEnd w:id="456"/>
      <w:bookmarkEnd w:id="457"/>
      <w:bookmarkEnd w:id="458"/>
      <w:bookmarkEnd w:id="459"/>
      <w:bookmarkEnd w:id="460"/>
      <w:bookmarkEnd w:id="461"/>
      <w:bookmarkEnd w:id="462"/>
      <w:bookmarkEnd w:id="463"/>
      <w:bookmarkEnd w:id="464"/>
      <w:bookmarkEnd w:id="465"/>
      <w:bookmarkEnd w:id="466"/>
      <w:bookmarkEnd w:id="467"/>
    </w:p>
    <w:p w14:paraId="20D2B0D1">
      <w:pPr>
        <w:spacing w:after="0" w:line="4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磋商小组成员不得收受他人的财物或者其他好处，不得向他人透漏对磋商响应文件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7812FADE">
      <w:pPr>
        <w:pStyle w:val="3"/>
        <w:spacing w:before="0" w:line="480" w:lineRule="exact"/>
        <w:ind w:firstLine="241" w:firstLineChars="100"/>
        <w:rPr>
          <w:rFonts w:cs="宋体" w:asciiTheme="minorEastAsia" w:hAnsiTheme="minorEastAsia" w:eastAsiaTheme="minorEastAsia"/>
          <w:sz w:val="24"/>
          <w:szCs w:val="24"/>
          <w:highlight w:val="none"/>
        </w:rPr>
      </w:pPr>
      <w:bookmarkStart w:id="468" w:name="_Toc247085736"/>
      <w:bookmarkStart w:id="469" w:name="_Toc152045578"/>
      <w:bookmarkStart w:id="470" w:name="_Toc296602465"/>
      <w:bookmarkStart w:id="471" w:name="_Toc77586951"/>
      <w:bookmarkStart w:id="472" w:name="_Toc246996965"/>
      <w:bookmarkStart w:id="473" w:name="_Toc179632596"/>
      <w:bookmarkStart w:id="474" w:name="_Toc246996222"/>
      <w:bookmarkStart w:id="475" w:name="_Toc77586858"/>
      <w:bookmarkStart w:id="476" w:name="_Toc152042354"/>
      <w:bookmarkStart w:id="477" w:name="_Toc15439"/>
      <w:bookmarkStart w:id="478" w:name="_Toc1651"/>
      <w:bookmarkStart w:id="479" w:name="_Toc144974546"/>
      <w:r>
        <w:rPr>
          <w:rFonts w:hint="eastAsia" w:cs="宋体" w:asciiTheme="minorEastAsia" w:hAnsiTheme="minorEastAsia" w:eastAsiaTheme="minorEastAsia"/>
          <w:sz w:val="24"/>
          <w:szCs w:val="24"/>
          <w:highlight w:val="none"/>
        </w:rPr>
        <w:t>7.4 对与评标活动有关的工作人员的纪律要求</w:t>
      </w:r>
      <w:bookmarkEnd w:id="468"/>
      <w:bookmarkEnd w:id="469"/>
      <w:bookmarkEnd w:id="470"/>
      <w:bookmarkEnd w:id="471"/>
      <w:bookmarkEnd w:id="472"/>
      <w:bookmarkEnd w:id="473"/>
      <w:bookmarkEnd w:id="474"/>
      <w:bookmarkEnd w:id="475"/>
      <w:bookmarkEnd w:id="476"/>
      <w:bookmarkEnd w:id="477"/>
      <w:bookmarkEnd w:id="478"/>
    </w:p>
    <w:p w14:paraId="60D96199">
      <w:pPr>
        <w:spacing w:after="0" w:line="480" w:lineRule="exact"/>
        <w:ind w:firstLine="480" w:firstLineChars="200"/>
        <w:rPr>
          <w:rFonts w:cs="宋体" w:asciiTheme="minorEastAsia" w:hAnsiTheme="minorEastAsia" w:eastAsiaTheme="minorEastAsia"/>
          <w:sz w:val="24"/>
          <w:szCs w:val="24"/>
          <w:highlight w:val="none"/>
        </w:rPr>
      </w:pPr>
      <w:bookmarkStart w:id="480" w:name="_Toc152042355"/>
      <w:r>
        <w:rPr>
          <w:rFonts w:hint="eastAsia" w:cs="宋体" w:asciiTheme="minorEastAsia" w:hAnsiTheme="minorEastAsia" w:eastAsiaTheme="minorEastAsia"/>
          <w:sz w:val="24"/>
          <w:szCs w:val="24"/>
          <w:highlight w:val="none"/>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480"/>
    </w:p>
    <w:p w14:paraId="10E0E05B">
      <w:pPr>
        <w:pStyle w:val="3"/>
        <w:spacing w:before="0" w:line="480" w:lineRule="exact"/>
        <w:ind w:firstLine="241" w:firstLineChars="100"/>
        <w:rPr>
          <w:rFonts w:cs="宋体" w:asciiTheme="minorEastAsia" w:hAnsiTheme="minorEastAsia" w:eastAsiaTheme="minorEastAsia"/>
          <w:sz w:val="24"/>
          <w:szCs w:val="24"/>
          <w:highlight w:val="none"/>
        </w:rPr>
      </w:pPr>
      <w:bookmarkStart w:id="481" w:name="_Toc19352"/>
      <w:bookmarkStart w:id="482" w:name="_Toc77586952"/>
      <w:bookmarkStart w:id="483" w:name="_Toc152045579"/>
      <w:bookmarkStart w:id="484" w:name="_Toc296602466"/>
      <w:bookmarkStart w:id="485" w:name="_Toc246996966"/>
      <w:bookmarkStart w:id="486" w:name="_Toc77586859"/>
      <w:bookmarkStart w:id="487" w:name="_Toc23219"/>
      <w:bookmarkStart w:id="488" w:name="_Toc246996223"/>
      <w:bookmarkStart w:id="489" w:name="_Toc247085737"/>
      <w:bookmarkStart w:id="490" w:name="_Toc152042356"/>
      <w:bookmarkStart w:id="491" w:name="_Toc179632597"/>
      <w:r>
        <w:rPr>
          <w:rFonts w:hint="eastAsia" w:cs="宋体" w:asciiTheme="minorEastAsia" w:hAnsiTheme="minorEastAsia" w:eastAsiaTheme="minorEastAsia"/>
          <w:sz w:val="24"/>
          <w:szCs w:val="24"/>
          <w:highlight w:val="none"/>
        </w:rPr>
        <w:t>7.5 投诉</w:t>
      </w:r>
      <w:bookmarkEnd w:id="479"/>
      <w:bookmarkEnd w:id="481"/>
      <w:bookmarkEnd w:id="482"/>
      <w:bookmarkEnd w:id="483"/>
      <w:bookmarkEnd w:id="484"/>
      <w:bookmarkEnd w:id="485"/>
      <w:bookmarkEnd w:id="486"/>
      <w:bookmarkEnd w:id="487"/>
      <w:bookmarkEnd w:id="488"/>
      <w:bookmarkEnd w:id="489"/>
      <w:bookmarkEnd w:id="490"/>
      <w:bookmarkEnd w:id="491"/>
    </w:p>
    <w:p w14:paraId="37C8C868">
      <w:pPr>
        <w:spacing w:after="0" w:line="480" w:lineRule="exact"/>
        <w:ind w:firstLine="480" w:firstLineChars="20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和其他利害关系人认为本次招标活动违反法律、法规和规章规定的，有权向有关行政监督部门投诉。</w:t>
      </w:r>
    </w:p>
    <w:p w14:paraId="7E97D038">
      <w:pPr>
        <w:pStyle w:val="3"/>
        <w:spacing w:before="0" w:line="480" w:lineRule="exact"/>
        <w:ind w:firstLine="241" w:firstLineChars="100"/>
        <w:rPr>
          <w:rFonts w:hint="eastAsia" w:cs="宋体" w:asciiTheme="minorEastAsia" w:hAnsiTheme="minorEastAsia" w:eastAsiaTheme="minorEastAsia"/>
          <w:sz w:val="24"/>
          <w:szCs w:val="24"/>
          <w:highlight w:val="none"/>
        </w:rPr>
      </w:pPr>
      <w:bookmarkStart w:id="492" w:name="_Toc152045580"/>
      <w:bookmarkStart w:id="493" w:name="_Toc246996967"/>
      <w:bookmarkStart w:id="494" w:name="_Toc144974547"/>
      <w:bookmarkStart w:id="495" w:name="_Toc25836"/>
      <w:bookmarkStart w:id="496" w:name="_Toc77586953"/>
      <w:bookmarkStart w:id="497" w:name="_Toc247085738"/>
      <w:bookmarkStart w:id="498" w:name="_Toc296602467"/>
      <w:bookmarkStart w:id="499" w:name="_Toc152042357"/>
      <w:bookmarkStart w:id="500" w:name="_Toc29023"/>
      <w:bookmarkStart w:id="501" w:name="_Toc246996224"/>
      <w:bookmarkStart w:id="502" w:name="_Toc179632598"/>
      <w:bookmarkStart w:id="503" w:name="_Toc77586860"/>
      <w:r>
        <w:rPr>
          <w:rFonts w:hint="eastAsia" w:cs="宋体" w:asciiTheme="minorEastAsia" w:hAnsiTheme="minorEastAsia" w:eastAsiaTheme="minorEastAsia"/>
          <w:sz w:val="24"/>
          <w:szCs w:val="24"/>
          <w:highlight w:val="none"/>
        </w:rPr>
        <w:t>8.需要补充的其他内容</w:t>
      </w:r>
      <w:bookmarkEnd w:id="492"/>
      <w:bookmarkEnd w:id="493"/>
      <w:bookmarkEnd w:id="494"/>
      <w:bookmarkEnd w:id="495"/>
      <w:bookmarkEnd w:id="496"/>
      <w:bookmarkEnd w:id="497"/>
      <w:bookmarkEnd w:id="498"/>
      <w:bookmarkEnd w:id="499"/>
      <w:bookmarkEnd w:id="500"/>
      <w:bookmarkEnd w:id="501"/>
      <w:bookmarkEnd w:id="502"/>
      <w:bookmarkEnd w:id="503"/>
      <w:r>
        <w:rPr>
          <w:rFonts w:hint="eastAsia" w:cs="宋体" w:asciiTheme="minorEastAsia" w:hAnsiTheme="minorEastAsia" w:eastAsiaTheme="minorEastAsia"/>
          <w:sz w:val="24"/>
          <w:szCs w:val="24"/>
          <w:highlight w:val="none"/>
        </w:rPr>
        <w:tab/>
      </w:r>
    </w:p>
    <w:p w14:paraId="7EBF1EF7">
      <w:pPr>
        <w:spacing w:after="0" w:line="480" w:lineRule="exact"/>
        <w:ind w:firstLine="480" w:firstLineChars="20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需要补充的其他内容：见</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须知前附表。</w:t>
      </w:r>
    </w:p>
    <w:p w14:paraId="1F2A0DE4">
      <w:pPr>
        <w:pStyle w:val="3"/>
        <w:spacing w:before="0" w:line="480" w:lineRule="exact"/>
        <w:ind w:firstLine="241" w:firstLineChars="100"/>
        <w:rPr>
          <w:rFonts w:hint="eastAsia" w:cs="宋体" w:asciiTheme="minorEastAsia" w:hAnsiTheme="minorEastAsia" w:eastAsiaTheme="minorEastAsia"/>
          <w:sz w:val="24"/>
          <w:szCs w:val="24"/>
          <w:highlight w:val="none"/>
        </w:rPr>
      </w:pPr>
      <w:bookmarkStart w:id="504" w:name="_Toc12173"/>
      <w:bookmarkStart w:id="505" w:name="_Toc25276"/>
      <w:bookmarkStart w:id="506" w:name="_Toc319"/>
      <w:r>
        <w:rPr>
          <w:rFonts w:hint="eastAsia" w:cs="宋体" w:asciiTheme="minorEastAsia" w:hAnsiTheme="minorEastAsia" w:eastAsiaTheme="minorEastAsia"/>
          <w:sz w:val="24"/>
          <w:szCs w:val="24"/>
          <w:highlight w:val="none"/>
          <w:lang w:val="en-US" w:eastAsia="zh-CN"/>
        </w:rPr>
        <w:t>9.</w:t>
      </w:r>
      <w:r>
        <w:rPr>
          <w:rFonts w:hint="eastAsia" w:cs="宋体" w:asciiTheme="minorEastAsia" w:hAnsiTheme="minorEastAsia" w:eastAsiaTheme="minorEastAsia"/>
          <w:sz w:val="24"/>
          <w:szCs w:val="24"/>
          <w:highlight w:val="none"/>
        </w:rPr>
        <w:t>政府采购政策要求</w:t>
      </w:r>
      <w:bookmarkEnd w:id="504"/>
      <w:bookmarkEnd w:id="505"/>
      <w:bookmarkEnd w:id="506"/>
    </w:p>
    <w:p w14:paraId="40650392">
      <w:pPr>
        <w:spacing w:after="0" w:line="480" w:lineRule="exact"/>
        <w:ind w:firstLine="480" w:firstLineChars="200"/>
        <w:rPr>
          <w:rFonts w:hint="eastAsia" w:cs="宋体" w:asciiTheme="minorEastAsia" w:hAnsiTheme="minorEastAsia" w:eastAsiaTheme="minorEastAsia"/>
          <w:sz w:val="24"/>
          <w:szCs w:val="24"/>
          <w:highlight w:val="none"/>
        </w:rPr>
      </w:pPr>
      <w:bookmarkStart w:id="507" w:name="_Toc168042048"/>
      <w:bookmarkStart w:id="508" w:name="_Toc7361"/>
      <w:bookmarkStart w:id="509" w:name="_Toc395"/>
      <w:bookmarkStart w:id="510" w:name="_Toc127797725"/>
      <w:bookmarkStart w:id="511" w:name="_Toc17527"/>
      <w:r>
        <w:rPr>
          <w:rFonts w:hint="eastAsia" w:cs="宋体" w:asciiTheme="minorEastAsia" w:hAnsiTheme="minorEastAsia" w:eastAsiaTheme="minorEastAsia"/>
          <w:sz w:val="24"/>
          <w:szCs w:val="24"/>
          <w:highlight w:val="none"/>
          <w:lang w:val="en-US" w:eastAsia="zh-CN"/>
        </w:rPr>
        <w:t>9</w:t>
      </w:r>
      <w:r>
        <w:rPr>
          <w:rFonts w:hint="eastAsia" w:cs="宋体" w:asciiTheme="minorEastAsia" w:hAnsiTheme="minorEastAsia" w:eastAsiaTheme="minorEastAsia"/>
          <w:sz w:val="24"/>
          <w:szCs w:val="24"/>
          <w:highlight w:val="none"/>
        </w:rPr>
        <w:t>.1、响应产品符合国家环保、节能标准，并载入财政部、国家发改委和国家环保总局发布的最新《环境标志产品政府采购清单》、《节能产品政府采购清单》内（若政府采购活动开始后，尚未进入评审环节前，相关部门重新发布新一期《环境标志产品政府采购清单》、《节能产品政府采购清单》的，可同时执行上期和最新一期环保、节能清单），且具有在有效期内的《国家节能产品认证证书》或《中国环境标志产品认证证书》（</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必须提供有关证明材料），将分别给予</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在投标过程中规定的标准分值进行减价评审。</w:t>
      </w:r>
      <w:bookmarkEnd w:id="507"/>
      <w:bookmarkEnd w:id="508"/>
      <w:bookmarkEnd w:id="509"/>
      <w:bookmarkEnd w:id="510"/>
      <w:bookmarkEnd w:id="511"/>
    </w:p>
    <w:p w14:paraId="1289935D">
      <w:pPr>
        <w:spacing w:after="0" w:line="480" w:lineRule="exact"/>
        <w:ind w:firstLine="480" w:firstLineChars="200"/>
        <w:rPr>
          <w:rFonts w:hint="eastAsia" w:cs="宋体" w:asciiTheme="minorEastAsia" w:hAnsiTheme="minorEastAsia" w:eastAsiaTheme="minorEastAsia"/>
          <w:sz w:val="24"/>
          <w:szCs w:val="24"/>
          <w:highlight w:val="none"/>
        </w:rPr>
      </w:pPr>
      <w:bookmarkStart w:id="512" w:name="_Toc168042049"/>
      <w:bookmarkStart w:id="513" w:name="_Toc16733"/>
      <w:bookmarkStart w:id="514" w:name="_Toc127797726"/>
      <w:bookmarkStart w:id="515" w:name="_Toc5234"/>
      <w:bookmarkStart w:id="516" w:name="_Toc25885"/>
      <w:r>
        <w:rPr>
          <w:rFonts w:hint="eastAsia" w:cs="宋体" w:asciiTheme="minorEastAsia" w:hAnsiTheme="minorEastAsia" w:eastAsiaTheme="minorEastAsia"/>
          <w:sz w:val="24"/>
          <w:szCs w:val="24"/>
          <w:highlight w:val="none"/>
          <w:lang w:val="en-US" w:eastAsia="zh-CN"/>
        </w:rPr>
        <w:t>9</w:t>
      </w:r>
      <w:r>
        <w:rPr>
          <w:rFonts w:hint="eastAsia" w:cs="宋体" w:asciiTheme="minorEastAsia" w:hAnsiTheme="minorEastAsia" w:eastAsiaTheme="minorEastAsia"/>
          <w:sz w:val="24"/>
          <w:szCs w:val="24"/>
          <w:highlight w:val="none"/>
        </w:rPr>
        <w:t>.2、如采购产品属于财政部和国家发展改革委发布的最新《节能产品政府采购清单》中要求的强制政府采购产品的（若政府采购活动开始后，尚未进入评审环节前，相关部门重新发布新一期《节能产品政府采购清单》的，可同时执行上期和最新一期节能清单），</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必须提供所投产品属于清单中要求的制造厂家生产的指定型号产品，如提供非最新《节能产品政府采购清单》中要求的强制政府采购产品的，磋商响应文件、成交结果无效。</w:t>
      </w:r>
      <w:bookmarkEnd w:id="512"/>
      <w:bookmarkEnd w:id="513"/>
      <w:bookmarkEnd w:id="514"/>
      <w:bookmarkEnd w:id="515"/>
      <w:bookmarkEnd w:id="516"/>
    </w:p>
    <w:p w14:paraId="7B0CF2F9">
      <w:pPr>
        <w:spacing w:after="0" w:line="480" w:lineRule="exact"/>
        <w:ind w:firstLine="480" w:firstLineChars="200"/>
        <w:rPr>
          <w:rFonts w:hint="eastAsia" w:cs="宋体" w:asciiTheme="minorEastAsia" w:hAnsiTheme="minorEastAsia" w:eastAsiaTheme="minorEastAsia"/>
          <w:sz w:val="24"/>
          <w:szCs w:val="24"/>
          <w:highlight w:val="none"/>
        </w:rPr>
      </w:pPr>
      <w:bookmarkStart w:id="517" w:name="_Toc127797727"/>
      <w:bookmarkStart w:id="518" w:name="_Toc20462"/>
      <w:bookmarkStart w:id="519" w:name="_Toc19731"/>
      <w:bookmarkStart w:id="520" w:name="_Toc168042050"/>
      <w:bookmarkStart w:id="521" w:name="_Toc7417"/>
      <w:r>
        <w:rPr>
          <w:rFonts w:hint="eastAsia" w:cs="宋体" w:asciiTheme="minorEastAsia" w:hAnsiTheme="minorEastAsia" w:eastAsiaTheme="minorEastAsia"/>
          <w:sz w:val="24"/>
          <w:szCs w:val="24"/>
          <w:highlight w:val="none"/>
          <w:lang w:val="en-US" w:eastAsia="zh-CN"/>
        </w:rPr>
        <w:t>9</w:t>
      </w:r>
      <w:r>
        <w:rPr>
          <w:rFonts w:hint="eastAsia" w:cs="宋体" w:asciiTheme="minorEastAsia" w:hAnsiTheme="minorEastAsia" w:eastAsiaTheme="minorEastAsia"/>
          <w:sz w:val="24"/>
          <w:szCs w:val="24"/>
          <w:highlight w:val="none"/>
        </w:rPr>
        <w:t>.3、采购货物为国家强制性认证产品的，必须符合强制性标准并提供国家及相关部门的认证材料和证书。</w:t>
      </w:r>
      <w:bookmarkEnd w:id="517"/>
      <w:bookmarkEnd w:id="518"/>
      <w:bookmarkEnd w:id="519"/>
      <w:bookmarkEnd w:id="520"/>
      <w:bookmarkEnd w:id="521"/>
    </w:p>
    <w:p w14:paraId="613394BE">
      <w:pPr>
        <w:spacing w:after="0" w:line="480" w:lineRule="exact"/>
        <w:ind w:firstLine="480" w:firstLineChars="200"/>
        <w:rPr>
          <w:rFonts w:hint="eastAsia" w:cs="宋体" w:asciiTheme="minorEastAsia" w:hAnsiTheme="minorEastAsia" w:eastAsiaTheme="minorEastAsia"/>
          <w:sz w:val="24"/>
          <w:szCs w:val="24"/>
          <w:highlight w:val="none"/>
        </w:rPr>
      </w:pPr>
      <w:bookmarkStart w:id="522" w:name="_Toc13923"/>
      <w:bookmarkStart w:id="523" w:name="_Toc3550"/>
      <w:bookmarkStart w:id="524" w:name="_Toc17277"/>
      <w:bookmarkStart w:id="525" w:name="_Toc127797728"/>
      <w:bookmarkStart w:id="526" w:name="_Toc168042051"/>
      <w:r>
        <w:rPr>
          <w:rFonts w:hint="eastAsia" w:cs="宋体" w:asciiTheme="minorEastAsia" w:hAnsiTheme="minorEastAsia" w:eastAsiaTheme="minorEastAsia"/>
          <w:sz w:val="24"/>
          <w:szCs w:val="24"/>
          <w:highlight w:val="none"/>
          <w:lang w:val="en-US" w:eastAsia="zh-CN"/>
        </w:rPr>
        <w:t>9</w:t>
      </w:r>
      <w:r>
        <w:rPr>
          <w:rFonts w:hint="eastAsia" w:cs="宋体" w:asciiTheme="minorEastAsia" w:hAnsiTheme="minorEastAsia" w:eastAsiaTheme="minorEastAsia"/>
          <w:sz w:val="24"/>
          <w:szCs w:val="24"/>
          <w:highlight w:val="none"/>
        </w:rPr>
        <w:t>.4、优先采购本国产品。采购进口产品应符合《中华人民共和国政府采购法》并依法办理论证、公示、审批手续。</w:t>
      </w:r>
      <w:bookmarkEnd w:id="522"/>
      <w:bookmarkEnd w:id="523"/>
      <w:bookmarkEnd w:id="524"/>
      <w:bookmarkEnd w:id="525"/>
      <w:bookmarkEnd w:id="526"/>
    </w:p>
    <w:p w14:paraId="0B9B971B">
      <w:pPr>
        <w:spacing w:after="0" w:line="480" w:lineRule="exact"/>
        <w:ind w:firstLine="480" w:firstLineChars="200"/>
        <w:rPr>
          <w:rFonts w:hint="eastAsia" w:cs="宋体" w:asciiTheme="minorEastAsia" w:hAnsiTheme="minorEastAsia" w:eastAsiaTheme="minorEastAsia"/>
          <w:sz w:val="24"/>
          <w:szCs w:val="24"/>
          <w:highlight w:val="none"/>
        </w:rPr>
      </w:pPr>
      <w:bookmarkStart w:id="527" w:name="_Toc28981"/>
      <w:bookmarkStart w:id="528" w:name="_Toc168042052"/>
      <w:bookmarkStart w:id="529" w:name="_Toc9914"/>
      <w:bookmarkStart w:id="530" w:name="_Toc16651"/>
      <w:bookmarkStart w:id="531" w:name="_Toc127797729"/>
      <w:r>
        <w:rPr>
          <w:rFonts w:hint="eastAsia" w:cs="宋体" w:asciiTheme="minorEastAsia" w:hAnsiTheme="minorEastAsia" w:eastAsiaTheme="minorEastAsia"/>
          <w:sz w:val="24"/>
          <w:szCs w:val="24"/>
          <w:highlight w:val="none"/>
          <w:lang w:val="en-US" w:eastAsia="zh-CN"/>
        </w:rPr>
        <w:t>9</w:t>
      </w:r>
      <w:r>
        <w:rPr>
          <w:rFonts w:hint="eastAsia" w:cs="宋体" w:asciiTheme="minorEastAsia" w:hAnsiTheme="minorEastAsia" w:eastAsiaTheme="minorEastAsia"/>
          <w:sz w:val="24"/>
          <w:szCs w:val="24"/>
          <w:highlight w:val="none"/>
        </w:rPr>
        <w:t>.5、采购信息安全产品的，应当采购经国家认证的信息安全产品，</w:t>
      </w:r>
      <w:r>
        <w:rPr>
          <w:rFonts w:hint="eastAsia" w:cs="宋体" w:asciiTheme="minorEastAsia" w:hAnsiTheme="minorEastAsia" w:eastAsiaTheme="minorEastAsia"/>
          <w:sz w:val="24"/>
          <w:szCs w:val="24"/>
          <w:highlight w:val="none"/>
          <w:lang w:eastAsia="zh-CN"/>
        </w:rPr>
        <w:t>响应人</w:t>
      </w:r>
      <w:r>
        <w:rPr>
          <w:rFonts w:hint="eastAsia" w:cs="宋体" w:asciiTheme="minorEastAsia" w:hAnsiTheme="minorEastAsia" w:eastAsiaTheme="minorEastAsia"/>
          <w:sz w:val="24"/>
          <w:szCs w:val="24"/>
          <w:highlight w:val="none"/>
        </w:rPr>
        <w:t>应提供由中国信息安全认证中心按国家标准颁发的有效认证证书。</w:t>
      </w:r>
      <w:bookmarkEnd w:id="527"/>
      <w:bookmarkEnd w:id="528"/>
      <w:bookmarkEnd w:id="529"/>
      <w:bookmarkEnd w:id="530"/>
      <w:bookmarkEnd w:id="531"/>
    </w:p>
    <w:p w14:paraId="77ACB99D">
      <w:pPr>
        <w:spacing w:after="0" w:line="480" w:lineRule="exact"/>
        <w:ind w:firstLine="480" w:firstLineChars="200"/>
        <w:rPr>
          <w:rFonts w:hint="eastAsia" w:cs="宋体" w:asciiTheme="minorEastAsia" w:hAnsiTheme="minorEastAsia" w:eastAsiaTheme="minorEastAsia"/>
          <w:sz w:val="24"/>
          <w:szCs w:val="24"/>
          <w:highlight w:val="none"/>
        </w:rPr>
      </w:pPr>
      <w:bookmarkStart w:id="532" w:name="_Toc168042053"/>
      <w:bookmarkStart w:id="533" w:name="_Toc24388"/>
      <w:bookmarkStart w:id="534" w:name="_Toc26321"/>
      <w:bookmarkStart w:id="535" w:name="_Toc23987"/>
      <w:bookmarkStart w:id="536" w:name="_Toc127797730"/>
      <w:r>
        <w:rPr>
          <w:rFonts w:hint="eastAsia" w:cs="宋体" w:asciiTheme="minorEastAsia" w:hAnsiTheme="minorEastAsia" w:eastAsiaTheme="minorEastAsia"/>
          <w:sz w:val="24"/>
          <w:szCs w:val="24"/>
          <w:highlight w:val="none"/>
          <w:lang w:val="en-US" w:eastAsia="zh-CN"/>
        </w:rPr>
        <w:t>9</w:t>
      </w:r>
      <w:r>
        <w:rPr>
          <w:rFonts w:hint="eastAsia" w:cs="宋体" w:asciiTheme="minorEastAsia" w:hAnsiTheme="minorEastAsia" w:eastAsiaTheme="minorEastAsia"/>
          <w:sz w:val="24"/>
          <w:szCs w:val="24"/>
          <w:highlight w:val="none"/>
        </w:rPr>
        <w:t>.6、鼓励创新，首购和订购的产品具有首创和自主研发性质，属于自主创新产品的，必须执行《自主创新产品政府收购和订购管理办法》。</w:t>
      </w:r>
      <w:bookmarkEnd w:id="532"/>
      <w:bookmarkEnd w:id="533"/>
      <w:bookmarkEnd w:id="534"/>
      <w:bookmarkEnd w:id="535"/>
      <w:bookmarkEnd w:id="536"/>
    </w:p>
    <w:p w14:paraId="25380408">
      <w:pPr>
        <w:spacing w:after="0" w:line="480" w:lineRule="exact"/>
        <w:ind w:firstLine="480" w:firstLineChars="200"/>
        <w:rPr>
          <w:rFonts w:hint="eastAsia" w:cs="宋体" w:asciiTheme="minorEastAsia" w:hAnsiTheme="minorEastAsia" w:eastAsiaTheme="minorEastAsia"/>
          <w:sz w:val="24"/>
          <w:szCs w:val="24"/>
          <w:highlight w:val="none"/>
        </w:rPr>
      </w:pPr>
      <w:bookmarkStart w:id="537" w:name="_Toc8710"/>
      <w:bookmarkStart w:id="538" w:name="_Toc127797732"/>
      <w:bookmarkStart w:id="539" w:name="_Toc16873"/>
      <w:bookmarkStart w:id="540" w:name="_Toc31463"/>
      <w:bookmarkStart w:id="541" w:name="_Toc168042054"/>
      <w:r>
        <w:rPr>
          <w:rFonts w:hint="eastAsia" w:cs="宋体" w:asciiTheme="minorEastAsia" w:hAnsiTheme="minorEastAsia" w:eastAsiaTheme="minorEastAsia"/>
          <w:sz w:val="24"/>
          <w:szCs w:val="24"/>
          <w:highlight w:val="none"/>
          <w:lang w:val="en-US" w:eastAsia="zh-CN"/>
        </w:rPr>
        <w:t>9</w:t>
      </w:r>
      <w:r>
        <w:rPr>
          <w:rFonts w:hint="eastAsia" w:cs="宋体" w:asciiTheme="minorEastAsia" w:hAnsiTheme="minorEastAsia" w:eastAsiaTheme="minorEastAsia"/>
          <w:sz w:val="24"/>
          <w:szCs w:val="24"/>
          <w:highlight w:val="none"/>
        </w:rPr>
        <w:t>.7、开源节流，执行低价优先的采购政策规定。</w:t>
      </w:r>
      <w:bookmarkEnd w:id="537"/>
      <w:bookmarkEnd w:id="538"/>
      <w:bookmarkEnd w:id="539"/>
      <w:bookmarkEnd w:id="540"/>
      <w:bookmarkEnd w:id="541"/>
    </w:p>
    <w:p w14:paraId="661A6907">
      <w:pPr>
        <w:spacing w:after="0" w:line="480" w:lineRule="exact"/>
        <w:ind w:firstLine="480" w:firstLineChars="20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国家统计局关于印发《统计上大中小微型企业划分办法（2017）》的通知</w:t>
      </w:r>
    </w:p>
    <w:p w14:paraId="00DAD6F4">
      <w:pPr>
        <w:spacing w:after="0" w:line="480" w:lineRule="exact"/>
        <w:ind w:firstLine="480" w:firstLineChars="20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各省、自治区、直辖市统计局，新疆生产建设兵团统计局，国务院各有关部门，国家统计局各调查总队：</w:t>
      </w:r>
    </w:p>
    <w:p w14:paraId="66CDB710">
      <w:pPr>
        <w:spacing w:after="0" w:line="480" w:lineRule="exact"/>
        <w:ind w:firstLine="480" w:firstLineChars="20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9A7A908">
      <w:pPr>
        <w:spacing w:after="0" w:line="480" w:lineRule="exact"/>
        <w:ind w:firstLine="480" w:firstLineChars="200"/>
        <w:rPr>
          <w:rFonts w:hint="eastAsia" w:cs="宋体" w:asciiTheme="minorEastAsia" w:hAnsiTheme="minorEastAsia" w:eastAsiaTheme="minorEastAsia"/>
          <w:sz w:val="24"/>
          <w:szCs w:val="24"/>
          <w:highlight w:val="none"/>
        </w:rPr>
      </w:pPr>
      <w:bookmarkStart w:id="542" w:name="_Toc29291"/>
      <w:bookmarkStart w:id="543" w:name="_Toc27514"/>
      <w:r>
        <w:rPr>
          <w:rFonts w:hint="eastAsia" w:cs="宋体" w:asciiTheme="minorEastAsia" w:hAnsiTheme="minorEastAsia" w:eastAsiaTheme="minorEastAsia"/>
          <w:sz w:val="24"/>
          <w:szCs w:val="24"/>
          <w:highlight w:val="none"/>
        </w:rPr>
        <w:t>附件：《统计上大中小微型企业划分办法（2017）》修订说明</w:t>
      </w:r>
      <w:bookmarkEnd w:id="542"/>
      <w:bookmarkEnd w:id="543"/>
    </w:p>
    <w:p w14:paraId="0E70F580">
      <w:pPr>
        <w:spacing w:after="0" w:line="480" w:lineRule="exact"/>
        <w:ind w:firstLine="6000" w:firstLineChars="250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国家统计局   </w:t>
      </w:r>
    </w:p>
    <w:p w14:paraId="7E50657C">
      <w:pPr>
        <w:spacing w:after="0" w:line="480" w:lineRule="exact"/>
        <w:ind w:firstLine="5520" w:firstLineChars="230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2017年12月28日</w:t>
      </w:r>
    </w:p>
    <w:p w14:paraId="6856E756">
      <w:pPr>
        <w:spacing w:after="0" w:line="480" w:lineRule="exact"/>
        <w:ind w:firstLine="480" w:firstLineChars="20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统计上大中小微型企业划分办法（2017）</w:t>
      </w:r>
    </w:p>
    <w:p w14:paraId="12E51432">
      <w:pPr>
        <w:spacing w:after="0" w:line="480" w:lineRule="exact"/>
        <w:ind w:firstLine="480" w:firstLineChars="20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7247FEC3">
      <w:pPr>
        <w:spacing w:after="0" w:line="480" w:lineRule="exact"/>
        <w:ind w:firstLine="480" w:firstLineChars="20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二、本办法适用对象为在中华人民共和国境内依法设立的各种组织形式的法人企业或单位。个体工商户参照本办法进行划分。</w:t>
      </w:r>
    </w:p>
    <w:p w14:paraId="4E579DD8">
      <w:pPr>
        <w:spacing w:after="0" w:line="480" w:lineRule="exact"/>
        <w:ind w:firstLine="480" w:firstLineChars="20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B8BC54D">
      <w:pPr>
        <w:spacing w:after="0" w:line="480" w:lineRule="exact"/>
        <w:ind w:firstLine="480" w:firstLineChars="20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四、本办法按照行业门类、大类、中类和组合类别，依据从业人员、营业收入、资产总额等指标或替代指标，将我国的企业划分为大型、中型、小型、微型等四种类型。具体划分标准见附表。</w:t>
      </w:r>
    </w:p>
    <w:p w14:paraId="26B4D16E">
      <w:pPr>
        <w:spacing w:after="0" w:line="480" w:lineRule="exact"/>
        <w:ind w:firstLine="480" w:firstLineChars="20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五、企业划分由政府综合统计部门根据统计年报每年确定一次，定报统计原则上不进行调整。</w:t>
      </w:r>
    </w:p>
    <w:p w14:paraId="2EACC5F4">
      <w:pPr>
        <w:spacing w:after="0" w:line="480" w:lineRule="exact"/>
        <w:ind w:firstLine="480" w:firstLineChars="20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六、本办法自印发之日起执行，国家统计局2011年印发的《统计上大中小微型企业划分办法》（国统字〔2011〕75号）同时废止。</w:t>
      </w:r>
    </w:p>
    <w:p w14:paraId="17CF70C7">
      <w:pPr>
        <w:spacing w:after="0" w:line="480" w:lineRule="exact"/>
        <w:ind w:firstLine="480" w:firstLineChars="20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附表：统计上大中小微型企业划分标准</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423"/>
        <w:gridCol w:w="775"/>
        <w:gridCol w:w="1164"/>
        <w:gridCol w:w="1631"/>
        <w:gridCol w:w="1472"/>
        <w:gridCol w:w="732"/>
      </w:tblGrid>
      <w:tr w14:paraId="4A89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817" w:type="pct"/>
            <w:noWrap w:val="0"/>
            <w:vAlign w:val="center"/>
          </w:tcPr>
          <w:p w14:paraId="00CFEF36">
            <w:pPr>
              <w:widowControl/>
              <w:spacing w:line="24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行业名称</w:t>
            </w:r>
          </w:p>
        </w:tc>
        <w:tc>
          <w:tcPr>
            <w:tcW w:w="826" w:type="pct"/>
            <w:noWrap w:val="0"/>
            <w:vAlign w:val="center"/>
          </w:tcPr>
          <w:p w14:paraId="65ADCE59">
            <w:pPr>
              <w:widowControl/>
              <w:spacing w:line="24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指标名称</w:t>
            </w:r>
          </w:p>
        </w:tc>
        <w:tc>
          <w:tcPr>
            <w:tcW w:w="450" w:type="pct"/>
            <w:noWrap w:val="0"/>
            <w:vAlign w:val="center"/>
          </w:tcPr>
          <w:p w14:paraId="3BC19537">
            <w:pPr>
              <w:widowControl/>
              <w:spacing w:line="24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计量</w:t>
            </w:r>
          </w:p>
          <w:p w14:paraId="3A676C52">
            <w:pPr>
              <w:widowControl/>
              <w:spacing w:line="24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单位</w:t>
            </w:r>
          </w:p>
        </w:tc>
        <w:tc>
          <w:tcPr>
            <w:tcW w:w="676" w:type="pct"/>
            <w:noWrap w:val="0"/>
            <w:vAlign w:val="center"/>
          </w:tcPr>
          <w:p w14:paraId="4DF86010">
            <w:pPr>
              <w:widowControl/>
              <w:spacing w:line="24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大型</w:t>
            </w:r>
          </w:p>
        </w:tc>
        <w:tc>
          <w:tcPr>
            <w:tcW w:w="947" w:type="pct"/>
            <w:noWrap w:val="0"/>
            <w:vAlign w:val="center"/>
          </w:tcPr>
          <w:p w14:paraId="382FD7E9">
            <w:pPr>
              <w:widowControl/>
              <w:spacing w:line="24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中型</w:t>
            </w:r>
          </w:p>
        </w:tc>
        <w:tc>
          <w:tcPr>
            <w:tcW w:w="855" w:type="pct"/>
            <w:noWrap w:val="0"/>
            <w:vAlign w:val="center"/>
          </w:tcPr>
          <w:p w14:paraId="4B03E6B3">
            <w:pPr>
              <w:widowControl/>
              <w:spacing w:line="24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小型</w:t>
            </w:r>
          </w:p>
        </w:tc>
        <w:tc>
          <w:tcPr>
            <w:tcW w:w="425" w:type="pct"/>
            <w:noWrap w:val="0"/>
            <w:vAlign w:val="center"/>
          </w:tcPr>
          <w:p w14:paraId="140C27A8">
            <w:pPr>
              <w:widowControl/>
              <w:spacing w:line="24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微型</w:t>
            </w:r>
          </w:p>
        </w:tc>
      </w:tr>
      <w:tr w14:paraId="2E3B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817" w:type="pct"/>
            <w:noWrap w:val="0"/>
            <w:vAlign w:val="center"/>
          </w:tcPr>
          <w:p w14:paraId="001567D5">
            <w:pPr>
              <w:widowControl/>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农、林、牧、渔业</w:t>
            </w:r>
          </w:p>
        </w:tc>
        <w:tc>
          <w:tcPr>
            <w:tcW w:w="826" w:type="pct"/>
            <w:noWrap w:val="0"/>
            <w:vAlign w:val="center"/>
          </w:tcPr>
          <w:p w14:paraId="3F645DB9">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450" w:type="pct"/>
            <w:noWrap w:val="0"/>
            <w:vAlign w:val="center"/>
          </w:tcPr>
          <w:p w14:paraId="1F6EE30E">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676" w:type="pct"/>
            <w:noWrap w:val="0"/>
            <w:vAlign w:val="center"/>
          </w:tcPr>
          <w:p w14:paraId="0F93FB5F">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Y≥20000</w:t>
            </w:r>
          </w:p>
        </w:tc>
        <w:tc>
          <w:tcPr>
            <w:tcW w:w="947" w:type="pct"/>
            <w:noWrap w:val="0"/>
            <w:vAlign w:val="center"/>
          </w:tcPr>
          <w:p w14:paraId="7BC3B692">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500≤Y＜20000</w:t>
            </w:r>
          </w:p>
        </w:tc>
        <w:tc>
          <w:tcPr>
            <w:tcW w:w="855" w:type="pct"/>
            <w:noWrap w:val="0"/>
            <w:vAlign w:val="center"/>
          </w:tcPr>
          <w:p w14:paraId="66DDBCDE">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50≤Y＜500</w:t>
            </w:r>
          </w:p>
        </w:tc>
        <w:tc>
          <w:tcPr>
            <w:tcW w:w="425" w:type="pct"/>
            <w:noWrap w:val="0"/>
            <w:vAlign w:val="center"/>
          </w:tcPr>
          <w:p w14:paraId="7D6EC2CA">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Y＜50</w:t>
            </w:r>
          </w:p>
        </w:tc>
      </w:tr>
      <w:tr w14:paraId="7D5F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7" w:type="pct"/>
            <w:vMerge w:val="restart"/>
            <w:noWrap w:val="0"/>
            <w:vAlign w:val="center"/>
          </w:tcPr>
          <w:p w14:paraId="453528CE">
            <w:pPr>
              <w:widowControl/>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 *</w:t>
            </w:r>
          </w:p>
        </w:tc>
        <w:tc>
          <w:tcPr>
            <w:tcW w:w="826" w:type="pct"/>
            <w:noWrap w:val="0"/>
            <w:vAlign w:val="center"/>
          </w:tcPr>
          <w:p w14:paraId="07C45B16">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450" w:type="pct"/>
            <w:noWrap w:val="0"/>
            <w:vAlign w:val="center"/>
          </w:tcPr>
          <w:p w14:paraId="6063BAB2">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676" w:type="pct"/>
            <w:noWrap w:val="0"/>
            <w:vAlign w:val="center"/>
          </w:tcPr>
          <w:p w14:paraId="429DD266">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X≥1000</w:t>
            </w:r>
          </w:p>
        </w:tc>
        <w:tc>
          <w:tcPr>
            <w:tcW w:w="947" w:type="pct"/>
            <w:noWrap w:val="0"/>
            <w:vAlign w:val="center"/>
          </w:tcPr>
          <w:p w14:paraId="2A3C6D5D">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300≤X＜1000</w:t>
            </w:r>
          </w:p>
        </w:tc>
        <w:tc>
          <w:tcPr>
            <w:tcW w:w="855" w:type="pct"/>
            <w:noWrap w:val="0"/>
            <w:vAlign w:val="center"/>
          </w:tcPr>
          <w:p w14:paraId="3FE55472">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20≤X＜300</w:t>
            </w:r>
          </w:p>
        </w:tc>
        <w:tc>
          <w:tcPr>
            <w:tcW w:w="425" w:type="pct"/>
            <w:noWrap w:val="0"/>
            <w:vAlign w:val="center"/>
          </w:tcPr>
          <w:p w14:paraId="438F4BA0">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X＜20</w:t>
            </w:r>
          </w:p>
        </w:tc>
      </w:tr>
      <w:tr w14:paraId="798A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7" w:type="pct"/>
            <w:vMerge w:val="continue"/>
            <w:noWrap w:val="0"/>
            <w:vAlign w:val="center"/>
          </w:tcPr>
          <w:p w14:paraId="41BC09B8">
            <w:pPr>
              <w:widowControl/>
              <w:spacing w:line="240" w:lineRule="auto"/>
              <w:jc w:val="left"/>
              <w:rPr>
                <w:rFonts w:hint="eastAsia" w:ascii="宋体" w:hAnsi="宋体" w:eastAsia="宋体" w:cs="宋体"/>
                <w:color w:val="000000"/>
                <w:kern w:val="0"/>
                <w:sz w:val="24"/>
                <w:szCs w:val="24"/>
                <w:highlight w:val="none"/>
              </w:rPr>
            </w:pPr>
          </w:p>
        </w:tc>
        <w:tc>
          <w:tcPr>
            <w:tcW w:w="826" w:type="pct"/>
            <w:noWrap w:val="0"/>
            <w:vAlign w:val="center"/>
          </w:tcPr>
          <w:p w14:paraId="4E4F8E1F">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450" w:type="pct"/>
            <w:noWrap w:val="0"/>
            <w:vAlign w:val="center"/>
          </w:tcPr>
          <w:p w14:paraId="2A428574">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676" w:type="pct"/>
            <w:noWrap w:val="0"/>
            <w:vAlign w:val="center"/>
          </w:tcPr>
          <w:p w14:paraId="43ADE2B3">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Y≥40000</w:t>
            </w:r>
          </w:p>
        </w:tc>
        <w:tc>
          <w:tcPr>
            <w:tcW w:w="947" w:type="pct"/>
            <w:noWrap w:val="0"/>
            <w:vAlign w:val="center"/>
          </w:tcPr>
          <w:p w14:paraId="2DF58117">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2000≤Y＜40000</w:t>
            </w:r>
          </w:p>
        </w:tc>
        <w:tc>
          <w:tcPr>
            <w:tcW w:w="855" w:type="pct"/>
            <w:noWrap w:val="0"/>
            <w:vAlign w:val="center"/>
          </w:tcPr>
          <w:p w14:paraId="55567D01">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300≤Y＜2000</w:t>
            </w:r>
          </w:p>
        </w:tc>
        <w:tc>
          <w:tcPr>
            <w:tcW w:w="425" w:type="pct"/>
            <w:noWrap w:val="0"/>
            <w:vAlign w:val="center"/>
          </w:tcPr>
          <w:p w14:paraId="0E553E55">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Y＜300</w:t>
            </w:r>
          </w:p>
        </w:tc>
      </w:tr>
      <w:tr w14:paraId="3A97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7" w:type="pct"/>
            <w:vMerge w:val="restart"/>
            <w:noWrap w:val="0"/>
            <w:vAlign w:val="center"/>
          </w:tcPr>
          <w:p w14:paraId="4812F2DF">
            <w:pPr>
              <w:widowControl/>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建筑业</w:t>
            </w:r>
          </w:p>
        </w:tc>
        <w:tc>
          <w:tcPr>
            <w:tcW w:w="826" w:type="pct"/>
            <w:noWrap w:val="0"/>
            <w:vAlign w:val="center"/>
          </w:tcPr>
          <w:p w14:paraId="504281BD">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450" w:type="pct"/>
            <w:noWrap w:val="0"/>
            <w:vAlign w:val="center"/>
          </w:tcPr>
          <w:p w14:paraId="7561146D">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676" w:type="pct"/>
            <w:noWrap w:val="0"/>
            <w:vAlign w:val="center"/>
          </w:tcPr>
          <w:p w14:paraId="1EC31DB8">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Y≥80000</w:t>
            </w:r>
          </w:p>
        </w:tc>
        <w:tc>
          <w:tcPr>
            <w:tcW w:w="947" w:type="pct"/>
            <w:noWrap w:val="0"/>
            <w:vAlign w:val="center"/>
          </w:tcPr>
          <w:p w14:paraId="6F70DB78">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6000≤Y＜80000</w:t>
            </w:r>
          </w:p>
        </w:tc>
        <w:tc>
          <w:tcPr>
            <w:tcW w:w="855" w:type="pct"/>
            <w:noWrap w:val="0"/>
            <w:vAlign w:val="center"/>
          </w:tcPr>
          <w:p w14:paraId="60E3799B">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300≤Y＜6000</w:t>
            </w:r>
          </w:p>
        </w:tc>
        <w:tc>
          <w:tcPr>
            <w:tcW w:w="425" w:type="pct"/>
            <w:noWrap w:val="0"/>
            <w:vAlign w:val="center"/>
          </w:tcPr>
          <w:p w14:paraId="6DB9D0A8">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Y＜300</w:t>
            </w:r>
          </w:p>
        </w:tc>
      </w:tr>
      <w:tr w14:paraId="41A9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7" w:type="pct"/>
            <w:vMerge w:val="continue"/>
            <w:noWrap w:val="0"/>
            <w:vAlign w:val="center"/>
          </w:tcPr>
          <w:p w14:paraId="4E451C50">
            <w:pPr>
              <w:widowControl/>
              <w:spacing w:line="240" w:lineRule="auto"/>
              <w:jc w:val="left"/>
              <w:rPr>
                <w:rFonts w:hint="eastAsia" w:ascii="宋体" w:hAnsi="宋体" w:eastAsia="宋体" w:cs="宋体"/>
                <w:color w:val="000000"/>
                <w:kern w:val="0"/>
                <w:sz w:val="24"/>
                <w:szCs w:val="24"/>
                <w:highlight w:val="none"/>
              </w:rPr>
            </w:pPr>
          </w:p>
        </w:tc>
        <w:tc>
          <w:tcPr>
            <w:tcW w:w="826" w:type="pct"/>
            <w:noWrap w:val="0"/>
            <w:vAlign w:val="center"/>
          </w:tcPr>
          <w:p w14:paraId="77F73AF8">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资产总额(Z)</w:t>
            </w:r>
          </w:p>
        </w:tc>
        <w:tc>
          <w:tcPr>
            <w:tcW w:w="450" w:type="pct"/>
            <w:noWrap w:val="0"/>
            <w:vAlign w:val="center"/>
          </w:tcPr>
          <w:p w14:paraId="3B556A6B">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676" w:type="pct"/>
            <w:noWrap w:val="0"/>
            <w:vAlign w:val="center"/>
          </w:tcPr>
          <w:p w14:paraId="008EBD5A">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Z≥80000</w:t>
            </w:r>
          </w:p>
        </w:tc>
        <w:tc>
          <w:tcPr>
            <w:tcW w:w="947" w:type="pct"/>
            <w:noWrap w:val="0"/>
            <w:vAlign w:val="center"/>
          </w:tcPr>
          <w:p w14:paraId="6455D0D4">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5000≤Z＜80000</w:t>
            </w:r>
          </w:p>
        </w:tc>
        <w:tc>
          <w:tcPr>
            <w:tcW w:w="855" w:type="pct"/>
            <w:noWrap w:val="0"/>
            <w:vAlign w:val="center"/>
          </w:tcPr>
          <w:p w14:paraId="57FCC9EE">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300≤Z＜5000</w:t>
            </w:r>
          </w:p>
        </w:tc>
        <w:tc>
          <w:tcPr>
            <w:tcW w:w="425" w:type="pct"/>
            <w:noWrap w:val="0"/>
            <w:vAlign w:val="center"/>
          </w:tcPr>
          <w:p w14:paraId="4FD0B310">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Z＜300</w:t>
            </w:r>
          </w:p>
        </w:tc>
      </w:tr>
      <w:tr w14:paraId="5F87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7" w:type="pct"/>
            <w:vMerge w:val="restart"/>
            <w:noWrap w:val="0"/>
            <w:vAlign w:val="center"/>
          </w:tcPr>
          <w:p w14:paraId="7D206A02">
            <w:pPr>
              <w:widowControl/>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批发业</w:t>
            </w:r>
          </w:p>
        </w:tc>
        <w:tc>
          <w:tcPr>
            <w:tcW w:w="826" w:type="pct"/>
            <w:noWrap w:val="0"/>
            <w:vAlign w:val="center"/>
          </w:tcPr>
          <w:p w14:paraId="29AAD262">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450" w:type="pct"/>
            <w:noWrap w:val="0"/>
            <w:vAlign w:val="center"/>
          </w:tcPr>
          <w:p w14:paraId="29B80821">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676" w:type="pct"/>
            <w:noWrap w:val="0"/>
            <w:vAlign w:val="center"/>
          </w:tcPr>
          <w:p w14:paraId="0BDDC769">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X≥200</w:t>
            </w:r>
          </w:p>
        </w:tc>
        <w:tc>
          <w:tcPr>
            <w:tcW w:w="947" w:type="pct"/>
            <w:noWrap w:val="0"/>
            <w:vAlign w:val="center"/>
          </w:tcPr>
          <w:p w14:paraId="60CA8C6C">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20≤X＜200</w:t>
            </w:r>
          </w:p>
        </w:tc>
        <w:tc>
          <w:tcPr>
            <w:tcW w:w="855" w:type="pct"/>
            <w:noWrap w:val="0"/>
            <w:vAlign w:val="center"/>
          </w:tcPr>
          <w:p w14:paraId="20C92B55">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5≤X＜20</w:t>
            </w:r>
          </w:p>
        </w:tc>
        <w:tc>
          <w:tcPr>
            <w:tcW w:w="425" w:type="pct"/>
            <w:noWrap w:val="0"/>
            <w:vAlign w:val="center"/>
          </w:tcPr>
          <w:p w14:paraId="20A7148E">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X＜5</w:t>
            </w:r>
          </w:p>
        </w:tc>
      </w:tr>
      <w:tr w14:paraId="2C9F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7" w:type="pct"/>
            <w:vMerge w:val="continue"/>
            <w:noWrap w:val="0"/>
            <w:vAlign w:val="center"/>
          </w:tcPr>
          <w:p w14:paraId="25BE7FA4">
            <w:pPr>
              <w:widowControl/>
              <w:spacing w:line="240" w:lineRule="auto"/>
              <w:jc w:val="left"/>
              <w:rPr>
                <w:rFonts w:hint="eastAsia" w:ascii="宋体" w:hAnsi="宋体" w:eastAsia="宋体" w:cs="宋体"/>
                <w:color w:val="000000"/>
                <w:kern w:val="0"/>
                <w:sz w:val="24"/>
                <w:szCs w:val="24"/>
                <w:highlight w:val="none"/>
              </w:rPr>
            </w:pPr>
          </w:p>
        </w:tc>
        <w:tc>
          <w:tcPr>
            <w:tcW w:w="826" w:type="pct"/>
            <w:noWrap w:val="0"/>
            <w:vAlign w:val="center"/>
          </w:tcPr>
          <w:p w14:paraId="3D5B7EE7">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450" w:type="pct"/>
            <w:noWrap w:val="0"/>
            <w:vAlign w:val="center"/>
          </w:tcPr>
          <w:p w14:paraId="4A5B5293">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676" w:type="pct"/>
            <w:noWrap w:val="0"/>
            <w:vAlign w:val="center"/>
          </w:tcPr>
          <w:p w14:paraId="47B7B503">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Y≥40000</w:t>
            </w:r>
          </w:p>
        </w:tc>
        <w:tc>
          <w:tcPr>
            <w:tcW w:w="947" w:type="pct"/>
            <w:noWrap w:val="0"/>
            <w:vAlign w:val="center"/>
          </w:tcPr>
          <w:p w14:paraId="638DBC7E">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5000≤Y＜40000</w:t>
            </w:r>
          </w:p>
        </w:tc>
        <w:tc>
          <w:tcPr>
            <w:tcW w:w="855" w:type="pct"/>
            <w:noWrap w:val="0"/>
            <w:vAlign w:val="center"/>
          </w:tcPr>
          <w:p w14:paraId="56475C74">
            <w:pPr>
              <w:widowControl/>
              <w:spacing w:line="240" w:lineRule="auto"/>
              <w:ind w:left="-1" w:leftChars="-1" w:hanging="1"/>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1000≤Y＜5000</w:t>
            </w:r>
          </w:p>
        </w:tc>
        <w:tc>
          <w:tcPr>
            <w:tcW w:w="425" w:type="pct"/>
            <w:noWrap w:val="0"/>
            <w:vAlign w:val="center"/>
          </w:tcPr>
          <w:p w14:paraId="6C9BF04A">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Y＜1000</w:t>
            </w:r>
          </w:p>
        </w:tc>
      </w:tr>
      <w:tr w14:paraId="7E0A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7" w:type="pct"/>
            <w:vMerge w:val="restart"/>
            <w:noWrap w:val="0"/>
            <w:vAlign w:val="center"/>
          </w:tcPr>
          <w:p w14:paraId="7E7D07C4">
            <w:pPr>
              <w:widowControl/>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零售业</w:t>
            </w:r>
          </w:p>
        </w:tc>
        <w:tc>
          <w:tcPr>
            <w:tcW w:w="826" w:type="pct"/>
            <w:noWrap w:val="0"/>
            <w:vAlign w:val="center"/>
          </w:tcPr>
          <w:p w14:paraId="4AB8F0A9">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450" w:type="pct"/>
            <w:noWrap w:val="0"/>
            <w:vAlign w:val="center"/>
          </w:tcPr>
          <w:p w14:paraId="71479D1A">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676" w:type="pct"/>
            <w:noWrap w:val="0"/>
            <w:vAlign w:val="center"/>
          </w:tcPr>
          <w:p w14:paraId="75BCF3CC">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X≥300</w:t>
            </w:r>
          </w:p>
        </w:tc>
        <w:tc>
          <w:tcPr>
            <w:tcW w:w="947" w:type="pct"/>
            <w:noWrap w:val="0"/>
            <w:vAlign w:val="center"/>
          </w:tcPr>
          <w:p w14:paraId="1891AC4D">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50≤X＜300</w:t>
            </w:r>
          </w:p>
        </w:tc>
        <w:tc>
          <w:tcPr>
            <w:tcW w:w="855" w:type="pct"/>
            <w:noWrap w:val="0"/>
            <w:vAlign w:val="center"/>
          </w:tcPr>
          <w:p w14:paraId="35507DEE">
            <w:pPr>
              <w:widowControl/>
              <w:spacing w:line="240" w:lineRule="auto"/>
              <w:ind w:left="-1" w:leftChars="-1" w:hanging="1"/>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10≤X＜50 </w:t>
            </w:r>
          </w:p>
        </w:tc>
        <w:tc>
          <w:tcPr>
            <w:tcW w:w="425" w:type="pct"/>
            <w:noWrap w:val="0"/>
            <w:vAlign w:val="center"/>
          </w:tcPr>
          <w:p w14:paraId="3159ACA3">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w:t>
            </w:r>
          </w:p>
        </w:tc>
      </w:tr>
      <w:tr w14:paraId="62EB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7" w:type="pct"/>
            <w:vMerge w:val="continue"/>
            <w:noWrap w:val="0"/>
            <w:vAlign w:val="center"/>
          </w:tcPr>
          <w:p w14:paraId="0F25935B">
            <w:pPr>
              <w:widowControl/>
              <w:spacing w:line="240" w:lineRule="auto"/>
              <w:jc w:val="left"/>
              <w:rPr>
                <w:rFonts w:hint="eastAsia" w:ascii="宋体" w:hAnsi="宋体" w:eastAsia="宋体" w:cs="宋体"/>
                <w:color w:val="000000"/>
                <w:kern w:val="0"/>
                <w:sz w:val="24"/>
                <w:szCs w:val="24"/>
                <w:highlight w:val="none"/>
              </w:rPr>
            </w:pPr>
          </w:p>
        </w:tc>
        <w:tc>
          <w:tcPr>
            <w:tcW w:w="826" w:type="pct"/>
            <w:noWrap w:val="0"/>
            <w:vAlign w:val="center"/>
          </w:tcPr>
          <w:p w14:paraId="2A03DF0B">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450" w:type="pct"/>
            <w:noWrap w:val="0"/>
            <w:vAlign w:val="center"/>
          </w:tcPr>
          <w:p w14:paraId="5D5C5441">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676" w:type="pct"/>
            <w:noWrap w:val="0"/>
            <w:vAlign w:val="center"/>
          </w:tcPr>
          <w:p w14:paraId="210B598D">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Y≥20000</w:t>
            </w:r>
          </w:p>
        </w:tc>
        <w:tc>
          <w:tcPr>
            <w:tcW w:w="947" w:type="pct"/>
            <w:noWrap w:val="0"/>
            <w:vAlign w:val="center"/>
          </w:tcPr>
          <w:p w14:paraId="05CA366B">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500≤Y＜20000</w:t>
            </w:r>
          </w:p>
        </w:tc>
        <w:tc>
          <w:tcPr>
            <w:tcW w:w="855" w:type="pct"/>
            <w:noWrap w:val="0"/>
            <w:vAlign w:val="center"/>
          </w:tcPr>
          <w:p w14:paraId="795A2A0E">
            <w:pPr>
              <w:widowControl/>
              <w:spacing w:line="240" w:lineRule="auto"/>
              <w:ind w:left="-1" w:leftChars="-1" w:hanging="1"/>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100≤Y＜500 </w:t>
            </w:r>
          </w:p>
        </w:tc>
        <w:tc>
          <w:tcPr>
            <w:tcW w:w="425" w:type="pct"/>
            <w:noWrap w:val="0"/>
            <w:vAlign w:val="center"/>
          </w:tcPr>
          <w:p w14:paraId="5061F2BD">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w:t>
            </w:r>
          </w:p>
        </w:tc>
      </w:tr>
      <w:tr w14:paraId="4767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7" w:type="pct"/>
            <w:vMerge w:val="restart"/>
            <w:noWrap w:val="0"/>
            <w:vAlign w:val="center"/>
          </w:tcPr>
          <w:p w14:paraId="76FC97DF">
            <w:pPr>
              <w:widowControl/>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交通运输业 *</w:t>
            </w:r>
          </w:p>
        </w:tc>
        <w:tc>
          <w:tcPr>
            <w:tcW w:w="826" w:type="pct"/>
            <w:noWrap w:val="0"/>
            <w:vAlign w:val="center"/>
          </w:tcPr>
          <w:p w14:paraId="7780742C">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450" w:type="pct"/>
            <w:noWrap w:val="0"/>
            <w:vAlign w:val="center"/>
          </w:tcPr>
          <w:p w14:paraId="2EC173DD">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676" w:type="pct"/>
            <w:noWrap w:val="0"/>
            <w:vAlign w:val="center"/>
          </w:tcPr>
          <w:p w14:paraId="1FF5EFCC">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X≥1000</w:t>
            </w:r>
          </w:p>
        </w:tc>
        <w:tc>
          <w:tcPr>
            <w:tcW w:w="947" w:type="pct"/>
            <w:noWrap w:val="0"/>
            <w:vAlign w:val="center"/>
          </w:tcPr>
          <w:p w14:paraId="1B2E8459">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300≤X＜1000</w:t>
            </w:r>
          </w:p>
        </w:tc>
        <w:tc>
          <w:tcPr>
            <w:tcW w:w="855" w:type="pct"/>
            <w:noWrap w:val="0"/>
            <w:vAlign w:val="center"/>
          </w:tcPr>
          <w:p w14:paraId="0029AEAC">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20≤X＜300</w:t>
            </w:r>
          </w:p>
        </w:tc>
        <w:tc>
          <w:tcPr>
            <w:tcW w:w="425" w:type="pct"/>
            <w:noWrap w:val="0"/>
            <w:vAlign w:val="center"/>
          </w:tcPr>
          <w:p w14:paraId="33F7F9A4">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X＜20</w:t>
            </w:r>
          </w:p>
        </w:tc>
      </w:tr>
      <w:tr w14:paraId="05FA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7" w:type="pct"/>
            <w:vMerge w:val="continue"/>
            <w:noWrap w:val="0"/>
            <w:vAlign w:val="center"/>
          </w:tcPr>
          <w:p w14:paraId="256915C9">
            <w:pPr>
              <w:widowControl/>
              <w:spacing w:line="240" w:lineRule="auto"/>
              <w:jc w:val="left"/>
              <w:rPr>
                <w:rFonts w:hint="eastAsia" w:ascii="宋体" w:hAnsi="宋体" w:eastAsia="宋体" w:cs="宋体"/>
                <w:color w:val="000000"/>
                <w:kern w:val="0"/>
                <w:sz w:val="24"/>
                <w:szCs w:val="24"/>
                <w:highlight w:val="none"/>
              </w:rPr>
            </w:pPr>
          </w:p>
        </w:tc>
        <w:tc>
          <w:tcPr>
            <w:tcW w:w="826" w:type="pct"/>
            <w:noWrap w:val="0"/>
            <w:vAlign w:val="center"/>
          </w:tcPr>
          <w:p w14:paraId="285A6F2A">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450" w:type="pct"/>
            <w:noWrap w:val="0"/>
            <w:vAlign w:val="center"/>
          </w:tcPr>
          <w:p w14:paraId="7A419F12">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676" w:type="pct"/>
            <w:noWrap w:val="0"/>
            <w:vAlign w:val="center"/>
          </w:tcPr>
          <w:p w14:paraId="3D7A7400">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Y≥30000</w:t>
            </w:r>
          </w:p>
        </w:tc>
        <w:tc>
          <w:tcPr>
            <w:tcW w:w="947" w:type="pct"/>
            <w:noWrap w:val="0"/>
            <w:vAlign w:val="center"/>
          </w:tcPr>
          <w:p w14:paraId="4C0D1C3F">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3000≤Y＜30000</w:t>
            </w:r>
          </w:p>
        </w:tc>
        <w:tc>
          <w:tcPr>
            <w:tcW w:w="855" w:type="pct"/>
            <w:noWrap w:val="0"/>
            <w:vAlign w:val="center"/>
          </w:tcPr>
          <w:p w14:paraId="7232D7E6">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200≤Y＜3000</w:t>
            </w:r>
          </w:p>
        </w:tc>
        <w:tc>
          <w:tcPr>
            <w:tcW w:w="425" w:type="pct"/>
            <w:noWrap w:val="0"/>
            <w:vAlign w:val="center"/>
          </w:tcPr>
          <w:p w14:paraId="2B094B6E">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Y＜200</w:t>
            </w:r>
          </w:p>
        </w:tc>
      </w:tr>
      <w:tr w14:paraId="57A1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7" w:type="pct"/>
            <w:vMerge w:val="restart"/>
            <w:noWrap w:val="0"/>
            <w:vAlign w:val="center"/>
          </w:tcPr>
          <w:p w14:paraId="356DBFCA">
            <w:pPr>
              <w:widowControl/>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仓储业*</w:t>
            </w:r>
          </w:p>
        </w:tc>
        <w:tc>
          <w:tcPr>
            <w:tcW w:w="826" w:type="pct"/>
            <w:noWrap w:val="0"/>
            <w:vAlign w:val="center"/>
          </w:tcPr>
          <w:p w14:paraId="174F6E66">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450" w:type="pct"/>
            <w:noWrap w:val="0"/>
            <w:vAlign w:val="center"/>
          </w:tcPr>
          <w:p w14:paraId="598501E9">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676" w:type="pct"/>
            <w:noWrap w:val="0"/>
            <w:vAlign w:val="center"/>
          </w:tcPr>
          <w:p w14:paraId="61312DC7">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X≥200</w:t>
            </w:r>
          </w:p>
        </w:tc>
        <w:tc>
          <w:tcPr>
            <w:tcW w:w="947" w:type="pct"/>
            <w:noWrap w:val="0"/>
            <w:vAlign w:val="center"/>
          </w:tcPr>
          <w:p w14:paraId="570F43C3">
            <w:pPr>
              <w:widowControl/>
              <w:spacing w:line="240" w:lineRule="auto"/>
              <w:ind w:left="32" w:leftChars="-51" w:hanging="144" w:hangingChars="6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100≤X＜200</w:t>
            </w:r>
          </w:p>
        </w:tc>
        <w:tc>
          <w:tcPr>
            <w:tcW w:w="855" w:type="pct"/>
            <w:noWrap w:val="0"/>
            <w:vAlign w:val="center"/>
          </w:tcPr>
          <w:p w14:paraId="68594F7D">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20≤X＜100</w:t>
            </w:r>
          </w:p>
        </w:tc>
        <w:tc>
          <w:tcPr>
            <w:tcW w:w="425" w:type="pct"/>
            <w:noWrap w:val="0"/>
            <w:vAlign w:val="center"/>
          </w:tcPr>
          <w:p w14:paraId="6475786B">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X＜20</w:t>
            </w:r>
          </w:p>
        </w:tc>
      </w:tr>
      <w:tr w14:paraId="69B9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exact"/>
          <w:jc w:val="center"/>
        </w:trPr>
        <w:tc>
          <w:tcPr>
            <w:tcW w:w="817" w:type="pct"/>
            <w:vMerge w:val="continue"/>
            <w:noWrap w:val="0"/>
            <w:vAlign w:val="center"/>
          </w:tcPr>
          <w:p w14:paraId="498E9B9F">
            <w:pPr>
              <w:widowControl/>
              <w:spacing w:line="240" w:lineRule="auto"/>
              <w:jc w:val="left"/>
              <w:rPr>
                <w:rFonts w:hint="eastAsia" w:ascii="宋体" w:hAnsi="宋体" w:eastAsia="宋体" w:cs="宋体"/>
                <w:color w:val="000000"/>
                <w:kern w:val="0"/>
                <w:sz w:val="24"/>
                <w:szCs w:val="24"/>
                <w:highlight w:val="none"/>
              </w:rPr>
            </w:pPr>
          </w:p>
        </w:tc>
        <w:tc>
          <w:tcPr>
            <w:tcW w:w="826" w:type="pct"/>
            <w:noWrap w:val="0"/>
            <w:vAlign w:val="center"/>
          </w:tcPr>
          <w:p w14:paraId="60DBF014">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450" w:type="pct"/>
            <w:noWrap w:val="0"/>
            <w:vAlign w:val="center"/>
          </w:tcPr>
          <w:p w14:paraId="474EB5D5">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676" w:type="pct"/>
            <w:noWrap w:val="0"/>
            <w:vAlign w:val="center"/>
          </w:tcPr>
          <w:p w14:paraId="26068AC3">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Y≥30000</w:t>
            </w:r>
          </w:p>
        </w:tc>
        <w:tc>
          <w:tcPr>
            <w:tcW w:w="947" w:type="pct"/>
            <w:noWrap w:val="0"/>
            <w:vAlign w:val="center"/>
          </w:tcPr>
          <w:p w14:paraId="35B6A37A">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1000≤Y＜30000</w:t>
            </w:r>
          </w:p>
        </w:tc>
        <w:tc>
          <w:tcPr>
            <w:tcW w:w="855" w:type="pct"/>
            <w:noWrap w:val="0"/>
            <w:vAlign w:val="center"/>
          </w:tcPr>
          <w:p w14:paraId="51881F38">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100≤Y＜1000</w:t>
            </w:r>
          </w:p>
        </w:tc>
        <w:tc>
          <w:tcPr>
            <w:tcW w:w="425" w:type="pct"/>
            <w:noWrap w:val="0"/>
            <w:vAlign w:val="center"/>
          </w:tcPr>
          <w:p w14:paraId="18EBB642">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w:t>
            </w:r>
          </w:p>
        </w:tc>
      </w:tr>
      <w:tr w14:paraId="4AD0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7" w:type="pct"/>
            <w:vMerge w:val="restart"/>
            <w:noWrap w:val="0"/>
            <w:vAlign w:val="center"/>
          </w:tcPr>
          <w:p w14:paraId="57A0BFE0">
            <w:pPr>
              <w:widowControl/>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邮政业</w:t>
            </w:r>
          </w:p>
        </w:tc>
        <w:tc>
          <w:tcPr>
            <w:tcW w:w="826" w:type="pct"/>
            <w:noWrap w:val="0"/>
            <w:vAlign w:val="center"/>
          </w:tcPr>
          <w:p w14:paraId="631A3882">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450" w:type="pct"/>
            <w:noWrap w:val="0"/>
            <w:vAlign w:val="center"/>
          </w:tcPr>
          <w:p w14:paraId="21574A8B">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676" w:type="pct"/>
            <w:noWrap w:val="0"/>
            <w:vAlign w:val="center"/>
          </w:tcPr>
          <w:p w14:paraId="40BA4992">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X≥1000</w:t>
            </w:r>
          </w:p>
        </w:tc>
        <w:tc>
          <w:tcPr>
            <w:tcW w:w="947" w:type="pct"/>
            <w:noWrap w:val="0"/>
            <w:vAlign w:val="center"/>
          </w:tcPr>
          <w:p w14:paraId="032336DA">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300≤X＜1000</w:t>
            </w:r>
          </w:p>
        </w:tc>
        <w:tc>
          <w:tcPr>
            <w:tcW w:w="855" w:type="pct"/>
            <w:noWrap w:val="0"/>
            <w:vAlign w:val="center"/>
          </w:tcPr>
          <w:p w14:paraId="08F17539">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20≤X＜300</w:t>
            </w:r>
          </w:p>
        </w:tc>
        <w:tc>
          <w:tcPr>
            <w:tcW w:w="425" w:type="pct"/>
            <w:noWrap w:val="0"/>
            <w:vAlign w:val="center"/>
          </w:tcPr>
          <w:p w14:paraId="655BCAAE">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X＜20</w:t>
            </w:r>
          </w:p>
        </w:tc>
      </w:tr>
      <w:tr w14:paraId="5F45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817" w:type="pct"/>
            <w:vMerge w:val="continue"/>
            <w:noWrap w:val="0"/>
            <w:vAlign w:val="center"/>
          </w:tcPr>
          <w:p w14:paraId="3D85A961">
            <w:pPr>
              <w:widowControl/>
              <w:spacing w:line="240" w:lineRule="auto"/>
              <w:jc w:val="left"/>
              <w:rPr>
                <w:rFonts w:hint="eastAsia" w:ascii="宋体" w:hAnsi="宋体" w:eastAsia="宋体" w:cs="宋体"/>
                <w:color w:val="000000"/>
                <w:kern w:val="0"/>
                <w:sz w:val="24"/>
                <w:szCs w:val="24"/>
                <w:highlight w:val="none"/>
              </w:rPr>
            </w:pPr>
          </w:p>
        </w:tc>
        <w:tc>
          <w:tcPr>
            <w:tcW w:w="826" w:type="pct"/>
            <w:noWrap w:val="0"/>
            <w:vAlign w:val="center"/>
          </w:tcPr>
          <w:p w14:paraId="27B3C39C">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450" w:type="pct"/>
            <w:noWrap w:val="0"/>
            <w:vAlign w:val="center"/>
          </w:tcPr>
          <w:p w14:paraId="1EBA1A7F">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676" w:type="pct"/>
            <w:noWrap w:val="0"/>
            <w:vAlign w:val="center"/>
          </w:tcPr>
          <w:p w14:paraId="3030BBC9">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Y≥30000</w:t>
            </w:r>
          </w:p>
        </w:tc>
        <w:tc>
          <w:tcPr>
            <w:tcW w:w="947" w:type="pct"/>
            <w:noWrap w:val="0"/>
            <w:vAlign w:val="center"/>
          </w:tcPr>
          <w:p w14:paraId="0E64D87A">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2000≤Y＜30000</w:t>
            </w:r>
          </w:p>
        </w:tc>
        <w:tc>
          <w:tcPr>
            <w:tcW w:w="855" w:type="pct"/>
            <w:noWrap w:val="0"/>
            <w:vAlign w:val="center"/>
          </w:tcPr>
          <w:p w14:paraId="30963BE1">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100≤Y＜2000</w:t>
            </w:r>
          </w:p>
        </w:tc>
        <w:tc>
          <w:tcPr>
            <w:tcW w:w="425" w:type="pct"/>
            <w:noWrap w:val="0"/>
            <w:vAlign w:val="center"/>
          </w:tcPr>
          <w:p w14:paraId="0C057780">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w:t>
            </w:r>
          </w:p>
        </w:tc>
      </w:tr>
      <w:tr w14:paraId="623F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7" w:type="pct"/>
            <w:vMerge w:val="restart"/>
            <w:noWrap w:val="0"/>
            <w:vAlign w:val="center"/>
          </w:tcPr>
          <w:p w14:paraId="371F6923">
            <w:pPr>
              <w:widowControl/>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住宿业</w:t>
            </w:r>
          </w:p>
        </w:tc>
        <w:tc>
          <w:tcPr>
            <w:tcW w:w="826" w:type="pct"/>
            <w:noWrap w:val="0"/>
            <w:vAlign w:val="center"/>
          </w:tcPr>
          <w:p w14:paraId="425FD2E3">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450" w:type="pct"/>
            <w:noWrap w:val="0"/>
            <w:vAlign w:val="center"/>
          </w:tcPr>
          <w:p w14:paraId="4556F13C">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676" w:type="pct"/>
            <w:noWrap w:val="0"/>
            <w:vAlign w:val="center"/>
          </w:tcPr>
          <w:p w14:paraId="7720C194">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X≥300</w:t>
            </w:r>
          </w:p>
        </w:tc>
        <w:tc>
          <w:tcPr>
            <w:tcW w:w="947" w:type="pct"/>
            <w:noWrap w:val="0"/>
            <w:vAlign w:val="center"/>
          </w:tcPr>
          <w:p w14:paraId="424052F7">
            <w:pPr>
              <w:widowControl/>
              <w:spacing w:line="240" w:lineRule="auto"/>
              <w:ind w:left="32" w:leftChars="-51" w:hanging="144" w:hangingChars="6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100≤X＜300 </w:t>
            </w:r>
          </w:p>
        </w:tc>
        <w:tc>
          <w:tcPr>
            <w:tcW w:w="855" w:type="pct"/>
            <w:noWrap w:val="0"/>
            <w:vAlign w:val="center"/>
          </w:tcPr>
          <w:p w14:paraId="42CD3E8F">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10≤X＜100</w:t>
            </w:r>
          </w:p>
        </w:tc>
        <w:tc>
          <w:tcPr>
            <w:tcW w:w="425" w:type="pct"/>
            <w:noWrap w:val="0"/>
            <w:vAlign w:val="center"/>
          </w:tcPr>
          <w:p w14:paraId="44CB5781">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w:t>
            </w:r>
          </w:p>
        </w:tc>
      </w:tr>
      <w:tr w14:paraId="39CA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817" w:type="pct"/>
            <w:vMerge w:val="continue"/>
            <w:noWrap w:val="0"/>
            <w:vAlign w:val="center"/>
          </w:tcPr>
          <w:p w14:paraId="2C72537C">
            <w:pPr>
              <w:widowControl/>
              <w:spacing w:line="240" w:lineRule="auto"/>
              <w:jc w:val="left"/>
              <w:rPr>
                <w:rFonts w:hint="eastAsia" w:ascii="宋体" w:hAnsi="宋体" w:eastAsia="宋体" w:cs="宋体"/>
                <w:color w:val="000000"/>
                <w:kern w:val="0"/>
                <w:sz w:val="24"/>
                <w:szCs w:val="24"/>
                <w:highlight w:val="none"/>
              </w:rPr>
            </w:pPr>
          </w:p>
        </w:tc>
        <w:tc>
          <w:tcPr>
            <w:tcW w:w="826" w:type="pct"/>
            <w:noWrap w:val="0"/>
            <w:vAlign w:val="center"/>
          </w:tcPr>
          <w:p w14:paraId="05726EF1">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450" w:type="pct"/>
            <w:noWrap w:val="0"/>
            <w:vAlign w:val="center"/>
          </w:tcPr>
          <w:p w14:paraId="20D56612">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676" w:type="pct"/>
            <w:noWrap w:val="0"/>
            <w:vAlign w:val="center"/>
          </w:tcPr>
          <w:p w14:paraId="1D20391F">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Y≥10000</w:t>
            </w:r>
          </w:p>
        </w:tc>
        <w:tc>
          <w:tcPr>
            <w:tcW w:w="947" w:type="pct"/>
            <w:noWrap w:val="0"/>
            <w:vAlign w:val="center"/>
          </w:tcPr>
          <w:p w14:paraId="35878F73">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2000≤Y＜10000</w:t>
            </w:r>
          </w:p>
        </w:tc>
        <w:tc>
          <w:tcPr>
            <w:tcW w:w="855" w:type="pct"/>
            <w:noWrap w:val="0"/>
            <w:vAlign w:val="center"/>
          </w:tcPr>
          <w:p w14:paraId="6C7B5348">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100≤Y＜2000</w:t>
            </w:r>
          </w:p>
        </w:tc>
        <w:tc>
          <w:tcPr>
            <w:tcW w:w="425" w:type="pct"/>
            <w:noWrap w:val="0"/>
            <w:vAlign w:val="center"/>
          </w:tcPr>
          <w:p w14:paraId="553A3072">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w:t>
            </w:r>
          </w:p>
        </w:tc>
      </w:tr>
      <w:tr w14:paraId="23D4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7" w:type="pct"/>
            <w:vMerge w:val="restart"/>
            <w:noWrap w:val="0"/>
            <w:vAlign w:val="center"/>
          </w:tcPr>
          <w:p w14:paraId="58833B0D">
            <w:pPr>
              <w:widowControl/>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餐饮业</w:t>
            </w:r>
          </w:p>
        </w:tc>
        <w:tc>
          <w:tcPr>
            <w:tcW w:w="826" w:type="pct"/>
            <w:noWrap w:val="0"/>
            <w:vAlign w:val="center"/>
          </w:tcPr>
          <w:p w14:paraId="45085F59">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450" w:type="pct"/>
            <w:noWrap w:val="0"/>
            <w:vAlign w:val="center"/>
          </w:tcPr>
          <w:p w14:paraId="455312EB">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676" w:type="pct"/>
            <w:noWrap w:val="0"/>
            <w:vAlign w:val="center"/>
          </w:tcPr>
          <w:p w14:paraId="08D8548C">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X≥300</w:t>
            </w:r>
          </w:p>
        </w:tc>
        <w:tc>
          <w:tcPr>
            <w:tcW w:w="947" w:type="pct"/>
            <w:noWrap w:val="0"/>
            <w:vAlign w:val="center"/>
          </w:tcPr>
          <w:p w14:paraId="6CCD551F">
            <w:pPr>
              <w:widowControl/>
              <w:spacing w:line="240" w:lineRule="auto"/>
              <w:ind w:left="32" w:leftChars="-51" w:hanging="144" w:hangingChars="6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100≤X＜300 </w:t>
            </w:r>
          </w:p>
        </w:tc>
        <w:tc>
          <w:tcPr>
            <w:tcW w:w="855" w:type="pct"/>
            <w:noWrap w:val="0"/>
            <w:vAlign w:val="center"/>
          </w:tcPr>
          <w:p w14:paraId="485FDEA1">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10≤X＜100</w:t>
            </w:r>
          </w:p>
        </w:tc>
        <w:tc>
          <w:tcPr>
            <w:tcW w:w="425" w:type="pct"/>
            <w:noWrap w:val="0"/>
            <w:vAlign w:val="center"/>
          </w:tcPr>
          <w:p w14:paraId="61FFACD1">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w:t>
            </w:r>
          </w:p>
        </w:tc>
      </w:tr>
      <w:tr w14:paraId="52A7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817" w:type="pct"/>
            <w:vMerge w:val="continue"/>
            <w:noWrap w:val="0"/>
            <w:vAlign w:val="center"/>
          </w:tcPr>
          <w:p w14:paraId="01CA5A13">
            <w:pPr>
              <w:widowControl/>
              <w:spacing w:line="240" w:lineRule="auto"/>
              <w:jc w:val="left"/>
              <w:rPr>
                <w:rFonts w:hint="eastAsia" w:ascii="宋体" w:hAnsi="宋体" w:eastAsia="宋体" w:cs="宋体"/>
                <w:color w:val="000000"/>
                <w:kern w:val="0"/>
                <w:sz w:val="24"/>
                <w:szCs w:val="24"/>
                <w:highlight w:val="none"/>
              </w:rPr>
            </w:pPr>
          </w:p>
        </w:tc>
        <w:tc>
          <w:tcPr>
            <w:tcW w:w="826" w:type="pct"/>
            <w:noWrap w:val="0"/>
            <w:vAlign w:val="center"/>
          </w:tcPr>
          <w:p w14:paraId="6046AA3B">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450" w:type="pct"/>
            <w:noWrap w:val="0"/>
            <w:vAlign w:val="center"/>
          </w:tcPr>
          <w:p w14:paraId="599A2A51">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676" w:type="pct"/>
            <w:noWrap w:val="0"/>
            <w:vAlign w:val="center"/>
          </w:tcPr>
          <w:p w14:paraId="43EA4B07">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Y≥10000</w:t>
            </w:r>
          </w:p>
        </w:tc>
        <w:tc>
          <w:tcPr>
            <w:tcW w:w="947" w:type="pct"/>
            <w:noWrap w:val="0"/>
            <w:vAlign w:val="center"/>
          </w:tcPr>
          <w:p w14:paraId="0D81814E">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2000≤Y＜10000</w:t>
            </w:r>
          </w:p>
        </w:tc>
        <w:tc>
          <w:tcPr>
            <w:tcW w:w="855" w:type="pct"/>
            <w:noWrap w:val="0"/>
            <w:vAlign w:val="center"/>
          </w:tcPr>
          <w:p w14:paraId="2A62561F">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100≤Y＜2000</w:t>
            </w:r>
          </w:p>
        </w:tc>
        <w:tc>
          <w:tcPr>
            <w:tcW w:w="425" w:type="pct"/>
            <w:noWrap w:val="0"/>
            <w:vAlign w:val="center"/>
          </w:tcPr>
          <w:p w14:paraId="48D96F03">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w:t>
            </w:r>
          </w:p>
        </w:tc>
      </w:tr>
      <w:tr w14:paraId="4A8A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7" w:type="pct"/>
            <w:vMerge w:val="restart"/>
            <w:noWrap w:val="0"/>
            <w:vAlign w:val="center"/>
          </w:tcPr>
          <w:p w14:paraId="2935D6AD">
            <w:pPr>
              <w:widowControl/>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信息传输业 *</w:t>
            </w:r>
          </w:p>
        </w:tc>
        <w:tc>
          <w:tcPr>
            <w:tcW w:w="826" w:type="pct"/>
            <w:noWrap w:val="0"/>
            <w:vAlign w:val="center"/>
          </w:tcPr>
          <w:p w14:paraId="0300F8F3">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450" w:type="pct"/>
            <w:noWrap w:val="0"/>
            <w:vAlign w:val="center"/>
          </w:tcPr>
          <w:p w14:paraId="0D118247">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676" w:type="pct"/>
            <w:noWrap w:val="0"/>
            <w:vAlign w:val="center"/>
          </w:tcPr>
          <w:p w14:paraId="2879BFEC">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X≥2000</w:t>
            </w:r>
          </w:p>
        </w:tc>
        <w:tc>
          <w:tcPr>
            <w:tcW w:w="947" w:type="pct"/>
            <w:noWrap w:val="0"/>
            <w:vAlign w:val="center"/>
          </w:tcPr>
          <w:p w14:paraId="1C2FECB8">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100≤X＜2000</w:t>
            </w:r>
          </w:p>
        </w:tc>
        <w:tc>
          <w:tcPr>
            <w:tcW w:w="855" w:type="pct"/>
            <w:noWrap w:val="0"/>
            <w:vAlign w:val="center"/>
          </w:tcPr>
          <w:p w14:paraId="25C12C98">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10≤X＜100</w:t>
            </w:r>
          </w:p>
        </w:tc>
        <w:tc>
          <w:tcPr>
            <w:tcW w:w="425" w:type="pct"/>
            <w:noWrap w:val="0"/>
            <w:vAlign w:val="center"/>
          </w:tcPr>
          <w:p w14:paraId="2BE0237F">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w:t>
            </w:r>
          </w:p>
        </w:tc>
      </w:tr>
      <w:tr w14:paraId="0DEB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817" w:type="pct"/>
            <w:vMerge w:val="continue"/>
            <w:noWrap w:val="0"/>
            <w:vAlign w:val="center"/>
          </w:tcPr>
          <w:p w14:paraId="1263951C">
            <w:pPr>
              <w:widowControl/>
              <w:spacing w:line="240" w:lineRule="auto"/>
              <w:jc w:val="left"/>
              <w:rPr>
                <w:rFonts w:hint="eastAsia" w:ascii="宋体" w:hAnsi="宋体" w:eastAsia="宋体" w:cs="宋体"/>
                <w:color w:val="000000"/>
                <w:kern w:val="0"/>
                <w:sz w:val="24"/>
                <w:szCs w:val="24"/>
                <w:highlight w:val="none"/>
              </w:rPr>
            </w:pPr>
          </w:p>
        </w:tc>
        <w:tc>
          <w:tcPr>
            <w:tcW w:w="826" w:type="pct"/>
            <w:noWrap w:val="0"/>
            <w:vAlign w:val="center"/>
          </w:tcPr>
          <w:p w14:paraId="1CE8D065">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450" w:type="pct"/>
            <w:noWrap w:val="0"/>
            <w:vAlign w:val="center"/>
          </w:tcPr>
          <w:p w14:paraId="2FCE1A41">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676" w:type="pct"/>
            <w:noWrap w:val="0"/>
            <w:vAlign w:val="center"/>
          </w:tcPr>
          <w:p w14:paraId="79941EBF">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Y≥100000</w:t>
            </w:r>
          </w:p>
        </w:tc>
        <w:tc>
          <w:tcPr>
            <w:tcW w:w="947" w:type="pct"/>
            <w:noWrap w:val="0"/>
            <w:vAlign w:val="center"/>
          </w:tcPr>
          <w:p w14:paraId="33EAC964">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1000≤Y＜100000</w:t>
            </w:r>
          </w:p>
        </w:tc>
        <w:tc>
          <w:tcPr>
            <w:tcW w:w="855" w:type="pct"/>
            <w:noWrap w:val="0"/>
            <w:vAlign w:val="center"/>
          </w:tcPr>
          <w:p w14:paraId="2A49ABA1">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100≤Y＜1000</w:t>
            </w:r>
          </w:p>
        </w:tc>
        <w:tc>
          <w:tcPr>
            <w:tcW w:w="425" w:type="pct"/>
            <w:noWrap w:val="0"/>
            <w:vAlign w:val="center"/>
          </w:tcPr>
          <w:p w14:paraId="0C235CDD">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w:t>
            </w:r>
          </w:p>
        </w:tc>
      </w:tr>
      <w:tr w14:paraId="6AB9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7" w:type="pct"/>
            <w:vMerge w:val="restart"/>
            <w:noWrap w:val="0"/>
            <w:vAlign w:val="center"/>
          </w:tcPr>
          <w:p w14:paraId="4743462F">
            <w:pPr>
              <w:widowControl/>
              <w:spacing w:line="240" w:lineRule="auto"/>
              <w:jc w:val="left"/>
              <w:rPr>
                <w:rFonts w:hint="eastAsia" w:ascii="宋体" w:hAnsi="宋体" w:eastAsia="宋体" w:cs="宋体"/>
                <w:color w:val="000000"/>
                <w:spacing w:val="-12"/>
                <w:kern w:val="0"/>
                <w:sz w:val="24"/>
                <w:szCs w:val="24"/>
                <w:highlight w:val="none"/>
              </w:rPr>
            </w:pPr>
            <w:r>
              <w:rPr>
                <w:rFonts w:hint="eastAsia" w:ascii="宋体" w:hAnsi="宋体" w:eastAsia="宋体" w:cs="宋体"/>
                <w:color w:val="000000"/>
                <w:spacing w:val="-12"/>
                <w:kern w:val="0"/>
                <w:sz w:val="24"/>
                <w:szCs w:val="24"/>
                <w:highlight w:val="none"/>
              </w:rPr>
              <w:t>软件和信息技术服</w:t>
            </w:r>
            <w:r>
              <w:rPr>
                <w:rFonts w:hint="eastAsia" w:ascii="宋体" w:hAnsi="宋体" w:eastAsia="宋体" w:cs="宋体"/>
                <w:color w:val="000000"/>
                <w:kern w:val="0"/>
                <w:sz w:val="24"/>
                <w:szCs w:val="24"/>
                <w:highlight w:val="none"/>
              </w:rPr>
              <w:t>务业</w:t>
            </w:r>
          </w:p>
        </w:tc>
        <w:tc>
          <w:tcPr>
            <w:tcW w:w="826" w:type="pct"/>
            <w:noWrap w:val="0"/>
            <w:vAlign w:val="center"/>
          </w:tcPr>
          <w:p w14:paraId="45101BC1">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450" w:type="pct"/>
            <w:noWrap w:val="0"/>
            <w:vAlign w:val="center"/>
          </w:tcPr>
          <w:p w14:paraId="343FE481">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676" w:type="pct"/>
            <w:noWrap w:val="0"/>
            <w:vAlign w:val="center"/>
          </w:tcPr>
          <w:p w14:paraId="796A02A0">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X≥300</w:t>
            </w:r>
          </w:p>
        </w:tc>
        <w:tc>
          <w:tcPr>
            <w:tcW w:w="947" w:type="pct"/>
            <w:noWrap w:val="0"/>
            <w:vAlign w:val="center"/>
          </w:tcPr>
          <w:p w14:paraId="35E7C5DE">
            <w:pPr>
              <w:widowControl/>
              <w:spacing w:line="240" w:lineRule="auto"/>
              <w:ind w:left="32" w:leftChars="-51" w:hanging="144" w:hangingChars="6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100≤X＜300 </w:t>
            </w:r>
          </w:p>
        </w:tc>
        <w:tc>
          <w:tcPr>
            <w:tcW w:w="855" w:type="pct"/>
            <w:noWrap w:val="0"/>
            <w:vAlign w:val="center"/>
          </w:tcPr>
          <w:p w14:paraId="14FCF3B9">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10≤X＜100</w:t>
            </w:r>
          </w:p>
        </w:tc>
        <w:tc>
          <w:tcPr>
            <w:tcW w:w="425" w:type="pct"/>
            <w:noWrap w:val="0"/>
            <w:vAlign w:val="center"/>
          </w:tcPr>
          <w:p w14:paraId="659F0786">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w:t>
            </w:r>
          </w:p>
        </w:tc>
      </w:tr>
      <w:tr w14:paraId="18AB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817" w:type="pct"/>
            <w:vMerge w:val="continue"/>
            <w:noWrap w:val="0"/>
            <w:vAlign w:val="center"/>
          </w:tcPr>
          <w:p w14:paraId="3E166420">
            <w:pPr>
              <w:widowControl/>
              <w:spacing w:line="240" w:lineRule="auto"/>
              <w:jc w:val="left"/>
              <w:rPr>
                <w:rFonts w:hint="eastAsia" w:ascii="宋体" w:hAnsi="宋体" w:eastAsia="宋体" w:cs="宋体"/>
                <w:color w:val="000000"/>
                <w:spacing w:val="-12"/>
                <w:kern w:val="0"/>
                <w:sz w:val="24"/>
                <w:szCs w:val="24"/>
                <w:highlight w:val="none"/>
              </w:rPr>
            </w:pPr>
          </w:p>
        </w:tc>
        <w:tc>
          <w:tcPr>
            <w:tcW w:w="826" w:type="pct"/>
            <w:noWrap w:val="0"/>
            <w:vAlign w:val="center"/>
          </w:tcPr>
          <w:p w14:paraId="2F32D140">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450" w:type="pct"/>
            <w:noWrap w:val="0"/>
            <w:vAlign w:val="center"/>
          </w:tcPr>
          <w:p w14:paraId="1CDFCF4B">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676" w:type="pct"/>
            <w:noWrap w:val="0"/>
            <w:vAlign w:val="center"/>
          </w:tcPr>
          <w:p w14:paraId="7AEDCB45">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Y≥10000</w:t>
            </w:r>
          </w:p>
        </w:tc>
        <w:tc>
          <w:tcPr>
            <w:tcW w:w="947" w:type="pct"/>
            <w:noWrap w:val="0"/>
            <w:vAlign w:val="center"/>
          </w:tcPr>
          <w:p w14:paraId="596D8A3B">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1000≤Y＜10000</w:t>
            </w:r>
          </w:p>
        </w:tc>
        <w:tc>
          <w:tcPr>
            <w:tcW w:w="855" w:type="pct"/>
            <w:noWrap w:val="0"/>
            <w:vAlign w:val="center"/>
          </w:tcPr>
          <w:p w14:paraId="7745247E">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50≤Y＜1000</w:t>
            </w:r>
          </w:p>
        </w:tc>
        <w:tc>
          <w:tcPr>
            <w:tcW w:w="425" w:type="pct"/>
            <w:noWrap w:val="0"/>
            <w:vAlign w:val="center"/>
          </w:tcPr>
          <w:p w14:paraId="2864EDD2">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Y＜50</w:t>
            </w:r>
          </w:p>
        </w:tc>
      </w:tr>
      <w:tr w14:paraId="4A02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7" w:type="pct"/>
            <w:vMerge w:val="restart"/>
            <w:noWrap w:val="0"/>
            <w:vAlign w:val="center"/>
          </w:tcPr>
          <w:p w14:paraId="72B1DC73">
            <w:pPr>
              <w:widowControl/>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房地产开发经营</w:t>
            </w:r>
          </w:p>
        </w:tc>
        <w:tc>
          <w:tcPr>
            <w:tcW w:w="826" w:type="pct"/>
            <w:noWrap w:val="0"/>
            <w:vAlign w:val="center"/>
          </w:tcPr>
          <w:p w14:paraId="47F0C513">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450" w:type="pct"/>
            <w:noWrap w:val="0"/>
            <w:vAlign w:val="center"/>
          </w:tcPr>
          <w:p w14:paraId="2AE8427D">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676" w:type="pct"/>
            <w:noWrap w:val="0"/>
            <w:vAlign w:val="center"/>
          </w:tcPr>
          <w:p w14:paraId="10682CFE">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Y≥200000</w:t>
            </w:r>
          </w:p>
        </w:tc>
        <w:tc>
          <w:tcPr>
            <w:tcW w:w="947" w:type="pct"/>
            <w:noWrap w:val="0"/>
            <w:vAlign w:val="center"/>
          </w:tcPr>
          <w:p w14:paraId="15B85FB5">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1000≤Y＜200000</w:t>
            </w:r>
          </w:p>
        </w:tc>
        <w:tc>
          <w:tcPr>
            <w:tcW w:w="855" w:type="pct"/>
            <w:noWrap w:val="0"/>
            <w:vAlign w:val="center"/>
          </w:tcPr>
          <w:p w14:paraId="4E96853B">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100≤Y＜1000</w:t>
            </w:r>
          </w:p>
        </w:tc>
        <w:tc>
          <w:tcPr>
            <w:tcW w:w="425" w:type="pct"/>
            <w:noWrap w:val="0"/>
            <w:vAlign w:val="center"/>
          </w:tcPr>
          <w:p w14:paraId="02F37B69">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w:t>
            </w:r>
          </w:p>
        </w:tc>
      </w:tr>
      <w:tr w14:paraId="5EB5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817" w:type="pct"/>
            <w:vMerge w:val="continue"/>
            <w:noWrap w:val="0"/>
            <w:vAlign w:val="center"/>
          </w:tcPr>
          <w:p w14:paraId="356A7C7A">
            <w:pPr>
              <w:widowControl/>
              <w:spacing w:line="240" w:lineRule="auto"/>
              <w:jc w:val="left"/>
              <w:rPr>
                <w:rFonts w:hint="eastAsia" w:ascii="宋体" w:hAnsi="宋体" w:eastAsia="宋体" w:cs="宋体"/>
                <w:color w:val="000000"/>
                <w:kern w:val="0"/>
                <w:sz w:val="24"/>
                <w:szCs w:val="24"/>
                <w:highlight w:val="none"/>
              </w:rPr>
            </w:pPr>
          </w:p>
        </w:tc>
        <w:tc>
          <w:tcPr>
            <w:tcW w:w="826" w:type="pct"/>
            <w:noWrap w:val="0"/>
            <w:vAlign w:val="center"/>
          </w:tcPr>
          <w:p w14:paraId="155EE7AF">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资产总额(Z)</w:t>
            </w:r>
          </w:p>
        </w:tc>
        <w:tc>
          <w:tcPr>
            <w:tcW w:w="450" w:type="pct"/>
            <w:noWrap w:val="0"/>
            <w:vAlign w:val="center"/>
          </w:tcPr>
          <w:p w14:paraId="39731328">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676" w:type="pct"/>
            <w:noWrap w:val="0"/>
            <w:vAlign w:val="center"/>
          </w:tcPr>
          <w:p w14:paraId="1179E962">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Z≥10000</w:t>
            </w:r>
          </w:p>
        </w:tc>
        <w:tc>
          <w:tcPr>
            <w:tcW w:w="947" w:type="pct"/>
            <w:noWrap w:val="0"/>
            <w:vAlign w:val="center"/>
          </w:tcPr>
          <w:p w14:paraId="17CD4684">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5000≤Z＜10000</w:t>
            </w:r>
          </w:p>
        </w:tc>
        <w:tc>
          <w:tcPr>
            <w:tcW w:w="855" w:type="pct"/>
            <w:noWrap w:val="0"/>
            <w:vAlign w:val="center"/>
          </w:tcPr>
          <w:p w14:paraId="62C9AE8D">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2000≤Z＜5000   </w:t>
            </w:r>
          </w:p>
        </w:tc>
        <w:tc>
          <w:tcPr>
            <w:tcW w:w="425" w:type="pct"/>
            <w:noWrap w:val="0"/>
            <w:vAlign w:val="center"/>
          </w:tcPr>
          <w:p w14:paraId="65C338F4">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Z＜2000</w:t>
            </w:r>
          </w:p>
        </w:tc>
      </w:tr>
      <w:tr w14:paraId="097D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7" w:type="pct"/>
            <w:vMerge w:val="restart"/>
            <w:noWrap w:val="0"/>
            <w:vAlign w:val="center"/>
          </w:tcPr>
          <w:p w14:paraId="098B25A8">
            <w:pPr>
              <w:widowControl/>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物业管理</w:t>
            </w:r>
          </w:p>
        </w:tc>
        <w:tc>
          <w:tcPr>
            <w:tcW w:w="826" w:type="pct"/>
            <w:noWrap w:val="0"/>
            <w:vAlign w:val="center"/>
          </w:tcPr>
          <w:p w14:paraId="6CC4567A">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450" w:type="pct"/>
            <w:noWrap w:val="0"/>
            <w:vAlign w:val="center"/>
          </w:tcPr>
          <w:p w14:paraId="744F5007">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676" w:type="pct"/>
            <w:noWrap w:val="0"/>
            <w:vAlign w:val="center"/>
          </w:tcPr>
          <w:p w14:paraId="123AF5F2">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X≥1000</w:t>
            </w:r>
          </w:p>
        </w:tc>
        <w:tc>
          <w:tcPr>
            <w:tcW w:w="947" w:type="pct"/>
            <w:noWrap w:val="0"/>
            <w:vAlign w:val="center"/>
          </w:tcPr>
          <w:p w14:paraId="60E36219">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300≤X＜1000</w:t>
            </w:r>
          </w:p>
        </w:tc>
        <w:tc>
          <w:tcPr>
            <w:tcW w:w="855" w:type="pct"/>
            <w:noWrap w:val="0"/>
            <w:vAlign w:val="center"/>
          </w:tcPr>
          <w:p w14:paraId="710FDE4A">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100≤X＜300 </w:t>
            </w:r>
          </w:p>
        </w:tc>
        <w:tc>
          <w:tcPr>
            <w:tcW w:w="425" w:type="pct"/>
            <w:noWrap w:val="0"/>
            <w:vAlign w:val="center"/>
          </w:tcPr>
          <w:p w14:paraId="0728A636">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X＜100</w:t>
            </w:r>
          </w:p>
        </w:tc>
      </w:tr>
      <w:tr w14:paraId="1049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817" w:type="pct"/>
            <w:vMerge w:val="continue"/>
            <w:noWrap w:val="0"/>
            <w:vAlign w:val="center"/>
          </w:tcPr>
          <w:p w14:paraId="001E1535">
            <w:pPr>
              <w:widowControl/>
              <w:spacing w:line="240" w:lineRule="auto"/>
              <w:jc w:val="left"/>
              <w:rPr>
                <w:rFonts w:hint="eastAsia" w:ascii="宋体" w:hAnsi="宋体" w:eastAsia="宋体" w:cs="宋体"/>
                <w:color w:val="000000"/>
                <w:kern w:val="0"/>
                <w:sz w:val="24"/>
                <w:szCs w:val="24"/>
                <w:highlight w:val="none"/>
              </w:rPr>
            </w:pPr>
          </w:p>
        </w:tc>
        <w:tc>
          <w:tcPr>
            <w:tcW w:w="826" w:type="pct"/>
            <w:noWrap w:val="0"/>
            <w:vAlign w:val="center"/>
          </w:tcPr>
          <w:p w14:paraId="70636D52">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450" w:type="pct"/>
            <w:noWrap w:val="0"/>
            <w:vAlign w:val="center"/>
          </w:tcPr>
          <w:p w14:paraId="7EB1D53C">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676" w:type="pct"/>
            <w:noWrap w:val="0"/>
            <w:vAlign w:val="center"/>
          </w:tcPr>
          <w:p w14:paraId="522B59B4">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Y≥5000</w:t>
            </w:r>
          </w:p>
        </w:tc>
        <w:tc>
          <w:tcPr>
            <w:tcW w:w="947" w:type="pct"/>
            <w:noWrap w:val="0"/>
            <w:vAlign w:val="center"/>
          </w:tcPr>
          <w:p w14:paraId="03CF5280">
            <w:pPr>
              <w:widowControl/>
              <w:spacing w:line="240" w:lineRule="auto"/>
              <w:ind w:left="32" w:leftChars="-51" w:hanging="144" w:hangingChars="6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1000≤Y＜5000 </w:t>
            </w:r>
          </w:p>
        </w:tc>
        <w:tc>
          <w:tcPr>
            <w:tcW w:w="855" w:type="pct"/>
            <w:noWrap w:val="0"/>
            <w:vAlign w:val="center"/>
          </w:tcPr>
          <w:p w14:paraId="697DEDE2">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500≤Y＜1000</w:t>
            </w:r>
          </w:p>
        </w:tc>
        <w:tc>
          <w:tcPr>
            <w:tcW w:w="425" w:type="pct"/>
            <w:noWrap w:val="0"/>
            <w:vAlign w:val="center"/>
          </w:tcPr>
          <w:p w14:paraId="1B6D7766">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Y＜500</w:t>
            </w:r>
          </w:p>
        </w:tc>
      </w:tr>
      <w:tr w14:paraId="3E7A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7" w:type="pct"/>
            <w:vMerge w:val="restart"/>
            <w:noWrap w:val="0"/>
            <w:vAlign w:val="center"/>
          </w:tcPr>
          <w:p w14:paraId="677EA8AA">
            <w:pPr>
              <w:widowControl/>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租赁和商务服务业</w:t>
            </w:r>
          </w:p>
        </w:tc>
        <w:tc>
          <w:tcPr>
            <w:tcW w:w="826" w:type="pct"/>
            <w:noWrap w:val="0"/>
            <w:vAlign w:val="center"/>
          </w:tcPr>
          <w:p w14:paraId="04EA23A0">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450" w:type="pct"/>
            <w:noWrap w:val="0"/>
            <w:vAlign w:val="center"/>
          </w:tcPr>
          <w:p w14:paraId="39EA635C">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676" w:type="pct"/>
            <w:noWrap w:val="0"/>
            <w:vAlign w:val="center"/>
          </w:tcPr>
          <w:p w14:paraId="5D1EBB7E">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X≥300</w:t>
            </w:r>
          </w:p>
        </w:tc>
        <w:tc>
          <w:tcPr>
            <w:tcW w:w="947" w:type="pct"/>
            <w:noWrap w:val="0"/>
            <w:vAlign w:val="center"/>
          </w:tcPr>
          <w:p w14:paraId="11907275">
            <w:pPr>
              <w:widowControl/>
              <w:spacing w:line="240" w:lineRule="auto"/>
              <w:ind w:left="32" w:leftChars="-51" w:hanging="144" w:hangingChars="6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100≤X＜300 </w:t>
            </w:r>
          </w:p>
        </w:tc>
        <w:tc>
          <w:tcPr>
            <w:tcW w:w="855" w:type="pct"/>
            <w:noWrap w:val="0"/>
            <w:vAlign w:val="center"/>
          </w:tcPr>
          <w:p w14:paraId="27A81A55">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10≤X＜100</w:t>
            </w:r>
          </w:p>
        </w:tc>
        <w:tc>
          <w:tcPr>
            <w:tcW w:w="425" w:type="pct"/>
            <w:noWrap w:val="0"/>
            <w:vAlign w:val="center"/>
          </w:tcPr>
          <w:p w14:paraId="7A2EEB33">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w:t>
            </w:r>
          </w:p>
        </w:tc>
      </w:tr>
      <w:tr w14:paraId="2BF7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817" w:type="pct"/>
            <w:vMerge w:val="continue"/>
            <w:noWrap w:val="0"/>
            <w:vAlign w:val="center"/>
          </w:tcPr>
          <w:p w14:paraId="222D0D26">
            <w:pPr>
              <w:widowControl/>
              <w:spacing w:line="240" w:lineRule="auto"/>
              <w:jc w:val="left"/>
              <w:rPr>
                <w:rFonts w:hint="eastAsia" w:ascii="宋体" w:hAnsi="宋体" w:eastAsia="宋体" w:cs="宋体"/>
                <w:color w:val="000000"/>
                <w:kern w:val="0"/>
                <w:sz w:val="24"/>
                <w:szCs w:val="24"/>
                <w:highlight w:val="none"/>
              </w:rPr>
            </w:pPr>
          </w:p>
        </w:tc>
        <w:tc>
          <w:tcPr>
            <w:tcW w:w="826" w:type="pct"/>
            <w:noWrap w:val="0"/>
            <w:vAlign w:val="center"/>
          </w:tcPr>
          <w:p w14:paraId="2E40E0CB">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资产总额(Z)</w:t>
            </w:r>
          </w:p>
        </w:tc>
        <w:tc>
          <w:tcPr>
            <w:tcW w:w="450" w:type="pct"/>
            <w:noWrap w:val="0"/>
            <w:vAlign w:val="center"/>
          </w:tcPr>
          <w:p w14:paraId="7ED03B63">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676" w:type="pct"/>
            <w:noWrap w:val="0"/>
            <w:vAlign w:val="center"/>
          </w:tcPr>
          <w:p w14:paraId="36DFA696">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Z≥120000</w:t>
            </w:r>
          </w:p>
        </w:tc>
        <w:tc>
          <w:tcPr>
            <w:tcW w:w="947" w:type="pct"/>
            <w:noWrap w:val="0"/>
            <w:vAlign w:val="center"/>
          </w:tcPr>
          <w:p w14:paraId="69263BCC">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8000≤Z＜120000</w:t>
            </w:r>
          </w:p>
        </w:tc>
        <w:tc>
          <w:tcPr>
            <w:tcW w:w="855" w:type="pct"/>
            <w:noWrap w:val="0"/>
            <w:vAlign w:val="center"/>
          </w:tcPr>
          <w:p w14:paraId="26C72FA0">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100≤Z＜8000</w:t>
            </w:r>
          </w:p>
        </w:tc>
        <w:tc>
          <w:tcPr>
            <w:tcW w:w="425" w:type="pct"/>
            <w:noWrap w:val="0"/>
            <w:vAlign w:val="center"/>
          </w:tcPr>
          <w:p w14:paraId="6A02B8B9">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Z＜100</w:t>
            </w:r>
          </w:p>
        </w:tc>
      </w:tr>
      <w:tr w14:paraId="03EE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7" w:type="pct"/>
            <w:noWrap w:val="0"/>
            <w:vAlign w:val="center"/>
          </w:tcPr>
          <w:p w14:paraId="40FFED98">
            <w:pPr>
              <w:widowControl/>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其他未列明行业 *</w:t>
            </w:r>
          </w:p>
        </w:tc>
        <w:tc>
          <w:tcPr>
            <w:tcW w:w="826" w:type="pct"/>
            <w:noWrap w:val="0"/>
            <w:vAlign w:val="center"/>
          </w:tcPr>
          <w:p w14:paraId="622DDEA9">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450" w:type="pct"/>
            <w:noWrap w:val="0"/>
            <w:vAlign w:val="center"/>
          </w:tcPr>
          <w:p w14:paraId="4F645E46">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676" w:type="pct"/>
            <w:noWrap w:val="0"/>
            <w:vAlign w:val="center"/>
          </w:tcPr>
          <w:p w14:paraId="54C82BCF">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X≥300</w:t>
            </w:r>
          </w:p>
        </w:tc>
        <w:tc>
          <w:tcPr>
            <w:tcW w:w="947" w:type="pct"/>
            <w:noWrap w:val="0"/>
            <w:vAlign w:val="center"/>
          </w:tcPr>
          <w:p w14:paraId="38447D90">
            <w:pPr>
              <w:widowControl/>
              <w:spacing w:line="240" w:lineRule="auto"/>
              <w:ind w:left="32" w:leftChars="-51" w:hanging="144" w:hangingChars="6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100≤X＜300 </w:t>
            </w:r>
          </w:p>
        </w:tc>
        <w:tc>
          <w:tcPr>
            <w:tcW w:w="855" w:type="pct"/>
            <w:noWrap w:val="0"/>
            <w:vAlign w:val="center"/>
          </w:tcPr>
          <w:p w14:paraId="595B5BFC">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10≤X＜100</w:t>
            </w:r>
          </w:p>
        </w:tc>
        <w:tc>
          <w:tcPr>
            <w:tcW w:w="425" w:type="pct"/>
            <w:noWrap w:val="0"/>
            <w:vAlign w:val="center"/>
          </w:tcPr>
          <w:p w14:paraId="6AAFE7A4">
            <w:pPr>
              <w:widowControl/>
              <w:spacing w:line="24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w:t>
            </w:r>
          </w:p>
        </w:tc>
      </w:tr>
    </w:tbl>
    <w:p w14:paraId="68DE26A1">
      <w:pPr>
        <w:spacing w:after="0" w:line="480" w:lineRule="exact"/>
        <w:ind w:firstLine="480" w:firstLineChars="20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说明：</w:t>
      </w:r>
    </w:p>
    <w:p w14:paraId="0F5A8D1B">
      <w:pPr>
        <w:spacing w:after="0" w:line="480" w:lineRule="exact"/>
        <w:ind w:firstLine="480" w:firstLineChars="20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1.大型、中型和小型企业须同时满足所列指标的下限，否则下划一档；微型企业只须满足所列指标中的一项即可。</w:t>
      </w:r>
    </w:p>
    <w:p w14:paraId="4AA4628C">
      <w:pPr>
        <w:spacing w:after="0" w:line="480" w:lineRule="exact"/>
        <w:ind w:firstLine="480" w:firstLineChars="20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A1A3296">
      <w:pPr>
        <w:spacing w:after="0" w:line="480" w:lineRule="exact"/>
        <w:ind w:firstLine="480" w:firstLineChars="20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1C42C8E">
      <w:pPr>
        <w:rPr>
          <w:rFonts w:asciiTheme="minorEastAsia" w:hAnsiTheme="minorEastAsia" w:eastAsiaTheme="minorEastAsia"/>
          <w:highlight w:val="none"/>
        </w:rPr>
      </w:pPr>
    </w:p>
    <w:p w14:paraId="337DB17F">
      <w:pPr>
        <w:rPr>
          <w:rFonts w:asciiTheme="minorEastAsia" w:hAnsiTheme="minorEastAsia" w:eastAsiaTheme="minorEastAsia"/>
          <w:kern w:val="36"/>
          <w:sz w:val="32"/>
          <w:szCs w:val="32"/>
          <w:highlight w:val="none"/>
        </w:rPr>
      </w:pPr>
      <w:bookmarkStart w:id="544" w:name="_Hlt16619369"/>
      <w:bookmarkEnd w:id="544"/>
      <w:bookmarkStart w:id="545" w:name="_Toc513029242"/>
      <w:bookmarkEnd w:id="545"/>
      <w:bookmarkStart w:id="546" w:name="_Toc462564139"/>
      <w:bookmarkEnd w:id="546"/>
      <w:bookmarkStart w:id="547" w:name="_Toc20823314"/>
      <w:bookmarkEnd w:id="547"/>
      <w:bookmarkStart w:id="548" w:name="_Toc479757211"/>
      <w:bookmarkEnd w:id="548"/>
      <w:bookmarkStart w:id="549" w:name="_Toc49090575"/>
      <w:bookmarkEnd w:id="549"/>
      <w:bookmarkStart w:id="550" w:name="_Toc517179003"/>
      <w:bookmarkEnd w:id="550"/>
      <w:bookmarkStart w:id="551" w:name="_Toc120614281"/>
      <w:bookmarkEnd w:id="551"/>
      <w:bookmarkStart w:id="552" w:name="_Hlt16619475"/>
      <w:bookmarkEnd w:id="552"/>
      <w:bookmarkStart w:id="553" w:name="_Toc26554093"/>
      <w:bookmarkEnd w:id="553"/>
      <w:bookmarkStart w:id="554" w:name="_Toc479757207"/>
      <w:bookmarkEnd w:id="554"/>
      <w:bookmarkStart w:id="555" w:name="_Toc517178999"/>
      <w:bookmarkEnd w:id="555"/>
      <w:bookmarkStart w:id="556" w:name="_Toc120614221"/>
      <w:bookmarkEnd w:id="556"/>
      <w:bookmarkStart w:id="557" w:name="_Toc16770582"/>
      <w:bookmarkStart w:id="558" w:name="_Toc528078062"/>
      <w:bookmarkStart w:id="559" w:name="_Toc27840"/>
      <w:r>
        <w:rPr>
          <w:rFonts w:asciiTheme="minorEastAsia" w:hAnsiTheme="minorEastAsia" w:eastAsiaTheme="minorEastAsia"/>
          <w:kern w:val="36"/>
          <w:sz w:val="32"/>
          <w:szCs w:val="32"/>
          <w:highlight w:val="none"/>
        </w:rPr>
        <w:br w:type="page"/>
      </w:r>
    </w:p>
    <w:p w14:paraId="382731D4">
      <w:pPr>
        <w:pStyle w:val="2"/>
        <w:keepLines w:val="0"/>
        <w:widowControl/>
        <w:spacing w:before="0"/>
        <w:jc w:val="center"/>
        <w:rPr>
          <w:rFonts w:asciiTheme="minorEastAsia" w:hAnsiTheme="minorEastAsia" w:eastAsiaTheme="minorEastAsia"/>
          <w:color w:val="auto"/>
          <w:kern w:val="36"/>
          <w:sz w:val="32"/>
          <w:szCs w:val="32"/>
          <w:highlight w:val="none"/>
        </w:rPr>
      </w:pPr>
      <w:bookmarkStart w:id="560" w:name="_Toc727"/>
      <w:r>
        <w:rPr>
          <w:rFonts w:asciiTheme="minorEastAsia" w:hAnsiTheme="minorEastAsia" w:eastAsiaTheme="minorEastAsia"/>
          <w:color w:val="auto"/>
          <w:kern w:val="36"/>
          <w:sz w:val="32"/>
          <w:szCs w:val="32"/>
          <w:highlight w:val="none"/>
        </w:rPr>
        <w:t>第三章  评审标准</w:t>
      </w:r>
      <w:bookmarkEnd w:id="557"/>
      <w:bookmarkEnd w:id="558"/>
      <w:bookmarkEnd w:id="559"/>
      <w:bookmarkEnd w:id="560"/>
    </w:p>
    <w:p w14:paraId="26787E71">
      <w:pPr>
        <w:spacing w:line="400" w:lineRule="exact"/>
        <w:ind w:firstLine="420"/>
        <w:rPr>
          <w:rFonts w:cs="Calibri" w:asciiTheme="minorEastAsia" w:hAnsiTheme="minorEastAsia" w:eastAsiaTheme="minorEastAsia"/>
          <w:sz w:val="24"/>
          <w:highlight w:val="none"/>
        </w:rPr>
      </w:pPr>
      <w:bookmarkStart w:id="561" w:name="OLE_LINK2"/>
      <w:bookmarkEnd w:id="561"/>
      <w:bookmarkStart w:id="562" w:name="OLE_LINK1"/>
      <w:r>
        <w:rPr>
          <w:rFonts w:hint="eastAsia" w:cs="Calibri" w:asciiTheme="minorEastAsia" w:hAnsiTheme="minorEastAsia" w:eastAsiaTheme="minorEastAsia"/>
          <w:sz w:val="24"/>
          <w:highlight w:val="none"/>
        </w:rPr>
        <w:t>本次竞争性磋商的评审分为初步审查和详细审查。详细审查采用综合评分法，总分为100分。</w:t>
      </w:r>
      <w:bookmarkEnd w:id="562"/>
    </w:p>
    <w:p w14:paraId="001EADC8">
      <w:pPr>
        <w:spacing w:line="400" w:lineRule="exact"/>
        <w:outlineLvl w:val="1"/>
        <w:rPr>
          <w:rFonts w:cs="Calibri" w:asciiTheme="minorEastAsia" w:hAnsiTheme="minorEastAsia" w:eastAsiaTheme="minorEastAsia"/>
          <w:b/>
          <w:bCs/>
          <w:sz w:val="24"/>
          <w:highlight w:val="none"/>
        </w:rPr>
      </w:pPr>
      <w:bookmarkStart w:id="563" w:name="_Toc7609"/>
      <w:bookmarkStart w:id="564" w:name="_Toc24245"/>
      <w:r>
        <w:rPr>
          <w:rFonts w:hint="eastAsia" w:cs="Calibri" w:asciiTheme="minorEastAsia" w:hAnsiTheme="minorEastAsia" w:eastAsiaTheme="minorEastAsia"/>
          <w:b/>
          <w:bCs/>
          <w:sz w:val="24"/>
          <w:highlight w:val="none"/>
        </w:rPr>
        <w:t>一、评标办法前附表</w:t>
      </w:r>
      <w:bookmarkEnd w:id="563"/>
      <w:bookmarkEnd w:id="564"/>
    </w:p>
    <w:tbl>
      <w:tblPr>
        <w:tblStyle w:val="15"/>
        <w:tblW w:w="51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703"/>
        <w:gridCol w:w="2082"/>
        <w:gridCol w:w="5445"/>
      </w:tblGrid>
      <w:tr w14:paraId="0F84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79" w:type="pct"/>
            <w:gridSpan w:val="2"/>
            <w:vAlign w:val="center"/>
          </w:tcPr>
          <w:p w14:paraId="17B35C20">
            <w:pPr>
              <w:pStyle w:val="17"/>
              <w:widowControl/>
              <w:spacing w:before="0" w:beforeAutospacing="0" w:after="0" w:line="240" w:lineRule="auto"/>
              <w:jc w:val="center"/>
              <w:rPr>
                <w:rFonts w:hint="default" w:asciiTheme="minorEastAsia" w:hAnsiTheme="minorEastAsia" w:eastAsiaTheme="minorEastAsia"/>
                <w:b/>
                <w:bCs/>
                <w:color w:val="auto"/>
                <w:sz w:val="22"/>
                <w:szCs w:val="22"/>
                <w:highlight w:val="none"/>
              </w:rPr>
            </w:pPr>
            <w:r>
              <w:rPr>
                <w:rFonts w:asciiTheme="minorEastAsia" w:hAnsiTheme="minorEastAsia" w:eastAsiaTheme="minorEastAsia"/>
                <w:b/>
                <w:bCs/>
                <w:color w:val="auto"/>
                <w:sz w:val="22"/>
                <w:szCs w:val="22"/>
                <w:highlight w:val="none"/>
              </w:rPr>
              <w:t>条款号</w:t>
            </w:r>
          </w:p>
        </w:tc>
        <w:tc>
          <w:tcPr>
            <w:tcW w:w="1167" w:type="pct"/>
            <w:vAlign w:val="center"/>
          </w:tcPr>
          <w:p w14:paraId="491A89ED">
            <w:pPr>
              <w:pStyle w:val="17"/>
              <w:widowControl/>
              <w:spacing w:before="0" w:beforeAutospacing="0" w:after="0" w:line="240" w:lineRule="auto"/>
              <w:jc w:val="center"/>
              <w:rPr>
                <w:rFonts w:hint="default" w:asciiTheme="minorEastAsia" w:hAnsiTheme="minorEastAsia" w:eastAsiaTheme="minorEastAsia"/>
                <w:b/>
                <w:bCs/>
                <w:color w:val="auto"/>
                <w:sz w:val="22"/>
                <w:szCs w:val="22"/>
                <w:highlight w:val="none"/>
              </w:rPr>
            </w:pPr>
            <w:r>
              <w:rPr>
                <w:rFonts w:asciiTheme="minorEastAsia" w:hAnsiTheme="minorEastAsia" w:eastAsiaTheme="minorEastAsia"/>
                <w:b/>
                <w:bCs/>
                <w:color w:val="auto"/>
                <w:sz w:val="22"/>
                <w:szCs w:val="22"/>
                <w:highlight w:val="none"/>
              </w:rPr>
              <w:t>评审因素</w:t>
            </w:r>
          </w:p>
        </w:tc>
        <w:tc>
          <w:tcPr>
            <w:tcW w:w="3052" w:type="pct"/>
            <w:vAlign w:val="center"/>
          </w:tcPr>
          <w:p w14:paraId="548452E5">
            <w:pPr>
              <w:pStyle w:val="17"/>
              <w:widowControl/>
              <w:spacing w:before="0" w:beforeAutospacing="0" w:after="0" w:line="240" w:lineRule="auto"/>
              <w:jc w:val="center"/>
              <w:rPr>
                <w:rFonts w:hint="default" w:asciiTheme="minorEastAsia" w:hAnsiTheme="minorEastAsia" w:eastAsiaTheme="minorEastAsia"/>
                <w:b/>
                <w:bCs/>
                <w:color w:val="auto"/>
                <w:sz w:val="22"/>
                <w:szCs w:val="22"/>
                <w:highlight w:val="none"/>
              </w:rPr>
            </w:pPr>
            <w:r>
              <w:rPr>
                <w:rFonts w:asciiTheme="minorEastAsia" w:hAnsiTheme="minorEastAsia" w:eastAsiaTheme="minorEastAsia"/>
                <w:b/>
                <w:bCs/>
                <w:color w:val="auto"/>
                <w:sz w:val="22"/>
                <w:szCs w:val="22"/>
                <w:highlight w:val="none"/>
              </w:rPr>
              <w:t>评审标准</w:t>
            </w:r>
          </w:p>
        </w:tc>
      </w:tr>
      <w:tr w14:paraId="52C2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85" w:type="pct"/>
            <w:vMerge w:val="restart"/>
            <w:vAlign w:val="center"/>
          </w:tcPr>
          <w:p w14:paraId="7D3656C1">
            <w:pPr>
              <w:pStyle w:val="17"/>
              <w:widowControl/>
              <w:spacing w:before="0" w:beforeAutospacing="0" w:after="0" w:line="240" w:lineRule="auto"/>
              <w:jc w:val="center"/>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1.1</w:t>
            </w:r>
          </w:p>
        </w:tc>
        <w:tc>
          <w:tcPr>
            <w:tcW w:w="394" w:type="pct"/>
            <w:vMerge w:val="restart"/>
            <w:vAlign w:val="center"/>
          </w:tcPr>
          <w:p w14:paraId="55AF470F">
            <w:pPr>
              <w:pStyle w:val="17"/>
              <w:keepNext w:val="0"/>
              <w:keepLines w:val="0"/>
              <w:pageBreakBefore w:val="0"/>
              <w:widowControl/>
              <w:kinsoku/>
              <w:wordWrap/>
              <w:overflowPunct/>
              <w:topLinePunct w:val="0"/>
              <w:autoSpaceDE w:val="0"/>
              <w:autoSpaceDN w:val="0"/>
              <w:bidi w:val="0"/>
              <w:adjustRightInd w:val="0"/>
              <w:snapToGrid/>
              <w:spacing w:before="0" w:beforeAutospacing="0" w:after="0" w:line="400" w:lineRule="exact"/>
              <w:jc w:val="center"/>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符合性评审标准</w:t>
            </w:r>
          </w:p>
        </w:tc>
        <w:tc>
          <w:tcPr>
            <w:tcW w:w="1167" w:type="pct"/>
            <w:vAlign w:val="center"/>
          </w:tcPr>
          <w:p w14:paraId="3CCF0B51">
            <w:pPr>
              <w:pStyle w:val="17"/>
              <w:keepNext w:val="0"/>
              <w:keepLines w:val="0"/>
              <w:pageBreakBefore w:val="0"/>
              <w:widowControl/>
              <w:kinsoku/>
              <w:wordWrap/>
              <w:overflowPunct/>
              <w:topLinePunct w:val="0"/>
              <w:bidi w:val="0"/>
              <w:spacing w:before="0" w:beforeAutospacing="0" w:after="0" w:line="480" w:lineRule="exact"/>
              <w:jc w:val="center"/>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响应人名称</w:t>
            </w:r>
          </w:p>
        </w:tc>
        <w:tc>
          <w:tcPr>
            <w:tcW w:w="3052" w:type="pct"/>
            <w:vAlign w:val="center"/>
          </w:tcPr>
          <w:p w14:paraId="2ED685CC">
            <w:pPr>
              <w:pStyle w:val="17"/>
              <w:keepNext w:val="0"/>
              <w:keepLines w:val="0"/>
              <w:pageBreakBefore w:val="0"/>
              <w:widowControl/>
              <w:kinsoku/>
              <w:wordWrap/>
              <w:overflowPunct/>
              <w:topLinePunct w:val="0"/>
              <w:bidi w:val="0"/>
              <w:spacing w:before="0" w:beforeAutospacing="0" w:after="0" w:line="480" w:lineRule="exact"/>
              <w:jc w:val="left"/>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与营业执照等证件一致</w:t>
            </w:r>
          </w:p>
        </w:tc>
      </w:tr>
      <w:tr w14:paraId="3EF5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385" w:type="pct"/>
            <w:vMerge w:val="continue"/>
            <w:vAlign w:val="center"/>
          </w:tcPr>
          <w:p w14:paraId="41CE08D3">
            <w:pPr>
              <w:spacing w:after="0" w:line="240" w:lineRule="auto"/>
              <w:rPr>
                <w:rFonts w:asciiTheme="minorEastAsia" w:hAnsiTheme="minorEastAsia" w:eastAsiaTheme="minorEastAsia"/>
                <w:sz w:val="24"/>
                <w:szCs w:val="24"/>
                <w:highlight w:val="none"/>
              </w:rPr>
            </w:pPr>
          </w:p>
        </w:tc>
        <w:tc>
          <w:tcPr>
            <w:tcW w:w="394" w:type="pct"/>
            <w:vMerge w:val="continue"/>
            <w:vAlign w:val="center"/>
          </w:tcPr>
          <w:p w14:paraId="76672B5F">
            <w:pPr>
              <w:spacing w:after="0" w:line="240" w:lineRule="auto"/>
              <w:rPr>
                <w:rFonts w:asciiTheme="minorEastAsia" w:hAnsiTheme="minorEastAsia" w:eastAsiaTheme="minorEastAsia"/>
                <w:sz w:val="24"/>
                <w:szCs w:val="24"/>
                <w:highlight w:val="none"/>
              </w:rPr>
            </w:pPr>
          </w:p>
        </w:tc>
        <w:tc>
          <w:tcPr>
            <w:tcW w:w="1167" w:type="pct"/>
            <w:vAlign w:val="center"/>
          </w:tcPr>
          <w:p w14:paraId="3178646F">
            <w:pPr>
              <w:pStyle w:val="17"/>
              <w:keepNext w:val="0"/>
              <w:keepLines w:val="0"/>
              <w:pageBreakBefore w:val="0"/>
              <w:widowControl/>
              <w:kinsoku/>
              <w:wordWrap/>
              <w:overflowPunct/>
              <w:topLinePunct w:val="0"/>
              <w:bidi w:val="0"/>
              <w:spacing w:before="0" w:beforeAutospacing="0" w:after="0" w:line="480" w:lineRule="exact"/>
              <w:jc w:val="center"/>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签字或盖章</w:t>
            </w:r>
          </w:p>
        </w:tc>
        <w:tc>
          <w:tcPr>
            <w:tcW w:w="3052" w:type="pct"/>
            <w:vAlign w:val="center"/>
          </w:tcPr>
          <w:p w14:paraId="7600483A">
            <w:pPr>
              <w:pStyle w:val="17"/>
              <w:keepNext w:val="0"/>
              <w:keepLines w:val="0"/>
              <w:pageBreakBefore w:val="0"/>
              <w:widowControl/>
              <w:kinsoku/>
              <w:wordWrap/>
              <w:overflowPunct/>
              <w:topLinePunct w:val="0"/>
              <w:bidi w:val="0"/>
              <w:spacing w:before="0" w:beforeAutospacing="0" w:after="0" w:line="480" w:lineRule="exact"/>
              <w:jc w:val="left"/>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符合竞争性磋商文件要求的签字、盖章（竞争性磋商文件中要求法定代表人或授权委托人签字或盖章的，响应人在进行电子化</w:t>
            </w:r>
            <w:r>
              <w:rPr>
                <w:rFonts w:hint="eastAsia" w:cs="宋体" w:asciiTheme="minorEastAsia" w:hAnsiTheme="minorEastAsia" w:eastAsiaTheme="minorEastAsia"/>
                <w:sz w:val="24"/>
                <w:szCs w:val="24"/>
                <w:highlight w:val="none"/>
                <w:lang w:val="en-US" w:eastAsia="zh-CN"/>
              </w:rPr>
              <w:t>响应</w:t>
            </w:r>
            <w:r>
              <w:rPr>
                <w:rFonts w:asciiTheme="minorEastAsia" w:hAnsiTheme="minorEastAsia" w:eastAsiaTheme="minorEastAsia"/>
                <w:color w:val="auto"/>
                <w:highlight w:val="none"/>
              </w:rPr>
              <w:t>文件签章时，以盖法定代表人章为准）</w:t>
            </w:r>
          </w:p>
        </w:tc>
      </w:tr>
      <w:tr w14:paraId="6BE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85" w:type="pct"/>
            <w:vMerge w:val="continue"/>
            <w:vAlign w:val="center"/>
          </w:tcPr>
          <w:p w14:paraId="1D93A669">
            <w:pPr>
              <w:spacing w:after="0" w:line="240" w:lineRule="auto"/>
              <w:rPr>
                <w:rFonts w:asciiTheme="minorEastAsia" w:hAnsiTheme="minorEastAsia" w:eastAsiaTheme="minorEastAsia"/>
                <w:sz w:val="24"/>
                <w:szCs w:val="24"/>
                <w:highlight w:val="none"/>
              </w:rPr>
            </w:pPr>
          </w:p>
        </w:tc>
        <w:tc>
          <w:tcPr>
            <w:tcW w:w="394" w:type="pct"/>
            <w:vMerge w:val="continue"/>
            <w:vAlign w:val="center"/>
          </w:tcPr>
          <w:p w14:paraId="22D30E76">
            <w:pPr>
              <w:spacing w:after="0" w:line="240" w:lineRule="auto"/>
              <w:rPr>
                <w:rFonts w:asciiTheme="minorEastAsia" w:hAnsiTheme="minorEastAsia" w:eastAsiaTheme="minorEastAsia"/>
                <w:sz w:val="24"/>
                <w:szCs w:val="24"/>
                <w:highlight w:val="none"/>
              </w:rPr>
            </w:pPr>
          </w:p>
        </w:tc>
        <w:tc>
          <w:tcPr>
            <w:tcW w:w="1167" w:type="pct"/>
            <w:vAlign w:val="center"/>
          </w:tcPr>
          <w:p w14:paraId="630C834C">
            <w:pPr>
              <w:pStyle w:val="17"/>
              <w:keepNext w:val="0"/>
              <w:keepLines w:val="0"/>
              <w:pageBreakBefore w:val="0"/>
              <w:widowControl/>
              <w:kinsoku/>
              <w:wordWrap/>
              <w:overflowPunct/>
              <w:topLinePunct w:val="0"/>
              <w:bidi w:val="0"/>
              <w:spacing w:before="0" w:beforeAutospacing="0" w:after="0" w:line="480" w:lineRule="exact"/>
              <w:jc w:val="center"/>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响应文件格式</w:t>
            </w:r>
          </w:p>
        </w:tc>
        <w:tc>
          <w:tcPr>
            <w:tcW w:w="3052" w:type="pct"/>
            <w:vAlign w:val="center"/>
          </w:tcPr>
          <w:p w14:paraId="3AFC4053">
            <w:pPr>
              <w:pStyle w:val="17"/>
              <w:keepNext w:val="0"/>
              <w:keepLines w:val="0"/>
              <w:pageBreakBefore w:val="0"/>
              <w:widowControl/>
              <w:kinsoku/>
              <w:wordWrap/>
              <w:overflowPunct/>
              <w:topLinePunct w:val="0"/>
              <w:bidi w:val="0"/>
              <w:spacing w:before="0" w:beforeAutospacing="0" w:after="0" w:line="480" w:lineRule="exact"/>
              <w:jc w:val="left"/>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符合第六章“响应文件格式”的要求。</w:t>
            </w:r>
          </w:p>
        </w:tc>
      </w:tr>
      <w:tr w14:paraId="5232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85" w:type="pct"/>
            <w:vMerge w:val="continue"/>
            <w:vAlign w:val="center"/>
          </w:tcPr>
          <w:p w14:paraId="47EBC755">
            <w:pPr>
              <w:spacing w:after="0" w:line="240" w:lineRule="auto"/>
              <w:rPr>
                <w:rFonts w:asciiTheme="minorEastAsia" w:hAnsiTheme="minorEastAsia" w:eastAsiaTheme="minorEastAsia"/>
                <w:sz w:val="24"/>
                <w:szCs w:val="24"/>
                <w:highlight w:val="none"/>
              </w:rPr>
            </w:pPr>
          </w:p>
        </w:tc>
        <w:tc>
          <w:tcPr>
            <w:tcW w:w="394" w:type="pct"/>
            <w:vMerge w:val="continue"/>
            <w:vAlign w:val="center"/>
          </w:tcPr>
          <w:p w14:paraId="004F3A98">
            <w:pPr>
              <w:spacing w:after="0" w:line="240" w:lineRule="auto"/>
              <w:rPr>
                <w:rFonts w:asciiTheme="minorEastAsia" w:hAnsiTheme="minorEastAsia" w:eastAsiaTheme="minorEastAsia"/>
                <w:sz w:val="24"/>
                <w:szCs w:val="24"/>
                <w:highlight w:val="none"/>
              </w:rPr>
            </w:pPr>
          </w:p>
        </w:tc>
        <w:tc>
          <w:tcPr>
            <w:tcW w:w="1167" w:type="pct"/>
            <w:vAlign w:val="center"/>
          </w:tcPr>
          <w:p w14:paraId="3553E9C5">
            <w:pPr>
              <w:pStyle w:val="17"/>
              <w:keepNext w:val="0"/>
              <w:keepLines w:val="0"/>
              <w:pageBreakBefore w:val="0"/>
              <w:widowControl/>
              <w:kinsoku/>
              <w:wordWrap/>
              <w:overflowPunct/>
              <w:topLinePunct w:val="0"/>
              <w:bidi w:val="0"/>
              <w:spacing w:before="0" w:beforeAutospacing="0" w:after="0" w:line="480" w:lineRule="exact"/>
              <w:jc w:val="center"/>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报价唯一</w:t>
            </w:r>
          </w:p>
        </w:tc>
        <w:tc>
          <w:tcPr>
            <w:tcW w:w="3052" w:type="pct"/>
            <w:vAlign w:val="center"/>
          </w:tcPr>
          <w:p w14:paraId="38E76961">
            <w:pPr>
              <w:pStyle w:val="17"/>
              <w:keepNext w:val="0"/>
              <w:keepLines w:val="0"/>
              <w:pageBreakBefore w:val="0"/>
              <w:widowControl/>
              <w:kinsoku/>
              <w:wordWrap/>
              <w:overflowPunct/>
              <w:topLinePunct w:val="0"/>
              <w:bidi w:val="0"/>
              <w:spacing w:before="0" w:beforeAutospacing="0" w:after="0" w:line="480" w:lineRule="exact"/>
              <w:jc w:val="left"/>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只能有一个有效报价</w:t>
            </w:r>
          </w:p>
        </w:tc>
      </w:tr>
      <w:tr w14:paraId="2C63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85" w:type="pct"/>
            <w:vMerge w:val="restart"/>
            <w:vAlign w:val="center"/>
          </w:tcPr>
          <w:p w14:paraId="3ADA1A55">
            <w:pPr>
              <w:pStyle w:val="17"/>
              <w:widowControl/>
              <w:spacing w:before="0" w:beforeAutospacing="0" w:after="0" w:line="240" w:lineRule="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1.2</w:t>
            </w:r>
          </w:p>
        </w:tc>
        <w:tc>
          <w:tcPr>
            <w:tcW w:w="394" w:type="pct"/>
            <w:vMerge w:val="restart"/>
            <w:vAlign w:val="center"/>
          </w:tcPr>
          <w:p w14:paraId="13960F69">
            <w:pPr>
              <w:pStyle w:val="17"/>
              <w:keepNext w:val="0"/>
              <w:keepLines w:val="0"/>
              <w:pageBreakBefore w:val="0"/>
              <w:widowControl/>
              <w:kinsoku/>
              <w:wordWrap/>
              <w:overflowPunct/>
              <w:topLinePunct w:val="0"/>
              <w:autoSpaceDE w:val="0"/>
              <w:autoSpaceDN w:val="0"/>
              <w:bidi w:val="0"/>
              <w:adjustRightInd w:val="0"/>
              <w:snapToGrid/>
              <w:spacing w:before="0" w:beforeAutospacing="0" w:after="0" w:line="400" w:lineRule="exact"/>
              <w:jc w:val="center"/>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资格评审标准</w:t>
            </w:r>
          </w:p>
        </w:tc>
        <w:tc>
          <w:tcPr>
            <w:tcW w:w="1167" w:type="pct"/>
            <w:vAlign w:val="center"/>
          </w:tcPr>
          <w:p w14:paraId="51294643">
            <w:pPr>
              <w:pStyle w:val="17"/>
              <w:keepNext w:val="0"/>
              <w:keepLines w:val="0"/>
              <w:pageBreakBefore w:val="0"/>
              <w:widowControl/>
              <w:kinsoku/>
              <w:wordWrap/>
              <w:overflowPunct/>
              <w:topLinePunct w:val="0"/>
              <w:bidi w:val="0"/>
              <w:spacing w:before="0" w:beforeAutospacing="0" w:after="0" w:line="480" w:lineRule="exact"/>
              <w:jc w:val="center"/>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营业执照</w:t>
            </w:r>
          </w:p>
        </w:tc>
        <w:tc>
          <w:tcPr>
            <w:tcW w:w="3052" w:type="pct"/>
            <w:vAlign w:val="center"/>
          </w:tcPr>
          <w:p w14:paraId="782DDC54">
            <w:pPr>
              <w:pStyle w:val="17"/>
              <w:keepNext w:val="0"/>
              <w:keepLines w:val="0"/>
              <w:pageBreakBefore w:val="0"/>
              <w:widowControl/>
              <w:kinsoku/>
              <w:wordWrap/>
              <w:overflowPunct/>
              <w:topLinePunct w:val="0"/>
              <w:bidi w:val="0"/>
              <w:spacing w:before="0" w:beforeAutospacing="0" w:after="0" w:line="480" w:lineRule="exact"/>
              <w:jc w:val="left"/>
              <w:textAlignment w:val="auto"/>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响应人</w:t>
            </w:r>
            <w:r>
              <w:rPr>
                <w:rFonts w:hint="default" w:asciiTheme="minorEastAsia" w:hAnsiTheme="minorEastAsia" w:eastAsiaTheme="minorEastAsia"/>
                <w:color w:val="auto"/>
                <w:highlight w:val="none"/>
              </w:rPr>
              <w:t>须具备独立法人资格，具有有效的营业执照；</w:t>
            </w:r>
          </w:p>
        </w:tc>
      </w:tr>
      <w:tr w14:paraId="2EDE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85" w:type="pct"/>
            <w:vMerge w:val="continue"/>
            <w:vAlign w:val="center"/>
          </w:tcPr>
          <w:p w14:paraId="710819E7">
            <w:pPr>
              <w:spacing w:after="0" w:line="240" w:lineRule="auto"/>
              <w:rPr>
                <w:rFonts w:asciiTheme="minorEastAsia" w:hAnsiTheme="minorEastAsia" w:eastAsiaTheme="minorEastAsia"/>
                <w:sz w:val="24"/>
                <w:szCs w:val="24"/>
                <w:highlight w:val="none"/>
              </w:rPr>
            </w:pPr>
          </w:p>
        </w:tc>
        <w:tc>
          <w:tcPr>
            <w:tcW w:w="394" w:type="pct"/>
            <w:vMerge w:val="continue"/>
            <w:vAlign w:val="center"/>
          </w:tcPr>
          <w:p w14:paraId="6EAC308A">
            <w:pPr>
              <w:spacing w:after="0" w:line="240" w:lineRule="auto"/>
              <w:rPr>
                <w:rFonts w:asciiTheme="minorEastAsia" w:hAnsiTheme="minorEastAsia" w:eastAsiaTheme="minorEastAsia"/>
                <w:sz w:val="24"/>
                <w:szCs w:val="24"/>
                <w:highlight w:val="none"/>
              </w:rPr>
            </w:pPr>
          </w:p>
        </w:tc>
        <w:tc>
          <w:tcPr>
            <w:tcW w:w="1167" w:type="pct"/>
            <w:vAlign w:val="center"/>
          </w:tcPr>
          <w:p w14:paraId="2E9ABEFD">
            <w:pPr>
              <w:keepNext w:val="0"/>
              <w:keepLines w:val="0"/>
              <w:pageBreakBefore w:val="0"/>
              <w:widowControl/>
              <w:kinsoku/>
              <w:wordWrap/>
              <w:overflowPunct/>
              <w:topLinePunct w:val="0"/>
              <w:bidi w:val="0"/>
              <w:spacing w:after="0" w:line="480" w:lineRule="exact"/>
              <w:jc w:val="center"/>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资质要求</w:t>
            </w:r>
          </w:p>
        </w:tc>
        <w:tc>
          <w:tcPr>
            <w:tcW w:w="3052" w:type="pct"/>
            <w:vAlign w:val="center"/>
          </w:tcPr>
          <w:p w14:paraId="69DF3C6C">
            <w:pPr>
              <w:keepNext w:val="0"/>
              <w:keepLines w:val="0"/>
              <w:pageBreakBefore w:val="0"/>
              <w:widowControl/>
              <w:kinsoku/>
              <w:wordWrap/>
              <w:overflowPunct/>
              <w:topLinePunct w:val="0"/>
              <w:bidi w:val="0"/>
              <w:adjustRightInd/>
              <w:snapToGrid/>
              <w:spacing w:after="0" w:line="480" w:lineRule="exact"/>
              <w:jc w:val="left"/>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符合第一章“磋商公告”要求</w:t>
            </w:r>
          </w:p>
        </w:tc>
      </w:tr>
      <w:tr w14:paraId="3256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85" w:type="pct"/>
            <w:vMerge w:val="continue"/>
            <w:vAlign w:val="center"/>
          </w:tcPr>
          <w:p w14:paraId="5B45242A">
            <w:pPr>
              <w:spacing w:after="0" w:line="240" w:lineRule="auto"/>
              <w:rPr>
                <w:rFonts w:asciiTheme="minorEastAsia" w:hAnsiTheme="minorEastAsia" w:eastAsiaTheme="minorEastAsia"/>
                <w:sz w:val="24"/>
                <w:szCs w:val="24"/>
                <w:highlight w:val="none"/>
              </w:rPr>
            </w:pPr>
          </w:p>
        </w:tc>
        <w:tc>
          <w:tcPr>
            <w:tcW w:w="394" w:type="pct"/>
            <w:vMerge w:val="continue"/>
            <w:vAlign w:val="center"/>
          </w:tcPr>
          <w:p w14:paraId="02C4695E">
            <w:pPr>
              <w:spacing w:after="0" w:line="240" w:lineRule="auto"/>
              <w:rPr>
                <w:rFonts w:asciiTheme="minorEastAsia" w:hAnsiTheme="minorEastAsia" w:eastAsiaTheme="minorEastAsia"/>
                <w:sz w:val="24"/>
                <w:szCs w:val="24"/>
                <w:highlight w:val="none"/>
              </w:rPr>
            </w:pPr>
          </w:p>
        </w:tc>
        <w:tc>
          <w:tcPr>
            <w:tcW w:w="1167" w:type="pct"/>
            <w:vAlign w:val="center"/>
          </w:tcPr>
          <w:p w14:paraId="44A8D081">
            <w:pPr>
              <w:keepNext w:val="0"/>
              <w:keepLines w:val="0"/>
              <w:pageBreakBefore w:val="0"/>
              <w:widowControl/>
              <w:kinsoku/>
              <w:wordWrap/>
              <w:overflowPunct/>
              <w:topLinePunct w:val="0"/>
              <w:bidi w:val="0"/>
              <w:spacing w:after="0" w:line="480" w:lineRule="exact"/>
              <w:jc w:val="center"/>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项目经理</w:t>
            </w:r>
          </w:p>
        </w:tc>
        <w:tc>
          <w:tcPr>
            <w:tcW w:w="3052" w:type="pct"/>
            <w:vAlign w:val="center"/>
          </w:tcPr>
          <w:p w14:paraId="1E36B956">
            <w:pPr>
              <w:keepNext w:val="0"/>
              <w:keepLines w:val="0"/>
              <w:pageBreakBefore w:val="0"/>
              <w:widowControl/>
              <w:kinsoku/>
              <w:wordWrap/>
              <w:overflowPunct/>
              <w:topLinePunct w:val="0"/>
              <w:bidi w:val="0"/>
              <w:spacing w:after="0" w:line="480" w:lineRule="exact"/>
              <w:jc w:val="left"/>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符合第一章“磋商公告”要求</w:t>
            </w:r>
          </w:p>
        </w:tc>
      </w:tr>
      <w:tr w14:paraId="6D1B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85" w:type="pct"/>
            <w:vMerge w:val="continue"/>
            <w:vAlign w:val="center"/>
          </w:tcPr>
          <w:p w14:paraId="169A39DC">
            <w:pPr>
              <w:spacing w:after="0" w:line="240" w:lineRule="auto"/>
              <w:rPr>
                <w:rFonts w:asciiTheme="minorEastAsia" w:hAnsiTheme="minorEastAsia" w:eastAsiaTheme="minorEastAsia"/>
                <w:sz w:val="24"/>
                <w:szCs w:val="24"/>
                <w:highlight w:val="none"/>
              </w:rPr>
            </w:pPr>
          </w:p>
        </w:tc>
        <w:tc>
          <w:tcPr>
            <w:tcW w:w="394" w:type="pct"/>
            <w:vMerge w:val="continue"/>
            <w:vAlign w:val="center"/>
          </w:tcPr>
          <w:p w14:paraId="4D025B94">
            <w:pPr>
              <w:spacing w:after="0" w:line="240" w:lineRule="auto"/>
              <w:rPr>
                <w:rFonts w:asciiTheme="minorEastAsia" w:hAnsiTheme="minorEastAsia" w:eastAsiaTheme="minorEastAsia"/>
                <w:sz w:val="24"/>
                <w:szCs w:val="24"/>
                <w:highlight w:val="none"/>
              </w:rPr>
            </w:pPr>
          </w:p>
        </w:tc>
        <w:tc>
          <w:tcPr>
            <w:tcW w:w="1167" w:type="pct"/>
          </w:tcPr>
          <w:p w14:paraId="1040431F">
            <w:pPr>
              <w:keepNext w:val="0"/>
              <w:keepLines w:val="0"/>
              <w:pageBreakBefore w:val="0"/>
              <w:widowControl/>
              <w:kinsoku/>
              <w:wordWrap/>
              <w:overflowPunct/>
              <w:topLinePunct w:val="0"/>
              <w:bidi w:val="0"/>
              <w:spacing w:after="0" w:line="480" w:lineRule="exact"/>
              <w:jc w:val="center"/>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承诺书</w:t>
            </w:r>
          </w:p>
        </w:tc>
        <w:tc>
          <w:tcPr>
            <w:tcW w:w="3052" w:type="pct"/>
            <w:vAlign w:val="center"/>
          </w:tcPr>
          <w:p w14:paraId="5BC9F3DB">
            <w:pPr>
              <w:keepNext w:val="0"/>
              <w:keepLines w:val="0"/>
              <w:pageBreakBefore w:val="0"/>
              <w:widowControl/>
              <w:kinsoku/>
              <w:wordWrap/>
              <w:overflowPunct/>
              <w:topLinePunct w:val="0"/>
              <w:bidi w:val="0"/>
              <w:spacing w:after="0" w:line="480" w:lineRule="exact"/>
              <w:jc w:val="left"/>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符合第一章“磋商公告”要求</w:t>
            </w:r>
          </w:p>
        </w:tc>
      </w:tr>
      <w:tr w14:paraId="0AE0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85" w:type="pct"/>
            <w:vMerge w:val="continue"/>
            <w:vAlign w:val="center"/>
          </w:tcPr>
          <w:p w14:paraId="21A64D24">
            <w:pPr>
              <w:spacing w:after="0" w:line="240" w:lineRule="auto"/>
              <w:rPr>
                <w:rFonts w:asciiTheme="minorEastAsia" w:hAnsiTheme="minorEastAsia" w:eastAsiaTheme="minorEastAsia"/>
                <w:sz w:val="24"/>
                <w:szCs w:val="24"/>
                <w:highlight w:val="none"/>
              </w:rPr>
            </w:pPr>
          </w:p>
        </w:tc>
        <w:tc>
          <w:tcPr>
            <w:tcW w:w="394" w:type="pct"/>
            <w:vMerge w:val="continue"/>
            <w:vAlign w:val="center"/>
          </w:tcPr>
          <w:p w14:paraId="71E6B891">
            <w:pPr>
              <w:spacing w:after="0" w:line="240" w:lineRule="auto"/>
              <w:rPr>
                <w:rFonts w:asciiTheme="minorEastAsia" w:hAnsiTheme="minorEastAsia" w:eastAsiaTheme="minorEastAsia"/>
                <w:sz w:val="24"/>
                <w:szCs w:val="24"/>
                <w:highlight w:val="none"/>
              </w:rPr>
            </w:pPr>
          </w:p>
        </w:tc>
        <w:tc>
          <w:tcPr>
            <w:tcW w:w="1167" w:type="pct"/>
            <w:vAlign w:val="center"/>
          </w:tcPr>
          <w:p w14:paraId="278409A1">
            <w:pPr>
              <w:keepNext w:val="0"/>
              <w:keepLines w:val="0"/>
              <w:pageBreakBefore w:val="0"/>
              <w:widowControl/>
              <w:kinsoku/>
              <w:wordWrap/>
              <w:overflowPunct/>
              <w:topLinePunct w:val="0"/>
              <w:bidi w:val="0"/>
              <w:spacing w:after="0" w:line="480" w:lineRule="exact"/>
              <w:jc w:val="center"/>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信用查询及其他</w:t>
            </w:r>
          </w:p>
        </w:tc>
        <w:tc>
          <w:tcPr>
            <w:tcW w:w="3052" w:type="pct"/>
            <w:vAlign w:val="center"/>
          </w:tcPr>
          <w:p w14:paraId="29BFE5DD">
            <w:pPr>
              <w:keepNext w:val="0"/>
              <w:keepLines w:val="0"/>
              <w:pageBreakBefore w:val="0"/>
              <w:widowControl/>
              <w:kinsoku/>
              <w:wordWrap/>
              <w:overflowPunct/>
              <w:topLinePunct w:val="0"/>
              <w:bidi w:val="0"/>
              <w:spacing w:after="0" w:line="480" w:lineRule="exact"/>
              <w:jc w:val="left"/>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符合第一章“磋商公告”要求</w:t>
            </w:r>
          </w:p>
        </w:tc>
      </w:tr>
      <w:tr w14:paraId="12D3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385" w:type="pct"/>
            <w:vMerge w:val="continue"/>
            <w:vAlign w:val="center"/>
          </w:tcPr>
          <w:p w14:paraId="236BEF42">
            <w:pPr>
              <w:spacing w:after="0" w:line="240" w:lineRule="auto"/>
              <w:rPr>
                <w:rFonts w:asciiTheme="minorEastAsia" w:hAnsiTheme="minorEastAsia" w:eastAsiaTheme="minorEastAsia"/>
                <w:sz w:val="24"/>
                <w:szCs w:val="24"/>
                <w:highlight w:val="none"/>
              </w:rPr>
            </w:pPr>
          </w:p>
        </w:tc>
        <w:tc>
          <w:tcPr>
            <w:tcW w:w="394" w:type="pct"/>
            <w:vMerge w:val="continue"/>
            <w:vAlign w:val="center"/>
          </w:tcPr>
          <w:p w14:paraId="700F2B23">
            <w:pPr>
              <w:spacing w:after="0" w:line="240" w:lineRule="auto"/>
              <w:rPr>
                <w:rFonts w:asciiTheme="minorEastAsia" w:hAnsiTheme="minorEastAsia" w:eastAsiaTheme="minorEastAsia"/>
                <w:sz w:val="24"/>
                <w:szCs w:val="24"/>
                <w:highlight w:val="none"/>
              </w:rPr>
            </w:pPr>
          </w:p>
        </w:tc>
        <w:tc>
          <w:tcPr>
            <w:tcW w:w="1167" w:type="pct"/>
            <w:vAlign w:val="center"/>
          </w:tcPr>
          <w:p w14:paraId="497C2570">
            <w:pPr>
              <w:keepNext w:val="0"/>
              <w:keepLines w:val="0"/>
              <w:pageBreakBefore w:val="0"/>
              <w:widowControl/>
              <w:kinsoku/>
              <w:wordWrap/>
              <w:overflowPunct/>
              <w:topLinePunct w:val="0"/>
              <w:bidi w:val="0"/>
              <w:spacing w:after="0" w:line="480" w:lineRule="exact"/>
              <w:jc w:val="center"/>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“国家企业信用信息公示系统”中查询</w:t>
            </w:r>
          </w:p>
        </w:tc>
        <w:tc>
          <w:tcPr>
            <w:tcW w:w="3052" w:type="pct"/>
            <w:vAlign w:val="center"/>
          </w:tcPr>
          <w:p w14:paraId="11B4339E">
            <w:pPr>
              <w:keepNext w:val="0"/>
              <w:keepLines w:val="0"/>
              <w:pageBreakBefore w:val="0"/>
              <w:widowControl/>
              <w:kinsoku/>
              <w:wordWrap/>
              <w:overflowPunct/>
              <w:topLinePunct w:val="0"/>
              <w:bidi w:val="0"/>
              <w:spacing w:after="0" w:line="480" w:lineRule="exact"/>
              <w:jc w:val="left"/>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符合第一章“磋商公告”要求</w:t>
            </w:r>
          </w:p>
        </w:tc>
      </w:tr>
      <w:tr w14:paraId="05C4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85" w:type="pct"/>
            <w:vMerge w:val="continue"/>
            <w:vAlign w:val="center"/>
          </w:tcPr>
          <w:p w14:paraId="2374AB73">
            <w:pPr>
              <w:spacing w:after="0" w:line="240" w:lineRule="auto"/>
              <w:rPr>
                <w:rFonts w:asciiTheme="minorEastAsia" w:hAnsiTheme="minorEastAsia" w:eastAsiaTheme="minorEastAsia"/>
                <w:sz w:val="24"/>
                <w:szCs w:val="24"/>
                <w:highlight w:val="none"/>
              </w:rPr>
            </w:pPr>
          </w:p>
        </w:tc>
        <w:tc>
          <w:tcPr>
            <w:tcW w:w="394" w:type="pct"/>
            <w:vMerge w:val="continue"/>
            <w:vAlign w:val="center"/>
          </w:tcPr>
          <w:p w14:paraId="118C22F2">
            <w:pPr>
              <w:spacing w:after="0" w:line="240" w:lineRule="auto"/>
              <w:rPr>
                <w:rFonts w:asciiTheme="minorEastAsia" w:hAnsiTheme="minorEastAsia" w:eastAsiaTheme="minorEastAsia"/>
                <w:sz w:val="24"/>
                <w:szCs w:val="24"/>
                <w:highlight w:val="none"/>
              </w:rPr>
            </w:pPr>
          </w:p>
        </w:tc>
        <w:tc>
          <w:tcPr>
            <w:tcW w:w="1167" w:type="pct"/>
            <w:vAlign w:val="center"/>
          </w:tcPr>
          <w:p w14:paraId="6B48EE95">
            <w:pPr>
              <w:keepNext w:val="0"/>
              <w:keepLines w:val="0"/>
              <w:pageBreakBefore w:val="0"/>
              <w:widowControl/>
              <w:kinsoku/>
              <w:wordWrap/>
              <w:overflowPunct/>
              <w:topLinePunct w:val="0"/>
              <w:autoSpaceDE w:val="0"/>
              <w:autoSpaceDN w:val="0"/>
              <w:bidi w:val="0"/>
              <w:adjustRightInd w:val="0"/>
              <w:snapToGrid/>
              <w:spacing w:line="480" w:lineRule="exact"/>
              <w:jc w:val="center"/>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其他</w:t>
            </w:r>
          </w:p>
        </w:tc>
        <w:tc>
          <w:tcPr>
            <w:tcW w:w="3052" w:type="pct"/>
            <w:vAlign w:val="center"/>
          </w:tcPr>
          <w:p w14:paraId="20411B29">
            <w:pPr>
              <w:keepNext w:val="0"/>
              <w:keepLines w:val="0"/>
              <w:pageBreakBefore w:val="0"/>
              <w:widowControl/>
              <w:kinsoku/>
              <w:wordWrap/>
              <w:overflowPunct/>
              <w:topLinePunct w:val="0"/>
              <w:bidi w:val="0"/>
              <w:spacing w:line="480" w:lineRule="exact"/>
              <w:jc w:val="left"/>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符合第一章“磋商公告”要求</w:t>
            </w:r>
          </w:p>
        </w:tc>
      </w:tr>
      <w:tr w14:paraId="00BE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85" w:type="pct"/>
            <w:vMerge w:val="continue"/>
            <w:vAlign w:val="center"/>
          </w:tcPr>
          <w:p w14:paraId="2EE828A3">
            <w:pPr>
              <w:spacing w:after="0" w:line="240" w:lineRule="auto"/>
              <w:rPr>
                <w:rFonts w:asciiTheme="minorEastAsia" w:hAnsiTheme="minorEastAsia" w:eastAsiaTheme="minorEastAsia"/>
                <w:sz w:val="24"/>
                <w:szCs w:val="24"/>
                <w:highlight w:val="none"/>
              </w:rPr>
            </w:pPr>
          </w:p>
        </w:tc>
        <w:tc>
          <w:tcPr>
            <w:tcW w:w="394" w:type="pct"/>
            <w:vMerge w:val="continue"/>
            <w:vAlign w:val="center"/>
          </w:tcPr>
          <w:p w14:paraId="0462A76C">
            <w:pPr>
              <w:spacing w:after="0" w:line="240" w:lineRule="auto"/>
              <w:rPr>
                <w:rFonts w:asciiTheme="minorEastAsia" w:hAnsiTheme="minorEastAsia" w:eastAsiaTheme="minorEastAsia"/>
                <w:sz w:val="24"/>
                <w:szCs w:val="24"/>
                <w:highlight w:val="none"/>
              </w:rPr>
            </w:pPr>
          </w:p>
        </w:tc>
        <w:tc>
          <w:tcPr>
            <w:tcW w:w="1167" w:type="pct"/>
            <w:vAlign w:val="center"/>
          </w:tcPr>
          <w:p w14:paraId="39AC47ED">
            <w:pPr>
              <w:keepNext w:val="0"/>
              <w:keepLines w:val="0"/>
              <w:pageBreakBefore w:val="0"/>
              <w:widowControl/>
              <w:kinsoku/>
              <w:wordWrap/>
              <w:overflowPunct/>
              <w:topLinePunct w:val="0"/>
              <w:bidi w:val="0"/>
              <w:spacing w:after="0" w:line="480" w:lineRule="exact"/>
              <w:jc w:val="center"/>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不接受联合体磋商</w:t>
            </w:r>
          </w:p>
        </w:tc>
        <w:tc>
          <w:tcPr>
            <w:tcW w:w="3052" w:type="pct"/>
            <w:vAlign w:val="center"/>
          </w:tcPr>
          <w:p w14:paraId="5EB1799E">
            <w:pPr>
              <w:keepNext w:val="0"/>
              <w:keepLines w:val="0"/>
              <w:pageBreakBefore w:val="0"/>
              <w:widowControl/>
              <w:kinsoku/>
              <w:wordWrap/>
              <w:overflowPunct/>
              <w:topLinePunct w:val="0"/>
              <w:bidi w:val="0"/>
              <w:spacing w:after="0" w:line="480" w:lineRule="exact"/>
              <w:jc w:val="left"/>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本项目不接受联合体磋商；</w:t>
            </w:r>
          </w:p>
        </w:tc>
      </w:tr>
      <w:tr w14:paraId="798C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85" w:type="pct"/>
            <w:vMerge w:val="restart"/>
            <w:vAlign w:val="center"/>
          </w:tcPr>
          <w:p w14:paraId="2EA92614">
            <w:pPr>
              <w:pStyle w:val="17"/>
              <w:widowControl/>
              <w:spacing w:before="0" w:beforeAutospacing="0" w:after="0" w:line="240" w:lineRule="auto"/>
              <w:jc w:val="center"/>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1.3</w:t>
            </w:r>
          </w:p>
        </w:tc>
        <w:tc>
          <w:tcPr>
            <w:tcW w:w="394" w:type="pct"/>
            <w:vMerge w:val="restart"/>
            <w:vAlign w:val="center"/>
          </w:tcPr>
          <w:p w14:paraId="237F0ACF">
            <w:pPr>
              <w:pStyle w:val="17"/>
              <w:keepNext w:val="0"/>
              <w:keepLines w:val="0"/>
              <w:pageBreakBefore w:val="0"/>
              <w:widowControl/>
              <w:kinsoku/>
              <w:wordWrap/>
              <w:overflowPunct/>
              <w:topLinePunct w:val="0"/>
              <w:autoSpaceDE w:val="0"/>
              <w:autoSpaceDN w:val="0"/>
              <w:bidi w:val="0"/>
              <w:adjustRightInd w:val="0"/>
              <w:snapToGrid/>
              <w:spacing w:before="0" w:beforeAutospacing="0" w:after="0" w:line="400" w:lineRule="exact"/>
              <w:jc w:val="center"/>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响应性评审标准</w:t>
            </w:r>
          </w:p>
        </w:tc>
        <w:tc>
          <w:tcPr>
            <w:tcW w:w="1167" w:type="pct"/>
            <w:vAlign w:val="center"/>
          </w:tcPr>
          <w:p w14:paraId="6EF9E210">
            <w:pPr>
              <w:keepNext w:val="0"/>
              <w:keepLines w:val="0"/>
              <w:pageBreakBefore w:val="0"/>
              <w:widowControl/>
              <w:kinsoku/>
              <w:wordWrap/>
              <w:overflowPunct/>
              <w:topLinePunct w:val="0"/>
              <w:bidi w:val="0"/>
              <w:spacing w:after="0" w:line="480" w:lineRule="exact"/>
              <w:ind w:firstLine="36" w:firstLineChars="15"/>
              <w:jc w:val="center"/>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响应内容</w:t>
            </w:r>
          </w:p>
        </w:tc>
        <w:tc>
          <w:tcPr>
            <w:tcW w:w="3052" w:type="pct"/>
            <w:vAlign w:val="center"/>
          </w:tcPr>
          <w:p w14:paraId="1A4C8A0A">
            <w:pPr>
              <w:keepNext w:val="0"/>
              <w:keepLines w:val="0"/>
              <w:pageBreakBefore w:val="0"/>
              <w:widowControl/>
              <w:kinsoku/>
              <w:wordWrap/>
              <w:overflowPunct/>
              <w:topLinePunct w:val="0"/>
              <w:bidi w:val="0"/>
              <w:spacing w:after="0" w:line="480" w:lineRule="exact"/>
              <w:jc w:val="left"/>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与磋商文件要求保持一致</w:t>
            </w:r>
          </w:p>
        </w:tc>
      </w:tr>
      <w:tr w14:paraId="6AFA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85" w:type="pct"/>
            <w:vMerge w:val="continue"/>
            <w:vAlign w:val="center"/>
          </w:tcPr>
          <w:p w14:paraId="1395EE4E">
            <w:pPr>
              <w:spacing w:after="0" w:line="240" w:lineRule="auto"/>
              <w:rPr>
                <w:rFonts w:asciiTheme="minorEastAsia" w:hAnsiTheme="minorEastAsia" w:eastAsiaTheme="minorEastAsia"/>
                <w:sz w:val="24"/>
                <w:szCs w:val="24"/>
                <w:highlight w:val="none"/>
              </w:rPr>
            </w:pPr>
          </w:p>
        </w:tc>
        <w:tc>
          <w:tcPr>
            <w:tcW w:w="394" w:type="pct"/>
            <w:vMerge w:val="continue"/>
            <w:vAlign w:val="center"/>
          </w:tcPr>
          <w:p w14:paraId="65B232C9">
            <w:pPr>
              <w:spacing w:after="0" w:line="240" w:lineRule="auto"/>
              <w:rPr>
                <w:rFonts w:asciiTheme="minorEastAsia" w:hAnsiTheme="minorEastAsia" w:eastAsiaTheme="minorEastAsia"/>
                <w:sz w:val="24"/>
                <w:szCs w:val="24"/>
                <w:highlight w:val="none"/>
              </w:rPr>
            </w:pPr>
          </w:p>
        </w:tc>
        <w:tc>
          <w:tcPr>
            <w:tcW w:w="1167" w:type="pct"/>
            <w:vAlign w:val="center"/>
          </w:tcPr>
          <w:p w14:paraId="373876A2">
            <w:pPr>
              <w:keepNext w:val="0"/>
              <w:keepLines w:val="0"/>
              <w:pageBreakBefore w:val="0"/>
              <w:widowControl/>
              <w:kinsoku/>
              <w:wordWrap/>
              <w:overflowPunct/>
              <w:topLinePunct w:val="0"/>
              <w:bidi w:val="0"/>
              <w:spacing w:after="0" w:line="480" w:lineRule="exact"/>
              <w:ind w:firstLine="36" w:firstLineChars="15"/>
              <w:jc w:val="center"/>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工期</w:t>
            </w:r>
          </w:p>
        </w:tc>
        <w:tc>
          <w:tcPr>
            <w:tcW w:w="3052" w:type="pct"/>
            <w:vAlign w:val="center"/>
          </w:tcPr>
          <w:p w14:paraId="6D932D1B">
            <w:pPr>
              <w:keepNext w:val="0"/>
              <w:keepLines w:val="0"/>
              <w:pageBreakBefore w:val="0"/>
              <w:widowControl/>
              <w:kinsoku/>
              <w:wordWrap/>
              <w:overflowPunct/>
              <w:topLinePunct w:val="0"/>
              <w:bidi w:val="0"/>
              <w:spacing w:after="0" w:line="480" w:lineRule="exact"/>
              <w:jc w:val="left"/>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符合第一章“磋商公告”要求</w:t>
            </w:r>
          </w:p>
        </w:tc>
      </w:tr>
      <w:tr w14:paraId="12EB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85" w:type="pct"/>
            <w:vMerge w:val="continue"/>
            <w:vAlign w:val="center"/>
          </w:tcPr>
          <w:p w14:paraId="30B0977B">
            <w:pPr>
              <w:spacing w:after="0" w:line="240" w:lineRule="auto"/>
              <w:rPr>
                <w:rFonts w:asciiTheme="minorEastAsia" w:hAnsiTheme="minorEastAsia" w:eastAsiaTheme="minorEastAsia"/>
                <w:sz w:val="24"/>
                <w:szCs w:val="24"/>
                <w:highlight w:val="none"/>
              </w:rPr>
            </w:pPr>
          </w:p>
        </w:tc>
        <w:tc>
          <w:tcPr>
            <w:tcW w:w="394" w:type="pct"/>
            <w:vMerge w:val="continue"/>
            <w:vAlign w:val="center"/>
          </w:tcPr>
          <w:p w14:paraId="7E85883A">
            <w:pPr>
              <w:spacing w:after="0" w:line="240" w:lineRule="auto"/>
              <w:rPr>
                <w:rFonts w:asciiTheme="minorEastAsia" w:hAnsiTheme="minorEastAsia" w:eastAsiaTheme="minorEastAsia"/>
                <w:sz w:val="24"/>
                <w:szCs w:val="24"/>
                <w:highlight w:val="none"/>
              </w:rPr>
            </w:pPr>
          </w:p>
        </w:tc>
        <w:tc>
          <w:tcPr>
            <w:tcW w:w="1167" w:type="pct"/>
            <w:vAlign w:val="center"/>
          </w:tcPr>
          <w:p w14:paraId="6C70B4A7">
            <w:pPr>
              <w:keepNext w:val="0"/>
              <w:keepLines w:val="0"/>
              <w:pageBreakBefore w:val="0"/>
              <w:widowControl/>
              <w:kinsoku/>
              <w:wordWrap/>
              <w:overflowPunct/>
              <w:topLinePunct w:val="0"/>
              <w:bidi w:val="0"/>
              <w:spacing w:after="0" w:line="480" w:lineRule="exact"/>
              <w:ind w:firstLine="36" w:firstLineChars="15"/>
              <w:jc w:val="center"/>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质量要求</w:t>
            </w:r>
          </w:p>
        </w:tc>
        <w:tc>
          <w:tcPr>
            <w:tcW w:w="3052" w:type="pct"/>
            <w:vAlign w:val="center"/>
          </w:tcPr>
          <w:p w14:paraId="4A9D05EF">
            <w:pPr>
              <w:keepNext w:val="0"/>
              <w:keepLines w:val="0"/>
              <w:pageBreakBefore w:val="0"/>
              <w:widowControl/>
              <w:kinsoku/>
              <w:wordWrap/>
              <w:overflowPunct/>
              <w:topLinePunct w:val="0"/>
              <w:bidi w:val="0"/>
              <w:spacing w:after="0" w:line="480" w:lineRule="exact"/>
              <w:ind w:firstLine="36" w:firstLineChars="15"/>
              <w:jc w:val="left"/>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符合第一章“磋商公告”要求</w:t>
            </w:r>
          </w:p>
        </w:tc>
      </w:tr>
      <w:tr w14:paraId="6C34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85" w:type="pct"/>
            <w:vMerge w:val="continue"/>
            <w:vAlign w:val="center"/>
          </w:tcPr>
          <w:p w14:paraId="305E0056">
            <w:pPr>
              <w:spacing w:after="0" w:line="240" w:lineRule="auto"/>
              <w:rPr>
                <w:rFonts w:asciiTheme="minorEastAsia" w:hAnsiTheme="minorEastAsia" w:eastAsiaTheme="minorEastAsia"/>
                <w:sz w:val="24"/>
                <w:szCs w:val="24"/>
                <w:highlight w:val="none"/>
              </w:rPr>
            </w:pPr>
          </w:p>
        </w:tc>
        <w:tc>
          <w:tcPr>
            <w:tcW w:w="394" w:type="pct"/>
            <w:vMerge w:val="continue"/>
            <w:vAlign w:val="center"/>
          </w:tcPr>
          <w:p w14:paraId="2134E1D6">
            <w:pPr>
              <w:spacing w:after="0" w:line="240" w:lineRule="auto"/>
              <w:rPr>
                <w:rFonts w:asciiTheme="minorEastAsia" w:hAnsiTheme="minorEastAsia" w:eastAsiaTheme="minorEastAsia"/>
                <w:sz w:val="24"/>
                <w:szCs w:val="24"/>
                <w:highlight w:val="none"/>
              </w:rPr>
            </w:pPr>
          </w:p>
        </w:tc>
        <w:tc>
          <w:tcPr>
            <w:tcW w:w="1167" w:type="pct"/>
            <w:vAlign w:val="center"/>
          </w:tcPr>
          <w:p w14:paraId="52C88F89">
            <w:pPr>
              <w:keepNext w:val="0"/>
              <w:keepLines w:val="0"/>
              <w:pageBreakBefore w:val="0"/>
              <w:widowControl/>
              <w:kinsoku/>
              <w:wordWrap/>
              <w:overflowPunct/>
              <w:topLinePunct w:val="0"/>
              <w:bidi w:val="0"/>
              <w:spacing w:after="0" w:line="480" w:lineRule="exact"/>
              <w:ind w:firstLine="36" w:firstLineChars="15"/>
              <w:jc w:val="center"/>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磋商有效期</w:t>
            </w:r>
          </w:p>
        </w:tc>
        <w:tc>
          <w:tcPr>
            <w:tcW w:w="3052" w:type="pct"/>
            <w:vAlign w:val="center"/>
          </w:tcPr>
          <w:p w14:paraId="4AD11AA9">
            <w:pPr>
              <w:keepNext w:val="0"/>
              <w:keepLines w:val="0"/>
              <w:pageBreakBefore w:val="0"/>
              <w:widowControl/>
              <w:kinsoku/>
              <w:wordWrap/>
              <w:overflowPunct/>
              <w:topLinePunct w:val="0"/>
              <w:bidi w:val="0"/>
              <w:spacing w:after="0" w:line="480" w:lineRule="exact"/>
              <w:ind w:firstLine="36" w:firstLineChars="15"/>
              <w:jc w:val="left"/>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磋商截止时间起60日历天</w:t>
            </w:r>
          </w:p>
        </w:tc>
      </w:tr>
      <w:tr w14:paraId="35D7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385" w:type="pct"/>
            <w:vMerge w:val="continue"/>
            <w:vAlign w:val="center"/>
          </w:tcPr>
          <w:p w14:paraId="562C021E">
            <w:pPr>
              <w:spacing w:after="0" w:line="240" w:lineRule="auto"/>
              <w:rPr>
                <w:rFonts w:asciiTheme="minorEastAsia" w:hAnsiTheme="minorEastAsia" w:eastAsiaTheme="minorEastAsia"/>
                <w:sz w:val="24"/>
                <w:szCs w:val="24"/>
                <w:highlight w:val="none"/>
              </w:rPr>
            </w:pPr>
          </w:p>
        </w:tc>
        <w:tc>
          <w:tcPr>
            <w:tcW w:w="394" w:type="pct"/>
            <w:vMerge w:val="continue"/>
            <w:vAlign w:val="center"/>
          </w:tcPr>
          <w:p w14:paraId="164D794B">
            <w:pPr>
              <w:spacing w:after="0" w:line="240" w:lineRule="auto"/>
              <w:rPr>
                <w:rFonts w:asciiTheme="minorEastAsia" w:hAnsiTheme="minorEastAsia" w:eastAsiaTheme="minorEastAsia"/>
                <w:sz w:val="24"/>
                <w:szCs w:val="24"/>
                <w:highlight w:val="none"/>
              </w:rPr>
            </w:pPr>
          </w:p>
        </w:tc>
        <w:tc>
          <w:tcPr>
            <w:tcW w:w="1167" w:type="pct"/>
            <w:vAlign w:val="center"/>
          </w:tcPr>
          <w:p w14:paraId="651127A0">
            <w:pPr>
              <w:keepNext w:val="0"/>
              <w:keepLines w:val="0"/>
              <w:pageBreakBefore w:val="0"/>
              <w:widowControl/>
              <w:kinsoku/>
              <w:wordWrap/>
              <w:overflowPunct/>
              <w:topLinePunct w:val="0"/>
              <w:bidi w:val="0"/>
              <w:spacing w:after="0" w:line="480" w:lineRule="exact"/>
              <w:ind w:firstLine="36" w:firstLineChars="15"/>
              <w:jc w:val="center"/>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磋商价格</w:t>
            </w:r>
          </w:p>
        </w:tc>
        <w:tc>
          <w:tcPr>
            <w:tcW w:w="3052" w:type="pct"/>
            <w:vAlign w:val="center"/>
          </w:tcPr>
          <w:p w14:paraId="5F13D556">
            <w:pPr>
              <w:keepNext w:val="0"/>
              <w:keepLines w:val="0"/>
              <w:pageBreakBefore w:val="0"/>
              <w:widowControl/>
              <w:kinsoku/>
              <w:wordWrap/>
              <w:overflowPunct/>
              <w:topLinePunct w:val="0"/>
              <w:bidi w:val="0"/>
              <w:spacing w:after="0" w:line="480" w:lineRule="exact"/>
              <w:ind w:firstLine="36" w:firstLineChars="15"/>
              <w:jc w:val="left"/>
              <w:textAlignment w:val="auto"/>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本次磋商采用二轮（最终）报价法，响应人递交的响应文件中的报价为第一轮报价，响应人的两轮磋商报价都不得高于招标人公布的控制价，否则其投标将被否决。</w:t>
            </w:r>
          </w:p>
        </w:tc>
      </w:tr>
    </w:tbl>
    <w:p w14:paraId="764C3973">
      <w:pPr>
        <w:spacing w:line="400" w:lineRule="exact"/>
        <w:outlineLvl w:val="1"/>
        <w:rPr>
          <w:rFonts w:hint="eastAsia" w:cs="Calibri" w:asciiTheme="minorEastAsia" w:hAnsiTheme="minorEastAsia" w:eastAsiaTheme="minorEastAsia"/>
          <w:b/>
          <w:bCs/>
          <w:sz w:val="24"/>
          <w:highlight w:val="none"/>
          <w:lang w:val="zh-CN"/>
        </w:rPr>
      </w:pPr>
      <w:r>
        <w:rPr>
          <w:rFonts w:hint="eastAsia" w:cs="Calibri" w:asciiTheme="minorEastAsia" w:hAnsiTheme="minorEastAsia" w:eastAsiaTheme="minorEastAsia"/>
          <w:b/>
          <w:bCs/>
          <w:sz w:val="24"/>
          <w:highlight w:val="none"/>
          <w:lang w:val="zh-CN"/>
        </w:rPr>
        <w:t>二、详细评审</w:t>
      </w:r>
    </w:p>
    <w:tbl>
      <w:tblPr>
        <w:tblStyle w:val="15"/>
        <w:tblW w:w="9148"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68"/>
        <w:gridCol w:w="710"/>
        <w:gridCol w:w="815"/>
        <w:gridCol w:w="4895"/>
        <w:gridCol w:w="1134"/>
      </w:tblGrid>
      <w:tr w14:paraId="0B2D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148" w:type="dxa"/>
            <w:gridSpan w:val="6"/>
            <w:vAlign w:val="center"/>
          </w:tcPr>
          <w:p w14:paraId="5C1EB0FA">
            <w:pPr>
              <w:adjustRightInd/>
              <w:snapToGrid/>
              <w:spacing w:after="0" w:line="400" w:lineRule="exact"/>
              <w:jc w:val="center"/>
              <w:rPr>
                <w:rFonts w:cs="宋体" w:asciiTheme="minorEastAsia" w:hAnsiTheme="minorEastAsia" w:eastAsiaTheme="minorEastAsia"/>
                <w:kern w:val="1"/>
                <w:sz w:val="24"/>
                <w:szCs w:val="24"/>
                <w:highlight w:val="none"/>
                <w:lang w:eastAsia="en-US" w:bidi="en-US"/>
              </w:rPr>
            </w:pPr>
            <w:r>
              <w:rPr>
                <w:rFonts w:hint="eastAsia" w:cs="宋体" w:asciiTheme="minorEastAsia" w:hAnsiTheme="minorEastAsia" w:eastAsiaTheme="minorEastAsia"/>
                <w:b/>
                <w:kern w:val="1"/>
                <w:sz w:val="24"/>
                <w:szCs w:val="24"/>
                <w:highlight w:val="none"/>
                <w:lang w:eastAsia="en-US" w:bidi="en-US"/>
              </w:rPr>
              <w:t>评分部分（满分100分）</w:t>
            </w:r>
          </w:p>
        </w:tc>
      </w:tr>
      <w:tr w14:paraId="4E40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594" w:type="dxa"/>
            <w:gridSpan w:val="2"/>
            <w:vAlign w:val="center"/>
          </w:tcPr>
          <w:p w14:paraId="1F30E5ED">
            <w:pPr>
              <w:adjustRightInd/>
              <w:snapToGrid/>
              <w:spacing w:after="0" w:line="400" w:lineRule="exact"/>
              <w:ind w:left="210" w:hanging="210"/>
              <w:jc w:val="center"/>
              <w:rPr>
                <w:rFonts w:cs="宋体" w:asciiTheme="minorEastAsia" w:hAnsiTheme="minorEastAsia" w:eastAsiaTheme="minorEastAsia"/>
                <w:kern w:val="1"/>
                <w:sz w:val="24"/>
                <w:szCs w:val="24"/>
                <w:highlight w:val="none"/>
                <w:lang w:eastAsia="en-US" w:bidi="en-US"/>
              </w:rPr>
            </w:pPr>
            <w:r>
              <w:rPr>
                <w:rFonts w:hint="eastAsia" w:cs="宋体" w:asciiTheme="minorEastAsia" w:hAnsiTheme="minorEastAsia" w:eastAsiaTheme="minorEastAsia"/>
                <w:kern w:val="1"/>
                <w:sz w:val="24"/>
                <w:szCs w:val="24"/>
                <w:highlight w:val="none"/>
                <w:lang w:eastAsia="en-US" w:bidi="en-US"/>
              </w:rPr>
              <w:t>分值构成</w:t>
            </w:r>
          </w:p>
          <w:p w14:paraId="4B4E3F3A">
            <w:pPr>
              <w:adjustRightInd/>
              <w:snapToGrid/>
              <w:spacing w:after="0" w:line="400" w:lineRule="exact"/>
              <w:ind w:left="210" w:hanging="210"/>
              <w:jc w:val="center"/>
              <w:rPr>
                <w:rFonts w:cs="宋体" w:asciiTheme="minorEastAsia" w:hAnsiTheme="minorEastAsia" w:eastAsiaTheme="minorEastAsia"/>
                <w:kern w:val="1"/>
                <w:sz w:val="24"/>
                <w:szCs w:val="24"/>
                <w:highlight w:val="none"/>
                <w:lang w:eastAsia="en-US" w:bidi="en-US"/>
              </w:rPr>
            </w:pPr>
            <w:r>
              <w:rPr>
                <w:rFonts w:hint="eastAsia" w:cs="宋体" w:asciiTheme="minorEastAsia" w:hAnsiTheme="minorEastAsia" w:eastAsiaTheme="minorEastAsia"/>
                <w:kern w:val="1"/>
                <w:sz w:val="24"/>
                <w:szCs w:val="24"/>
                <w:highlight w:val="none"/>
                <w:lang w:eastAsia="en-US" w:bidi="en-US"/>
              </w:rPr>
              <w:t>(总分100分)</w:t>
            </w:r>
          </w:p>
        </w:tc>
        <w:tc>
          <w:tcPr>
            <w:tcW w:w="7554" w:type="dxa"/>
            <w:gridSpan w:val="4"/>
            <w:vAlign w:val="center"/>
          </w:tcPr>
          <w:p w14:paraId="769DE2A4">
            <w:pPr>
              <w:adjustRightInd/>
              <w:snapToGrid/>
              <w:spacing w:after="0" w:line="400" w:lineRule="exact"/>
              <w:rPr>
                <w:rFonts w:cs="宋体" w:asciiTheme="minorEastAsia" w:hAnsiTheme="minorEastAsia" w:eastAsiaTheme="minorEastAsia"/>
                <w:kern w:val="1"/>
                <w:sz w:val="24"/>
                <w:szCs w:val="24"/>
                <w:highlight w:val="none"/>
                <w:lang w:bidi="en-US"/>
              </w:rPr>
            </w:pPr>
            <w:r>
              <w:rPr>
                <w:rFonts w:hint="eastAsia" w:cs="宋体" w:asciiTheme="minorEastAsia" w:hAnsiTheme="minorEastAsia" w:eastAsiaTheme="minorEastAsia"/>
                <w:kern w:val="1"/>
                <w:sz w:val="24"/>
                <w:szCs w:val="24"/>
                <w:highlight w:val="none"/>
                <w:lang w:bidi="en-US"/>
              </w:rPr>
              <w:t>商务标：</w:t>
            </w:r>
            <w:r>
              <w:rPr>
                <w:rFonts w:hint="eastAsia" w:cs="宋体" w:asciiTheme="minorEastAsia" w:hAnsiTheme="minorEastAsia" w:eastAsiaTheme="minorEastAsia"/>
                <w:kern w:val="1"/>
                <w:sz w:val="24"/>
                <w:szCs w:val="24"/>
                <w:highlight w:val="none"/>
                <w:u w:val="single"/>
                <w:lang w:bidi="en-US"/>
              </w:rPr>
              <w:t>30</w:t>
            </w:r>
            <w:r>
              <w:rPr>
                <w:rFonts w:hint="eastAsia" w:cs="宋体" w:asciiTheme="minorEastAsia" w:hAnsiTheme="minorEastAsia" w:eastAsiaTheme="minorEastAsia"/>
                <w:kern w:val="1"/>
                <w:sz w:val="24"/>
                <w:szCs w:val="24"/>
                <w:highlight w:val="none"/>
                <w:lang w:bidi="en-US"/>
              </w:rPr>
              <w:t>分</w:t>
            </w:r>
          </w:p>
          <w:p w14:paraId="051ADFE2">
            <w:pPr>
              <w:adjustRightInd/>
              <w:snapToGrid/>
              <w:spacing w:after="0" w:line="400" w:lineRule="exact"/>
              <w:rPr>
                <w:rFonts w:cs="宋体" w:asciiTheme="minorEastAsia" w:hAnsiTheme="minorEastAsia" w:eastAsiaTheme="minorEastAsia"/>
                <w:kern w:val="1"/>
                <w:sz w:val="24"/>
                <w:szCs w:val="24"/>
                <w:highlight w:val="none"/>
                <w:lang w:bidi="en-US"/>
              </w:rPr>
            </w:pPr>
            <w:r>
              <w:rPr>
                <w:rFonts w:hint="eastAsia" w:cs="宋体" w:asciiTheme="minorEastAsia" w:hAnsiTheme="minorEastAsia" w:eastAsiaTheme="minorEastAsia"/>
                <w:kern w:val="1"/>
                <w:sz w:val="24"/>
                <w:szCs w:val="24"/>
                <w:highlight w:val="none"/>
                <w:lang w:bidi="en-US"/>
              </w:rPr>
              <w:t>技术标：</w:t>
            </w:r>
            <w:r>
              <w:rPr>
                <w:rFonts w:hint="eastAsia" w:cs="宋体" w:asciiTheme="minorEastAsia" w:hAnsiTheme="minorEastAsia" w:eastAsiaTheme="minorEastAsia"/>
                <w:kern w:val="1"/>
                <w:sz w:val="24"/>
                <w:szCs w:val="24"/>
                <w:highlight w:val="none"/>
                <w:u w:val="single"/>
                <w:lang w:bidi="en-US"/>
              </w:rPr>
              <w:t>50</w:t>
            </w:r>
            <w:r>
              <w:rPr>
                <w:rFonts w:hint="eastAsia" w:cs="宋体" w:asciiTheme="minorEastAsia" w:hAnsiTheme="minorEastAsia" w:eastAsiaTheme="minorEastAsia"/>
                <w:kern w:val="1"/>
                <w:sz w:val="24"/>
                <w:szCs w:val="24"/>
                <w:highlight w:val="none"/>
                <w:lang w:bidi="en-US"/>
              </w:rPr>
              <w:t>分</w:t>
            </w:r>
          </w:p>
          <w:p w14:paraId="23C30CB7">
            <w:pPr>
              <w:adjustRightInd/>
              <w:snapToGrid/>
              <w:spacing w:after="0" w:line="400" w:lineRule="exact"/>
              <w:rPr>
                <w:rFonts w:cs="宋体" w:asciiTheme="minorEastAsia" w:hAnsiTheme="minorEastAsia" w:eastAsiaTheme="minorEastAsia"/>
                <w:kern w:val="1"/>
                <w:sz w:val="24"/>
                <w:szCs w:val="24"/>
                <w:highlight w:val="none"/>
                <w:lang w:bidi="en-US"/>
              </w:rPr>
            </w:pPr>
            <w:r>
              <w:rPr>
                <w:rFonts w:hint="eastAsia" w:cs="宋体" w:asciiTheme="minorEastAsia" w:hAnsiTheme="minorEastAsia" w:eastAsiaTheme="minorEastAsia"/>
                <w:kern w:val="1"/>
                <w:sz w:val="24"/>
                <w:szCs w:val="24"/>
                <w:highlight w:val="none"/>
                <w:lang w:bidi="en-US"/>
              </w:rPr>
              <w:t>综合标：</w:t>
            </w:r>
            <w:r>
              <w:rPr>
                <w:rFonts w:hint="eastAsia" w:cs="宋体" w:asciiTheme="minorEastAsia" w:hAnsiTheme="minorEastAsia" w:eastAsiaTheme="minorEastAsia"/>
                <w:kern w:val="1"/>
                <w:sz w:val="24"/>
                <w:szCs w:val="24"/>
                <w:highlight w:val="none"/>
                <w:u w:val="single"/>
                <w:lang w:bidi="en-US"/>
              </w:rPr>
              <w:t>20</w:t>
            </w:r>
            <w:r>
              <w:rPr>
                <w:rFonts w:hint="eastAsia" w:cs="宋体" w:asciiTheme="minorEastAsia" w:hAnsiTheme="minorEastAsia" w:eastAsiaTheme="minorEastAsia"/>
                <w:kern w:val="1"/>
                <w:sz w:val="24"/>
                <w:szCs w:val="24"/>
                <w:highlight w:val="none"/>
                <w:lang w:bidi="en-US"/>
              </w:rPr>
              <w:t>分</w:t>
            </w:r>
          </w:p>
        </w:tc>
      </w:tr>
      <w:tr w14:paraId="47E3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594" w:type="dxa"/>
            <w:gridSpan w:val="2"/>
            <w:vAlign w:val="center"/>
          </w:tcPr>
          <w:p w14:paraId="275AF981">
            <w:pPr>
              <w:adjustRightInd/>
              <w:snapToGrid/>
              <w:spacing w:after="0" w:line="400" w:lineRule="exact"/>
              <w:jc w:val="center"/>
              <w:rPr>
                <w:rFonts w:cs="宋体" w:asciiTheme="minorEastAsia" w:hAnsiTheme="minorEastAsia" w:eastAsiaTheme="minorEastAsia"/>
                <w:b/>
                <w:kern w:val="1"/>
                <w:sz w:val="24"/>
                <w:szCs w:val="24"/>
                <w:highlight w:val="none"/>
                <w:lang w:eastAsia="en-US" w:bidi="en-US"/>
              </w:rPr>
            </w:pPr>
            <w:r>
              <w:rPr>
                <w:rFonts w:hint="eastAsia" w:cs="宋体" w:asciiTheme="minorEastAsia" w:hAnsiTheme="minorEastAsia" w:eastAsiaTheme="minorEastAsia"/>
                <w:b/>
                <w:kern w:val="1"/>
                <w:sz w:val="24"/>
                <w:szCs w:val="24"/>
                <w:highlight w:val="none"/>
                <w:lang w:eastAsia="en-US" w:bidi="en-US"/>
              </w:rPr>
              <w:t>评分因素</w:t>
            </w:r>
          </w:p>
        </w:tc>
        <w:tc>
          <w:tcPr>
            <w:tcW w:w="7554" w:type="dxa"/>
            <w:gridSpan w:val="4"/>
            <w:vAlign w:val="center"/>
          </w:tcPr>
          <w:p w14:paraId="70544FCD">
            <w:pPr>
              <w:adjustRightInd/>
              <w:snapToGrid/>
              <w:spacing w:after="0" w:line="400" w:lineRule="exact"/>
              <w:jc w:val="center"/>
              <w:rPr>
                <w:rFonts w:cs="宋体" w:asciiTheme="minorEastAsia" w:hAnsiTheme="minorEastAsia" w:eastAsiaTheme="minorEastAsia"/>
                <w:b/>
                <w:kern w:val="1"/>
                <w:sz w:val="24"/>
                <w:szCs w:val="24"/>
                <w:highlight w:val="none"/>
                <w:lang w:eastAsia="en-US" w:bidi="en-US"/>
              </w:rPr>
            </w:pPr>
            <w:r>
              <w:rPr>
                <w:rFonts w:hint="eastAsia" w:cs="宋体" w:asciiTheme="minorEastAsia" w:hAnsiTheme="minorEastAsia" w:eastAsiaTheme="minorEastAsia"/>
                <w:b/>
                <w:kern w:val="1"/>
                <w:sz w:val="24"/>
                <w:szCs w:val="24"/>
                <w:highlight w:val="none"/>
                <w:lang w:eastAsia="en-US" w:bidi="en-US"/>
              </w:rPr>
              <w:t>评分标准</w:t>
            </w:r>
          </w:p>
        </w:tc>
      </w:tr>
      <w:tr w14:paraId="36A0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6" w:type="dxa"/>
            <w:vAlign w:val="center"/>
          </w:tcPr>
          <w:p w14:paraId="601EBC93">
            <w:pPr>
              <w:adjustRightInd/>
              <w:snapToGrid/>
              <w:spacing w:after="0" w:line="400" w:lineRule="exact"/>
              <w:jc w:val="center"/>
              <w:rPr>
                <w:rFonts w:cs="宋体" w:asciiTheme="minorEastAsia" w:hAnsiTheme="minorEastAsia" w:eastAsiaTheme="minorEastAsia"/>
                <w:kern w:val="1"/>
                <w:sz w:val="24"/>
                <w:szCs w:val="24"/>
                <w:highlight w:val="none"/>
                <w:lang w:eastAsia="en-US" w:bidi="en-US"/>
              </w:rPr>
            </w:pPr>
            <w:r>
              <w:rPr>
                <w:rFonts w:hint="eastAsia" w:cs="宋体" w:asciiTheme="minorEastAsia" w:hAnsiTheme="minorEastAsia" w:eastAsiaTheme="minorEastAsia"/>
                <w:kern w:val="1"/>
                <w:sz w:val="24"/>
                <w:szCs w:val="24"/>
                <w:highlight w:val="none"/>
                <w:lang w:eastAsia="en-US" w:bidi="en-US"/>
              </w:rPr>
              <w:t>商务标（</w:t>
            </w:r>
            <w:r>
              <w:rPr>
                <w:rFonts w:hint="eastAsia" w:cs="宋体" w:asciiTheme="minorEastAsia" w:hAnsiTheme="minorEastAsia" w:eastAsiaTheme="minorEastAsia"/>
                <w:kern w:val="1"/>
                <w:sz w:val="24"/>
                <w:szCs w:val="24"/>
                <w:highlight w:val="none"/>
                <w:lang w:bidi="en-US"/>
              </w:rPr>
              <w:t>3</w:t>
            </w:r>
            <w:r>
              <w:rPr>
                <w:rFonts w:hint="eastAsia" w:cs="宋体" w:asciiTheme="minorEastAsia" w:hAnsiTheme="minorEastAsia" w:eastAsiaTheme="minorEastAsia"/>
                <w:kern w:val="1"/>
                <w:sz w:val="24"/>
                <w:szCs w:val="24"/>
                <w:highlight w:val="none"/>
                <w:lang w:eastAsia="en-US" w:bidi="en-US"/>
              </w:rPr>
              <w:t>0分）</w:t>
            </w:r>
          </w:p>
        </w:tc>
        <w:tc>
          <w:tcPr>
            <w:tcW w:w="868" w:type="dxa"/>
            <w:vAlign w:val="center"/>
          </w:tcPr>
          <w:p w14:paraId="11B3269A">
            <w:pPr>
              <w:adjustRightInd/>
              <w:snapToGrid/>
              <w:spacing w:after="0" w:line="400" w:lineRule="exact"/>
              <w:jc w:val="center"/>
              <w:rPr>
                <w:rFonts w:cs="宋体" w:asciiTheme="minorEastAsia" w:hAnsiTheme="minorEastAsia" w:eastAsiaTheme="minorEastAsia"/>
                <w:kern w:val="1"/>
                <w:sz w:val="24"/>
                <w:szCs w:val="24"/>
                <w:highlight w:val="none"/>
                <w:lang w:eastAsia="en-US" w:bidi="en-US"/>
              </w:rPr>
            </w:pPr>
            <w:r>
              <w:rPr>
                <w:rFonts w:hint="eastAsia" w:cs="宋体" w:asciiTheme="minorEastAsia" w:hAnsiTheme="minorEastAsia" w:eastAsiaTheme="minorEastAsia"/>
                <w:kern w:val="1"/>
                <w:sz w:val="24"/>
                <w:szCs w:val="24"/>
                <w:highlight w:val="none"/>
                <w:lang w:eastAsia="en-US" w:bidi="en-US"/>
              </w:rPr>
              <w:t>投标报价</w:t>
            </w:r>
          </w:p>
        </w:tc>
        <w:tc>
          <w:tcPr>
            <w:tcW w:w="7554" w:type="dxa"/>
            <w:gridSpan w:val="4"/>
            <w:vAlign w:val="center"/>
          </w:tcPr>
          <w:p w14:paraId="5D58451B">
            <w:pPr>
              <w:adjustRightInd/>
              <w:snapToGrid/>
              <w:spacing w:after="0" w:line="400" w:lineRule="exact"/>
              <w:rPr>
                <w:rFonts w:hint="eastAsia"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1.超出</w:t>
            </w:r>
            <w:r>
              <w:rPr>
                <w:rFonts w:hint="eastAsia" w:cs="宋体" w:asciiTheme="minorEastAsia" w:hAnsiTheme="minorEastAsia" w:eastAsiaTheme="minorEastAsia"/>
                <w:sz w:val="24"/>
                <w:szCs w:val="24"/>
                <w:highlight w:val="none"/>
                <w:lang w:eastAsia="zh-CN" w:bidi="en-US"/>
              </w:rPr>
              <w:t>招标人</w:t>
            </w:r>
            <w:r>
              <w:rPr>
                <w:rFonts w:hint="eastAsia" w:cs="宋体" w:asciiTheme="minorEastAsia" w:hAnsiTheme="minorEastAsia" w:eastAsiaTheme="minorEastAsia"/>
                <w:sz w:val="24"/>
                <w:szCs w:val="24"/>
                <w:highlight w:val="none"/>
                <w:lang w:bidi="en-US"/>
              </w:rPr>
              <w:t>预算价的响应报价为无效报价。</w:t>
            </w:r>
          </w:p>
          <w:p w14:paraId="0369B04D">
            <w:pPr>
              <w:adjustRightInd/>
              <w:snapToGrid/>
              <w:spacing w:after="0" w:line="400" w:lineRule="exact"/>
              <w:rPr>
                <w:rFonts w:hint="eastAsia"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2.价格分采用低价优先法计算，即满足</w:t>
            </w:r>
            <w:r>
              <w:rPr>
                <w:rFonts w:hint="eastAsia" w:cs="宋体" w:asciiTheme="minorEastAsia" w:hAnsiTheme="minorEastAsia" w:eastAsiaTheme="minorEastAsia"/>
                <w:sz w:val="24"/>
                <w:szCs w:val="24"/>
                <w:highlight w:val="none"/>
                <w:lang w:eastAsia="zh-CN" w:bidi="en-US"/>
              </w:rPr>
              <w:t>磋商文件</w:t>
            </w:r>
            <w:r>
              <w:rPr>
                <w:rFonts w:hint="eastAsia" w:cs="宋体" w:asciiTheme="minorEastAsia" w:hAnsiTheme="minorEastAsia" w:eastAsiaTheme="minorEastAsia"/>
                <w:sz w:val="24"/>
                <w:szCs w:val="24"/>
                <w:highlight w:val="none"/>
                <w:lang w:bidi="en-US"/>
              </w:rPr>
              <w:t>要求且报价最低的</w:t>
            </w:r>
            <w:r>
              <w:rPr>
                <w:rFonts w:hint="eastAsia" w:cs="宋体" w:asciiTheme="minorEastAsia" w:hAnsiTheme="minorEastAsia" w:eastAsiaTheme="minorEastAsia"/>
                <w:sz w:val="24"/>
                <w:szCs w:val="24"/>
                <w:highlight w:val="none"/>
                <w:lang w:val="en-US" w:eastAsia="zh-CN" w:bidi="en-US"/>
              </w:rPr>
              <w:t>响应人</w:t>
            </w:r>
            <w:r>
              <w:rPr>
                <w:rFonts w:hint="eastAsia" w:cs="宋体" w:asciiTheme="minorEastAsia" w:hAnsiTheme="minorEastAsia" w:eastAsiaTheme="minorEastAsia"/>
                <w:sz w:val="24"/>
                <w:szCs w:val="24"/>
                <w:highlight w:val="none"/>
                <w:lang w:bidi="en-US"/>
              </w:rPr>
              <w:t>的报价为评标基准价，其价格分为满分30分，其他</w:t>
            </w:r>
            <w:r>
              <w:rPr>
                <w:rFonts w:hint="eastAsia" w:cs="宋体" w:asciiTheme="minorEastAsia" w:hAnsiTheme="minorEastAsia" w:eastAsiaTheme="minorEastAsia"/>
                <w:sz w:val="24"/>
                <w:szCs w:val="24"/>
                <w:highlight w:val="none"/>
                <w:lang w:eastAsia="zh-CN" w:bidi="en-US"/>
              </w:rPr>
              <w:t>响应人</w:t>
            </w:r>
            <w:r>
              <w:rPr>
                <w:rFonts w:hint="eastAsia" w:cs="宋体" w:asciiTheme="minorEastAsia" w:hAnsiTheme="minorEastAsia" w:eastAsiaTheme="minorEastAsia"/>
                <w:sz w:val="24"/>
                <w:szCs w:val="24"/>
                <w:highlight w:val="none"/>
                <w:lang w:bidi="en-US"/>
              </w:rPr>
              <w:t>的价格分按照下列公式计算：</w:t>
            </w:r>
          </w:p>
          <w:p w14:paraId="0999C1D2">
            <w:pPr>
              <w:adjustRightInd/>
              <w:snapToGrid/>
              <w:spacing w:after="0" w:line="400" w:lineRule="exact"/>
              <w:rPr>
                <w:rFonts w:hint="eastAsia"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投标报价得分=（评标基准价/投标报价）×30</w:t>
            </w:r>
          </w:p>
          <w:p w14:paraId="55ED46B1">
            <w:pPr>
              <w:adjustRightInd/>
              <w:snapToGrid/>
              <w:spacing w:after="0" w:line="400" w:lineRule="exact"/>
              <w:rPr>
                <w:rFonts w:hint="eastAsia"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【注：（1）本项目专门面向中小企业采购，不再进行价格扣除。</w:t>
            </w:r>
          </w:p>
          <w:p w14:paraId="40B42205">
            <w:pPr>
              <w:adjustRightInd/>
              <w:snapToGrid/>
              <w:spacing w:after="0" w:line="400" w:lineRule="exact"/>
              <w:rPr>
                <w:rFonts w:hint="eastAsia"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（2）关于监狱企业：视同小微企业。须提供由省级以上监狱管理局、戒毒管理局（含新疆生产建设兵团）出具的属于监狱企业的证明文件。</w:t>
            </w:r>
          </w:p>
          <w:p w14:paraId="062CB4B8">
            <w:pPr>
              <w:adjustRightInd/>
              <w:snapToGrid/>
              <w:spacing w:after="0" w:line="400" w:lineRule="exact"/>
              <w:rPr>
                <w:rFonts w:hint="eastAsia"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（3）关于残疾人福利性单位：视同小微企业。须提供完整的“残疾人福利性单位声明函”。</w:t>
            </w:r>
          </w:p>
          <w:p w14:paraId="7F1CA5CE">
            <w:pPr>
              <w:adjustRightInd/>
              <w:snapToGrid/>
              <w:spacing w:after="0" w:line="400" w:lineRule="exact"/>
              <w:rPr>
                <w:rFonts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（4）评标小组认为</w:t>
            </w:r>
            <w:r>
              <w:rPr>
                <w:rFonts w:hint="eastAsia" w:cs="宋体" w:asciiTheme="minorEastAsia" w:hAnsiTheme="minorEastAsia" w:eastAsiaTheme="minorEastAsia"/>
                <w:sz w:val="24"/>
                <w:szCs w:val="24"/>
                <w:highlight w:val="none"/>
                <w:lang w:eastAsia="zh-CN" w:bidi="en-US"/>
              </w:rPr>
              <w:t>响应人</w:t>
            </w:r>
            <w:r>
              <w:rPr>
                <w:rFonts w:hint="eastAsia" w:cs="宋体" w:asciiTheme="minorEastAsia" w:hAnsiTheme="minorEastAsia" w:eastAsiaTheme="minorEastAsia"/>
                <w:sz w:val="24"/>
                <w:szCs w:val="24"/>
                <w:highlight w:val="none"/>
                <w:lang w:bidi="en-US"/>
              </w:rPr>
              <w:t>的报价明显低于其他通过审查的</w:t>
            </w:r>
            <w:r>
              <w:rPr>
                <w:rFonts w:hint="eastAsia" w:cs="宋体" w:asciiTheme="minorEastAsia" w:hAnsiTheme="minorEastAsia" w:eastAsiaTheme="minorEastAsia"/>
                <w:sz w:val="24"/>
                <w:szCs w:val="24"/>
                <w:highlight w:val="none"/>
                <w:lang w:eastAsia="zh-CN" w:bidi="en-US"/>
              </w:rPr>
              <w:t>响应人</w:t>
            </w:r>
            <w:r>
              <w:rPr>
                <w:rFonts w:hint="eastAsia" w:cs="宋体" w:asciiTheme="minorEastAsia" w:hAnsiTheme="minorEastAsia" w:eastAsiaTheme="minorEastAsia"/>
                <w:sz w:val="24"/>
                <w:szCs w:val="24"/>
                <w:highlight w:val="none"/>
                <w:lang w:bidi="en-US"/>
              </w:rPr>
              <w:t>的报价，有可能影响服务质量或者不能诚信履约的，应当要求其在评标现场合理的时间内提供书面说明，必要时提交相关证明材料；</w:t>
            </w:r>
            <w:r>
              <w:rPr>
                <w:rFonts w:hint="eastAsia" w:cs="宋体" w:asciiTheme="minorEastAsia" w:hAnsiTheme="minorEastAsia" w:eastAsiaTheme="minorEastAsia"/>
                <w:sz w:val="24"/>
                <w:szCs w:val="24"/>
                <w:highlight w:val="none"/>
                <w:lang w:eastAsia="zh-CN" w:bidi="en-US"/>
              </w:rPr>
              <w:t>响应人</w:t>
            </w:r>
            <w:r>
              <w:rPr>
                <w:rFonts w:hint="eastAsia" w:cs="宋体" w:asciiTheme="minorEastAsia" w:hAnsiTheme="minorEastAsia" w:eastAsiaTheme="minorEastAsia"/>
                <w:sz w:val="24"/>
                <w:szCs w:val="24"/>
                <w:highlight w:val="none"/>
                <w:lang w:bidi="en-US"/>
              </w:rPr>
              <w:t>不能证明其报价合理性的，评标小组应当将其作为无效投标处理】</w:t>
            </w:r>
          </w:p>
        </w:tc>
      </w:tr>
      <w:tr w14:paraId="1A12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26" w:type="dxa"/>
            <w:vMerge w:val="restart"/>
            <w:vAlign w:val="center"/>
          </w:tcPr>
          <w:p w14:paraId="34D5152B">
            <w:pPr>
              <w:adjustRightInd/>
              <w:snapToGrid/>
              <w:spacing w:after="0" w:line="400" w:lineRule="exact"/>
              <w:jc w:val="center"/>
              <w:rPr>
                <w:rFonts w:cs="宋体" w:asciiTheme="minorEastAsia" w:hAnsiTheme="minorEastAsia" w:eastAsiaTheme="minorEastAsia"/>
                <w:spacing w:val="6"/>
                <w:kern w:val="1"/>
                <w:sz w:val="24"/>
                <w:szCs w:val="24"/>
                <w:highlight w:val="none"/>
                <w:lang w:eastAsia="en-US" w:bidi="en-US"/>
              </w:rPr>
            </w:pPr>
            <w:r>
              <w:rPr>
                <w:rFonts w:hint="eastAsia" w:cs="宋体" w:asciiTheme="minorEastAsia" w:hAnsiTheme="minorEastAsia" w:eastAsiaTheme="minorEastAsia"/>
                <w:spacing w:val="6"/>
                <w:kern w:val="1"/>
                <w:sz w:val="24"/>
                <w:szCs w:val="24"/>
                <w:highlight w:val="none"/>
                <w:lang w:eastAsia="en-US" w:bidi="en-US"/>
              </w:rPr>
              <w:t>技术标</w:t>
            </w:r>
          </w:p>
          <w:p w14:paraId="3BCEF515">
            <w:pPr>
              <w:adjustRightInd/>
              <w:snapToGrid/>
              <w:spacing w:after="0" w:line="400" w:lineRule="exact"/>
              <w:jc w:val="center"/>
              <w:rPr>
                <w:rFonts w:cs="宋体" w:asciiTheme="minorEastAsia" w:hAnsiTheme="minorEastAsia" w:eastAsiaTheme="minorEastAsia"/>
                <w:spacing w:val="6"/>
                <w:kern w:val="1"/>
                <w:sz w:val="24"/>
                <w:szCs w:val="24"/>
                <w:highlight w:val="none"/>
                <w:lang w:eastAsia="en-US" w:bidi="en-US"/>
              </w:rPr>
            </w:pPr>
            <w:r>
              <w:rPr>
                <w:rFonts w:hint="eastAsia" w:cs="宋体" w:asciiTheme="minorEastAsia" w:hAnsiTheme="minorEastAsia" w:eastAsiaTheme="minorEastAsia"/>
                <w:spacing w:val="6"/>
                <w:kern w:val="1"/>
                <w:sz w:val="24"/>
                <w:szCs w:val="24"/>
                <w:highlight w:val="none"/>
                <w:lang w:eastAsia="en-US" w:bidi="en-US"/>
              </w:rPr>
              <w:t>（</w:t>
            </w:r>
            <w:r>
              <w:rPr>
                <w:rFonts w:hint="eastAsia" w:cs="宋体" w:asciiTheme="minorEastAsia" w:hAnsiTheme="minorEastAsia" w:eastAsiaTheme="minorEastAsia"/>
                <w:spacing w:val="6"/>
                <w:kern w:val="1"/>
                <w:sz w:val="24"/>
                <w:szCs w:val="24"/>
                <w:highlight w:val="none"/>
                <w:lang w:bidi="en-US"/>
              </w:rPr>
              <w:t>50</w:t>
            </w:r>
            <w:r>
              <w:rPr>
                <w:rFonts w:hint="eastAsia" w:cs="宋体" w:asciiTheme="minorEastAsia" w:hAnsiTheme="minorEastAsia" w:eastAsiaTheme="minorEastAsia"/>
                <w:spacing w:val="6"/>
                <w:kern w:val="1"/>
                <w:sz w:val="24"/>
                <w:szCs w:val="24"/>
                <w:highlight w:val="none"/>
                <w:lang w:eastAsia="en-US" w:bidi="en-US"/>
              </w:rPr>
              <w:t>分）</w:t>
            </w:r>
          </w:p>
        </w:tc>
        <w:tc>
          <w:tcPr>
            <w:tcW w:w="868" w:type="dxa"/>
            <w:vMerge w:val="restart"/>
            <w:vAlign w:val="center"/>
          </w:tcPr>
          <w:p w14:paraId="402B5652">
            <w:pPr>
              <w:adjustRightInd/>
              <w:snapToGrid/>
              <w:spacing w:after="0" w:line="400" w:lineRule="exact"/>
              <w:jc w:val="center"/>
              <w:rPr>
                <w:rFonts w:cs="宋体" w:asciiTheme="minorEastAsia" w:hAnsiTheme="minorEastAsia" w:eastAsiaTheme="minorEastAsia"/>
                <w:spacing w:val="6"/>
                <w:kern w:val="1"/>
                <w:sz w:val="24"/>
                <w:szCs w:val="24"/>
                <w:highlight w:val="none"/>
                <w:lang w:bidi="en-US"/>
              </w:rPr>
            </w:pPr>
            <w:r>
              <w:rPr>
                <w:rFonts w:hint="eastAsia" w:cs="宋体" w:asciiTheme="minorEastAsia" w:hAnsiTheme="minorEastAsia" w:eastAsiaTheme="minorEastAsia"/>
                <w:spacing w:val="6"/>
                <w:kern w:val="1"/>
                <w:sz w:val="24"/>
                <w:szCs w:val="24"/>
                <w:highlight w:val="none"/>
                <w:lang w:bidi="en-US"/>
              </w:rPr>
              <w:t>施工组织设计</w:t>
            </w:r>
          </w:p>
          <w:p w14:paraId="018D7AEF">
            <w:pPr>
              <w:adjustRightInd/>
              <w:snapToGrid/>
              <w:spacing w:after="0" w:line="400" w:lineRule="exact"/>
              <w:jc w:val="center"/>
              <w:rPr>
                <w:rFonts w:cs="宋体" w:asciiTheme="minorEastAsia" w:hAnsiTheme="minorEastAsia" w:eastAsiaTheme="minorEastAsia"/>
                <w:spacing w:val="6"/>
                <w:kern w:val="1"/>
                <w:sz w:val="24"/>
                <w:szCs w:val="24"/>
                <w:highlight w:val="none"/>
                <w:lang w:bidi="en-US"/>
              </w:rPr>
            </w:pPr>
            <w:r>
              <w:rPr>
                <w:rFonts w:hint="eastAsia" w:cs="宋体" w:asciiTheme="minorEastAsia" w:hAnsiTheme="minorEastAsia" w:eastAsiaTheme="minorEastAsia"/>
                <w:spacing w:val="6"/>
                <w:kern w:val="1"/>
                <w:sz w:val="24"/>
                <w:szCs w:val="24"/>
                <w:highlight w:val="none"/>
                <w:lang w:bidi="en-US"/>
              </w:rPr>
              <w:t>评分标准</w:t>
            </w:r>
          </w:p>
        </w:tc>
        <w:tc>
          <w:tcPr>
            <w:tcW w:w="1525" w:type="dxa"/>
            <w:gridSpan w:val="2"/>
            <w:vAlign w:val="center"/>
          </w:tcPr>
          <w:p w14:paraId="739F499B">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内容完整性</w:t>
            </w:r>
          </w:p>
        </w:tc>
        <w:tc>
          <w:tcPr>
            <w:tcW w:w="4895" w:type="dxa"/>
            <w:vAlign w:val="center"/>
          </w:tcPr>
          <w:p w14:paraId="00A1E31C">
            <w:pPr>
              <w:spacing w:after="0" w:line="40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技术标的主要内容具有完整性，符合</w:t>
            </w:r>
            <w:r>
              <w:rPr>
                <w:rFonts w:hint="eastAsia" w:cs="宋体" w:asciiTheme="minorEastAsia" w:hAnsiTheme="minorEastAsia" w:eastAsiaTheme="minorEastAsia"/>
                <w:sz w:val="24"/>
                <w:szCs w:val="24"/>
                <w:highlight w:val="none"/>
                <w:lang w:val="en-US" w:eastAsia="zh-CN"/>
              </w:rPr>
              <w:t>磋商</w:t>
            </w:r>
            <w:r>
              <w:rPr>
                <w:rFonts w:hint="eastAsia" w:cs="宋体" w:asciiTheme="minorEastAsia" w:hAnsiTheme="minorEastAsia" w:eastAsiaTheme="minorEastAsia"/>
                <w:sz w:val="24"/>
                <w:szCs w:val="24"/>
                <w:highlight w:val="none"/>
              </w:rPr>
              <w:t>文件的要求。</w:t>
            </w:r>
          </w:p>
          <w:p w14:paraId="4C720AEE">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*内容完整、描述具体详实，具有针对性和可实施性的，得1分；</w:t>
            </w:r>
          </w:p>
          <w:p w14:paraId="3A3C14F9">
            <w:pPr>
              <w:spacing w:after="0" w:line="400" w:lineRule="exact"/>
              <w:rPr>
                <w:rFonts w:cs="宋体" w:asciiTheme="minorEastAsia" w:hAnsiTheme="minorEastAsia" w:eastAsiaTheme="minorEastAsia"/>
                <w:sz w:val="24"/>
                <w:szCs w:val="24"/>
                <w:highlight w:val="none"/>
              </w:rPr>
            </w:pPr>
            <w:r>
              <w:rPr>
                <w:rFonts w:hint="eastAsia" w:ascii="宋体" w:hAnsi="宋体" w:eastAsia="宋体" w:cs="宋体"/>
                <w:bCs/>
                <w:color w:val="auto"/>
                <w:kern w:val="2"/>
                <w:sz w:val="24"/>
                <w:szCs w:val="24"/>
                <w:highlight w:val="none"/>
                <w:shd w:val="clear" w:color="auto" w:fill="FFFFFF"/>
                <w:lang w:val="en-US" w:eastAsia="zh-CN" w:bidi="ar-SA"/>
              </w:rPr>
              <w:t>内容不够完整、描述不够具体详实的，不具有针对性、缺乏可实施性，不得分。</w:t>
            </w:r>
          </w:p>
        </w:tc>
        <w:tc>
          <w:tcPr>
            <w:tcW w:w="1134" w:type="dxa"/>
            <w:vAlign w:val="center"/>
          </w:tcPr>
          <w:p w14:paraId="3E55CFD1">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1分</w:t>
            </w:r>
          </w:p>
        </w:tc>
      </w:tr>
      <w:tr w14:paraId="2697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6" w:type="dxa"/>
            <w:vMerge w:val="continue"/>
          </w:tcPr>
          <w:p w14:paraId="375A068E">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5399314F">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1525" w:type="dxa"/>
            <w:gridSpan w:val="2"/>
            <w:vAlign w:val="center"/>
          </w:tcPr>
          <w:p w14:paraId="4EA6B962">
            <w:pPr>
              <w:spacing w:after="0" w:line="40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主要施工方案与技术措施</w:t>
            </w:r>
          </w:p>
        </w:tc>
        <w:tc>
          <w:tcPr>
            <w:tcW w:w="4895" w:type="dxa"/>
            <w:vAlign w:val="center"/>
          </w:tcPr>
          <w:p w14:paraId="22916445">
            <w:pPr>
              <w:spacing w:after="0" w:line="40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施工方案（含工程特点、施工重点与难点及绿色施工）总体安排合理，运用先进、合理的施工工艺、施工机械；对施工难点有先进和合理的建议。</w:t>
            </w:r>
          </w:p>
          <w:p w14:paraId="0544D5C8">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*内容完整、描述具体详实，具有针对性和可实施性的，得8分；</w:t>
            </w:r>
          </w:p>
          <w:p w14:paraId="690CDE8F">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内容通用、简单，具有一定的可实施性，但不具有针对性，得5分；</w:t>
            </w:r>
          </w:p>
          <w:p w14:paraId="3903F7A5">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内容不够完整、描述不够具体详实的，不具有针对性、缺乏可实施性，得2分；</w:t>
            </w:r>
          </w:p>
          <w:p w14:paraId="0F5F2B59">
            <w:pPr>
              <w:spacing w:after="0" w:line="400" w:lineRule="exact"/>
              <w:rPr>
                <w:rFonts w:hint="eastAsia" w:cs="宋体" w:asciiTheme="minorEastAsia" w:hAnsiTheme="minorEastAsia" w:eastAsiaTheme="minorEastAsia"/>
                <w:sz w:val="24"/>
                <w:szCs w:val="24"/>
                <w:highlight w:val="none"/>
              </w:rPr>
            </w:pPr>
            <w:r>
              <w:rPr>
                <w:rFonts w:hint="eastAsia" w:ascii="宋体" w:hAnsi="宋体" w:eastAsia="宋体" w:cs="宋体"/>
                <w:bCs/>
                <w:color w:val="auto"/>
                <w:kern w:val="2"/>
                <w:sz w:val="24"/>
                <w:szCs w:val="24"/>
                <w:highlight w:val="none"/>
                <w:shd w:val="clear" w:color="auto" w:fill="FFFFFF"/>
                <w:lang w:val="en-US" w:eastAsia="zh-CN" w:bidi="ar-SA"/>
              </w:rPr>
              <w:t>未提供不得分。</w:t>
            </w:r>
          </w:p>
        </w:tc>
        <w:tc>
          <w:tcPr>
            <w:tcW w:w="1134" w:type="dxa"/>
            <w:vAlign w:val="center"/>
          </w:tcPr>
          <w:p w14:paraId="0ECF5A8C">
            <w:pPr>
              <w:spacing w:after="0" w:line="400" w:lineRule="exact"/>
              <w:jc w:val="center"/>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 8分</w:t>
            </w:r>
          </w:p>
        </w:tc>
      </w:tr>
      <w:tr w14:paraId="05E2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6" w:type="dxa"/>
            <w:vMerge w:val="continue"/>
          </w:tcPr>
          <w:p w14:paraId="46C487C1">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7A7E287F">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1525" w:type="dxa"/>
            <w:gridSpan w:val="2"/>
            <w:vAlign w:val="center"/>
          </w:tcPr>
          <w:p w14:paraId="4C8C6A87">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质量管理体系与措施</w:t>
            </w:r>
          </w:p>
        </w:tc>
        <w:tc>
          <w:tcPr>
            <w:tcW w:w="4895" w:type="dxa"/>
            <w:vAlign w:val="center"/>
          </w:tcPr>
          <w:p w14:paraId="0F659221">
            <w:pPr>
              <w:spacing w:after="0" w:line="40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p w14:paraId="108B0EE5">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*内容完整、描述具体详实，具有针对性和可实施性的，得4分；</w:t>
            </w:r>
          </w:p>
          <w:p w14:paraId="5D9C4610">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内容通用、简单，具有一定的可实施性，但不具有针对性，得2分；</w:t>
            </w:r>
          </w:p>
          <w:p w14:paraId="7AEA6E6B">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内容不够完整、描述不够具体详实的，不具有针对性、缺乏可实施性，得1分；</w:t>
            </w:r>
          </w:p>
          <w:p w14:paraId="2F9C63F0">
            <w:pPr>
              <w:spacing w:after="0" w:line="400" w:lineRule="exact"/>
              <w:rPr>
                <w:rFonts w:hint="eastAsia" w:cs="宋体" w:asciiTheme="minorEastAsia" w:hAnsiTheme="minorEastAsia" w:eastAsiaTheme="minorEastAsia"/>
                <w:sz w:val="24"/>
                <w:szCs w:val="24"/>
                <w:highlight w:val="none"/>
              </w:rPr>
            </w:pPr>
            <w:r>
              <w:rPr>
                <w:rFonts w:hint="eastAsia" w:ascii="宋体" w:hAnsi="宋体" w:eastAsia="宋体" w:cs="宋体"/>
                <w:bCs/>
                <w:color w:val="auto"/>
                <w:kern w:val="2"/>
                <w:sz w:val="24"/>
                <w:szCs w:val="24"/>
                <w:highlight w:val="none"/>
                <w:shd w:val="clear" w:color="auto" w:fill="FFFFFF"/>
                <w:lang w:val="en-US" w:eastAsia="zh-CN" w:bidi="ar-SA"/>
              </w:rPr>
              <w:t>未提供不得分。</w:t>
            </w:r>
          </w:p>
        </w:tc>
        <w:tc>
          <w:tcPr>
            <w:tcW w:w="1134" w:type="dxa"/>
            <w:vAlign w:val="center"/>
          </w:tcPr>
          <w:p w14:paraId="666706BE">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4分</w:t>
            </w:r>
          </w:p>
        </w:tc>
      </w:tr>
      <w:tr w14:paraId="1BBC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26" w:type="dxa"/>
            <w:vMerge w:val="continue"/>
          </w:tcPr>
          <w:p w14:paraId="6A5EA8ED">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69C88461">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1525" w:type="dxa"/>
            <w:gridSpan w:val="2"/>
            <w:vAlign w:val="center"/>
          </w:tcPr>
          <w:p w14:paraId="60C37E38">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安全管理体系与措施</w:t>
            </w:r>
          </w:p>
        </w:tc>
        <w:tc>
          <w:tcPr>
            <w:tcW w:w="4895" w:type="dxa"/>
            <w:vAlign w:val="center"/>
          </w:tcPr>
          <w:p w14:paraId="16921B8C">
            <w:pPr>
              <w:spacing w:after="0" w:line="40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14:paraId="0965939B">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*内容完整、描述具体详实，具有针对性和可实施性的，得3分；</w:t>
            </w:r>
          </w:p>
          <w:p w14:paraId="4A682118">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内容通用、简单，具有一定的可实施性，但不具有针对性，得2分；</w:t>
            </w:r>
          </w:p>
          <w:p w14:paraId="48FFF97C">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内容不够完整、描述不够具体详实的，不具有针对性、缺乏可实施性，得1分；</w:t>
            </w:r>
          </w:p>
          <w:p w14:paraId="0E5F2498">
            <w:pPr>
              <w:spacing w:after="0" w:line="400" w:lineRule="exact"/>
              <w:rPr>
                <w:rFonts w:hint="eastAsia" w:cs="宋体" w:asciiTheme="minorEastAsia" w:hAnsiTheme="minorEastAsia" w:eastAsiaTheme="minorEastAsia"/>
                <w:sz w:val="24"/>
                <w:szCs w:val="24"/>
                <w:highlight w:val="none"/>
              </w:rPr>
            </w:pPr>
            <w:r>
              <w:rPr>
                <w:rFonts w:hint="eastAsia" w:ascii="宋体" w:hAnsi="宋体" w:eastAsia="宋体" w:cs="宋体"/>
                <w:bCs/>
                <w:color w:val="auto"/>
                <w:kern w:val="2"/>
                <w:sz w:val="24"/>
                <w:szCs w:val="24"/>
                <w:highlight w:val="none"/>
                <w:shd w:val="clear" w:color="auto" w:fill="FFFFFF"/>
                <w:lang w:val="en-US" w:eastAsia="zh-CN" w:bidi="ar-SA"/>
              </w:rPr>
              <w:t>未提供不得分。</w:t>
            </w:r>
          </w:p>
        </w:tc>
        <w:tc>
          <w:tcPr>
            <w:tcW w:w="1134" w:type="dxa"/>
            <w:vAlign w:val="center"/>
          </w:tcPr>
          <w:p w14:paraId="722AD18F">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 3分</w:t>
            </w:r>
          </w:p>
        </w:tc>
      </w:tr>
      <w:tr w14:paraId="6A49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26" w:type="dxa"/>
            <w:vMerge w:val="continue"/>
          </w:tcPr>
          <w:p w14:paraId="211E5308">
            <w:pPr>
              <w:adjustRightInd/>
              <w:snapToGrid/>
              <w:spacing w:after="0" w:line="400" w:lineRule="exact"/>
              <w:rPr>
                <w:rFonts w:cs="宋体" w:asciiTheme="minorEastAsia" w:hAnsiTheme="minorEastAsia" w:eastAsiaTheme="minorEastAsia"/>
                <w:kern w:val="1"/>
                <w:sz w:val="24"/>
                <w:szCs w:val="24"/>
                <w:highlight w:val="none"/>
                <w:lang w:eastAsia="en-US" w:bidi="en-US"/>
              </w:rPr>
            </w:pPr>
          </w:p>
        </w:tc>
        <w:tc>
          <w:tcPr>
            <w:tcW w:w="868" w:type="dxa"/>
            <w:vMerge w:val="continue"/>
          </w:tcPr>
          <w:p w14:paraId="3918CF80">
            <w:pPr>
              <w:adjustRightInd/>
              <w:snapToGrid/>
              <w:spacing w:after="0" w:line="400" w:lineRule="exact"/>
              <w:rPr>
                <w:rFonts w:cs="宋体" w:asciiTheme="minorEastAsia" w:hAnsiTheme="minorEastAsia" w:eastAsiaTheme="minorEastAsia"/>
                <w:kern w:val="1"/>
                <w:sz w:val="24"/>
                <w:szCs w:val="24"/>
                <w:highlight w:val="none"/>
                <w:lang w:eastAsia="en-US" w:bidi="en-US"/>
              </w:rPr>
            </w:pPr>
          </w:p>
        </w:tc>
        <w:tc>
          <w:tcPr>
            <w:tcW w:w="1525" w:type="dxa"/>
            <w:gridSpan w:val="2"/>
            <w:vAlign w:val="center"/>
          </w:tcPr>
          <w:p w14:paraId="1E193B06">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文明施工、环境保护管理体系及施工现场扬尘治理措施</w:t>
            </w:r>
          </w:p>
        </w:tc>
        <w:tc>
          <w:tcPr>
            <w:tcW w:w="4895" w:type="dxa"/>
            <w:vAlign w:val="center"/>
          </w:tcPr>
          <w:p w14:paraId="33C9F3D0">
            <w:pPr>
              <w:spacing w:after="0" w:line="40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p w14:paraId="07A3BAA9">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*内容完整、描述具体详实，具有针对性和可实施性的，得3分；</w:t>
            </w:r>
          </w:p>
          <w:p w14:paraId="01888040">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内容通用、简单，具有一定的可实施性，但不具有针对性，得2分；</w:t>
            </w:r>
          </w:p>
          <w:p w14:paraId="581C7BB1">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内容不够完整、描述不够具体详实的，不具有针对性、缺乏可实施性，得1分；</w:t>
            </w:r>
          </w:p>
          <w:p w14:paraId="07788316">
            <w:pPr>
              <w:spacing w:after="0" w:line="400" w:lineRule="exact"/>
              <w:rPr>
                <w:rFonts w:hint="eastAsia" w:cs="宋体" w:asciiTheme="minorEastAsia" w:hAnsiTheme="minorEastAsia" w:eastAsiaTheme="minorEastAsia"/>
                <w:sz w:val="24"/>
                <w:szCs w:val="24"/>
                <w:highlight w:val="none"/>
              </w:rPr>
            </w:pPr>
            <w:r>
              <w:rPr>
                <w:rFonts w:hint="eastAsia" w:ascii="宋体" w:hAnsi="宋体" w:eastAsia="宋体" w:cs="宋体"/>
                <w:bCs/>
                <w:color w:val="auto"/>
                <w:kern w:val="2"/>
                <w:sz w:val="24"/>
                <w:szCs w:val="24"/>
                <w:highlight w:val="none"/>
                <w:shd w:val="clear" w:color="auto" w:fill="FFFFFF"/>
                <w:lang w:val="en-US" w:eastAsia="zh-CN" w:bidi="ar-SA"/>
              </w:rPr>
              <w:t>未提供不得分。</w:t>
            </w:r>
          </w:p>
        </w:tc>
        <w:tc>
          <w:tcPr>
            <w:tcW w:w="1134" w:type="dxa"/>
            <w:vAlign w:val="center"/>
          </w:tcPr>
          <w:p w14:paraId="20812322">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3分</w:t>
            </w:r>
          </w:p>
        </w:tc>
      </w:tr>
      <w:tr w14:paraId="6132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26" w:type="dxa"/>
            <w:vMerge w:val="continue"/>
          </w:tcPr>
          <w:p w14:paraId="69E528C1">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273330AC">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1525" w:type="dxa"/>
            <w:gridSpan w:val="2"/>
            <w:vAlign w:val="center"/>
          </w:tcPr>
          <w:p w14:paraId="17F342CD">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工期保证措施</w:t>
            </w:r>
          </w:p>
        </w:tc>
        <w:tc>
          <w:tcPr>
            <w:tcW w:w="4895" w:type="dxa"/>
            <w:vAlign w:val="center"/>
          </w:tcPr>
          <w:p w14:paraId="794DCE0A">
            <w:pPr>
              <w:spacing w:after="0" w:line="40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工期承诺满足</w:t>
            </w:r>
            <w:r>
              <w:rPr>
                <w:rFonts w:hint="eastAsia" w:cs="宋体" w:asciiTheme="minorEastAsia" w:hAnsiTheme="minorEastAsia" w:eastAsiaTheme="minorEastAsia"/>
                <w:sz w:val="24"/>
                <w:szCs w:val="24"/>
                <w:highlight w:val="none"/>
                <w:lang w:val="en-US" w:eastAsia="zh-CN"/>
              </w:rPr>
              <w:t>磋商</w:t>
            </w:r>
            <w:r>
              <w:rPr>
                <w:rFonts w:hint="eastAsia" w:cs="宋体" w:asciiTheme="minorEastAsia" w:hAnsiTheme="minorEastAsia" w:eastAsiaTheme="minorEastAsia"/>
                <w:sz w:val="24"/>
                <w:szCs w:val="24"/>
                <w:highlight w:val="none"/>
              </w:rPr>
              <w:t>文件要求，工期保证措施合理且有针对性，有具体的违约责任承诺。</w:t>
            </w:r>
          </w:p>
          <w:p w14:paraId="1E2BB0AB">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*内容完整、描述具体详实，具有针对性和可实施性的，得4分；</w:t>
            </w:r>
          </w:p>
          <w:p w14:paraId="42DBE307">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内容通用、简单，具有一定的可实施性，但不具有针对性，得2分；</w:t>
            </w:r>
          </w:p>
          <w:p w14:paraId="6E10F7C1">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内容不够完整、描述不够具体详实的，不具有针对性、缺乏可实施性，得1分；</w:t>
            </w:r>
          </w:p>
          <w:p w14:paraId="432BECE3">
            <w:pPr>
              <w:spacing w:after="0" w:line="400" w:lineRule="exact"/>
              <w:rPr>
                <w:rFonts w:hint="eastAsia" w:cs="宋体" w:asciiTheme="minorEastAsia" w:hAnsiTheme="minorEastAsia" w:eastAsiaTheme="minorEastAsia"/>
                <w:sz w:val="24"/>
                <w:szCs w:val="24"/>
                <w:highlight w:val="none"/>
              </w:rPr>
            </w:pPr>
            <w:r>
              <w:rPr>
                <w:rFonts w:hint="eastAsia" w:ascii="宋体" w:hAnsi="宋体" w:eastAsia="宋体" w:cs="宋体"/>
                <w:bCs/>
                <w:color w:val="auto"/>
                <w:kern w:val="2"/>
                <w:sz w:val="24"/>
                <w:szCs w:val="24"/>
                <w:highlight w:val="none"/>
                <w:shd w:val="clear" w:color="auto" w:fill="FFFFFF"/>
                <w:lang w:val="en-US" w:eastAsia="zh-CN" w:bidi="ar-SA"/>
              </w:rPr>
              <w:t>未提供不得分。</w:t>
            </w:r>
          </w:p>
        </w:tc>
        <w:tc>
          <w:tcPr>
            <w:tcW w:w="1134" w:type="dxa"/>
            <w:vAlign w:val="center"/>
          </w:tcPr>
          <w:p w14:paraId="6642600D">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4分</w:t>
            </w:r>
          </w:p>
        </w:tc>
      </w:tr>
      <w:tr w14:paraId="11F3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6" w:type="dxa"/>
            <w:vMerge w:val="continue"/>
          </w:tcPr>
          <w:p w14:paraId="485445DE">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4C1B13C9">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1525" w:type="dxa"/>
            <w:gridSpan w:val="2"/>
            <w:vAlign w:val="center"/>
          </w:tcPr>
          <w:p w14:paraId="4E461CC1">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拟投入资源配备计划</w:t>
            </w:r>
          </w:p>
        </w:tc>
        <w:tc>
          <w:tcPr>
            <w:tcW w:w="4895" w:type="dxa"/>
            <w:vAlign w:val="center"/>
          </w:tcPr>
          <w:p w14:paraId="2C04BC9E">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1.机械：投入计划与进度计划呼应，采用先进机械设备且配置合理、先进，满足安全技术规范和施工进度需要；PC构件运输、安装设备满足施工要求；</w:t>
            </w:r>
          </w:p>
          <w:p w14:paraId="54FD6C58">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2.劳动力：投入计划与进度计划呼应，较好满足施工需要，调配投入计划合理、准确；</w:t>
            </w:r>
          </w:p>
          <w:p w14:paraId="3DB77097">
            <w:pPr>
              <w:spacing w:after="0" w:line="40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3.主要物资计划：主要物资投入计划与进度计划呼应，较好满足施工需要，调配投入计划合理、准确。</w:t>
            </w:r>
          </w:p>
          <w:p w14:paraId="205830BE">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*内容完整、描述具体详实，具有针对性和可实施性的，得4分；</w:t>
            </w:r>
          </w:p>
          <w:p w14:paraId="0F6751B9">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内容通用、简单，具有一定的可实施性，但不具有针对性，得2分；</w:t>
            </w:r>
          </w:p>
          <w:p w14:paraId="571EB83B">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内容不够完整、描述不够具体详实的，不具有针对性、缺乏可实施性，得1分；</w:t>
            </w:r>
          </w:p>
          <w:p w14:paraId="67EF238C">
            <w:pPr>
              <w:spacing w:after="0" w:line="400" w:lineRule="exact"/>
              <w:rPr>
                <w:rFonts w:hint="eastAsia" w:cs="宋体" w:asciiTheme="minorEastAsia" w:hAnsiTheme="minorEastAsia" w:eastAsiaTheme="minorEastAsia"/>
                <w:sz w:val="24"/>
                <w:szCs w:val="24"/>
                <w:highlight w:val="none"/>
              </w:rPr>
            </w:pPr>
            <w:r>
              <w:rPr>
                <w:rFonts w:hint="eastAsia" w:ascii="宋体" w:hAnsi="宋体" w:eastAsia="宋体" w:cs="宋体"/>
                <w:bCs/>
                <w:color w:val="auto"/>
                <w:kern w:val="2"/>
                <w:sz w:val="24"/>
                <w:szCs w:val="24"/>
                <w:highlight w:val="none"/>
                <w:shd w:val="clear" w:color="auto" w:fill="FFFFFF"/>
                <w:lang w:val="en-US" w:eastAsia="zh-CN" w:bidi="ar-SA"/>
              </w:rPr>
              <w:t>未提供不得分。</w:t>
            </w:r>
          </w:p>
        </w:tc>
        <w:tc>
          <w:tcPr>
            <w:tcW w:w="1134" w:type="dxa"/>
            <w:vAlign w:val="center"/>
          </w:tcPr>
          <w:p w14:paraId="68407769">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4分</w:t>
            </w:r>
          </w:p>
        </w:tc>
      </w:tr>
      <w:tr w14:paraId="19E1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6" w:type="dxa"/>
            <w:vMerge w:val="continue"/>
          </w:tcPr>
          <w:p w14:paraId="4AB5D5C2">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07D994A1">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1525" w:type="dxa"/>
            <w:gridSpan w:val="2"/>
            <w:vAlign w:val="center"/>
          </w:tcPr>
          <w:p w14:paraId="068919FB">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施工进度表</w:t>
            </w:r>
          </w:p>
        </w:tc>
        <w:tc>
          <w:tcPr>
            <w:tcW w:w="4895" w:type="dxa"/>
            <w:vAlign w:val="center"/>
          </w:tcPr>
          <w:p w14:paraId="6A9F5FCD">
            <w:pPr>
              <w:spacing w:after="0" w:line="40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关键线路清晰、准确、完整、计划编制合理、可行、满足</w:t>
            </w:r>
            <w:r>
              <w:rPr>
                <w:rFonts w:hint="eastAsia" w:cs="宋体" w:asciiTheme="minorEastAsia" w:hAnsiTheme="minorEastAsia" w:eastAsiaTheme="minorEastAsia"/>
                <w:sz w:val="24"/>
                <w:szCs w:val="24"/>
                <w:highlight w:val="none"/>
                <w:lang w:val="en-US" w:eastAsia="zh-CN"/>
              </w:rPr>
              <w:t>磋商</w:t>
            </w:r>
            <w:r>
              <w:rPr>
                <w:rFonts w:hint="eastAsia" w:cs="宋体" w:asciiTheme="minorEastAsia" w:hAnsiTheme="minorEastAsia" w:eastAsiaTheme="minorEastAsia"/>
                <w:sz w:val="24"/>
                <w:szCs w:val="24"/>
                <w:highlight w:val="none"/>
              </w:rPr>
              <w:t>文件对工期的要求。</w:t>
            </w:r>
          </w:p>
          <w:p w14:paraId="559387B4">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*内容完整、描述具体详实，具有针对性和可实施性的，得4分；</w:t>
            </w:r>
          </w:p>
          <w:p w14:paraId="4D9B6687">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内容通用、简单，具有一定的可实施性，但不具有针对性，得2分；</w:t>
            </w:r>
          </w:p>
          <w:p w14:paraId="4648CE47">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内容不够完整、描述不够具体详实的，不具有针对性、缺乏可实施性，得1分；</w:t>
            </w:r>
          </w:p>
          <w:p w14:paraId="127C4007">
            <w:pPr>
              <w:spacing w:after="0" w:line="400" w:lineRule="exact"/>
              <w:rPr>
                <w:rFonts w:hint="eastAsia" w:cs="宋体" w:asciiTheme="minorEastAsia" w:hAnsiTheme="minorEastAsia" w:eastAsiaTheme="minorEastAsia"/>
                <w:sz w:val="24"/>
                <w:szCs w:val="24"/>
                <w:highlight w:val="none"/>
              </w:rPr>
            </w:pPr>
            <w:r>
              <w:rPr>
                <w:rFonts w:hint="eastAsia" w:ascii="宋体" w:hAnsi="宋体" w:eastAsia="宋体" w:cs="宋体"/>
                <w:bCs/>
                <w:color w:val="auto"/>
                <w:kern w:val="2"/>
                <w:sz w:val="24"/>
                <w:szCs w:val="24"/>
                <w:highlight w:val="none"/>
                <w:shd w:val="clear" w:color="auto" w:fill="FFFFFF"/>
                <w:lang w:val="en-US" w:eastAsia="zh-CN" w:bidi="ar-SA"/>
              </w:rPr>
              <w:t>未提供不得分。</w:t>
            </w:r>
          </w:p>
        </w:tc>
        <w:tc>
          <w:tcPr>
            <w:tcW w:w="1134" w:type="dxa"/>
            <w:vAlign w:val="center"/>
          </w:tcPr>
          <w:p w14:paraId="0DAFBC4F">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4分</w:t>
            </w:r>
          </w:p>
        </w:tc>
      </w:tr>
      <w:tr w14:paraId="27DA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726" w:type="dxa"/>
            <w:vMerge w:val="continue"/>
          </w:tcPr>
          <w:p w14:paraId="2755C2B2">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30916945">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1525" w:type="dxa"/>
            <w:gridSpan w:val="2"/>
            <w:vAlign w:val="center"/>
          </w:tcPr>
          <w:p w14:paraId="2995F2BE">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施工总平面图布置</w:t>
            </w:r>
          </w:p>
        </w:tc>
        <w:tc>
          <w:tcPr>
            <w:tcW w:w="4895" w:type="dxa"/>
            <w:vAlign w:val="center"/>
          </w:tcPr>
          <w:p w14:paraId="7F9012E5">
            <w:pPr>
              <w:spacing w:after="0" w:line="40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总体布置有针对性、合理、能较好满足施工需要，符合安全、文明施工要求；材料堆放有序。</w:t>
            </w:r>
          </w:p>
          <w:p w14:paraId="4D6F865A">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*内容完整、描述具体详实，具有针对性和可实施性的，得3分；</w:t>
            </w:r>
          </w:p>
          <w:p w14:paraId="5ADB1AA1">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内容通用、简单，具有一定的可实施性，但不具有针对性，得2分；</w:t>
            </w:r>
          </w:p>
          <w:p w14:paraId="23CF0401">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内容不够完整、描述不够具体详实的，不具有针对性、缺乏可实施性，得1分；</w:t>
            </w:r>
          </w:p>
          <w:p w14:paraId="0E7ADD35">
            <w:pPr>
              <w:spacing w:after="0" w:line="400" w:lineRule="exact"/>
              <w:rPr>
                <w:rFonts w:hint="eastAsia" w:cs="宋体" w:asciiTheme="minorEastAsia" w:hAnsiTheme="minorEastAsia" w:eastAsiaTheme="minorEastAsia"/>
                <w:sz w:val="24"/>
                <w:szCs w:val="24"/>
                <w:highlight w:val="none"/>
              </w:rPr>
            </w:pPr>
            <w:r>
              <w:rPr>
                <w:rFonts w:hint="eastAsia" w:ascii="宋体" w:hAnsi="宋体" w:eastAsia="宋体" w:cs="宋体"/>
                <w:bCs/>
                <w:color w:val="auto"/>
                <w:kern w:val="2"/>
                <w:sz w:val="24"/>
                <w:szCs w:val="24"/>
                <w:highlight w:val="none"/>
                <w:shd w:val="clear" w:color="auto" w:fill="FFFFFF"/>
                <w:lang w:val="en-US" w:eastAsia="zh-CN" w:bidi="ar-SA"/>
              </w:rPr>
              <w:t>未提供不得分。</w:t>
            </w:r>
          </w:p>
        </w:tc>
        <w:tc>
          <w:tcPr>
            <w:tcW w:w="1134" w:type="dxa"/>
            <w:vAlign w:val="center"/>
          </w:tcPr>
          <w:p w14:paraId="18694E2D">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3分</w:t>
            </w:r>
          </w:p>
        </w:tc>
      </w:tr>
      <w:tr w14:paraId="28A6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6" w:type="dxa"/>
            <w:vMerge w:val="continue"/>
          </w:tcPr>
          <w:p w14:paraId="26ABBF5E">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71839766">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1525" w:type="dxa"/>
            <w:gridSpan w:val="2"/>
            <w:vAlign w:val="center"/>
          </w:tcPr>
          <w:p w14:paraId="10D0070A">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技术创新的应用实施措施</w:t>
            </w:r>
          </w:p>
        </w:tc>
        <w:tc>
          <w:tcPr>
            <w:tcW w:w="4895" w:type="dxa"/>
            <w:vAlign w:val="center"/>
          </w:tcPr>
          <w:p w14:paraId="36D13C32">
            <w:pPr>
              <w:numPr>
                <w:ilvl w:val="0"/>
                <w:numId w:val="0"/>
              </w:numPr>
              <w:spacing w:after="0" w:line="40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lang w:val="en-US" w:eastAsia="zh-CN" w:bidi="ar-SA"/>
              </w:rPr>
              <w:t>（1）</w:t>
            </w:r>
            <w:r>
              <w:rPr>
                <w:rFonts w:hint="eastAsia" w:cs="宋体" w:asciiTheme="minorEastAsia" w:hAnsiTheme="minorEastAsia" w:eastAsiaTheme="minorEastAsia"/>
                <w:sz w:val="24"/>
                <w:szCs w:val="24"/>
                <w:highlight w:val="none"/>
              </w:rPr>
              <w:t>节能减排、（2）绿色施工、（3）工艺创新、（4）装配式建筑等技术创新的应用实施措施符合工程情况，具有针对性、可行性、经济适用性。</w:t>
            </w:r>
          </w:p>
          <w:p w14:paraId="39C3C8ED">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*内容完整、描述具体详实，具有针对性和可实施性的，得3分；</w:t>
            </w:r>
          </w:p>
          <w:p w14:paraId="502CBBE7">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内容通用、简单，具有一定的可实施性，但不具有针对性，得2分；</w:t>
            </w:r>
          </w:p>
          <w:p w14:paraId="4F27AAD6">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内容不够完整、描述不够具体详实的，不具有针对性、缺乏可实施性，得1分；</w:t>
            </w:r>
          </w:p>
          <w:p w14:paraId="726FB885">
            <w:pPr>
              <w:numPr>
                <w:ilvl w:val="0"/>
                <w:numId w:val="0"/>
              </w:numPr>
              <w:spacing w:after="0" w:line="400" w:lineRule="exact"/>
              <w:rPr>
                <w:rFonts w:hint="eastAsia" w:cs="宋体" w:asciiTheme="minorEastAsia" w:hAnsiTheme="minorEastAsia" w:eastAsiaTheme="minorEastAsia"/>
                <w:sz w:val="24"/>
                <w:szCs w:val="24"/>
                <w:highlight w:val="none"/>
              </w:rPr>
            </w:pPr>
            <w:r>
              <w:rPr>
                <w:rFonts w:hint="eastAsia" w:ascii="宋体" w:hAnsi="宋体" w:eastAsia="宋体" w:cs="宋体"/>
                <w:bCs/>
                <w:color w:val="auto"/>
                <w:kern w:val="2"/>
                <w:sz w:val="24"/>
                <w:szCs w:val="24"/>
                <w:highlight w:val="none"/>
                <w:shd w:val="clear" w:color="auto" w:fill="FFFFFF"/>
                <w:lang w:val="en-US" w:eastAsia="zh-CN" w:bidi="ar-SA"/>
              </w:rPr>
              <w:t>未提供不得分。</w:t>
            </w:r>
          </w:p>
        </w:tc>
        <w:tc>
          <w:tcPr>
            <w:tcW w:w="1134" w:type="dxa"/>
            <w:vAlign w:val="center"/>
          </w:tcPr>
          <w:p w14:paraId="50F921C2">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3分</w:t>
            </w:r>
          </w:p>
        </w:tc>
      </w:tr>
      <w:tr w14:paraId="415E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6" w:type="dxa"/>
            <w:vMerge w:val="continue"/>
          </w:tcPr>
          <w:p w14:paraId="24D655DC">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31394285">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1525" w:type="dxa"/>
            <w:gridSpan w:val="2"/>
            <w:vAlign w:val="center"/>
          </w:tcPr>
          <w:p w14:paraId="1842420E">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采用新工艺、新技术、新设备、新材料、BIM等的程度</w:t>
            </w:r>
          </w:p>
        </w:tc>
        <w:tc>
          <w:tcPr>
            <w:tcW w:w="4895" w:type="dxa"/>
            <w:vAlign w:val="center"/>
          </w:tcPr>
          <w:p w14:paraId="38366A9E">
            <w:pPr>
              <w:spacing w:after="0" w:line="40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采用新工艺、新技术、新设备、新材料、BIM等的程度满足设计要求，符合施工需要和相应技术标准等规定，经济适用。</w:t>
            </w:r>
          </w:p>
          <w:p w14:paraId="660502C3">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*内容完整、描述具体详实，具有针对性和可实施性的，得8分；</w:t>
            </w:r>
          </w:p>
          <w:p w14:paraId="29CA701C">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内容通用、简单，具有一定的可实施性，但不具有针对性，得5分；</w:t>
            </w:r>
          </w:p>
          <w:p w14:paraId="63F4213E">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内容不够完整、描述不够具体详实的，不具有针对性、缺乏可实施性，得2分；</w:t>
            </w:r>
          </w:p>
          <w:p w14:paraId="3A33DBB7">
            <w:pPr>
              <w:spacing w:after="0" w:line="400" w:lineRule="exact"/>
              <w:rPr>
                <w:rFonts w:hint="eastAsia" w:cs="宋体" w:asciiTheme="minorEastAsia" w:hAnsiTheme="minorEastAsia" w:eastAsiaTheme="minorEastAsia"/>
                <w:sz w:val="24"/>
                <w:szCs w:val="24"/>
                <w:highlight w:val="none"/>
              </w:rPr>
            </w:pPr>
            <w:r>
              <w:rPr>
                <w:rFonts w:hint="eastAsia" w:ascii="宋体" w:hAnsi="宋体" w:eastAsia="宋体" w:cs="宋体"/>
                <w:bCs/>
                <w:color w:val="auto"/>
                <w:kern w:val="2"/>
                <w:sz w:val="24"/>
                <w:szCs w:val="24"/>
                <w:highlight w:val="none"/>
                <w:shd w:val="clear" w:color="auto" w:fill="FFFFFF"/>
                <w:lang w:val="en-US" w:eastAsia="zh-CN" w:bidi="ar-SA"/>
              </w:rPr>
              <w:t>未提供不得分。</w:t>
            </w:r>
          </w:p>
        </w:tc>
        <w:tc>
          <w:tcPr>
            <w:tcW w:w="1134" w:type="dxa"/>
            <w:vAlign w:val="center"/>
          </w:tcPr>
          <w:p w14:paraId="624D6899">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8分</w:t>
            </w:r>
          </w:p>
        </w:tc>
      </w:tr>
      <w:tr w14:paraId="1466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26" w:type="dxa"/>
            <w:vMerge w:val="continue"/>
          </w:tcPr>
          <w:p w14:paraId="7A2D5FCE">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1C4DFC26">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1525" w:type="dxa"/>
            <w:gridSpan w:val="2"/>
            <w:vAlign w:val="center"/>
          </w:tcPr>
          <w:p w14:paraId="612D01B2">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施工现场实施信息化监控和数据处理</w:t>
            </w:r>
          </w:p>
        </w:tc>
        <w:tc>
          <w:tcPr>
            <w:tcW w:w="4895" w:type="dxa"/>
            <w:vAlign w:val="center"/>
          </w:tcPr>
          <w:p w14:paraId="48579BCC">
            <w:pPr>
              <w:spacing w:after="0" w:line="40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施工现场实施信息化监控和数据处理系统布置合理，满足需要。</w:t>
            </w:r>
          </w:p>
          <w:p w14:paraId="5E058C5C">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*内容完整、描述具体详实，具有针对性和可实施性的，得3分；</w:t>
            </w:r>
          </w:p>
          <w:p w14:paraId="6B52F54B">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内容通用、简单，具有一定的可实施性，但不具有针对性，得2分；</w:t>
            </w:r>
          </w:p>
          <w:p w14:paraId="516AF3B2">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内容不够完整、描述不够具体详实的，不具有针对性、缺乏可实施性，得1分；</w:t>
            </w:r>
          </w:p>
          <w:p w14:paraId="4B6A9BD8">
            <w:pPr>
              <w:spacing w:after="0" w:line="400" w:lineRule="exact"/>
              <w:rPr>
                <w:rFonts w:hint="eastAsia" w:cs="宋体" w:asciiTheme="minorEastAsia" w:hAnsiTheme="minorEastAsia" w:eastAsiaTheme="minorEastAsia"/>
                <w:sz w:val="24"/>
                <w:szCs w:val="24"/>
                <w:highlight w:val="none"/>
              </w:rPr>
            </w:pPr>
            <w:r>
              <w:rPr>
                <w:rFonts w:hint="eastAsia" w:ascii="宋体" w:hAnsi="宋体" w:eastAsia="宋体" w:cs="宋体"/>
                <w:bCs/>
                <w:color w:val="auto"/>
                <w:kern w:val="2"/>
                <w:sz w:val="24"/>
                <w:szCs w:val="24"/>
                <w:highlight w:val="none"/>
                <w:shd w:val="clear" w:color="auto" w:fill="FFFFFF"/>
                <w:lang w:val="en-US" w:eastAsia="zh-CN" w:bidi="ar-SA"/>
              </w:rPr>
              <w:t>未提供不得分。</w:t>
            </w:r>
          </w:p>
        </w:tc>
        <w:tc>
          <w:tcPr>
            <w:tcW w:w="1134" w:type="dxa"/>
            <w:vAlign w:val="center"/>
          </w:tcPr>
          <w:p w14:paraId="62F677B9">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3分</w:t>
            </w:r>
          </w:p>
        </w:tc>
      </w:tr>
      <w:tr w14:paraId="3B13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6" w:type="dxa"/>
            <w:vMerge w:val="continue"/>
          </w:tcPr>
          <w:p w14:paraId="45293249">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053DC447">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1525" w:type="dxa"/>
            <w:gridSpan w:val="2"/>
            <w:vAlign w:val="center"/>
          </w:tcPr>
          <w:p w14:paraId="50B43C68">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风险管理</w:t>
            </w:r>
          </w:p>
          <w:p w14:paraId="62AA1B12">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措施</w:t>
            </w:r>
          </w:p>
        </w:tc>
        <w:tc>
          <w:tcPr>
            <w:tcW w:w="4895" w:type="dxa"/>
            <w:vAlign w:val="center"/>
          </w:tcPr>
          <w:p w14:paraId="2ACCC57F">
            <w:pPr>
              <w:spacing w:after="0" w:line="40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风险防控管理措施齐全，风险预控符合规范要求，风险控制要点定位准确，各阶段风险控制及应急措施得力。</w:t>
            </w:r>
          </w:p>
          <w:p w14:paraId="2D5139CB">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*内容完整、描述具体详实，具有针对性和可实施性的，得2分；</w:t>
            </w:r>
          </w:p>
          <w:p w14:paraId="4EAA66B7">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内容通用、简单，具有一定的可实施性，但不具有针对性，得1分；</w:t>
            </w:r>
          </w:p>
          <w:p w14:paraId="3ED1125D">
            <w:pPr>
              <w:spacing w:after="0" w:line="400" w:lineRule="exact"/>
              <w:rPr>
                <w:rFonts w:hint="eastAsia" w:cs="宋体" w:asciiTheme="minorEastAsia" w:hAnsiTheme="minorEastAsia" w:eastAsiaTheme="minorEastAsia"/>
                <w:sz w:val="24"/>
                <w:szCs w:val="24"/>
                <w:highlight w:val="none"/>
              </w:rPr>
            </w:pPr>
            <w:r>
              <w:rPr>
                <w:rFonts w:hint="eastAsia" w:ascii="宋体" w:hAnsi="宋体" w:eastAsia="宋体" w:cs="宋体"/>
                <w:bCs/>
                <w:color w:val="auto"/>
                <w:kern w:val="2"/>
                <w:sz w:val="24"/>
                <w:szCs w:val="24"/>
                <w:highlight w:val="none"/>
                <w:shd w:val="clear" w:color="auto" w:fill="FFFFFF"/>
                <w:lang w:val="en-US" w:eastAsia="zh-CN" w:bidi="ar-SA"/>
              </w:rPr>
              <w:t>内容不够完整、描述不够具体详实的，不具有针对性、缺乏可实施性，不得分。</w:t>
            </w:r>
          </w:p>
        </w:tc>
        <w:tc>
          <w:tcPr>
            <w:tcW w:w="1134" w:type="dxa"/>
            <w:vAlign w:val="center"/>
          </w:tcPr>
          <w:p w14:paraId="073BA6FD">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2分</w:t>
            </w:r>
          </w:p>
        </w:tc>
      </w:tr>
      <w:tr w14:paraId="2DCF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6" w:type="dxa"/>
            <w:vMerge w:val="continue"/>
          </w:tcPr>
          <w:p w14:paraId="6D03B484">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868" w:type="dxa"/>
            <w:vMerge w:val="continue"/>
          </w:tcPr>
          <w:p w14:paraId="09033FE9">
            <w:pPr>
              <w:adjustRightInd/>
              <w:snapToGrid/>
              <w:spacing w:after="0" w:line="400" w:lineRule="exact"/>
              <w:rPr>
                <w:rFonts w:cs="宋体" w:asciiTheme="minorEastAsia" w:hAnsiTheme="minorEastAsia" w:eastAsiaTheme="minorEastAsia"/>
                <w:kern w:val="1"/>
                <w:sz w:val="24"/>
                <w:szCs w:val="24"/>
                <w:highlight w:val="none"/>
                <w:lang w:bidi="en-US"/>
              </w:rPr>
            </w:pPr>
          </w:p>
        </w:tc>
        <w:tc>
          <w:tcPr>
            <w:tcW w:w="7554" w:type="dxa"/>
            <w:gridSpan w:val="4"/>
            <w:vAlign w:val="center"/>
          </w:tcPr>
          <w:p w14:paraId="2B0905AA">
            <w:pPr>
              <w:adjustRightInd/>
              <w:snapToGrid/>
              <w:spacing w:after="0" w:line="400" w:lineRule="exact"/>
              <w:jc w:val="center"/>
              <w:rPr>
                <w:rFonts w:cs="宋体" w:asciiTheme="minorEastAsia" w:hAnsiTheme="minorEastAsia" w:eastAsiaTheme="minorEastAsia"/>
                <w:kern w:val="1"/>
                <w:sz w:val="24"/>
                <w:szCs w:val="24"/>
                <w:highlight w:val="none"/>
                <w:lang w:bidi="en-US"/>
              </w:rPr>
            </w:pPr>
            <w:r>
              <w:rPr>
                <w:rFonts w:hint="eastAsia" w:cs="宋体" w:asciiTheme="minorEastAsia" w:hAnsiTheme="minorEastAsia" w:eastAsiaTheme="minorEastAsia"/>
                <w:kern w:val="1"/>
                <w:sz w:val="24"/>
                <w:szCs w:val="24"/>
                <w:highlight w:val="none"/>
                <w:lang w:bidi="en-US"/>
              </w:rPr>
              <w:t>缺项为0分。不缺项不低于最低分</w:t>
            </w:r>
          </w:p>
        </w:tc>
      </w:tr>
      <w:tr w14:paraId="108A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6" w:type="dxa"/>
            <w:vMerge w:val="restart"/>
            <w:vAlign w:val="center"/>
          </w:tcPr>
          <w:p w14:paraId="4335E736">
            <w:pPr>
              <w:adjustRightInd/>
              <w:snapToGrid/>
              <w:spacing w:after="0" w:line="400" w:lineRule="exact"/>
              <w:jc w:val="center"/>
              <w:rPr>
                <w:rFonts w:cs="宋体" w:asciiTheme="minorEastAsia" w:hAnsiTheme="minorEastAsia" w:eastAsiaTheme="minorEastAsia"/>
                <w:kern w:val="1"/>
                <w:sz w:val="24"/>
                <w:szCs w:val="24"/>
                <w:highlight w:val="none"/>
                <w:lang w:eastAsia="en-US" w:bidi="en-US"/>
              </w:rPr>
            </w:pPr>
            <w:r>
              <w:rPr>
                <w:rFonts w:hint="eastAsia" w:cs="宋体" w:asciiTheme="minorEastAsia" w:hAnsiTheme="minorEastAsia" w:eastAsiaTheme="minorEastAsia"/>
                <w:kern w:val="1"/>
                <w:sz w:val="24"/>
                <w:szCs w:val="24"/>
                <w:highlight w:val="none"/>
                <w:lang w:eastAsia="en-US" w:bidi="en-US"/>
              </w:rPr>
              <w:t>综合标</w:t>
            </w:r>
          </w:p>
          <w:p w14:paraId="6BFC7958">
            <w:pPr>
              <w:adjustRightInd/>
              <w:snapToGrid/>
              <w:spacing w:after="0" w:line="400" w:lineRule="exact"/>
              <w:jc w:val="center"/>
              <w:rPr>
                <w:rFonts w:cs="宋体" w:asciiTheme="minorEastAsia" w:hAnsiTheme="minorEastAsia" w:eastAsiaTheme="minorEastAsia"/>
                <w:kern w:val="1"/>
                <w:sz w:val="24"/>
                <w:szCs w:val="24"/>
                <w:highlight w:val="none"/>
                <w:lang w:eastAsia="en-US" w:bidi="en-US"/>
              </w:rPr>
            </w:pPr>
            <w:r>
              <w:rPr>
                <w:rFonts w:hint="eastAsia" w:cs="宋体" w:asciiTheme="minorEastAsia" w:hAnsiTheme="minorEastAsia" w:eastAsiaTheme="minorEastAsia"/>
                <w:kern w:val="1"/>
                <w:sz w:val="24"/>
                <w:szCs w:val="24"/>
                <w:highlight w:val="none"/>
                <w:lang w:eastAsia="en-US" w:bidi="en-US"/>
              </w:rPr>
              <w:t>（</w:t>
            </w:r>
            <w:r>
              <w:rPr>
                <w:rFonts w:hint="eastAsia" w:cs="宋体" w:asciiTheme="minorEastAsia" w:hAnsiTheme="minorEastAsia" w:eastAsiaTheme="minorEastAsia"/>
                <w:kern w:val="1"/>
                <w:sz w:val="24"/>
                <w:szCs w:val="24"/>
                <w:highlight w:val="none"/>
                <w:lang w:bidi="en-US"/>
              </w:rPr>
              <w:t>20</w:t>
            </w:r>
            <w:r>
              <w:rPr>
                <w:rFonts w:hint="eastAsia" w:cs="宋体" w:asciiTheme="minorEastAsia" w:hAnsiTheme="minorEastAsia" w:eastAsiaTheme="minorEastAsia"/>
                <w:kern w:val="1"/>
                <w:sz w:val="24"/>
                <w:szCs w:val="24"/>
                <w:highlight w:val="none"/>
                <w:lang w:eastAsia="en-US" w:bidi="en-US"/>
              </w:rPr>
              <w:t>分）</w:t>
            </w:r>
          </w:p>
        </w:tc>
        <w:tc>
          <w:tcPr>
            <w:tcW w:w="1578" w:type="dxa"/>
            <w:gridSpan w:val="2"/>
            <w:vAlign w:val="center"/>
          </w:tcPr>
          <w:p w14:paraId="72782D0F">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企业业绩</w:t>
            </w:r>
          </w:p>
          <w:p w14:paraId="4E5EB5AC">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0-</w:t>
            </w:r>
            <w:r>
              <w:rPr>
                <w:rFonts w:hint="eastAsia" w:cs="宋体" w:asciiTheme="minorEastAsia" w:hAnsiTheme="minorEastAsia" w:eastAsiaTheme="minorEastAsia"/>
                <w:sz w:val="24"/>
                <w:szCs w:val="24"/>
                <w:highlight w:val="none"/>
                <w:lang w:val="en-US" w:eastAsia="zh-CN"/>
              </w:rPr>
              <w:t>6</w:t>
            </w:r>
            <w:r>
              <w:rPr>
                <w:rFonts w:hint="eastAsia" w:cs="宋体" w:asciiTheme="minorEastAsia" w:hAnsiTheme="minorEastAsia" w:eastAsiaTheme="minorEastAsia"/>
                <w:sz w:val="24"/>
                <w:szCs w:val="24"/>
                <w:highlight w:val="none"/>
              </w:rPr>
              <w:t>分</w:t>
            </w:r>
          </w:p>
        </w:tc>
        <w:tc>
          <w:tcPr>
            <w:tcW w:w="6844" w:type="dxa"/>
            <w:gridSpan w:val="3"/>
            <w:vAlign w:val="center"/>
          </w:tcPr>
          <w:p w14:paraId="4521DB76">
            <w:pPr>
              <w:spacing w:after="0" w:line="400" w:lineRule="exact"/>
              <w:rPr>
                <w:rFonts w:hint="eastAsia" w:cs="宋体" w:asciiTheme="minorEastAsia" w:hAnsiTheme="minorEastAsia" w:eastAsiaTheme="minorEastAsia"/>
                <w:bCs/>
                <w:kern w:val="1"/>
                <w:sz w:val="24"/>
                <w:szCs w:val="24"/>
                <w:highlight w:val="none"/>
                <w:lang w:val="zh-CN"/>
              </w:rPr>
            </w:pPr>
            <w:r>
              <w:rPr>
                <w:rFonts w:hint="eastAsia" w:cs="宋体" w:asciiTheme="minorEastAsia" w:hAnsiTheme="minorEastAsia" w:eastAsiaTheme="minorEastAsia"/>
                <w:bCs/>
                <w:kern w:val="1"/>
                <w:sz w:val="24"/>
                <w:szCs w:val="24"/>
                <w:highlight w:val="none"/>
                <w:lang w:val="zh-CN"/>
              </w:rPr>
              <w:t>20</w:t>
            </w:r>
            <w:r>
              <w:rPr>
                <w:rFonts w:hint="eastAsia" w:cs="宋体" w:asciiTheme="minorEastAsia" w:hAnsiTheme="minorEastAsia" w:eastAsiaTheme="minorEastAsia"/>
                <w:bCs/>
                <w:kern w:val="1"/>
                <w:sz w:val="24"/>
                <w:szCs w:val="24"/>
                <w:highlight w:val="none"/>
              </w:rPr>
              <w:t>2</w:t>
            </w:r>
            <w:r>
              <w:rPr>
                <w:rFonts w:hint="eastAsia" w:cs="宋体" w:asciiTheme="minorEastAsia" w:hAnsiTheme="minorEastAsia" w:eastAsiaTheme="minorEastAsia"/>
                <w:bCs/>
                <w:kern w:val="1"/>
                <w:sz w:val="24"/>
                <w:szCs w:val="24"/>
                <w:highlight w:val="none"/>
                <w:lang w:val="en-US" w:eastAsia="zh-CN"/>
              </w:rPr>
              <w:t>2</w:t>
            </w:r>
            <w:r>
              <w:rPr>
                <w:rFonts w:hint="eastAsia" w:cs="宋体" w:asciiTheme="minorEastAsia" w:hAnsiTheme="minorEastAsia" w:eastAsiaTheme="minorEastAsia"/>
                <w:bCs/>
                <w:kern w:val="1"/>
                <w:sz w:val="24"/>
                <w:szCs w:val="24"/>
                <w:highlight w:val="none"/>
                <w:lang w:val="zh-CN"/>
              </w:rPr>
              <w:t>年1月1日以来承担过类似业绩每份</w:t>
            </w:r>
            <w:r>
              <w:rPr>
                <w:rFonts w:hint="eastAsia" w:cs="宋体" w:asciiTheme="minorEastAsia" w:hAnsiTheme="minorEastAsia" w:eastAsiaTheme="minorEastAsia"/>
                <w:bCs/>
                <w:kern w:val="1"/>
                <w:sz w:val="24"/>
                <w:szCs w:val="24"/>
                <w:highlight w:val="none"/>
                <w:lang w:val="en-US" w:eastAsia="zh-CN"/>
              </w:rPr>
              <w:t>2</w:t>
            </w:r>
            <w:r>
              <w:rPr>
                <w:rFonts w:hint="eastAsia" w:cs="宋体" w:asciiTheme="minorEastAsia" w:hAnsiTheme="minorEastAsia" w:eastAsiaTheme="minorEastAsia"/>
                <w:bCs/>
                <w:kern w:val="1"/>
                <w:sz w:val="24"/>
                <w:szCs w:val="24"/>
                <w:highlight w:val="none"/>
                <w:lang w:val="zh-CN"/>
              </w:rPr>
              <w:t>分，最多得</w:t>
            </w:r>
            <w:r>
              <w:rPr>
                <w:rFonts w:hint="eastAsia" w:cs="宋体" w:asciiTheme="minorEastAsia" w:hAnsiTheme="minorEastAsia" w:eastAsiaTheme="minorEastAsia"/>
                <w:bCs/>
                <w:kern w:val="1"/>
                <w:sz w:val="24"/>
                <w:szCs w:val="24"/>
                <w:highlight w:val="none"/>
                <w:lang w:val="en-US" w:eastAsia="zh-CN"/>
              </w:rPr>
              <w:t>6</w:t>
            </w:r>
            <w:r>
              <w:rPr>
                <w:rFonts w:hint="eastAsia" w:cs="宋体" w:asciiTheme="minorEastAsia" w:hAnsiTheme="minorEastAsia" w:eastAsiaTheme="minorEastAsia"/>
                <w:bCs/>
                <w:kern w:val="1"/>
                <w:sz w:val="24"/>
                <w:szCs w:val="24"/>
                <w:highlight w:val="none"/>
                <w:lang w:val="zh-CN"/>
              </w:rPr>
              <w:t>分（提供施工合同</w:t>
            </w:r>
            <w:r>
              <w:rPr>
                <w:rFonts w:hint="eastAsia" w:cs="宋体" w:asciiTheme="minorEastAsia" w:hAnsiTheme="minorEastAsia" w:eastAsiaTheme="minorEastAsia"/>
                <w:bCs/>
                <w:kern w:val="1"/>
                <w:sz w:val="24"/>
                <w:szCs w:val="24"/>
                <w:highlight w:val="none"/>
                <w:lang w:val="en-US" w:eastAsia="zh-CN"/>
              </w:rPr>
              <w:t>和</w:t>
            </w:r>
            <w:r>
              <w:rPr>
                <w:rFonts w:hint="eastAsia" w:cs="宋体" w:asciiTheme="minorEastAsia" w:hAnsiTheme="minorEastAsia" w:eastAsiaTheme="minorEastAsia"/>
                <w:bCs/>
                <w:kern w:val="1"/>
                <w:sz w:val="24"/>
                <w:szCs w:val="24"/>
                <w:highlight w:val="none"/>
                <w:lang w:val="zh-CN"/>
              </w:rPr>
              <w:t>中标通知书）（业绩需附在标书中）</w:t>
            </w:r>
          </w:p>
        </w:tc>
      </w:tr>
      <w:tr w14:paraId="2D3E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6" w:type="dxa"/>
            <w:vMerge w:val="continue"/>
            <w:vAlign w:val="center"/>
          </w:tcPr>
          <w:p w14:paraId="3A77FA56">
            <w:pPr>
              <w:adjustRightInd/>
              <w:snapToGrid/>
              <w:spacing w:after="0" w:line="400" w:lineRule="exact"/>
              <w:jc w:val="center"/>
              <w:rPr>
                <w:rFonts w:cs="宋体" w:asciiTheme="minorEastAsia" w:hAnsiTheme="minorEastAsia" w:eastAsiaTheme="minorEastAsia"/>
                <w:kern w:val="1"/>
                <w:sz w:val="24"/>
                <w:szCs w:val="24"/>
                <w:highlight w:val="none"/>
                <w:lang w:bidi="en-US"/>
              </w:rPr>
            </w:pPr>
          </w:p>
        </w:tc>
        <w:tc>
          <w:tcPr>
            <w:tcW w:w="1578" w:type="dxa"/>
            <w:gridSpan w:val="2"/>
            <w:vAlign w:val="center"/>
          </w:tcPr>
          <w:p w14:paraId="2F93711D">
            <w:pPr>
              <w:jc w:val="center"/>
              <w:rPr>
                <w:rFonts w:ascii="宋体" w:hAnsi="宋体" w:eastAsia="宋体" w:cs="宋体"/>
                <w:spacing w:val="-1"/>
                <w:kern w:val="1"/>
                <w:sz w:val="24"/>
                <w:highlight w:val="none"/>
              </w:rPr>
            </w:pPr>
            <w:r>
              <w:rPr>
                <w:rFonts w:hint="eastAsia" w:ascii="宋体" w:hAnsi="宋体" w:eastAsia="宋体" w:cs="宋体"/>
                <w:spacing w:val="-1"/>
                <w:kern w:val="1"/>
                <w:sz w:val="24"/>
                <w:highlight w:val="none"/>
              </w:rPr>
              <w:t>人员配备</w:t>
            </w:r>
          </w:p>
          <w:p w14:paraId="2E0E45F5">
            <w:pPr>
              <w:jc w:val="center"/>
              <w:rPr>
                <w:rFonts w:cs="宋体" w:asciiTheme="minorEastAsia" w:hAnsiTheme="minorEastAsia" w:eastAsiaTheme="minorEastAsia"/>
                <w:sz w:val="24"/>
                <w:szCs w:val="24"/>
                <w:highlight w:val="none"/>
              </w:rPr>
            </w:pPr>
            <w:r>
              <w:rPr>
                <w:rFonts w:hint="eastAsia" w:ascii="宋体" w:hAnsi="宋体" w:eastAsia="宋体" w:cs="宋体"/>
                <w:spacing w:val="-1"/>
                <w:kern w:val="1"/>
                <w:sz w:val="24"/>
                <w:highlight w:val="none"/>
              </w:rPr>
              <w:t>0-</w:t>
            </w:r>
            <w:r>
              <w:rPr>
                <w:rFonts w:hint="eastAsia" w:ascii="宋体" w:hAnsi="宋体" w:cs="宋体"/>
                <w:spacing w:val="-1"/>
                <w:kern w:val="1"/>
                <w:sz w:val="24"/>
                <w:highlight w:val="none"/>
              </w:rPr>
              <w:t>3</w:t>
            </w:r>
            <w:r>
              <w:rPr>
                <w:rFonts w:hint="eastAsia" w:ascii="宋体" w:hAnsi="宋体" w:eastAsia="宋体" w:cs="宋体"/>
                <w:spacing w:val="-1"/>
                <w:kern w:val="1"/>
                <w:sz w:val="24"/>
                <w:highlight w:val="none"/>
              </w:rPr>
              <w:t>分</w:t>
            </w:r>
          </w:p>
        </w:tc>
        <w:tc>
          <w:tcPr>
            <w:tcW w:w="6844" w:type="dxa"/>
            <w:gridSpan w:val="3"/>
            <w:vAlign w:val="center"/>
          </w:tcPr>
          <w:p w14:paraId="7045F315">
            <w:pPr>
              <w:spacing w:after="0" w:line="400" w:lineRule="exact"/>
              <w:rPr>
                <w:rFonts w:cs="宋体" w:asciiTheme="minorEastAsia" w:hAnsiTheme="minorEastAsia" w:eastAsiaTheme="minorEastAsia"/>
                <w:bCs/>
                <w:kern w:val="1"/>
                <w:sz w:val="24"/>
                <w:szCs w:val="24"/>
                <w:highlight w:val="none"/>
              </w:rPr>
            </w:pPr>
            <w:r>
              <w:rPr>
                <w:rFonts w:hint="eastAsia" w:cs="宋体" w:asciiTheme="minorEastAsia" w:hAnsiTheme="minorEastAsia" w:eastAsiaTheme="minorEastAsia"/>
                <w:bCs/>
                <w:kern w:val="1"/>
                <w:sz w:val="24"/>
                <w:szCs w:val="24"/>
                <w:highlight w:val="none"/>
              </w:rPr>
              <w:t>拟派施工项目管理机构各专业人员配备齐全，包括施工员、质量员、安全员、材料员、预算员，同时提供以上人员有效岗位证书的得3分，缺项不得分（</w:t>
            </w:r>
            <w:r>
              <w:rPr>
                <w:rFonts w:hint="eastAsia" w:cs="宋体" w:asciiTheme="minorEastAsia" w:hAnsiTheme="minorEastAsia" w:eastAsiaTheme="minorEastAsia"/>
                <w:sz w:val="24"/>
                <w:szCs w:val="24"/>
                <w:highlight w:val="none"/>
                <w:lang w:val="en-US" w:eastAsia="zh-CN"/>
              </w:rPr>
              <w:t>响应</w:t>
            </w:r>
            <w:r>
              <w:rPr>
                <w:rFonts w:hint="eastAsia" w:cs="宋体" w:asciiTheme="minorEastAsia" w:hAnsiTheme="minorEastAsia" w:eastAsiaTheme="minorEastAsia"/>
                <w:bCs/>
                <w:kern w:val="1"/>
                <w:sz w:val="24"/>
                <w:szCs w:val="24"/>
                <w:highlight w:val="none"/>
              </w:rPr>
              <w:t>文件中附证书扫描件）</w:t>
            </w:r>
          </w:p>
        </w:tc>
      </w:tr>
      <w:tr w14:paraId="1B05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6" w:type="dxa"/>
            <w:vMerge w:val="continue"/>
            <w:vAlign w:val="center"/>
          </w:tcPr>
          <w:p w14:paraId="52258104">
            <w:pPr>
              <w:adjustRightInd/>
              <w:snapToGrid/>
              <w:spacing w:after="0" w:line="400" w:lineRule="exact"/>
              <w:jc w:val="center"/>
              <w:rPr>
                <w:rFonts w:cs="宋体" w:asciiTheme="minorEastAsia" w:hAnsiTheme="minorEastAsia" w:eastAsiaTheme="minorEastAsia"/>
                <w:kern w:val="1"/>
                <w:sz w:val="24"/>
                <w:szCs w:val="24"/>
                <w:highlight w:val="none"/>
                <w:lang w:bidi="en-US"/>
              </w:rPr>
            </w:pPr>
          </w:p>
        </w:tc>
        <w:tc>
          <w:tcPr>
            <w:tcW w:w="1578" w:type="dxa"/>
            <w:gridSpan w:val="2"/>
            <w:vAlign w:val="center"/>
          </w:tcPr>
          <w:p w14:paraId="3BFA8D79">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相关承诺</w:t>
            </w:r>
          </w:p>
          <w:p w14:paraId="37D92A8D">
            <w:pPr>
              <w:spacing w:after="0" w:line="400" w:lineRule="exact"/>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0-</w:t>
            </w:r>
            <w:r>
              <w:rPr>
                <w:rFonts w:hint="eastAsia" w:cs="宋体" w:asciiTheme="minorEastAsia" w:hAnsiTheme="minorEastAsia" w:eastAsiaTheme="minorEastAsia"/>
                <w:sz w:val="24"/>
                <w:szCs w:val="24"/>
                <w:highlight w:val="none"/>
                <w:lang w:val="en-US" w:eastAsia="zh-CN"/>
              </w:rPr>
              <w:t>11</w:t>
            </w:r>
            <w:r>
              <w:rPr>
                <w:rFonts w:hint="eastAsia" w:cs="宋体" w:asciiTheme="minorEastAsia" w:hAnsiTheme="minorEastAsia" w:eastAsiaTheme="minorEastAsia"/>
                <w:sz w:val="24"/>
                <w:szCs w:val="24"/>
                <w:highlight w:val="none"/>
              </w:rPr>
              <w:t>分</w:t>
            </w:r>
          </w:p>
        </w:tc>
        <w:tc>
          <w:tcPr>
            <w:tcW w:w="6844" w:type="dxa"/>
            <w:gridSpan w:val="3"/>
            <w:vAlign w:val="center"/>
          </w:tcPr>
          <w:p w14:paraId="015AE034">
            <w:pPr>
              <w:spacing w:after="0" w:line="400" w:lineRule="exact"/>
              <w:rPr>
                <w:rFonts w:hint="eastAsia"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z w:val="24"/>
                <w:szCs w:val="24"/>
                <w:highlight w:val="none"/>
              </w:rPr>
              <w:t>（1）质保期内、外服务承诺</w:t>
            </w:r>
            <w:r>
              <w:rPr>
                <w:rFonts w:hint="eastAsia" w:cs="宋体" w:asciiTheme="minorEastAsia" w:hAnsiTheme="minorEastAsia" w:eastAsiaTheme="minorEastAsia"/>
                <w:sz w:val="24"/>
                <w:szCs w:val="24"/>
                <w:highlight w:val="none"/>
                <w:lang w:eastAsia="zh-CN"/>
              </w:rPr>
              <w:t>。</w:t>
            </w:r>
          </w:p>
          <w:p w14:paraId="18F35AF8">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（2）施工期间，加强安全防护措施，安全文明施工，保证不发生各种安全事故，并承担由此发生的费用和经济处罚办法。</w:t>
            </w:r>
          </w:p>
          <w:p w14:paraId="472E5155">
            <w:pPr>
              <w:spacing w:after="0" w:line="40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（3）在资金不到位的情况下，承诺保证连续施工，且措施合理可行的。</w:t>
            </w:r>
          </w:p>
          <w:p w14:paraId="193AA104">
            <w:pPr>
              <w:spacing w:after="0" w:line="400" w:lineRule="exact"/>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（4）优惠承诺应是书面的符合工程实际情况，确保依法依规，优惠合理，详实可行。</w:t>
            </w:r>
          </w:p>
          <w:p w14:paraId="2BA25AB4">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*内容完整、描述具体详实，具有针对性和可实施性的，得11分；</w:t>
            </w:r>
          </w:p>
          <w:p w14:paraId="7A391115">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内容通用、简单，具有一定的可实施性，但不具有针对性，得6分；</w:t>
            </w:r>
          </w:p>
          <w:p w14:paraId="7B8C8195">
            <w:pPr>
              <w:spacing w:after="0" w:line="400" w:lineRule="exact"/>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内容不够完整、描述不够具体详实的，不具有针对性、缺乏可实施性，得1分；</w:t>
            </w:r>
          </w:p>
          <w:p w14:paraId="2CCE82CE">
            <w:pPr>
              <w:spacing w:after="0" w:line="400" w:lineRule="exact"/>
              <w:rPr>
                <w:rFonts w:hint="eastAsia" w:cs="宋体" w:asciiTheme="minorEastAsia" w:hAnsiTheme="minorEastAsia" w:eastAsiaTheme="minorEastAsia"/>
                <w:sz w:val="24"/>
                <w:szCs w:val="24"/>
                <w:highlight w:val="none"/>
              </w:rPr>
            </w:pPr>
            <w:r>
              <w:rPr>
                <w:rFonts w:hint="eastAsia" w:ascii="宋体" w:hAnsi="宋体" w:eastAsia="宋体" w:cs="宋体"/>
                <w:bCs/>
                <w:color w:val="auto"/>
                <w:kern w:val="2"/>
                <w:sz w:val="24"/>
                <w:szCs w:val="24"/>
                <w:highlight w:val="none"/>
                <w:shd w:val="clear" w:color="auto" w:fill="FFFFFF"/>
                <w:lang w:val="en-US" w:eastAsia="zh-CN" w:bidi="ar-SA"/>
              </w:rPr>
              <w:t>未提供不得分。</w:t>
            </w:r>
          </w:p>
        </w:tc>
      </w:tr>
      <w:tr w14:paraId="3DEC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148" w:type="dxa"/>
            <w:gridSpan w:val="6"/>
            <w:vAlign w:val="center"/>
          </w:tcPr>
          <w:p w14:paraId="34643D2E">
            <w:pPr>
              <w:adjustRightInd/>
              <w:snapToGrid/>
              <w:spacing w:after="0" w:line="400" w:lineRule="exact"/>
              <w:rPr>
                <w:rFonts w:cs="宋体" w:asciiTheme="minorEastAsia" w:hAnsiTheme="minorEastAsia" w:eastAsiaTheme="minorEastAsia"/>
                <w:b/>
                <w:sz w:val="24"/>
                <w:szCs w:val="24"/>
                <w:highlight w:val="none"/>
                <w:lang w:bidi="en-US"/>
              </w:rPr>
            </w:pPr>
            <w:r>
              <w:rPr>
                <w:rFonts w:hint="eastAsia" w:cs="宋体" w:asciiTheme="minorEastAsia" w:hAnsiTheme="minorEastAsia" w:eastAsiaTheme="minorEastAsia"/>
                <w:b/>
                <w:sz w:val="24"/>
                <w:szCs w:val="24"/>
                <w:highlight w:val="none"/>
                <w:lang w:eastAsia="zh-CN" w:bidi="en-US"/>
              </w:rPr>
              <w:t>响应人</w:t>
            </w:r>
            <w:r>
              <w:rPr>
                <w:rFonts w:hint="eastAsia" w:cs="宋体" w:asciiTheme="minorEastAsia" w:hAnsiTheme="minorEastAsia" w:eastAsiaTheme="minorEastAsia"/>
                <w:b/>
                <w:sz w:val="24"/>
                <w:szCs w:val="24"/>
                <w:highlight w:val="none"/>
                <w:lang w:bidi="en-US"/>
              </w:rPr>
              <w:t>综合得分=技术标得分+商务标得分+综合标得分</w:t>
            </w:r>
          </w:p>
          <w:p w14:paraId="5D31C222">
            <w:pPr>
              <w:adjustRightInd/>
              <w:snapToGrid/>
              <w:spacing w:after="0" w:line="400" w:lineRule="exact"/>
              <w:rPr>
                <w:rFonts w:cs="宋体" w:asciiTheme="minorEastAsia" w:hAnsiTheme="minorEastAsia" w:eastAsiaTheme="minorEastAsia"/>
                <w:b/>
                <w:sz w:val="24"/>
                <w:szCs w:val="24"/>
                <w:highlight w:val="none"/>
                <w:lang w:bidi="en-US"/>
              </w:rPr>
            </w:pPr>
            <w:r>
              <w:rPr>
                <w:rFonts w:hint="eastAsia" w:cs="宋体" w:asciiTheme="minorEastAsia" w:hAnsiTheme="minorEastAsia" w:eastAsiaTheme="minorEastAsia"/>
                <w:b/>
                <w:sz w:val="24"/>
                <w:szCs w:val="24"/>
                <w:highlight w:val="none"/>
                <w:lang w:eastAsia="zh-CN" w:bidi="en-US"/>
              </w:rPr>
              <w:t>响应人</w:t>
            </w:r>
            <w:r>
              <w:rPr>
                <w:rFonts w:hint="eastAsia" w:cs="宋体" w:asciiTheme="minorEastAsia" w:hAnsiTheme="minorEastAsia" w:eastAsiaTheme="minorEastAsia"/>
                <w:b/>
                <w:sz w:val="24"/>
                <w:szCs w:val="24"/>
                <w:highlight w:val="none"/>
                <w:lang w:bidi="en-US"/>
              </w:rPr>
              <w:t>的报价应包含</w:t>
            </w:r>
            <w:r>
              <w:rPr>
                <w:rFonts w:hint="eastAsia" w:cs="宋体" w:asciiTheme="minorEastAsia" w:hAnsiTheme="minorEastAsia" w:eastAsiaTheme="minorEastAsia"/>
                <w:b/>
                <w:sz w:val="24"/>
                <w:szCs w:val="24"/>
                <w:highlight w:val="none"/>
                <w:lang w:eastAsia="zh-CN" w:bidi="en-US"/>
              </w:rPr>
              <w:t>响应人</w:t>
            </w:r>
            <w:r>
              <w:rPr>
                <w:rFonts w:hint="eastAsia" w:cs="宋体" w:asciiTheme="minorEastAsia" w:hAnsiTheme="minorEastAsia" w:eastAsiaTheme="minorEastAsia"/>
                <w:b/>
                <w:sz w:val="24"/>
                <w:szCs w:val="24"/>
                <w:highlight w:val="none"/>
                <w:lang w:bidi="en-US"/>
              </w:rPr>
              <w:t>所承诺的应达到的工程质量标准及其他承诺应达到的标准所包含的所有费用。</w:t>
            </w:r>
          </w:p>
        </w:tc>
      </w:tr>
    </w:tbl>
    <w:p w14:paraId="39BC8C20">
      <w:pPr>
        <w:spacing w:after="0" w:line="540" w:lineRule="exact"/>
        <w:ind w:firstLine="480" w:firstLineChars="200"/>
        <w:rPr>
          <w:rFonts w:cs="仿宋_GB2312" w:asciiTheme="minorEastAsia" w:hAnsiTheme="minorEastAsia" w:eastAsiaTheme="minorEastAsia"/>
          <w:kern w:val="1"/>
          <w:sz w:val="24"/>
          <w:highlight w:val="none"/>
        </w:rPr>
      </w:pPr>
      <w:r>
        <w:rPr>
          <w:rFonts w:hint="eastAsia" w:cs="仿宋_GB2312" w:asciiTheme="minorEastAsia" w:hAnsiTheme="minorEastAsia" w:eastAsiaTheme="minorEastAsia"/>
          <w:kern w:val="1"/>
          <w:sz w:val="24"/>
          <w:highlight w:val="none"/>
        </w:rPr>
        <w:t>根据磋商文件、响应文件，按照评分办法，得出每个评委对</w:t>
      </w:r>
      <w:r>
        <w:rPr>
          <w:rFonts w:hint="eastAsia" w:cs="仿宋_GB2312" w:asciiTheme="minorEastAsia" w:hAnsiTheme="minorEastAsia" w:eastAsiaTheme="minorEastAsia"/>
          <w:kern w:val="1"/>
          <w:sz w:val="24"/>
          <w:highlight w:val="none"/>
          <w:lang w:eastAsia="zh-CN"/>
        </w:rPr>
        <w:t>响应人</w:t>
      </w:r>
      <w:r>
        <w:rPr>
          <w:rFonts w:hint="eastAsia" w:cs="仿宋_GB2312" w:asciiTheme="minorEastAsia" w:hAnsiTheme="minorEastAsia" w:eastAsiaTheme="minorEastAsia"/>
          <w:kern w:val="1"/>
          <w:sz w:val="24"/>
          <w:highlight w:val="none"/>
        </w:rPr>
        <w:t>的评标分数。</w:t>
      </w:r>
      <w:r>
        <w:rPr>
          <w:rFonts w:hint="eastAsia" w:cs="仿宋_GB2312" w:asciiTheme="minorEastAsia" w:hAnsiTheme="minorEastAsia" w:eastAsiaTheme="minorEastAsia"/>
          <w:kern w:val="1"/>
          <w:sz w:val="24"/>
          <w:highlight w:val="none"/>
          <w:lang w:eastAsia="zh-CN"/>
        </w:rPr>
        <w:t>响应人</w:t>
      </w:r>
      <w:r>
        <w:rPr>
          <w:rFonts w:hint="eastAsia" w:cs="仿宋_GB2312" w:asciiTheme="minorEastAsia" w:hAnsiTheme="minorEastAsia" w:eastAsiaTheme="minorEastAsia"/>
          <w:kern w:val="1"/>
          <w:sz w:val="24"/>
          <w:highlight w:val="none"/>
        </w:rPr>
        <w:t>的最终得分为所有评委对其打分的算术平均值。计分过程按四舍五入取至小数点后两位，最终得分取至小数点后二位。</w:t>
      </w:r>
    </w:p>
    <w:p w14:paraId="15733604">
      <w:pPr>
        <w:adjustRightInd/>
        <w:snapToGrid/>
        <w:spacing w:after="0" w:line="540" w:lineRule="exact"/>
        <w:ind w:firstLine="482" w:firstLineChars="200"/>
        <w:rPr>
          <w:rFonts w:cs="宋体" w:asciiTheme="minorEastAsia" w:hAnsiTheme="minorEastAsia" w:eastAsiaTheme="minorEastAsia"/>
          <w:b/>
          <w:sz w:val="24"/>
          <w:szCs w:val="24"/>
          <w:highlight w:val="none"/>
          <w:lang w:bidi="en-US"/>
        </w:rPr>
      </w:pPr>
      <w:r>
        <w:rPr>
          <w:rFonts w:hint="eastAsia" w:cs="宋体" w:asciiTheme="minorEastAsia" w:hAnsiTheme="minorEastAsia" w:eastAsiaTheme="minorEastAsia"/>
          <w:b/>
          <w:sz w:val="24"/>
          <w:szCs w:val="24"/>
          <w:highlight w:val="none"/>
          <w:lang w:bidi="en-US"/>
        </w:rPr>
        <w:t>定标办法</w:t>
      </w:r>
    </w:p>
    <w:p w14:paraId="515F45D0">
      <w:pPr>
        <w:adjustRightInd/>
        <w:snapToGrid/>
        <w:spacing w:after="0" w:line="540" w:lineRule="exact"/>
        <w:ind w:firstLine="480" w:firstLineChars="200"/>
        <w:rPr>
          <w:rFonts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1、</w:t>
      </w:r>
      <w:r>
        <w:rPr>
          <w:rFonts w:hint="eastAsia" w:cs="宋体" w:asciiTheme="minorEastAsia" w:hAnsiTheme="minorEastAsia" w:eastAsiaTheme="minorEastAsia"/>
          <w:sz w:val="24"/>
          <w:szCs w:val="24"/>
          <w:highlight w:val="none"/>
          <w:lang w:eastAsia="zh-CN" w:bidi="en-US"/>
        </w:rPr>
        <w:t>响应人</w:t>
      </w:r>
      <w:r>
        <w:rPr>
          <w:rFonts w:hint="eastAsia" w:cs="宋体" w:asciiTheme="minorEastAsia" w:hAnsiTheme="minorEastAsia" w:eastAsiaTheme="minorEastAsia"/>
          <w:sz w:val="24"/>
          <w:szCs w:val="24"/>
          <w:highlight w:val="none"/>
          <w:lang w:bidi="en-US"/>
        </w:rPr>
        <w:t>的排名按得分顺序从高到低排列；得分相同的，按响应报价由低到高顺序排列；得分且响应报价相同的，按技术指标优劣顺序排列。</w:t>
      </w:r>
    </w:p>
    <w:p w14:paraId="5E4D0331">
      <w:pPr>
        <w:spacing w:after="0" w:line="540" w:lineRule="exact"/>
        <w:ind w:firstLine="480" w:firstLineChars="200"/>
        <w:outlineLvl w:val="1"/>
        <w:rPr>
          <w:rFonts w:cs="仿宋_GB2312" w:asciiTheme="minorEastAsia" w:hAnsiTheme="minorEastAsia" w:eastAsiaTheme="minorEastAsia"/>
          <w:kern w:val="1"/>
          <w:sz w:val="24"/>
          <w:highlight w:val="none"/>
        </w:rPr>
      </w:pPr>
      <w:bookmarkStart w:id="565" w:name="_Toc4156"/>
      <w:bookmarkStart w:id="566" w:name="_Toc15775"/>
      <w:r>
        <w:rPr>
          <w:rFonts w:hint="eastAsia" w:cs="宋体" w:asciiTheme="minorEastAsia" w:hAnsiTheme="minorEastAsia" w:eastAsiaTheme="minorEastAsia"/>
          <w:sz w:val="24"/>
          <w:szCs w:val="24"/>
          <w:highlight w:val="none"/>
          <w:lang w:bidi="en-US"/>
        </w:rPr>
        <w:t>2、</w:t>
      </w:r>
      <w:r>
        <w:rPr>
          <w:rFonts w:hint="eastAsia" w:cs="宋体" w:asciiTheme="minorEastAsia" w:hAnsiTheme="minorEastAsia" w:eastAsiaTheme="minorEastAsia"/>
          <w:sz w:val="24"/>
          <w:szCs w:val="24"/>
          <w:highlight w:val="none"/>
          <w:lang w:val="en-US" w:eastAsia="zh-CN" w:bidi="en-US"/>
        </w:rPr>
        <w:t>磋商小组编写</w:t>
      </w:r>
      <w:r>
        <w:rPr>
          <w:rFonts w:hint="eastAsia" w:cs="宋体" w:asciiTheme="minorEastAsia" w:hAnsiTheme="minorEastAsia" w:eastAsiaTheme="minorEastAsia"/>
          <w:sz w:val="24"/>
          <w:szCs w:val="24"/>
          <w:highlight w:val="none"/>
          <w:lang w:bidi="en-US"/>
        </w:rPr>
        <w:t>评标报告推荐3名成交候选人。</w:t>
      </w:r>
      <w:bookmarkEnd w:id="565"/>
      <w:bookmarkEnd w:id="566"/>
    </w:p>
    <w:p w14:paraId="7B90ADCF">
      <w:pPr>
        <w:pStyle w:val="2"/>
        <w:keepLines w:val="0"/>
        <w:widowControl/>
        <w:spacing w:before="0"/>
        <w:jc w:val="center"/>
        <w:rPr>
          <w:rFonts w:asciiTheme="minorEastAsia" w:hAnsiTheme="minorEastAsia" w:eastAsiaTheme="minorEastAsia"/>
          <w:color w:val="auto"/>
          <w:kern w:val="36"/>
          <w:sz w:val="32"/>
          <w:szCs w:val="32"/>
          <w:highlight w:val="none"/>
        </w:rPr>
      </w:pPr>
      <w:bookmarkStart w:id="567" w:name="_Toc16938558"/>
      <w:bookmarkEnd w:id="567"/>
      <w:bookmarkStart w:id="568" w:name="_Toc528078047"/>
      <w:bookmarkEnd w:id="568"/>
      <w:bookmarkStart w:id="569" w:name="_Toc2675"/>
      <w:bookmarkStart w:id="570" w:name="_Toc24814"/>
      <w:r>
        <w:rPr>
          <w:rFonts w:hint="eastAsia" w:asciiTheme="minorEastAsia" w:hAnsiTheme="minorEastAsia" w:eastAsiaTheme="minorEastAsia"/>
          <w:color w:val="auto"/>
          <w:kern w:val="36"/>
          <w:sz w:val="32"/>
          <w:szCs w:val="32"/>
          <w:highlight w:val="none"/>
        </w:rPr>
        <w:t>第四章 合同条款及格式</w:t>
      </w:r>
      <w:bookmarkEnd w:id="569"/>
      <w:bookmarkEnd w:id="570"/>
      <w:bookmarkStart w:id="571" w:name="_Toc517179005"/>
      <w:bookmarkEnd w:id="571"/>
      <w:bookmarkStart w:id="572" w:name="_Toc16770584"/>
      <w:bookmarkStart w:id="573" w:name="_Toc528078064"/>
    </w:p>
    <w:p w14:paraId="70CE8282">
      <w:pPr>
        <w:keepNext/>
        <w:adjustRightInd/>
        <w:spacing w:after="0" w:line="480" w:lineRule="exact"/>
        <w:jc w:val="center"/>
        <w:outlineLvl w:val="1"/>
        <w:rPr>
          <w:rFonts w:cs="楷体" w:asciiTheme="minorEastAsia" w:hAnsiTheme="minorEastAsia" w:eastAsiaTheme="minorEastAsia"/>
          <w:kern w:val="2"/>
          <w:sz w:val="24"/>
          <w:szCs w:val="24"/>
          <w:highlight w:val="none"/>
        </w:rPr>
      </w:pPr>
      <w:bookmarkStart w:id="574" w:name="_Toc23473"/>
      <w:bookmarkStart w:id="575" w:name="_Toc5342"/>
      <w:bookmarkStart w:id="576" w:name="_Toc69718835"/>
      <w:r>
        <w:rPr>
          <w:rFonts w:hint="eastAsia" w:cs="Calibri" w:asciiTheme="minorEastAsia" w:hAnsiTheme="minorEastAsia" w:eastAsiaTheme="minorEastAsia"/>
          <w:sz w:val="24"/>
          <w:highlight w:val="none"/>
        </w:rPr>
        <w:t>此合同仅供参考。以最终</w:t>
      </w:r>
      <w:r>
        <w:rPr>
          <w:rFonts w:hint="eastAsia" w:cs="Calibri" w:asciiTheme="minorEastAsia" w:hAnsiTheme="minorEastAsia" w:eastAsiaTheme="minorEastAsia"/>
          <w:sz w:val="24"/>
          <w:highlight w:val="none"/>
          <w:lang w:eastAsia="zh-CN"/>
        </w:rPr>
        <w:t>招标人</w:t>
      </w:r>
      <w:r>
        <w:rPr>
          <w:rFonts w:hint="eastAsia" w:cs="Calibri" w:asciiTheme="minorEastAsia" w:hAnsiTheme="minorEastAsia" w:eastAsiaTheme="minorEastAsia"/>
          <w:sz w:val="24"/>
          <w:highlight w:val="none"/>
        </w:rPr>
        <w:t>与成交人签定的合同条款为准进行公示</w:t>
      </w:r>
      <w:bookmarkEnd w:id="574"/>
      <w:bookmarkEnd w:id="575"/>
    </w:p>
    <w:bookmarkEnd w:id="576"/>
    <w:p w14:paraId="069C6556">
      <w:pPr>
        <w:keepNext/>
        <w:adjustRightInd/>
        <w:spacing w:after="0" w:line="480" w:lineRule="exact"/>
        <w:jc w:val="center"/>
        <w:outlineLvl w:val="1"/>
        <w:rPr>
          <w:rFonts w:cs="Calibri" w:asciiTheme="minorEastAsia" w:hAnsiTheme="minorEastAsia" w:eastAsiaTheme="minorEastAsia"/>
          <w:sz w:val="24"/>
          <w:highlight w:val="none"/>
        </w:rPr>
      </w:pPr>
      <w:bookmarkStart w:id="577" w:name="_Toc3692"/>
      <w:r>
        <w:rPr>
          <w:rFonts w:hint="eastAsia" w:cs="Calibri" w:asciiTheme="minorEastAsia" w:hAnsiTheme="minorEastAsia" w:eastAsiaTheme="minorEastAsia"/>
          <w:sz w:val="24"/>
          <w:highlight w:val="none"/>
        </w:rPr>
        <w:t>（仅供参考）</w:t>
      </w:r>
    </w:p>
    <w:p w14:paraId="33201735">
      <w:pPr>
        <w:spacing w:line="560" w:lineRule="atLeast"/>
        <w:rPr>
          <w:rFonts w:ascii="宋体" w:hAnsi="宋体"/>
          <w:sz w:val="24"/>
          <w:szCs w:val="24"/>
          <w:highlight w:val="none"/>
        </w:rPr>
      </w:pPr>
    </w:p>
    <w:p w14:paraId="48000D68">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甲方：</w:t>
      </w:r>
    </w:p>
    <w:p w14:paraId="53BB5D2A">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乙方：</w:t>
      </w:r>
    </w:p>
    <w:p w14:paraId="3E3E97E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依照《中国人民共和国</w:t>
      </w:r>
      <w:r>
        <w:rPr>
          <w:rFonts w:hint="eastAsia" w:ascii="宋体" w:hAnsi="宋体" w:eastAsia="宋体" w:cs="宋体"/>
          <w:sz w:val="24"/>
          <w:szCs w:val="24"/>
          <w:highlight w:val="none"/>
          <w:lang w:val="en-US" w:eastAsia="zh-CN"/>
        </w:rPr>
        <w:t>民法典</w:t>
      </w:r>
      <w:r>
        <w:rPr>
          <w:rFonts w:hint="eastAsia" w:ascii="宋体" w:hAnsi="宋体" w:eastAsia="宋体" w:cs="宋体"/>
          <w:sz w:val="24"/>
          <w:szCs w:val="24"/>
          <w:highlight w:val="none"/>
        </w:rPr>
        <w:t>》、《中国人民共和国招投标法》及其相关规定，本着诚实守信的原则，甲、乙双方就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项目，经双方协商一致，签订本合同并严格履行。</w:t>
      </w:r>
    </w:p>
    <w:p w14:paraId="38830EF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第一条  项目概况及质量标准</w:t>
      </w:r>
    </w:p>
    <w:p w14:paraId="02CB27AA">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1、工程名称：</w:t>
      </w:r>
    </w:p>
    <w:p w14:paraId="2802A012">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2、工程地点：</w:t>
      </w:r>
    </w:p>
    <w:p w14:paraId="4F9E604D">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3、施工范围：</w:t>
      </w:r>
    </w:p>
    <w:p w14:paraId="5E5A61E8">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4、承包方式： 合同价款包含该项目竞争性磋商文件中的施工方案和工程量清单所标示的全部内容及材料、人工、质量、安全等，漏算错算等风险均由乙方自行承担。</w:t>
      </w:r>
    </w:p>
    <w:p w14:paraId="1DC046B9">
      <w:pPr>
        <w:numPr>
          <w:ilvl w:val="0"/>
          <w:numId w:val="2"/>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合同总价：固定价人民币（大写）    （¥    元）</w:t>
      </w:r>
    </w:p>
    <w:p w14:paraId="48BA42F2">
      <w:pPr>
        <w:numPr>
          <w:ilvl w:val="0"/>
          <w:numId w:val="2"/>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施工材料及设施设备品牌及型号：按照乙方</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执行。</w:t>
      </w:r>
    </w:p>
    <w:p w14:paraId="28173313">
      <w:pPr>
        <w:numPr>
          <w:ilvl w:val="0"/>
          <w:numId w:val="2"/>
        </w:num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工程质量：达到国家现行建设工程施工验收规范及合格标准。</w:t>
      </w:r>
    </w:p>
    <w:p w14:paraId="217643B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第二条  工程期限</w:t>
      </w:r>
    </w:p>
    <w:p w14:paraId="3205CB0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1、开竣工日期：   年  月  日起组织人材机进场施工。工程总工期为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个日历天;自   年  月   日起至   年  月  日。</w:t>
      </w:r>
    </w:p>
    <w:p w14:paraId="3BE26408">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2、施工前的各项准备工作由乙方提供开工计划筹备单及施工组织设计为内容和依据，乙方依责确保按时完成。</w:t>
      </w:r>
    </w:p>
    <w:p w14:paraId="5B60FD9F">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3、工程责任缺陷期：自验收合格起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年（设施设备类，国家有相关规定的，按照国家规定执行；质保期内出现质量问题，乙方30分钟内响应，4小时内到达现场查看并在36小时内修复至甲方可正常使用。</w:t>
      </w:r>
    </w:p>
    <w:p w14:paraId="5ED6363A">
      <w:pPr>
        <w:spacing w:line="360" w:lineRule="auto"/>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第三条  工程款结算及工程验收</w:t>
      </w:r>
    </w:p>
    <w:p w14:paraId="5A5F144F">
      <w:pPr>
        <w:spacing w:line="360" w:lineRule="auto"/>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1、付款方式:。</w:t>
      </w:r>
    </w:p>
    <w:p w14:paraId="19A17784">
      <w:pPr>
        <w:spacing w:line="360" w:lineRule="auto"/>
        <w:ind w:firstLine="540" w:firstLineChars="225"/>
        <w:rPr>
          <w:rFonts w:ascii="宋体" w:hAnsi="宋体" w:eastAsia="宋体" w:cs="宋体"/>
          <w:sz w:val="24"/>
          <w:szCs w:val="24"/>
          <w:highlight w:val="none"/>
        </w:rPr>
      </w:pPr>
      <w:r>
        <w:rPr>
          <w:rFonts w:hint="eastAsia" w:ascii="宋体" w:hAnsi="宋体" w:eastAsia="宋体" w:cs="宋体"/>
          <w:sz w:val="24"/>
          <w:szCs w:val="24"/>
          <w:highlight w:val="none"/>
        </w:rPr>
        <w:t>2、甲方应及时将工程款汇入乙方指定的账户。</w:t>
      </w:r>
    </w:p>
    <w:p w14:paraId="5920BA7C">
      <w:pPr>
        <w:spacing w:line="360" w:lineRule="auto"/>
        <w:ind w:firstLine="540" w:firstLineChars="225"/>
        <w:rPr>
          <w:rFonts w:ascii="宋体" w:hAnsi="宋体" w:eastAsia="宋体" w:cs="宋体"/>
          <w:sz w:val="24"/>
          <w:szCs w:val="24"/>
          <w:highlight w:val="none"/>
        </w:rPr>
      </w:pPr>
      <w:r>
        <w:rPr>
          <w:rFonts w:hint="eastAsia" w:ascii="宋体" w:hAnsi="宋体" w:eastAsia="宋体" w:cs="宋体"/>
          <w:sz w:val="24"/>
          <w:szCs w:val="24"/>
          <w:highlight w:val="none"/>
        </w:rPr>
        <w:t>3、工程验收：工程完工后，甲方在收到乙方竣工验收报告后7天内组织相关部门进行验收，并于验收后7日内出具验收报告，如果工程施工质量没有问题要及时进行工程交接。</w:t>
      </w:r>
    </w:p>
    <w:p w14:paraId="7921CC58">
      <w:pPr>
        <w:spacing w:line="360" w:lineRule="auto"/>
        <w:ind w:firstLine="540" w:firstLineChars="225"/>
        <w:rPr>
          <w:rFonts w:ascii="宋体" w:hAnsi="宋体" w:eastAsia="宋体" w:cs="宋体"/>
          <w:sz w:val="24"/>
          <w:szCs w:val="24"/>
          <w:highlight w:val="none"/>
        </w:rPr>
      </w:pPr>
      <w:r>
        <w:rPr>
          <w:rFonts w:hint="eastAsia" w:ascii="宋体" w:hAnsi="宋体" w:eastAsia="宋体" w:cs="宋体"/>
          <w:sz w:val="24"/>
          <w:szCs w:val="24"/>
          <w:highlight w:val="none"/>
        </w:rPr>
        <w:t>4、工程质保：质保期内若因乙方质量原因，需整改及维修的，由乙方负责安排人员积极进行整改及维修工作，所发生的费用均由乙方承担。</w:t>
      </w:r>
    </w:p>
    <w:p w14:paraId="29A3E42A">
      <w:pPr>
        <w:spacing w:line="360" w:lineRule="auto"/>
        <w:ind w:firstLine="566" w:firstLineChars="236"/>
        <w:rPr>
          <w:rFonts w:ascii="宋体" w:hAnsi="宋体" w:eastAsia="宋体" w:cs="宋体"/>
          <w:sz w:val="24"/>
          <w:szCs w:val="24"/>
          <w:highlight w:val="none"/>
        </w:rPr>
      </w:pPr>
      <w:r>
        <w:rPr>
          <w:rFonts w:hint="eastAsia" w:ascii="宋体" w:hAnsi="宋体" w:eastAsia="宋体" w:cs="宋体"/>
          <w:sz w:val="24"/>
          <w:szCs w:val="24"/>
          <w:highlight w:val="none"/>
        </w:rPr>
        <w:t>第四条  工程质量及安全</w:t>
      </w:r>
    </w:p>
    <w:p w14:paraId="6D9FED61">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1、乙方所施工的工程项目执行现行工程施工质量验收规范规定标准。</w:t>
      </w:r>
    </w:p>
    <w:p w14:paraId="1175385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2、乙方应遵守工程建设安全生产有关管理规定，严格按安全生产管理条例要求组织施工，并受行业安全检查人员依法进行监督检查。采取必要的安全防护措施，消除事故隐患。</w:t>
      </w:r>
    </w:p>
    <w:p w14:paraId="305CF1C2">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3、乙方施工前须对全体施工人员进行全面的安全技术交底，并在整个施工过程正确、完整地执行。施工过程中的人员伤、亡事故责任由乙方全部承担，与甲方无关。</w:t>
      </w:r>
    </w:p>
    <w:p w14:paraId="37C1A622">
      <w:pPr>
        <w:spacing w:line="360" w:lineRule="auto"/>
        <w:ind w:firstLine="540" w:firstLineChars="225"/>
        <w:rPr>
          <w:rFonts w:ascii="宋体" w:hAnsi="宋体" w:eastAsia="宋体" w:cs="宋体"/>
          <w:sz w:val="24"/>
          <w:szCs w:val="24"/>
          <w:highlight w:val="none"/>
        </w:rPr>
      </w:pPr>
      <w:r>
        <w:rPr>
          <w:rFonts w:hint="eastAsia" w:ascii="宋体" w:hAnsi="宋体" w:eastAsia="宋体" w:cs="宋体"/>
          <w:sz w:val="24"/>
          <w:szCs w:val="24"/>
          <w:highlight w:val="none"/>
        </w:rPr>
        <w:t>4、施工期间，乙方应及时整理和安排所有机械、工具、材料和建筑垃圾，做到施工现场整洁，文明施工。</w:t>
      </w:r>
    </w:p>
    <w:p w14:paraId="3EA0988A">
      <w:pPr>
        <w:spacing w:line="360" w:lineRule="auto"/>
        <w:ind w:firstLine="352" w:firstLineChars="147"/>
        <w:rPr>
          <w:rFonts w:ascii="宋体" w:hAnsi="宋体" w:eastAsia="宋体" w:cs="宋体"/>
          <w:sz w:val="24"/>
          <w:szCs w:val="24"/>
          <w:highlight w:val="none"/>
        </w:rPr>
      </w:pPr>
      <w:r>
        <w:rPr>
          <w:rFonts w:hint="eastAsia" w:ascii="宋体" w:hAnsi="宋体" w:eastAsia="宋体" w:cs="宋体"/>
          <w:sz w:val="24"/>
          <w:szCs w:val="24"/>
          <w:highlight w:val="none"/>
        </w:rPr>
        <w:t>第五条  双方责任及义务</w:t>
      </w:r>
    </w:p>
    <w:p w14:paraId="1808EDE0">
      <w:pPr>
        <w:spacing w:line="360" w:lineRule="auto"/>
        <w:ind w:firstLine="360" w:firstLineChars="150"/>
        <w:rPr>
          <w:rFonts w:ascii="宋体" w:hAnsi="宋体" w:eastAsia="宋体" w:cs="宋体"/>
          <w:sz w:val="24"/>
          <w:szCs w:val="24"/>
          <w:highlight w:val="none"/>
        </w:rPr>
      </w:pPr>
      <w:r>
        <w:rPr>
          <w:rFonts w:hint="eastAsia" w:ascii="宋体" w:hAnsi="宋体" w:eastAsia="宋体" w:cs="宋体"/>
          <w:sz w:val="24"/>
          <w:szCs w:val="24"/>
          <w:highlight w:val="none"/>
        </w:rPr>
        <w:t>1、甲方的责任</w:t>
      </w:r>
    </w:p>
    <w:p w14:paraId="423D8B7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1.1为保证乙方施工的合法性，甲方负责办理工程施工所有必须的审批手续，乙方应积极给予配合。</w:t>
      </w:r>
    </w:p>
    <w:p w14:paraId="59C351A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1.2甲方指定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为代表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负责交换、协调、处理在施工过程中所发生的一切事宜。</w:t>
      </w:r>
    </w:p>
    <w:p w14:paraId="6A25A82F">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1.3按照合同约定按时向乙方支付工程款。</w:t>
      </w:r>
    </w:p>
    <w:p w14:paraId="6FDC0C26">
      <w:pPr>
        <w:spacing w:line="360" w:lineRule="auto"/>
        <w:ind w:firstLine="360" w:firstLineChars="150"/>
        <w:rPr>
          <w:rFonts w:ascii="宋体" w:hAnsi="宋体" w:eastAsia="宋体" w:cs="宋体"/>
          <w:sz w:val="24"/>
          <w:szCs w:val="24"/>
          <w:highlight w:val="none"/>
        </w:rPr>
      </w:pPr>
      <w:r>
        <w:rPr>
          <w:rFonts w:hint="eastAsia" w:ascii="宋体" w:hAnsi="宋体" w:eastAsia="宋体" w:cs="宋体"/>
          <w:sz w:val="24"/>
          <w:szCs w:val="24"/>
          <w:highlight w:val="none"/>
        </w:rPr>
        <w:t>2、乙方的责任：</w:t>
      </w:r>
    </w:p>
    <w:p w14:paraId="23294F9D">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2.1乙方进场后严格服从甲方管理；</w:t>
      </w:r>
    </w:p>
    <w:p w14:paraId="34C03730">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2.2乙方负责施工人员食宿、人身安全、施工安全，施工期间如有事故发生，乙方承担全部经济责任与法律责任，与甲方无关。</w:t>
      </w:r>
    </w:p>
    <w:p w14:paraId="55F4AE64">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2.3施工保护工作的要求：按工程需要提供和维修非夜间施工的使用的照明、看守、围栏和警卫等。如乙方未履行上述义务造成工程、财产和人身伤害，由乙方全部承担责任及所发生的费用。</w:t>
      </w:r>
    </w:p>
    <w:p w14:paraId="2BB6F782">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2.4对施工现场交通和噪音的要求：遵守地方政府和有关部门对施工场地交通和施工噪音等管理规定。施工期间严格按照环保部门要求的六个百分百进行施工。</w:t>
      </w:r>
    </w:p>
    <w:p w14:paraId="26D5C3ED">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2.5施工场地整洁卫生的要求：保证施工现场清洁符合有关规定。施工所产生的垃圾及时清运至政府指定垃圾场，做到工完场清，地面洁净。交工前清理现场达到合同文件的要求，承担因违反有关规定造成的损失和罚款，每延迟清理一天罚款5000元。</w:t>
      </w:r>
    </w:p>
    <w:p w14:paraId="6FB43A7C">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2.6因乙方原因造成工期延误，每延误一天，应对甲方的损失给予每日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，小写：</w:t>
      </w:r>
      <w:r>
        <w:rPr>
          <w:rFonts w:hint="eastAsia" w:ascii="宋体" w:hAnsi="宋体" w:eastAsia="宋体" w:cs="宋体"/>
          <w:sz w:val="24"/>
          <w:szCs w:val="24"/>
          <w:highlight w:val="none"/>
          <w:u w:val="single"/>
        </w:rPr>
        <w:t xml:space="preserve">    元人民币赔偿</w:t>
      </w:r>
      <w:r>
        <w:rPr>
          <w:rFonts w:hint="eastAsia" w:ascii="宋体" w:hAnsi="宋体" w:eastAsia="宋体" w:cs="宋体"/>
          <w:sz w:val="24"/>
          <w:szCs w:val="24"/>
          <w:highlight w:val="none"/>
        </w:rPr>
        <w:t>，以此类推。</w:t>
      </w:r>
    </w:p>
    <w:p w14:paraId="2EE442B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2.7乙方驻工地代表：姓名：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40EE4AF1">
      <w:pPr>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2.8乙方项目经理：按</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执行。</w:t>
      </w:r>
    </w:p>
    <w:p w14:paraId="4E69AD06">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第六条  违约责任</w:t>
      </w:r>
    </w:p>
    <w:p w14:paraId="334A12A0">
      <w:pPr>
        <w:spacing w:line="360" w:lineRule="auto"/>
        <w:ind w:firstLine="470" w:firstLineChars="196"/>
        <w:rPr>
          <w:rFonts w:ascii="宋体" w:hAnsi="宋体" w:eastAsia="宋体" w:cs="宋体"/>
          <w:sz w:val="24"/>
          <w:szCs w:val="24"/>
          <w:highlight w:val="none"/>
        </w:rPr>
      </w:pPr>
      <w:r>
        <w:rPr>
          <w:rFonts w:hint="eastAsia" w:ascii="宋体" w:hAnsi="宋体" w:eastAsia="宋体" w:cs="宋体"/>
          <w:sz w:val="24"/>
          <w:szCs w:val="24"/>
          <w:highlight w:val="none"/>
        </w:rPr>
        <w:t>1、违约的处理：合同双方之任何一方不能全面履行合同条款，均属违约。违约所造成的经济损失，概由违约方承担赔偿。违约造成工期延误责任分担：甲方违约，工期相应顺延，乙方违约，工期不得顺延。非因甲方原因造成的延期，乙方无权要求相应损失（包括不可抗力等）；因设计变更造成延期如变更部分不超过总工程量30%的，乙方承诺放弃违约请求权。</w:t>
      </w:r>
    </w:p>
    <w:p w14:paraId="3CCAA3E3">
      <w:pPr>
        <w:spacing w:line="360" w:lineRule="auto"/>
        <w:ind w:firstLine="470" w:firstLineChars="196"/>
        <w:rPr>
          <w:rFonts w:ascii="宋体" w:hAnsi="宋体" w:eastAsia="宋体" w:cs="宋体"/>
          <w:sz w:val="24"/>
          <w:szCs w:val="24"/>
          <w:highlight w:val="none"/>
        </w:rPr>
      </w:pPr>
      <w:r>
        <w:rPr>
          <w:rFonts w:hint="eastAsia" w:ascii="宋体" w:hAnsi="宋体" w:eastAsia="宋体" w:cs="宋体"/>
          <w:sz w:val="24"/>
          <w:szCs w:val="24"/>
          <w:highlight w:val="none"/>
        </w:rPr>
        <w:t> 2、违约金的标准：合同履行中任何一方不得单方面提出终止合同，单方终止合同属毁约2、违约金的标准：合同履行中任何一方不得单方面提出终止合同，单方终止合同属毁约，毁约方负责赔偿因此为对方造成的全部经济损失。</w:t>
      </w:r>
    </w:p>
    <w:p w14:paraId="228BE567">
      <w:pPr>
        <w:spacing w:line="360" w:lineRule="auto"/>
        <w:ind w:firstLine="470" w:firstLineChars="196"/>
        <w:rPr>
          <w:rFonts w:ascii="宋体" w:hAnsi="宋体" w:eastAsia="宋体" w:cs="宋体"/>
          <w:sz w:val="24"/>
          <w:szCs w:val="24"/>
          <w:highlight w:val="none"/>
        </w:rPr>
      </w:pPr>
      <w:r>
        <w:rPr>
          <w:rFonts w:hint="eastAsia" w:ascii="宋体" w:hAnsi="宋体" w:eastAsia="宋体" w:cs="宋体"/>
          <w:sz w:val="24"/>
          <w:szCs w:val="24"/>
          <w:highlight w:val="none"/>
        </w:rPr>
        <w:t>第七条  其它事项</w:t>
      </w:r>
    </w:p>
    <w:p w14:paraId="695432DA">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1、工程内容严格按照施工方案进行施工，遵守合同要求，保证工程质量。</w:t>
      </w:r>
    </w:p>
    <w:p w14:paraId="6AD4B880">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及现场承诺为本合同的组成部分，乙方在施工过程中如达不到</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或现场磋商时的承诺，医院有权终止合同，并不承担因此为乙方造成的损失。</w:t>
      </w:r>
    </w:p>
    <w:p w14:paraId="547F371A">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3、工程量变更须经双方及设计、监理单位共同确认办理签证。</w:t>
      </w:r>
    </w:p>
    <w:p w14:paraId="0B52EDC8">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4、本合同如发生纠纷，当事人双方应当及时协商解决，协商不成时，任何一方均可请业务主管机关调解或者向仲裁委员会申请仲裁，也可以直接向甲方人民法院起诉。</w:t>
      </w:r>
    </w:p>
    <w:p w14:paraId="259C29FA">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5、合同一式四份，甲方持三份，乙方持一份，具有同等法律效力。</w:t>
      </w:r>
    </w:p>
    <w:p w14:paraId="37941D6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6、本其它未尽事宜，另行签订补充协议，补充协议与本合同具有同等法律效力。</w:t>
      </w:r>
    </w:p>
    <w:p w14:paraId="68FA829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7、本合同自双方签字盖章之日起生效。</w:t>
      </w:r>
    </w:p>
    <w:p w14:paraId="4F6C9B20">
      <w:pPr>
        <w:spacing w:line="360" w:lineRule="auto"/>
        <w:ind w:left="4039" w:hanging="4039" w:hangingChars="1683"/>
        <w:rPr>
          <w:rFonts w:ascii="宋体" w:hAnsi="宋体" w:eastAsia="宋体" w:cs="宋体"/>
          <w:sz w:val="24"/>
          <w:szCs w:val="24"/>
          <w:highlight w:val="none"/>
        </w:rPr>
      </w:pPr>
    </w:p>
    <w:p w14:paraId="7D43C4E5">
      <w:pPr>
        <w:spacing w:line="360" w:lineRule="auto"/>
        <w:ind w:left="4056" w:leftChars="202" w:hanging="3612" w:hangingChars="1505"/>
        <w:rPr>
          <w:rFonts w:ascii="宋体" w:hAnsi="宋体" w:eastAsia="宋体" w:cs="宋体"/>
          <w:sz w:val="24"/>
          <w:szCs w:val="24"/>
          <w:highlight w:val="none"/>
        </w:rPr>
      </w:pPr>
      <w:r>
        <w:rPr>
          <w:rFonts w:hint="eastAsia" w:ascii="宋体" w:hAnsi="宋体" w:eastAsia="宋体" w:cs="宋体"/>
          <w:sz w:val="24"/>
          <w:szCs w:val="24"/>
          <w:highlight w:val="none"/>
        </w:rPr>
        <w:t xml:space="preserve">甲方：灵宝市尹庄镇人民政府          乙方： </w:t>
      </w:r>
    </w:p>
    <w:p w14:paraId="56D69D42">
      <w:pPr>
        <w:spacing w:line="360" w:lineRule="auto"/>
        <w:ind w:left="4056" w:leftChars="202" w:hanging="3612" w:hangingChars="1505"/>
        <w:rPr>
          <w:rFonts w:ascii="宋体" w:hAnsi="宋体" w:eastAsia="宋体" w:cs="宋体"/>
          <w:sz w:val="24"/>
          <w:szCs w:val="24"/>
          <w:highlight w:val="none"/>
        </w:rPr>
      </w:pPr>
      <w:r>
        <w:rPr>
          <w:rFonts w:hint="eastAsia" w:ascii="宋体" w:hAnsi="宋体" w:eastAsia="宋体" w:cs="宋体"/>
          <w:sz w:val="24"/>
          <w:szCs w:val="24"/>
          <w:highlight w:val="none"/>
        </w:rPr>
        <w:t>地址：                              地址：</w:t>
      </w:r>
    </w:p>
    <w:p w14:paraId="34409354">
      <w:pPr>
        <w:spacing w:line="360" w:lineRule="auto"/>
        <w:ind w:left="4056" w:leftChars="202" w:hanging="3612" w:hangingChars="1505"/>
        <w:rPr>
          <w:rFonts w:ascii="宋体" w:hAnsi="宋体" w:eastAsia="宋体" w:cs="宋体"/>
          <w:sz w:val="24"/>
          <w:szCs w:val="24"/>
          <w:highlight w:val="none"/>
        </w:rPr>
      </w:pPr>
      <w:r>
        <w:rPr>
          <w:rFonts w:hint="eastAsia" w:ascii="宋体" w:hAnsi="宋体" w:eastAsia="宋体" w:cs="宋体"/>
          <w:sz w:val="24"/>
          <w:szCs w:val="24"/>
          <w:highlight w:val="none"/>
        </w:rPr>
        <w:t>电话：                              电话：</w:t>
      </w:r>
    </w:p>
    <w:p w14:paraId="5C5607DC">
      <w:pPr>
        <w:spacing w:line="360" w:lineRule="auto"/>
        <w:ind w:left="4056" w:leftChars="202" w:hanging="3612" w:hangingChars="1505"/>
        <w:rPr>
          <w:rFonts w:ascii="宋体" w:hAnsi="宋体" w:eastAsia="宋体" w:cs="宋体"/>
          <w:sz w:val="24"/>
          <w:szCs w:val="24"/>
          <w:highlight w:val="none"/>
        </w:rPr>
      </w:pPr>
      <w:r>
        <w:rPr>
          <w:rFonts w:hint="eastAsia" w:ascii="宋体" w:hAnsi="宋体" w:eastAsia="宋体" w:cs="宋体"/>
          <w:sz w:val="24"/>
          <w:szCs w:val="24"/>
          <w:highlight w:val="none"/>
        </w:rPr>
        <w:t>传真：                              传真：</w:t>
      </w:r>
    </w:p>
    <w:p w14:paraId="4F13F308">
      <w:pPr>
        <w:spacing w:line="360" w:lineRule="auto"/>
        <w:ind w:left="4056" w:leftChars="202" w:hanging="3612" w:hangingChars="1505"/>
        <w:rPr>
          <w:rFonts w:ascii="宋体" w:hAnsi="宋体" w:eastAsia="宋体" w:cs="宋体"/>
          <w:sz w:val="24"/>
          <w:szCs w:val="24"/>
          <w:highlight w:val="none"/>
        </w:rPr>
      </w:pPr>
      <w:r>
        <w:rPr>
          <w:rFonts w:hint="eastAsia" w:ascii="宋体" w:hAnsi="宋体" w:eastAsia="宋体" w:cs="宋体"/>
          <w:sz w:val="24"/>
          <w:szCs w:val="24"/>
          <w:highlight w:val="none"/>
        </w:rPr>
        <w:t>开户行：                            开户行：</w:t>
      </w:r>
    </w:p>
    <w:p w14:paraId="2BBFB258">
      <w:pPr>
        <w:spacing w:line="360" w:lineRule="auto"/>
        <w:ind w:left="4056" w:leftChars="202" w:hanging="3612" w:hangingChars="1505"/>
        <w:rPr>
          <w:rFonts w:ascii="宋体" w:hAnsi="宋体" w:eastAsia="宋体" w:cs="宋体"/>
          <w:sz w:val="24"/>
          <w:szCs w:val="24"/>
          <w:highlight w:val="none"/>
        </w:rPr>
      </w:pPr>
      <w:r>
        <w:rPr>
          <w:rFonts w:hint="eastAsia" w:ascii="宋体" w:hAnsi="宋体" w:eastAsia="宋体" w:cs="宋体"/>
          <w:sz w:val="24"/>
          <w:szCs w:val="24"/>
          <w:highlight w:val="none"/>
        </w:rPr>
        <w:t>帐号：                              帐号：</w:t>
      </w:r>
    </w:p>
    <w:p w14:paraId="33E96218">
      <w:pPr>
        <w:spacing w:line="360" w:lineRule="auto"/>
        <w:ind w:left="4056" w:leftChars="202" w:hanging="3612" w:hangingChars="1505"/>
        <w:rPr>
          <w:rFonts w:ascii="宋体" w:hAnsi="宋体" w:eastAsia="宋体" w:cs="宋体"/>
          <w:b/>
          <w:bCs/>
          <w:sz w:val="24"/>
          <w:szCs w:val="24"/>
          <w:highlight w:val="none"/>
        </w:rPr>
      </w:pPr>
      <w:r>
        <w:rPr>
          <w:rFonts w:hint="eastAsia" w:ascii="宋体" w:hAnsi="宋体" w:eastAsia="宋体" w:cs="宋体"/>
          <w:sz w:val="24"/>
          <w:szCs w:val="24"/>
          <w:highlight w:val="none"/>
        </w:rPr>
        <w:t>签字：                              签字：</w:t>
      </w:r>
    </w:p>
    <w:p w14:paraId="4CDB01CF">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 xml:space="preserve">                    签订时间：   年  月   日</w:t>
      </w:r>
    </w:p>
    <w:p w14:paraId="2B86082E">
      <w:pPr>
        <w:rPr>
          <w:rFonts w:asciiTheme="minorEastAsia" w:hAnsiTheme="minorEastAsia" w:eastAsiaTheme="minorEastAsia"/>
          <w:kern w:val="36"/>
          <w:sz w:val="32"/>
          <w:szCs w:val="32"/>
          <w:highlight w:val="none"/>
        </w:rPr>
      </w:pPr>
      <w:r>
        <w:rPr>
          <w:rFonts w:asciiTheme="minorEastAsia" w:hAnsiTheme="minorEastAsia" w:eastAsiaTheme="minorEastAsia"/>
          <w:kern w:val="36"/>
          <w:sz w:val="32"/>
          <w:szCs w:val="32"/>
          <w:highlight w:val="none"/>
        </w:rPr>
        <w:br w:type="page"/>
      </w:r>
    </w:p>
    <w:p w14:paraId="09E49746">
      <w:pPr>
        <w:pStyle w:val="2"/>
        <w:keepLines w:val="0"/>
        <w:widowControl/>
        <w:spacing w:before="0"/>
        <w:jc w:val="center"/>
        <w:rPr>
          <w:rFonts w:asciiTheme="minorEastAsia" w:hAnsiTheme="minorEastAsia" w:eastAsiaTheme="minorEastAsia"/>
          <w:color w:val="auto"/>
          <w:kern w:val="36"/>
          <w:sz w:val="32"/>
          <w:szCs w:val="32"/>
          <w:highlight w:val="none"/>
        </w:rPr>
      </w:pPr>
      <w:r>
        <w:rPr>
          <w:rFonts w:asciiTheme="minorEastAsia" w:hAnsiTheme="minorEastAsia" w:eastAsiaTheme="minorEastAsia"/>
          <w:color w:val="auto"/>
          <w:kern w:val="36"/>
          <w:sz w:val="32"/>
          <w:szCs w:val="32"/>
          <w:highlight w:val="none"/>
        </w:rPr>
        <w:t>第</w:t>
      </w:r>
      <w:r>
        <w:rPr>
          <w:rFonts w:hint="eastAsia" w:asciiTheme="minorEastAsia" w:hAnsiTheme="minorEastAsia" w:eastAsiaTheme="minorEastAsia"/>
          <w:color w:val="auto"/>
          <w:kern w:val="36"/>
          <w:sz w:val="32"/>
          <w:szCs w:val="32"/>
          <w:highlight w:val="none"/>
        </w:rPr>
        <w:t>五</w:t>
      </w:r>
      <w:r>
        <w:rPr>
          <w:rFonts w:asciiTheme="minorEastAsia" w:hAnsiTheme="minorEastAsia" w:eastAsiaTheme="minorEastAsia"/>
          <w:color w:val="auto"/>
          <w:kern w:val="36"/>
          <w:sz w:val="32"/>
          <w:szCs w:val="32"/>
          <w:highlight w:val="none"/>
        </w:rPr>
        <w:t xml:space="preserve">章  </w:t>
      </w:r>
      <w:r>
        <w:rPr>
          <w:rFonts w:hint="eastAsia" w:asciiTheme="minorEastAsia" w:hAnsiTheme="minorEastAsia" w:eastAsiaTheme="minorEastAsia"/>
          <w:color w:val="auto"/>
          <w:kern w:val="36"/>
          <w:sz w:val="32"/>
          <w:szCs w:val="32"/>
          <w:highlight w:val="none"/>
        </w:rPr>
        <w:t>工程量清单</w:t>
      </w:r>
      <w:r>
        <w:rPr>
          <w:rFonts w:hint="eastAsia" w:asciiTheme="minorEastAsia" w:hAnsiTheme="minorEastAsia" w:eastAsiaTheme="minorEastAsia"/>
          <w:color w:val="auto"/>
          <w:kern w:val="36"/>
          <w:sz w:val="32"/>
          <w:szCs w:val="32"/>
          <w:highlight w:val="none"/>
          <w:lang w:val="en-US" w:eastAsia="zh-CN"/>
        </w:rPr>
        <w:t>及图纸</w:t>
      </w:r>
      <w:bookmarkEnd w:id="577"/>
    </w:p>
    <w:p w14:paraId="0F6F1172">
      <w:pPr>
        <w:adjustRightInd/>
        <w:snapToGrid/>
        <w:spacing w:after="0"/>
        <w:rPr>
          <w:rFonts w:asciiTheme="minorEastAsia" w:hAnsiTheme="minorEastAsia" w:eastAsiaTheme="minorEastAsia"/>
          <w:b/>
          <w:sz w:val="32"/>
          <w:szCs w:val="32"/>
          <w:highlight w:val="none"/>
        </w:rPr>
      </w:pPr>
    </w:p>
    <w:p w14:paraId="7381E6CA">
      <w:pPr>
        <w:pStyle w:val="2"/>
        <w:keepLines w:val="0"/>
        <w:widowControl/>
        <w:numPr>
          <w:ilvl w:val="0"/>
          <w:numId w:val="0"/>
        </w:numPr>
        <w:spacing w:before="0"/>
        <w:jc w:val="left"/>
        <w:rPr>
          <w:rFonts w:hint="default" w:cs="宋体" w:asciiTheme="minorEastAsia" w:hAnsiTheme="minorEastAsia" w:eastAsiaTheme="minorEastAsia"/>
          <w:b/>
          <w:bCs/>
          <w:color w:val="auto"/>
          <w:sz w:val="24"/>
          <w:szCs w:val="24"/>
          <w:highlight w:val="none"/>
          <w:lang w:val="en-US" w:eastAsia="zh-CN" w:bidi="en-US"/>
        </w:rPr>
      </w:pPr>
      <w:bookmarkStart w:id="578" w:name="_Toc19122"/>
      <w:r>
        <w:rPr>
          <w:rFonts w:hint="eastAsia" w:cs="宋体" w:asciiTheme="minorEastAsia" w:hAnsiTheme="minorEastAsia" w:eastAsiaTheme="minorEastAsia"/>
          <w:b/>
          <w:bCs/>
          <w:color w:val="auto"/>
          <w:sz w:val="24"/>
          <w:szCs w:val="24"/>
          <w:highlight w:val="none"/>
          <w:lang w:val="en-US" w:eastAsia="zh-CN" w:bidi="en-US"/>
        </w:rPr>
        <w:t>一、工程量清单及图纸</w:t>
      </w:r>
    </w:p>
    <w:p w14:paraId="7BA04D72">
      <w:pPr>
        <w:jc w:val="left"/>
        <w:rPr>
          <w:rFonts w:hint="default" w:cs="宋体" w:asciiTheme="minorEastAsia" w:hAnsiTheme="minorEastAsia" w:eastAsiaTheme="minorEastAsia"/>
          <w:b w:val="0"/>
          <w:color w:val="auto"/>
          <w:sz w:val="24"/>
          <w:szCs w:val="24"/>
          <w:highlight w:val="none"/>
          <w:lang w:val="en-US" w:eastAsia="zh-CN" w:bidi="en-US"/>
        </w:rPr>
      </w:pPr>
      <w:r>
        <w:rPr>
          <w:rFonts w:hint="eastAsia" w:cs="宋体" w:asciiTheme="minorEastAsia" w:hAnsiTheme="minorEastAsia" w:eastAsiaTheme="minorEastAsia"/>
          <w:b w:val="0"/>
          <w:color w:val="auto"/>
          <w:sz w:val="24"/>
          <w:szCs w:val="24"/>
          <w:highlight w:val="none"/>
          <w:lang w:val="en-US" w:eastAsia="zh-CN" w:bidi="en-US"/>
        </w:rPr>
        <w:t>见附件</w:t>
      </w:r>
    </w:p>
    <w:p w14:paraId="118D152D">
      <w:pPr>
        <w:pStyle w:val="2"/>
        <w:keepLines w:val="0"/>
        <w:widowControl/>
        <w:numPr>
          <w:ilvl w:val="0"/>
          <w:numId w:val="0"/>
        </w:numPr>
        <w:spacing w:before="0"/>
        <w:jc w:val="left"/>
        <w:rPr>
          <w:rFonts w:hint="eastAsia" w:cs="宋体" w:asciiTheme="minorEastAsia" w:hAnsiTheme="minorEastAsia" w:eastAsiaTheme="minorEastAsia"/>
          <w:b/>
          <w:bCs/>
          <w:color w:val="auto"/>
          <w:sz w:val="24"/>
          <w:szCs w:val="24"/>
          <w:highlight w:val="none"/>
          <w:lang w:val="en-US" w:eastAsia="zh-CN" w:bidi="en-US"/>
        </w:rPr>
      </w:pPr>
      <w:r>
        <w:rPr>
          <w:rFonts w:hint="eastAsia" w:cs="宋体" w:asciiTheme="minorEastAsia" w:hAnsiTheme="minorEastAsia" w:eastAsiaTheme="minorEastAsia"/>
          <w:b/>
          <w:bCs/>
          <w:color w:val="auto"/>
          <w:sz w:val="24"/>
          <w:szCs w:val="24"/>
          <w:highlight w:val="none"/>
          <w:lang w:val="en-US" w:eastAsia="zh-CN" w:bidi="en-US"/>
        </w:rPr>
        <w:t>二、编制依据：</w:t>
      </w:r>
    </w:p>
    <w:p w14:paraId="1A7DE554">
      <w:pPr>
        <w:rPr>
          <w:rFonts w:hint="eastAsia" w:asciiTheme="minorEastAsia" w:hAnsiTheme="minorEastAsia" w:eastAsiaTheme="minorEastAsia"/>
          <w:color w:val="auto"/>
          <w:kern w:val="36"/>
          <w:sz w:val="32"/>
          <w:szCs w:val="32"/>
          <w:highlight w:val="none"/>
          <w:lang w:val="en-US" w:eastAsia="zh-CN"/>
        </w:rPr>
        <w:sectPr>
          <w:headerReference r:id="rId4" w:type="default"/>
          <w:footerReference r:id="rId5" w:type="default"/>
          <w:pgSz w:w="11907" w:h="16840"/>
          <w:pgMar w:top="1440" w:right="1758" w:bottom="1440" w:left="1758" w:header="720" w:footer="720" w:gutter="0"/>
          <w:pgNumType w:fmt="decimal"/>
          <w:cols w:space="720" w:num="1"/>
          <w:docGrid w:type="lines" w:linePitch="299" w:charSpace="0"/>
        </w:sectPr>
      </w:pPr>
      <w:r>
        <w:rPr>
          <w:rFonts w:hint="eastAsia" w:asciiTheme="minorEastAsia" w:hAnsiTheme="minorEastAsia" w:eastAsiaTheme="minorEastAsia"/>
          <w:color w:val="auto"/>
          <w:kern w:val="36"/>
          <w:sz w:val="32"/>
          <w:szCs w:val="32"/>
          <w:highlight w:val="none"/>
          <w:lang w:val="en-US" w:eastAsia="zh-CN"/>
        </w:rPr>
        <w:drawing>
          <wp:inline distT="0" distB="0" distL="114300" distR="114300">
            <wp:extent cx="5325745" cy="3164840"/>
            <wp:effectExtent l="0" t="0" r="8255" b="1651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12"/>
                    <a:stretch>
                      <a:fillRect/>
                    </a:stretch>
                  </pic:blipFill>
                  <pic:spPr>
                    <a:xfrm>
                      <a:off x="0" y="0"/>
                      <a:ext cx="5325745" cy="3164840"/>
                    </a:xfrm>
                    <a:prstGeom prst="rect">
                      <a:avLst/>
                    </a:prstGeom>
                  </pic:spPr>
                </pic:pic>
              </a:graphicData>
            </a:graphic>
          </wp:inline>
        </w:drawing>
      </w:r>
    </w:p>
    <w:p w14:paraId="7BA3164D">
      <w:pPr>
        <w:pStyle w:val="2"/>
        <w:keepLines w:val="0"/>
        <w:widowControl/>
        <w:spacing w:before="0"/>
        <w:jc w:val="center"/>
        <w:rPr>
          <w:rFonts w:asciiTheme="minorEastAsia" w:hAnsiTheme="minorEastAsia" w:eastAsiaTheme="minorEastAsia"/>
          <w:color w:val="auto"/>
          <w:kern w:val="36"/>
          <w:sz w:val="32"/>
          <w:szCs w:val="32"/>
          <w:highlight w:val="none"/>
        </w:rPr>
      </w:pPr>
      <w:r>
        <w:rPr>
          <w:rFonts w:asciiTheme="minorEastAsia" w:hAnsiTheme="minorEastAsia" w:eastAsiaTheme="minorEastAsia"/>
          <w:color w:val="auto"/>
          <w:kern w:val="36"/>
          <w:sz w:val="32"/>
          <w:szCs w:val="32"/>
          <w:highlight w:val="none"/>
        </w:rPr>
        <w:t>第</w:t>
      </w:r>
      <w:r>
        <w:rPr>
          <w:rFonts w:hint="eastAsia" w:asciiTheme="minorEastAsia" w:hAnsiTheme="minorEastAsia" w:eastAsiaTheme="minorEastAsia"/>
          <w:color w:val="auto"/>
          <w:kern w:val="36"/>
          <w:sz w:val="32"/>
          <w:szCs w:val="32"/>
          <w:highlight w:val="none"/>
        </w:rPr>
        <w:t>六</w:t>
      </w:r>
      <w:r>
        <w:rPr>
          <w:rFonts w:asciiTheme="minorEastAsia" w:hAnsiTheme="minorEastAsia" w:eastAsiaTheme="minorEastAsia"/>
          <w:color w:val="auto"/>
          <w:kern w:val="36"/>
          <w:sz w:val="32"/>
          <w:szCs w:val="32"/>
          <w:highlight w:val="none"/>
        </w:rPr>
        <w:t>章  响应文件格式</w:t>
      </w:r>
      <w:bookmarkEnd w:id="572"/>
      <w:bookmarkEnd w:id="573"/>
      <w:bookmarkEnd w:id="578"/>
    </w:p>
    <w:p w14:paraId="0DC71C29">
      <w:pPr>
        <w:spacing w:line="264" w:lineRule="auto"/>
        <w:rPr>
          <w:rFonts w:cs="Calibri" w:asciiTheme="minorEastAsia" w:hAnsiTheme="minorEastAsia" w:eastAsiaTheme="minorEastAsia"/>
          <w:highlight w:val="none"/>
        </w:rPr>
      </w:pPr>
    </w:p>
    <w:p w14:paraId="1709654B">
      <w:pPr>
        <w:spacing w:line="264" w:lineRule="auto"/>
        <w:jc w:val="center"/>
        <w:rPr>
          <w:rFonts w:cs="Calibri" w:asciiTheme="minorEastAsia" w:hAnsiTheme="minorEastAsia" w:eastAsiaTheme="minorEastAsia"/>
          <w:highlight w:val="none"/>
        </w:rPr>
      </w:pPr>
    </w:p>
    <w:p w14:paraId="3166106A">
      <w:pPr>
        <w:spacing w:line="264" w:lineRule="auto"/>
        <w:jc w:val="center"/>
        <w:rPr>
          <w:rFonts w:cs="Calibri" w:asciiTheme="minorEastAsia" w:hAnsiTheme="minorEastAsia" w:eastAsiaTheme="minorEastAsia"/>
          <w:sz w:val="72"/>
          <w:szCs w:val="72"/>
          <w:highlight w:val="none"/>
        </w:rPr>
      </w:pPr>
      <w:r>
        <w:rPr>
          <w:rFonts w:hint="eastAsia" w:ascii="宋体" w:hAnsi="宋体" w:eastAsia="宋体" w:cs="Times New Roman"/>
          <w:sz w:val="32"/>
          <w:szCs w:val="32"/>
          <w:highlight w:val="none"/>
          <w:u w:val="single"/>
        </w:rPr>
        <w:t xml:space="preserve">             （项目名称）   </w:t>
      </w:r>
      <w:r>
        <w:rPr>
          <w:rFonts w:hint="eastAsia" w:cs="Calibri" w:asciiTheme="minorEastAsia" w:hAnsiTheme="minorEastAsia" w:eastAsiaTheme="minorEastAsia"/>
          <w:sz w:val="72"/>
          <w:szCs w:val="72"/>
          <w:highlight w:val="none"/>
        </w:rPr>
        <w:t xml:space="preserve">  </w:t>
      </w:r>
    </w:p>
    <w:p w14:paraId="57525231">
      <w:pPr>
        <w:spacing w:line="264" w:lineRule="auto"/>
        <w:jc w:val="center"/>
        <w:rPr>
          <w:rFonts w:cs="Calibri" w:asciiTheme="minorEastAsia" w:hAnsiTheme="minorEastAsia" w:eastAsiaTheme="minorEastAsia"/>
          <w:sz w:val="72"/>
          <w:szCs w:val="72"/>
          <w:highlight w:val="none"/>
        </w:rPr>
      </w:pPr>
    </w:p>
    <w:p w14:paraId="4FF3EED4">
      <w:pPr>
        <w:spacing w:line="264" w:lineRule="auto"/>
        <w:jc w:val="center"/>
        <w:rPr>
          <w:rFonts w:cs="Calibri" w:asciiTheme="minorEastAsia" w:hAnsiTheme="minorEastAsia" w:eastAsiaTheme="minorEastAsia"/>
          <w:sz w:val="72"/>
          <w:szCs w:val="72"/>
          <w:highlight w:val="none"/>
        </w:rPr>
      </w:pPr>
      <w:r>
        <w:rPr>
          <w:rFonts w:hint="eastAsia" w:cs="Calibri" w:asciiTheme="minorEastAsia" w:hAnsiTheme="minorEastAsia" w:eastAsiaTheme="minorEastAsia"/>
          <w:sz w:val="72"/>
          <w:szCs w:val="72"/>
          <w:highlight w:val="none"/>
        </w:rPr>
        <w:t>响 应 文 件</w:t>
      </w:r>
    </w:p>
    <w:p w14:paraId="2FC8FF33">
      <w:pPr>
        <w:spacing w:line="264" w:lineRule="auto"/>
        <w:jc w:val="center"/>
        <w:rPr>
          <w:rFonts w:cs="Calibri" w:asciiTheme="minorEastAsia" w:hAnsiTheme="minorEastAsia" w:eastAsiaTheme="minorEastAsia"/>
          <w:sz w:val="24"/>
          <w:highlight w:val="none"/>
        </w:rPr>
      </w:pPr>
    </w:p>
    <w:p w14:paraId="6802BD34">
      <w:pPr>
        <w:spacing w:line="264" w:lineRule="auto"/>
        <w:jc w:val="center"/>
        <w:rPr>
          <w:rFonts w:cs="Calibri" w:asciiTheme="minorEastAsia" w:hAnsiTheme="minorEastAsia" w:eastAsiaTheme="minorEastAsia"/>
          <w:sz w:val="24"/>
          <w:highlight w:val="none"/>
        </w:rPr>
      </w:pPr>
      <w:r>
        <w:rPr>
          <w:rFonts w:hint="eastAsia" w:cs="Calibri" w:asciiTheme="minorEastAsia" w:hAnsiTheme="minorEastAsia" w:eastAsiaTheme="minorEastAsia"/>
          <w:sz w:val="24"/>
          <w:highlight w:val="none"/>
        </w:rPr>
        <w:t>项目编号：</w:t>
      </w:r>
    </w:p>
    <w:p w14:paraId="00CDCAB8">
      <w:pPr>
        <w:spacing w:line="264" w:lineRule="auto"/>
        <w:rPr>
          <w:rFonts w:cs="Calibri" w:asciiTheme="minorEastAsia" w:hAnsiTheme="minorEastAsia" w:eastAsiaTheme="minorEastAsia"/>
          <w:sz w:val="24"/>
          <w:highlight w:val="none"/>
        </w:rPr>
      </w:pPr>
    </w:p>
    <w:p w14:paraId="3B9A3A59">
      <w:pPr>
        <w:spacing w:line="264" w:lineRule="auto"/>
        <w:rPr>
          <w:rFonts w:cs="Calibri" w:asciiTheme="minorEastAsia" w:hAnsiTheme="minorEastAsia" w:eastAsiaTheme="minorEastAsia"/>
          <w:sz w:val="24"/>
          <w:highlight w:val="none"/>
        </w:rPr>
      </w:pPr>
    </w:p>
    <w:p w14:paraId="33056FB2">
      <w:pPr>
        <w:spacing w:line="264" w:lineRule="auto"/>
        <w:rPr>
          <w:rFonts w:cs="Calibri" w:asciiTheme="minorEastAsia" w:hAnsiTheme="minorEastAsia" w:eastAsiaTheme="minorEastAsia"/>
          <w:sz w:val="24"/>
          <w:highlight w:val="none"/>
        </w:rPr>
      </w:pPr>
    </w:p>
    <w:p w14:paraId="46C7747B">
      <w:pPr>
        <w:spacing w:line="264" w:lineRule="auto"/>
        <w:rPr>
          <w:rFonts w:cs="Calibri" w:asciiTheme="minorEastAsia" w:hAnsiTheme="minorEastAsia" w:eastAsiaTheme="minorEastAsia"/>
          <w:sz w:val="24"/>
          <w:highlight w:val="none"/>
        </w:rPr>
      </w:pPr>
    </w:p>
    <w:p w14:paraId="32401B6B">
      <w:pPr>
        <w:spacing w:line="264" w:lineRule="auto"/>
        <w:rPr>
          <w:rFonts w:cs="Calibri" w:asciiTheme="minorEastAsia" w:hAnsiTheme="minorEastAsia" w:eastAsiaTheme="minorEastAsia"/>
          <w:sz w:val="24"/>
          <w:highlight w:val="none"/>
        </w:rPr>
      </w:pPr>
    </w:p>
    <w:p w14:paraId="522806AF">
      <w:pPr>
        <w:spacing w:line="264" w:lineRule="auto"/>
        <w:rPr>
          <w:rFonts w:cs="Calibri" w:asciiTheme="minorEastAsia" w:hAnsiTheme="minorEastAsia" w:eastAsiaTheme="minorEastAsia"/>
          <w:sz w:val="24"/>
          <w:highlight w:val="none"/>
        </w:rPr>
      </w:pPr>
    </w:p>
    <w:p w14:paraId="60C5C558">
      <w:pPr>
        <w:spacing w:line="264" w:lineRule="auto"/>
        <w:rPr>
          <w:rFonts w:cs="Calibri" w:asciiTheme="minorEastAsia" w:hAnsiTheme="minorEastAsia" w:eastAsiaTheme="minorEastAsia"/>
          <w:sz w:val="24"/>
          <w:highlight w:val="none"/>
        </w:rPr>
      </w:pPr>
    </w:p>
    <w:p w14:paraId="5FB55E3C">
      <w:pPr>
        <w:spacing w:line="264" w:lineRule="auto"/>
        <w:rPr>
          <w:rFonts w:cs="Calibri" w:asciiTheme="minorEastAsia" w:hAnsiTheme="minorEastAsia" w:eastAsiaTheme="minorEastAsia"/>
          <w:sz w:val="24"/>
          <w:highlight w:val="none"/>
        </w:rPr>
      </w:pPr>
    </w:p>
    <w:p w14:paraId="4980CAB1">
      <w:pPr>
        <w:pStyle w:val="14"/>
        <w:ind w:left="0" w:leftChars="0" w:firstLine="0" w:firstLineChars="0"/>
        <w:rPr>
          <w:highlight w:val="none"/>
        </w:rPr>
      </w:pPr>
    </w:p>
    <w:p w14:paraId="364FA0FB">
      <w:pPr>
        <w:rPr>
          <w:highlight w:val="none"/>
        </w:rPr>
      </w:pPr>
    </w:p>
    <w:p w14:paraId="468E55CB">
      <w:pPr>
        <w:spacing w:line="360" w:lineRule="auto"/>
        <w:jc w:val="center"/>
        <w:rPr>
          <w:rFonts w:cs="Calibri" w:asciiTheme="minorEastAsia" w:hAnsiTheme="minorEastAsia" w:eastAsiaTheme="minorEastAsia"/>
          <w:sz w:val="24"/>
          <w:highlight w:val="none"/>
        </w:rPr>
      </w:pPr>
      <w:r>
        <w:rPr>
          <w:rFonts w:hint="eastAsia" w:cs="Calibri" w:asciiTheme="minorEastAsia" w:hAnsiTheme="minorEastAsia" w:eastAsiaTheme="minorEastAsia"/>
          <w:sz w:val="24"/>
          <w:highlight w:val="none"/>
        </w:rPr>
        <w:t>响应人：（盖单位章）</w:t>
      </w:r>
    </w:p>
    <w:p w14:paraId="260BFBCC">
      <w:pPr>
        <w:spacing w:line="360" w:lineRule="auto"/>
        <w:jc w:val="center"/>
        <w:rPr>
          <w:rFonts w:cs="Calibri" w:asciiTheme="minorEastAsia" w:hAnsiTheme="minorEastAsia" w:eastAsiaTheme="minorEastAsia"/>
          <w:sz w:val="24"/>
          <w:highlight w:val="none"/>
        </w:rPr>
      </w:pPr>
      <w:r>
        <w:rPr>
          <w:rFonts w:hint="eastAsia" w:cs="Calibri" w:asciiTheme="minorEastAsia" w:hAnsiTheme="minorEastAsia" w:eastAsiaTheme="minorEastAsia"/>
          <w:sz w:val="24"/>
          <w:highlight w:val="none"/>
        </w:rPr>
        <w:t>法定代表人：（电子签章）</w:t>
      </w:r>
    </w:p>
    <w:p w14:paraId="04E20462">
      <w:pPr>
        <w:spacing w:line="360" w:lineRule="auto"/>
        <w:jc w:val="center"/>
        <w:rPr>
          <w:rFonts w:cs="Calibri" w:asciiTheme="minorEastAsia" w:hAnsiTheme="minorEastAsia" w:eastAsiaTheme="minorEastAsia"/>
          <w:sz w:val="24"/>
          <w:highlight w:val="none"/>
        </w:rPr>
      </w:pPr>
      <w:r>
        <w:rPr>
          <w:rFonts w:hint="eastAsia" w:cs="Calibri" w:asciiTheme="minorEastAsia" w:hAnsiTheme="minorEastAsia" w:eastAsiaTheme="minorEastAsia"/>
          <w:sz w:val="24"/>
          <w:highlight w:val="none"/>
        </w:rPr>
        <w:t>年    月    日</w:t>
      </w:r>
      <w:bookmarkStart w:id="579" w:name="_Toc6470"/>
      <w:bookmarkEnd w:id="579"/>
      <w:bookmarkStart w:id="580" w:name="_Toc246997098"/>
      <w:bookmarkEnd w:id="580"/>
      <w:bookmarkStart w:id="581" w:name="_Toc246996355"/>
      <w:bookmarkEnd w:id="581"/>
      <w:bookmarkStart w:id="582" w:name="_Toc179632807"/>
      <w:bookmarkEnd w:id="582"/>
      <w:bookmarkStart w:id="583" w:name="_Toc144974856"/>
      <w:bookmarkEnd w:id="583"/>
      <w:bookmarkStart w:id="584" w:name="_Toc247085873"/>
      <w:bookmarkEnd w:id="584"/>
      <w:bookmarkStart w:id="585" w:name="_Toc152045787"/>
      <w:bookmarkEnd w:id="585"/>
      <w:bookmarkStart w:id="586" w:name="_Toc394651920"/>
      <w:bookmarkEnd w:id="586"/>
      <w:bookmarkStart w:id="587" w:name="_Toc152042576"/>
      <w:bookmarkEnd w:id="587"/>
    </w:p>
    <w:p w14:paraId="53690653">
      <w:pPr>
        <w:pStyle w:val="3"/>
        <w:keepLines w:val="0"/>
        <w:widowControl/>
        <w:spacing w:before="0"/>
        <w:jc w:val="center"/>
        <w:rPr>
          <w:rFonts w:asciiTheme="minorEastAsia" w:hAnsiTheme="minorEastAsia" w:eastAsiaTheme="minorEastAsia"/>
          <w:sz w:val="36"/>
          <w:szCs w:val="36"/>
          <w:highlight w:val="none"/>
        </w:rPr>
      </w:pPr>
      <w:bookmarkStart w:id="588" w:name="_Toc18920"/>
      <w:bookmarkStart w:id="589" w:name="_Toc15501"/>
      <w:bookmarkStart w:id="590" w:name="_Toc16770585"/>
      <w:r>
        <w:rPr>
          <w:rFonts w:hint="eastAsia" w:asciiTheme="minorEastAsia" w:hAnsiTheme="minorEastAsia" w:eastAsiaTheme="minorEastAsia"/>
          <w:sz w:val="36"/>
          <w:szCs w:val="36"/>
          <w:highlight w:val="none"/>
        </w:rPr>
        <w:t>目  录</w:t>
      </w:r>
      <w:bookmarkEnd w:id="588"/>
      <w:bookmarkEnd w:id="589"/>
      <w:bookmarkEnd w:id="590"/>
    </w:p>
    <w:p w14:paraId="4918094E">
      <w:pPr>
        <w:spacing w:line="540" w:lineRule="exact"/>
        <w:jc w:val="center"/>
        <w:rPr>
          <w:rFonts w:cs="Calibri" w:asciiTheme="minorEastAsia" w:hAnsiTheme="minorEastAsia" w:eastAsiaTheme="minorEastAsia"/>
          <w:highlight w:val="none"/>
        </w:rPr>
      </w:pPr>
      <w:r>
        <w:rPr>
          <w:rFonts w:hint="eastAsia" w:cs="Calibri" w:asciiTheme="minorEastAsia" w:hAnsiTheme="minorEastAsia" w:eastAsiaTheme="minorEastAsia"/>
          <w:highlight w:val="none"/>
        </w:rPr>
        <w:t>（自拟）</w:t>
      </w:r>
    </w:p>
    <w:p w14:paraId="2B60ED53">
      <w:pPr>
        <w:spacing w:line="540" w:lineRule="exact"/>
        <w:ind w:firstLine="750" w:firstLineChars="341"/>
        <w:rPr>
          <w:rFonts w:cs="Calibri" w:asciiTheme="minorEastAsia" w:hAnsiTheme="minorEastAsia" w:eastAsiaTheme="minorEastAsia"/>
          <w:highlight w:val="none"/>
        </w:rPr>
      </w:pPr>
    </w:p>
    <w:p w14:paraId="5263E6F7">
      <w:pPr>
        <w:spacing w:line="540" w:lineRule="exact"/>
        <w:rPr>
          <w:rFonts w:cs="Calibri" w:asciiTheme="minorEastAsia" w:hAnsiTheme="minorEastAsia" w:eastAsiaTheme="minorEastAsia"/>
          <w:highlight w:val="none"/>
        </w:rPr>
      </w:pPr>
    </w:p>
    <w:p w14:paraId="44218BFE">
      <w:pPr>
        <w:spacing w:line="540" w:lineRule="exact"/>
        <w:rPr>
          <w:rFonts w:cs="Calibri" w:asciiTheme="minorEastAsia" w:hAnsiTheme="minorEastAsia" w:eastAsiaTheme="minorEastAsia"/>
          <w:highlight w:val="none"/>
        </w:rPr>
      </w:pPr>
    </w:p>
    <w:p w14:paraId="5235DB97">
      <w:pPr>
        <w:spacing w:line="540" w:lineRule="exact"/>
        <w:rPr>
          <w:rFonts w:cs="Calibri" w:asciiTheme="minorEastAsia" w:hAnsiTheme="minorEastAsia" w:eastAsiaTheme="minorEastAsia"/>
          <w:highlight w:val="none"/>
        </w:rPr>
      </w:pPr>
    </w:p>
    <w:p w14:paraId="3DC33EDE">
      <w:pPr>
        <w:spacing w:line="540" w:lineRule="exact"/>
        <w:rPr>
          <w:rFonts w:cs="Calibri" w:asciiTheme="minorEastAsia" w:hAnsiTheme="minorEastAsia" w:eastAsiaTheme="minorEastAsia"/>
          <w:highlight w:val="none"/>
        </w:rPr>
      </w:pPr>
    </w:p>
    <w:p w14:paraId="5B19F7C5">
      <w:pPr>
        <w:spacing w:line="540" w:lineRule="exact"/>
        <w:rPr>
          <w:rFonts w:cs="Calibri" w:asciiTheme="minorEastAsia" w:hAnsiTheme="minorEastAsia" w:eastAsiaTheme="minorEastAsia"/>
          <w:highlight w:val="none"/>
        </w:rPr>
      </w:pPr>
    </w:p>
    <w:p w14:paraId="7DDD489B">
      <w:pPr>
        <w:spacing w:line="540" w:lineRule="exact"/>
        <w:rPr>
          <w:rFonts w:cs="Calibri" w:asciiTheme="minorEastAsia" w:hAnsiTheme="minorEastAsia" w:eastAsiaTheme="minorEastAsia"/>
          <w:highlight w:val="none"/>
        </w:rPr>
      </w:pPr>
    </w:p>
    <w:p w14:paraId="2E89ED0D">
      <w:pPr>
        <w:spacing w:line="540" w:lineRule="exact"/>
        <w:rPr>
          <w:rFonts w:cs="Calibri" w:asciiTheme="minorEastAsia" w:hAnsiTheme="minorEastAsia" w:eastAsiaTheme="minorEastAsia"/>
          <w:highlight w:val="none"/>
        </w:rPr>
      </w:pPr>
    </w:p>
    <w:p w14:paraId="3FB967D1">
      <w:pPr>
        <w:spacing w:line="540" w:lineRule="exact"/>
        <w:rPr>
          <w:rFonts w:cs="Calibri" w:asciiTheme="minorEastAsia" w:hAnsiTheme="minorEastAsia" w:eastAsiaTheme="minorEastAsia"/>
          <w:highlight w:val="none"/>
        </w:rPr>
      </w:pPr>
    </w:p>
    <w:p w14:paraId="24DAE235">
      <w:pPr>
        <w:spacing w:line="540" w:lineRule="exact"/>
        <w:rPr>
          <w:rFonts w:cs="Calibri" w:asciiTheme="minorEastAsia" w:hAnsiTheme="minorEastAsia" w:eastAsiaTheme="minorEastAsia"/>
          <w:highlight w:val="none"/>
        </w:rPr>
      </w:pPr>
    </w:p>
    <w:p w14:paraId="5AF9D569">
      <w:pPr>
        <w:spacing w:line="540" w:lineRule="exact"/>
        <w:rPr>
          <w:rFonts w:cs="Calibri" w:asciiTheme="minorEastAsia" w:hAnsiTheme="minorEastAsia" w:eastAsiaTheme="minorEastAsia"/>
          <w:highlight w:val="none"/>
        </w:rPr>
      </w:pPr>
    </w:p>
    <w:p w14:paraId="550E6C45">
      <w:pPr>
        <w:spacing w:line="540" w:lineRule="exact"/>
        <w:rPr>
          <w:rFonts w:cs="Calibri" w:asciiTheme="minorEastAsia" w:hAnsiTheme="minorEastAsia" w:eastAsiaTheme="minorEastAsia"/>
          <w:highlight w:val="none"/>
        </w:rPr>
      </w:pPr>
    </w:p>
    <w:p w14:paraId="183A41BA">
      <w:pPr>
        <w:spacing w:line="540" w:lineRule="exact"/>
        <w:rPr>
          <w:rFonts w:cs="Calibri" w:asciiTheme="minorEastAsia" w:hAnsiTheme="minorEastAsia" w:eastAsiaTheme="minorEastAsia"/>
          <w:highlight w:val="none"/>
        </w:rPr>
      </w:pPr>
    </w:p>
    <w:p w14:paraId="14ABD62B">
      <w:pPr>
        <w:spacing w:line="540" w:lineRule="exact"/>
        <w:rPr>
          <w:rFonts w:cs="Calibri" w:asciiTheme="minorEastAsia" w:hAnsiTheme="minorEastAsia" w:eastAsiaTheme="minorEastAsia"/>
          <w:highlight w:val="none"/>
        </w:rPr>
      </w:pPr>
    </w:p>
    <w:p w14:paraId="1CED2C97">
      <w:pPr>
        <w:spacing w:line="540" w:lineRule="exact"/>
        <w:rPr>
          <w:rFonts w:cs="Calibri" w:asciiTheme="minorEastAsia" w:hAnsiTheme="minorEastAsia" w:eastAsiaTheme="minorEastAsia"/>
          <w:highlight w:val="none"/>
        </w:rPr>
      </w:pPr>
    </w:p>
    <w:p w14:paraId="69FE7BC0">
      <w:pPr>
        <w:spacing w:line="540" w:lineRule="exact"/>
        <w:rPr>
          <w:rFonts w:cs="Calibri" w:asciiTheme="minorEastAsia" w:hAnsiTheme="minorEastAsia" w:eastAsiaTheme="minorEastAsia"/>
          <w:highlight w:val="none"/>
        </w:rPr>
      </w:pPr>
    </w:p>
    <w:p w14:paraId="04E1B8CA">
      <w:pPr>
        <w:pStyle w:val="3"/>
        <w:keepLines w:val="0"/>
        <w:widowControl/>
        <w:spacing w:before="0"/>
        <w:jc w:val="center"/>
        <w:rPr>
          <w:rFonts w:asciiTheme="minorEastAsia" w:hAnsiTheme="minorEastAsia" w:eastAsiaTheme="minorEastAsia"/>
          <w:b w:val="0"/>
          <w:highlight w:val="none"/>
        </w:rPr>
      </w:pPr>
      <w:bookmarkStart w:id="591" w:name="_Toc27687"/>
      <w:bookmarkEnd w:id="591"/>
      <w:bookmarkStart w:id="592" w:name="_Toc394651921"/>
      <w:bookmarkEnd w:id="592"/>
      <w:bookmarkStart w:id="593" w:name="_Toc528078066"/>
      <w:r>
        <w:rPr>
          <w:rFonts w:hint="eastAsia" w:asciiTheme="minorEastAsia" w:hAnsiTheme="minorEastAsia" w:eastAsiaTheme="minorEastAsia"/>
          <w:highlight w:val="none"/>
        </w:rPr>
        <w:br w:type="page"/>
      </w:r>
      <w:bookmarkStart w:id="594" w:name="_Toc16770586"/>
      <w:bookmarkStart w:id="595" w:name="_Toc24358"/>
      <w:bookmarkStart w:id="596" w:name="_Toc23375"/>
      <w:r>
        <w:rPr>
          <w:rFonts w:hint="eastAsia" w:asciiTheme="minorEastAsia" w:hAnsiTheme="minorEastAsia" w:eastAsiaTheme="minorEastAsia"/>
          <w:highlight w:val="none"/>
        </w:rPr>
        <w:t>一、</w:t>
      </w:r>
      <w:bookmarkEnd w:id="593"/>
      <w:r>
        <w:rPr>
          <w:rFonts w:hint="eastAsia" w:asciiTheme="minorEastAsia" w:hAnsiTheme="minorEastAsia" w:eastAsiaTheme="minorEastAsia"/>
          <w:highlight w:val="none"/>
        </w:rPr>
        <w:t>磋商响应书及第一轮报价表</w:t>
      </w:r>
      <w:bookmarkEnd w:id="594"/>
      <w:bookmarkEnd w:id="595"/>
      <w:bookmarkEnd w:id="596"/>
    </w:p>
    <w:p w14:paraId="7BD20491">
      <w:pPr>
        <w:pStyle w:val="4"/>
        <w:keepLines w:val="0"/>
        <w:widowControl/>
        <w:spacing w:before="0"/>
        <w:jc w:val="center"/>
        <w:rPr>
          <w:rFonts w:asciiTheme="minorEastAsia" w:hAnsiTheme="minorEastAsia" w:eastAsiaTheme="minorEastAsia"/>
          <w:color w:val="auto"/>
          <w:sz w:val="28"/>
          <w:szCs w:val="28"/>
          <w:highlight w:val="none"/>
        </w:rPr>
      </w:pPr>
      <w:bookmarkStart w:id="597" w:name="_Toc19389"/>
      <w:bookmarkEnd w:id="597"/>
      <w:bookmarkStart w:id="598" w:name="_Toc179632809"/>
      <w:bookmarkEnd w:id="598"/>
      <w:bookmarkStart w:id="599" w:name="_Toc394651922"/>
      <w:bookmarkEnd w:id="599"/>
      <w:bookmarkStart w:id="600" w:name="_Toc246997100"/>
      <w:bookmarkEnd w:id="600"/>
      <w:bookmarkStart w:id="601" w:name="_Toc152042578"/>
      <w:bookmarkEnd w:id="601"/>
      <w:bookmarkStart w:id="602" w:name="_Toc247085875"/>
      <w:bookmarkEnd w:id="602"/>
      <w:bookmarkStart w:id="603" w:name="_Toc144974858"/>
      <w:bookmarkEnd w:id="603"/>
      <w:bookmarkStart w:id="604" w:name="_Toc246996357"/>
      <w:bookmarkEnd w:id="604"/>
      <w:bookmarkStart w:id="605" w:name="_Toc152045789"/>
      <w:bookmarkEnd w:id="605"/>
      <w:bookmarkStart w:id="606" w:name="_Toc528078067"/>
      <w:bookmarkStart w:id="607" w:name="_Toc16439"/>
      <w:bookmarkStart w:id="608" w:name="_Toc16770587"/>
      <w:bookmarkStart w:id="609" w:name="_Toc2642"/>
      <w:r>
        <w:rPr>
          <w:rFonts w:asciiTheme="minorEastAsia" w:hAnsiTheme="minorEastAsia" w:eastAsiaTheme="minorEastAsia"/>
          <w:color w:val="auto"/>
          <w:sz w:val="28"/>
          <w:szCs w:val="28"/>
          <w:highlight w:val="none"/>
        </w:rPr>
        <w:t>（一）</w:t>
      </w:r>
      <w:bookmarkEnd w:id="606"/>
      <w:r>
        <w:rPr>
          <w:rFonts w:asciiTheme="minorEastAsia" w:hAnsiTheme="minorEastAsia" w:eastAsiaTheme="minorEastAsia"/>
          <w:color w:val="auto"/>
          <w:sz w:val="28"/>
          <w:szCs w:val="28"/>
          <w:highlight w:val="none"/>
        </w:rPr>
        <w:t>磋商响应书</w:t>
      </w:r>
      <w:bookmarkEnd w:id="607"/>
      <w:bookmarkEnd w:id="608"/>
      <w:bookmarkEnd w:id="609"/>
    </w:p>
    <w:p w14:paraId="611D2537">
      <w:pPr>
        <w:adjustRightInd/>
        <w:snapToGrid/>
        <w:spacing w:after="0" w:line="540" w:lineRule="exact"/>
        <w:rPr>
          <w:rFonts w:cs="宋体" w:asciiTheme="minorEastAsia" w:hAnsiTheme="minorEastAsia" w:eastAsiaTheme="minorEastAsia"/>
          <w:sz w:val="24"/>
          <w:szCs w:val="24"/>
          <w:highlight w:val="none"/>
          <w:u w:val="single"/>
          <w:lang w:bidi="en-US"/>
        </w:rPr>
      </w:pPr>
      <w:bookmarkStart w:id="610" w:name="_Toc394651923"/>
      <w:bookmarkEnd w:id="610"/>
      <w:bookmarkStart w:id="611" w:name="_Toc179632810"/>
      <w:bookmarkEnd w:id="611"/>
      <w:bookmarkStart w:id="612" w:name="_Toc27200"/>
      <w:bookmarkEnd w:id="612"/>
      <w:bookmarkStart w:id="613" w:name="_Toc152042579"/>
      <w:bookmarkEnd w:id="613"/>
      <w:bookmarkStart w:id="614" w:name="_Toc246996358"/>
      <w:bookmarkEnd w:id="614"/>
      <w:bookmarkStart w:id="615" w:name="_Toc144974859"/>
      <w:bookmarkEnd w:id="615"/>
      <w:bookmarkStart w:id="616" w:name="_Toc246997101"/>
      <w:bookmarkEnd w:id="616"/>
      <w:bookmarkStart w:id="617" w:name="_Toc152045790"/>
      <w:bookmarkEnd w:id="617"/>
      <w:bookmarkStart w:id="618" w:name="_Toc247085876"/>
      <w:bookmarkEnd w:id="618"/>
      <w:r>
        <w:rPr>
          <w:rFonts w:hint="eastAsia" w:cs="宋体" w:asciiTheme="minorEastAsia" w:hAnsiTheme="minorEastAsia" w:eastAsiaTheme="minorEastAsia"/>
          <w:sz w:val="24"/>
          <w:szCs w:val="24"/>
          <w:highlight w:val="none"/>
          <w:lang w:bidi="en-US"/>
        </w:rPr>
        <w:t>（</w:t>
      </w:r>
      <w:r>
        <w:rPr>
          <w:rFonts w:hint="eastAsia" w:cs="宋体" w:asciiTheme="minorEastAsia" w:hAnsiTheme="minorEastAsia" w:eastAsiaTheme="minorEastAsia"/>
          <w:sz w:val="24"/>
          <w:szCs w:val="24"/>
          <w:highlight w:val="none"/>
          <w:lang w:eastAsia="zh-CN" w:bidi="en-US"/>
        </w:rPr>
        <w:t>招标人</w:t>
      </w:r>
      <w:r>
        <w:rPr>
          <w:rFonts w:hint="eastAsia" w:cs="宋体" w:asciiTheme="minorEastAsia" w:hAnsiTheme="minorEastAsia" w:eastAsiaTheme="minorEastAsia"/>
          <w:sz w:val="24"/>
          <w:szCs w:val="24"/>
          <w:highlight w:val="none"/>
          <w:lang w:bidi="en-US"/>
        </w:rPr>
        <w:t>名称）：</w:t>
      </w:r>
      <w:r>
        <w:rPr>
          <w:rFonts w:hint="eastAsia" w:cs="宋体" w:asciiTheme="minorEastAsia" w:hAnsiTheme="minorEastAsia" w:eastAsiaTheme="minorEastAsia"/>
          <w:spacing w:val="-2"/>
          <w:sz w:val="24"/>
          <w:szCs w:val="24"/>
          <w:highlight w:val="none"/>
          <w:u w:val="single"/>
          <w:lang w:bidi="en-US"/>
        </w:rPr>
        <w:t xml:space="preserve">         </w:t>
      </w:r>
    </w:p>
    <w:p w14:paraId="04E4ECBC">
      <w:pPr>
        <w:adjustRightInd/>
        <w:snapToGrid/>
        <w:spacing w:after="0" w:line="540" w:lineRule="exact"/>
        <w:ind w:firstLine="480" w:firstLineChars="200"/>
        <w:rPr>
          <w:rFonts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1．我方已仔细研究了</w:t>
      </w:r>
      <w:r>
        <w:rPr>
          <w:rFonts w:hint="eastAsia" w:cs="宋体" w:asciiTheme="minorEastAsia" w:hAnsiTheme="minorEastAsia" w:eastAsiaTheme="minorEastAsia"/>
          <w:spacing w:val="-2"/>
          <w:sz w:val="24"/>
          <w:szCs w:val="24"/>
          <w:highlight w:val="none"/>
          <w:u w:val="single"/>
          <w:lang w:bidi="en-US"/>
        </w:rPr>
        <w:t xml:space="preserve">         </w:t>
      </w:r>
      <w:r>
        <w:rPr>
          <w:rFonts w:hint="eastAsia" w:cs="宋体" w:asciiTheme="minorEastAsia" w:hAnsiTheme="minorEastAsia" w:eastAsiaTheme="minorEastAsia"/>
          <w:sz w:val="24"/>
          <w:szCs w:val="24"/>
          <w:highlight w:val="none"/>
          <w:lang w:bidi="en-US"/>
        </w:rPr>
        <w:t>（项目名称 ）磋商文件的全部内容，愿意</w:t>
      </w:r>
      <w:r>
        <w:rPr>
          <w:rFonts w:hint="eastAsia" w:cs="宋体" w:asciiTheme="minorEastAsia" w:hAnsiTheme="minorEastAsia" w:eastAsiaTheme="minorEastAsia"/>
          <w:spacing w:val="-2"/>
          <w:sz w:val="24"/>
          <w:szCs w:val="24"/>
          <w:highlight w:val="none"/>
          <w:lang w:bidi="en-US"/>
        </w:rPr>
        <w:t>按照国家规范要求，在确保质量的前提下，以</w:t>
      </w:r>
      <w:r>
        <w:rPr>
          <w:rFonts w:hint="eastAsia" w:cs="宋体" w:asciiTheme="minorEastAsia" w:hAnsiTheme="minorEastAsia" w:eastAsiaTheme="minorEastAsia"/>
          <w:sz w:val="24"/>
          <w:szCs w:val="24"/>
          <w:highlight w:val="none"/>
          <w:lang w:bidi="en-US"/>
        </w:rPr>
        <w:t>人民币</w:t>
      </w:r>
      <w:r>
        <w:rPr>
          <w:rFonts w:hint="eastAsia" w:cs="宋体" w:asciiTheme="minorEastAsia" w:hAnsiTheme="minorEastAsia" w:eastAsiaTheme="minorEastAsia"/>
          <w:spacing w:val="-2"/>
          <w:sz w:val="24"/>
          <w:szCs w:val="24"/>
          <w:highlight w:val="none"/>
          <w:lang w:bidi="en-US"/>
        </w:rPr>
        <w:t>（大写）</w:t>
      </w:r>
      <w:r>
        <w:rPr>
          <w:rFonts w:hint="eastAsia" w:cs="宋体" w:asciiTheme="minorEastAsia" w:hAnsiTheme="minorEastAsia" w:eastAsiaTheme="minorEastAsia"/>
          <w:spacing w:val="-2"/>
          <w:sz w:val="24"/>
          <w:szCs w:val="24"/>
          <w:highlight w:val="none"/>
          <w:u w:val="single"/>
          <w:lang w:bidi="en-US"/>
        </w:rPr>
        <w:t xml:space="preserve">      </w:t>
      </w:r>
      <w:r>
        <w:rPr>
          <w:rFonts w:hint="eastAsia" w:cs="宋体" w:asciiTheme="minorEastAsia" w:hAnsiTheme="minorEastAsia" w:eastAsiaTheme="minorEastAsia"/>
          <w:spacing w:val="-2"/>
          <w:sz w:val="24"/>
          <w:szCs w:val="24"/>
          <w:highlight w:val="none"/>
          <w:lang w:bidi="en-US"/>
        </w:rPr>
        <w:t>元</w:t>
      </w:r>
      <w:r>
        <w:rPr>
          <w:rFonts w:hint="eastAsia" w:cs="宋体" w:asciiTheme="minorEastAsia" w:hAnsiTheme="minorEastAsia" w:eastAsiaTheme="minorEastAsia"/>
          <w:sz w:val="24"/>
          <w:szCs w:val="24"/>
          <w:highlight w:val="none"/>
          <w:lang w:bidi="en-US"/>
        </w:rPr>
        <w:t>（¥</w:t>
      </w:r>
      <w:r>
        <w:rPr>
          <w:rFonts w:hint="eastAsia" w:cs="宋体" w:asciiTheme="minorEastAsia" w:hAnsiTheme="minorEastAsia" w:eastAsiaTheme="minorEastAsia"/>
          <w:spacing w:val="-2"/>
          <w:sz w:val="24"/>
          <w:szCs w:val="24"/>
          <w:highlight w:val="none"/>
          <w:lang w:bidi="en-US"/>
        </w:rPr>
        <w:t>）</w:t>
      </w:r>
      <w:r>
        <w:rPr>
          <w:rFonts w:hint="eastAsia" w:cs="宋体" w:asciiTheme="minorEastAsia" w:hAnsiTheme="minorEastAsia" w:eastAsiaTheme="minorEastAsia"/>
          <w:spacing w:val="-2"/>
          <w:sz w:val="24"/>
          <w:szCs w:val="24"/>
          <w:highlight w:val="none"/>
          <w:u w:val="single"/>
          <w:lang w:bidi="en-US"/>
        </w:rPr>
        <w:t xml:space="preserve">      </w:t>
      </w:r>
      <w:r>
        <w:rPr>
          <w:rFonts w:hint="eastAsia" w:cs="宋体" w:asciiTheme="minorEastAsia" w:hAnsiTheme="minorEastAsia" w:eastAsiaTheme="minorEastAsia"/>
          <w:sz w:val="24"/>
          <w:szCs w:val="24"/>
          <w:highlight w:val="none"/>
          <w:lang w:bidi="en-US"/>
        </w:rPr>
        <w:t>的</w:t>
      </w:r>
      <w:r>
        <w:rPr>
          <w:rFonts w:hint="eastAsia" w:cs="宋体" w:asciiTheme="minorEastAsia" w:hAnsiTheme="minorEastAsia" w:eastAsiaTheme="minorEastAsia"/>
          <w:spacing w:val="-2"/>
          <w:sz w:val="24"/>
          <w:szCs w:val="24"/>
          <w:highlight w:val="none"/>
          <w:lang w:bidi="en-US"/>
        </w:rPr>
        <w:t>投标总报价完成相关服务，工期</w:t>
      </w:r>
      <w:r>
        <w:rPr>
          <w:rFonts w:hint="eastAsia" w:cs="宋体" w:asciiTheme="minorEastAsia" w:hAnsiTheme="minorEastAsia" w:eastAsiaTheme="minorEastAsia"/>
          <w:spacing w:val="-2"/>
          <w:sz w:val="24"/>
          <w:szCs w:val="24"/>
          <w:highlight w:val="none"/>
          <w:u w:val="single"/>
          <w:lang w:bidi="en-US"/>
        </w:rPr>
        <w:t xml:space="preserve">         </w:t>
      </w:r>
      <w:r>
        <w:rPr>
          <w:rFonts w:hint="eastAsia" w:cs="宋体" w:asciiTheme="minorEastAsia" w:hAnsiTheme="minorEastAsia" w:eastAsiaTheme="minorEastAsia"/>
          <w:sz w:val="24"/>
          <w:szCs w:val="24"/>
          <w:highlight w:val="none"/>
          <w:lang w:bidi="en-US"/>
        </w:rPr>
        <w:t>，质量要求</w:t>
      </w:r>
      <w:r>
        <w:rPr>
          <w:rFonts w:hint="eastAsia" w:cs="宋体" w:asciiTheme="minorEastAsia" w:hAnsiTheme="minorEastAsia" w:eastAsiaTheme="minorEastAsia"/>
          <w:sz w:val="24"/>
          <w:szCs w:val="24"/>
          <w:highlight w:val="none"/>
          <w:u w:val="single"/>
          <w:lang w:bidi="en-US"/>
        </w:rPr>
        <w:t xml:space="preserve">             </w:t>
      </w:r>
      <w:r>
        <w:rPr>
          <w:rFonts w:hint="eastAsia" w:cs="宋体" w:asciiTheme="minorEastAsia" w:hAnsiTheme="minorEastAsia" w:eastAsiaTheme="minorEastAsia"/>
          <w:sz w:val="24"/>
          <w:szCs w:val="24"/>
          <w:highlight w:val="none"/>
          <w:lang w:bidi="en-US"/>
        </w:rPr>
        <w:t>。</w:t>
      </w:r>
    </w:p>
    <w:p w14:paraId="02CCB954">
      <w:pPr>
        <w:adjustRightInd/>
        <w:snapToGrid/>
        <w:spacing w:after="0" w:line="540" w:lineRule="exact"/>
        <w:ind w:firstLine="480" w:firstLineChars="200"/>
        <w:rPr>
          <w:rFonts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2．我方承诺在磋商文件规定的投标有效期内不修改、撤销响应文件。</w:t>
      </w:r>
    </w:p>
    <w:p w14:paraId="6B19B95C">
      <w:pPr>
        <w:adjustRightInd/>
        <w:snapToGrid/>
        <w:spacing w:after="0" w:line="540" w:lineRule="exact"/>
        <w:ind w:firstLine="480" w:firstLineChars="200"/>
        <w:outlineLvl w:val="1"/>
        <w:rPr>
          <w:rFonts w:cs="宋体" w:asciiTheme="minorEastAsia" w:hAnsiTheme="minorEastAsia" w:eastAsiaTheme="minorEastAsia"/>
          <w:sz w:val="24"/>
          <w:szCs w:val="24"/>
          <w:highlight w:val="none"/>
          <w:lang w:bidi="en-US"/>
        </w:rPr>
      </w:pPr>
      <w:bookmarkStart w:id="619" w:name="_Toc7574"/>
      <w:bookmarkStart w:id="620" w:name="_Toc30613"/>
      <w:r>
        <w:rPr>
          <w:rFonts w:hint="eastAsia" w:cs="宋体" w:asciiTheme="minorEastAsia" w:hAnsiTheme="minorEastAsia" w:eastAsiaTheme="minorEastAsia"/>
          <w:sz w:val="24"/>
          <w:szCs w:val="24"/>
          <w:highlight w:val="none"/>
          <w:lang w:bidi="en-US"/>
        </w:rPr>
        <w:t>3．如我方成交：</w:t>
      </w:r>
      <w:bookmarkEnd w:id="619"/>
      <w:bookmarkEnd w:id="620"/>
    </w:p>
    <w:p w14:paraId="0FD75838">
      <w:pPr>
        <w:adjustRightInd/>
        <w:snapToGrid/>
        <w:spacing w:after="0" w:line="540" w:lineRule="exact"/>
        <w:ind w:firstLine="720" w:firstLineChars="300"/>
        <w:rPr>
          <w:rFonts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（1）我方承诺在收到成交通知书后，在成交通知书规定的期限内与你方签订合同。</w:t>
      </w:r>
    </w:p>
    <w:p w14:paraId="1AA946EF">
      <w:pPr>
        <w:adjustRightInd/>
        <w:snapToGrid/>
        <w:spacing w:after="0" w:line="540" w:lineRule="exact"/>
        <w:ind w:firstLine="820" w:firstLineChars="342"/>
        <w:rPr>
          <w:rFonts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（2）随同本投标函递交的投标函附录属于合同文件的组成部分。</w:t>
      </w:r>
    </w:p>
    <w:p w14:paraId="0C36085A">
      <w:pPr>
        <w:adjustRightInd/>
        <w:snapToGrid/>
        <w:spacing w:after="0" w:line="540" w:lineRule="exact"/>
        <w:ind w:firstLine="820" w:firstLineChars="342"/>
        <w:rPr>
          <w:rFonts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（3）我方承诺在合同约定的期限内完成并移交全部合同工程。</w:t>
      </w:r>
    </w:p>
    <w:p w14:paraId="5948E92B">
      <w:pPr>
        <w:adjustRightInd/>
        <w:snapToGrid/>
        <w:spacing w:after="0" w:line="540" w:lineRule="exact"/>
        <w:ind w:firstLine="360" w:firstLineChars="150"/>
        <w:rPr>
          <w:rFonts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4．我方在此声明，所递交的响应文件及有关资料内容完整、真实和准确。</w:t>
      </w:r>
    </w:p>
    <w:p w14:paraId="12CE691B">
      <w:pPr>
        <w:adjustRightInd/>
        <w:snapToGrid/>
        <w:spacing w:after="0" w:line="540" w:lineRule="exact"/>
        <w:ind w:firstLine="360" w:firstLineChars="150"/>
        <w:rPr>
          <w:rFonts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5．</w:t>
      </w:r>
      <w:r>
        <w:rPr>
          <w:rFonts w:hint="eastAsia" w:cs="宋体" w:asciiTheme="minorEastAsia" w:hAnsiTheme="minorEastAsia" w:eastAsiaTheme="minorEastAsia"/>
          <w:sz w:val="24"/>
          <w:szCs w:val="24"/>
          <w:highlight w:val="none"/>
          <w:u w:val="single"/>
          <w:lang w:bidi="en-US"/>
        </w:rPr>
        <w:t xml:space="preserve"> </w:t>
      </w:r>
      <w:r>
        <w:rPr>
          <w:rFonts w:cs="宋体" w:asciiTheme="minorEastAsia" w:hAnsiTheme="minorEastAsia" w:eastAsiaTheme="minorEastAsia"/>
          <w:sz w:val="24"/>
          <w:szCs w:val="24"/>
          <w:highlight w:val="none"/>
          <w:u w:val="single"/>
          <w:lang w:bidi="en-US"/>
        </w:rPr>
        <w:t xml:space="preserve">                  </w:t>
      </w:r>
      <w:r>
        <w:rPr>
          <w:rFonts w:hint="eastAsia" w:cs="宋体" w:asciiTheme="minorEastAsia" w:hAnsiTheme="minorEastAsia" w:eastAsiaTheme="minorEastAsia"/>
          <w:sz w:val="24"/>
          <w:szCs w:val="24"/>
          <w:highlight w:val="none"/>
          <w:lang w:bidi="en-US"/>
        </w:rPr>
        <w:t>（其他补充说明）。</w:t>
      </w:r>
    </w:p>
    <w:p w14:paraId="7A7E3D46">
      <w:pPr>
        <w:adjustRightInd/>
        <w:snapToGrid/>
        <w:spacing w:after="0" w:line="540" w:lineRule="exact"/>
        <w:rPr>
          <w:rFonts w:cs="宋体" w:asciiTheme="minorEastAsia" w:hAnsiTheme="minorEastAsia" w:eastAsiaTheme="minorEastAsia"/>
          <w:sz w:val="24"/>
          <w:szCs w:val="24"/>
          <w:highlight w:val="none"/>
          <w:lang w:bidi="en-US"/>
        </w:rPr>
      </w:pPr>
    </w:p>
    <w:p w14:paraId="6182CCCB">
      <w:pPr>
        <w:adjustRightInd/>
        <w:snapToGrid/>
        <w:spacing w:after="0" w:line="540" w:lineRule="exact"/>
        <w:jc w:val="both"/>
        <w:rPr>
          <w:rFonts w:cs="宋体" w:asciiTheme="minorEastAsia" w:hAnsiTheme="minorEastAsia" w:eastAsiaTheme="minorEastAsia"/>
          <w:sz w:val="24"/>
          <w:szCs w:val="24"/>
          <w:highlight w:val="none"/>
          <w:lang w:bidi="en-US"/>
        </w:rPr>
      </w:pPr>
      <w:r>
        <w:rPr>
          <w:rFonts w:hint="eastAsia" w:asciiTheme="minorEastAsia" w:hAnsiTheme="minorEastAsia" w:eastAsiaTheme="minorEastAsia"/>
          <w:sz w:val="24"/>
          <w:highlight w:val="none"/>
          <w:lang w:val="en-US" w:eastAsia="zh-CN"/>
        </w:rPr>
        <w:t>响应人</w:t>
      </w:r>
      <w:r>
        <w:rPr>
          <w:rFonts w:hint="eastAsia" w:cs="宋体" w:asciiTheme="minorEastAsia" w:hAnsiTheme="minorEastAsia" w:eastAsiaTheme="minorEastAsia"/>
          <w:sz w:val="24"/>
          <w:szCs w:val="24"/>
          <w:highlight w:val="none"/>
          <w:lang w:bidi="en-US"/>
        </w:rPr>
        <w:t>：（盖单位章）</w:t>
      </w:r>
    </w:p>
    <w:p w14:paraId="2F136FCF">
      <w:pPr>
        <w:adjustRightInd/>
        <w:snapToGrid/>
        <w:spacing w:after="0" w:line="540" w:lineRule="exact"/>
        <w:jc w:val="both"/>
        <w:rPr>
          <w:rFonts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法定代表人：（电子签章）</w:t>
      </w:r>
    </w:p>
    <w:p w14:paraId="5CEC3F03">
      <w:pPr>
        <w:adjustRightInd/>
        <w:snapToGrid/>
        <w:spacing w:after="0" w:line="540" w:lineRule="exact"/>
        <w:jc w:val="both"/>
        <w:rPr>
          <w:rFonts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地址：</w:t>
      </w:r>
    </w:p>
    <w:p w14:paraId="0220354A">
      <w:pPr>
        <w:adjustRightInd/>
        <w:snapToGrid/>
        <w:spacing w:after="0" w:line="540" w:lineRule="exact"/>
        <w:jc w:val="both"/>
        <w:rPr>
          <w:rFonts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电话：（填写能联系到的电话号码，方便通知二次报价）</w:t>
      </w:r>
    </w:p>
    <w:p w14:paraId="459AF26D">
      <w:pPr>
        <w:adjustRightInd/>
        <w:snapToGrid/>
        <w:spacing w:after="0" w:line="540" w:lineRule="exact"/>
        <w:jc w:val="both"/>
        <w:rPr>
          <w:rFonts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日期：</w:t>
      </w:r>
    </w:p>
    <w:p w14:paraId="480AA682">
      <w:pPr>
        <w:keepNext/>
        <w:keepLines/>
        <w:spacing w:before="340" w:after="330"/>
        <w:jc w:val="center"/>
        <w:outlineLvl w:val="0"/>
        <w:rPr>
          <w:rFonts w:asciiTheme="minorEastAsia" w:hAnsiTheme="minorEastAsia" w:eastAsiaTheme="minorEastAsia"/>
          <w:b/>
          <w:bCs/>
          <w:kern w:val="44"/>
          <w:sz w:val="32"/>
          <w:szCs w:val="32"/>
          <w:highlight w:val="none"/>
        </w:rPr>
      </w:pPr>
      <w:r>
        <w:rPr>
          <w:rFonts w:hint="eastAsia" w:asciiTheme="minorEastAsia" w:hAnsiTheme="minorEastAsia" w:eastAsiaTheme="minorEastAsia"/>
          <w:b/>
          <w:bCs/>
          <w:kern w:val="44"/>
          <w:sz w:val="32"/>
          <w:szCs w:val="32"/>
          <w:highlight w:val="none"/>
        </w:rPr>
        <w:br w:type="page"/>
      </w:r>
      <w:bookmarkStart w:id="621" w:name="_Toc16770588"/>
      <w:bookmarkStart w:id="622" w:name="_Toc31839"/>
      <w:bookmarkStart w:id="623" w:name="_Toc19174"/>
      <w:r>
        <w:rPr>
          <w:rFonts w:hint="eastAsia" w:asciiTheme="minorEastAsia" w:hAnsiTheme="minorEastAsia" w:eastAsiaTheme="minorEastAsia"/>
          <w:b/>
          <w:bCs/>
          <w:kern w:val="44"/>
          <w:sz w:val="28"/>
          <w:szCs w:val="32"/>
          <w:highlight w:val="none"/>
        </w:rPr>
        <w:t>(二)</w:t>
      </w:r>
      <w:bookmarkEnd w:id="621"/>
      <w:r>
        <w:rPr>
          <w:rFonts w:hint="eastAsia" w:asciiTheme="minorEastAsia" w:hAnsiTheme="minorEastAsia" w:eastAsiaTheme="minorEastAsia"/>
          <w:b/>
          <w:bCs/>
          <w:kern w:val="44"/>
          <w:sz w:val="28"/>
          <w:szCs w:val="32"/>
          <w:highlight w:val="none"/>
        </w:rPr>
        <w:t>磋商报价表（第一轮）</w:t>
      </w:r>
      <w:bookmarkEnd w:id="622"/>
      <w:bookmarkEnd w:id="623"/>
    </w:p>
    <w:tbl>
      <w:tblPr>
        <w:tblStyle w:val="15"/>
        <w:tblW w:w="88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04"/>
        <w:gridCol w:w="1873"/>
        <w:gridCol w:w="1282"/>
        <w:gridCol w:w="1426"/>
        <w:gridCol w:w="1283"/>
        <w:gridCol w:w="999"/>
      </w:tblGrid>
      <w:tr w14:paraId="59C8D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004" w:type="dxa"/>
            <w:tcBorders>
              <w:top w:val="single" w:color="auto" w:sz="4" w:space="0"/>
              <w:bottom w:val="single" w:color="auto" w:sz="4" w:space="0"/>
              <w:right w:val="single" w:color="auto" w:sz="4" w:space="0"/>
            </w:tcBorders>
            <w:vAlign w:val="bottom"/>
          </w:tcPr>
          <w:p w14:paraId="58B7E99C">
            <w:pPr>
              <w:autoSpaceDE w:val="0"/>
              <w:autoSpaceDN w:val="0"/>
              <w:snapToGrid/>
              <w:spacing w:line="360" w:lineRule="auto"/>
              <w:jc w:val="center"/>
              <w:rPr>
                <w:rFonts w:cs="宋体" w:asciiTheme="minorEastAsia" w:hAnsiTheme="minorEastAsia" w:eastAsiaTheme="minorEastAsia"/>
                <w:sz w:val="24"/>
                <w:szCs w:val="24"/>
                <w:highlight w:val="none"/>
                <w:lang w:eastAsia="en-US" w:bidi="en-US"/>
              </w:rPr>
            </w:pPr>
            <w:r>
              <w:rPr>
                <w:rFonts w:hint="eastAsia" w:cs="宋体" w:asciiTheme="minorEastAsia" w:hAnsiTheme="minorEastAsia" w:eastAsiaTheme="minorEastAsia"/>
                <w:sz w:val="24"/>
                <w:szCs w:val="24"/>
                <w:highlight w:val="none"/>
                <w:lang w:eastAsia="en-US" w:bidi="en-US"/>
              </w:rPr>
              <w:t>项目名称</w:t>
            </w:r>
          </w:p>
        </w:tc>
        <w:tc>
          <w:tcPr>
            <w:tcW w:w="6863" w:type="dxa"/>
            <w:gridSpan w:val="5"/>
            <w:tcBorders>
              <w:top w:val="single" w:color="auto" w:sz="4" w:space="0"/>
              <w:left w:val="single" w:color="auto" w:sz="4" w:space="0"/>
              <w:bottom w:val="single" w:color="auto" w:sz="4" w:space="0"/>
            </w:tcBorders>
            <w:vAlign w:val="bottom"/>
          </w:tcPr>
          <w:p w14:paraId="633EFB2F">
            <w:pPr>
              <w:autoSpaceDE w:val="0"/>
              <w:autoSpaceDN w:val="0"/>
              <w:snapToGrid/>
              <w:spacing w:line="360" w:lineRule="auto"/>
              <w:jc w:val="center"/>
              <w:rPr>
                <w:rFonts w:cs="宋体" w:asciiTheme="minorEastAsia" w:hAnsiTheme="minorEastAsia" w:eastAsiaTheme="minorEastAsia"/>
                <w:sz w:val="24"/>
                <w:szCs w:val="24"/>
                <w:highlight w:val="none"/>
                <w:lang w:eastAsia="en-US" w:bidi="en-US"/>
              </w:rPr>
            </w:pPr>
          </w:p>
        </w:tc>
      </w:tr>
      <w:tr w14:paraId="4BEBA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004" w:type="dxa"/>
            <w:tcBorders>
              <w:top w:val="single" w:color="auto" w:sz="4" w:space="0"/>
              <w:bottom w:val="single" w:color="auto" w:sz="4" w:space="0"/>
              <w:right w:val="single" w:color="auto" w:sz="4" w:space="0"/>
            </w:tcBorders>
            <w:vAlign w:val="bottom"/>
          </w:tcPr>
          <w:p w14:paraId="374091C5">
            <w:pPr>
              <w:autoSpaceDE w:val="0"/>
              <w:autoSpaceDN w:val="0"/>
              <w:snapToGrid/>
              <w:spacing w:line="360" w:lineRule="auto"/>
              <w:jc w:val="center"/>
              <w:rPr>
                <w:rFonts w:cs="宋体" w:asciiTheme="minorEastAsia" w:hAnsiTheme="minorEastAsia" w:eastAsiaTheme="minorEastAsia"/>
                <w:sz w:val="24"/>
                <w:szCs w:val="24"/>
                <w:highlight w:val="none"/>
                <w:lang w:eastAsia="en-US" w:bidi="en-US"/>
              </w:rPr>
            </w:pPr>
            <w:r>
              <w:rPr>
                <w:rFonts w:hint="eastAsia" w:asciiTheme="minorEastAsia" w:hAnsiTheme="minorEastAsia" w:eastAsiaTheme="minorEastAsia"/>
                <w:sz w:val="24"/>
                <w:highlight w:val="none"/>
                <w:lang w:val="en-US" w:eastAsia="zh-CN"/>
              </w:rPr>
              <w:t>响应人</w:t>
            </w:r>
          </w:p>
        </w:tc>
        <w:tc>
          <w:tcPr>
            <w:tcW w:w="6863" w:type="dxa"/>
            <w:gridSpan w:val="5"/>
            <w:tcBorders>
              <w:top w:val="single" w:color="auto" w:sz="4" w:space="0"/>
              <w:left w:val="single" w:color="auto" w:sz="4" w:space="0"/>
              <w:bottom w:val="single" w:color="auto" w:sz="4" w:space="0"/>
            </w:tcBorders>
            <w:vAlign w:val="bottom"/>
          </w:tcPr>
          <w:p w14:paraId="088E05C1">
            <w:pPr>
              <w:autoSpaceDE w:val="0"/>
              <w:autoSpaceDN w:val="0"/>
              <w:snapToGrid/>
              <w:spacing w:line="360" w:lineRule="auto"/>
              <w:jc w:val="center"/>
              <w:rPr>
                <w:rFonts w:cs="宋体" w:asciiTheme="minorEastAsia" w:hAnsiTheme="minorEastAsia" w:eastAsiaTheme="minorEastAsia"/>
                <w:sz w:val="24"/>
                <w:szCs w:val="24"/>
                <w:highlight w:val="none"/>
                <w:lang w:eastAsia="en-US" w:bidi="en-US"/>
              </w:rPr>
            </w:pPr>
          </w:p>
        </w:tc>
      </w:tr>
      <w:tr w14:paraId="250E6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004" w:type="dxa"/>
            <w:tcBorders>
              <w:top w:val="single" w:color="auto" w:sz="4" w:space="0"/>
              <w:bottom w:val="single" w:color="auto" w:sz="4" w:space="0"/>
              <w:right w:val="single" w:color="auto" w:sz="4" w:space="0"/>
            </w:tcBorders>
            <w:vAlign w:val="bottom"/>
          </w:tcPr>
          <w:p w14:paraId="75C69C80">
            <w:pPr>
              <w:autoSpaceDE w:val="0"/>
              <w:autoSpaceDN w:val="0"/>
              <w:snapToGrid/>
              <w:spacing w:line="360" w:lineRule="auto"/>
              <w:jc w:val="center"/>
              <w:rPr>
                <w:rFonts w:cs="宋体" w:asciiTheme="minorEastAsia" w:hAnsiTheme="minorEastAsia" w:eastAsiaTheme="minorEastAsia"/>
                <w:sz w:val="24"/>
                <w:szCs w:val="24"/>
                <w:highlight w:val="none"/>
                <w:lang w:eastAsia="en-US" w:bidi="en-US"/>
              </w:rPr>
            </w:pPr>
            <w:r>
              <w:rPr>
                <w:rFonts w:hint="eastAsia" w:cs="宋体" w:asciiTheme="minorEastAsia" w:hAnsiTheme="minorEastAsia" w:eastAsiaTheme="minorEastAsia"/>
                <w:sz w:val="24"/>
                <w:szCs w:val="24"/>
                <w:highlight w:val="none"/>
                <w:lang w:bidi="en-US"/>
              </w:rPr>
              <w:t>磋商</w:t>
            </w:r>
            <w:r>
              <w:rPr>
                <w:rFonts w:hint="eastAsia" w:cs="宋体" w:asciiTheme="minorEastAsia" w:hAnsiTheme="minorEastAsia" w:eastAsiaTheme="minorEastAsia"/>
                <w:sz w:val="24"/>
                <w:szCs w:val="24"/>
                <w:highlight w:val="none"/>
                <w:lang w:eastAsia="en-US" w:bidi="en-US"/>
              </w:rPr>
              <w:t>范围</w:t>
            </w:r>
          </w:p>
        </w:tc>
        <w:tc>
          <w:tcPr>
            <w:tcW w:w="6863" w:type="dxa"/>
            <w:gridSpan w:val="5"/>
            <w:tcBorders>
              <w:top w:val="single" w:color="auto" w:sz="4" w:space="0"/>
              <w:left w:val="single" w:color="auto" w:sz="4" w:space="0"/>
              <w:bottom w:val="single" w:color="auto" w:sz="4" w:space="0"/>
            </w:tcBorders>
            <w:vAlign w:val="bottom"/>
          </w:tcPr>
          <w:p w14:paraId="07D74827">
            <w:pPr>
              <w:adjustRightInd/>
              <w:snapToGrid/>
              <w:spacing w:line="360" w:lineRule="auto"/>
              <w:ind w:firstLine="480" w:firstLineChars="200"/>
              <w:jc w:val="center"/>
              <w:rPr>
                <w:rFonts w:cs="宋体" w:asciiTheme="minorEastAsia" w:hAnsiTheme="minorEastAsia" w:eastAsiaTheme="minorEastAsia"/>
                <w:sz w:val="24"/>
                <w:szCs w:val="24"/>
                <w:highlight w:val="none"/>
                <w:lang w:eastAsia="en-US" w:bidi="en-US"/>
              </w:rPr>
            </w:pPr>
          </w:p>
        </w:tc>
      </w:tr>
      <w:tr w14:paraId="527FC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004" w:type="dxa"/>
            <w:vMerge w:val="restart"/>
            <w:tcBorders>
              <w:top w:val="single" w:color="auto" w:sz="4" w:space="0"/>
              <w:right w:val="single" w:color="auto" w:sz="4" w:space="0"/>
            </w:tcBorders>
            <w:vAlign w:val="center"/>
          </w:tcPr>
          <w:p w14:paraId="2B7AAAF6">
            <w:pPr>
              <w:autoSpaceDE w:val="0"/>
              <w:autoSpaceDN w:val="0"/>
              <w:snapToGrid/>
              <w:spacing w:line="360" w:lineRule="auto"/>
              <w:jc w:val="center"/>
              <w:rPr>
                <w:rFonts w:cs="宋体" w:asciiTheme="minorEastAsia" w:hAnsiTheme="minorEastAsia" w:eastAsiaTheme="minorEastAsia"/>
                <w:sz w:val="24"/>
                <w:szCs w:val="24"/>
                <w:highlight w:val="none"/>
                <w:lang w:eastAsia="en-US" w:bidi="en-US"/>
              </w:rPr>
            </w:pPr>
            <w:r>
              <w:rPr>
                <w:rFonts w:hint="eastAsia" w:cs="宋体" w:asciiTheme="minorEastAsia" w:hAnsiTheme="minorEastAsia" w:eastAsiaTheme="minorEastAsia"/>
                <w:sz w:val="24"/>
                <w:szCs w:val="24"/>
                <w:highlight w:val="none"/>
                <w:lang w:bidi="en-US"/>
              </w:rPr>
              <w:t>磋商</w:t>
            </w:r>
            <w:r>
              <w:rPr>
                <w:rFonts w:hint="eastAsia" w:cs="宋体" w:asciiTheme="minorEastAsia" w:hAnsiTheme="minorEastAsia" w:eastAsiaTheme="minorEastAsia"/>
                <w:sz w:val="24"/>
                <w:szCs w:val="24"/>
                <w:highlight w:val="none"/>
                <w:lang w:eastAsia="en-US" w:bidi="en-US"/>
              </w:rPr>
              <w:t>总报价</w:t>
            </w:r>
          </w:p>
        </w:tc>
        <w:tc>
          <w:tcPr>
            <w:tcW w:w="6863" w:type="dxa"/>
            <w:gridSpan w:val="5"/>
            <w:tcBorders>
              <w:top w:val="single" w:color="auto" w:sz="4" w:space="0"/>
              <w:left w:val="single" w:color="auto" w:sz="4" w:space="0"/>
              <w:bottom w:val="single" w:color="auto" w:sz="4" w:space="0"/>
            </w:tcBorders>
            <w:vAlign w:val="bottom"/>
          </w:tcPr>
          <w:p w14:paraId="4E3D3FE4">
            <w:pPr>
              <w:adjustRightInd/>
              <w:snapToGrid/>
              <w:spacing w:line="360" w:lineRule="auto"/>
              <w:ind w:firstLine="240" w:firstLineChars="100"/>
              <w:jc w:val="both"/>
              <w:rPr>
                <w:rFonts w:cs="宋体" w:asciiTheme="minorEastAsia" w:hAnsiTheme="minorEastAsia" w:eastAsiaTheme="minorEastAsia"/>
                <w:sz w:val="24"/>
                <w:szCs w:val="24"/>
                <w:highlight w:val="none"/>
                <w:u w:val="single"/>
                <w:lang w:eastAsia="en-US" w:bidi="en-US"/>
              </w:rPr>
            </w:pPr>
            <w:r>
              <w:rPr>
                <w:rFonts w:hint="eastAsia" w:cs="宋体" w:asciiTheme="minorEastAsia" w:hAnsiTheme="minorEastAsia" w:eastAsiaTheme="minorEastAsia"/>
                <w:sz w:val="24"/>
                <w:szCs w:val="24"/>
                <w:highlight w:val="none"/>
                <w:lang w:eastAsia="en-US" w:bidi="en-US"/>
              </w:rPr>
              <w:t>大写：</w:t>
            </w:r>
          </w:p>
        </w:tc>
      </w:tr>
      <w:tr w14:paraId="58A78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2004" w:type="dxa"/>
            <w:vMerge w:val="continue"/>
            <w:tcBorders>
              <w:bottom w:val="single" w:color="auto" w:sz="4" w:space="0"/>
              <w:right w:val="single" w:color="auto" w:sz="4" w:space="0"/>
            </w:tcBorders>
            <w:vAlign w:val="bottom"/>
          </w:tcPr>
          <w:p w14:paraId="13B6AE24">
            <w:pPr>
              <w:autoSpaceDE w:val="0"/>
              <w:autoSpaceDN w:val="0"/>
              <w:snapToGrid/>
              <w:spacing w:line="360" w:lineRule="auto"/>
              <w:jc w:val="center"/>
              <w:rPr>
                <w:rFonts w:cs="宋体" w:asciiTheme="minorEastAsia" w:hAnsiTheme="minorEastAsia" w:eastAsiaTheme="minorEastAsia"/>
                <w:sz w:val="24"/>
                <w:szCs w:val="24"/>
                <w:highlight w:val="none"/>
                <w:lang w:eastAsia="en-US" w:bidi="en-US"/>
              </w:rPr>
            </w:pPr>
          </w:p>
        </w:tc>
        <w:tc>
          <w:tcPr>
            <w:tcW w:w="6863" w:type="dxa"/>
            <w:gridSpan w:val="5"/>
            <w:tcBorders>
              <w:top w:val="single" w:color="auto" w:sz="4" w:space="0"/>
              <w:left w:val="single" w:color="auto" w:sz="4" w:space="0"/>
              <w:bottom w:val="single" w:color="auto" w:sz="4" w:space="0"/>
            </w:tcBorders>
            <w:vAlign w:val="bottom"/>
          </w:tcPr>
          <w:p w14:paraId="02B47F84">
            <w:pPr>
              <w:adjustRightInd/>
              <w:snapToGrid/>
              <w:spacing w:line="360" w:lineRule="auto"/>
              <w:ind w:firstLine="240" w:firstLineChars="100"/>
              <w:jc w:val="both"/>
              <w:rPr>
                <w:rFonts w:cs="宋体" w:asciiTheme="minorEastAsia" w:hAnsiTheme="minorEastAsia" w:eastAsiaTheme="minorEastAsia"/>
                <w:sz w:val="24"/>
                <w:szCs w:val="24"/>
                <w:highlight w:val="none"/>
                <w:u w:val="single"/>
                <w:lang w:eastAsia="en-US" w:bidi="en-US"/>
              </w:rPr>
            </w:pPr>
            <w:r>
              <w:rPr>
                <w:rFonts w:hint="eastAsia" w:cs="宋体" w:asciiTheme="minorEastAsia" w:hAnsiTheme="minorEastAsia" w:eastAsiaTheme="minorEastAsia"/>
                <w:sz w:val="24"/>
                <w:szCs w:val="24"/>
                <w:highlight w:val="none"/>
                <w:lang w:eastAsia="en-US" w:bidi="en-US"/>
              </w:rPr>
              <w:t>小写：</w:t>
            </w:r>
          </w:p>
        </w:tc>
      </w:tr>
      <w:tr w14:paraId="0548F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2004" w:type="dxa"/>
            <w:tcBorders>
              <w:top w:val="single" w:color="auto" w:sz="4" w:space="0"/>
              <w:bottom w:val="single" w:color="auto" w:sz="4" w:space="0"/>
              <w:right w:val="single" w:color="auto" w:sz="4" w:space="0"/>
            </w:tcBorders>
            <w:vAlign w:val="bottom"/>
          </w:tcPr>
          <w:p w14:paraId="110A6C74">
            <w:pPr>
              <w:autoSpaceDE w:val="0"/>
              <w:autoSpaceDN w:val="0"/>
              <w:snapToGrid/>
              <w:spacing w:line="360" w:lineRule="auto"/>
              <w:jc w:val="center"/>
              <w:rPr>
                <w:rFonts w:cs="宋体" w:asciiTheme="minorEastAsia" w:hAnsiTheme="minorEastAsia" w:eastAsiaTheme="minorEastAsia"/>
                <w:sz w:val="24"/>
                <w:szCs w:val="24"/>
                <w:highlight w:val="none"/>
                <w:lang w:eastAsia="en-US" w:bidi="en-US"/>
              </w:rPr>
            </w:pPr>
            <w:r>
              <w:rPr>
                <w:rFonts w:hint="eastAsia" w:cs="宋体" w:asciiTheme="minorEastAsia" w:hAnsiTheme="minorEastAsia" w:eastAsiaTheme="minorEastAsia"/>
                <w:sz w:val="24"/>
                <w:szCs w:val="24"/>
                <w:highlight w:val="none"/>
                <w:lang w:eastAsia="en-US" w:bidi="en-US"/>
              </w:rPr>
              <w:t>工期</w:t>
            </w:r>
          </w:p>
        </w:tc>
        <w:tc>
          <w:tcPr>
            <w:tcW w:w="6863" w:type="dxa"/>
            <w:gridSpan w:val="5"/>
            <w:tcBorders>
              <w:top w:val="single" w:color="auto" w:sz="4" w:space="0"/>
              <w:left w:val="single" w:color="auto" w:sz="4" w:space="0"/>
              <w:bottom w:val="single" w:color="auto" w:sz="4" w:space="0"/>
            </w:tcBorders>
            <w:vAlign w:val="bottom"/>
          </w:tcPr>
          <w:p w14:paraId="38ECA4D4">
            <w:pPr>
              <w:autoSpaceDE w:val="0"/>
              <w:autoSpaceDN w:val="0"/>
              <w:snapToGrid/>
              <w:spacing w:line="360" w:lineRule="auto"/>
              <w:jc w:val="center"/>
              <w:rPr>
                <w:rFonts w:cs="宋体" w:asciiTheme="minorEastAsia" w:hAnsiTheme="minorEastAsia" w:eastAsiaTheme="minorEastAsia"/>
                <w:sz w:val="24"/>
                <w:szCs w:val="24"/>
                <w:highlight w:val="none"/>
                <w:lang w:eastAsia="en-US" w:bidi="en-US"/>
              </w:rPr>
            </w:pPr>
          </w:p>
        </w:tc>
      </w:tr>
      <w:tr w14:paraId="4AEAF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2004" w:type="dxa"/>
            <w:tcBorders>
              <w:top w:val="single" w:color="auto" w:sz="4" w:space="0"/>
              <w:bottom w:val="single" w:color="auto" w:sz="4" w:space="0"/>
              <w:right w:val="single" w:color="auto" w:sz="4" w:space="0"/>
            </w:tcBorders>
            <w:vAlign w:val="bottom"/>
          </w:tcPr>
          <w:p w14:paraId="72EC13B3">
            <w:pPr>
              <w:autoSpaceDE w:val="0"/>
              <w:autoSpaceDN w:val="0"/>
              <w:snapToGrid/>
              <w:spacing w:line="360" w:lineRule="auto"/>
              <w:jc w:val="center"/>
              <w:rPr>
                <w:rFonts w:cs="宋体" w:asciiTheme="minorEastAsia" w:hAnsiTheme="minorEastAsia" w:eastAsiaTheme="minorEastAsia"/>
                <w:sz w:val="24"/>
                <w:szCs w:val="24"/>
                <w:highlight w:val="none"/>
                <w:lang w:eastAsia="en-US" w:bidi="en-US"/>
              </w:rPr>
            </w:pPr>
            <w:r>
              <w:rPr>
                <w:rFonts w:hint="eastAsia" w:cs="宋体" w:asciiTheme="minorEastAsia" w:hAnsiTheme="minorEastAsia" w:eastAsiaTheme="minorEastAsia"/>
                <w:sz w:val="24"/>
                <w:szCs w:val="24"/>
                <w:highlight w:val="none"/>
                <w:lang w:eastAsia="en-US" w:bidi="en-US"/>
              </w:rPr>
              <w:t>质量要求</w:t>
            </w:r>
          </w:p>
        </w:tc>
        <w:tc>
          <w:tcPr>
            <w:tcW w:w="6863" w:type="dxa"/>
            <w:gridSpan w:val="5"/>
            <w:tcBorders>
              <w:top w:val="single" w:color="auto" w:sz="4" w:space="0"/>
              <w:left w:val="single" w:color="auto" w:sz="4" w:space="0"/>
              <w:bottom w:val="single" w:color="auto" w:sz="4" w:space="0"/>
            </w:tcBorders>
            <w:vAlign w:val="bottom"/>
          </w:tcPr>
          <w:p w14:paraId="407B946E">
            <w:pPr>
              <w:autoSpaceDE w:val="0"/>
              <w:autoSpaceDN w:val="0"/>
              <w:snapToGrid/>
              <w:spacing w:line="360" w:lineRule="auto"/>
              <w:jc w:val="center"/>
              <w:rPr>
                <w:rFonts w:cs="宋体" w:asciiTheme="minorEastAsia" w:hAnsiTheme="minorEastAsia" w:eastAsiaTheme="minorEastAsia"/>
                <w:sz w:val="24"/>
                <w:szCs w:val="24"/>
                <w:highlight w:val="none"/>
                <w:lang w:eastAsia="en-US" w:bidi="en-US"/>
              </w:rPr>
            </w:pPr>
          </w:p>
        </w:tc>
      </w:tr>
      <w:tr w14:paraId="3C5E1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2004" w:type="dxa"/>
            <w:tcBorders>
              <w:top w:val="single" w:color="auto" w:sz="4" w:space="0"/>
              <w:bottom w:val="single" w:color="auto" w:sz="4" w:space="0"/>
              <w:right w:val="single" w:color="auto" w:sz="4" w:space="0"/>
            </w:tcBorders>
            <w:vAlign w:val="bottom"/>
          </w:tcPr>
          <w:p w14:paraId="0FA14C35">
            <w:pPr>
              <w:autoSpaceDE w:val="0"/>
              <w:autoSpaceDN w:val="0"/>
              <w:snapToGrid/>
              <w:spacing w:line="360" w:lineRule="auto"/>
              <w:jc w:val="center"/>
              <w:rPr>
                <w:rFonts w:cs="宋体" w:asciiTheme="minorEastAsia" w:hAnsiTheme="minorEastAsia" w:eastAsiaTheme="minorEastAsia"/>
                <w:sz w:val="24"/>
                <w:szCs w:val="24"/>
                <w:highlight w:val="none"/>
                <w:lang w:eastAsia="en-US" w:bidi="en-US"/>
              </w:rPr>
            </w:pPr>
            <w:r>
              <w:rPr>
                <w:rFonts w:hint="eastAsia" w:cs="宋体" w:asciiTheme="minorEastAsia" w:hAnsiTheme="minorEastAsia" w:eastAsiaTheme="minorEastAsia"/>
                <w:sz w:val="24"/>
                <w:szCs w:val="24"/>
                <w:highlight w:val="none"/>
                <w:lang w:bidi="en-US"/>
              </w:rPr>
              <w:t>磋商</w:t>
            </w:r>
            <w:r>
              <w:rPr>
                <w:rFonts w:hint="eastAsia" w:cs="宋体" w:asciiTheme="minorEastAsia" w:hAnsiTheme="minorEastAsia" w:eastAsiaTheme="minorEastAsia"/>
                <w:sz w:val="24"/>
                <w:szCs w:val="24"/>
                <w:highlight w:val="none"/>
                <w:lang w:eastAsia="en-US" w:bidi="en-US"/>
              </w:rPr>
              <w:t>有效期</w:t>
            </w:r>
          </w:p>
        </w:tc>
        <w:tc>
          <w:tcPr>
            <w:tcW w:w="6863" w:type="dxa"/>
            <w:gridSpan w:val="5"/>
            <w:tcBorders>
              <w:top w:val="single" w:color="auto" w:sz="4" w:space="0"/>
              <w:left w:val="single" w:color="auto" w:sz="4" w:space="0"/>
              <w:bottom w:val="single" w:color="auto" w:sz="4" w:space="0"/>
            </w:tcBorders>
            <w:vAlign w:val="bottom"/>
          </w:tcPr>
          <w:p w14:paraId="4E18C40C">
            <w:pPr>
              <w:autoSpaceDE w:val="0"/>
              <w:autoSpaceDN w:val="0"/>
              <w:snapToGrid/>
              <w:spacing w:line="360" w:lineRule="auto"/>
              <w:ind w:firstLine="720" w:firstLineChars="300"/>
              <w:jc w:val="center"/>
              <w:rPr>
                <w:rFonts w:cs="宋体" w:asciiTheme="minorEastAsia" w:hAnsiTheme="minorEastAsia" w:eastAsiaTheme="minorEastAsia"/>
                <w:sz w:val="24"/>
                <w:szCs w:val="24"/>
                <w:highlight w:val="none"/>
                <w:lang w:bidi="en-US"/>
              </w:rPr>
            </w:pPr>
          </w:p>
        </w:tc>
      </w:tr>
      <w:tr w14:paraId="015F9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004" w:type="dxa"/>
            <w:tcBorders>
              <w:top w:val="single" w:color="auto" w:sz="4" w:space="0"/>
              <w:bottom w:val="single" w:color="auto" w:sz="4" w:space="0"/>
              <w:right w:val="single" w:color="auto" w:sz="4" w:space="0"/>
            </w:tcBorders>
            <w:vAlign w:val="bottom"/>
          </w:tcPr>
          <w:p w14:paraId="0E47E4C6">
            <w:pPr>
              <w:autoSpaceDE w:val="0"/>
              <w:autoSpaceDN w:val="0"/>
              <w:snapToGrid/>
              <w:spacing w:line="360" w:lineRule="auto"/>
              <w:jc w:val="center"/>
              <w:rPr>
                <w:rFonts w:cs="宋体" w:asciiTheme="minorEastAsia" w:hAnsiTheme="minorEastAsia" w:eastAsiaTheme="minorEastAsia"/>
                <w:sz w:val="24"/>
                <w:szCs w:val="24"/>
                <w:highlight w:val="none"/>
                <w:lang w:eastAsia="en-US" w:bidi="en-US"/>
              </w:rPr>
            </w:pPr>
            <w:r>
              <w:rPr>
                <w:rFonts w:hint="eastAsia" w:cs="宋体" w:asciiTheme="minorEastAsia" w:hAnsiTheme="minorEastAsia" w:eastAsiaTheme="minorEastAsia"/>
                <w:sz w:val="24"/>
                <w:szCs w:val="24"/>
                <w:highlight w:val="none"/>
                <w:lang w:eastAsia="en-US" w:bidi="en-US"/>
              </w:rPr>
              <w:t>项目</w:t>
            </w:r>
            <w:r>
              <w:rPr>
                <w:rFonts w:hint="eastAsia" w:cs="宋体" w:asciiTheme="minorEastAsia" w:hAnsiTheme="minorEastAsia" w:eastAsiaTheme="minorEastAsia"/>
                <w:sz w:val="24"/>
                <w:szCs w:val="24"/>
                <w:highlight w:val="none"/>
                <w:lang w:bidi="en-US"/>
              </w:rPr>
              <w:t>经理</w:t>
            </w:r>
            <w:r>
              <w:rPr>
                <w:rFonts w:hint="eastAsia" w:cs="宋体" w:asciiTheme="minorEastAsia" w:hAnsiTheme="minorEastAsia" w:eastAsiaTheme="minorEastAsia"/>
                <w:sz w:val="24"/>
                <w:szCs w:val="24"/>
                <w:highlight w:val="none"/>
                <w:lang w:eastAsia="en-US" w:bidi="en-US"/>
              </w:rPr>
              <w:t>姓名</w:t>
            </w:r>
          </w:p>
        </w:tc>
        <w:tc>
          <w:tcPr>
            <w:tcW w:w="1873" w:type="dxa"/>
            <w:tcBorders>
              <w:top w:val="single" w:color="auto" w:sz="4" w:space="0"/>
              <w:left w:val="single" w:color="auto" w:sz="4" w:space="0"/>
              <w:bottom w:val="single" w:color="auto" w:sz="4" w:space="0"/>
              <w:right w:val="single" w:color="auto" w:sz="4" w:space="0"/>
            </w:tcBorders>
            <w:vAlign w:val="bottom"/>
          </w:tcPr>
          <w:p w14:paraId="14A54841">
            <w:pPr>
              <w:autoSpaceDE w:val="0"/>
              <w:autoSpaceDN w:val="0"/>
              <w:snapToGrid/>
              <w:spacing w:line="360" w:lineRule="auto"/>
              <w:ind w:firstLine="360"/>
              <w:jc w:val="center"/>
              <w:rPr>
                <w:rFonts w:cs="宋体" w:asciiTheme="minorEastAsia" w:hAnsiTheme="minorEastAsia" w:eastAsiaTheme="minorEastAsia"/>
                <w:sz w:val="24"/>
                <w:szCs w:val="24"/>
                <w:highlight w:val="none"/>
                <w:lang w:eastAsia="en-US" w:bidi="en-US"/>
              </w:rPr>
            </w:pPr>
          </w:p>
        </w:tc>
        <w:tc>
          <w:tcPr>
            <w:tcW w:w="1282" w:type="dxa"/>
            <w:tcBorders>
              <w:top w:val="single" w:color="auto" w:sz="4" w:space="0"/>
              <w:left w:val="single" w:color="auto" w:sz="4" w:space="0"/>
              <w:bottom w:val="single" w:color="auto" w:sz="4" w:space="0"/>
              <w:right w:val="single" w:color="auto" w:sz="4" w:space="0"/>
            </w:tcBorders>
            <w:vAlign w:val="bottom"/>
          </w:tcPr>
          <w:p w14:paraId="2423B6E9">
            <w:pPr>
              <w:autoSpaceDE w:val="0"/>
              <w:autoSpaceDN w:val="0"/>
              <w:snapToGrid/>
              <w:spacing w:line="360" w:lineRule="auto"/>
              <w:jc w:val="center"/>
              <w:rPr>
                <w:rFonts w:cs="宋体" w:asciiTheme="minorEastAsia" w:hAnsiTheme="minorEastAsia" w:eastAsiaTheme="minorEastAsia"/>
                <w:sz w:val="24"/>
                <w:szCs w:val="24"/>
                <w:highlight w:val="none"/>
                <w:lang w:eastAsia="en-US" w:bidi="en-US"/>
              </w:rPr>
            </w:pPr>
            <w:r>
              <w:rPr>
                <w:rFonts w:hint="eastAsia" w:cs="宋体" w:asciiTheme="minorEastAsia" w:hAnsiTheme="minorEastAsia" w:eastAsiaTheme="minorEastAsia"/>
                <w:sz w:val="24"/>
                <w:szCs w:val="24"/>
                <w:highlight w:val="none"/>
                <w:lang w:eastAsia="en-US" w:bidi="en-US"/>
              </w:rPr>
              <w:t>证书编号</w:t>
            </w:r>
          </w:p>
        </w:tc>
        <w:tc>
          <w:tcPr>
            <w:tcW w:w="1426" w:type="dxa"/>
            <w:tcBorders>
              <w:top w:val="single" w:color="auto" w:sz="4" w:space="0"/>
              <w:left w:val="single" w:color="auto" w:sz="4" w:space="0"/>
              <w:bottom w:val="single" w:color="auto" w:sz="4" w:space="0"/>
              <w:right w:val="single" w:color="auto" w:sz="4" w:space="0"/>
            </w:tcBorders>
            <w:vAlign w:val="bottom"/>
          </w:tcPr>
          <w:p w14:paraId="4CDDD82F">
            <w:pPr>
              <w:autoSpaceDE w:val="0"/>
              <w:autoSpaceDN w:val="0"/>
              <w:snapToGrid/>
              <w:spacing w:line="360" w:lineRule="auto"/>
              <w:ind w:firstLine="360"/>
              <w:jc w:val="center"/>
              <w:rPr>
                <w:rFonts w:cs="宋体" w:asciiTheme="minorEastAsia" w:hAnsiTheme="minorEastAsia" w:eastAsiaTheme="minorEastAsia"/>
                <w:sz w:val="24"/>
                <w:szCs w:val="24"/>
                <w:highlight w:val="none"/>
                <w:lang w:eastAsia="en-US" w:bidi="en-US"/>
              </w:rPr>
            </w:pPr>
          </w:p>
        </w:tc>
        <w:tc>
          <w:tcPr>
            <w:tcW w:w="1283" w:type="dxa"/>
            <w:tcBorders>
              <w:top w:val="single" w:color="auto" w:sz="4" w:space="0"/>
              <w:left w:val="single" w:color="auto" w:sz="4" w:space="0"/>
              <w:bottom w:val="single" w:color="auto" w:sz="4" w:space="0"/>
              <w:right w:val="single" w:color="auto" w:sz="4" w:space="0"/>
            </w:tcBorders>
            <w:vAlign w:val="bottom"/>
          </w:tcPr>
          <w:p w14:paraId="2B2A32A4">
            <w:pPr>
              <w:autoSpaceDE w:val="0"/>
              <w:autoSpaceDN w:val="0"/>
              <w:snapToGrid/>
              <w:spacing w:line="360" w:lineRule="auto"/>
              <w:jc w:val="center"/>
              <w:rPr>
                <w:rFonts w:cs="宋体" w:asciiTheme="minorEastAsia" w:hAnsiTheme="minorEastAsia" w:eastAsiaTheme="minorEastAsia"/>
                <w:sz w:val="24"/>
                <w:szCs w:val="24"/>
                <w:highlight w:val="none"/>
                <w:lang w:eastAsia="en-US" w:bidi="en-US"/>
              </w:rPr>
            </w:pPr>
            <w:r>
              <w:rPr>
                <w:rFonts w:hint="eastAsia" w:cs="宋体" w:asciiTheme="minorEastAsia" w:hAnsiTheme="minorEastAsia" w:eastAsiaTheme="minorEastAsia"/>
                <w:sz w:val="24"/>
                <w:szCs w:val="24"/>
                <w:highlight w:val="none"/>
                <w:lang w:bidi="en-US"/>
              </w:rPr>
              <w:t>证书等级</w:t>
            </w:r>
          </w:p>
        </w:tc>
        <w:tc>
          <w:tcPr>
            <w:tcW w:w="998" w:type="dxa"/>
            <w:tcBorders>
              <w:top w:val="single" w:color="auto" w:sz="4" w:space="0"/>
              <w:left w:val="single" w:color="auto" w:sz="4" w:space="0"/>
              <w:bottom w:val="single" w:color="auto" w:sz="4" w:space="0"/>
            </w:tcBorders>
            <w:vAlign w:val="bottom"/>
          </w:tcPr>
          <w:p w14:paraId="1256EB51">
            <w:pPr>
              <w:autoSpaceDE w:val="0"/>
              <w:autoSpaceDN w:val="0"/>
              <w:snapToGrid/>
              <w:spacing w:line="360" w:lineRule="auto"/>
              <w:ind w:firstLine="360"/>
              <w:jc w:val="center"/>
              <w:rPr>
                <w:rFonts w:cs="宋体" w:asciiTheme="minorEastAsia" w:hAnsiTheme="minorEastAsia" w:eastAsiaTheme="minorEastAsia"/>
                <w:sz w:val="24"/>
                <w:szCs w:val="24"/>
                <w:highlight w:val="none"/>
                <w:lang w:eastAsia="en-US" w:bidi="en-US"/>
              </w:rPr>
            </w:pPr>
          </w:p>
        </w:tc>
      </w:tr>
      <w:tr w14:paraId="7AA88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2004" w:type="dxa"/>
            <w:tcBorders>
              <w:top w:val="single" w:color="auto" w:sz="4" w:space="0"/>
              <w:bottom w:val="single" w:color="auto" w:sz="4" w:space="0"/>
              <w:right w:val="single" w:color="auto" w:sz="4" w:space="0"/>
            </w:tcBorders>
            <w:vAlign w:val="bottom"/>
          </w:tcPr>
          <w:p w14:paraId="5AA3F47A">
            <w:pPr>
              <w:autoSpaceDE w:val="0"/>
              <w:autoSpaceDN w:val="0"/>
              <w:snapToGrid/>
              <w:spacing w:line="360" w:lineRule="auto"/>
              <w:jc w:val="center"/>
              <w:rPr>
                <w:rFonts w:cs="宋体" w:asciiTheme="minorEastAsia" w:hAnsiTheme="minorEastAsia" w:eastAsiaTheme="minorEastAsia"/>
                <w:sz w:val="24"/>
                <w:szCs w:val="24"/>
                <w:highlight w:val="none"/>
                <w:lang w:eastAsia="en-US" w:bidi="en-US"/>
              </w:rPr>
            </w:pPr>
            <w:r>
              <w:rPr>
                <w:rFonts w:hint="eastAsia" w:cs="宋体" w:asciiTheme="minorEastAsia" w:hAnsiTheme="minorEastAsia" w:eastAsiaTheme="minorEastAsia"/>
                <w:sz w:val="24"/>
                <w:szCs w:val="24"/>
                <w:highlight w:val="none"/>
                <w:lang w:eastAsia="en-US" w:bidi="en-US"/>
              </w:rPr>
              <w:t>备注</w:t>
            </w:r>
          </w:p>
        </w:tc>
        <w:tc>
          <w:tcPr>
            <w:tcW w:w="6863" w:type="dxa"/>
            <w:gridSpan w:val="5"/>
            <w:tcBorders>
              <w:top w:val="single" w:color="auto" w:sz="4" w:space="0"/>
              <w:left w:val="single" w:color="auto" w:sz="4" w:space="0"/>
              <w:bottom w:val="single" w:color="auto" w:sz="4" w:space="0"/>
            </w:tcBorders>
            <w:vAlign w:val="bottom"/>
          </w:tcPr>
          <w:p w14:paraId="688ECB08">
            <w:pPr>
              <w:autoSpaceDE w:val="0"/>
              <w:autoSpaceDN w:val="0"/>
              <w:snapToGrid/>
              <w:spacing w:line="360" w:lineRule="auto"/>
              <w:jc w:val="left"/>
              <w:rPr>
                <w:rFonts w:hint="eastAsia" w:cs="宋体" w:asciiTheme="minorEastAsia" w:hAnsiTheme="minorEastAsia" w:eastAsiaTheme="minorEastAsia"/>
                <w:sz w:val="24"/>
                <w:szCs w:val="24"/>
                <w:highlight w:val="none"/>
                <w:lang w:eastAsia="zh-CN" w:bidi="en-US"/>
              </w:rPr>
            </w:pPr>
            <w:r>
              <w:rPr>
                <w:rFonts w:hint="eastAsia" w:cs="宋体" w:asciiTheme="minorEastAsia" w:hAnsiTheme="minorEastAsia" w:eastAsiaTheme="minorEastAsia"/>
                <w:sz w:val="24"/>
                <w:szCs w:val="24"/>
                <w:highlight w:val="none"/>
                <w:lang w:eastAsia="zh-CN" w:bidi="en-US"/>
              </w:rPr>
              <w:t>（</w:t>
            </w:r>
            <w:r>
              <w:rPr>
                <w:rFonts w:hint="eastAsia" w:cs="宋体" w:asciiTheme="minorEastAsia" w:hAnsiTheme="minorEastAsia" w:eastAsiaTheme="minorEastAsia"/>
                <w:sz w:val="24"/>
                <w:szCs w:val="24"/>
                <w:highlight w:val="none"/>
                <w:lang w:val="en-US" w:eastAsia="zh-CN" w:bidi="en-US"/>
              </w:rPr>
              <w:t>没有填“无”</w:t>
            </w:r>
            <w:r>
              <w:rPr>
                <w:rFonts w:hint="eastAsia" w:cs="宋体" w:asciiTheme="minorEastAsia" w:hAnsiTheme="minorEastAsia" w:eastAsiaTheme="minorEastAsia"/>
                <w:sz w:val="24"/>
                <w:szCs w:val="24"/>
                <w:highlight w:val="none"/>
                <w:lang w:eastAsia="zh-CN" w:bidi="en-US"/>
              </w:rPr>
              <w:t>）</w:t>
            </w:r>
          </w:p>
        </w:tc>
      </w:tr>
    </w:tbl>
    <w:p w14:paraId="6632A98C">
      <w:pPr>
        <w:spacing w:line="440" w:lineRule="exact"/>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注：该表中所有空白项均为必填项。</w:t>
      </w:r>
    </w:p>
    <w:p w14:paraId="6167EAF0">
      <w:pPr>
        <w:spacing w:line="360" w:lineRule="auto"/>
        <w:jc w:val="right"/>
        <w:rPr>
          <w:rFonts w:cs="Calibri" w:asciiTheme="minorEastAsia" w:hAnsiTheme="minorEastAsia" w:eastAsiaTheme="minorEastAsia"/>
          <w:sz w:val="24"/>
          <w:highlight w:val="none"/>
        </w:rPr>
      </w:pPr>
      <w:r>
        <w:rPr>
          <w:rFonts w:hint="eastAsia" w:cs="Calibri" w:asciiTheme="minorEastAsia" w:hAnsiTheme="minorEastAsia" w:eastAsiaTheme="minorEastAsia"/>
          <w:sz w:val="24"/>
          <w:highlight w:val="none"/>
        </w:rPr>
        <w:t>响应人：（盖单位章）</w:t>
      </w:r>
    </w:p>
    <w:p w14:paraId="113D0387">
      <w:pPr>
        <w:spacing w:line="360" w:lineRule="auto"/>
        <w:jc w:val="right"/>
        <w:rPr>
          <w:rFonts w:cs="Calibri" w:asciiTheme="minorEastAsia" w:hAnsiTheme="minorEastAsia" w:eastAsiaTheme="minorEastAsia"/>
          <w:sz w:val="24"/>
          <w:highlight w:val="none"/>
        </w:rPr>
      </w:pPr>
      <w:r>
        <w:rPr>
          <w:rFonts w:hint="eastAsia" w:cs="Calibri" w:asciiTheme="minorEastAsia" w:hAnsiTheme="minorEastAsia" w:eastAsiaTheme="minorEastAsia"/>
          <w:sz w:val="24"/>
          <w:highlight w:val="none"/>
        </w:rPr>
        <w:t>法定代表人：（电子签章）</w:t>
      </w:r>
    </w:p>
    <w:p w14:paraId="6F0D5CEF">
      <w:pPr>
        <w:spacing w:line="360" w:lineRule="auto"/>
        <w:jc w:val="right"/>
        <w:rPr>
          <w:rFonts w:cs="Calibri" w:asciiTheme="minorEastAsia" w:hAnsiTheme="minorEastAsia" w:eastAsiaTheme="minorEastAsia"/>
          <w:sz w:val="24"/>
          <w:highlight w:val="none"/>
        </w:rPr>
      </w:pPr>
      <w:r>
        <w:rPr>
          <w:rFonts w:hint="eastAsia" w:cs="Calibri" w:asciiTheme="minorEastAsia" w:hAnsiTheme="minorEastAsia" w:eastAsiaTheme="minorEastAsia"/>
          <w:sz w:val="24"/>
          <w:highlight w:val="none"/>
        </w:rPr>
        <w:t>年    月    日</w:t>
      </w:r>
    </w:p>
    <w:p w14:paraId="75864435">
      <w:pPr>
        <w:pStyle w:val="13"/>
        <w:ind w:firstLine="210"/>
        <w:rPr>
          <w:highlight w:val="none"/>
        </w:rPr>
      </w:pPr>
    </w:p>
    <w:p w14:paraId="5D42A266">
      <w:pPr>
        <w:pStyle w:val="14"/>
        <w:ind w:left="440"/>
        <w:rPr>
          <w:highlight w:val="none"/>
        </w:rPr>
      </w:pPr>
    </w:p>
    <w:p w14:paraId="4953594D">
      <w:pPr>
        <w:pStyle w:val="3"/>
        <w:keepLines w:val="0"/>
        <w:widowControl/>
        <w:spacing w:before="0"/>
        <w:jc w:val="center"/>
        <w:rPr>
          <w:rFonts w:asciiTheme="minorEastAsia" w:hAnsiTheme="minorEastAsia" w:eastAsiaTheme="minorEastAsia"/>
          <w:highlight w:val="none"/>
        </w:rPr>
      </w:pPr>
      <w:bookmarkStart w:id="624" w:name="_Toc16770589"/>
      <w:bookmarkStart w:id="625" w:name="_Toc20854"/>
      <w:bookmarkStart w:id="626" w:name="_Toc8613"/>
      <w:r>
        <w:rPr>
          <w:rFonts w:hint="eastAsia" w:asciiTheme="minorEastAsia" w:hAnsiTheme="minorEastAsia" w:eastAsiaTheme="minorEastAsia"/>
          <w:highlight w:val="none"/>
        </w:rPr>
        <w:t>二、法定代表人身份证明</w:t>
      </w:r>
      <w:bookmarkEnd w:id="624"/>
      <w:bookmarkEnd w:id="625"/>
      <w:bookmarkEnd w:id="626"/>
    </w:p>
    <w:p w14:paraId="214E5FAA">
      <w:pPr>
        <w:spacing w:line="500" w:lineRule="exact"/>
        <w:rPr>
          <w:rFonts w:cs="Calibri" w:asciiTheme="minorEastAsia" w:hAnsiTheme="minorEastAsia" w:eastAsiaTheme="minorEastAsia"/>
          <w:sz w:val="24"/>
          <w:szCs w:val="24"/>
          <w:highlight w:val="none"/>
          <w:u w:val="single"/>
        </w:rPr>
      </w:pPr>
      <w:r>
        <w:rPr>
          <w:rFonts w:hint="eastAsia" w:cs="Calibri" w:asciiTheme="minorEastAsia" w:hAnsiTheme="minorEastAsia" w:eastAsiaTheme="minorEastAsia"/>
          <w:sz w:val="24"/>
          <w:szCs w:val="24"/>
          <w:highlight w:val="none"/>
        </w:rPr>
        <w:t>响应人：</w:t>
      </w:r>
      <w:r>
        <w:rPr>
          <w:rFonts w:hint="eastAsia" w:cs="Calibri" w:asciiTheme="minorEastAsia" w:hAnsiTheme="minorEastAsia" w:eastAsiaTheme="minorEastAsia"/>
          <w:sz w:val="24"/>
          <w:szCs w:val="24"/>
          <w:highlight w:val="none"/>
          <w:u w:val="single"/>
        </w:rPr>
        <w:t xml:space="preserve">                                          </w:t>
      </w:r>
    </w:p>
    <w:p w14:paraId="68C3E5F5">
      <w:pPr>
        <w:spacing w:line="500" w:lineRule="exact"/>
        <w:rPr>
          <w:rFonts w:cs="Calibri" w:asciiTheme="minorEastAsia" w:hAnsiTheme="minorEastAsia" w:eastAsiaTheme="minorEastAsia"/>
          <w:sz w:val="24"/>
          <w:szCs w:val="24"/>
          <w:highlight w:val="none"/>
          <w:u w:val="single"/>
        </w:rPr>
      </w:pPr>
      <w:r>
        <w:rPr>
          <w:rFonts w:hint="eastAsia" w:cs="Calibri" w:asciiTheme="minorEastAsia" w:hAnsiTheme="minorEastAsia" w:eastAsiaTheme="minorEastAsia"/>
          <w:sz w:val="24"/>
          <w:szCs w:val="24"/>
          <w:highlight w:val="none"/>
        </w:rPr>
        <w:t>单位性质：</w:t>
      </w:r>
      <w:r>
        <w:rPr>
          <w:rFonts w:hint="eastAsia" w:cs="Calibri" w:asciiTheme="minorEastAsia" w:hAnsiTheme="minorEastAsia" w:eastAsiaTheme="minorEastAsia"/>
          <w:sz w:val="24"/>
          <w:szCs w:val="24"/>
          <w:highlight w:val="none"/>
          <w:u w:val="single"/>
        </w:rPr>
        <w:t xml:space="preserve">                                        </w:t>
      </w:r>
    </w:p>
    <w:p w14:paraId="49D4BACA">
      <w:pPr>
        <w:spacing w:line="500" w:lineRule="exact"/>
        <w:rPr>
          <w:rFonts w:cs="Calibri" w:asciiTheme="minorEastAsia" w:hAnsiTheme="minorEastAsia" w:eastAsiaTheme="minorEastAsia"/>
          <w:sz w:val="24"/>
          <w:szCs w:val="24"/>
          <w:highlight w:val="none"/>
          <w:u w:val="single"/>
        </w:rPr>
      </w:pPr>
      <w:r>
        <w:rPr>
          <w:rFonts w:hint="eastAsia" w:cs="Calibri" w:asciiTheme="minorEastAsia" w:hAnsiTheme="minorEastAsia" w:eastAsiaTheme="minorEastAsia"/>
          <w:sz w:val="24"/>
          <w:szCs w:val="24"/>
          <w:highlight w:val="none"/>
        </w:rPr>
        <w:t>地址：</w:t>
      </w:r>
      <w:r>
        <w:rPr>
          <w:rFonts w:hint="eastAsia" w:cs="Calibri" w:asciiTheme="minorEastAsia" w:hAnsiTheme="minorEastAsia" w:eastAsiaTheme="minorEastAsia"/>
          <w:sz w:val="24"/>
          <w:szCs w:val="24"/>
          <w:highlight w:val="none"/>
          <w:u w:val="single"/>
        </w:rPr>
        <w:t xml:space="preserve">                                            </w:t>
      </w:r>
    </w:p>
    <w:p w14:paraId="10CB5C92">
      <w:pPr>
        <w:spacing w:line="500" w:lineRule="exac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成立时间：</w:t>
      </w:r>
      <w:r>
        <w:rPr>
          <w:rFonts w:hint="eastAsia" w:cs="Calibri" w:asciiTheme="minorEastAsia" w:hAnsiTheme="minorEastAsia" w:eastAsiaTheme="minorEastAsia"/>
          <w:sz w:val="24"/>
          <w:szCs w:val="24"/>
          <w:highlight w:val="none"/>
          <w:u w:val="single"/>
        </w:rPr>
        <w:t xml:space="preserve">     </w:t>
      </w:r>
      <w:r>
        <w:rPr>
          <w:rFonts w:hint="eastAsia" w:cs="Calibri" w:asciiTheme="minorEastAsia" w:hAnsiTheme="minorEastAsia" w:eastAsiaTheme="minorEastAsia"/>
          <w:sz w:val="24"/>
          <w:szCs w:val="24"/>
          <w:highlight w:val="none"/>
        </w:rPr>
        <w:t>年</w:t>
      </w:r>
      <w:r>
        <w:rPr>
          <w:rFonts w:hint="eastAsia" w:cs="Calibri" w:asciiTheme="minorEastAsia" w:hAnsiTheme="minorEastAsia" w:eastAsiaTheme="minorEastAsia"/>
          <w:sz w:val="24"/>
          <w:szCs w:val="24"/>
          <w:highlight w:val="none"/>
          <w:u w:val="single"/>
        </w:rPr>
        <w:t xml:space="preserve">   </w:t>
      </w:r>
      <w:r>
        <w:rPr>
          <w:rFonts w:hint="eastAsia" w:cs="Calibri" w:asciiTheme="minorEastAsia" w:hAnsiTheme="minorEastAsia" w:eastAsiaTheme="minorEastAsia"/>
          <w:sz w:val="24"/>
          <w:szCs w:val="24"/>
          <w:highlight w:val="none"/>
        </w:rPr>
        <w:t>月</w:t>
      </w:r>
      <w:r>
        <w:rPr>
          <w:rFonts w:hint="eastAsia" w:cs="Calibri" w:asciiTheme="minorEastAsia" w:hAnsiTheme="minorEastAsia" w:eastAsiaTheme="minorEastAsia"/>
          <w:sz w:val="24"/>
          <w:szCs w:val="24"/>
          <w:highlight w:val="none"/>
          <w:u w:val="single"/>
        </w:rPr>
        <w:t xml:space="preserve">   </w:t>
      </w:r>
      <w:r>
        <w:rPr>
          <w:rFonts w:hint="eastAsia" w:cs="Calibri" w:asciiTheme="minorEastAsia" w:hAnsiTheme="minorEastAsia" w:eastAsiaTheme="minorEastAsia"/>
          <w:sz w:val="24"/>
          <w:szCs w:val="24"/>
          <w:highlight w:val="none"/>
        </w:rPr>
        <w:t>日</w:t>
      </w:r>
    </w:p>
    <w:p w14:paraId="6C2DE746">
      <w:pPr>
        <w:spacing w:line="500" w:lineRule="exact"/>
        <w:rPr>
          <w:rFonts w:cs="Calibri" w:asciiTheme="minorEastAsia" w:hAnsiTheme="minorEastAsia" w:eastAsiaTheme="minorEastAsia"/>
          <w:sz w:val="24"/>
          <w:szCs w:val="24"/>
          <w:highlight w:val="none"/>
          <w:u w:val="single"/>
        </w:rPr>
      </w:pPr>
      <w:r>
        <w:rPr>
          <w:rFonts w:hint="eastAsia" w:cs="Calibri" w:asciiTheme="minorEastAsia" w:hAnsiTheme="minorEastAsia" w:eastAsiaTheme="minorEastAsia"/>
          <w:sz w:val="24"/>
          <w:szCs w:val="24"/>
          <w:highlight w:val="none"/>
        </w:rPr>
        <w:t>经营期限：</w:t>
      </w:r>
      <w:r>
        <w:rPr>
          <w:rFonts w:hint="eastAsia" w:cs="Calibri" w:asciiTheme="minorEastAsia" w:hAnsiTheme="minorEastAsia" w:eastAsiaTheme="minorEastAsia"/>
          <w:sz w:val="24"/>
          <w:szCs w:val="24"/>
          <w:highlight w:val="none"/>
          <w:u w:val="single"/>
        </w:rPr>
        <w:t xml:space="preserve">                            </w:t>
      </w:r>
    </w:p>
    <w:p w14:paraId="145134F1">
      <w:pPr>
        <w:spacing w:line="500" w:lineRule="exact"/>
        <w:rPr>
          <w:rFonts w:cs="Calibri" w:asciiTheme="minorEastAsia" w:hAnsiTheme="minorEastAsia" w:eastAsiaTheme="minorEastAsia"/>
          <w:sz w:val="24"/>
          <w:szCs w:val="24"/>
          <w:highlight w:val="none"/>
          <w:u w:val="single"/>
        </w:rPr>
      </w:pPr>
      <w:r>
        <w:rPr>
          <w:rFonts w:hint="eastAsia" w:cs="Calibri" w:asciiTheme="minorEastAsia" w:hAnsiTheme="minorEastAsia" w:eastAsiaTheme="minorEastAsia"/>
          <w:sz w:val="24"/>
          <w:szCs w:val="24"/>
          <w:highlight w:val="none"/>
        </w:rPr>
        <w:t>姓名：</w:t>
      </w:r>
      <w:r>
        <w:rPr>
          <w:rFonts w:hint="eastAsia" w:cs="Calibri" w:asciiTheme="minorEastAsia" w:hAnsiTheme="minorEastAsia" w:eastAsiaTheme="minorEastAsia"/>
          <w:sz w:val="24"/>
          <w:szCs w:val="24"/>
          <w:highlight w:val="none"/>
          <w:u w:val="single"/>
        </w:rPr>
        <w:t xml:space="preserve">              </w:t>
      </w:r>
      <w:r>
        <w:rPr>
          <w:rFonts w:hint="eastAsia" w:cs="Calibri" w:asciiTheme="minorEastAsia" w:hAnsiTheme="minorEastAsia" w:eastAsiaTheme="minorEastAsia"/>
          <w:sz w:val="24"/>
          <w:szCs w:val="24"/>
          <w:highlight w:val="none"/>
        </w:rPr>
        <w:t xml:space="preserve">   性别：</w:t>
      </w:r>
      <w:r>
        <w:rPr>
          <w:rFonts w:hint="eastAsia" w:cs="Calibri" w:asciiTheme="minorEastAsia" w:hAnsiTheme="minorEastAsia" w:eastAsiaTheme="minorEastAsia"/>
          <w:sz w:val="24"/>
          <w:szCs w:val="24"/>
          <w:highlight w:val="none"/>
          <w:u w:val="single"/>
        </w:rPr>
        <w:t xml:space="preserve">            </w:t>
      </w:r>
    </w:p>
    <w:p w14:paraId="0DE9592B">
      <w:pPr>
        <w:spacing w:line="500" w:lineRule="exact"/>
        <w:rPr>
          <w:rFonts w:cs="Calibri" w:asciiTheme="minorEastAsia" w:hAnsiTheme="minorEastAsia" w:eastAsiaTheme="minorEastAsia"/>
          <w:sz w:val="24"/>
          <w:szCs w:val="24"/>
          <w:highlight w:val="none"/>
          <w:u w:val="single"/>
        </w:rPr>
      </w:pPr>
      <w:r>
        <w:rPr>
          <w:rFonts w:hint="eastAsia" w:cs="Calibri" w:asciiTheme="minorEastAsia" w:hAnsiTheme="minorEastAsia" w:eastAsiaTheme="minorEastAsia"/>
          <w:sz w:val="24"/>
          <w:szCs w:val="24"/>
          <w:highlight w:val="none"/>
        </w:rPr>
        <w:t>年龄：</w:t>
      </w:r>
      <w:r>
        <w:rPr>
          <w:rFonts w:hint="eastAsia" w:cs="Calibri" w:asciiTheme="minorEastAsia" w:hAnsiTheme="minorEastAsia" w:eastAsiaTheme="minorEastAsia"/>
          <w:sz w:val="24"/>
          <w:szCs w:val="24"/>
          <w:highlight w:val="none"/>
          <w:u w:val="single"/>
        </w:rPr>
        <w:t xml:space="preserve">             </w:t>
      </w:r>
      <w:r>
        <w:rPr>
          <w:rFonts w:hint="eastAsia" w:cs="Calibri" w:asciiTheme="minorEastAsia" w:hAnsiTheme="minorEastAsia" w:eastAsiaTheme="minorEastAsia"/>
          <w:sz w:val="24"/>
          <w:szCs w:val="24"/>
          <w:highlight w:val="none"/>
        </w:rPr>
        <w:t xml:space="preserve">    职务：</w:t>
      </w:r>
      <w:r>
        <w:rPr>
          <w:rFonts w:hint="eastAsia" w:cs="Calibri" w:asciiTheme="minorEastAsia" w:hAnsiTheme="minorEastAsia" w:eastAsiaTheme="minorEastAsia"/>
          <w:sz w:val="24"/>
          <w:szCs w:val="24"/>
          <w:highlight w:val="none"/>
          <w:u w:val="single"/>
        </w:rPr>
        <w:t xml:space="preserve">             </w:t>
      </w:r>
    </w:p>
    <w:p w14:paraId="58B12906">
      <w:pPr>
        <w:spacing w:line="500" w:lineRule="exac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系</w:t>
      </w:r>
      <w:r>
        <w:rPr>
          <w:rFonts w:hint="eastAsia" w:cs="Calibri" w:asciiTheme="minorEastAsia" w:hAnsiTheme="minorEastAsia" w:eastAsiaTheme="minorEastAsia"/>
          <w:sz w:val="24"/>
          <w:szCs w:val="24"/>
          <w:highlight w:val="none"/>
          <w:u w:val="single"/>
        </w:rPr>
        <w:t xml:space="preserve">                                     </w:t>
      </w:r>
      <w:r>
        <w:rPr>
          <w:rFonts w:hint="eastAsia" w:cs="Calibri" w:asciiTheme="minorEastAsia" w:hAnsiTheme="minorEastAsia" w:eastAsiaTheme="minorEastAsia"/>
          <w:sz w:val="24"/>
          <w:szCs w:val="24"/>
          <w:highlight w:val="none"/>
        </w:rPr>
        <w:t>（</w:t>
      </w:r>
      <w:r>
        <w:rPr>
          <w:rFonts w:hint="eastAsia" w:asciiTheme="minorEastAsia" w:hAnsiTheme="minorEastAsia" w:eastAsiaTheme="minorEastAsia"/>
          <w:sz w:val="24"/>
          <w:highlight w:val="none"/>
          <w:lang w:val="en-US" w:eastAsia="zh-CN"/>
        </w:rPr>
        <w:t>响应人</w:t>
      </w:r>
      <w:r>
        <w:rPr>
          <w:rFonts w:hint="eastAsia" w:cs="Calibri" w:asciiTheme="minorEastAsia" w:hAnsiTheme="minorEastAsia" w:eastAsiaTheme="minorEastAsia"/>
          <w:sz w:val="24"/>
          <w:szCs w:val="24"/>
          <w:highlight w:val="none"/>
        </w:rPr>
        <w:t>名称）的法定代表人。</w:t>
      </w:r>
    </w:p>
    <w:p w14:paraId="1B0F0358">
      <w:pPr>
        <w:spacing w:line="500" w:lineRule="exac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特此证明。</w:t>
      </w:r>
    </w:p>
    <w:p w14:paraId="371CC8D0">
      <w:pPr>
        <w:spacing w:line="500" w:lineRule="exact"/>
        <w:rPr>
          <w:rFonts w:cs="Calibri" w:asciiTheme="minorEastAsia" w:hAnsiTheme="minorEastAsia" w:eastAsiaTheme="minorEastAsia"/>
          <w:sz w:val="24"/>
          <w:szCs w:val="24"/>
          <w:highlight w:val="none"/>
        </w:rPr>
      </w:pPr>
    </w:p>
    <w:p w14:paraId="3B476DE2">
      <w:pPr>
        <w:spacing w:line="500" w:lineRule="exact"/>
        <w:rPr>
          <w:rFonts w:cs="Calibri" w:asciiTheme="minorEastAsia" w:hAnsiTheme="minorEastAsia" w:eastAsiaTheme="minorEastAsia"/>
          <w:sz w:val="24"/>
          <w:szCs w:val="24"/>
          <w:highlight w:val="none"/>
        </w:rPr>
      </w:pPr>
    </w:p>
    <w:p w14:paraId="69880791">
      <w:pPr>
        <w:spacing w:line="500" w:lineRule="exact"/>
        <w:jc w:val="righ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响应人：（盖单位章）</w:t>
      </w:r>
    </w:p>
    <w:p w14:paraId="2E1467EF">
      <w:pPr>
        <w:spacing w:line="500" w:lineRule="exact"/>
        <w:jc w:val="right"/>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年   月   日</w:t>
      </w:r>
    </w:p>
    <w:p w14:paraId="49CF2DB5">
      <w:pPr>
        <w:pStyle w:val="3"/>
        <w:keepLines w:val="0"/>
        <w:widowControl/>
        <w:spacing w:before="0"/>
        <w:jc w:val="center"/>
        <w:rPr>
          <w:rFonts w:asciiTheme="minorEastAsia" w:hAnsiTheme="minorEastAsia" w:eastAsiaTheme="minorEastAsia"/>
          <w:highlight w:val="none"/>
        </w:rPr>
      </w:pPr>
      <w:r>
        <w:rPr>
          <w:rFonts w:hint="eastAsia" w:asciiTheme="minorEastAsia" w:hAnsiTheme="minorEastAsia" w:eastAsiaTheme="minorEastAsia"/>
          <w:highlight w:val="none"/>
        </w:rPr>
        <w:br w:type="page"/>
      </w:r>
      <w:bookmarkStart w:id="627" w:name="_Toc528078069"/>
      <w:bookmarkEnd w:id="627"/>
      <w:bookmarkStart w:id="628" w:name="_Toc16770590"/>
      <w:bookmarkStart w:id="629" w:name="_Toc13446"/>
      <w:bookmarkStart w:id="630" w:name="_Toc3150"/>
      <w:r>
        <w:rPr>
          <w:rFonts w:hint="eastAsia" w:asciiTheme="minorEastAsia" w:hAnsiTheme="minorEastAsia" w:eastAsiaTheme="minorEastAsia"/>
          <w:highlight w:val="none"/>
        </w:rPr>
        <w:t>三、授权委托书</w:t>
      </w:r>
      <w:bookmarkEnd w:id="628"/>
      <w:bookmarkEnd w:id="629"/>
      <w:bookmarkEnd w:id="630"/>
    </w:p>
    <w:p w14:paraId="57904BE6">
      <w:pPr>
        <w:spacing w:line="500" w:lineRule="exact"/>
        <w:ind w:firstLine="480" w:firstLineChars="200"/>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本人</w:t>
      </w:r>
      <w:r>
        <w:rPr>
          <w:rFonts w:hint="eastAsia" w:cs="Calibri" w:asciiTheme="minorEastAsia" w:hAnsiTheme="minorEastAsia" w:eastAsiaTheme="minorEastAsia"/>
          <w:sz w:val="24"/>
          <w:szCs w:val="24"/>
          <w:highlight w:val="none"/>
          <w:u w:val="single"/>
        </w:rPr>
        <w:t xml:space="preserve">（姓名）    </w:t>
      </w:r>
      <w:r>
        <w:rPr>
          <w:rFonts w:hint="eastAsia" w:cs="Calibri" w:asciiTheme="minorEastAsia" w:hAnsiTheme="minorEastAsia" w:eastAsiaTheme="minorEastAsia"/>
          <w:sz w:val="24"/>
          <w:szCs w:val="24"/>
          <w:highlight w:val="none"/>
        </w:rPr>
        <w:t>系（响应人名称）</w:t>
      </w:r>
      <w:r>
        <w:rPr>
          <w:rFonts w:hint="eastAsia" w:cs="Calibri" w:asciiTheme="minorEastAsia" w:hAnsiTheme="minorEastAsia" w:eastAsiaTheme="minorEastAsia"/>
          <w:sz w:val="24"/>
          <w:szCs w:val="24"/>
          <w:highlight w:val="none"/>
          <w:u w:val="single"/>
        </w:rPr>
        <w:t xml:space="preserve">     </w:t>
      </w:r>
      <w:r>
        <w:rPr>
          <w:rFonts w:hint="eastAsia" w:cs="Calibri" w:asciiTheme="minorEastAsia" w:hAnsiTheme="minorEastAsia" w:eastAsiaTheme="minorEastAsia"/>
          <w:sz w:val="24"/>
          <w:szCs w:val="24"/>
          <w:highlight w:val="none"/>
        </w:rPr>
        <w:t>的法定代表人，现委托</w:t>
      </w:r>
      <w:r>
        <w:rPr>
          <w:rFonts w:hint="eastAsia" w:cs="Calibri" w:asciiTheme="minorEastAsia" w:hAnsiTheme="minorEastAsia" w:eastAsiaTheme="minorEastAsia"/>
          <w:sz w:val="24"/>
          <w:szCs w:val="24"/>
          <w:highlight w:val="none"/>
          <w:u w:val="single"/>
        </w:rPr>
        <w:t xml:space="preserve">（姓名）    </w:t>
      </w:r>
      <w:r>
        <w:rPr>
          <w:rFonts w:hint="eastAsia" w:cs="Calibri" w:asciiTheme="minorEastAsia" w:hAnsiTheme="minorEastAsia" w:eastAsiaTheme="minorEastAsia"/>
          <w:sz w:val="24"/>
          <w:szCs w:val="24"/>
          <w:highlight w:val="none"/>
        </w:rPr>
        <w:t>为我方代理人。代理人根据授权，以我方名义签署、澄清、说明、补正、递交、撤回、修改</w:t>
      </w:r>
      <w:r>
        <w:rPr>
          <w:rFonts w:hint="eastAsia" w:cs="Calibri" w:asciiTheme="minorEastAsia" w:hAnsiTheme="minorEastAsia" w:eastAsiaTheme="minorEastAsia"/>
          <w:sz w:val="24"/>
          <w:szCs w:val="24"/>
          <w:highlight w:val="none"/>
          <w:u w:val="single"/>
        </w:rPr>
        <w:t xml:space="preserve">（项目名称）      </w:t>
      </w:r>
      <w:r>
        <w:rPr>
          <w:rFonts w:hint="eastAsia" w:cs="Calibri" w:asciiTheme="minorEastAsia" w:hAnsiTheme="minorEastAsia" w:eastAsiaTheme="minorEastAsia"/>
          <w:sz w:val="24"/>
          <w:szCs w:val="24"/>
          <w:highlight w:val="none"/>
        </w:rPr>
        <w:t>响应文件、签订合同和处理有关事宜，其法律后果由我方承担。</w:t>
      </w:r>
    </w:p>
    <w:p w14:paraId="63350A45">
      <w:pPr>
        <w:spacing w:line="500" w:lineRule="exact"/>
        <w:ind w:firstLine="480" w:firstLineChars="200"/>
        <w:rPr>
          <w:rFonts w:cs="Calibri" w:asciiTheme="minorEastAsia" w:hAnsiTheme="minorEastAsia" w:eastAsiaTheme="minorEastAsia"/>
          <w:sz w:val="24"/>
          <w:szCs w:val="24"/>
          <w:highlight w:val="none"/>
          <w:u w:val="single"/>
        </w:rPr>
      </w:pPr>
      <w:r>
        <w:rPr>
          <w:rFonts w:hint="eastAsia" w:cs="Calibri" w:asciiTheme="minorEastAsia" w:hAnsiTheme="minorEastAsia" w:eastAsiaTheme="minorEastAsia"/>
          <w:sz w:val="24"/>
          <w:szCs w:val="24"/>
          <w:highlight w:val="none"/>
        </w:rPr>
        <w:t>委托期限：</w:t>
      </w:r>
      <w:r>
        <w:rPr>
          <w:rFonts w:hint="eastAsia" w:cs="Calibri" w:asciiTheme="minorEastAsia" w:hAnsiTheme="minorEastAsia" w:eastAsiaTheme="minorEastAsia"/>
          <w:sz w:val="24"/>
          <w:szCs w:val="24"/>
          <w:highlight w:val="none"/>
          <w:u w:val="single"/>
        </w:rPr>
        <w:t xml:space="preserve">        .</w:t>
      </w:r>
    </w:p>
    <w:p w14:paraId="24CF1AE8">
      <w:pPr>
        <w:spacing w:line="500" w:lineRule="exact"/>
        <w:ind w:firstLine="480" w:firstLineChars="200"/>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代理人无转委托权。</w:t>
      </w:r>
    </w:p>
    <w:p w14:paraId="5422E1AC">
      <w:pPr>
        <w:spacing w:line="500" w:lineRule="exact"/>
        <w:ind w:firstLine="480" w:firstLineChars="200"/>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附：法定代表人身份证明及授权代理人身份证明</w:t>
      </w:r>
    </w:p>
    <w:p w14:paraId="53AF7417">
      <w:pPr>
        <w:spacing w:line="500" w:lineRule="exact"/>
        <w:rPr>
          <w:rFonts w:cs="Calibri" w:asciiTheme="minorEastAsia" w:hAnsiTheme="minorEastAsia" w:eastAsiaTheme="minorEastAsia"/>
          <w:sz w:val="24"/>
          <w:szCs w:val="24"/>
          <w:highlight w:val="none"/>
        </w:rPr>
      </w:pPr>
    </w:p>
    <w:p w14:paraId="614A4407">
      <w:pPr>
        <w:spacing w:line="400" w:lineRule="exact"/>
        <w:ind w:firstLine="4080" w:firstLineChars="1700"/>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响应人：（盖单位章）</w:t>
      </w:r>
    </w:p>
    <w:p w14:paraId="646706A0">
      <w:pPr>
        <w:spacing w:line="400" w:lineRule="exact"/>
        <w:ind w:firstLine="4080" w:firstLineChars="1700"/>
        <w:rPr>
          <w:rFonts w:cs="Calibri" w:asciiTheme="minorEastAsia" w:hAnsiTheme="minorEastAsia" w:eastAsiaTheme="minorEastAsia"/>
          <w:sz w:val="24"/>
          <w:szCs w:val="24"/>
          <w:highlight w:val="none"/>
        </w:rPr>
      </w:pPr>
    </w:p>
    <w:p w14:paraId="20686B52">
      <w:pPr>
        <w:spacing w:line="400" w:lineRule="exact"/>
        <w:ind w:firstLine="4080" w:firstLineChars="1700"/>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法定代表人：（电子签章）</w:t>
      </w:r>
    </w:p>
    <w:p w14:paraId="1AA7FD83">
      <w:pPr>
        <w:spacing w:line="400" w:lineRule="exact"/>
        <w:ind w:firstLine="4080" w:firstLineChars="1700"/>
        <w:rPr>
          <w:rFonts w:cs="Calibri" w:asciiTheme="minorEastAsia" w:hAnsiTheme="minorEastAsia" w:eastAsiaTheme="minorEastAsia"/>
          <w:sz w:val="24"/>
          <w:szCs w:val="24"/>
          <w:highlight w:val="none"/>
        </w:rPr>
      </w:pPr>
    </w:p>
    <w:p w14:paraId="2EF65042">
      <w:pPr>
        <w:spacing w:line="400" w:lineRule="exact"/>
        <w:ind w:firstLine="4080" w:firstLineChars="1700"/>
        <w:rPr>
          <w:rFonts w:cs="Calibri" w:asciiTheme="minorEastAsia" w:hAnsiTheme="minorEastAsia" w:eastAsiaTheme="minorEastAsia"/>
          <w:sz w:val="24"/>
          <w:szCs w:val="24"/>
          <w:highlight w:val="none"/>
          <w:u w:val="single"/>
        </w:rPr>
      </w:pPr>
      <w:r>
        <w:rPr>
          <w:rFonts w:hint="eastAsia" w:cs="Calibri" w:asciiTheme="minorEastAsia" w:hAnsiTheme="minorEastAsia" w:eastAsiaTheme="minorEastAsia"/>
          <w:sz w:val="24"/>
          <w:szCs w:val="24"/>
          <w:highlight w:val="none"/>
        </w:rPr>
        <w:t>身份证号码：</w:t>
      </w:r>
    </w:p>
    <w:p w14:paraId="41A8FBB1">
      <w:pPr>
        <w:spacing w:line="400" w:lineRule="exact"/>
        <w:ind w:firstLine="4080" w:firstLineChars="1700"/>
        <w:rPr>
          <w:rFonts w:cs="Calibri" w:asciiTheme="minorEastAsia" w:hAnsiTheme="minorEastAsia" w:eastAsiaTheme="minorEastAsia"/>
          <w:sz w:val="24"/>
          <w:szCs w:val="24"/>
          <w:highlight w:val="none"/>
          <w:u w:val="single"/>
        </w:rPr>
      </w:pPr>
    </w:p>
    <w:p w14:paraId="464277A2">
      <w:pPr>
        <w:spacing w:line="400" w:lineRule="exact"/>
        <w:ind w:firstLine="4080" w:firstLineChars="1700"/>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委托代理人： （签字或盖章）</w:t>
      </w:r>
    </w:p>
    <w:p w14:paraId="03560F50">
      <w:pPr>
        <w:spacing w:line="400" w:lineRule="exact"/>
        <w:ind w:firstLine="4080" w:firstLineChars="1700"/>
        <w:rPr>
          <w:rFonts w:cs="Calibri" w:asciiTheme="minorEastAsia" w:hAnsiTheme="minorEastAsia" w:eastAsiaTheme="minorEastAsia"/>
          <w:sz w:val="24"/>
          <w:szCs w:val="24"/>
          <w:highlight w:val="none"/>
        </w:rPr>
      </w:pPr>
    </w:p>
    <w:p w14:paraId="4EF3B9BE">
      <w:pPr>
        <w:spacing w:line="400" w:lineRule="exact"/>
        <w:ind w:firstLine="4080" w:firstLineChars="1700"/>
        <w:rPr>
          <w:rFonts w:cs="Calibri" w:asciiTheme="minorEastAsia" w:hAnsiTheme="minorEastAsia" w:eastAsiaTheme="minorEastAsia"/>
          <w:sz w:val="24"/>
          <w:szCs w:val="24"/>
          <w:highlight w:val="none"/>
          <w:u w:val="single"/>
        </w:rPr>
      </w:pPr>
      <w:r>
        <w:rPr>
          <w:rFonts w:hint="eastAsia" w:cs="Calibri" w:asciiTheme="minorEastAsia" w:hAnsiTheme="minorEastAsia" w:eastAsiaTheme="minorEastAsia"/>
          <w:sz w:val="24"/>
          <w:szCs w:val="24"/>
          <w:highlight w:val="none"/>
        </w:rPr>
        <w:t>身份证号码：</w:t>
      </w:r>
    </w:p>
    <w:p w14:paraId="5576181F">
      <w:pPr>
        <w:spacing w:line="400" w:lineRule="exact"/>
        <w:ind w:firstLine="4080" w:firstLineChars="1700"/>
        <w:rPr>
          <w:rFonts w:cs="Calibri" w:asciiTheme="minorEastAsia" w:hAnsiTheme="minorEastAsia" w:eastAsiaTheme="minorEastAsia"/>
          <w:sz w:val="24"/>
          <w:szCs w:val="24"/>
          <w:highlight w:val="none"/>
        </w:rPr>
      </w:pPr>
    </w:p>
    <w:p w14:paraId="690BC761">
      <w:pPr>
        <w:spacing w:line="400" w:lineRule="exact"/>
        <w:ind w:firstLine="5520" w:firstLineChars="2300"/>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年     月    日</w:t>
      </w:r>
    </w:p>
    <w:p w14:paraId="29BCBAD0">
      <w:pPr>
        <w:spacing w:line="540" w:lineRule="exact"/>
        <w:jc w:val="center"/>
        <w:outlineLvl w:val="1"/>
        <w:rPr>
          <w:rFonts w:cs="Times New Roman" w:asciiTheme="minorEastAsia" w:hAnsiTheme="minorEastAsia" w:eastAsiaTheme="minorEastAsia"/>
          <w:b/>
          <w:sz w:val="32"/>
          <w:szCs w:val="32"/>
          <w:highlight w:val="none"/>
        </w:rPr>
      </w:pPr>
      <w:r>
        <w:rPr>
          <w:rFonts w:hint="eastAsia" w:asciiTheme="minorEastAsia" w:hAnsiTheme="minorEastAsia" w:eastAsiaTheme="minorEastAsia"/>
          <w:highlight w:val="none"/>
        </w:rPr>
        <w:br w:type="page"/>
      </w:r>
      <w:bookmarkStart w:id="631" w:name="_Toc246996362"/>
      <w:bookmarkEnd w:id="631"/>
      <w:bookmarkStart w:id="632" w:name="_Toc361989463"/>
      <w:bookmarkEnd w:id="632"/>
      <w:bookmarkStart w:id="633" w:name="_Toc247085880"/>
      <w:bookmarkEnd w:id="633"/>
      <w:bookmarkStart w:id="634" w:name="_Toc244934212"/>
      <w:bookmarkEnd w:id="634"/>
      <w:bookmarkStart w:id="635" w:name="_Toc179632814"/>
      <w:bookmarkEnd w:id="635"/>
      <w:bookmarkStart w:id="636" w:name="_Toc10777"/>
      <w:bookmarkEnd w:id="636"/>
      <w:bookmarkStart w:id="637" w:name="_Toc152042583"/>
      <w:bookmarkEnd w:id="637"/>
      <w:bookmarkStart w:id="638" w:name="_Toc528078072"/>
      <w:bookmarkEnd w:id="638"/>
      <w:bookmarkStart w:id="639" w:name="_Toc144974862"/>
      <w:bookmarkEnd w:id="639"/>
      <w:bookmarkStart w:id="640" w:name="_Toc361989462"/>
      <w:bookmarkEnd w:id="640"/>
      <w:bookmarkStart w:id="641" w:name="_Toc244934213"/>
      <w:bookmarkEnd w:id="641"/>
      <w:bookmarkStart w:id="642" w:name="_Toc246997105"/>
      <w:bookmarkEnd w:id="642"/>
      <w:bookmarkStart w:id="643" w:name="_Toc394651926"/>
      <w:bookmarkEnd w:id="643"/>
      <w:bookmarkStart w:id="644" w:name="_Toc152045794"/>
      <w:bookmarkEnd w:id="644"/>
      <w:bookmarkStart w:id="645" w:name="_Toc16926"/>
      <w:r>
        <w:rPr>
          <w:rFonts w:hint="eastAsia" w:cs="Times New Roman" w:asciiTheme="minorEastAsia" w:hAnsiTheme="minorEastAsia" w:eastAsiaTheme="minorEastAsia"/>
          <w:b/>
          <w:sz w:val="32"/>
          <w:szCs w:val="32"/>
          <w:highlight w:val="none"/>
        </w:rPr>
        <w:t>四、投标承诺函</w:t>
      </w:r>
      <w:bookmarkEnd w:id="645"/>
    </w:p>
    <w:p w14:paraId="3A25E222">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致</w:t>
      </w:r>
      <w:r>
        <w:rPr>
          <w:rFonts w:hint="eastAsia" w:asciiTheme="minorEastAsia" w:hAnsiTheme="minorEastAsia" w:eastAsiaTheme="minorEastAsia"/>
          <w:sz w:val="24"/>
          <w:szCs w:val="32"/>
          <w:highlight w:val="none"/>
          <w:u w:val="single"/>
        </w:rPr>
        <w:t xml:space="preserve">（招标人）               </w:t>
      </w:r>
      <w:r>
        <w:rPr>
          <w:rFonts w:hint="eastAsia" w:asciiTheme="minorEastAsia" w:hAnsiTheme="minorEastAsia" w:eastAsiaTheme="minorEastAsia"/>
          <w:sz w:val="24"/>
          <w:szCs w:val="32"/>
          <w:highlight w:val="none"/>
        </w:rPr>
        <w:t>：</w:t>
      </w:r>
    </w:p>
    <w:p w14:paraId="0F13240C">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我公司作为本次采购项目的</w:t>
      </w:r>
      <w:r>
        <w:rPr>
          <w:rFonts w:hint="eastAsia" w:asciiTheme="minorEastAsia" w:hAnsiTheme="minorEastAsia" w:eastAsiaTheme="minorEastAsia"/>
          <w:sz w:val="24"/>
          <w:highlight w:val="none"/>
          <w:lang w:val="en-US" w:eastAsia="zh-CN"/>
        </w:rPr>
        <w:t>响应人</w:t>
      </w:r>
      <w:r>
        <w:rPr>
          <w:rFonts w:hint="eastAsia" w:asciiTheme="minorEastAsia" w:hAnsiTheme="minorEastAsia" w:eastAsiaTheme="minorEastAsia"/>
          <w:sz w:val="24"/>
          <w:szCs w:val="32"/>
          <w:highlight w:val="none"/>
        </w:rPr>
        <w:t>，根据磋商文件要求，现郑重承诺如下：</w:t>
      </w:r>
    </w:p>
    <w:p w14:paraId="33FA7D0A">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一、具备《中华人民共和国政府采购法》第二十二条第一款和本项目规定的条件：</w:t>
      </w:r>
    </w:p>
    <w:p w14:paraId="3BE801F8">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（一）具有独立承担民事责任的能力；</w:t>
      </w:r>
    </w:p>
    <w:p w14:paraId="04DF1AF4">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（二）具有良好的商业信誉和健全的财务会计制度；</w:t>
      </w:r>
    </w:p>
    <w:p w14:paraId="551FE43A">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（三）具有履行合同所必需的设备和专业技术能力；</w:t>
      </w:r>
    </w:p>
    <w:p w14:paraId="3CCE494C">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（四）有依法缴纳税收和社会保障资金的良好记录；</w:t>
      </w:r>
    </w:p>
    <w:p w14:paraId="26D32DE3">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（五）参加政府采购活动前三年内，在经营活动中没有重大违法记录；</w:t>
      </w:r>
    </w:p>
    <w:p w14:paraId="02D8BE38">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（六）法律、行政法规规定的其他条件；</w:t>
      </w:r>
    </w:p>
    <w:p w14:paraId="34D4B4B4">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（七）根据采购项目提出的特殊条件。</w:t>
      </w:r>
    </w:p>
    <w:p w14:paraId="06A3F7A5">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61D684DB">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三、参加本次招标采购活动，不存在与单位负责人为同一人或者存在直接控股、管理关系的其他</w:t>
      </w:r>
      <w:r>
        <w:rPr>
          <w:rFonts w:hint="eastAsia" w:asciiTheme="minorEastAsia" w:hAnsiTheme="minorEastAsia" w:eastAsiaTheme="minorEastAsia"/>
          <w:sz w:val="24"/>
          <w:highlight w:val="none"/>
          <w:lang w:val="en-US" w:eastAsia="zh-CN"/>
        </w:rPr>
        <w:t>响应人</w:t>
      </w:r>
      <w:r>
        <w:rPr>
          <w:rFonts w:hint="eastAsia" w:asciiTheme="minorEastAsia" w:hAnsiTheme="minorEastAsia" w:eastAsiaTheme="minorEastAsia"/>
          <w:sz w:val="24"/>
          <w:szCs w:val="32"/>
          <w:highlight w:val="none"/>
        </w:rPr>
        <w:t>参与同一合同项下的政府采购活动的行为。</w:t>
      </w:r>
    </w:p>
    <w:p w14:paraId="695DB4C4">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四、参加本次招标采购活动，不存在为采购项目提供整体设计、规范编制或者项目管理、监理、检测等服务的行为。</w:t>
      </w:r>
    </w:p>
    <w:p w14:paraId="6AD7FECB">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五、参加本次招标采购活动，不存在和其他</w:t>
      </w:r>
      <w:r>
        <w:rPr>
          <w:rFonts w:hint="eastAsia" w:asciiTheme="minorEastAsia" w:hAnsiTheme="minorEastAsia" w:eastAsiaTheme="minorEastAsia"/>
          <w:sz w:val="24"/>
          <w:highlight w:val="none"/>
          <w:lang w:val="en-US" w:eastAsia="zh-CN"/>
        </w:rPr>
        <w:t>响应人</w:t>
      </w:r>
      <w:r>
        <w:rPr>
          <w:rFonts w:hint="eastAsia" w:asciiTheme="minorEastAsia" w:hAnsiTheme="minorEastAsia" w:eastAsiaTheme="minorEastAsia"/>
          <w:sz w:val="24"/>
          <w:szCs w:val="32"/>
          <w:highlight w:val="none"/>
        </w:rPr>
        <w:t>在同一合同项下的采购项目中，同时委托同一个自然人、同一家庭的人员、同一单位的人员作为代理人的行为。</w:t>
      </w:r>
    </w:p>
    <w:p w14:paraId="68A8D453">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六、</w:t>
      </w:r>
      <w:r>
        <w:rPr>
          <w:rFonts w:hint="eastAsia" w:asciiTheme="minorEastAsia" w:hAnsiTheme="minorEastAsia" w:eastAsiaTheme="minorEastAsia"/>
          <w:sz w:val="24"/>
          <w:highlight w:val="none"/>
          <w:lang w:val="en-US" w:eastAsia="zh-CN"/>
        </w:rPr>
        <w:t>响应人</w:t>
      </w:r>
      <w:r>
        <w:rPr>
          <w:rFonts w:hint="eastAsia" w:asciiTheme="minorEastAsia" w:hAnsiTheme="minorEastAsia" w:eastAsiaTheme="minorEastAsia"/>
          <w:sz w:val="24"/>
          <w:szCs w:val="32"/>
          <w:highlight w:val="none"/>
        </w:rPr>
        <w:t>参加本次政府采购活动要求在近三年内</w:t>
      </w:r>
      <w:r>
        <w:rPr>
          <w:rFonts w:hint="eastAsia" w:asciiTheme="minorEastAsia" w:hAnsiTheme="minorEastAsia" w:eastAsiaTheme="minorEastAsia"/>
          <w:sz w:val="24"/>
          <w:szCs w:val="32"/>
          <w:highlight w:val="none"/>
          <w:lang w:eastAsia="zh-CN"/>
        </w:rPr>
        <w:t>响应人</w:t>
      </w:r>
      <w:r>
        <w:rPr>
          <w:rFonts w:hint="eastAsia" w:asciiTheme="minorEastAsia" w:hAnsiTheme="minorEastAsia" w:eastAsiaTheme="minorEastAsia"/>
          <w:sz w:val="24"/>
          <w:szCs w:val="32"/>
          <w:highlight w:val="none"/>
        </w:rPr>
        <w:t>和其法定代表人没有行贿犯罪行为。</w:t>
      </w:r>
    </w:p>
    <w:p w14:paraId="3E61C79A">
      <w:pPr>
        <w:spacing w:after="0" w:line="560" w:lineRule="exact"/>
        <w:ind w:firstLine="480" w:firstLineChars="200"/>
        <w:outlineLvl w:val="1"/>
        <w:rPr>
          <w:rFonts w:asciiTheme="minorEastAsia" w:hAnsiTheme="minorEastAsia" w:eastAsiaTheme="minorEastAsia"/>
          <w:sz w:val="24"/>
          <w:szCs w:val="32"/>
          <w:highlight w:val="none"/>
        </w:rPr>
      </w:pPr>
      <w:bookmarkStart w:id="646" w:name="_Toc28566"/>
      <w:r>
        <w:rPr>
          <w:rFonts w:hint="eastAsia" w:asciiTheme="minorEastAsia" w:hAnsiTheme="minorEastAsia" w:eastAsiaTheme="minorEastAsia"/>
          <w:sz w:val="24"/>
          <w:szCs w:val="32"/>
          <w:highlight w:val="none"/>
        </w:rPr>
        <w:t>七、参加本次招标采购活动，不存在联合体投标。</w:t>
      </w:r>
      <w:bookmarkEnd w:id="646"/>
    </w:p>
    <w:p w14:paraId="32A4B4A2">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八、</w:t>
      </w:r>
      <w:r>
        <w:rPr>
          <w:rFonts w:hint="eastAsia" w:asciiTheme="minorEastAsia" w:hAnsiTheme="minorEastAsia" w:eastAsiaTheme="minorEastAsia"/>
          <w:sz w:val="24"/>
          <w:szCs w:val="32"/>
          <w:highlight w:val="none"/>
          <w:lang w:eastAsia="zh-CN"/>
        </w:rPr>
        <w:t>响应文件</w:t>
      </w:r>
      <w:r>
        <w:rPr>
          <w:rFonts w:hint="eastAsia" w:asciiTheme="minorEastAsia" w:hAnsiTheme="minorEastAsia" w:eastAsiaTheme="minorEastAsia"/>
          <w:sz w:val="24"/>
          <w:szCs w:val="32"/>
          <w:highlight w:val="none"/>
        </w:rPr>
        <w:t>中提供的能够给予我公司带来优惠、好处的任何材料资料和技术、服务、商务等响应承诺情况都是真实的、有效的、合法的。</w:t>
      </w:r>
    </w:p>
    <w:p w14:paraId="09835DCE">
      <w:pPr>
        <w:spacing w:after="0" w:line="560" w:lineRule="exact"/>
        <w:ind w:firstLine="480" w:firstLineChars="200"/>
        <w:outlineLvl w:val="1"/>
        <w:rPr>
          <w:rFonts w:asciiTheme="minorEastAsia" w:hAnsiTheme="minorEastAsia" w:eastAsiaTheme="minorEastAsia"/>
          <w:sz w:val="24"/>
          <w:szCs w:val="32"/>
          <w:highlight w:val="none"/>
        </w:rPr>
      </w:pPr>
      <w:bookmarkStart w:id="647" w:name="_Toc13475"/>
      <w:r>
        <w:rPr>
          <w:rFonts w:hint="eastAsia" w:asciiTheme="minorEastAsia" w:hAnsiTheme="minorEastAsia" w:eastAsiaTheme="minorEastAsia"/>
          <w:sz w:val="24"/>
          <w:szCs w:val="32"/>
          <w:highlight w:val="none"/>
        </w:rPr>
        <w:t>九、存在以下行为之一的愿意接受相关部门的处理：</w:t>
      </w:r>
      <w:bookmarkEnd w:id="647"/>
    </w:p>
    <w:p w14:paraId="05EA81D1">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（一）</w:t>
      </w:r>
      <w:r>
        <w:rPr>
          <w:rFonts w:hint="eastAsia" w:asciiTheme="minorEastAsia" w:hAnsiTheme="minorEastAsia" w:eastAsiaTheme="minorEastAsia"/>
          <w:sz w:val="24"/>
          <w:szCs w:val="32"/>
          <w:highlight w:val="none"/>
          <w:lang w:val="en-US" w:eastAsia="zh-CN"/>
        </w:rPr>
        <w:t>磋商</w:t>
      </w:r>
      <w:r>
        <w:rPr>
          <w:rFonts w:hint="eastAsia" w:asciiTheme="minorEastAsia" w:hAnsiTheme="minorEastAsia" w:eastAsiaTheme="minorEastAsia"/>
          <w:sz w:val="24"/>
          <w:szCs w:val="32"/>
          <w:highlight w:val="none"/>
        </w:rPr>
        <w:t>有效期内撤销</w:t>
      </w:r>
      <w:r>
        <w:rPr>
          <w:rFonts w:hint="eastAsia" w:asciiTheme="minorEastAsia" w:hAnsiTheme="minorEastAsia" w:eastAsiaTheme="minorEastAsia"/>
          <w:sz w:val="24"/>
          <w:szCs w:val="32"/>
          <w:highlight w:val="none"/>
          <w:lang w:eastAsia="zh-CN"/>
        </w:rPr>
        <w:t>响应文件</w:t>
      </w:r>
      <w:r>
        <w:rPr>
          <w:rFonts w:hint="eastAsia" w:asciiTheme="minorEastAsia" w:hAnsiTheme="minorEastAsia" w:eastAsiaTheme="minorEastAsia"/>
          <w:sz w:val="24"/>
          <w:szCs w:val="32"/>
          <w:highlight w:val="none"/>
        </w:rPr>
        <w:t>的；</w:t>
      </w:r>
    </w:p>
    <w:p w14:paraId="275A768E">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（二）在</w:t>
      </w:r>
      <w:r>
        <w:rPr>
          <w:rFonts w:hint="eastAsia" w:asciiTheme="minorEastAsia" w:hAnsiTheme="minorEastAsia" w:eastAsiaTheme="minorEastAsia"/>
          <w:sz w:val="24"/>
          <w:szCs w:val="32"/>
          <w:highlight w:val="none"/>
          <w:lang w:eastAsia="zh-CN"/>
        </w:rPr>
        <w:t>招标人</w:t>
      </w:r>
      <w:r>
        <w:rPr>
          <w:rFonts w:hint="eastAsia" w:asciiTheme="minorEastAsia" w:hAnsiTheme="minorEastAsia" w:eastAsiaTheme="minorEastAsia"/>
          <w:sz w:val="24"/>
          <w:szCs w:val="32"/>
          <w:highlight w:val="none"/>
        </w:rPr>
        <w:t>确定中标人以前放弃中标候选资格的；</w:t>
      </w:r>
    </w:p>
    <w:p w14:paraId="75508810">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（三）由于中标人的原因未能按照磋商文件的规定与</w:t>
      </w:r>
      <w:r>
        <w:rPr>
          <w:rFonts w:hint="eastAsia" w:asciiTheme="minorEastAsia" w:hAnsiTheme="minorEastAsia" w:eastAsiaTheme="minorEastAsia"/>
          <w:sz w:val="24"/>
          <w:szCs w:val="32"/>
          <w:highlight w:val="none"/>
          <w:lang w:eastAsia="zh-CN"/>
        </w:rPr>
        <w:t>招标人</w:t>
      </w:r>
      <w:r>
        <w:rPr>
          <w:rFonts w:hint="eastAsia" w:asciiTheme="minorEastAsia" w:hAnsiTheme="minorEastAsia" w:eastAsiaTheme="minorEastAsia"/>
          <w:sz w:val="24"/>
          <w:szCs w:val="32"/>
          <w:highlight w:val="none"/>
        </w:rPr>
        <w:t>签订合同；</w:t>
      </w:r>
    </w:p>
    <w:p w14:paraId="0CE8850B">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（四）在</w:t>
      </w:r>
      <w:r>
        <w:rPr>
          <w:rFonts w:hint="eastAsia" w:asciiTheme="minorEastAsia" w:hAnsiTheme="minorEastAsia" w:eastAsiaTheme="minorEastAsia"/>
          <w:sz w:val="24"/>
          <w:szCs w:val="32"/>
          <w:highlight w:val="none"/>
          <w:lang w:eastAsia="zh-CN"/>
        </w:rPr>
        <w:t>响应文件</w:t>
      </w:r>
      <w:r>
        <w:rPr>
          <w:rFonts w:hint="eastAsia" w:asciiTheme="minorEastAsia" w:hAnsiTheme="minorEastAsia" w:eastAsiaTheme="minorEastAsia"/>
          <w:sz w:val="24"/>
          <w:szCs w:val="32"/>
          <w:highlight w:val="none"/>
        </w:rPr>
        <w:t>中提供虚假材料谋取中标；</w:t>
      </w:r>
    </w:p>
    <w:p w14:paraId="7B1C5BA8">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（五）与</w:t>
      </w:r>
      <w:r>
        <w:rPr>
          <w:rFonts w:hint="eastAsia" w:asciiTheme="minorEastAsia" w:hAnsiTheme="minorEastAsia" w:eastAsiaTheme="minorEastAsia"/>
          <w:sz w:val="24"/>
          <w:szCs w:val="32"/>
          <w:highlight w:val="none"/>
          <w:lang w:eastAsia="zh-CN"/>
        </w:rPr>
        <w:t>招标人</w:t>
      </w:r>
      <w:r>
        <w:rPr>
          <w:rFonts w:hint="eastAsia" w:asciiTheme="minorEastAsia" w:hAnsiTheme="minorEastAsia" w:eastAsiaTheme="minorEastAsia"/>
          <w:sz w:val="24"/>
          <w:szCs w:val="32"/>
          <w:highlight w:val="none"/>
        </w:rPr>
        <w:t>、其他</w:t>
      </w:r>
      <w:r>
        <w:rPr>
          <w:rFonts w:hint="eastAsia" w:asciiTheme="minorEastAsia" w:hAnsiTheme="minorEastAsia" w:eastAsiaTheme="minorEastAsia"/>
          <w:sz w:val="24"/>
          <w:szCs w:val="32"/>
          <w:highlight w:val="none"/>
          <w:lang w:eastAsia="zh-CN"/>
        </w:rPr>
        <w:t>响应人</w:t>
      </w:r>
      <w:r>
        <w:rPr>
          <w:rFonts w:hint="eastAsia" w:asciiTheme="minorEastAsia" w:hAnsiTheme="minorEastAsia" w:eastAsiaTheme="minorEastAsia"/>
          <w:sz w:val="24"/>
          <w:szCs w:val="32"/>
          <w:highlight w:val="none"/>
        </w:rPr>
        <w:t>或者招标代理机构恶意串通的；</w:t>
      </w:r>
    </w:p>
    <w:p w14:paraId="74E47B3B">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（六）</w:t>
      </w:r>
      <w:r>
        <w:rPr>
          <w:rFonts w:hint="eastAsia" w:asciiTheme="minorEastAsia" w:hAnsiTheme="minorEastAsia" w:eastAsiaTheme="minorEastAsia"/>
          <w:sz w:val="24"/>
          <w:szCs w:val="32"/>
          <w:highlight w:val="none"/>
          <w:lang w:val="en-US" w:eastAsia="zh-CN"/>
        </w:rPr>
        <w:t>磋商</w:t>
      </w:r>
      <w:r>
        <w:rPr>
          <w:rFonts w:hint="eastAsia" w:asciiTheme="minorEastAsia" w:hAnsiTheme="minorEastAsia" w:eastAsiaTheme="minorEastAsia"/>
          <w:sz w:val="24"/>
          <w:szCs w:val="32"/>
          <w:highlight w:val="none"/>
        </w:rPr>
        <w:t>有效期内，</w:t>
      </w:r>
      <w:r>
        <w:rPr>
          <w:rFonts w:hint="eastAsia" w:asciiTheme="minorEastAsia" w:hAnsiTheme="minorEastAsia" w:eastAsiaTheme="minorEastAsia"/>
          <w:sz w:val="24"/>
          <w:szCs w:val="32"/>
          <w:highlight w:val="none"/>
          <w:lang w:eastAsia="zh-CN"/>
        </w:rPr>
        <w:t>响应人</w:t>
      </w:r>
      <w:r>
        <w:rPr>
          <w:rFonts w:hint="eastAsia" w:asciiTheme="minorEastAsia" w:hAnsiTheme="minorEastAsia" w:eastAsiaTheme="minorEastAsia"/>
          <w:sz w:val="24"/>
          <w:szCs w:val="32"/>
          <w:highlight w:val="none"/>
        </w:rPr>
        <w:t>在政府采购活动中有违法、违规、违纪行为。</w:t>
      </w:r>
    </w:p>
    <w:p w14:paraId="419C70CF">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由此产生的一切法律后果和责任由我公司承担。我公司声明放弃对此提出任何异议和追索的权利。</w:t>
      </w:r>
    </w:p>
    <w:p w14:paraId="27B67F41">
      <w:pPr>
        <w:spacing w:after="0" w:line="560" w:lineRule="exact"/>
        <w:ind w:firstLine="480" w:firstLineChars="200"/>
        <w:rPr>
          <w:rFonts w:asciiTheme="minorEastAsia" w:hAnsiTheme="minorEastAsia" w:eastAsiaTheme="minorEastAsia"/>
          <w:sz w:val="24"/>
          <w:szCs w:val="32"/>
          <w:highlight w:val="none"/>
        </w:rPr>
      </w:pPr>
      <w:r>
        <w:rPr>
          <w:rFonts w:hint="eastAsia" w:asciiTheme="minorEastAsia" w:hAnsiTheme="minorEastAsia" w:eastAsiaTheme="minorEastAsia"/>
          <w:sz w:val="24"/>
          <w:szCs w:val="32"/>
          <w:highlight w:val="none"/>
        </w:rPr>
        <w:t>本公司对上述承诺的内容事项真实性负责。如经查实上述承诺的内容事项存在虚假，我公司愿意接受以提供虚假材料谋取中标追究法律责任。</w:t>
      </w:r>
    </w:p>
    <w:p w14:paraId="1010FDA0">
      <w:pPr>
        <w:spacing w:after="0" w:line="360" w:lineRule="auto"/>
        <w:ind w:firstLine="480" w:firstLineChars="200"/>
        <w:rPr>
          <w:rFonts w:asciiTheme="minorEastAsia" w:hAnsiTheme="minorEastAsia" w:eastAsiaTheme="minorEastAsia"/>
          <w:sz w:val="24"/>
          <w:szCs w:val="32"/>
          <w:highlight w:val="none"/>
        </w:rPr>
      </w:pPr>
    </w:p>
    <w:p w14:paraId="7964C9B0">
      <w:pPr>
        <w:spacing w:line="360" w:lineRule="auto"/>
        <w:jc w:val="right"/>
        <w:rPr>
          <w:rFonts w:cs="Calibri" w:asciiTheme="minorEastAsia" w:hAnsiTheme="minorEastAsia" w:eastAsiaTheme="minorEastAsia"/>
          <w:sz w:val="24"/>
          <w:highlight w:val="none"/>
        </w:rPr>
      </w:pPr>
      <w:r>
        <w:rPr>
          <w:rFonts w:hint="eastAsia" w:cs="Calibri" w:asciiTheme="minorEastAsia" w:hAnsiTheme="minorEastAsia" w:eastAsiaTheme="minorEastAsia"/>
          <w:sz w:val="24"/>
          <w:highlight w:val="none"/>
        </w:rPr>
        <w:t>响应人：（盖单位章）</w:t>
      </w:r>
    </w:p>
    <w:p w14:paraId="13B50829">
      <w:pPr>
        <w:spacing w:line="360" w:lineRule="auto"/>
        <w:jc w:val="right"/>
        <w:rPr>
          <w:rFonts w:cs="Calibri" w:asciiTheme="minorEastAsia" w:hAnsiTheme="minorEastAsia" w:eastAsiaTheme="minorEastAsia"/>
          <w:sz w:val="24"/>
          <w:highlight w:val="none"/>
        </w:rPr>
      </w:pPr>
      <w:r>
        <w:rPr>
          <w:rFonts w:hint="eastAsia" w:cs="Calibri" w:asciiTheme="minorEastAsia" w:hAnsiTheme="minorEastAsia" w:eastAsiaTheme="minorEastAsia"/>
          <w:sz w:val="24"/>
          <w:highlight w:val="none"/>
        </w:rPr>
        <w:t>法定代表人：（电子签章）</w:t>
      </w:r>
    </w:p>
    <w:p w14:paraId="33BB4327">
      <w:pPr>
        <w:spacing w:line="360" w:lineRule="auto"/>
        <w:jc w:val="right"/>
        <w:rPr>
          <w:rFonts w:cs="Calibri" w:asciiTheme="minorEastAsia" w:hAnsiTheme="minorEastAsia" w:eastAsiaTheme="minorEastAsia"/>
          <w:sz w:val="24"/>
          <w:highlight w:val="none"/>
        </w:rPr>
      </w:pPr>
      <w:r>
        <w:rPr>
          <w:rFonts w:hint="eastAsia" w:cs="Calibri" w:asciiTheme="minorEastAsia" w:hAnsiTheme="minorEastAsia" w:eastAsiaTheme="minorEastAsia"/>
          <w:sz w:val="24"/>
          <w:highlight w:val="none"/>
        </w:rPr>
        <w:t>年    月    日</w:t>
      </w:r>
    </w:p>
    <w:p w14:paraId="2A3EEAC2">
      <w:pPr>
        <w:spacing w:after="0" w:line="560" w:lineRule="exact"/>
        <w:ind w:firstLine="480" w:firstLineChars="200"/>
        <w:rPr>
          <w:rFonts w:asciiTheme="minorEastAsia" w:hAnsiTheme="minorEastAsia" w:eastAsiaTheme="minorEastAsia"/>
          <w:sz w:val="24"/>
          <w:szCs w:val="32"/>
          <w:highlight w:val="none"/>
        </w:rPr>
      </w:pPr>
    </w:p>
    <w:p w14:paraId="5F440ACA">
      <w:pPr>
        <w:spacing w:line="440" w:lineRule="exact"/>
        <w:jc w:val="center"/>
        <w:rPr>
          <w:rFonts w:asciiTheme="minorEastAsia" w:hAnsiTheme="minorEastAsia" w:eastAsiaTheme="minorEastAsia"/>
          <w:sz w:val="36"/>
          <w:szCs w:val="36"/>
          <w:highlight w:val="none"/>
        </w:rPr>
      </w:pPr>
    </w:p>
    <w:p w14:paraId="5E6EDCEA">
      <w:pPr>
        <w:spacing w:line="440" w:lineRule="exact"/>
        <w:jc w:val="center"/>
        <w:rPr>
          <w:rFonts w:asciiTheme="minorEastAsia" w:hAnsiTheme="minorEastAsia" w:eastAsiaTheme="minorEastAsia"/>
          <w:sz w:val="36"/>
          <w:szCs w:val="36"/>
          <w:highlight w:val="none"/>
        </w:rPr>
      </w:pPr>
    </w:p>
    <w:p w14:paraId="4264B24E">
      <w:pPr>
        <w:rPr>
          <w:rFonts w:asciiTheme="minorEastAsia" w:hAnsiTheme="minorEastAsia" w:eastAsiaTheme="minorEastAsia"/>
          <w:b/>
          <w:bCs/>
          <w:sz w:val="28"/>
          <w:szCs w:val="28"/>
          <w:highlight w:val="none"/>
        </w:rPr>
        <w:sectPr>
          <w:headerReference r:id="rId6" w:type="default"/>
          <w:pgSz w:w="11907" w:h="16840"/>
          <w:pgMar w:top="1440" w:right="1758" w:bottom="1440" w:left="1758" w:header="720" w:footer="720" w:gutter="0"/>
          <w:pgNumType w:fmt="decimal"/>
          <w:cols w:space="720" w:num="1"/>
          <w:docGrid w:type="lines" w:linePitch="299" w:charSpace="0"/>
        </w:sectPr>
      </w:pPr>
    </w:p>
    <w:p w14:paraId="74CDDE4F">
      <w:pPr>
        <w:keepNext/>
        <w:keepLines/>
        <w:widowControl w:val="0"/>
        <w:adjustRightInd/>
        <w:snapToGrid/>
        <w:spacing w:before="260" w:after="260" w:line="416" w:lineRule="auto"/>
        <w:jc w:val="center"/>
        <w:outlineLvl w:val="1"/>
        <w:rPr>
          <w:rFonts w:cs="Times New Roman" w:asciiTheme="minorEastAsia" w:hAnsiTheme="minorEastAsia" w:eastAsiaTheme="minorEastAsia"/>
          <w:b/>
          <w:sz w:val="32"/>
          <w:szCs w:val="32"/>
          <w:highlight w:val="none"/>
        </w:rPr>
      </w:pPr>
      <w:bookmarkStart w:id="648" w:name="_Toc3724"/>
      <w:bookmarkStart w:id="649" w:name="_Toc23288"/>
      <w:bookmarkStart w:id="650" w:name="_Toc454959348"/>
      <w:bookmarkStart w:id="651" w:name="_Toc422041010"/>
      <w:bookmarkStart w:id="652" w:name="_Toc395626667"/>
      <w:bookmarkStart w:id="653" w:name="_Toc312141140"/>
      <w:r>
        <w:rPr>
          <w:rFonts w:hint="eastAsia" w:cs="Times New Roman" w:asciiTheme="minorEastAsia" w:hAnsiTheme="minorEastAsia" w:eastAsiaTheme="minorEastAsia"/>
          <w:b/>
          <w:sz w:val="32"/>
          <w:szCs w:val="32"/>
          <w:highlight w:val="none"/>
        </w:rPr>
        <w:t>五、已标价工程量清单</w:t>
      </w:r>
      <w:bookmarkEnd w:id="648"/>
      <w:bookmarkEnd w:id="649"/>
      <w:bookmarkEnd w:id="650"/>
    </w:p>
    <w:p w14:paraId="0CBCF3BD">
      <w:pPr>
        <w:tabs>
          <w:tab w:val="left" w:pos="720"/>
        </w:tabs>
        <w:spacing w:line="440" w:lineRule="exact"/>
        <w:ind w:firstLine="602" w:firstLineChars="200"/>
        <w:jc w:val="center"/>
        <w:rPr>
          <w:rFonts w:cs="Times New Roman" w:asciiTheme="minorEastAsia" w:hAnsiTheme="minorEastAsia" w:eastAsiaTheme="minorEastAsia"/>
          <w:b/>
          <w:bCs/>
          <w:sz w:val="30"/>
          <w:szCs w:val="32"/>
          <w:highlight w:val="none"/>
          <w:u w:color="000000"/>
        </w:rPr>
      </w:pPr>
    </w:p>
    <w:p w14:paraId="664FA720">
      <w:pPr>
        <w:tabs>
          <w:tab w:val="left" w:pos="720"/>
        </w:tabs>
        <w:spacing w:line="440" w:lineRule="exact"/>
        <w:ind w:firstLine="643" w:firstLineChars="200"/>
        <w:jc w:val="center"/>
        <w:rPr>
          <w:rFonts w:cs="Times New Roman" w:asciiTheme="minorEastAsia" w:hAnsiTheme="minorEastAsia" w:eastAsiaTheme="minorEastAsia"/>
          <w:b/>
          <w:sz w:val="32"/>
          <w:szCs w:val="32"/>
          <w:highlight w:val="none"/>
        </w:rPr>
      </w:pPr>
    </w:p>
    <w:p w14:paraId="73B11B0F">
      <w:pPr>
        <w:rPr>
          <w:highlight w:val="none"/>
        </w:rPr>
      </w:pPr>
    </w:p>
    <w:p w14:paraId="2D05ACBF">
      <w:pPr>
        <w:rPr>
          <w:highlight w:val="none"/>
        </w:rPr>
      </w:pPr>
    </w:p>
    <w:p w14:paraId="35E64454">
      <w:pPr>
        <w:rPr>
          <w:highlight w:val="none"/>
        </w:rPr>
      </w:pPr>
    </w:p>
    <w:p w14:paraId="52F9E19C">
      <w:pPr>
        <w:rPr>
          <w:highlight w:val="none"/>
        </w:rPr>
      </w:pPr>
    </w:p>
    <w:p w14:paraId="2B6EB10C">
      <w:pPr>
        <w:rPr>
          <w:highlight w:val="none"/>
        </w:rPr>
      </w:pPr>
    </w:p>
    <w:p w14:paraId="694FFF8E">
      <w:pPr>
        <w:rPr>
          <w:highlight w:val="none"/>
        </w:rPr>
      </w:pPr>
    </w:p>
    <w:p w14:paraId="5EF4B506">
      <w:pPr>
        <w:rPr>
          <w:highlight w:val="none"/>
        </w:rPr>
      </w:pPr>
    </w:p>
    <w:p w14:paraId="662B05A9">
      <w:pPr>
        <w:rPr>
          <w:highlight w:val="none"/>
        </w:rPr>
      </w:pPr>
    </w:p>
    <w:p w14:paraId="67483EC1">
      <w:pPr>
        <w:rPr>
          <w:highlight w:val="none"/>
        </w:rPr>
      </w:pPr>
    </w:p>
    <w:p w14:paraId="1B2E13DE">
      <w:pPr>
        <w:rPr>
          <w:highlight w:val="none"/>
        </w:rPr>
      </w:pPr>
    </w:p>
    <w:p w14:paraId="2E08257E">
      <w:pPr>
        <w:rPr>
          <w:highlight w:val="none"/>
        </w:rPr>
      </w:pPr>
    </w:p>
    <w:p w14:paraId="54C73B7D">
      <w:pPr>
        <w:rPr>
          <w:highlight w:val="none"/>
        </w:rPr>
      </w:pPr>
    </w:p>
    <w:p w14:paraId="4525C142">
      <w:pPr>
        <w:rPr>
          <w:highlight w:val="none"/>
        </w:rPr>
      </w:pPr>
    </w:p>
    <w:p w14:paraId="4AE26D74">
      <w:pPr>
        <w:rPr>
          <w:highlight w:val="none"/>
        </w:rPr>
      </w:pPr>
    </w:p>
    <w:p w14:paraId="64312DB3">
      <w:pPr>
        <w:rPr>
          <w:highlight w:val="none"/>
        </w:rPr>
      </w:pPr>
    </w:p>
    <w:p w14:paraId="46E9614A">
      <w:pPr>
        <w:rPr>
          <w:highlight w:val="none"/>
        </w:rPr>
      </w:pPr>
    </w:p>
    <w:p w14:paraId="78CEF81A">
      <w:pPr>
        <w:rPr>
          <w:highlight w:val="none"/>
        </w:rPr>
      </w:pPr>
    </w:p>
    <w:p w14:paraId="5F6FB3A7">
      <w:pPr>
        <w:rPr>
          <w:highlight w:val="none"/>
        </w:rPr>
      </w:pPr>
    </w:p>
    <w:p w14:paraId="43FE07EA">
      <w:pPr>
        <w:rPr>
          <w:highlight w:val="none"/>
        </w:rPr>
      </w:pPr>
    </w:p>
    <w:p w14:paraId="3B281CF3">
      <w:pPr>
        <w:rPr>
          <w:highlight w:val="none"/>
        </w:rPr>
      </w:pPr>
    </w:p>
    <w:p w14:paraId="244E9107">
      <w:pPr>
        <w:rPr>
          <w:highlight w:val="none"/>
        </w:rPr>
      </w:pPr>
    </w:p>
    <w:p w14:paraId="59E83084">
      <w:pPr>
        <w:rPr>
          <w:highlight w:val="none"/>
        </w:rPr>
      </w:pPr>
    </w:p>
    <w:p w14:paraId="46955087">
      <w:pPr>
        <w:rPr>
          <w:highlight w:val="none"/>
        </w:rPr>
      </w:pPr>
    </w:p>
    <w:p w14:paraId="6A4F140D">
      <w:pPr>
        <w:tabs>
          <w:tab w:val="center" w:pos="4617"/>
        </w:tabs>
        <w:rPr>
          <w:highlight w:val="none"/>
        </w:rPr>
        <w:sectPr>
          <w:footerReference r:id="rId7" w:type="default"/>
          <w:pgSz w:w="11900" w:h="16840"/>
          <w:pgMar w:top="1418" w:right="1418" w:bottom="1418" w:left="1247" w:header="0" w:footer="6" w:gutter="0"/>
          <w:pgNumType w:fmt="decimal"/>
          <w:cols w:space="720" w:num="1"/>
          <w:docGrid w:linePitch="360" w:charSpace="0"/>
        </w:sectPr>
      </w:pPr>
      <w:r>
        <w:rPr>
          <w:rFonts w:hint="eastAsia"/>
          <w:highlight w:val="none"/>
        </w:rPr>
        <w:tab/>
      </w:r>
    </w:p>
    <w:p w14:paraId="779164E1">
      <w:pPr>
        <w:tabs>
          <w:tab w:val="left" w:pos="720"/>
        </w:tabs>
        <w:spacing w:line="440" w:lineRule="exact"/>
        <w:ind w:firstLine="643" w:firstLineChars="200"/>
        <w:jc w:val="center"/>
        <w:rPr>
          <w:rFonts w:cs="Times New Roman" w:asciiTheme="minorEastAsia" w:hAnsiTheme="minorEastAsia" w:eastAsiaTheme="minorEastAsia"/>
          <w:b/>
          <w:sz w:val="32"/>
          <w:szCs w:val="32"/>
          <w:highlight w:val="none"/>
        </w:rPr>
      </w:pPr>
      <w:r>
        <w:rPr>
          <w:rFonts w:hint="eastAsia" w:cs="Times New Roman" w:asciiTheme="minorEastAsia" w:hAnsiTheme="minorEastAsia" w:eastAsiaTheme="minorEastAsia"/>
          <w:b/>
          <w:sz w:val="32"/>
          <w:szCs w:val="32"/>
          <w:highlight w:val="none"/>
        </w:rPr>
        <w:t>六、</w:t>
      </w:r>
      <w:bookmarkEnd w:id="651"/>
      <w:bookmarkEnd w:id="652"/>
      <w:bookmarkEnd w:id="653"/>
      <w:r>
        <w:rPr>
          <w:rFonts w:hint="eastAsia" w:cs="Times New Roman" w:asciiTheme="minorEastAsia" w:hAnsiTheme="minorEastAsia" w:eastAsiaTheme="minorEastAsia"/>
          <w:b/>
          <w:sz w:val="32"/>
          <w:szCs w:val="32"/>
          <w:highlight w:val="none"/>
        </w:rPr>
        <w:t>施工组织设计</w:t>
      </w:r>
    </w:p>
    <w:p w14:paraId="600DD5B8">
      <w:pPr>
        <w:tabs>
          <w:tab w:val="left" w:pos="720"/>
        </w:tabs>
        <w:spacing w:line="440" w:lineRule="exact"/>
        <w:ind w:firstLine="480" w:firstLineChars="200"/>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 xml:space="preserve">1. </w:t>
      </w:r>
      <w:r>
        <w:rPr>
          <w:rFonts w:hint="eastAsia" w:cs="宋体" w:asciiTheme="minorEastAsia" w:hAnsiTheme="minorEastAsia" w:eastAsiaTheme="minorEastAsia"/>
          <w:kern w:val="2"/>
          <w:sz w:val="24"/>
          <w:highlight w:val="none"/>
          <w:lang w:eastAsia="zh-CN"/>
        </w:rPr>
        <w:t>响应人</w:t>
      </w:r>
      <w:r>
        <w:rPr>
          <w:rFonts w:hint="eastAsia" w:cs="宋体" w:asciiTheme="minorEastAsia" w:hAnsiTheme="minorEastAsia" w:eastAsiaTheme="minorEastAsia"/>
          <w:kern w:val="2"/>
          <w:sz w:val="24"/>
          <w:highlight w:val="none"/>
        </w:rPr>
        <w:t>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14:paraId="6C3B2BED">
      <w:pPr>
        <w:widowControl w:val="0"/>
        <w:tabs>
          <w:tab w:val="left" w:pos="720"/>
        </w:tabs>
        <w:adjustRightInd/>
        <w:snapToGrid/>
        <w:spacing w:after="0" w:line="440" w:lineRule="exact"/>
        <w:ind w:firstLine="480" w:firstLineChars="200"/>
        <w:jc w:val="both"/>
        <w:outlineLvl w:val="1"/>
        <w:rPr>
          <w:rFonts w:cs="宋体" w:asciiTheme="minorEastAsia" w:hAnsiTheme="minorEastAsia" w:eastAsiaTheme="minorEastAsia"/>
          <w:kern w:val="2"/>
          <w:sz w:val="24"/>
          <w:highlight w:val="none"/>
        </w:rPr>
      </w:pPr>
      <w:bookmarkStart w:id="654" w:name="_Toc7444"/>
      <w:bookmarkStart w:id="655" w:name="_Toc4436"/>
      <w:r>
        <w:rPr>
          <w:rFonts w:hint="eastAsia" w:cs="宋体" w:asciiTheme="minorEastAsia" w:hAnsiTheme="minorEastAsia" w:eastAsiaTheme="minorEastAsia"/>
          <w:kern w:val="2"/>
          <w:sz w:val="24"/>
          <w:highlight w:val="none"/>
        </w:rPr>
        <w:t>2. 图表及格式要求：</w:t>
      </w:r>
      <w:bookmarkEnd w:id="654"/>
      <w:bookmarkEnd w:id="655"/>
    </w:p>
    <w:p w14:paraId="57539234">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附表一  拟投入的主要施工设备表</w:t>
      </w:r>
    </w:p>
    <w:p w14:paraId="56695FFE">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附表二  劳动力计划表</w:t>
      </w:r>
    </w:p>
    <w:p w14:paraId="6CE1CD0E">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附表三  进度计划</w:t>
      </w:r>
    </w:p>
    <w:p w14:paraId="07A55556">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附表四  施工总平面图</w:t>
      </w:r>
    </w:p>
    <w:p w14:paraId="50BF49AF">
      <w:pPr>
        <w:widowControl w:val="0"/>
        <w:adjustRightInd/>
        <w:snapToGrid/>
        <w:spacing w:after="0" w:line="440" w:lineRule="exact"/>
        <w:jc w:val="both"/>
        <w:rPr>
          <w:rFonts w:cs="宋体" w:asciiTheme="minorEastAsia" w:hAnsiTheme="minorEastAsia" w:eastAsiaTheme="minorEastAsia"/>
          <w:b/>
          <w:bCs/>
          <w:kern w:val="2"/>
          <w:sz w:val="24"/>
          <w:highlight w:val="none"/>
        </w:rPr>
      </w:pPr>
      <w:r>
        <w:rPr>
          <w:rFonts w:hint="eastAsia" w:cs="宋体" w:asciiTheme="minorEastAsia" w:hAnsiTheme="minorEastAsia" w:eastAsiaTheme="minorEastAsia"/>
          <w:kern w:val="2"/>
          <w:sz w:val="20"/>
          <w:szCs w:val="20"/>
          <w:highlight w:val="none"/>
        </w:rPr>
        <w:br w:type="page"/>
      </w:r>
      <w:bookmarkStart w:id="656" w:name="_Toc144974865"/>
      <w:bookmarkStart w:id="657" w:name="_Toc179632817"/>
      <w:bookmarkStart w:id="658" w:name="_Toc247085883"/>
      <w:bookmarkStart w:id="659" w:name="_Toc246996365"/>
      <w:bookmarkStart w:id="660" w:name="_Toc152042586"/>
      <w:bookmarkStart w:id="661" w:name="_Toc152045797"/>
      <w:bookmarkStart w:id="662" w:name="_Toc246997108"/>
      <w:bookmarkStart w:id="663" w:name="_Toc296602610"/>
      <w:r>
        <w:rPr>
          <w:rFonts w:hint="eastAsia" w:cs="宋体" w:asciiTheme="minorEastAsia" w:hAnsiTheme="minorEastAsia" w:eastAsiaTheme="minorEastAsia"/>
          <w:b/>
          <w:bCs/>
          <w:kern w:val="2"/>
          <w:sz w:val="24"/>
          <w:highlight w:val="none"/>
        </w:rPr>
        <w:t>附表一：拟投入本项目的主要施工设备表</w:t>
      </w:r>
      <w:bookmarkEnd w:id="656"/>
      <w:bookmarkEnd w:id="657"/>
      <w:bookmarkEnd w:id="658"/>
      <w:bookmarkEnd w:id="659"/>
      <w:bookmarkEnd w:id="660"/>
      <w:bookmarkEnd w:id="661"/>
      <w:bookmarkEnd w:id="662"/>
      <w:bookmarkEnd w:id="663"/>
    </w:p>
    <w:p w14:paraId="070C1DE2">
      <w:pPr>
        <w:widowControl w:val="0"/>
        <w:adjustRightInd/>
        <w:snapToGrid/>
        <w:spacing w:after="0" w:line="440" w:lineRule="exact"/>
        <w:jc w:val="both"/>
        <w:rPr>
          <w:rFonts w:cs="宋体" w:asciiTheme="minorEastAsia" w:hAnsiTheme="minorEastAsia" w:eastAsiaTheme="minorEastAsia"/>
          <w:kern w:val="2"/>
          <w:sz w:val="24"/>
          <w:highlight w:val="none"/>
        </w:rPr>
      </w:pPr>
    </w:p>
    <w:tbl>
      <w:tblPr>
        <w:tblStyle w:val="15"/>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1D09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3C0EFA9E">
            <w:pPr>
              <w:widowControl w:val="0"/>
              <w:adjustRightInd/>
              <w:snapToGrid/>
              <w:spacing w:after="0" w:line="440" w:lineRule="exact"/>
              <w:jc w:val="both"/>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序号</w:t>
            </w:r>
          </w:p>
        </w:tc>
        <w:tc>
          <w:tcPr>
            <w:tcW w:w="1086" w:type="dxa"/>
            <w:vAlign w:val="center"/>
          </w:tcPr>
          <w:p w14:paraId="742DD610">
            <w:pPr>
              <w:widowControl w:val="0"/>
              <w:adjustRightInd/>
              <w:snapToGrid/>
              <w:spacing w:after="0" w:line="440" w:lineRule="exact"/>
              <w:jc w:val="center"/>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设备名称</w:t>
            </w:r>
          </w:p>
        </w:tc>
        <w:tc>
          <w:tcPr>
            <w:tcW w:w="761" w:type="dxa"/>
            <w:vAlign w:val="center"/>
          </w:tcPr>
          <w:p w14:paraId="350069B5">
            <w:pPr>
              <w:widowControl w:val="0"/>
              <w:adjustRightInd/>
              <w:snapToGrid/>
              <w:spacing w:after="0" w:line="440" w:lineRule="exact"/>
              <w:jc w:val="center"/>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型号</w:t>
            </w:r>
          </w:p>
          <w:p w14:paraId="0BC2DC48">
            <w:pPr>
              <w:widowControl w:val="0"/>
              <w:adjustRightInd/>
              <w:snapToGrid/>
              <w:spacing w:after="0" w:line="440" w:lineRule="exact"/>
              <w:jc w:val="center"/>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规格</w:t>
            </w:r>
          </w:p>
        </w:tc>
        <w:tc>
          <w:tcPr>
            <w:tcW w:w="990" w:type="dxa"/>
            <w:vAlign w:val="center"/>
          </w:tcPr>
          <w:p w14:paraId="4BBB8801">
            <w:pPr>
              <w:widowControl w:val="0"/>
              <w:adjustRightInd/>
              <w:snapToGrid/>
              <w:spacing w:after="0" w:line="440" w:lineRule="exact"/>
              <w:jc w:val="center"/>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数量</w:t>
            </w:r>
          </w:p>
        </w:tc>
        <w:tc>
          <w:tcPr>
            <w:tcW w:w="672" w:type="dxa"/>
            <w:vAlign w:val="center"/>
          </w:tcPr>
          <w:p w14:paraId="4F1B814B">
            <w:pPr>
              <w:widowControl w:val="0"/>
              <w:adjustRightInd/>
              <w:snapToGrid/>
              <w:spacing w:after="0" w:line="440" w:lineRule="exact"/>
              <w:jc w:val="center"/>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国别</w:t>
            </w:r>
          </w:p>
          <w:p w14:paraId="7F0EDAC6">
            <w:pPr>
              <w:widowControl w:val="0"/>
              <w:adjustRightInd/>
              <w:snapToGrid/>
              <w:spacing w:after="0" w:line="440" w:lineRule="exact"/>
              <w:jc w:val="center"/>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产地</w:t>
            </w:r>
          </w:p>
        </w:tc>
        <w:tc>
          <w:tcPr>
            <w:tcW w:w="738" w:type="dxa"/>
            <w:vAlign w:val="center"/>
          </w:tcPr>
          <w:p w14:paraId="5AD7517A">
            <w:pPr>
              <w:widowControl w:val="0"/>
              <w:adjustRightInd/>
              <w:snapToGrid/>
              <w:spacing w:after="0" w:line="440" w:lineRule="exact"/>
              <w:jc w:val="center"/>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制造</w:t>
            </w:r>
          </w:p>
          <w:p w14:paraId="6A0422FD">
            <w:pPr>
              <w:widowControl w:val="0"/>
              <w:adjustRightInd/>
              <w:snapToGrid/>
              <w:spacing w:after="0" w:line="440" w:lineRule="exact"/>
              <w:jc w:val="center"/>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年份</w:t>
            </w:r>
          </w:p>
        </w:tc>
        <w:tc>
          <w:tcPr>
            <w:tcW w:w="1212" w:type="dxa"/>
            <w:vAlign w:val="center"/>
          </w:tcPr>
          <w:p w14:paraId="17E085F8">
            <w:pPr>
              <w:widowControl w:val="0"/>
              <w:adjustRightInd/>
              <w:snapToGrid/>
              <w:spacing w:after="0" w:line="440" w:lineRule="exact"/>
              <w:jc w:val="center"/>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额定功率（kW）</w:t>
            </w:r>
          </w:p>
        </w:tc>
        <w:tc>
          <w:tcPr>
            <w:tcW w:w="874" w:type="dxa"/>
            <w:vAlign w:val="center"/>
          </w:tcPr>
          <w:p w14:paraId="685C60B7">
            <w:pPr>
              <w:widowControl w:val="0"/>
              <w:adjustRightInd/>
              <w:snapToGrid/>
              <w:spacing w:after="0" w:line="440" w:lineRule="exact"/>
              <w:jc w:val="center"/>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生产</w:t>
            </w:r>
          </w:p>
          <w:p w14:paraId="13AC6128">
            <w:pPr>
              <w:widowControl w:val="0"/>
              <w:adjustRightInd/>
              <w:snapToGrid/>
              <w:spacing w:after="0" w:line="440" w:lineRule="exact"/>
              <w:jc w:val="center"/>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能力</w:t>
            </w:r>
          </w:p>
        </w:tc>
        <w:tc>
          <w:tcPr>
            <w:tcW w:w="1055" w:type="dxa"/>
            <w:vAlign w:val="center"/>
          </w:tcPr>
          <w:p w14:paraId="773934AD">
            <w:pPr>
              <w:widowControl w:val="0"/>
              <w:adjustRightInd/>
              <w:snapToGrid/>
              <w:spacing w:after="0" w:line="440" w:lineRule="exact"/>
              <w:jc w:val="center"/>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用于施工部位</w:t>
            </w:r>
          </w:p>
        </w:tc>
        <w:tc>
          <w:tcPr>
            <w:tcW w:w="691" w:type="dxa"/>
            <w:vAlign w:val="center"/>
          </w:tcPr>
          <w:p w14:paraId="267E8017">
            <w:pPr>
              <w:widowControl w:val="0"/>
              <w:adjustRightInd/>
              <w:snapToGrid/>
              <w:spacing w:after="0" w:line="440" w:lineRule="exact"/>
              <w:jc w:val="center"/>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备注</w:t>
            </w:r>
          </w:p>
        </w:tc>
      </w:tr>
      <w:tr w14:paraId="465D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71139DE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vAlign w:val="center"/>
          </w:tcPr>
          <w:p w14:paraId="3515980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vAlign w:val="center"/>
          </w:tcPr>
          <w:p w14:paraId="1CBC9B2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vAlign w:val="center"/>
          </w:tcPr>
          <w:p w14:paraId="4345E78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vAlign w:val="center"/>
          </w:tcPr>
          <w:p w14:paraId="4E8D4239">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vAlign w:val="center"/>
          </w:tcPr>
          <w:p w14:paraId="34CEAB8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vAlign w:val="center"/>
          </w:tcPr>
          <w:p w14:paraId="63DFDC8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vAlign w:val="center"/>
          </w:tcPr>
          <w:p w14:paraId="672E253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vAlign w:val="center"/>
          </w:tcPr>
          <w:p w14:paraId="0EC56A1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vAlign w:val="center"/>
          </w:tcPr>
          <w:p w14:paraId="10081F48">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0127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41025ED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vAlign w:val="center"/>
          </w:tcPr>
          <w:p w14:paraId="371E2B1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vAlign w:val="center"/>
          </w:tcPr>
          <w:p w14:paraId="31DBEFAE">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vAlign w:val="center"/>
          </w:tcPr>
          <w:p w14:paraId="31261F9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vAlign w:val="center"/>
          </w:tcPr>
          <w:p w14:paraId="4767EE7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vAlign w:val="center"/>
          </w:tcPr>
          <w:p w14:paraId="5C9422E9">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vAlign w:val="center"/>
          </w:tcPr>
          <w:p w14:paraId="4A55798E">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vAlign w:val="center"/>
          </w:tcPr>
          <w:p w14:paraId="0E29048B">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vAlign w:val="center"/>
          </w:tcPr>
          <w:p w14:paraId="1C994DAB">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vAlign w:val="center"/>
          </w:tcPr>
          <w:p w14:paraId="145D5021">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0CF4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8D2CA0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tcPr>
          <w:p w14:paraId="113E2AB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tcPr>
          <w:p w14:paraId="523CDF39">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tcPr>
          <w:p w14:paraId="4BF0663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tcPr>
          <w:p w14:paraId="03FCF04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tcPr>
          <w:p w14:paraId="32D82EDA">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tcPr>
          <w:p w14:paraId="673A68F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tcPr>
          <w:p w14:paraId="1A707EA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tcPr>
          <w:p w14:paraId="1515C0E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tcPr>
          <w:p w14:paraId="691C5C25">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6634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6EDDDBC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tcPr>
          <w:p w14:paraId="43A736E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tcPr>
          <w:p w14:paraId="7068B9BF">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tcPr>
          <w:p w14:paraId="18F0611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tcPr>
          <w:p w14:paraId="7C97646F">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tcPr>
          <w:p w14:paraId="216A034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tcPr>
          <w:p w14:paraId="1C37486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tcPr>
          <w:p w14:paraId="7961351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tcPr>
          <w:p w14:paraId="142D37EA">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tcPr>
          <w:p w14:paraId="0B4BF126">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4506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34FF6F2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tcPr>
          <w:p w14:paraId="3E8926B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tcPr>
          <w:p w14:paraId="5C6B1AA7">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tcPr>
          <w:p w14:paraId="728AD9B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tcPr>
          <w:p w14:paraId="0C7F50A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tcPr>
          <w:p w14:paraId="4E448E0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tcPr>
          <w:p w14:paraId="05E3BE0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tcPr>
          <w:p w14:paraId="56C12F4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tcPr>
          <w:p w14:paraId="5CD1C21A">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tcPr>
          <w:p w14:paraId="14C24960">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2256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07EF33A">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tcPr>
          <w:p w14:paraId="62A3284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tcPr>
          <w:p w14:paraId="7E28A47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tcPr>
          <w:p w14:paraId="12401AFA">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tcPr>
          <w:p w14:paraId="5A8886F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tcPr>
          <w:p w14:paraId="2A2FE66F">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tcPr>
          <w:p w14:paraId="3D7449A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tcPr>
          <w:p w14:paraId="2CCCFF8F">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tcPr>
          <w:p w14:paraId="7FD7991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tcPr>
          <w:p w14:paraId="3DD1F97E">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639A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5466772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tcPr>
          <w:p w14:paraId="4410352E">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tcPr>
          <w:p w14:paraId="336FAC2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tcPr>
          <w:p w14:paraId="4877911A">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tcPr>
          <w:p w14:paraId="3617B43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tcPr>
          <w:p w14:paraId="5C9BD70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tcPr>
          <w:p w14:paraId="1F54CC6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tcPr>
          <w:p w14:paraId="044A3479">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tcPr>
          <w:p w14:paraId="357F568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tcPr>
          <w:p w14:paraId="611C747D">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7315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1E0C452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tcPr>
          <w:p w14:paraId="43D340BF">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tcPr>
          <w:p w14:paraId="1DBCFDBB">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tcPr>
          <w:p w14:paraId="5B56A85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tcPr>
          <w:p w14:paraId="1A70B29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tcPr>
          <w:p w14:paraId="028EF45A">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tcPr>
          <w:p w14:paraId="7E61375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tcPr>
          <w:p w14:paraId="601D1D3F">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tcPr>
          <w:p w14:paraId="59780D5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tcPr>
          <w:p w14:paraId="0EFB474C">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4D90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42E99F8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tcPr>
          <w:p w14:paraId="1FF4A9F7">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tcPr>
          <w:p w14:paraId="54B3AF9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tcPr>
          <w:p w14:paraId="60FCCB5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tcPr>
          <w:p w14:paraId="1963617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tcPr>
          <w:p w14:paraId="3C03BF6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tcPr>
          <w:p w14:paraId="26B8B76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tcPr>
          <w:p w14:paraId="22E128B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tcPr>
          <w:p w14:paraId="4B9497D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tcPr>
          <w:p w14:paraId="4A8BCBC1">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66A3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1DE4FFFE">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tcPr>
          <w:p w14:paraId="3A9F149A">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tcPr>
          <w:p w14:paraId="2FB2600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tcPr>
          <w:p w14:paraId="70A3EBDB">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tcPr>
          <w:p w14:paraId="30BFE6E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tcPr>
          <w:p w14:paraId="47D96B7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tcPr>
          <w:p w14:paraId="0C84540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tcPr>
          <w:p w14:paraId="465A07D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tcPr>
          <w:p w14:paraId="7C7A6CC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tcPr>
          <w:p w14:paraId="2BDCF815">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1DEE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036407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tcPr>
          <w:p w14:paraId="3EBA077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tcPr>
          <w:p w14:paraId="50FD454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tcPr>
          <w:p w14:paraId="69D1F01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tcPr>
          <w:p w14:paraId="445DB56B">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tcPr>
          <w:p w14:paraId="58167D37">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tcPr>
          <w:p w14:paraId="0117133E">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tcPr>
          <w:p w14:paraId="6F991FD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tcPr>
          <w:p w14:paraId="5C64EA8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tcPr>
          <w:p w14:paraId="4F2EFB7C">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6989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62BCFAF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tcPr>
          <w:p w14:paraId="18B4946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tcPr>
          <w:p w14:paraId="46D066B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tcPr>
          <w:p w14:paraId="08039F3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tcPr>
          <w:p w14:paraId="118EF56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tcPr>
          <w:p w14:paraId="2ACE8CCC">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tcPr>
          <w:p w14:paraId="48DD972F">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tcPr>
          <w:p w14:paraId="4303EE57">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tcPr>
          <w:p w14:paraId="5AE9A86A">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tcPr>
          <w:p w14:paraId="44C3C55D">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1641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7DF6AE7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tcPr>
          <w:p w14:paraId="2134966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tcPr>
          <w:p w14:paraId="5A7727EC">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tcPr>
          <w:p w14:paraId="208EB2B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tcPr>
          <w:p w14:paraId="53A9F1A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tcPr>
          <w:p w14:paraId="7C89844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tcPr>
          <w:p w14:paraId="28F8EF8C">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tcPr>
          <w:p w14:paraId="73605107">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tcPr>
          <w:p w14:paraId="2F8A868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tcPr>
          <w:p w14:paraId="52F48B63">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0560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314583C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tcPr>
          <w:p w14:paraId="31D4308C">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tcPr>
          <w:p w14:paraId="6CF7425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tcPr>
          <w:p w14:paraId="14C6F52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tcPr>
          <w:p w14:paraId="1EA8DA7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tcPr>
          <w:p w14:paraId="120BEBE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tcPr>
          <w:p w14:paraId="651C420A">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tcPr>
          <w:p w14:paraId="66770BD9">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tcPr>
          <w:p w14:paraId="3F969EEC">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tcPr>
          <w:p w14:paraId="1CAC1EF8">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5F3E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6200A6E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tcPr>
          <w:p w14:paraId="5B9A442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tcPr>
          <w:p w14:paraId="38C0BED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tcPr>
          <w:p w14:paraId="5CB9A2A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tcPr>
          <w:p w14:paraId="412BB1D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tcPr>
          <w:p w14:paraId="6B7D447F">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tcPr>
          <w:p w14:paraId="742C4A1B">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tcPr>
          <w:p w14:paraId="75256DB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tcPr>
          <w:p w14:paraId="6C60366A">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tcPr>
          <w:p w14:paraId="1FE9C096">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4340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733FA3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tcPr>
          <w:p w14:paraId="4EC0DE99">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tcPr>
          <w:p w14:paraId="445983AE">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tcPr>
          <w:p w14:paraId="165BE1E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tcPr>
          <w:p w14:paraId="6386FFB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tcPr>
          <w:p w14:paraId="04223377">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tcPr>
          <w:p w14:paraId="306096B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tcPr>
          <w:p w14:paraId="4E8FED0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tcPr>
          <w:p w14:paraId="374E587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tcPr>
          <w:p w14:paraId="7B4AFFD0">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50D9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16F3853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tcPr>
          <w:p w14:paraId="7E06044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tcPr>
          <w:p w14:paraId="472ED2A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tcPr>
          <w:p w14:paraId="2D54FFDE">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tcPr>
          <w:p w14:paraId="0D8406F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tcPr>
          <w:p w14:paraId="71C82F1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tcPr>
          <w:p w14:paraId="54272A2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tcPr>
          <w:p w14:paraId="40A06C7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tcPr>
          <w:p w14:paraId="2BF45D9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tcPr>
          <w:p w14:paraId="23F15816">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48CB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195401B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tcPr>
          <w:p w14:paraId="3B2256F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tcPr>
          <w:p w14:paraId="5CF0987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tcPr>
          <w:p w14:paraId="28F332C9">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tcPr>
          <w:p w14:paraId="5BC6C88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tcPr>
          <w:p w14:paraId="2DC1ACD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tcPr>
          <w:p w14:paraId="75C4AA3B">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tcPr>
          <w:p w14:paraId="613DC3F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tcPr>
          <w:p w14:paraId="156E7D9F">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tcPr>
          <w:p w14:paraId="13C9FFD0">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616C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478CEAA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tcPr>
          <w:p w14:paraId="29C787F7">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tcPr>
          <w:p w14:paraId="325A54F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tcPr>
          <w:p w14:paraId="7D99758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tcPr>
          <w:p w14:paraId="03A6116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tcPr>
          <w:p w14:paraId="13CC451A">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tcPr>
          <w:p w14:paraId="0C279CCF">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tcPr>
          <w:p w14:paraId="4AEF6B3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tcPr>
          <w:p w14:paraId="7024280B">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tcPr>
          <w:p w14:paraId="435088B5">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7BC8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4795F7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tcPr>
          <w:p w14:paraId="30E76D1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tcPr>
          <w:p w14:paraId="33F7082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tcPr>
          <w:p w14:paraId="5D3111AB">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tcPr>
          <w:p w14:paraId="0746DC3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tcPr>
          <w:p w14:paraId="0B8A8FBF">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tcPr>
          <w:p w14:paraId="582D9FC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tcPr>
          <w:p w14:paraId="6DCA600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tcPr>
          <w:p w14:paraId="6054FA19">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tcPr>
          <w:p w14:paraId="210A6FD4">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608C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E177367">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tcPr>
          <w:p w14:paraId="153CE92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tcPr>
          <w:p w14:paraId="15F4B36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tcPr>
          <w:p w14:paraId="1337508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tcPr>
          <w:p w14:paraId="2111C15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tcPr>
          <w:p w14:paraId="6B51DDB9">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tcPr>
          <w:p w14:paraId="760907E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tcPr>
          <w:p w14:paraId="1C93ADF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tcPr>
          <w:p w14:paraId="258DFD2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tcPr>
          <w:p w14:paraId="1BC8061E">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42DF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5F6A268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tcPr>
          <w:p w14:paraId="1B52556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tcPr>
          <w:p w14:paraId="45D6E2DF">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tcPr>
          <w:p w14:paraId="54A9DFE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tcPr>
          <w:p w14:paraId="3B6C845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tcPr>
          <w:p w14:paraId="4907860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tcPr>
          <w:p w14:paraId="5C20768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tcPr>
          <w:p w14:paraId="1B780997">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tcPr>
          <w:p w14:paraId="67EE9F4B">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tcPr>
          <w:p w14:paraId="0FD97136">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2229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7657FC1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tcPr>
          <w:p w14:paraId="4E20E6C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tcPr>
          <w:p w14:paraId="00A26C3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tcPr>
          <w:p w14:paraId="67FA835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tcPr>
          <w:p w14:paraId="0CA4571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tcPr>
          <w:p w14:paraId="6B3072FB">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tcPr>
          <w:p w14:paraId="122CE82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tcPr>
          <w:p w14:paraId="6435A49F">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tcPr>
          <w:p w14:paraId="37504A39">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tcPr>
          <w:p w14:paraId="46B83A63">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642D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528D8AD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86" w:type="dxa"/>
          </w:tcPr>
          <w:p w14:paraId="3EBD0A4B">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61" w:type="dxa"/>
          </w:tcPr>
          <w:p w14:paraId="03735B0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990" w:type="dxa"/>
          </w:tcPr>
          <w:p w14:paraId="5C59BB0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72" w:type="dxa"/>
          </w:tcPr>
          <w:p w14:paraId="31778C0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738" w:type="dxa"/>
          </w:tcPr>
          <w:p w14:paraId="1F85158E">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212" w:type="dxa"/>
          </w:tcPr>
          <w:p w14:paraId="663BF46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874" w:type="dxa"/>
          </w:tcPr>
          <w:p w14:paraId="537B72F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55" w:type="dxa"/>
          </w:tcPr>
          <w:p w14:paraId="15CD3FF9">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691" w:type="dxa"/>
          </w:tcPr>
          <w:p w14:paraId="7A346BA5">
            <w:pPr>
              <w:widowControl w:val="0"/>
              <w:adjustRightInd/>
              <w:snapToGrid/>
              <w:spacing w:after="0" w:line="440" w:lineRule="exact"/>
              <w:jc w:val="center"/>
              <w:rPr>
                <w:rFonts w:cs="宋体" w:asciiTheme="minorEastAsia" w:hAnsiTheme="minorEastAsia" w:eastAsiaTheme="minorEastAsia"/>
                <w:kern w:val="2"/>
                <w:sz w:val="24"/>
                <w:highlight w:val="none"/>
              </w:rPr>
            </w:pPr>
          </w:p>
        </w:tc>
      </w:tr>
    </w:tbl>
    <w:p w14:paraId="01FA47D1">
      <w:pPr>
        <w:widowControl w:val="0"/>
        <w:adjustRightInd/>
        <w:snapToGrid/>
        <w:spacing w:after="0" w:line="440" w:lineRule="exact"/>
        <w:jc w:val="both"/>
        <w:rPr>
          <w:rFonts w:cs="宋体" w:asciiTheme="minorEastAsia" w:hAnsiTheme="minorEastAsia" w:eastAsiaTheme="minorEastAsia"/>
          <w:b/>
          <w:bCs/>
          <w:kern w:val="2"/>
          <w:sz w:val="24"/>
          <w:highlight w:val="none"/>
        </w:rPr>
      </w:pPr>
      <w:r>
        <w:rPr>
          <w:rFonts w:hint="eastAsia" w:cs="宋体" w:asciiTheme="minorEastAsia" w:hAnsiTheme="minorEastAsia" w:eastAsiaTheme="minorEastAsia"/>
          <w:kern w:val="2"/>
          <w:sz w:val="24"/>
          <w:highlight w:val="none"/>
        </w:rPr>
        <w:br w:type="page"/>
      </w:r>
      <w:bookmarkStart w:id="664" w:name="_Toc246997109"/>
      <w:bookmarkStart w:id="665" w:name="_Toc152045799"/>
      <w:bookmarkStart w:id="666" w:name="_Toc247085884"/>
      <w:bookmarkStart w:id="667" w:name="_Toc246996366"/>
      <w:bookmarkStart w:id="668" w:name="_Toc144974867"/>
      <w:bookmarkStart w:id="669" w:name="_Toc152042588"/>
      <w:bookmarkStart w:id="670" w:name="_Toc179632819"/>
      <w:bookmarkStart w:id="671" w:name="_Toc296602611"/>
      <w:r>
        <w:rPr>
          <w:rFonts w:hint="eastAsia" w:cs="宋体" w:asciiTheme="minorEastAsia" w:hAnsiTheme="minorEastAsia" w:eastAsiaTheme="minorEastAsia"/>
          <w:b/>
          <w:bCs/>
          <w:kern w:val="2"/>
          <w:sz w:val="24"/>
          <w:highlight w:val="none"/>
        </w:rPr>
        <w:t>附表二：劳动力计划表</w:t>
      </w:r>
      <w:bookmarkEnd w:id="664"/>
      <w:bookmarkEnd w:id="665"/>
      <w:bookmarkEnd w:id="666"/>
      <w:bookmarkEnd w:id="667"/>
      <w:bookmarkEnd w:id="668"/>
      <w:bookmarkEnd w:id="669"/>
      <w:bookmarkEnd w:id="670"/>
      <w:bookmarkEnd w:id="671"/>
    </w:p>
    <w:p w14:paraId="225504AA">
      <w:pPr>
        <w:widowControl w:val="0"/>
        <w:adjustRightInd/>
        <w:snapToGrid/>
        <w:spacing w:after="0" w:line="440" w:lineRule="exact"/>
        <w:ind w:right="200"/>
        <w:jc w:val="right"/>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单位：人</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27CD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0BCCFD14">
            <w:pPr>
              <w:widowControl w:val="0"/>
              <w:adjustRightInd/>
              <w:snapToGrid/>
              <w:spacing w:after="0" w:line="440" w:lineRule="exact"/>
              <w:jc w:val="center"/>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工种</w:t>
            </w:r>
          </w:p>
        </w:tc>
        <w:tc>
          <w:tcPr>
            <w:tcW w:w="7693" w:type="dxa"/>
            <w:gridSpan w:val="7"/>
            <w:vAlign w:val="center"/>
          </w:tcPr>
          <w:p w14:paraId="7B75CEB6">
            <w:pPr>
              <w:widowControl w:val="0"/>
              <w:adjustRightInd/>
              <w:snapToGrid/>
              <w:spacing w:after="0" w:line="440" w:lineRule="exact"/>
              <w:jc w:val="center"/>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按工程施工阶段投入劳动力情况</w:t>
            </w:r>
          </w:p>
        </w:tc>
      </w:tr>
      <w:tr w14:paraId="559E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36E4A0D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vAlign w:val="center"/>
          </w:tcPr>
          <w:p w14:paraId="5AE0316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vAlign w:val="center"/>
          </w:tcPr>
          <w:p w14:paraId="727BC71B">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vAlign w:val="center"/>
          </w:tcPr>
          <w:p w14:paraId="2F425DA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vAlign w:val="center"/>
          </w:tcPr>
          <w:p w14:paraId="47F20FD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vAlign w:val="center"/>
          </w:tcPr>
          <w:p w14:paraId="4271214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vAlign w:val="center"/>
          </w:tcPr>
          <w:p w14:paraId="36B95DD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vAlign w:val="center"/>
          </w:tcPr>
          <w:p w14:paraId="1EF00D1D">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24D5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32C93DEC">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vAlign w:val="center"/>
          </w:tcPr>
          <w:p w14:paraId="269EA89E">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vAlign w:val="center"/>
          </w:tcPr>
          <w:p w14:paraId="06B1E7A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vAlign w:val="center"/>
          </w:tcPr>
          <w:p w14:paraId="203B9CF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vAlign w:val="center"/>
          </w:tcPr>
          <w:p w14:paraId="38D21B6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vAlign w:val="center"/>
          </w:tcPr>
          <w:p w14:paraId="66DE665F">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vAlign w:val="center"/>
          </w:tcPr>
          <w:p w14:paraId="4031FEB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vAlign w:val="center"/>
          </w:tcPr>
          <w:p w14:paraId="408B76D5">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30CE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78A55CB">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tcPr>
          <w:p w14:paraId="6E4E6BFF">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606DB33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71ADBA6E">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78FA6B27">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0996A98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3982E7EB">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tcPr>
          <w:p w14:paraId="71089B09">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6D8E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1CCB89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tcPr>
          <w:p w14:paraId="54ED47B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104A4B9C">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0BD930E7">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56E0341B">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38BD753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0019B3A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tcPr>
          <w:p w14:paraId="0C9C3B40">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1D7D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EBFD2EF">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tcPr>
          <w:p w14:paraId="4F01D8E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1188D9AA">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67A58E89">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239C0A1C">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3C89BD0E">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2CD1DE6F">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tcPr>
          <w:p w14:paraId="6DB0F64E">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13B5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ACA0DC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tcPr>
          <w:p w14:paraId="15C9F39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664AD6C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0064551A">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63E1839E">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47DF2377">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74760F6E">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tcPr>
          <w:p w14:paraId="0420F5D5">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5941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EAA1DB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tcPr>
          <w:p w14:paraId="5A3BF9B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7FC536B9">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728A56C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2653E14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519036E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5049CBEA">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tcPr>
          <w:p w14:paraId="0F5FBE61">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3A85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A4F723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tcPr>
          <w:p w14:paraId="66E8289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11D08A4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66EE546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0E66EF5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71C3835F">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1D93044C">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tcPr>
          <w:p w14:paraId="4B751270">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7372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AAC6FE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tcPr>
          <w:p w14:paraId="64287C6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7F0C04CC">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3B4EBA69">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58CE15BC">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4BE1317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4A7F9D2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tcPr>
          <w:p w14:paraId="56ACA3D1">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1B1E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75C646A">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tcPr>
          <w:p w14:paraId="6BDF3427">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1A1A368A">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7FAF82B9">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13A8331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2DD4289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7870C36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tcPr>
          <w:p w14:paraId="223283D8">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66BF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EDC0EC9">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tcPr>
          <w:p w14:paraId="16D51DE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66DDE76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3DD61A1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31D6D927">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355B506C">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0B0CBB1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tcPr>
          <w:p w14:paraId="215A493D">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66DE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9BF9DA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tcPr>
          <w:p w14:paraId="56C33F8A">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56464B27">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2187201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782957F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42CF00C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40BD309B">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tcPr>
          <w:p w14:paraId="44658AA5">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45DE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CD00AC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tcPr>
          <w:p w14:paraId="4E936B6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04C69F2A">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77C3625C">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41BE3AE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73B272C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0F3EA1E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tcPr>
          <w:p w14:paraId="56BD5046">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12EB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4FEBE0C">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tcPr>
          <w:p w14:paraId="5261981E">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0FD0BB47">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1FC7968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080D990F">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285E000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66270FD7">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tcPr>
          <w:p w14:paraId="338B087C">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73D9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F550AEB">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tcPr>
          <w:p w14:paraId="658E9C9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71DF83F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1E2B4B7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772A19EC">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0AEF879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5015280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tcPr>
          <w:p w14:paraId="08DA70D0">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125E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99415E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tcPr>
          <w:p w14:paraId="36AD0A8E">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6BD3A2BA">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08BB84A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6A06171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374085B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1E31B2CE">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tcPr>
          <w:p w14:paraId="35912077">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3CBF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68689F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tcPr>
          <w:p w14:paraId="69E93D9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4E4F396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14D3DE1B">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15EE426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1A21722C">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4584210C">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tcPr>
          <w:p w14:paraId="1112AD50">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2157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FF2815A">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tcPr>
          <w:p w14:paraId="2812850C">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2AFF3F5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15C58BF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564AE0E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3633361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7CF9A65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tcPr>
          <w:p w14:paraId="39F6396A">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31BF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562401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tcPr>
          <w:p w14:paraId="0CB39ABA">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615360D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46AD1F3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31A7AF2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5910497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07EC445B">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tcPr>
          <w:p w14:paraId="311967B6">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7580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4F068D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tcPr>
          <w:p w14:paraId="545B2B4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082EB73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7EA3554F">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782834C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6291C0DD">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01FD168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tcPr>
          <w:p w14:paraId="00D46699">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558A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E7BA03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tcPr>
          <w:p w14:paraId="34BBB80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4914BEAF">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5C64AF17">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37D17B8E">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35AD469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6ACAE4A6">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tcPr>
          <w:p w14:paraId="301875D6">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7D14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596B51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tcPr>
          <w:p w14:paraId="2D5DECB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4657BFDB">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1F4DB84C">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0A4DDC27">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1F74266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325D502C">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tcPr>
          <w:p w14:paraId="48035A37">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7E21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AF22E6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304" w:type="dxa"/>
          </w:tcPr>
          <w:p w14:paraId="20F78A80">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36299CE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5AAA3F19">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337D46F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3FE11735">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4D6C4C08">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tcPr>
          <w:p w14:paraId="771C968E">
            <w:pPr>
              <w:widowControl w:val="0"/>
              <w:adjustRightInd/>
              <w:snapToGrid/>
              <w:spacing w:after="0" w:line="440" w:lineRule="exact"/>
              <w:jc w:val="center"/>
              <w:rPr>
                <w:rFonts w:cs="宋体" w:asciiTheme="minorEastAsia" w:hAnsiTheme="minorEastAsia" w:eastAsiaTheme="minorEastAsia"/>
                <w:kern w:val="2"/>
                <w:sz w:val="24"/>
                <w:highlight w:val="none"/>
              </w:rPr>
            </w:pPr>
          </w:p>
        </w:tc>
      </w:tr>
      <w:tr w14:paraId="2E4A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33EF841">
            <w:pPr>
              <w:widowControl w:val="0"/>
              <w:adjustRightInd/>
              <w:snapToGrid/>
              <w:spacing w:after="0" w:line="440" w:lineRule="exact"/>
              <w:jc w:val="both"/>
              <w:rPr>
                <w:rFonts w:cs="宋体" w:asciiTheme="minorEastAsia" w:hAnsiTheme="minorEastAsia" w:eastAsiaTheme="minorEastAsia"/>
                <w:kern w:val="2"/>
                <w:sz w:val="24"/>
                <w:highlight w:val="none"/>
              </w:rPr>
            </w:pPr>
          </w:p>
        </w:tc>
        <w:tc>
          <w:tcPr>
            <w:tcW w:w="1304" w:type="dxa"/>
          </w:tcPr>
          <w:p w14:paraId="50119A17">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6AA06181">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78897642">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0612026B">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2DACA974">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5" w:type="dxa"/>
          </w:tcPr>
          <w:p w14:paraId="03A95D43">
            <w:pPr>
              <w:widowControl w:val="0"/>
              <w:adjustRightInd/>
              <w:snapToGrid/>
              <w:spacing w:after="0" w:line="440" w:lineRule="exact"/>
              <w:jc w:val="center"/>
              <w:rPr>
                <w:rFonts w:cs="宋体" w:asciiTheme="minorEastAsia" w:hAnsiTheme="minorEastAsia" w:eastAsiaTheme="minorEastAsia"/>
                <w:kern w:val="2"/>
                <w:sz w:val="24"/>
                <w:highlight w:val="none"/>
              </w:rPr>
            </w:pPr>
          </w:p>
        </w:tc>
        <w:tc>
          <w:tcPr>
            <w:tcW w:w="1064" w:type="dxa"/>
          </w:tcPr>
          <w:p w14:paraId="228AE32D">
            <w:pPr>
              <w:widowControl w:val="0"/>
              <w:adjustRightInd/>
              <w:snapToGrid/>
              <w:spacing w:after="0" w:line="440" w:lineRule="exact"/>
              <w:jc w:val="center"/>
              <w:rPr>
                <w:rFonts w:cs="宋体" w:asciiTheme="minorEastAsia" w:hAnsiTheme="minorEastAsia" w:eastAsiaTheme="minorEastAsia"/>
                <w:kern w:val="2"/>
                <w:sz w:val="24"/>
                <w:highlight w:val="none"/>
              </w:rPr>
            </w:pPr>
          </w:p>
        </w:tc>
      </w:tr>
    </w:tbl>
    <w:p w14:paraId="7D4D9DC8">
      <w:pPr>
        <w:widowControl w:val="0"/>
        <w:adjustRightInd/>
        <w:snapToGrid/>
        <w:spacing w:after="0"/>
        <w:jc w:val="both"/>
        <w:rPr>
          <w:rFonts w:cs="宋体" w:asciiTheme="minorEastAsia" w:hAnsiTheme="minorEastAsia" w:eastAsiaTheme="minorEastAsia"/>
          <w:kern w:val="2"/>
          <w:sz w:val="24"/>
          <w:szCs w:val="24"/>
          <w:highlight w:val="none"/>
        </w:rPr>
      </w:pPr>
      <w:bookmarkStart w:id="672" w:name="_Toc246996367"/>
      <w:bookmarkStart w:id="673" w:name="_Toc152042589"/>
      <w:bookmarkStart w:id="674" w:name="_Toc144974868"/>
      <w:bookmarkStart w:id="675" w:name="_Toc179632820"/>
      <w:bookmarkStart w:id="676" w:name="_Toc246997110"/>
      <w:bookmarkStart w:id="677" w:name="_Toc152045800"/>
      <w:r>
        <w:rPr>
          <w:rFonts w:hint="eastAsia" w:cs="宋体" w:asciiTheme="minorEastAsia" w:hAnsiTheme="minorEastAsia" w:eastAsiaTheme="minorEastAsia"/>
          <w:kern w:val="2"/>
          <w:sz w:val="24"/>
          <w:szCs w:val="24"/>
          <w:highlight w:val="none"/>
        </w:rPr>
        <w:t xml:space="preserve">= </w:t>
      </w:r>
    </w:p>
    <w:p w14:paraId="28A95737">
      <w:pPr>
        <w:widowControl w:val="0"/>
        <w:adjustRightInd/>
        <w:snapToGrid/>
        <w:spacing w:after="0"/>
        <w:jc w:val="both"/>
        <w:rPr>
          <w:rFonts w:cs="宋体" w:asciiTheme="minorEastAsia" w:hAnsiTheme="minorEastAsia" w:eastAsiaTheme="minorEastAsia"/>
          <w:b/>
          <w:bCs/>
          <w:kern w:val="2"/>
          <w:sz w:val="24"/>
          <w:szCs w:val="24"/>
          <w:highlight w:val="none"/>
        </w:rPr>
      </w:pPr>
      <w:r>
        <w:rPr>
          <w:rFonts w:hint="eastAsia" w:cs="宋体" w:asciiTheme="minorEastAsia" w:hAnsiTheme="minorEastAsia" w:eastAsiaTheme="minorEastAsia"/>
          <w:kern w:val="2"/>
          <w:sz w:val="24"/>
          <w:szCs w:val="24"/>
          <w:highlight w:val="none"/>
        </w:rPr>
        <w:br w:type="page"/>
      </w:r>
      <w:bookmarkStart w:id="678" w:name="_Toc247085885"/>
      <w:bookmarkStart w:id="679" w:name="_Toc296602612"/>
      <w:r>
        <w:rPr>
          <w:rFonts w:hint="eastAsia" w:cs="宋体" w:asciiTheme="minorEastAsia" w:hAnsiTheme="minorEastAsia" w:eastAsiaTheme="minorEastAsia"/>
          <w:b/>
          <w:bCs/>
          <w:kern w:val="2"/>
          <w:sz w:val="24"/>
          <w:szCs w:val="24"/>
          <w:highlight w:val="none"/>
        </w:rPr>
        <w:t>附表三：进度计划</w:t>
      </w:r>
      <w:bookmarkEnd w:id="672"/>
      <w:bookmarkEnd w:id="673"/>
      <w:bookmarkEnd w:id="674"/>
      <w:bookmarkEnd w:id="675"/>
      <w:bookmarkEnd w:id="676"/>
      <w:bookmarkEnd w:id="677"/>
      <w:bookmarkEnd w:id="678"/>
      <w:bookmarkEnd w:id="679"/>
    </w:p>
    <w:p w14:paraId="0648C144">
      <w:pPr>
        <w:widowControl w:val="0"/>
        <w:adjustRightInd/>
        <w:snapToGrid/>
        <w:spacing w:after="0" w:line="440" w:lineRule="exact"/>
        <w:jc w:val="both"/>
        <w:rPr>
          <w:rFonts w:cs="宋体" w:asciiTheme="minorEastAsia" w:hAnsiTheme="minorEastAsia" w:eastAsiaTheme="minorEastAsia"/>
          <w:kern w:val="2"/>
          <w:sz w:val="24"/>
          <w:highlight w:val="none"/>
        </w:rPr>
      </w:pPr>
    </w:p>
    <w:p w14:paraId="46EA4C7F">
      <w:pPr>
        <w:widowControl w:val="0"/>
        <w:adjustRightInd/>
        <w:snapToGrid/>
        <w:spacing w:after="0" w:line="440" w:lineRule="exact"/>
        <w:ind w:firstLine="480" w:firstLineChars="200"/>
        <w:jc w:val="both"/>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 xml:space="preserve">1. </w:t>
      </w:r>
      <w:r>
        <w:rPr>
          <w:rFonts w:hint="eastAsia" w:cs="宋体" w:asciiTheme="minorEastAsia" w:hAnsiTheme="minorEastAsia" w:eastAsiaTheme="minorEastAsia"/>
          <w:kern w:val="2"/>
          <w:sz w:val="24"/>
          <w:highlight w:val="none"/>
          <w:lang w:eastAsia="zh-CN"/>
        </w:rPr>
        <w:t>响应人</w:t>
      </w:r>
      <w:r>
        <w:rPr>
          <w:rFonts w:hint="eastAsia" w:cs="宋体" w:asciiTheme="minorEastAsia" w:hAnsiTheme="minorEastAsia" w:eastAsiaTheme="minorEastAsia"/>
          <w:kern w:val="2"/>
          <w:sz w:val="24"/>
          <w:highlight w:val="none"/>
        </w:rPr>
        <w:t>应递交施工进度网络图或施工进度表，说明按</w:t>
      </w:r>
      <w:r>
        <w:rPr>
          <w:rFonts w:hint="eastAsia" w:cs="宋体" w:asciiTheme="minorEastAsia" w:hAnsiTheme="minorEastAsia" w:eastAsiaTheme="minorEastAsia"/>
          <w:kern w:val="2"/>
          <w:sz w:val="24"/>
          <w:highlight w:val="none"/>
          <w:lang w:val="en-US" w:eastAsia="zh-CN"/>
        </w:rPr>
        <w:t>磋商</w:t>
      </w:r>
      <w:r>
        <w:rPr>
          <w:rFonts w:hint="eastAsia" w:cs="宋体" w:asciiTheme="minorEastAsia" w:hAnsiTheme="minorEastAsia" w:eastAsiaTheme="minorEastAsia"/>
          <w:kern w:val="2"/>
          <w:sz w:val="24"/>
          <w:highlight w:val="none"/>
        </w:rPr>
        <w:t>文件要求的计划工期进行施工的各个关键日期。</w:t>
      </w:r>
    </w:p>
    <w:p w14:paraId="5DF541F8">
      <w:pPr>
        <w:widowControl w:val="0"/>
        <w:adjustRightInd/>
        <w:snapToGrid/>
        <w:spacing w:after="0" w:line="440" w:lineRule="exact"/>
        <w:ind w:firstLine="480" w:firstLineChars="200"/>
        <w:jc w:val="both"/>
        <w:outlineLvl w:val="1"/>
        <w:rPr>
          <w:rFonts w:cs="宋体" w:asciiTheme="minorEastAsia" w:hAnsiTheme="minorEastAsia" w:eastAsiaTheme="minorEastAsia"/>
          <w:kern w:val="2"/>
          <w:sz w:val="24"/>
          <w:highlight w:val="none"/>
        </w:rPr>
      </w:pPr>
      <w:bookmarkStart w:id="680" w:name="_Toc29797"/>
      <w:bookmarkStart w:id="681" w:name="_Toc32349"/>
      <w:r>
        <w:rPr>
          <w:rFonts w:hint="eastAsia" w:cs="宋体" w:asciiTheme="minorEastAsia" w:hAnsiTheme="minorEastAsia" w:eastAsiaTheme="minorEastAsia"/>
          <w:kern w:val="2"/>
          <w:sz w:val="24"/>
          <w:highlight w:val="none"/>
        </w:rPr>
        <w:t>2. 施工进度表可采用网络图或横道图表示。</w:t>
      </w:r>
      <w:bookmarkEnd w:id="680"/>
      <w:bookmarkEnd w:id="681"/>
    </w:p>
    <w:p w14:paraId="7EBAD09E">
      <w:pPr>
        <w:widowControl w:val="0"/>
        <w:adjustRightInd/>
        <w:snapToGrid/>
        <w:spacing w:after="0" w:line="440" w:lineRule="exact"/>
        <w:jc w:val="both"/>
        <w:rPr>
          <w:rFonts w:cs="宋体" w:asciiTheme="minorEastAsia" w:hAnsiTheme="minorEastAsia" w:eastAsiaTheme="minorEastAsia"/>
          <w:kern w:val="2"/>
          <w:sz w:val="24"/>
          <w:highlight w:val="none"/>
        </w:rPr>
      </w:pPr>
    </w:p>
    <w:p w14:paraId="2289D4FF">
      <w:pPr>
        <w:widowControl w:val="0"/>
        <w:adjustRightInd/>
        <w:snapToGrid/>
        <w:spacing w:after="0" w:line="440" w:lineRule="exact"/>
        <w:jc w:val="both"/>
        <w:rPr>
          <w:rFonts w:cs="宋体" w:asciiTheme="minorEastAsia" w:hAnsiTheme="minorEastAsia" w:eastAsiaTheme="minorEastAsia"/>
          <w:kern w:val="2"/>
          <w:sz w:val="24"/>
          <w:highlight w:val="none"/>
        </w:rPr>
      </w:pPr>
    </w:p>
    <w:p w14:paraId="1BCBFFF3">
      <w:pPr>
        <w:widowControl w:val="0"/>
        <w:adjustRightInd/>
        <w:snapToGrid/>
        <w:spacing w:after="0" w:line="440" w:lineRule="exact"/>
        <w:jc w:val="both"/>
        <w:rPr>
          <w:rFonts w:cs="宋体" w:asciiTheme="minorEastAsia" w:hAnsiTheme="minorEastAsia" w:eastAsiaTheme="minorEastAsia"/>
          <w:kern w:val="2"/>
          <w:sz w:val="24"/>
          <w:highlight w:val="none"/>
        </w:rPr>
      </w:pPr>
    </w:p>
    <w:p w14:paraId="7C921C6E">
      <w:pPr>
        <w:widowControl w:val="0"/>
        <w:adjustRightInd/>
        <w:snapToGrid/>
        <w:spacing w:after="0" w:line="440" w:lineRule="exact"/>
        <w:jc w:val="both"/>
        <w:rPr>
          <w:rFonts w:cs="宋体" w:asciiTheme="minorEastAsia" w:hAnsiTheme="minorEastAsia" w:eastAsiaTheme="minorEastAsia"/>
          <w:kern w:val="2"/>
          <w:sz w:val="24"/>
          <w:highlight w:val="none"/>
        </w:rPr>
      </w:pPr>
    </w:p>
    <w:p w14:paraId="0E181C1F">
      <w:pPr>
        <w:widowControl w:val="0"/>
        <w:adjustRightInd/>
        <w:snapToGrid/>
        <w:spacing w:after="0" w:line="440" w:lineRule="exact"/>
        <w:jc w:val="both"/>
        <w:rPr>
          <w:rFonts w:cs="宋体" w:asciiTheme="minorEastAsia" w:hAnsiTheme="minorEastAsia" w:eastAsiaTheme="minorEastAsia"/>
          <w:kern w:val="2"/>
          <w:sz w:val="24"/>
          <w:highlight w:val="none"/>
        </w:rPr>
      </w:pPr>
    </w:p>
    <w:p w14:paraId="54A782AF">
      <w:pPr>
        <w:widowControl w:val="0"/>
        <w:adjustRightInd/>
        <w:snapToGrid/>
        <w:spacing w:after="120"/>
        <w:jc w:val="both"/>
        <w:rPr>
          <w:rFonts w:cs="Times New Roman" w:asciiTheme="minorEastAsia" w:hAnsiTheme="minorEastAsia" w:eastAsiaTheme="minorEastAsia"/>
          <w:kern w:val="2"/>
          <w:sz w:val="21"/>
          <w:szCs w:val="24"/>
          <w:highlight w:val="none"/>
        </w:rPr>
      </w:pPr>
    </w:p>
    <w:p w14:paraId="3A485908">
      <w:pPr>
        <w:widowControl w:val="0"/>
        <w:adjustRightInd/>
        <w:snapToGrid/>
        <w:spacing w:after="0" w:line="440" w:lineRule="exact"/>
        <w:jc w:val="both"/>
        <w:rPr>
          <w:rFonts w:cs="宋体" w:asciiTheme="minorEastAsia" w:hAnsiTheme="minorEastAsia" w:eastAsiaTheme="minorEastAsia"/>
          <w:b/>
          <w:bCs/>
          <w:kern w:val="2"/>
          <w:sz w:val="24"/>
          <w:highlight w:val="none"/>
        </w:rPr>
      </w:pPr>
      <w:bookmarkStart w:id="682" w:name="_Toc152045801"/>
      <w:bookmarkStart w:id="683" w:name="_Toc296602613"/>
      <w:bookmarkStart w:id="684" w:name="_Toc246996368"/>
      <w:bookmarkStart w:id="685" w:name="_Toc152042590"/>
      <w:bookmarkStart w:id="686" w:name="_Toc246997111"/>
      <w:bookmarkStart w:id="687" w:name="_Toc247085886"/>
      <w:bookmarkStart w:id="688" w:name="_Toc179632821"/>
      <w:bookmarkStart w:id="689" w:name="_Toc144974869"/>
      <w:r>
        <w:rPr>
          <w:rFonts w:hint="eastAsia" w:cs="宋体" w:asciiTheme="minorEastAsia" w:hAnsiTheme="minorEastAsia" w:eastAsiaTheme="minorEastAsia"/>
          <w:b/>
          <w:bCs/>
          <w:kern w:val="2"/>
          <w:sz w:val="24"/>
          <w:highlight w:val="none"/>
        </w:rPr>
        <w:t>附表四：施工总平面图</w:t>
      </w:r>
      <w:bookmarkEnd w:id="682"/>
      <w:bookmarkEnd w:id="683"/>
      <w:bookmarkEnd w:id="684"/>
      <w:bookmarkEnd w:id="685"/>
      <w:bookmarkEnd w:id="686"/>
      <w:bookmarkEnd w:id="687"/>
      <w:bookmarkEnd w:id="688"/>
      <w:bookmarkEnd w:id="689"/>
    </w:p>
    <w:p w14:paraId="26A6CF18">
      <w:pPr>
        <w:widowControl w:val="0"/>
        <w:adjustRightInd/>
        <w:snapToGrid/>
        <w:spacing w:after="0" w:line="440" w:lineRule="exact"/>
        <w:jc w:val="both"/>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2"/>
          <w:sz w:val="24"/>
          <w:highlight w:val="none"/>
        </w:rPr>
        <w:tab/>
      </w:r>
    </w:p>
    <w:p w14:paraId="0876E74B">
      <w:pPr>
        <w:keepNext/>
        <w:keepLines/>
        <w:widowControl w:val="0"/>
        <w:adjustRightInd/>
        <w:snapToGrid/>
        <w:spacing w:before="260" w:after="120" w:line="415" w:lineRule="auto"/>
        <w:jc w:val="both"/>
        <w:rPr>
          <w:rFonts w:cs="Times New Roman" w:asciiTheme="minorEastAsia" w:hAnsiTheme="minorEastAsia" w:eastAsiaTheme="minorEastAsia"/>
          <w:b/>
          <w:kern w:val="2"/>
          <w:sz w:val="30"/>
          <w:szCs w:val="30"/>
          <w:highlight w:val="none"/>
        </w:rPr>
      </w:pPr>
    </w:p>
    <w:p w14:paraId="2362E41B">
      <w:pPr>
        <w:keepNext/>
        <w:keepLines/>
        <w:widowControl w:val="0"/>
        <w:adjustRightInd/>
        <w:snapToGrid/>
        <w:spacing w:before="260" w:after="120" w:line="415" w:lineRule="auto"/>
        <w:jc w:val="both"/>
        <w:rPr>
          <w:rFonts w:cs="Times New Roman" w:asciiTheme="minorEastAsia" w:hAnsiTheme="minorEastAsia" w:eastAsiaTheme="minorEastAsia"/>
          <w:b/>
          <w:kern w:val="2"/>
          <w:sz w:val="30"/>
          <w:szCs w:val="30"/>
          <w:highlight w:val="none"/>
        </w:rPr>
      </w:pPr>
    </w:p>
    <w:p w14:paraId="14BB2121">
      <w:pPr>
        <w:keepNext/>
        <w:keepLines/>
        <w:widowControl w:val="0"/>
        <w:adjustRightInd/>
        <w:snapToGrid/>
        <w:spacing w:before="260" w:after="120" w:line="415" w:lineRule="auto"/>
        <w:jc w:val="both"/>
        <w:rPr>
          <w:rFonts w:cs="Times New Roman" w:asciiTheme="minorEastAsia" w:hAnsiTheme="minorEastAsia" w:eastAsiaTheme="minorEastAsia"/>
          <w:b/>
          <w:kern w:val="2"/>
          <w:sz w:val="30"/>
          <w:szCs w:val="30"/>
          <w:highlight w:val="none"/>
        </w:rPr>
      </w:pPr>
    </w:p>
    <w:p w14:paraId="391E8089">
      <w:pPr>
        <w:widowControl w:val="0"/>
        <w:adjustRightInd/>
        <w:snapToGrid/>
        <w:spacing w:after="0" w:line="360" w:lineRule="auto"/>
        <w:jc w:val="both"/>
        <w:rPr>
          <w:rFonts w:cs="Times New Roman" w:asciiTheme="minorEastAsia" w:hAnsiTheme="minorEastAsia" w:eastAsiaTheme="minorEastAsia"/>
          <w:kern w:val="2"/>
          <w:sz w:val="30"/>
          <w:szCs w:val="30"/>
          <w:highlight w:val="none"/>
        </w:rPr>
      </w:pPr>
    </w:p>
    <w:p w14:paraId="779268EB">
      <w:pPr>
        <w:widowControl w:val="0"/>
        <w:adjustRightInd/>
        <w:snapToGrid/>
        <w:spacing w:after="120"/>
        <w:jc w:val="both"/>
        <w:rPr>
          <w:rFonts w:cs="Times New Roman" w:asciiTheme="minorEastAsia" w:hAnsiTheme="minorEastAsia" w:eastAsiaTheme="minorEastAsia"/>
          <w:kern w:val="2"/>
          <w:sz w:val="30"/>
          <w:szCs w:val="30"/>
          <w:highlight w:val="none"/>
        </w:rPr>
      </w:pPr>
    </w:p>
    <w:p w14:paraId="25D51DDD">
      <w:pPr>
        <w:widowControl w:val="0"/>
        <w:adjustRightInd/>
        <w:snapToGrid/>
        <w:spacing w:after="120"/>
        <w:jc w:val="both"/>
        <w:rPr>
          <w:rFonts w:cs="Times New Roman" w:asciiTheme="minorEastAsia" w:hAnsiTheme="minorEastAsia" w:eastAsiaTheme="minorEastAsia"/>
          <w:kern w:val="2"/>
          <w:sz w:val="30"/>
          <w:szCs w:val="30"/>
          <w:highlight w:val="none"/>
        </w:rPr>
      </w:pPr>
    </w:p>
    <w:p w14:paraId="265753E0">
      <w:pPr>
        <w:widowControl w:val="0"/>
        <w:adjustRightInd/>
        <w:snapToGrid/>
        <w:spacing w:after="120"/>
        <w:jc w:val="both"/>
        <w:rPr>
          <w:rFonts w:cs="Times New Roman" w:asciiTheme="minorEastAsia" w:hAnsiTheme="minorEastAsia" w:eastAsiaTheme="minorEastAsia"/>
          <w:kern w:val="2"/>
          <w:sz w:val="30"/>
          <w:szCs w:val="30"/>
          <w:highlight w:val="none"/>
        </w:rPr>
      </w:pPr>
    </w:p>
    <w:p w14:paraId="6203C31D">
      <w:pPr>
        <w:widowControl w:val="0"/>
        <w:adjustRightInd/>
        <w:snapToGrid/>
        <w:spacing w:after="120"/>
        <w:jc w:val="both"/>
        <w:rPr>
          <w:rFonts w:cs="Times New Roman" w:asciiTheme="minorEastAsia" w:hAnsiTheme="minorEastAsia" w:eastAsiaTheme="minorEastAsia"/>
          <w:kern w:val="2"/>
          <w:sz w:val="30"/>
          <w:szCs w:val="30"/>
          <w:highlight w:val="none"/>
        </w:rPr>
      </w:pPr>
    </w:p>
    <w:p w14:paraId="1C6F3A21">
      <w:pPr>
        <w:widowControl w:val="0"/>
        <w:adjustRightInd/>
        <w:snapToGrid/>
        <w:spacing w:after="120"/>
        <w:jc w:val="both"/>
        <w:rPr>
          <w:rFonts w:cs="Times New Roman" w:asciiTheme="minorEastAsia" w:hAnsiTheme="minorEastAsia" w:eastAsiaTheme="minorEastAsia"/>
          <w:kern w:val="2"/>
          <w:sz w:val="30"/>
          <w:szCs w:val="30"/>
          <w:highlight w:val="none"/>
        </w:rPr>
      </w:pPr>
    </w:p>
    <w:p w14:paraId="6C9A66A4">
      <w:pPr>
        <w:widowControl w:val="0"/>
        <w:adjustRightInd/>
        <w:snapToGrid/>
        <w:spacing w:after="120"/>
        <w:jc w:val="both"/>
        <w:rPr>
          <w:rFonts w:cs="Times New Roman" w:asciiTheme="minorEastAsia" w:hAnsiTheme="minorEastAsia" w:eastAsiaTheme="minorEastAsia"/>
          <w:kern w:val="2"/>
          <w:sz w:val="30"/>
          <w:szCs w:val="30"/>
          <w:highlight w:val="none"/>
        </w:rPr>
      </w:pPr>
    </w:p>
    <w:p w14:paraId="14E78EE0">
      <w:pPr>
        <w:widowControl w:val="0"/>
        <w:adjustRightInd/>
        <w:snapToGrid/>
        <w:spacing w:after="120"/>
        <w:jc w:val="both"/>
        <w:rPr>
          <w:rFonts w:cs="Times New Roman" w:asciiTheme="minorEastAsia" w:hAnsiTheme="minorEastAsia" w:eastAsiaTheme="minorEastAsia"/>
          <w:kern w:val="2"/>
          <w:sz w:val="30"/>
          <w:szCs w:val="30"/>
          <w:highlight w:val="none"/>
        </w:rPr>
      </w:pPr>
    </w:p>
    <w:p w14:paraId="1CAC26DC">
      <w:pPr>
        <w:widowControl w:val="0"/>
        <w:adjustRightInd/>
        <w:snapToGrid/>
        <w:spacing w:after="120"/>
        <w:jc w:val="both"/>
        <w:rPr>
          <w:rFonts w:cs="Times New Roman" w:asciiTheme="minorEastAsia" w:hAnsiTheme="minorEastAsia" w:eastAsiaTheme="minorEastAsia"/>
          <w:kern w:val="2"/>
          <w:sz w:val="30"/>
          <w:szCs w:val="30"/>
          <w:highlight w:val="none"/>
        </w:rPr>
      </w:pPr>
    </w:p>
    <w:p w14:paraId="07BC7A44">
      <w:pPr>
        <w:widowControl w:val="0"/>
        <w:adjustRightInd/>
        <w:snapToGrid/>
        <w:spacing w:after="120"/>
        <w:jc w:val="both"/>
        <w:rPr>
          <w:rFonts w:cs="Times New Roman" w:asciiTheme="minorEastAsia" w:hAnsiTheme="minorEastAsia" w:eastAsiaTheme="minorEastAsia"/>
          <w:kern w:val="2"/>
          <w:sz w:val="30"/>
          <w:szCs w:val="30"/>
          <w:highlight w:val="none"/>
        </w:rPr>
      </w:pPr>
    </w:p>
    <w:p w14:paraId="154C9073">
      <w:pPr>
        <w:keepNext/>
        <w:keepLines/>
        <w:widowControl w:val="0"/>
        <w:adjustRightInd/>
        <w:snapToGrid/>
        <w:spacing w:before="260" w:after="260" w:line="360" w:lineRule="auto"/>
        <w:jc w:val="center"/>
        <w:outlineLvl w:val="1"/>
        <w:rPr>
          <w:rFonts w:cs="Times New Roman" w:asciiTheme="minorEastAsia" w:hAnsiTheme="minorEastAsia" w:eastAsiaTheme="minorEastAsia"/>
          <w:b/>
          <w:sz w:val="32"/>
          <w:szCs w:val="32"/>
          <w:highlight w:val="none"/>
        </w:rPr>
      </w:pPr>
      <w:bookmarkStart w:id="690" w:name="_Toc19421"/>
      <w:bookmarkStart w:id="691" w:name="_Toc29224"/>
      <w:r>
        <w:rPr>
          <w:rFonts w:hint="eastAsia" w:cs="Times New Roman" w:asciiTheme="minorEastAsia" w:hAnsiTheme="minorEastAsia" w:eastAsiaTheme="minorEastAsia"/>
          <w:b/>
          <w:sz w:val="32"/>
          <w:szCs w:val="32"/>
          <w:highlight w:val="none"/>
        </w:rPr>
        <w:t>七、项目管理机构</w:t>
      </w:r>
      <w:bookmarkEnd w:id="690"/>
      <w:bookmarkEnd w:id="691"/>
    </w:p>
    <w:p w14:paraId="404DF0EA">
      <w:pPr>
        <w:widowControl w:val="0"/>
        <w:adjustRightInd/>
        <w:snapToGrid/>
        <w:spacing w:after="0"/>
        <w:jc w:val="both"/>
        <w:rPr>
          <w:rFonts w:cs="宋体" w:asciiTheme="minorEastAsia" w:hAnsiTheme="minorEastAsia" w:eastAsiaTheme="minorEastAsia"/>
          <w:sz w:val="28"/>
          <w:szCs w:val="28"/>
          <w:highlight w:val="none"/>
          <w:lang w:val="zh-CN" w:bidi="zh-CN"/>
        </w:rPr>
      </w:pPr>
      <w:r>
        <w:rPr>
          <w:rFonts w:hint="eastAsia" w:cs="宋体" w:asciiTheme="minorEastAsia" w:hAnsiTheme="minorEastAsia" w:eastAsiaTheme="minorEastAsia"/>
          <w:sz w:val="28"/>
          <w:szCs w:val="28"/>
          <w:highlight w:val="none"/>
          <w:lang w:val="zh-CN" w:bidi="zh-CN"/>
        </w:rPr>
        <w:t>（一）项目管理机构组成表</w:t>
      </w:r>
    </w:p>
    <w:tbl>
      <w:tblPr>
        <w:tblStyle w:val="15"/>
        <w:tblW w:w="8644" w:type="dxa"/>
        <w:jc w:val="center"/>
        <w:tblLayout w:type="fixed"/>
        <w:tblCellMar>
          <w:top w:w="0" w:type="dxa"/>
          <w:left w:w="108" w:type="dxa"/>
          <w:bottom w:w="0" w:type="dxa"/>
          <w:right w:w="108" w:type="dxa"/>
        </w:tblCellMar>
      </w:tblPr>
      <w:tblGrid>
        <w:gridCol w:w="1020"/>
        <w:gridCol w:w="1020"/>
        <w:gridCol w:w="1020"/>
        <w:gridCol w:w="1645"/>
        <w:gridCol w:w="1560"/>
        <w:gridCol w:w="1479"/>
        <w:gridCol w:w="900"/>
      </w:tblGrid>
      <w:tr w14:paraId="7FFF98D2">
        <w:tblPrEx>
          <w:tblCellMar>
            <w:top w:w="0" w:type="dxa"/>
            <w:left w:w="108" w:type="dxa"/>
            <w:bottom w:w="0" w:type="dxa"/>
            <w:right w:w="108" w:type="dxa"/>
          </w:tblCellMar>
        </w:tblPrEx>
        <w:trPr>
          <w:trHeight w:val="370" w:hRule="atLeast"/>
          <w:jc w:val="center"/>
        </w:trPr>
        <w:tc>
          <w:tcPr>
            <w:tcW w:w="1020" w:type="dxa"/>
            <w:vMerge w:val="restart"/>
            <w:tcBorders>
              <w:top w:val="double" w:color="auto" w:sz="2" w:space="0"/>
              <w:left w:val="double" w:color="auto" w:sz="2" w:space="0"/>
              <w:bottom w:val="single" w:color="auto" w:sz="4" w:space="0"/>
              <w:right w:val="single" w:color="auto" w:sz="4" w:space="0"/>
            </w:tcBorders>
            <w:vAlign w:val="center"/>
          </w:tcPr>
          <w:p w14:paraId="7E79F4E1">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职务</w:t>
            </w:r>
          </w:p>
        </w:tc>
        <w:tc>
          <w:tcPr>
            <w:tcW w:w="1020" w:type="dxa"/>
            <w:vMerge w:val="restart"/>
            <w:tcBorders>
              <w:top w:val="double" w:color="auto" w:sz="2" w:space="0"/>
              <w:left w:val="nil"/>
              <w:bottom w:val="single" w:color="auto" w:sz="4" w:space="0"/>
              <w:right w:val="single" w:color="auto" w:sz="4" w:space="0"/>
            </w:tcBorders>
            <w:vAlign w:val="center"/>
          </w:tcPr>
          <w:p w14:paraId="60A7CCD1">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tc>
        <w:tc>
          <w:tcPr>
            <w:tcW w:w="1020" w:type="dxa"/>
            <w:vMerge w:val="restart"/>
            <w:tcBorders>
              <w:top w:val="double" w:color="auto" w:sz="2" w:space="0"/>
              <w:left w:val="nil"/>
              <w:bottom w:val="single" w:color="auto" w:sz="4" w:space="0"/>
              <w:right w:val="single" w:color="auto" w:sz="4" w:space="0"/>
            </w:tcBorders>
            <w:vAlign w:val="center"/>
          </w:tcPr>
          <w:p w14:paraId="1E6121D6">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性别</w:t>
            </w:r>
          </w:p>
        </w:tc>
        <w:tc>
          <w:tcPr>
            <w:tcW w:w="4684" w:type="dxa"/>
            <w:gridSpan w:val="3"/>
            <w:tcBorders>
              <w:top w:val="double" w:color="auto" w:sz="2" w:space="0"/>
              <w:left w:val="nil"/>
              <w:bottom w:val="single" w:color="auto" w:sz="4" w:space="0"/>
              <w:right w:val="single" w:color="auto" w:sz="4" w:space="0"/>
            </w:tcBorders>
            <w:vAlign w:val="center"/>
          </w:tcPr>
          <w:p w14:paraId="429239B0">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执业或职业资格证明</w:t>
            </w:r>
          </w:p>
        </w:tc>
        <w:tc>
          <w:tcPr>
            <w:tcW w:w="900" w:type="dxa"/>
            <w:vMerge w:val="restart"/>
            <w:tcBorders>
              <w:top w:val="double" w:color="auto" w:sz="2" w:space="0"/>
              <w:left w:val="nil"/>
              <w:bottom w:val="single" w:color="auto" w:sz="4" w:space="0"/>
              <w:right w:val="double" w:color="auto" w:sz="2" w:space="0"/>
            </w:tcBorders>
            <w:vAlign w:val="center"/>
          </w:tcPr>
          <w:p w14:paraId="285694C4">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r>
      <w:tr w14:paraId="5EABFE0F">
        <w:tblPrEx>
          <w:tblCellMar>
            <w:top w:w="0" w:type="dxa"/>
            <w:left w:w="108" w:type="dxa"/>
            <w:bottom w:w="0" w:type="dxa"/>
            <w:right w:w="108" w:type="dxa"/>
          </w:tblCellMar>
        </w:tblPrEx>
        <w:trPr>
          <w:trHeight w:val="316" w:hRule="atLeast"/>
          <w:jc w:val="center"/>
        </w:trPr>
        <w:tc>
          <w:tcPr>
            <w:tcW w:w="1020" w:type="dxa"/>
            <w:vMerge w:val="continue"/>
            <w:tcBorders>
              <w:top w:val="double" w:color="auto" w:sz="2" w:space="0"/>
              <w:left w:val="double" w:color="auto" w:sz="2" w:space="0"/>
              <w:bottom w:val="single" w:color="auto" w:sz="4" w:space="0"/>
              <w:right w:val="single" w:color="auto" w:sz="4" w:space="0"/>
            </w:tcBorders>
            <w:vAlign w:val="center"/>
          </w:tcPr>
          <w:p w14:paraId="17D11678">
            <w:pPr>
              <w:jc w:val="center"/>
              <w:rPr>
                <w:rFonts w:ascii="宋体" w:hAnsi="宋体" w:eastAsia="宋体" w:cs="宋体"/>
                <w:color w:val="000000"/>
                <w:sz w:val="24"/>
                <w:szCs w:val="24"/>
                <w:highlight w:val="none"/>
              </w:rPr>
            </w:pPr>
          </w:p>
        </w:tc>
        <w:tc>
          <w:tcPr>
            <w:tcW w:w="1020" w:type="dxa"/>
            <w:vMerge w:val="continue"/>
            <w:tcBorders>
              <w:top w:val="double" w:color="auto" w:sz="2" w:space="0"/>
              <w:left w:val="nil"/>
              <w:bottom w:val="single" w:color="auto" w:sz="4" w:space="0"/>
              <w:right w:val="single" w:color="auto" w:sz="4" w:space="0"/>
            </w:tcBorders>
            <w:vAlign w:val="center"/>
          </w:tcPr>
          <w:p w14:paraId="30B3D3AB">
            <w:pPr>
              <w:jc w:val="center"/>
              <w:rPr>
                <w:rFonts w:ascii="宋体" w:hAnsi="宋体" w:eastAsia="宋体" w:cs="宋体"/>
                <w:color w:val="000000"/>
                <w:sz w:val="24"/>
                <w:szCs w:val="24"/>
                <w:highlight w:val="none"/>
              </w:rPr>
            </w:pPr>
          </w:p>
        </w:tc>
        <w:tc>
          <w:tcPr>
            <w:tcW w:w="1020" w:type="dxa"/>
            <w:vMerge w:val="continue"/>
            <w:tcBorders>
              <w:top w:val="double" w:color="auto" w:sz="2" w:space="0"/>
              <w:left w:val="nil"/>
              <w:bottom w:val="single" w:color="auto" w:sz="4" w:space="0"/>
              <w:right w:val="single" w:color="auto" w:sz="4" w:space="0"/>
            </w:tcBorders>
            <w:vAlign w:val="center"/>
          </w:tcPr>
          <w:p w14:paraId="0F12D83B">
            <w:pPr>
              <w:jc w:val="center"/>
              <w:rPr>
                <w:rFonts w:ascii="宋体" w:hAnsi="宋体" w:eastAsia="宋体" w:cs="宋体"/>
                <w:color w:val="000000"/>
                <w:sz w:val="24"/>
                <w:szCs w:val="24"/>
                <w:highlight w:val="none"/>
              </w:rPr>
            </w:pPr>
          </w:p>
        </w:tc>
        <w:tc>
          <w:tcPr>
            <w:tcW w:w="1645" w:type="dxa"/>
            <w:tcBorders>
              <w:top w:val="single" w:color="auto" w:sz="4" w:space="0"/>
              <w:left w:val="nil"/>
              <w:bottom w:val="single" w:color="auto" w:sz="4" w:space="0"/>
              <w:right w:val="single" w:color="auto" w:sz="4" w:space="0"/>
            </w:tcBorders>
            <w:vAlign w:val="center"/>
          </w:tcPr>
          <w:p w14:paraId="09FFCCA1">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证书名称</w:t>
            </w:r>
          </w:p>
        </w:tc>
        <w:tc>
          <w:tcPr>
            <w:tcW w:w="1560" w:type="dxa"/>
            <w:tcBorders>
              <w:top w:val="single" w:color="auto" w:sz="4" w:space="0"/>
              <w:left w:val="nil"/>
              <w:bottom w:val="single" w:color="auto" w:sz="4" w:space="0"/>
              <w:right w:val="single" w:color="auto" w:sz="4" w:space="0"/>
            </w:tcBorders>
            <w:vAlign w:val="center"/>
          </w:tcPr>
          <w:p w14:paraId="74023ABA">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证号</w:t>
            </w:r>
          </w:p>
        </w:tc>
        <w:tc>
          <w:tcPr>
            <w:tcW w:w="1479" w:type="dxa"/>
            <w:tcBorders>
              <w:top w:val="single" w:color="auto" w:sz="4" w:space="0"/>
              <w:left w:val="nil"/>
              <w:bottom w:val="single" w:color="auto" w:sz="4" w:space="0"/>
              <w:right w:val="single" w:color="auto" w:sz="4" w:space="0"/>
            </w:tcBorders>
            <w:vAlign w:val="center"/>
          </w:tcPr>
          <w:p w14:paraId="3BD115BA">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专业</w:t>
            </w:r>
          </w:p>
        </w:tc>
        <w:tc>
          <w:tcPr>
            <w:tcW w:w="900" w:type="dxa"/>
            <w:vMerge w:val="continue"/>
            <w:tcBorders>
              <w:top w:val="double" w:color="auto" w:sz="2" w:space="0"/>
              <w:left w:val="nil"/>
              <w:bottom w:val="single" w:color="auto" w:sz="4" w:space="0"/>
              <w:right w:val="double" w:color="auto" w:sz="2" w:space="0"/>
            </w:tcBorders>
            <w:vAlign w:val="center"/>
          </w:tcPr>
          <w:p w14:paraId="6FF7AA24">
            <w:pPr>
              <w:jc w:val="center"/>
              <w:rPr>
                <w:rFonts w:ascii="宋体" w:hAnsi="宋体" w:eastAsia="宋体" w:cs="宋体"/>
                <w:color w:val="000000"/>
                <w:sz w:val="24"/>
                <w:szCs w:val="24"/>
                <w:highlight w:val="none"/>
              </w:rPr>
            </w:pPr>
          </w:p>
        </w:tc>
      </w:tr>
      <w:tr w14:paraId="5A57EE28">
        <w:tblPrEx>
          <w:tblCellMar>
            <w:top w:w="0" w:type="dxa"/>
            <w:left w:w="108" w:type="dxa"/>
            <w:bottom w:w="0" w:type="dxa"/>
            <w:right w:w="108" w:type="dxa"/>
          </w:tblCellMar>
        </w:tblPrEx>
        <w:trPr>
          <w:trHeight w:val="58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01992484">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111B18B6">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720E425B">
            <w:pPr>
              <w:spacing w:line="360" w:lineRule="auto"/>
              <w:jc w:val="center"/>
              <w:rPr>
                <w:rFonts w:ascii="宋体" w:hAnsi="宋体" w:eastAsia="宋体" w:cs="宋体"/>
                <w:color w:val="000000"/>
                <w:sz w:val="24"/>
                <w:szCs w:val="24"/>
                <w:highlight w:val="none"/>
              </w:rPr>
            </w:pPr>
          </w:p>
        </w:tc>
        <w:tc>
          <w:tcPr>
            <w:tcW w:w="1645" w:type="dxa"/>
            <w:tcBorders>
              <w:top w:val="single" w:color="auto" w:sz="4" w:space="0"/>
              <w:left w:val="nil"/>
              <w:bottom w:val="single" w:color="auto" w:sz="4" w:space="0"/>
              <w:right w:val="single" w:color="auto" w:sz="4" w:space="0"/>
            </w:tcBorders>
            <w:vAlign w:val="center"/>
          </w:tcPr>
          <w:p w14:paraId="10B56953">
            <w:pPr>
              <w:spacing w:line="360" w:lineRule="auto"/>
              <w:jc w:val="center"/>
              <w:rPr>
                <w:rFonts w:ascii="宋体" w:hAnsi="宋体" w:eastAsia="宋体" w:cs="宋体"/>
                <w:color w:val="000000"/>
                <w:sz w:val="24"/>
                <w:szCs w:val="24"/>
                <w:highlight w:val="none"/>
              </w:rPr>
            </w:pPr>
          </w:p>
        </w:tc>
        <w:tc>
          <w:tcPr>
            <w:tcW w:w="1560" w:type="dxa"/>
            <w:tcBorders>
              <w:top w:val="single" w:color="auto" w:sz="4" w:space="0"/>
              <w:left w:val="nil"/>
              <w:bottom w:val="single" w:color="auto" w:sz="4" w:space="0"/>
              <w:right w:val="single" w:color="auto" w:sz="4" w:space="0"/>
            </w:tcBorders>
            <w:vAlign w:val="center"/>
          </w:tcPr>
          <w:p w14:paraId="777AAA65">
            <w:pPr>
              <w:spacing w:line="360" w:lineRule="auto"/>
              <w:jc w:val="center"/>
              <w:rPr>
                <w:rFonts w:ascii="宋体" w:hAnsi="宋体" w:eastAsia="宋体" w:cs="宋体"/>
                <w:color w:val="000000"/>
                <w:sz w:val="24"/>
                <w:szCs w:val="24"/>
                <w:highlight w:val="none"/>
              </w:rPr>
            </w:pPr>
          </w:p>
        </w:tc>
        <w:tc>
          <w:tcPr>
            <w:tcW w:w="1479" w:type="dxa"/>
            <w:tcBorders>
              <w:top w:val="single" w:color="auto" w:sz="4" w:space="0"/>
              <w:left w:val="nil"/>
              <w:bottom w:val="single" w:color="auto" w:sz="4" w:space="0"/>
              <w:right w:val="single" w:color="auto" w:sz="4" w:space="0"/>
            </w:tcBorders>
            <w:vAlign w:val="center"/>
          </w:tcPr>
          <w:p w14:paraId="3CB2D53B">
            <w:pPr>
              <w:spacing w:line="360" w:lineRule="auto"/>
              <w:ind w:firstLine="480" w:firstLineChars="200"/>
              <w:jc w:val="center"/>
              <w:rPr>
                <w:rFonts w:ascii="宋体" w:hAnsi="宋体" w:eastAsia="宋体" w:cs="宋体"/>
                <w:color w:val="000000"/>
                <w:sz w:val="24"/>
                <w:szCs w:val="24"/>
                <w:highlight w:val="none"/>
              </w:rPr>
            </w:pPr>
          </w:p>
        </w:tc>
        <w:tc>
          <w:tcPr>
            <w:tcW w:w="900" w:type="dxa"/>
            <w:tcBorders>
              <w:top w:val="single" w:color="auto" w:sz="4" w:space="0"/>
              <w:left w:val="nil"/>
              <w:bottom w:val="single" w:color="auto" w:sz="4" w:space="0"/>
              <w:right w:val="double" w:color="auto" w:sz="2" w:space="0"/>
            </w:tcBorders>
            <w:vAlign w:val="center"/>
          </w:tcPr>
          <w:p w14:paraId="1CC7077E">
            <w:pPr>
              <w:spacing w:line="360" w:lineRule="auto"/>
              <w:jc w:val="center"/>
              <w:rPr>
                <w:rFonts w:ascii="宋体" w:hAnsi="宋体" w:eastAsia="宋体" w:cs="宋体"/>
                <w:color w:val="000000"/>
                <w:sz w:val="24"/>
                <w:szCs w:val="24"/>
                <w:highlight w:val="none"/>
              </w:rPr>
            </w:pPr>
          </w:p>
        </w:tc>
      </w:tr>
      <w:tr w14:paraId="0790F746">
        <w:tblPrEx>
          <w:tblCellMar>
            <w:top w:w="0" w:type="dxa"/>
            <w:left w:w="108" w:type="dxa"/>
            <w:bottom w:w="0" w:type="dxa"/>
            <w:right w:w="108" w:type="dxa"/>
          </w:tblCellMar>
        </w:tblPrEx>
        <w:trPr>
          <w:trHeight w:val="55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075E7D90">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46A3C5A9">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2B3E6B96">
            <w:pPr>
              <w:spacing w:line="360" w:lineRule="auto"/>
              <w:jc w:val="center"/>
              <w:rPr>
                <w:rFonts w:ascii="宋体" w:hAnsi="宋体" w:eastAsia="宋体" w:cs="宋体"/>
                <w:color w:val="000000"/>
                <w:sz w:val="24"/>
                <w:szCs w:val="24"/>
                <w:highlight w:val="none"/>
              </w:rPr>
            </w:pPr>
          </w:p>
        </w:tc>
        <w:tc>
          <w:tcPr>
            <w:tcW w:w="1645" w:type="dxa"/>
            <w:tcBorders>
              <w:top w:val="single" w:color="auto" w:sz="4" w:space="0"/>
              <w:left w:val="nil"/>
              <w:bottom w:val="single" w:color="auto" w:sz="4" w:space="0"/>
              <w:right w:val="single" w:color="auto" w:sz="4" w:space="0"/>
            </w:tcBorders>
            <w:vAlign w:val="center"/>
          </w:tcPr>
          <w:p w14:paraId="050775D2">
            <w:pPr>
              <w:spacing w:line="360" w:lineRule="auto"/>
              <w:jc w:val="center"/>
              <w:rPr>
                <w:rFonts w:ascii="宋体" w:hAnsi="宋体" w:eastAsia="宋体" w:cs="宋体"/>
                <w:color w:val="000000"/>
                <w:sz w:val="24"/>
                <w:szCs w:val="24"/>
                <w:highlight w:val="none"/>
              </w:rPr>
            </w:pPr>
          </w:p>
        </w:tc>
        <w:tc>
          <w:tcPr>
            <w:tcW w:w="1560" w:type="dxa"/>
            <w:tcBorders>
              <w:top w:val="single" w:color="auto" w:sz="4" w:space="0"/>
              <w:left w:val="nil"/>
              <w:bottom w:val="single" w:color="auto" w:sz="4" w:space="0"/>
              <w:right w:val="single" w:color="auto" w:sz="4" w:space="0"/>
            </w:tcBorders>
            <w:vAlign w:val="center"/>
          </w:tcPr>
          <w:p w14:paraId="6E0AA587">
            <w:pPr>
              <w:spacing w:line="360" w:lineRule="auto"/>
              <w:jc w:val="center"/>
              <w:rPr>
                <w:rFonts w:ascii="宋体" w:hAnsi="宋体" w:eastAsia="宋体" w:cs="宋体"/>
                <w:color w:val="000000"/>
                <w:sz w:val="24"/>
                <w:szCs w:val="24"/>
                <w:highlight w:val="none"/>
              </w:rPr>
            </w:pPr>
          </w:p>
        </w:tc>
        <w:tc>
          <w:tcPr>
            <w:tcW w:w="1479" w:type="dxa"/>
            <w:tcBorders>
              <w:top w:val="single" w:color="auto" w:sz="4" w:space="0"/>
              <w:left w:val="nil"/>
              <w:bottom w:val="single" w:color="auto" w:sz="4" w:space="0"/>
              <w:right w:val="single" w:color="auto" w:sz="4" w:space="0"/>
            </w:tcBorders>
            <w:vAlign w:val="center"/>
          </w:tcPr>
          <w:p w14:paraId="40C3360B">
            <w:pPr>
              <w:spacing w:line="360" w:lineRule="auto"/>
              <w:jc w:val="center"/>
              <w:rPr>
                <w:rFonts w:ascii="宋体" w:hAnsi="宋体" w:eastAsia="宋体" w:cs="宋体"/>
                <w:color w:val="000000"/>
                <w:sz w:val="24"/>
                <w:szCs w:val="24"/>
                <w:highlight w:val="none"/>
              </w:rPr>
            </w:pPr>
          </w:p>
        </w:tc>
        <w:tc>
          <w:tcPr>
            <w:tcW w:w="900" w:type="dxa"/>
            <w:tcBorders>
              <w:top w:val="single" w:color="auto" w:sz="4" w:space="0"/>
              <w:left w:val="nil"/>
              <w:bottom w:val="single" w:color="auto" w:sz="4" w:space="0"/>
              <w:right w:val="double" w:color="auto" w:sz="2" w:space="0"/>
            </w:tcBorders>
            <w:vAlign w:val="center"/>
          </w:tcPr>
          <w:p w14:paraId="5A3EDB90">
            <w:pPr>
              <w:spacing w:line="360" w:lineRule="auto"/>
              <w:jc w:val="center"/>
              <w:rPr>
                <w:rFonts w:ascii="宋体" w:hAnsi="宋体" w:eastAsia="宋体" w:cs="宋体"/>
                <w:color w:val="000000"/>
                <w:sz w:val="24"/>
                <w:szCs w:val="24"/>
                <w:highlight w:val="none"/>
              </w:rPr>
            </w:pPr>
          </w:p>
        </w:tc>
      </w:tr>
      <w:tr w14:paraId="038CB918">
        <w:tblPrEx>
          <w:tblCellMar>
            <w:top w:w="0" w:type="dxa"/>
            <w:left w:w="108" w:type="dxa"/>
            <w:bottom w:w="0" w:type="dxa"/>
            <w:right w:w="108" w:type="dxa"/>
          </w:tblCellMar>
        </w:tblPrEx>
        <w:trPr>
          <w:trHeight w:val="58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14AD02E2">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3357AC88">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5BB1C629">
            <w:pPr>
              <w:spacing w:line="360" w:lineRule="auto"/>
              <w:jc w:val="center"/>
              <w:rPr>
                <w:rFonts w:ascii="宋体" w:hAnsi="宋体" w:eastAsia="宋体" w:cs="宋体"/>
                <w:color w:val="000000"/>
                <w:sz w:val="24"/>
                <w:szCs w:val="24"/>
                <w:highlight w:val="none"/>
              </w:rPr>
            </w:pPr>
          </w:p>
        </w:tc>
        <w:tc>
          <w:tcPr>
            <w:tcW w:w="1645" w:type="dxa"/>
            <w:tcBorders>
              <w:top w:val="single" w:color="auto" w:sz="4" w:space="0"/>
              <w:left w:val="nil"/>
              <w:bottom w:val="single" w:color="auto" w:sz="4" w:space="0"/>
              <w:right w:val="single" w:color="auto" w:sz="4" w:space="0"/>
            </w:tcBorders>
            <w:vAlign w:val="center"/>
          </w:tcPr>
          <w:p w14:paraId="0E8D33AE">
            <w:pPr>
              <w:spacing w:line="360" w:lineRule="auto"/>
              <w:jc w:val="center"/>
              <w:rPr>
                <w:rFonts w:ascii="宋体" w:hAnsi="宋体" w:eastAsia="宋体" w:cs="宋体"/>
                <w:color w:val="000000"/>
                <w:sz w:val="24"/>
                <w:szCs w:val="24"/>
                <w:highlight w:val="none"/>
              </w:rPr>
            </w:pPr>
          </w:p>
        </w:tc>
        <w:tc>
          <w:tcPr>
            <w:tcW w:w="1560" w:type="dxa"/>
            <w:tcBorders>
              <w:top w:val="single" w:color="auto" w:sz="4" w:space="0"/>
              <w:left w:val="nil"/>
              <w:bottom w:val="single" w:color="auto" w:sz="4" w:space="0"/>
              <w:right w:val="single" w:color="auto" w:sz="4" w:space="0"/>
            </w:tcBorders>
            <w:vAlign w:val="center"/>
          </w:tcPr>
          <w:p w14:paraId="1B5300B9">
            <w:pPr>
              <w:spacing w:line="360" w:lineRule="auto"/>
              <w:jc w:val="center"/>
              <w:rPr>
                <w:rFonts w:ascii="宋体" w:hAnsi="宋体" w:eastAsia="宋体" w:cs="宋体"/>
                <w:color w:val="000000"/>
                <w:sz w:val="24"/>
                <w:szCs w:val="24"/>
                <w:highlight w:val="none"/>
              </w:rPr>
            </w:pPr>
          </w:p>
        </w:tc>
        <w:tc>
          <w:tcPr>
            <w:tcW w:w="1479" w:type="dxa"/>
            <w:tcBorders>
              <w:top w:val="single" w:color="auto" w:sz="4" w:space="0"/>
              <w:left w:val="nil"/>
              <w:bottom w:val="single" w:color="auto" w:sz="4" w:space="0"/>
              <w:right w:val="single" w:color="auto" w:sz="4" w:space="0"/>
            </w:tcBorders>
            <w:vAlign w:val="center"/>
          </w:tcPr>
          <w:p w14:paraId="3F5F53AC">
            <w:pPr>
              <w:spacing w:line="360" w:lineRule="auto"/>
              <w:jc w:val="center"/>
              <w:rPr>
                <w:rFonts w:ascii="宋体" w:hAnsi="宋体" w:eastAsia="宋体" w:cs="宋体"/>
                <w:color w:val="000000"/>
                <w:sz w:val="24"/>
                <w:szCs w:val="24"/>
                <w:highlight w:val="none"/>
              </w:rPr>
            </w:pPr>
          </w:p>
        </w:tc>
        <w:tc>
          <w:tcPr>
            <w:tcW w:w="900" w:type="dxa"/>
            <w:tcBorders>
              <w:top w:val="single" w:color="auto" w:sz="4" w:space="0"/>
              <w:left w:val="nil"/>
              <w:bottom w:val="single" w:color="auto" w:sz="4" w:space="0"/>
              <w:right w:val="double" w:color="auto" w:sz="2" w:space="0"/>
            </w:tcBorders>
            <w:vAlign w:val="center"/>
          </w:tcPr>
          <w:p w14:paraId="6964CF28">
            <w:pPr>
              <w:spacing w:line="360" w:lineRule="auto"/>
              <w:jc w:val="center"/>
              <w:rPr>
                <w:rFonts w:ascii="宋体" w:hAnsi="宋体" w:eastAsia="宋体" w:cs="宋体"/>
                <w:color w:val="000000"/>
                <w:sz w:val="24"/>
                <w:szCs w:val="24"/>
                <w:highlight w:val="none"/>
              </w:rPr>
            </w:pPr>
          </w:p>
        </w:tc>
      </w:tr>
      <w:tr w14:paraId="1D95A597">
        <w:tblPrEx>
          <w:tblCellMar>
            <w:top w:w="0" w:type="dxa"/>
            <w:left w:w="108" w:type="dxa"/>
            <w:bottom w:w="0" w:type="dxa"/>
            <w:right w:w="108" w:type="dxa"/>
          </w:tblCellMar>
        </w:tblPrEx>
        <w:trPr>
          <w:trHeight w:val="589"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67C5F903">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51C906A6">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576D5C45">
            <w:pPr>
              <w:spacing w:line="360" w:lineRule="auto"/>
              <w:jc w:val="center"/>
              <w:rPr>
                <w:rFonts w:ascii="宋体" w:hAnsi="宋体" w:eastAsia="宋体" w:cs="宋体"/>
                <w:color w:val="000000"/>
                <w:sz w:val="24"/>
                <w:szCs w:val="24"/>
                <w:highlight w:val="none"/>
              </w:rPr>
            </w:pPr>
          </w:p>
        </w:tc>
        <w:tc>
          <w:tcPr>
            <w:tcW w:w="1645" w:type="dxa"/>
            <w:tcBorders>
              <w:top w:val="single" w:color="auto" w:sz="4" w:space="0"/>
              <w:left w:val="nil"/>
              <w:bottom w:val="single" w:color="auto" w:sz="4" w:space="0"/>
              <w:right w:val="single" w:color="auto" w:sz="4" w:space="0"/>
            </w:tcBorders>
            <w:vAlign w:val="center"/>
          </w:tcPr>
          <w:p w14:paraId="33D28EC6">
            <w:pPr>
              <w:spacing w:line="360" w:lineRule="auto"/>
              <w:jc w:val="center"/>
              <w:rPr>
                <w:rFonts w:ascii="宋体" w:hAnsi="宋体" w:eastAsia="宋体" w:cs="宋体"/>
                <w:color w:val="000000"/>
                <w:sz w:val="24"/>
                <w:szCs w:val="24"/>
                <w:highlight w:val="none"/>
              </w:rPr>
            </w:pPr>
          </w:p>
        </w:tc>
        <w:tc>
          <w:tcPr>
            <w:tcW w:w="1560" w:type="dxa"/>
            <w:tcBorders>
              <w:top w:val="single" w:color="auto" w:sz="4" w:space="0"/>
              <w:left w:val="nil"/>
              <w:bottom w:val="single" w:color="auto" w:sz="4" w:space="0"/>
              <w:right w:val="single" w:color="auto" w:sz="4" w:space="0"/>
            </w:tcBorders>
            <w:vAlign w:val="center"/>
          </w:tcPr>
          <w:p w14:paraId="462B52D5">
            <w:pPr>
              <w:spacing w:line="360" w:lineRule="auto"/>
              <w:jc w:val="center"/>
              <w:rPr>
                <w:rFonts w:ascii="宋体" w:hAnsi="宋体" w:eastAsia="宋体" w:cs="宋体"/>
                <w:color w:val="000000"/>
                <w:sz w:val="24"/>
                <w:szCs w:val="24"/>
                <w:highlight w:val="none"/>
              </w:rPr>
            </w:pPr>
          </w:p>
        </w:tc>
        <w:tc>
          <w:tcPr>
            <w:tcW w:w="1479" w:type="dxa"/>
            <w:tcBorders>
              <w:top w:val="single" w:color="auto" w:sz="4" w:space="0"/>
              <w:left w:val="nil"/>
              <w:bottom w:val="single" w:color="auto" w:sz="4" w:space="0"/>
              <w:right w:val="single" w:color="auto" w:sz="4" w:space="0"/>
            </w:tcBorders>
            <w:vAlign w:val="center"/>
          </w:tcPr>
          <w:p w14:paraId="41276E3E">
            <w:pPr>
              <w:spacing w:line="360" w:lineRule="auto"/>
              <w:jc w:val="center"/>
              <w:rPr>
                <w:rFonts w:ascii="宋体" w:hAnsi="宋体" w:eastAsia="宋体" w:cs="宋体"/>
                <w:color w:val="000000"/>
                <w:sz w:val="24"/>
                <w:szCs w:val="24"/>
                <w:highlight w:val="none"/>
              </w:rPr>
            </w:pPr>
          </w:p>
        </w:tc>
        <w:tc>
          <w:tcPr>
            <w:tcW w:w="900" w:type="dxa"/>
            <w:tcBorders>
              <w:top w:val="single" w:color="auto" w:sz="4" w:space="0"/>
              <w:left w:val="nil"/>
              <w:bottom w:val="single" w:color="auto" w:sz="4" w:space="0"/>
              <w:right w:val="double" w:color="auto" w:sz="2" w:space="0"/>
            </w:tcBorders>
            <w:vAlign w:val="center"/>
          </w:tcPr>
          <w:p w14:paraId="317ECF17">
            <w:pPr>
              <w:spacing w:line="360" w:lineRule="auto"/>
              <w:jc w:val="center"/>
              <w:rPr>
                <w:rFonts w:ascii="宋体" w:hAnsi="宋体" w:eastAsia="宋体" w:cs="宋体"/>
                <w:color w:val="000000"/>
                <w:sz w:val="24"/>
                <w:szCs w:val="24"/>
                <w:highlight w:val="none"/>
              </w:rPr>
            </w:pPr>
          </w:p>
        </w:tc>
      </w:tr>
      <w:tr w14:paraId="7E0939E8">
        <w:tblPrEx>
          <w:tblCellMar>
            <w:top w:w="0" w:type="dxa"/>
            <w:left w:w="108" w:type="dxa"/>
            <w:bottom w:w="0" w:type="dxa"/>
            <w:right w:w="108" w:type="dxa"/>
          </w:tblCellMar>
        </w:tblPrEx>
        <w:trPr>
          <w:trHeight w:val="58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33FE5B33">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7BB0368A">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5DCDFEE6">
            <w:pPr>
              <w:spacing w:line="360" w:lineRule="auto"/>
              <w:jc w:val="center"/>
              <w:rPr>
                <w:rFonts w:ascii="宋体" w:hAnsi="宋体" w:eastAsia="宋体" w:cs="宋体"/>
                <w:color w:val="000000"/>
                <w:sz w:val="24"/>
                <w:szCs w:val="24"/>
                <w:highlight w:val="none"/>
              </w:rPr>
            </w:pPr>
          </w:p>
        </w:tc>
        <w:tc>
          <w:tcPr>
            <w:tcW w:w="1645" w:type="dxa"/>
            <w:tcBorders>
              <w:top w:val="single" w:color="auto" w:sz="4" w:space="0"/>
              <w:left w:val="nil"/>
              <w:bottom w:val="single" w:color="auto" w:sz="4" w:space="0"/>
              <w:right w:val="single" w:color="auto" w:sz="4" w:space="0"/>
            </w:tcBorders>
            <w:vAlign w:val="center"/>
          </w:tcPr>
          <w:p w14:paraId="33300D8D">
            <w:pPr>
              <w:spacing w:line="360" w:lineRule="auto"/>
              <w:jc w:val="center"/>
              <w:rPr>
                <w:rFonts w:ascii="宋体" w:hAnsi="宋体" w:eastAsia="宋体" w:cs="宋体"/>
                <w:color w:val="000000"/>
                <w:sz w:val="24"/>
                <w:szCs w:val="24"/>
                <w:highlight w:val="none"/>
              </w:rPr>
            </w:pPr>
          </w:p>
        </w:tc>
        <w:tc>
          <w:tcPr>
            <w:tcW w:w="1560" w:type="dxa"/>
            <w:tcBorders>
              <w:top w:val="single" w:color="auto" w:sz="4" w:space="0"/>
              <w:left w:val="nil"/>
              <w:bottom w:val="single" w:color="auto" w:sz="4" w:space="0"/>
              <w:right w:val="single" w:color="auto" w:sz="4" w:space="0"/>
            </w:tcBorders>
            <w:vAlign w:val="center"/>
          </w:tcPr>
          <w:p w14:paraId="45937B8F">
            <w:pPr>
              <w:spacing w:line="360" w:lineRule="auto"/>
              <w:jc w:val="center"/>
              <w:rPr>
                <w:rFonts w:ascii="宋体" w:hAnsi="宋体" w:eastAsia="宋体" w:cs="宋体"/>
                <w:color w:val="000000"/>
                <w:sz w:val="24"/>
                <w:szCs w:val="24"/>
                <w:highlight w:val="none"/>
              </w:rPr>
            </w:pPr>
          </w:p>
        </w:tc>
        <w:tc>
          <w:tcPr>
            <w:tcW w:w="1479" w:type="dxa"/>
            <w:tcBorders>
              <w:top w:val="single" w:color="auto" w:sz="4" w:space="0"/>
              <w:left w:val="nil"/>
              <w:bottom w:val="single" w:color="auto" w:sz="4" w:space="0"/>
              <w:right w:val="single" w:color="auto" w:sz="4" w:space="0"/>
            </w:tcBorders>
            <w:vAlign w:val="center"/>
          </w:tcPr>
          <w:p w14:paraId="48C0B9CE">
            <w:pPr>
              <w:spacing w:line="360" w:lineRule="auto"/>
              <w:jc w:val="center"/>
              <w:rPr>
                <w:rFonts w:ascii="宋体" w:hAnsi="宋体" w:eastAsia="宋体" w:cs="宋体"/>
                <w:color w:val="000000"/>
                <w:sz w:val="24"/>
                <w:szCs w:val="24"/>
                <w:highlight w:val="none"/>
              </w:rPr>
            </w:pPr>
          </w:p>
        </w:tc>
        <w:tc>
          <w:tcPr>
            <w:tcW w:w="900" w:type="dxa"/>
            <w:tcBorders>
              <w:top w:val="single" w:color="auto" w:sz="4" w:space="0"/>
              <w:left w:val="nil"/>
              <w:bottom w:val="single" w:color="auto" w:sz="4" w:space="0"/>
              <w:right w:val="double" w:color="auto" w:sz="2" w:space="0"/>
            </w:tcBorders>
            <w:vAlign w:val="center"/>
          </w:tcPr>
          <w:p w14:paraId="70A99C27">
            <w:pPr>
              <w:spacing w:line="360" w:lineRule="auto"/>
              <w:jc w:val="center"/>
              <w:rPr>
                <w:rFonts w:ascii="宋体" w:hAnsi="宋体" w:eastAsia="宋体" w:cs="宋体"/>
                <w:color w:val="000000"/>
                <w:sz w:val="24"/>
                <w:szCs w:val="24"/>
                <w:highlight w:val="none"/>
              </w:rPr>
            </w:pPr>
          </w:p>
        </w:tc>
      </w:tr>
      <w:tr w14:paraId="4B366F80">
        <w:tblPrEx>
          <w:tblCellMar>
            <w:top w:w="0" w:type="dxa"/>
            <w:left w:w="108" w:type="dxa"/>
            <w:bottom w:w="0" w:type="dxa"/>
            <w:right w:w="108" w:type="dxa"/>
          </w:tblCellMar>
        </w:tblPrEx>
        <w:trPr>
          <w:trHeight w:val="589"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58A5ADCA">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6E3CC3DD">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1063FB8F">
            <w:pPr>
              <w:spacing w:line="360" w:lineRule="auto"/>
              <w:jc w:val="center"/>
              <w:rPr>
                <w:rFonts w:ascii="宋体" w:hAnsi="宋体" w:eastAsia="宋体" w:cs="宋体"/>
                <w:color w:val="000000"/>
                <w:sz w:val="24"/>
                <w:szCs w:val="24"/>
                <w:highlight w:val="none"/>
              </w:rPr>
            </w:pPr>
          </w:p>
        </w:tc>
        <w:tc>
          <w:tcPr>
            <w:tcW w:w="1645" w:type="dxa"/>
            <w:tcBorders>
              <w:top w:val="single" w:color="auto" w:sz="4" w:space="0"/>
              <w:left w:val="nil"/>
              <w:bottom w:val="single" w:color="auto" w:sz="4" w:space="0"/>
              <w:right w:val="single" w:color="auto" w:sz="4" w:space="0"/>
            </w:tcBorders>
            <w:vAlign w:val="center"/>
          </w:tcPr>
          <w:p w14:paraId="1C8F52A2">
            <w:pPr>
              <w:spacing w:line="360" w:lineRule="auto"/>
              <w:jc w:val="center"/>
              <w:rPr>
                <w:rFonts w:ascii="宋体" w:hAnsi="宋体" w:eastAsia="宋体" w:cs="宋体"/>
                <w:color w:val="000000"/>
                <w:sz w:val="24"/>
                <w:szCs w:val="24"/>
                <w:highlight w:val="none"/>
              </w:rPr>
            </w:pPr>
          </w:p>
        </w:tc>
        <w:tc>
          <w:tcPr>
            <w:tcW w:w="1560" w:type="dxa"/>
            <w:tcBorders>
              <w:top w:val="single" w:color="auto" w:sz="4" w:space="0"/>
              <w:left w:val="nil"/>
              <w:bottom w:val="single" w:color="auto" w:sz="4" w:space="0"/>
              <w:right w:val="single" w:color="auto" w:sz="4" w:space="0"/>
            </w:tcBorders>
            <w:vAlign w:val="center"/>
          </w:tcPr>
          <w:p w14:paraId="2241467C">
            <w:pPr>
              <w:spacing w:line="360" w:lineRule="auto"/>
              <w:jc w:val="center"/>
              <w:rPr>
                <w:rFonts w:ascii="宋体" w:hAnsi="宋体" w:eastAsia="宋体" w:cs="宋体"/>
                <w:color w:val="000000"/>
                <w:sz w:val="24"/>
                <w:szCs w:val="24"/>
                <w:highlight w:val="none"/>
              </w:rPr>
            </w:pPr>
          </w:p>
        </w:tc>
        <w:tc>
          <w:tcPr>
            <w:tcW w:w="1479" w:type="dxa"/>
            <w:tcBorders>
              <w:top w:val="single" w:color="auto" w:sz="4" w:space="0"/>
              <w:left w:val="nil"/>
              <w:bottom w:val="single" w:color="auto" w:sz="4" w:space="0"/>
              <w:right w:val="single" w:color="auto" w:sz="4" w:space="0"/>
            </w:tcBorders>
            <w:vAlign w:val="center"/>
          </w:tcPr>
          <w:p w14:paraId="07376F74">
            <w:pPr>
              <w:spacing w:line="360" w:lineRule="auto"/>
              <w:jc w:val="center"/>
              <w:rPr>
                <w:rFonts w:ascii="宋体" w:hAnsi="宋体" w:eastAsia="宋体" w:cs="宋体"/>
                <w:color w:val="000000"/>
                <w:sz w:val="24"/>
                <w:szCs w:val="24"/>
                <w:highlight w:val="none"/>
              </w:rPr>
            </w:pPr>
          </w:p>
        </w:tc>
        <w:tc>
          <w:tcPr>
            <w:tcW w:w="900" w:type="dxa"/>
            <w:tcBorders>
              <w:top w:val="single" w:color="auto" w:sz="4" w:space="0"/>
              <w:left w:val="nil"/>
              <w:bottom w:val="single" w:color="auto" w:sz="4" w:space="0"/>
              <w:right w:val="double" w:color="auto" w:sz="2" w:space="0"/>
            </w:tcBorders>
            <w:vAlign w:val="center"/>
          </w:tcPr>
          <w:p w14:paraId="7B23FFDE">
            <w:pPr>
              <w:spacing w:line="360" w:lineRule="auto"/>
              <w:jc w:val="center"/>
              <w:rPr>
                <w:rFonts w:ascii="宋体" w:hAnsi="宋体" w:eastAsia="宋体" w:cs="宋体"/>
                <w:color w:val="000000"/>
                <w:sz w:val="24"/>
                <w:szCs w:val="24"/>
                <w:highlight w:val="none"/>
              </w:rPr>
            </w:pPr>
          </w:p>
        </w:tc>
      </w:tr>
      <w:tr w14:paraId="674EDA24">
        <w:tblPrEx>
          <w:tblCellMar>
            <w:top w:w="0" w:type="dxa"/>
            <w:left w:w="108" w:type="dxa"/>
            <w:bottom w:w="0" w:type="dxa"/>
            <w:right w:w="108" w:type="dxa"/>
          </w:tblCellMar>
        </w:tblPrEx>
        <w:trPr>
          <w:trHeight w:val="58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129D6BD7">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18A3BB39">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34860F40">
            <w:pPr>
              <w:spacing w:line="360" w:lineRule="auto"/>
              <w:jc w:val="center"/>
              <w:rPr>
                <w:rFonts w:ascii="宋体" w:hAnsi="宋体" w:eastAsia="宋体" w:cs="宋体"/>
                <w:color w:val="000000"/>
                <w:sz w:val="24"/>
                <w:szCs w:val="24"/>
                <w:highlight w:val="none"/>
              </w:rPr>
            </w:pPr>
          </w:p>
        </w:tc>
        <w:tc>
          <w:tcPr>
            <w:tcW w:w="1645" w:type="dxa"/>
            <w:tcBorders>
              <w:top w:val="single" w:color="auto" w:sz="4" w:space="0"/>
              <w:left w:val="nil"/>
              <w:bottom w:val="single" w:color="auto" w:sz="4" w:space="0"/>
              <w:right w:val="single" w:color="auto" w:sz="4" w:space="0"/>
            </w:tcBorders>
            <w:vAlign w:val="center"/>
          </w:tcPr>
          <w:p w14:paraId="313EAB0D">
            <w:pPr>
              <w:spacing w:line="360" w:lineRule="auto"/>
              <w:jc w:val="center"/>
              <w:rPr>
                <w:rFonts w:ascii="宋体" w:hAnsi="宋体" w:eastAsia="宋体" w:cs="宋体"/>
                <w:color w:val="000000"/>
                <w:sz w:val="24"/>
                <w:szCs w:val="24"/>
                <w:highlight w:val="none"/>
              </w:rPr>
            </w:pPr>
          </w:p>
        </w:tc>
        <w:tc>
          <w:tcPr>
            <w:tcW w:w="1560" w:type="dxa"/>
            <w:tcBorders>
              <w:top w:val="single" w:color="auto" w:sz="4" w:space="0"/>
              <w:left w:val="nil"/>
              <w:bottom w:val="single" w:color="auto" w:sz="4" w:space="0"/>
              <w:right w:val="single" w:color="auto" w:sz="4" w:space="0"/>
            </w:tcBorders>
            <w:vAlign w:val="center"/>
          </w:tcPr>
          <w:p w14:paraId="6C788AEB">
            <w:pPr>
              <w:spacing w:line="360" w:lineRule="auto"/>
              <w:jc w:val="center"/>
              <w:rPr>
                <w:rFonts w:ascii="宋体" w:hAnsi="宋体" w:eastAsia="宋体" w:cs="宋体"/>
                <w:color w:val="000000"/>
                <w:sz w:val="24"/>
                <w:szCs w:val="24"/>
                <w:highlight w:val="none"/>
              </w:rPr>
            </w:pPr>
          </w:p>
        </w:tc>
        <w:tc>
          <w:tcPr>
            <w:tcW w:w="1479" w:type="dxa"/>
            <w:tcBorders>
              <w:top w:val="single" w:color="auto" w:sz="4" w:space="0"/>
              <w:left w:val="nil"/>
              <w:bottom w:val="single" w:color="auto" w:sz="4" w:space="0"/>
              <w:right w:val="single" w:color="auto" w:sz="4" w:space="0"/>
            </w:tcBorders>
            <w:vAlign w:val="center"/>
          </w:tcPr>
          <w:p w14:paraId="21DCBBAE">
            <w:pPr>
              <w:spacing w:line="360" w:lineRule="auto"/>
              <w:jc w:val="center"/>
              <w:rPr>
                <w:rFonts w:ascii="宋体" w:hAnsi="宋体" w:eastAsia="宋体" w:cs="宋体"/>
                <w:color w:val="000000"/>
                <w:sz w:val="24"/>
                <w:szCs w:val="24"/>
                <w:highlight w:val="none"/>
              </w:rPr>
            </w:pPr>
          </w:p>
        </w:tc>
        <w:tc>
          <w:tcPr>
            <w:tcW w:w="900" w:type="dxa"/>
            <w:tcBorders>
              <w:top w:val="single" w:color="auto" w:sz="4" w:space="0"/>
              <w:left w:val="nil"/>
              <w:bottom w:val="single" w:color="auto" w:sz="4" w:space="0"/>
              <w:right w:val="double" w:color="auto" w:sz="2" w:space="0"/>
            </w:tcBorders>
            <w:vAlign w:val="center"/>
          </w:tcPr>
          <w:p w14:paraId="59138ED9">
            <w:pPr>
              <w:spacing w:line="360" w:lineRule="auto"/>
              <w:jc w:val="center"/>
              <w:rPr>
                <w:rFonts w:ascii="宋体" w:hAnsi="宋体" w:eastAsia="宋体" w:cs="宋体"/>
                <w:color w:val="000000"/>
                <w:sz w:val="24"/>
                <w:szCs w:val="24"/>
                <w:highlight w:val="none"/>
              </w:rPr>
            </w:pPr>
          </w:p>
        </w:tc>
      </w:tr>
      <w:tr w14:paraId="1538378C">
        <w:tblPrEx>
          <w:tblCellMar>
            <w:top w:w="0" w:type="dxa"/>
            <w:left w:w="108" w:type="dxa"/>
            <w:bottom w:w="0" w:type="dxa"/>
            <w:right w:w="108" w:type="dxa"/>
          </w:tblCellMar>
        </w:tblPrEx>
        <w:trPr>
          <w:trHeight w:val="589"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280B74EA">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1D624B7A">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58889CCC">
            <w:pPr>
              <w:spacing w:line="360" w:lineRule="auto"/>
              <w:jc w:val="center"/>
              <w:rPr>
                <w:rFonts w:ascii="宋体" w:hAnsi="宋体" w:eastAsia="宋体" w:cs="宋体"/>
                <w:color w:val="000000"/>
                <w:sz w:val="24"/>
                <w:szCs w:val="24"/>
                <w:highlight w:val="none"/>
              </w:rPr>
            </w:pPr>
          </w:p>
        </w:tc>
        <w:tc>
          <w:tcPr>
            <w:tcW w:w="1645" w:type="dxa"/>
            <w:tcBorders>
              <w:top w:val="single" w:color="auto" w:sz="4" w:space="0"/>
              <w:left w:val="nil"/>
              <w:bottom w:val="single" w:color="auto" w:sz="4" w:space="0"/>
              <w:right w:val="single" w:color="auto" w:sz="4" w:space="0"/>
            </w:tcBorders>
            <w:vAlign w:val="center"/>
          </w:tcPr>
          <w:p w14:paraId="55D7271D">
            <w:pPr>
              <w:spacing w:line="360" w:lineRule="auto"/>
              <w:jc w:val="center"/>
              <w:rPr>
                <w:rFonts w:ascii="宋体" w:hAnsi="宋体" w:eastAsia="宋体" w:cs="宋体"/>
                <w:color w:val="000000"/>
                <w:sz w:val="24"/>
                <w:szCs w:val="24"/>
                <w:highlight w:val="none"/>
              </w:rPr>
            </w:pPr>
          </w:p>
        </w:tc>
        <w:tc>
          <w:tcPr>
            <w:tcW w:w="1560" w:type="dxa"/>
            <w:tcBorders>
              <w:top w:val="single" w:color="auto" w:sz="4" w:space="0"/>
              <w:left w:val="nil"/>
              <w:bottom w:val="single" w:color="auto" w:sz="4" w:space="0"/>
              <w:right w:val="single" w:color="auto" w:sz="4" w:space="0"/>
            </w:tcBorders>
            <w:vAlign w:val="center"/>
          </w:tcPr>
          <w:p w14:paraId="429EEE57">
            <w:pPr>
              <w:spacing w:line="360" w:lineRule="auto"/>
              <w:jc w:val="center"/>
              <w:rPr>
                <w:rFonts w:ascii="宋体" w:hAnsi="宋体" w:eastAsia="宋体" w:cs="宋体"/>
                <w:color w:val="000000"/>
                <w:sz w:val="24"/>
                <w:szCs w:val="24"/>
                <w:highlight w:val="none"/>
              </w:rPr>
            </w:pPr>
          </w:p>
        </w:tc>
        <w:tc>
          <w:tcPr>
            <w:tcW w:w="1479" w:type="dxa"/>
            <w:tcBorders>
              <w:top w:val="single" w:color="auto" w:sz="4" w:space="0"/>
              <w:left w:val="nil"/>
              <w:bottom w:val="single" w:color="auto" w:sz="4" w:space="0"/>
              <w:right w:val="single" w:color="auto" w:sz="4" w:space="0"/>
            </w:tcBorders>
            <w:vAlign w:val="center"/>
          </w:tcPr>
          <w:p w14:paraId="1C3A1D27">
            <w:pPr>
              <w:spacing w:line="360" w:lineRule="auto"/>
              <w:jc w:val="center"/>
              <w:rPr>
                <w:rFonts w:ascii="宋体" w:hAnsi="宋体" w:eastAsia="宋体" w:cs="宋体"/>
                <w:color w:val="000000"/>
                <w:sz w:val="24"/>
                <w:szCs w:val="24"/>
                <w:highlight w:val="none"/>
              </w:rPr>
            </w:pPr>
          </w:p>
        </w:tc>
        <w:tc>
          <w:tcPr>
            <w:tcW w:w="900" w:type="dxa"/>
            <w:tcBorders>
              <w:top w:val="single" w:color="auto" w:sz="4" w:space="0"/>
              <w:left w:val="nil"/>
              <w:bottom w:val="single" w:color="auto" w:sz="4" w:space="0"/>
              <w:right w:val="double" w:color="auto" w:sz="2" w:space="0"/>
            </w:tcBorders>
            <w:vAlign w:val="center"/>
          </w:tcPr>
          <w:p w14:paraId="023E3B1F">
            <w:pPr>
              <w:spacing w:line="360" w:lineRule="auto"/>
              <w:jc w:val="center"/>
              <w:rPr>
                <w:rFonts w:ascii="宋体" w:hAnsi="宋体" w:eastAsia="宋体" w:cs="宋体"/>
                <w:color w:val="000000"/>
                <w:sz w:val="24"/>
                <w:szCs w:val="24"/>
                <w:highlight w:val="none"/>
              </w:rPr>
            </w:pPr>
          </w:p>
        </w:tc>
      </w:tr>
      <w:tr w14:paraId="0CD03ECB">
        <w:tblPrEx>
          <w:tblCellMar>
            <w:top w:w="0" w:type="dxa"/>
            <w:left w:w="108" w:type="dxa"/>
            <w:bottom w:w="0" w:type="dxa"/>
            <w:right w:w="108" w:type="dxa"/>
          </w:tblCellMar>
        </w:tblPrEx>
        <w:trPr>
          <w:trHeight w:val="58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6A2006D8">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156F6624">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6D661935">
            <w:pPr>
              <w:spacing w:line="360" w:lineRule="auto"/>
              <w:jc w:val="center"/>
              <w:rPr>
                <w:rFonts w:ascii="宋体" w:hAnsi="宋体" w:eastAsia="宋体" w:cs="宋体"/>
                <w:color w:val="000000"/>
                <w:sz w:val="24"/>
                <w:szCs w:val="24"/>
                <w:highlight w:val="none"/>
              </w:rPr>
            </w:pPr>
          </w:p>
        </w:tc>
        <w:tc>
          <w:tcPr>
            <w:tcW w:w="1645" w:type="dxa"/>
            <w:tcBorders>
              <w:top w:val="single" w:color="auto" w:sz="4" w:space="0"/>
              <w:left w:val="nil"/>
              <w:bottom w:val="single" w:color="auto" w:sz="4" w:space="0"/>
              <w:right w:val="single" w:color="auto" w:sz="4" w:space="0"/>
            </w:tcBorders>
            <w:vAlign w:val="center"/>
          </w:tcPr>
          <w:p w14:paraId="737390D3">
            <w:pPr>
              <w:spacing w:line="360" w:lineRule="auto"/>
              <w:jc w:val="center"/>
              <w:rPr>
                <w:rFonts w:ascii="宋体" w:hAnsi="宋体" w:eastAsia="宋体" w:cs="宋体"/>
                <w:color w:val="000000"/>
                <w:sz w:val="24"/>
                <w:szCs w:val="24"/>
                <w:highlight w:val="none"/>
              </w:rPr>
            </w:pPr>
          </w:p>
        </w:tc>
        <w:tc>
          <w:tcPr>
            <w:tcW w:w="1560" w:type="dxa"/>
            <w:tcBorders>
              <w:top w:val="single" w:color="auto" w:sz="4" w:space="0"/>
              <w:left w:val="nil"/>
              <w:bottom w:val="single" w:color="auto" w:sz="4" w:space="0"/>
              <w:right w:val="single" w:color="auto" w:sz="4" w:space="0"/>
            </w:tcBorders>
            <w:vAlign w:val="center"/>
          </w:tcPr>
          <w:p w14:paraId="654362BE">
            <w:pPr>
              <w:spacing w:line="360" w:lineRule="auto"/>
              <w:jc w:val="center"/>
              <w:rPr>
                <w:rFonts w:ascii="宋体" w:hAnsi="宋体" w:eastAsia="宋体" w:cs="宋体"/>
                <w:color w:val="000000"/>
                <w:sz w:val="24"/>
                <w:szCs w:val="24"/>
                <w:highlight w:val="none"/>
              </w:rPr>
            </w:pPr>
          </w:p>
        </w:tc>
        <w:tc>
          <w:tcPr>
            <w:tcW w:w="1479" w:type="dxa"/>
            <w:tcBorders>
              <w:top w:val="single" w:color="auto" w:sz="4" w:space="0"/>
              <w:left w:val="nil"/>
              <w:bottom w:val="single" w:color="auto" w:sz="4" w:space="0"/>
              <w:right w:val="single" w:color="auto" w:sz="4" w:space="0"/>
            </w:tcBorders>
            <w:vAlign w:val="center"/>
          </w:tcPr>
          <w:p w14:paraId="472382F5">
            <w:pPr>
              <w:spacing w:line="360" w:lineRule="auto"/>
              <w:jc w:val="center"/>
              <w:rPr>
                <w:rFonts w:ascii="宋体" w:hAnsi="宋体" w:eastAsia="宋体" w:cs="宋体"/>
                <w:color w:val="000000"/>
                <w:sz w:val="24"/>
                <w:szCs w:val="24"/>
                <w:highlight w:val="none"/>
              </w:rPr>
            </w:pPr>
          </w:p>
        </w:tc>
        <w:tc>
          <w:tcPr>
            <w:tcW w:w="900" w:type="dxa"/>
            <w:tcBorders>
              <w:top w:val="single" w:color="auto" w:sz="4" w:space="0"/>
              <w:left w:val="nil"/>
              <w:bottom w:val="single" w:color="auto" w:sz="4" w:space="0"/>
              <w:right w:val="double" w:color="auto" w:sz="2" w:space="0"/>
            </w:tcBorders>
            <w:vAlign w:val="center"/>
          </w:tcPr>
          <w:p w14:paraId="025D93E8">
            <w:pPr>
              <w:spacing w:line="360" w:lineRule="auto"/>
              <w:jc w:val="center"/>
              <w:rPr>
                <w:rFonts w:ascii="宋体" w:hAnsi="宋体" w:eastAsia="宋体" w:cs="宋体"/>
                <w:color w:val="000000"/>
                <w:sz w:val="24"/>
                <w:szCs w:val="24"/>
                <w:highlight w:val="none"/>
              </w:rPr>
            </w:pPr>
          </w:p>
        </w:tc>
      </w:tr>
      <w:tr w14:paraId="020194E9">
        <w:tblPrEx>
          <w:tblCellMar>
            <w:top w:w="0" w:type="dxa"/>
            <w:left w:w="108" w:type="dxa"/>
            <w:bottom w:w="0" w:type="dxa"/>
            <w:right w:w="108" w:type="dxa"/>
          </w:tblCellMar>
        </w:tblPrEx>
        <w:trPr>
          <w:trHeight w:val="589"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50BFE127">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71A80084">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11CD03E7">
            <w:pPr>
              <w:spacing w:line="360" w:lineRule="auto"/>
              <w:jc w:val="center"/>
              <w:rPr>
                <w:rFonts w:ascii="宋体" w:hAnsi="宋体" w:eastAsia="宋体" w:cs="宋体"/>
                <w:color w:val="000000"/>
                <w:sz w:val="24"/>
                <w:szCs w:val="24"/>
                <w:highlight w:val="none"/>
              </w:rPr>
            </w:pPr>
          </w:p>
        </w:tc>
        <w:tc>
          <w:tcPr>
            <w:tcW w:w="1645" w:type="dxa"/>
            <w:tcBorders>
              <w:top w:val="single" w:color="auto" w:sz="4" w:space="0"/>
              <w:left w:val="nil"/>
              <w:bottom w:val="single" w:color="auto" w:sz="4" w:space="0"/>
              <w:right w:val="single" w:color="auto" w:sz="4" w:space="0"/>
            </w:tcBorders>
            <w:vAlign w:val="center"/>
          </w:tcPr>
          <w:p w14:paraId="757BA644">
            <w:pPr>
              <w:spacing w:line="360" w:lineRule="auto"/>
              <w:jc w:val="center"/>
              <w:rPr>
                <w:rFonts w:ascii="宋体" w:hAnsi="宋体" w:eastAsia="宋体" w:cs="宋体"/>
                <w:color w:val="000000"/>
                <w:sz w:val="24"/>
                <w:szCs w:val="24"/>
                <w:highlight w:val="none"/>
              </w:rPr>
            </w:pPr>
          </w:p>
        </w:tc>
        <w:tc>
          <w:tcPr>
            <w:tcW w:w="1560" w:type="dxa"/>
            <w:tcBorders>
              <w:top w:val="single" w:color="auto" w:sz="4" w:space="0"/>
              <w:left w:val="nil"/>
              <w:bottom w:val="single" w:color="auto" w:sz="4" w:space="0"/>
              <w:right w:val="single" w:color="auto" w:sz="4" w:space="0"/>
            </w:tcBorders>
            <w:vAlign w:val="center"/>
          </w:tcPr>
          <w:p w14:paraId="34380179">
            <w:pPr>
              <w:spacing w:line="360" w:lineRule="auto"/>
              <w:jc w:val="center"/>
              <w:rPr>
                <w:rFonts w:ascii="宋体" w:hAnsi="宋体" w:eastAsia="宋体" w:cs="宋体"/>
                <w:color w:val="000000"/>
                <w:sz w:val="24"/>
                <w:szCs w:val="24"/>
                <w:highlight w:val="none"/>
              </w:rPr>
            </w:pPr>
          </w:p>
        </w:tc>
        <w:tc>
          <w:tcPr>
            <w:tcW w:w="1479" w:type="dxa"/>
            <w:tcBorders>
              <w:top w:val="single" w:color="auto" w:sz="4" w:space="0"/>
              <w:left w:val="nil"/>
              <w:bottom w:val="single" w:color="auto" w:sz="4" w:space="0"/>
              <w:right w:val="single" w:color="auto" w:sz="4" w:space="0"/>
            </w:tcBorders>
            <w:vAlign w:val="center"/>
          </w:tcPr>
          <w:p w14:paraId="273B32AD">
            <w:pPr>
              <w:spacing w:line="360" w:lineRule="auto"/>
              <w:jc w:val="center"/>
              <w:rPr>
                <w:rFonts w:ascii="宋体" w:hAnsi="宋体" w:eastAsia="宋体" w:cs="宋体"/>
                <w:color w:val="000000"/>
                <w:sz w:val="24"/>
                <w:szCs w:val="24"/>
                <w:highlight w:val="none"/>
              </w:rPr>
            </w:pPr>
          </w:p>
        </w:tc>
        <w:tc>
          <w:tcPr>
            <w:tcW w:w="900" w:type="dxa"/>
            <w:tcBorders>
              <w:top w:val="single" w:color="auto" w:sz="4" w:space="0"/>
              <w:left w:val="nil"/>
              <w:bottom w:val="single" w:color="auto" w:sz="4" w:space="0"/>
              <w:right w:val="double" w:color="auto" w:sz="2" w:space="0"/>
            </w:tcBorders>
            <w:vAlign w:val="center"/>
          </w:tcPr>
          <w:p w14:paraId="7B82CCF5">
            <w:pPr>
              <w:spacing w:line="360" w:lineRule="auto"/>
              <w:jc w:val="center"/>
              <w:rPr>
                <w:rFonts w:ascii="宋体" w:hAnsi="宋体" w:eastAsia="宋体" w:cs="宋体"/>
                <w:color w:val="000000"/>
                <w:sz w:val="24"/>
                <w:szCs w:val="24"/>
                <w:highlight w:val="none"/>
              </w:rPr>
            </w:pPr>
          </w:p>
        </w:tc>
      </w:tr>
      <w:tr w14:paraId="57D304E4">
        <w:tblPrEx>
          <w:tblCellMar>
            <w:top w:w="0" w:type="dxa"/>
            <w:left w:w="108" w:type="dxa"/>
            <w:bottom w:w="0" w:type="dxa"/>
            <w:right w:w="108" w:type="dxa"/>
          </w:tblCellMar>
        </w:tblPrEx>
        <w:trPr>
          <w:trHeight w:val="58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241D7CBA">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39800DAB">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745E06CD">
            <w:pPr>
              <w:spacing w:line="360" w:lineRule="auto"/>
              <w:jc w:val="center"/>
              <w:rPr>
                <w:rFonts w:ascii="宋体" w:hAnsi="宋体" w:eastAsia="宋体" w:cs="宋体"/>
                <w:color w:val="000000"/>
                <w:sz w:val="24"/>
                <w:szCs w:val="24"/>
                <w:highlight w:val="none"/>
              </w:rPr>
            </w:pPr>
          </w:p>
        </w:tc>
        <w:tc>
          <w:tcPr>
            <w:tcW w:w="1645" w:type="dxa"/>
            <w:tcBorders>
              <w:top w:val="single" w:color="auto" w:sz="4" w:space="0"/>
              <w:left w:val="nil"/>
              <w:bottom w:val="single" w:color="auto" w:sz="4" w:space="0"/>
              <w:right w:val="single" w:color="auto" w:sz="4" w:space="0"/>
            </w:tcBorders>
            <w:vAlign w:val="center"/>
          </w:tcPr>
          <w:p w14:paraId="6E4676A5">
            <w:pPr>
              <w:spacing w:line="360" w:lineRule="auto"/>
              <w:jc w:val="center"/>
              <w:rPr>
                <w:rFonts w:ascii="宋体" w:hAnsi="宋体" w:eastAsia="宋体" w:cs="宋体"/>
                <w:color w:val="000000"/>
                <w:sz w:val="24"/>
                <w:szCs w:val="24"/>
                <w:highlight w:val="none"/>
              </w:rPr>
            </w:pPr>
          </w:p>
        </w:tc>
        <w:tc>
          <w:tcPr>
            <w:tcW w:w="1560" w:type="dxa"/>
            <w:tcBorders>
              <w:top w:val="single" w:color="auto" w:sz="4" w:space="0"/>
              <w:left w:val="nil"/>
              <w:bottom w:val="single" w:color="auto" w:sz="4" w:space="0"/>
              <w:right w:val="single" w:color="auto" w:sz="4" w:space="0"/>
            </w:tcBorders>
            <w:vAlign w:val="center"/>
          </w:tcPr>
          <w:p w14:paraId="2379ED45">
            <w:pPr>
              <w:spacing w:line="360" w:lineRule="auto"/>
              <w:jc w:val="center"/>
              <w:rPr>
                <w:rFonts w:ascii="宋体" w:hAnsi="宋体" w:eastAsia="宋体" w:cs="宋体"/>
                <w:color w:val="000000"/>
                <w:sz w:val="24"/>
                <w:szCs w:val="24"/>
                <w:highlight w:val="none"/>
              </w:rPr>
            </w:pPr>
          </w:p>
        </w:tc>
        <w:tc>
          <w:tcPr>
            <w:tcW w:w="1479" w:type="dxa"/>
            <w:tcBorders>
              <w:top w:val="single" w:color="auto" w:sz="4" w:space="0"/>
              <w:left w:val="nil"/>
              <w:bottom w:val="single" w:color="auto" w:sz="4" w:space="0"/>
              <w:right w:val="single" w:color="auto" w:sz="4" w:space="0"/>
            </w:tcBorders>
            <w:vAlign w:val="center"/>
          </w:tcPr>
          <w:p w14:paraId="65B2CDCE">
            <w:pPr>
              <w:spacing w:line="360" w:lineRule="auto"/>
              <w:jc w:val="center"/>
              <w:rPr>
                <w:rFonts w:ascii="宋体" w:hAnsi="宋体" w:eastAsia="宋体" w:cs="宋体"/>
                <w:color w:val="000000"/>
                <w:sz w:val="24"/>
                <w:szCs w:val="24"/>
                <w:highlight w:val="none"/>
              </w:rPr>
            </w:pPr>
          </w:p>
        </w:tc>
        <w:tc>
          <w:tcPr>
            <w:tcW w:w="900" w:type="dxa"/>
            <w:tcBorders>
              <w:top w:val="single" w:color="auto" w:sz="4" w:space="0"/>
              <w:left w:val="nil"/>
              <w:bottom w:val="single" w:color="auto" w:sz="4" w:space="0"/>
              <w:right w:val="double" w:color="auto" w:sz="2" w:space="0"/>
            </w:tcBorders>
            <w:vAlign w:val="center"/>
          </w:tcPr>
          <w:p w14:paraId="416913E5">
            <w:pPr>
              <w:spacing w:line="360" w:lineRule="auto"/>
              <w:jc w:val="center"/>
              <w:rPr>
                <w:rFonts w:ascii="宋体" w:hAnsi="宋体" w:eastAsia="宋体" w:cs="宋体"/>
                <w:color w:val="000000"/>
                <w:sz w:val="24"/>
                <w:szCs w:val="24"/>
                <w:highlight w:val="none"/>
              </w:rPr>
            </w:pPr>
          </w:p>
        </w:tc>
      </w:tr>
      <w:tr w14:paraId="0DBEBF10">
        <w:tblPrEx>
          <w:tblCellMar>
            <w:top w:w="0" w:type="dxa"/>
            <w:left w:w="108" w:type="dxa"/>
            <w:bottom w:w="0" w:type="dxa"/>
            <w:right w:w="108" w:type="dxa"/>
          </w:tblCellMar>
        </w:tblPrEx>
        <w:trPr>
          <w:trHeight w:val="589"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161FF8DF">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0B2BE47C">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24840F23">
            <w:pPr>
              <w:spacing w:line="360" w:lineRule="auto"/>
              <w:jc w:val="center"/>
              <w:rPr>
                <w:rFonts w:ascii="宋体" w:hAnsi="宋体" w:eastAsia="宋体" w:cs="宋体"/>
                <w:color w:val="000000"/>
                <w:sz w:val="24"/>
                <w:szCs w:val="24"/>
                <w:highlight w:val="none"/>
              </w:rPr>
            </w:pPr>
          </w:p>
        </w:tc>
        <w:tc>
          <w:tcPr>
            <w:tcW w:w="1645" w:type="dxa"/>
            <w:tcBorders>
              <w:top w:val="single" w:color="auto" w:sz="4" w:space="0"/>
              <w:left w:val="nil"/>
              <w:bottom w:val="single" w:color="auto" w:sz="4" w:space="0"/>
              <w:right w:val="single" w:color="auto" w:sz="4" w:space="0"/>
            </w:tcBorders>
            <w:vAlign w:val="center"/>
          </w:tcPr>
          <w:p w14:paraId="698C64B3">
            <w:pPr>
              <w:spacing w:line="360" w:lineRule="auto"/>
              <w:jc w:val="center"/>
              <w:rPr>
                <w:rFonts w:ascii="宋体" w:hAnsi="宋体" w:eastAsia="宋体" w:cs="宋体"/>
                <w:color w:val="000000"/>
                <w:sz w:val="24"/>
                <w:szCs w:val="24"/>
                <w:highlight w:val="none"/>
              </w:rPr>
            </w:pPr>
          </w:p>
        </w:tc>
        <w:tc>
          <w:tcPr>
            <w:tcW w:w="1560" w:type="dxa"/>
            <w:tcBorders>
              <w:top w:val="single" w:color="auto" w:sz="4" w:space="0"/>
              <w:left w:val="nil"/>
              <w:bottom w:val="single" w:color="auto" w:sz="4" w:space="0"/>
              <w:right w:val="single" w:color="auto" w:sz="4" w:space="0"/>
            </w:tcBorders>
            <w:vAlign w:val="center"/>
          </w:tcPr>
          <w:p w14:paraId="70514192">
            <w:pPr>
              <w:spacing w:line="360" w:lineRule="auto"/>
              <w:jc w:val="center"/>
              <w:rPr>
                <w:rFonts w:ascii="宋体" w:hAnsi="宋体" w:eastAsia="宋体" w:cs="宋体"/>
                <w:color w:val="000000"/>
                <w:sz w:val="24"/>
                <w:szCs w:val="24"/>
                <w:highlight w:val="none"/>
              </w:rPr>
            </w:pPr>
          </w:p>
        </w:tc>
        <w:tc>
          <w:tcPr>
            <w:tcW w:w="1479" w:type="dxa"/>
            <w:tcBorders>
              <w:top w:val="single" w:color="auto" w:sz="4" w:space="0"/>
              <w:left w:val="nil"/>
              <w:bottom w:val="single" w:color="auto" w:sz="4" w:space="0"/>
              <w:right w:val="single" w:color="auto" w:sz="4" w:space="0"/>
            </w:tcBorders>
            <w:vAlign w:val="center"/>
          </w:tcPr>
          <w:p w14:paraId="6DEB9A18">
            <w:pPr>
              <w:spacing w:line="360" w:lineRule="auto"/>
              <w:jc w:val="center"/>
              <w:rPr>
                <w:rFonts w:ascii="宋体" w:hAnsi="宋体" w:eastAsia="宋体" w:cs="宋体"/>
                <w:color w:val="000000"/>
                <w:sz w:val="24"/>
                <w:szCs w:val="24"/>
                <w:highlight w:val="none"/>
              </w:rPr>
            </w:pPr>
          </w:p>
        </w:tc>
        <w:tc>
          <w:tcPr>
            <w:tcW w:w="900" w:type="dxa"/>
            <w:tcBorders>
              <w:top w:val="single" w:color="auto" w:sz="4" w:space="0"/>
              <w:left w:val="nil"/>
              <w:bottom w:val="single" w:color="auto" w:sz="4" w:space="0"/>
              <w:right w:val="double" w:color="auto" w:sz="2" w:space="0"/>
            </w:tcBorders>
            <w:vAlign w:val="center"/>
          </w:tcPr>
          <w:p w14:paraId="53BD4319">
            <w:pPr>
              <w:spacing w:line="360" w:lineRule="auto"/>
              <w:jc w:val="center"/>
              <w:rPr>
                <w:rFonts w:ascii="宋体" w:hAnsi="宋体" w:eastAsia="宋体" w:cs="宋体"/>
                <w:color w:val="000000"/>
                <w:sz w:val="24"/>
                <w:szCs w:val="24"/>
                <w:highlight w:val="none"/>
              </w:rPr>
            </w:pPr>
          </w:p>
        </w:tc>
      </w:tr>
      <w:tr w14:paraId="4516B84B">
        <w:tblPrEx>
          <w:tblCellMar>
            <w:top w:w="0" w:type="dxa"/>
            <w:left w:w="108" w:type="dxa"/>
            <w:bottom w:w="0" w:type="dxa"/>
            <w:right w:w="108" w:type="dxa"/>
          </w:tblCellMar>
        </w:tblPrEx>
        <w:trPr>
          <w:trHeight w:val="588" w:hRule="atLeast"/>
          <w:jc w:val="center"/>
        </w:trPr>
        <w:tc>
          <w:tcPr>
            <w:tcW w:w="1020" w:type="dxa"/>
            <w:tcBorders>
              <w:top w:val="single" w:color="auto" w:sz="4" w:space="0"/>
              <w:left w:val="double" w:color="auto" w:sz="2" w:space="0"/>
              <w:bottom w:val="single" w:color="auto" w:sz="4" w:space="0"/>
              <w:right w:val="single" w:color="auto" w:sz="4" w:space="0"/>
            </w:tcBorders>
            <w:vAlign w:val="center"/>
          </w:tcPr>
          <w:p w14:paraId="56E2E66C">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70B25666">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single" w:color="auto" w:sz="4" w:space="0"/>
              <w:right w:val="single" w:color="auto" w:sz="4" w:space="0"/>
            </w:tcBorders>
            <w:vAlign w:val="center"/>
          </w:tcPr>
          <w:p w14:paraId="1A1109DE">
            <w:pPr>
              <w:spacing w:line="360" w:lineRule="auto"/>
              <w:jc w:val="center"/>
              <w:rPr>
                <w:rFonts w:ascii="宋体" w:hAnsi="宋体" w:eastAsia="宋体" w:cs="宋体"/>
                <w:color w:val="000000"/>
                <w:sz w:val="24"/>
                <w:szCs w:val="24"/>
                <w:highlight w:val="none"/>
              </w:rPr>
            </w:pPr>
          </w:p>
        </w:tc>
        <w:tc>
          <w:tcPr>
            <w:tcW w:w="1645" w:type="dxa"/>
            <w:tcBorders>
              <w:top w:val="single" w:color="auto" w:sz="4" w:space="0"/>
              <w:left w:val="nil"/>
              <w:bottom w:val="single" w:color="auto" w:sz="4" w:space="0"/>
              <w:right w:val="single" w:color="auto" w:sz="4" w:space="0"/>
            </w:tcBorders>
            <w:vAlign w:val="center"/>
          </w:tcPr>
          <w:p w14:paraId="10E7DF59">
            <w:pPr>
              <w:spacing w:line="360" w:lineRule="auto"/>
              <w:jc w:val="center"/>
              <w:rPr>
                <w:rFonts w:ascii="宋体" w:hAnsi="宋体" w:eastAsia="宋体" w:cs="宋体"/>
                <w:color w:val="000000"/>
                <w:sz w:val="24"/>
                <w:szCs w:val="24"/>
                <w:highlight w:val="none"/>
              </w:rPr>
            </w:pPr>
          </w:p>
        </w:tc>
        <w:tc>
          <w:tcPr>
            <w:tcW w:w="1560" w:type="dxa"/>
            <w:tcBorders>
              <w:top w:val="single" w:color="auto" w:sz="4" w:space="0"/>
              <w:left w:val="nil"/>
              <w:bottom w:val="single" w:color="auto" w:sz="4" w:space="0"/>
              <w:right w:val="single" w:color="auto" w:sz="4" w:space="0"/>
            </w:tcBorders>
            <w:vAlign w:val="center"/>
          </w:tcPr>
          <w:p w14:paraId="3A91AD27">
            <w:pPr>
              <w:spacing w:line="360" w:lineRule="auto"/>
              <w:jc w:val="center"/>
              <w:rPr>
                <w:rFonts w:ascii="宋体" w:hAnsi="宋体" w:eastAsia="宋体" w:cs="宋体"/>
                <w:color w:val="000000"/>
                <w:sz w:val="24"/>
                <w:szCs w:val="24"/>
                <w:highlight w:val="none"/>
              </w:rPr>
            </w:pPr>
          </w:p>
        </w:tc>
        <w:tc>
          <w:tcPr>
            <w:tcW w:w="1479" w:type="dxa"/>
            <w:tcBorders>
              <w:top w:val="single" w:color="auto" w:sz="4" w:space="0"/>
              <w:left w:val="nil"/>
              <w:bottom w:val="single" w:color="auto" w:sz="4" w:space="0"/>
              <w:right w:val="single" w:color="auto" w:sz="4" w:space="0"/>
            </w:tcBorders>
            <w:vAlign w:val="center"/>
          </w:tcPr>
          <w:p w14:paraId="0E6238FB">
            <w:pPr>
              <w:spacing w:line="360" w:lineRule="auto"/>
              <w:jc w:val="center"/>
              <w:rPr>
                <w:rFonts w:ascii="宋体" w:hAnsi="宋体" w:eastAsia="宋体" w:cs="宋体"/>
                <w:color w:val="000000"/>
                <w:sz w:val="24"/>
                <w:szCs w:val="24"/>
                <w:highlight w:val="none"/>
              </w:rPr>
            </w:pPr>
          </w:p>
        </w:tc>
        <w:tc>
          <w:tcPr>
            <w:tcW w:w="900" w:type="dxa"/>
            <w:tcBorders>
              <w:top w:val="single" w:color="auto" w:sz="4" w:space="0"/>
              <w:left w:val="nil"/>
              <w:bottom w:val="single" w:color="auto" w:sz="4" w:space="0"/>
              <w:right w:val="double" w:color="auto" w:sz="2" w:space="0"/>
            </w:tcBorders>
            <w:vAlign w:val="center"/>
          </w:tcPr>
          <w:p w14:paraId="0065EC8A">
            <w:pPr>
              <w:spacing w:line="360" w:lineRule="auto"/>
              <w:jc w:val="center"/>
              <w:rPr>
                <w:rFonts w:ascii="宋体" w:hAnsi="宋体" w:eastAsia="宋体" w:cs="宋体"/>
                <w:color w:val="000000"/>
                <w:sz w:val="24"/>
                <w:szCs w:val="24"/>
                <w:highlight w:val="none"/>
              </w:rPr>
            </w:pPr>
          </w:p>
        </w:tc>
      </w:tr>
      <w:tr w14:paraId="6B575DBC">
        <w:tblPrEx>
          <w:tblCellMar>
            <w:top w:w="0" w:type="dxa"/>
            <w:left w:w="108" w:type="dxa"/>
            <w:bottom w:w="0" w:type="dxa"/>
            <w:right w:w="108" w:type="dxa"/>
          </w:tblCellMar>
        </w:tblPrEx>
        <w:trPr>
          <w:trHeight w:val="589" w:hRule="atLeast"/>
          <w:jc w:val="center"/>
        </w:trPr>
        <w:tc>
          <w:tcPr>
            <w:tcW w:w="1020" w:type="dxa"/>
            <w:tcBorders>
              <w:top w:val="single" w:color="auto" w:sz="4" w:space="0"/>
              <w:left w:val="double" w:color="auto" w:sz="2" w:space="0"/>
              <w:bottom w:val="double" w:color="auto" w:sz="2" w:space="0"/>
              <w:right w:val="single" w:color="auto" w:sz="4" w:space="0"/>
            </w:tcBorders>
            <w:vAlign w:val="center"/>
          </w:tcPr>
          <w:p w14:paraId="35F0203E">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double" w:color="auto" w:sz="2" w:space="0"/>
              <w:right w:val="single" w:color="auto" w:sz="4" w:space="0"/>
            </w:tcBorders>
            <w:vAlign w:val="center"/>
          </w:tcPr>
          <w:p w14:paraId="7BF611DB">
            <w:pPr>
              <w:spacing w:line="360" w:lineRule="auto"/>
              <w:jc w:val="center"/>
              <w:rPr>
                <w:rFonts w:ascii="宋体" w:hAnsi="宋体" w:eastAsia="宋体" w:cs="宋体"/>
                <w:color w:val="000000"/>
                <w:sz w:val="24"/>
                <w:szCs w:val="24"/>
                <w:highlight w:val="none"/>
              </w:rPr>
            </w:pPr>
          </w:p>
        </w:tc>
        <w:tc>
          <w:tcPr>
            <w:tcW w:w="1020" w:type="dxa"/>
            <w:tcBorders>
              <w:top w:val="single" w:color="auto" w:sz="4" w:space="0"/>
              <w:left w:val="nil"/>
              <w:bottom w:val="double" w:color="auto" w:sz="2" w:space="0"/>
              <w:right w:val="single" w:color="auto" w:sz="4" w:space="0"/>
            </w:tcBorders>
            <w:vAlign w:val="center"/>
          </w:tcPr>
          <w:p w14:paraId="4BF8F42B">
            <w:pPr>
              <w:spacing w:line="360" w:lineRule="auto"/>
              <w:jc w:val="center"/>
              <w:rPr>
                <w:rFonts w:ascii="宋体" w:hAnsi="宋体" w:eastAsia="宋体" w:cs="宋体"/>
                <w:color w:val="000000"/>
                <w:sz w:val="24"/>
                <w:szCs w:val="24"/>
                <w:highlight w:val="none"/>
              </w:rPr>
            </w:pPr>
          </w:p>
        </w:tc>
        <w:tc>
          <w:tcPr>
            <w:tcW w:w="1645" w:type="dxa"/>
            <w:tcBorders>
              <w:top w:val="single" w:color="auto" w:sz="4" w:space="0"/>
              <w:left w:val="nil"/>
              <w:bottom w:val="double" w:color="auto" w:sz="2" w:space="0"/>
              <w:right w:val="single" w:color="auto" w:sz="4" w:space="0"/>
            </w:tcBorders>
            <w:vAlign w:val="center"/>
          </w:tcPr>
          <w:p w14:paraId="555030D1">
            <w:pPr>
              <w:spacing w:line="360" w:lineRule="auto"/>
              <w:jc w:val="center"/>
              <w:rPr>
                <w:rFonts w:ascii="宋体" w:hAnsi="宋体" w:eastAsia="宋体" w:cs="宋体"/>
                <w:color w:val="000000"/>
                <w:sz w:val="24"/>
                <w:szCs w:val="24"/>
                <w:highlight w:val="none"/>
              </w:rPr>
            </w:pPr>
          </w:p>
        </w:tc>
        <w:tc>
          <w:tcPr>
            <w:tcW w:w="1560" w:type="dxa"/>
            <w:tcBorders>
              <w:top w:val="single" w:color="auto" w:sz="4" w:space="0"/>
              <w:left w:val="nil"/>
              <w:bottom w:val="double" w:color="auto" w:sz="2" w:space="0"/>
              <w:right w:val="single" w:color="auto" w:sz="4" w:space="0"/>
            </w:tcBorders>
            <w:vAlign w:val="center"/>
          </w:tcPr>
          <w:p w14:paraId="7CDB1A8A">
            <w:pPr>
              <w:spacing w:line="360" w:lineRule="auto"/>
              <w:jc w:val="center"/>
              <w:rPr>
                <w:rFonts w:ascii="宋体" w:hAnsi="宋体" w:eastAsia="宋体" w:cs="宋体"/>
                <w:color w:val="000000"/>
                <w:sz w:val="24"/>
                <w:szCs w:val="24"/>
                <w:highlight w:val="none"/>
              </w:rPr>
            </w:pPr>
          </w:p>
        </w:tc>
        <w:tc>
          <w:tcPr>
            <w:tcW w:w="1479" w:type="dxa"/>
            <w:tcBorders>
              <w:top w:val="single" w:color="auto" w:sz="4" w:space="0"/>
              <w:left w:val="nil"/>
              <w:bottom w:val="double" w:color="auto" w:sz="2" w:space="0"/>
              <w:right w:val="single" w:color="auto" w:sz="4" w:space="0"/>
            </w:tcBorders>
            <w:vAlign w:val="center"/>
          </w:tcPr>
          <w:p w14:paraId="59303725">
            <w:pPr>
              <w:spacing w:line="360" w:lineRule="auto"/>
              <w:jc w:val="center"/>
              <w:rPr>
                <w:rFonts w:ascii="宋体" w:hAnsi="宋体" w:eastAsia="宋体" w:cs="宋体"/>
                <w:color w:val="000000"/>
                <w:sz w:val="24"/>
                <w:szCs w:val="24"/>
                <w:highlight w:val="none"/>
              </w:rPr>
            </w:pPr>
          </w:p>
        </w:tc>
        <w:tc>
          <w:tcPr>
            <w:tcW w:w="900" w:type="dxa"/>
            <w:tcBorders>
              <w:top w:val="single" w:color="auto" w:sz="4" w:space="0"/>
              <w:left w:val="nil"/>
              <w:bottom w:val="double" w:color="auto" w:sz="2" w:space="0"/>
              <w:right w:val="double" w:color="auto" w:sz="2" w:space="0"/>
            </w:tcBorders>
            <w:vAlign w:val="center"/>
          </w:tcPr>
          <w:p w14:paraId="63514D7B">
            <w:pPr>
              <w:spacing w:line="360" w:lineRule="auto"/>
              <w:jc w:val="center"/>
              <w:rPr>
                <w:rFonts w:ascii="宋体" w:hAnsi="宋体" w:eastAsia="宋体" w:cs="宋体"/>
                <w:color w:val="000000"/>
                <w:sz w:val="24"/>
                <w:szCs w:val="24"/>
                <w:highlight w:val="none"/>
              </w:rPr>
            </w:pPr>
          </w:p>
        </w:tc>
      </w:tr>
    </w:tbl>
    <w:p w14:paraId="17385854">
      <w:pPr>
        <w:widowControl w:val="0"/>
        <w:adjustRightInd/>
        <w:snapToGrid/>
        <w:spacing w:after="0"/>
        <w:ind w:left="3078"/>
        <w:rPr>
          <w:rFonts w:cs="宋体" w:asciiTheme="minorEastAsia" w:hAnsiTheme="minorEastAsia" w:eastAsiaTheme="minorEastAsia"/>
          <w:sz w:val="28"/>
          <w:szCs w:val="28"/>
          <w:highlight w:val="none"/>
          <w:lang w:val="zh-CN" w:bidi="zh-CN"/>
        </w:rPr>
      </w:pPr>
    </w:p>
    <w:p w14:paraId="7C8CBD34">
      <w:pPr>
        <w:widowControl w:val="0"/>
        <w:adjustRightInd/>
        <w:snapToGrid/>
        <w:spacing w:after="0" w:line="1" w:lineRule="exact"/>
        <w:rPr>
          <w:rFonts w:cs="宋体" w:asciiTheme="minorEastAsia" w:hAnsiTheme="minorEastAsia" w:eastAsiaTheme="minorEastAsia"/>
          <w:sz w:val="28"/>
          <w:szCs w:val="28"/>
          <w:highlight w:val="none"/>
          <w:lang w:eastAsia="en-US" w:bidi="en-US"/>
        </w:rPr>
      </w:pPr>
      <w:r>
        <w:rPr>
          <w:rFonts w:hint="eastAsia" w:cs="宋体" w:asciiTheme="minorEastAsia" w:hAnsiTheme="minorEastAsia" w:eastAsiaTheme="minorEastAsia"/>
          <w:sz w:val="28"/>
          <w:szCs w:val="28"/>
          <w:highlight w:val="none"/>
          <w:lang w:eastAsia="en-US" w:bidi="en-US"/>
        </w:rPr>
        <w:br w:type="page"/>
      </w:r>
    </w:p>
    <w:p w14:paraId="6EB626F5">
      <w:pPr>
        <w:widowControl w:val="0"/>
        <w:autoSpaceDE w:val="0"/>
        <w:autoSpaceDN w:val="0"/>
        <w:snapToGrid/>
        <w:spacing w:after="0" w:line="520" w:lineRule="exact"/>
        <w:ind w:right="-20"/>
        <w:rPr>
          <w:rFonts w:cs="MingLiU" w:asciiTheme="minorEastAsia" w:hAnsiTheme="minorEastAsia" w:eastAsiaTheme="minorEastAsia"/>
          <w:b/>
          <w:sz w:val="24"/>
          <w:szCs w:val="24"/>
          <w:highlight w:val="none"/>
        </w:rPr>
      </w:pPr>
      <w:r>
        <w:rPr>
          <w:rFonts w:hint="eastAsia" w:cs="MingLiU" w:asciiTheme="minorEastAsia" w:hAnsiTheme="minorEastAsia" w:eastAsiaTheme="minorEastAsia"/>
          <w:b/>
          <w:sz w:val="24"/>
          <w:szCs w:val="24"/>
          <w:highlight w:val="none"/>
        </w:rPr>
        <w:t>（二）主要人员简历表</w:t>
      </w:r>
    </w:p>
    <w:p w14:paraId="6C97FACF">
      <w:pPr>
        <w:widowControl w:val="0"/>
        <w:autoSpaceDE w:val="0"/>
        <w:autoSpaceDN w:val="0"/>
        <w:snapToGrid/>
        <w:spacing w:after="0" w:line="200" w:lineRule="exact"/>
        <w:rPr>
          <w:rFonts w:cs="MingLiU" w:asciiTheme="minorEastAsia" w:hAnsiTheme="minorEastAsia" w:eastAsiaTheme="minorEastAsia"/>
          <w:sz w:val="24"/>
          <w:szCs w:val="24"/>
          <w:highlight w:val="none"/>
        </w:rPr>
      </w:pPr>
      <w:r>
        <w:rPr>
          <w:rFonts w:hint="eastAsia" w:cs="MingLiU" w:asciiTheme="minorEastAsia" w:hAnsiTheme="minorEastAsia" w:eastAsiaTheme="minorEastAsia"/>
          <w:sz w:val="24"/>
          <w:szCs w:val="24"/>
          <w:highlight w:val="none"/>
        </w:rPr>
        <w:t xml:space="preserve"> </w:t>
      </w:r>
    </w:p>
    <w:p w14:paraId="4C3393D7">
      <w:pPr>
        <w:widowControl w:val="0"/>
        <w:autoSpaceDE w:val="0"/>
        <w:autoSpaceDN w:val="0"/>
        <w:snapToGrid/>
        <w:spacing w:before="8" w:after="0" w:line="200" w:lineRule="exact"/>
        <w:rPr>
          <w:rFonts w:cs="MingLiU" w:asciiTheme="minorEastAsia" w:hAnsiTheme="minorEastAsia" w:eastAsiaTheme="minorEastAsia"/>
          <w:sz w:val="24"/>
          <w:szCs w:val="24"/>
          <w:highlight w:val="none"/>
        </w:rPr>
      </w:pPr>
    </w:p>
    <w:tbl>
      <w:tblPr>
        <w:tblStyle w:val="15"/>
        <w:tblW w:w="5000" w:type="pct"/>
        <w:jc w:val="center"/>
        <w:tblLayout w:type="autofit"/>
        <w:tblCellMar>
          <w:top w:w="0" w:type="dxa"/>
          <w:left w:w="0" w:type="dxa"/>
          <w:bottom w:w="0" w:type="dxa"/>
          <w:right w:w="0" w:type="dxa"/>
        </w:tblCellMar>
      </w:tblPr>
      <w:tblGrid>
        <w:gridCol w:w="1287"/>
        <w:gridCol w:w="390"/>
        <w:gridCol w:w="782"/>
        <w:gridCol w:w="1004"/>
        <w:gridCol w:w="1156"/>
        <w:gridCol w:w="767"/>
        <w:gridCol w:w="1366"/>
        <w:gridCol w:w="178"/>
        <w:gridCol w:w="2315"/>
      </w:tblGrid>
      <w:tr w14:paraId="74CA8631">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5002F887">
            <w:pPr>
              <w:widowControl w:val="0"/>
              <w:autoSpaceDE w:val="0"/>
              <w:autoSpaceDN w:val="0"/>
              <w:snapToGrid/>
              <w:spacing w:before="73" w:after="0"/>
              <w:ind w:left="103" w:right="-20"/>
              <w:jc w:val="both"/>
              <w:rPr>
                <w:rFonts w:cs="Times New Roman" w:asciiTheme="minorEastAsia" w:hAnsiTheme="minorEastAsia" w:eastAsiaTheme="minorEastAsia"/>
                <w:sz w:val="24"/>
                <w:szCs w:val="24"/>
                <w:highlight w:val="none"/>
              </w:rPr>
            </w:pPr>
            <w:r>
              <w:rPr>
                <w:rFonts w:hint="eastAsia" w:cs="MingLiU" w:asciiTheme="minorEastAsia" w:hAnsiTheme="minorEastAsia" w:eastAsiaTheme="minorEastAsia"/>
                <w:sz w:val="24"/>
                <w:szCs w:val="24"/>
                <w:highlight w:val="none"/>
              </w:rPr>
              <w:t>姓</w:t>
            </w:r>
            <w:r>
              <w:rPr>
                <w:rFonts w:hint="eastAsia" w:cs="Times New Roman" w:asciiTheme="minorEastAsia" w:hAnsiTheme="minorEastAsia" w:eastAsiaTheme="minorEastAsia"/>
                <w:sz w:val="24"/>
                <w:szCs w:val="24"/>
                <w:highlight w:val="none"/>
              </w:rPr>
              <w:tab/>
            </w:r>
            <w:r>
              <w:rPr>
                <w:rFonts w:hint="eastAsia" w:cs="MingLiU" w:asciiTheme="minorEastAsia" w:hAnsiTheme="minorEastAsia" w:eastAsiaTheme="minorEastAsia"/>
                <w:sz w:val="24"/>
                <w:szCs w:val="24"/>
                <w:highlight w:val="none"/>
              </w:rPr>
              <w:t>名</w:t>
            </w:r>
          </w:p>
        </w:tc>
        <w:tc>
          <w:tcPr>
            <w:tcW w:w="634" w:type="pct"/>
            <w:gridSpan w:val="2"/>
            <w:tcBorders>
              <w:top w:val="single" w:color="000000" w:sz="4" w:space="0"/>
              <w:left w:val="nil"/>
              <w:bottom w:val="single" w:color="000000" w:sz="4" w:space="0"/>
              <w:right w:val="single" w:color="000000" w:sz="4" w:space="0"/>
            </w:tcBorders>
            <w:vAlign w:val="center"/>
          </w:tcPr>
          <w:p w14:paraId="064049DD">
            <w:pPr>
              <w:widowControl w:val="0"/>
              <w:autoSpaceDE w:val="0"/>
              <w:autoSpaceDN w:val="0"/>
              <w:snapToGrid/>
              <w:spacing w:after="0"/>
              <w:jc w:val="both"/>
              <w:rPr>
                <w:rFonts w:cs="Times New Roman" w:asciiTheme="minorEastAsia" w:hAnsiTheme="minorEastAsia" w:eastAsiaTheme="minorEastAsia"/>
                <w:sz w:val="24"/>
                <w:szCs w:val="24"/>
                <w:highlight w:val="none"/>
              </w:rPr>
            </w:pPr>
          </w:p>
        </w:tc>
        <w:tc>
          <w:tcPr>
            <w:tcW w:w="543" w:type="pct"/>
            <w:tcBorders>
              <w:top w:val="single" w:color="000000" w:sz="4" w:space="0"/>
              <w:left w:val="nil"/>
              <w:bottom w:val="single" w:color="000000" w:sz="4" w:space="0"/>
              <w:right w:val="single" w:color="000000" w:sz="4" w:space="0"/>
            </w:tcBorders>
            <w:vAlign w:val="center"/>
          </w:tcPr>
          <w:p w14:paraId="07F44529">
            <w:pPr>
              <w:widowControl w:val="0"/>
              <w:autoSpaceDE w:val="0"/>
              <w:autoSpaceDN w:val="0"/>
              <w:snapToGrid/>
              <w:spacing w:before="73" w:after="0"/>
              <w:ind w:left="103" w:right="-20"/>
              <w:jc w:val="both"/>
              <w:rPr>
                <w:rFonts w:cs="Times New Roman" w:asciiTheme="minorEastAsia" w:hAnsiTheme="minorEastAsia" w:eastAsiaTheme="minorEastAsia"/>
                <w:sz w:val="24"/>
                <w:szCs w:val="24"/>
                <w:highlight w:val="none"/>
              </w:rPr>
            </w:pPr>
            <w:r>
              <w:rPr>
                <w:rFonts w:hint="eastAsia" w:cs="MingLiU" w:asciiTheme="minorEastAsia" w:hAnsiTheme="minorEastAsia" w:eastAsiaTheme="minorEastAsia"/>
                <w:sz w:val="24"/>
                <w:szCs w:val="24"/>
                <w:highlight w:val="none"/>
              </w:rPr>
              <w:t>年龄</w:t>
            </w:r>
          </w:p>
        </w:tc>
        <w:tc>
          <w:tcPr>
            <w:tcW w:w="625" w:type="pct"/>
            <w:tcBorders>
              <w:top w:val="single" w:color="000000" w:sz="4" w:space="0"/>
              <w:left w:val="nil"/>
              <w:bottom w:val="single" w:color="000000" w:sz="4" w:space="0"/>
              <w:right w:val="single" w:color="000000" w:sz="4" w:space="0"/>
            </w:tcBorders>
            <w:vAlign w:val="center"/>
          </w:tcPr>
          <w:p w14:paraId="6E22DEEF">
            <w:pPr>
              <w:widowControl w:val="0"/>
              <w:autoSpaceDE w:val="0"/>
              <w:autoSpaceDN w:val="0"/>
              <w:snapToGrid/>
              <w:spacing w:after="0"/>
              <w:jc w:val="both"/>
              <w:rPr>
                <w:rFonts w:cs="Times New Roman" w:asciiTheme="minorEastAsia" w:hAnsiTheme="minorEastAsia" w:eastAsiaTheme="minorEastAsia"/>
                <w:sz w:val="24"/>
                <w:szCs w:val="24"/>
                <w:highlight w:val="none"/>
              </w:rPr>
            </w:pPr>
          </w:p>
        </w:tc>
        <w:tc>
          <w:tcPr>
            <w:tcW w:w="1250" w:type="pct"/>
            <w:gridSpan w:val="3"/>
            <w:tcBorders>
              <w:top w:val="single" w:color="000000" w:sz="4" w:space="0"/>
              <w:left w:val="nil"/>
              <w:bottom w:val="single" w:color="000000" w:sz="4" w:space="0"/>
              <w:right w:val="single" w:color="000000" w:sz="4" w:space="0"/>
            </w:tcBorders>
            <w:vAlign w:val="center"/>
          </w:tcPr>
          <w:p w14:paraId="7A4FC56B">
            <w:pPr>
              <w:widowControl w:val="0"/>
              <w:autoSpaceDE w:val="0"/>
              <w:autoSpaceDN w:val="0"/>
              <w:snapToGrid/>
              <w:spacing w:before="73" w:after="0"/>
              <w:ind w:left="102" w:right="-20"/>
              <w:jc w:val="both"/>
              <w:rPr>
                <w:rFonts w:cs="Times New Roman" w:asciiTheme="minorEastAsia" w:hAnsiTheme="minorEastAsia" w:eastAsiaTheme="minorEastAsia"/>
                <w:sz w:val="24"/>
                <w:szCs w:val="24"/>
                <w:highlight w:val="none"/>
              </w:rPr>
            </w:pPr>
            <w:r>
              <w:rPr>
                <w:rFonts w:hint="eastAsia" w:cs="MingLiU" w:asciiTheme="minorEastAsia" w:hAnsiTheme="minorEastAsia" w:eastAsiaTheme="minorEastAsia"/>
                <w:sz w:val="24"/>
                <w:szCs w:val="24"/>
                <w:highlight w:val="none"/>
              </w:rPr>
              <w:t>学历</w:t>
            </w:r>
          </w:p>
        </w:tc>
        <w:tc>
          <w:tcPr>
            <w:tcW w:w="1252" w:type="pct"/>
            <w:tcBorders>
              <w:top w:val="single" w:color="000000" w:sz="4" w:space="0"/>
              <w:left w:val="nil"/>
              <w:bottom w:val="single" w:color="000000" w:sz="4" w:space="0"/>
              <w:right w:val="single" w:color="000000" w:sz="4" w:space="0"/>
            </w:tcBorders>
            <w:vAlign w:val="center"/>
          </w:tcPr>
          <w:p w14:paraId="72CE62A8">
            <w:pPr>
              <w:widowControl w:val="0"/>
              <w:autoSpaceDE w:val="0"/>
              <w:autoSpaceDN w:val="0"/>
              <w:snapToGrid/>
              <w:spacing w:after="0"/>
              <w:jc w:val="both"/>
              <w:rPr>
                <w:rFonts w:cs="Times New Roman" w:asciiTheme="minorEastAsia" w:hAnsiTheme="minorEastAsia" w:eastAsiaTheme="minorEastAsia"/>
                <w:sz w:val="24"/>
                <w:szCs w:val="24"/>
                <w:highlight w:val="none"/>
              </w:rPr>
            </w:pPr>
          </w:p>
        </w:tc>
      </w:tr>
      <w:tr w14:paraId="1B77260F">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682E19B7">
            <w:pPr>
              <w:widowControl w:val="0"/>
              <w:autoSpaceDE w:val="0"/>
              <w:autoSpaceDN w:val="0"/>
              <w:snapToGrid/>
              <w:spacing w:before="73" w:after="0"/>
              <w:ind w:left="103" w:right="-20"/>
              <w:jc w:val="both"/>
              <w:rPr>
                <w:rFonts w:cs="Times New Roman" w:asciiTheme="minorEastAsia" w:hAnsiTheme="minorEastAsia" w:eastAsiaTheme="minorEastAsia"/>
                <w:sz w:val="24"/>
                <w:szCs w:val="24"/>
                <w:highlight w:val="none"/>
              </w:rPr>
            </w:pPr>
            <w:r>
              <w:rPr>
                <w:rFonts w:hint="eastAsia" w:cs="MingLiU" w:asciiTheme="minorEastAsia" w:hAnsiTheme="minorEastAsia" w:eastAsiaTheme="minorEastAsia"/>
                <w:sz w:val="24"/>
                <w:szCs w:val="24"/>
                <w:highlight w:val="none"/>
              </w:rPr>
              <w:t>职</w:t>
            </w:r>
            <w:r>
              <w:rPr>
                <w:rFonts w:hint="eastAsia" w:cs="Times New Roman" w:asciiTheme="minorEastAsia" w:hAnsiTheme="minorEastAsia" w:eastAsiaTheme="minorEastAsia"/>
                <w:sz w:val="24"/>
                <w:szCs w:val="24"/>
                <w:highlight w:val="none"/>
              </w:rPr>
              <w:tab/>
            </w:r>
            <w:r>
              <w:rPr>
                <w:rFonts w:hint="eastAsia" w:cs="MingLiU" w:asciiTheme="minorEastAsia" w:hAnsiTheme="minorEastAsia" w:eastAsiaTheme="minorEastAsia"/>
                <w:sz w:val="24"/>
                <w:szCs w:val="24"/>
                <w:highlight w:val="none"/>
              </w:rPr>
              <w:t>称</w:t>
            </w:r>
          </w:p>
        </w:tc>
        <w:tc>
          <w:tcPr>
            <w:tcW w:w="634" w:type="pct"/>
            <w:gridSpan w:val="2"/>
            <w:tcBorders>
              <w:top w:val="single" w:color="000000" w:sz="4" w:space="0"/>
              <w:left w:val="nil"/>
              <w:bottom w:val="single" w:color="000000" w:sz="4" w:space="0"/>
              <w:right w:val="single" w:color="000000" w:sz="4" w:space="0"/>
            </w:tcBorders>
            <w:vAlign w:val="center"/>
          </w:tcPr>
          <w:p w14:paraId="10E6FA9C">
            <w:pPr>
              <w:widowControl w:val="0"/>
              <w:autoSpaceDE w:val="0"/>
              <w:autoSpaceDN w:val="0"/>
              <w:snapToGrid/>
              <w:spacing w:after="0"/>
              <w:jc w:val="both"/>
              <w:rPr>
                <w:rFonts w:cs="Times New Roman" w:asciiTheme="minorEastAsia" w:hAnsiTheme="minorEastAsia" w:eastAsiaTheme="minorEastAsia"/>
                <w:sz w:val="24"/>
                <w:szCs w:val="24"/>
                <w:highlight w:val="none"/>
              </w:rPr>
            </w:pPr>
          </w:p>
        </w:tc>
        <w:tc>
          <w:tcPr>
            <w:tcW w:w="543" w:type="pct"/>
            <w:tcBorders>
              <w:top w:val="single" w:color="000000" w:sz="4" w:space="0"/>
              <w:left w:val="nil"/>
              <w:bottom w:val="single" w:color="000000" w:sz="4" w:space="0"/>
              <w:right w:val="single" w:color="000000" w:sz="4" w:space="0"/>
            </w:tcBorders>
            <w:vAlign w:val="center"/>
          </w:tcPr>
          <w:p w14:paraId="56FCA7F2">
            <w:pPr>
              <w:widowControl w:val="0"/>
              <w:autoSpaceDE w:val="0"/>
              <w:autoSpaceDN w:val="0"/>
              <w:snapToGrid/>
              <w:spacing w:before="73" w:after="0"/>
              <w:ind w:left="102" w:right="-20"/>
              <w:jc w:val="both"/>
              <w:rPr>
                <w:rFonts w:cs="Times New Roman" w:asciiTheme="minorEastAsia" w:hAnsiTheme="minorEastAsia" w:eastAsiaTheme="minorEastAsia"/>
                <w:sz w:val="24"/>
                <w:szCs w:val="24"/>
                <w:highlight w:val="none"/>
              </w:rPr>
            </w:pPr>
            <w:r>
              <w:rPr>
                <w:rFonts w:hint="eastAsia" w:cs="MingLiU" w:asciiTheme="minorEastAsia" w:hAnsiTheme="minorEastAsia" w:eastAsiaTheme="minorEastAsia"/>
                <w:sz w:val="24"/>
                <w:szCs w:val="24"/>
                <w:highlight w:val="none"/>
              </w:rPr>
              <w:t>职务</w:t>
            </w:r>
          </w:p>
        </w:tc>
        <w:tc>
          <w:tcPr>
            <w:tcW w:w="625" w:type="pct"/>
            <w:tcBorders>
              <w:top w:val="single" w:color="000000" w:sz="4" w:space="0"/>
              <w:left w:val="nil"/>
              <w:bottom w:val="single" w:color="000000" w:sz="4" w:space="0"/>
              <w:right w:val="single" w:color="000000" w:sz="4" w:space="0"/>
            </w:tcBorders>
            <w:vAlign w:val="center"/>
          </w:tcPr>
          <w:p w14:paraId="504F7741">
            <w:pPr>
              <w:widowControl w:val="0"/>
              <w:autoSpaceDE w:val="0"/>
              <w:autoSpaceDN w:val="0"/>
              <w:snapToGrid/>
              <w:spacing w:after="0"/>
              <w:jc w:val="both"/>
              <w:rPr>
                <w:rFonts w:cs="Times New Roman" w:asciiTheme="minorEastAsia" w:hAnsiTheme="minorEastAsia" w:eastAsiaTheme="minorEastAsia"/>
                <w:sz w:val="24"/>
                <w:szCs w:val="24"/>
                <w:highlight w:val="none"/>
              </w:rPr>
            </w:pPr>
          </w:p>
        </w:tc>
        <w:tc>
          <w:tcPr>
            <w:tcW w:w="1250" w:type="pct"/>
            <w:gridSpan w:val="3"/>
            <w:tcBorders>
              <w:top w:val="single" w:color="000000" w:sz="4" w:space="0"/>
              <w:left w:val="nil"/>
              <w:bottom w:val="single" w:color="000000" w:sz="4" w:space="0"/>
              <w:right w:val="single" w:color="000000" w:sz="4" w:space="0"/>
            </w:tcBorders>
            <w:vAlign w:val="center"/>
          </w:tcPr>
          <w:p w14:paraId="2A0A7FF9">
            <w:pPr>
              <w:widowControl w:val="0"/>
              <w:autoSpaceDE w:val="0"/>
              <w:autoSpaceDN w:val="0"/>
              <w:snapToGrid/>
              <w:spacing w:before="73" w:after="0"/>
              <w:ind w:left="102" w:right="-20"/>
              <w:jc w:val="both"/>
              <w:rPr>
                <w:rFonts w:cs="Times New Roman" w:asciiTheme="minorEastAsia" w:hAnsiTheme="minorEastAsia" w:eastAsiaTheme="minorEastAsia"/>
                <w:sz w:val="24"/>
                <w:szCs w:val="24"/>
                <w:highlight w:val="none"/>
              </w:rPr>
            </w:pPr>
            <w:r>
              <w:rPr>
                <w:rFonts w:hint="eastAsia" w:cs="MingLiU" w:asciiTheme="minorEastAsia" w:hAnsiTheme="minorEastAsia" w:eastAsiaTheme="minorEastAsia"/>
                <w:sz w:val="24"/>
                <w:szCs w:val="24"/>
                <w:highlight w:val="none"/>
              </w:rPr>
              <w:t>拟在本合同任职</w:t>
            </w:r>
          </w:p>
        </w:tc>
        <w:tc>
          <w:tcPr>
            <w:tcW w:w="1252" w:type="pct"/>
            <w:tcBorders>
              <w:top w:val="single" w:color="000000" w:sz="4" w:space="0"/>
              <w:left w:val="nil"/>
              <w:bottom w:val="single" w:color="000000" w:sz="4" w:space="0"/>
              <w:right w:val="single" w:color="000000" w:sz="4" w:space="0"/>
            </w:tcBorders>
            <w:vAlign w:val="center"/>
          </w:tcPr>
          <w:p w14:paraId="768DD52A">
            <w:pPr>
              <w:widowControl w:val="0"/>
              <w:autoSpaceDE w:val="0"/>
              <w:autoSpaceDN w:val="0"/>
              <w:snapToGrid/>
              <w:spacing w:after="0"/>
              <w:jc w:val="both"/>
              <w:rPr>
                <w:rFonts w:cs="Times New Roman" w:asciiTheme="minorEastAsia" w:hAnsiTheme="minorEastAsia" w:eastAsiaTheme="minorEastAsia"/>
                <w:sz w:val="24"/>
                <w:szCs w:val="24"/>
                <w:highlight w:val="none"/>
              </w:rPr>
            </w:pPr>
          </w:p>
        </w:tc>
      </w:tr>
      <w:tr w14:paraId="031DB786">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674A158E">
            <w:pPr>
              <w:widowControl w:val="0"/>
              <w:autoSpaceDE w:val="0"/>
              <w:autoSpaceDN w:val="0"/>
              <w:snapToGrid/>
              <w:spacing w:before="73" w:after="0"/>
              <w:ind w:left="103" w:right="-20"/>
              <w:jc w:val="both"/>
              <w:rPr>
                <w:rFonts w:cs="Times New Roman" w:asciiTheme="minorEastAsia" w:hAnsiTheme="minorEastAsia" w:eastAsiaTheme="minorEastAsia"/>
                <w:sz w:val="24"/>
                <w:szCs w:val="24"/>
                <w:highlight w:val="none"/>
              </w:rPr>
            </w:pPr>
            <w:r>
              <w:rPr>
                <w:rFonts w:hint="eastAsia" w:cs="MingLiU" w:asciiTheme="minorEastAsia" w:hAnsiTheme="minorEastAsia" w:eastAsiaTheme="minorEastAsia"/>
                <w:sz w:val="24"/>
                <w:szCs w:val="24"/>
                <w:highlight w:val="none"/>
              </w:rPr>
              <w:t>毕业学校</w:t>
            </w:r>
          </w:p>
        </w:tc>
        <w:tc>
          <w:tcPr>
            <w:tcW w:w="4304" w:type="pct"/>
            <w:gridSpan w:val="8"/>
            <w:tcBorders>
              <w:top w:val="single" w:color="000000" w:sz="4" w:space="0"/>
              <w:left w:val="nil"/>
              <w:bottom w:val="single" w:color="000000" w:sz="4" w:space="0"/>
              <w:right w:val="single" w:color="000000" w:sz="4" w:space="0"/>
            </w:tcBorders>
            <w:vAlign w:val="center"/>
          </w:tcPr>
          <w:p w14:paraId="39926286">
            <w:pPr>
              <w:widowControl w:val="0"/>
              <w:autoSpaceDE w:val="0"/>
              <w:autoSpaceDN w:val="0"/>
              <w:snapToGrid/>
              <w:spacing w:before="73" w:after="0"/>
              <w:ind w:left="733" w:right="-20"/>
              <w:jc w:val="both"/>
              <w:rPr>
                <w:rFonts w:cs="Times New Roman" w:asciiTheme="minorEastAsia" w:hAnsiTheme="minorEastAsia" w:eastAsiaTheme="minorEastAsia"/>
                <w:sz w:val="24"/>
                <w:szCs w:val="24"/>
                <w:highlight w:val="none"/>
              </w:rPr>
            </w:pPr>
            <w:r>
              <w:rPr>
                <w:rFonts w:hint="eastAsia" w:cs="MingLiU" w:asciiTheme="minorEastAsia" w:hAnsiTheme="minorEastAsia" w:eastAsiaTheme="minorEastAsia"/>
                <w:sz w:val="24"/>
                <w:szCs w:val="24"/>
                <w:highlight w:val="none"/>
              </w:rPr>
              <w:t>年</w:t>
            </w:r>
            <w:r>
              <w:rPr>
                <w:rFonts w:hint="eastAsia" w:cs="MingLiU" w:asciiTheme="minorEastAsia" w:hAnsiTheme="minorEastAsia" w:eastAsiaTheme="minorEastAsia"/>
                <w:spacing w:val="-1"/>
                <w:sz w:val="24"/>
                <w:szCs w:val="24"/>
                <w:highlight w:val="none"/>
              </w:rPr>
              <w:t>毕</w:t>
            </w:r>
            <w:r>
              <w:rPr>
                <w:rFonts w:hint="eastAsia" w:cs="MingLiU" w:asciiTheme="minorEastAsia" w:hAnsiTheme="minorEastAsia" w:eastAsiaTheme="minorEastAsia"/>
                <w:sz w:val="24"/>
                <w:szCs w:val="24"/>
                <w:highlight w:val="none"/>
              </w:rPr>
              <w:t>业于</w:t>
            </w:r>
            <w:r>
              <w:rPr>
                <w:rFonts w:hint="eastAsia" w:cs="Times New Roman" w:asciiTheme="minorEastAsia" w:hAnsiTheme="minorEastAsia" w:eastAsiaTheme="minorEastAsia"/>
                <w:sz w:val="24"/>
                <w:szCs w:val="24"/>
                <w:highlight w:val="none"/>
              </w:rPr>
              <w:tab/>
            </w:r>
            <w:r>
              <w:rPr>
                <w:rFonts w:hint="eastAsia" w:cs="MingLiU" w:asciiTheme="minorEastAsia" w:hAnsiTheme="minorEastAsia" w:eastAsiaTheme="minorEastAsia"/>
                <w:sz w:val="24"/>
                <w:szCs w:val="24"/>
                <w:highlight w:val="none"/>
              </w:rPr>
              <w:t>学校</w:t>
            </w:r>
            <w:r>
              <w:rPr>
                <w:rFonts w:hint="eastAsia" w:cs="Times New Roman" w:asciiTheme="minorEastAsia" w:hAnsiTheme="minorEastAsia" w:eastAsiaTheme="minorEastAsia"/>
                <w:sz w:val="24"/>
                <w:szCs w:val="24"/>
                <w:highlight w:val="none"/>
              </w:rPr>
              <w:tab/>
            </w:r>
            <w:r>
              <w:rPr>
                <w:rFonts w:hint="eastAsia" w:cs="MingLiU" w:asciiTheme="minorEastAsia" w:hAnsiTheme="minorEastAsia" w:eastAsiaTheme="minorEastAsia"/>
                <w:sz w:val="24"/>
                <w:szCs w:val="24"/>
                <w:highlight w:val="none"/>
              </w:rPr>
              <w:t>专业</w:t>
            </w:r>
          </w:p>
        </w:tc>
      </w:tr>
      <w:tr w14:paraId="199F4A77">
        <w:tblPrEx>
          <w:tblCellMar>
            <w:top w:w="0" w:type="dxa"/>
            <w:left w:w="0" w:type="dxa"/>
            <w:bottom w:w="0" w:type="dxa"/>
            <w:right w:w="0" w:type="dxa"/>
          </w:tblCellMar>
        </w:tblPrEx>
        <w:trPr>
          <w:trHeight w:val="45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0C1B434B">
            <w:pPr>
              <w:widowControl w:val="0"/>
              <w:autoSpaceDE w:val="0"/>
              <w:autoSpaceDN w:val="0"/>
              <w:snapToGrid/>
              <w:spacing w:before="73" w:after="0"/>
              <w:ind w:left="103" w:right="-20"/>
              <w:jc w:val="both"/>
              <w:rPr>
                <w:rFonts w:cs="Times New Roman" w:asciiTheme="minorEastAsia" w:hAnsiTheme="minorEastAsia" w:eastAsiaTheme="minorEastAsia"/>
                <w:sz w:val="24"/>
                <w:szCs w:val="24"/>
                <w:highlight w:val="none"/>
              </w:rPr>
            </w:pPr>
            <w:r>
              <w:rPr>
                <w:rFonts w:hint="eastAsia" w:cs="MingLiU" w:asciiTheme="minorEastAsia" w:hAnsiTheme="minorEastAsia" w:eastAsiaTheme="minorEastAsia"/>
                <w:sz w:val="24"/>
                <w:szCs w:val="24"/>
                <w:highlight w:val="none"/>
              </w:rPr>
              <w:t>主要工作经历</w:t>
            </w:r>
          </w:p>
        </w:tc>
      </w:tr>
      <w:tr w14:paraId="46B607E7">
        <w:tblPrEx>
          <w:tblCellMar>
            <w:top w:w="0" w:type="dxa"/>
            <w:left w:w="0" w:type="dxa"/>
            <w:bottom w:w="0" w:type="dxa"/>
            <w:right w:w="0" w:type="dxa"/>
          </w:tblCellMar>
        </w:tblPrEx>
        <w:trPr>
          <w:trHeight w:val="45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vAlign w:val="center"/>
          </w:tcPr>
          <w:p w14:paraId="206A1A7D">
            <w:pPr>
              <w:widowControl w:val="0"/>
              <w:autoSpaceDE w:val="0"/>
              <w:autoSpaceDN w:val="0"/>
              <w:snapToGrid/>
              <w:spacing w:before="73" w:after="0"/>
              <w:ind w:left="103" w:right="-20"/>
              <w:jc w:val="center"/>
              <w:rPr>
                <w:rFonts w:cs="Times New Roman" w:asciiTheme="minorEastAsia" w:hAnsiTheme="minorEastAsia" w:eastAsiaTheme="minorEastAsia"/>
                <w:sz w:val="24"/>
                <w:szCs w:val="24"/>
                <w:highlight w:val="none"/>
              </w:rPr>
            </w:pPr>
            <w:r>
              <w:rPr>
                <w:rFonts w:hint="eastAsia" w:cs="MingLiU" w:asciiTheme="minorEastAsia" w:hAnsiTheme="minorEastAsia" w:eastAsiaTheme="minorEastAsia"/>
                <w:sz w:val="24"/>
                <w:szCs w:val="24"/>
                <w:highlight w:val="none"/>
              </w:rPr>
              <w:t>时</w:t>
            </w:r>
            <w:r>
              <w:rPr>
                <w:rFonts w:hint="eastAsia" w:cs="Times New Roman" w:asciiTheme="minorEastAsia" w:hAnsiTheme="minorEastAsia" w:eastAsiaTheme="minorEastAsia"/>
                <w:sz w:val="24"/>
                <w:szCs w:val="24"/>
                <w:highlight w:val="none"/>
              </w:rPr>
              <w:tab/>
            </w:r>
            <w:r>
              <w:rPr>
                <w:rFonts w:hint="eastAsia" w:cs="MingLiU" w:asciiTheme="minorEastAsia" w:hAnsiTheme="minorEastAsia" w:eastAsiaTheme="minorEastAsia"/>
                <w:sz w:val="24"/>
                <w:szCs w:val="24"/>
                <w:highlight w:val="none"/>
              </w:rPr>
              <w:t>间</w:t>
            </w:r>
          </w:p>
        </w:tc>
        <w:tc>
          <w:tcPr>
            <w:tcW w:w="2006" w:type="pct"/>
            <w:gridSpan w:val="4"/>
            <w:tcBorders>
              <w:top w:val="single" w:color="000000" w:sz="4" w:space="0"/>
              <w:left w:val="nil"/>
              <w:bottom w:val="single" w:color="000000" w:sz="4" w:space="0"/>
              <w:right w:val="single" w:color="000000" w:sz="4" w:space="0"/>
            </w:tcBorders>
            <w:vAlign w:val="center"/>
          </w:tcPr>
          <w:p w14:paraId="1AD9CBD6">
            <w:pPr>
              <w:widowControl w:val="0"/>
              <w:autoSpaceDE w:val="0"/>
              <w:autoSpaceDN w:val="0"/>
              <w:snapToGrid/>
              <w:spacing w:before="73" w:after="0"/>
              <w:ind w:left="102" w:right="-20"/>
              <w:jc w:val="center"/>
              <w:rPr>
                <w:rFonts w:cs="Times New Roman" w:asciiTheme="minorEastAsia" w:hAnsiTheme="minorEastAsia" w:eastAsiaTheme="minorEastAsia"/>
                <w:sz w:val="24"/>
                <w:szCs w:val="24"/>
                <w:highlight w:val="none"/>
              </w:rPr>
            </w:pPr>
            <w:r>
              <w:rPr>
                <w:rFonts w:hint="eastAsia" w:cs="MingLiU" w:asciiTheme="minorEastAsia" w:hAnsiTheme="minorEastAsia" w:eastAsiaTheme="minorEastAsia"/>
                <w:sz w:val="24"/>
                <w:szCs w:val="24"/>
                <w:highlight w:val="none"/>
              </w:rPr>
              <w:t>参加过的类似项目</w:t>
            </w:r>
          </w:p>
        </w:tc>
        <w:tc>
          <w:tcPr>
            <w:tcW w:w="739" w:type="pct"/>
            <w:tcBorders>
              <w:top w:val="single" w:color="000000" w:sz="4" w:space="0"/>
              <w:left w:val="nil"/>
              <w:bottom w:val="single" w:color="000000" w:sz="4" w:space="0"/>
              <w:right w:val="single" w:color="000000" w:sz="4" w:space="0"/>
            </w:tcBorders>
            <w:vAlign w:val="center"/>
          </w:tcPr>
          <w:p w14:paraId="3FF65182">
            <w:pPr>
              <w:widowControl w:val="0"/>
              <w:autoSpaceDE w:val="0"/>
              <w:autoSpaceDN w:val="0"/>
              <w:snapToGrid/>
              <w:spacing w:before="73" w:after="0"/>
              <w:ind w:left="102" w:right="-20"/>
              <w:jc w:val="center"/>
              <w:rPr>
                <w:rFonts w:cs="Times New Roman" w:asciiTheme="minorEastAsia" w:hAnsiTheme="minorEastAsia" w:eastAsiaTheme="minorEastAsia"/>
                <w:sz w:val="24"/>
                <w:szCs w:val="24"/>
                <w:highlight w:val="none"/>
              </w:rPr>
            </w:pPr>
            <w:r>
              <w:rPr>
                <w:rFonts w:hint="eastAsia" w:cs="MingLiU" w:asciiTheme="minorEastAsia" w:hAnsiTheme="minorEastAsia" w:eastAsiaTheme="minorEastAsia"/>
                <w:sz w:val="24"/>
                <w:szCs w:val="24"/>
                <w:highlight w:val="none"/>
              </w:rPr>
              <w:t>担任职务</w:t>
            </w:r>
          </w:p>
        </w:tc>
        <w:tc>
          <w:tcPr>
            <w:tcW w:w="1348" w:type="pct"/>
            <w:gridSpan w:val="2"/>
            <w:tcBorders>
              <w:top w:val="single" w:color="000000" w:sz="4" w:space="0"/>
              <w:left w:val="nil"/>
              <w:bottom w:val="single" w:color="000000" w:sz="4" w:space="0"/>
              <w:right w:val="single" w:color="000000" w:sz="4" w:space="0"/>
            </w:tcBorders>
            <w:vAlign w:val="center"/>
          </w:tcPr>
          <w:p w14:paraId="02D78767">
            <w:pPr>
              <w:widowControl w:val="0"/>
              <w:autoSpaceDE w:val="0"/>
              <w:autoSpaceDN w:val="0"/>
              <w:snapToGrid/>
              <w:spacing w:before="73" w:after="0"/>
              <w:ind w:left="103" w:right="-20"/>
              <w:jc w:val="center"/>
              <w:rPr>
                <w:rFonts w:cs="Times New Roman" w:asciiTheme="minorEastAsia" w:hAnsiTheme="minorEastAsia" w:eastAsiaTheme="minorEastAsia"/>
                <w:sz w:val="24"/>
                <w:szCs w:val="24"/>
                <w:highlight w:val="none"/>
              </w:rPr>
            </w:pPr>
            <w:r>
              <w:rPr>
                <w:rFonts w:hint="eastAsia" w:cs="MingLiU" w:asciiTheme="minorEastAsia" w:hAnsiTheme="minorEastAsia" w:eastAsiaTheme="minorEastAsia"/>
                <w:sz w:val="24"/>
                <w:szCs w:val="24"/>
                <w:highlight w:val="none"/>
              </w:rPr>
              <w:t>发包人及联系电话</w:t>
            </w:r>
          </w:p>
        </w:tc>
      </w:tr>
      <w:tr w14:paraId="5A703C65">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6C8DF320">
            <w:pPr>
              <w:widowControl w:val="0"/>
              <w:autoSpaceDE w:val="0"/>
              <w:autoSpaceDN w:val="0"/>
              <w:snapToGrid/>
              <w:spacing w:after="0"/>
              <w:rPr>
                <w:rFonts w:cs="Times New Roman" w:asciiTheme="minorEastAsia" w:hAnsiTheme="minorEastAsia" w:eastAsiaTheme="minorEastAsia"/>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38975413">
            <w:pPr>
              <w:widowControl w:val="0"/>
              <w:autoSpaceDE w:val="0"/>
              <w:autoSpaceDN w:val="0"/>
              <w:snapToGrid/>
              <w:spacing w:after="0"/>
              <w:rPr>
                <w:rFonts w:cs="Times New Roman" w:asciiTheme="minorEastAsia" w:hAnsiTheme="minorEastAsia" w:eastAsiaTheme="minorEastAsia"/>
                <w:sz w:val="24"/>
                <w:szCs w:val="24"/>
                <w:highlight w:val="none"/>
              </w:rPr>
            </w:pPr>
          </w:p>
        </w:tc>
        <w:tc>
          <w:tcPr>
            <w:tcW w:w="739" w:type="pct"/>
            <w:tcBorders>
              <w:top w:val="single" w:color="000000" w:sz="4" w:space="0"/>
              <w:left w:val="nil"/>
              <w:bottom w:val="single" w:color="000000" w:sz="4" w:space="0"/>
              <w:right w:val="single" w:color="000000" w:sz="4" w:space="0"/>
            </w:tcBorders>
          </w:tcPr>
          <w:p w14:paraId="522715BF">
            <w:pPr>
              <w:widowControl w:val="0"/>
              <w:autoSpaceDE w:val="0"/>
              <w:autoSpaceDN w:val="0"/>
              <w:snapToGrid/>
              <w:spacing w:after="0"/>
              <w:rPr>
                <w:rFonts w:cs="Times New Roman" w:asciiTheme="minorEastAsia" w:hAnsiTheme="minorEastAsia" w:eastAsiaTheme="minorEastAsia"/>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0D19CA5B">
            <w:pPr>
              <w:widowControl w:val="0"/>
              <w:autoSpaceDE w:val="0"/>
              <w:autoSpaceDN w:val="0"/>
              <w:snapToGrid/>
              <w:spacing w:after="0"/>
              <w:rPr>
                <w:rFonts w:cs="Times New Roman" w:asciiTheme="minorEastAsia" w:hAnsiTheme="minorEastAsia" w:eastAsiaTheme="minorEastAsia"/>
                <w:sz w:val="24"/>
                <w:szCs w:val="24"/>
                <w:highlight w:val="none"/>
              </w:rPr>
            </w:pPr>
          </w:p>
        </w:tc>
      </w:tr>
      <w:tr w14:paraId="6AD45F67">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093E7FAC">
            <w:pPr>
              <w:widowControl w:val="0"/>
              <w:autoSpaceDE w:val="0"/>
              <w:autoSpaceDN w:val="0"/>
              <w:snapToGrid/>
              <w:spacing w:after="0"/>
              <w:rPr>
                <w:rFonts w:cs="Times New Roman" w:asciiTheme="minorEastAsia" w:hAnsiTheme="minorEastAsia" w:eastAsiaTheme="minorEastAsia"/>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449E6209">
            <w:pPr>
              <w:widowControl w:val="0"/>
              <w:autoSpaceDE w:val="0"/>
              <w:autoSpaceDN w:val="0"/>
              <w:snapToGrid/>
              <w:spacing w:after="0"/>
              <w:rPr>
                <w:rFonts w:cs="Times New Roman" w:asciiTheme="minorEastAsia" w:hAnsiTheme="minorEastAsia" w:eastAsiaTheme="minorEastAsia"/>
                <w:sz w:val="24"/>
                <w:szCs w:val="24"/>
                <w:highlight w:val="none"/>
              </w:rPr>
            </w:pPr>
          </w:p>
        </w:tc>
        <w:tc>
          <w:tcPr>
            <w:tcW w:w="739" w:type="pct"/>
            <w:tcBorders>
              <w:top w:val="single" w:color="000000" w:sz="4" w:space="0"/>
              <w:left w:val="nil"/>
              <w:bottom w:val="single" w:color="000000" w:sz="4" w:space="0"/>
              <w:right w:val="single" w:color="000000" w:sz="4" w:space="0"/>
            </w:tcBorders>
          </w:tcPr>
          <w:p w14:paraId="67E2C72C">
            <w:pPr>
              <w:widowControl w:val="0"/>
              <w:autoSpaceDE w:val="0"/>
              <w:autoSpaceDN w:val="0"/>
              <w:snapToGrid/>
              <w:spacing w:after="0"/>
              <w:rPr>
                <w:rFonts w:cs="Times New Roman" w:asciiTheme="minorEastAsia" w:hAnsiTheme="minorEastAsia" w:eastAsiaTheme="minorEastAsia"/>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76D97386">
            <w:pPr>
              <w:widowControl w:val="0"/>
              <w:autoSpaceDE w:val="0"/>
              <w:autoSpaceDN w:val="0"/>
              <w:snapToGrid/>
              <w:spacing w:after="0"/>
              <w:rPr>
                <w:rFonts w:cs="Times New Roman" w:asciiTheme="minorEastAsia" w:hAnsiTheme="minorEastAsia" w:eastAsiaTheme="minorEastAsia"/>
                <w:sz w:val="24"/>
                <w:szCs w:val="24"/>
                <w:highlight w:val="none"/>
              </w:rPr>
            </w:pPr>
          </w:p>
        </w:tc>
      </w:tr>
      <w:tr w14:paraId="751B6243">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1CA68666">
            <w:pPr>
              <w:widowControl w:val="0"/>
              <w:autoSpaceDE w:val="0"/>
              <w:autoSpaceDN w:val="0"/>
              <w:snapToGrid/>
              <w:spacing w:after="0"/>
              <w:rPr>
                <w:rFonts w:cs="Times New Roman" w:asciiTheme="minorEastAsia" w:hAnsiTheme="minorEastAsia" w:eastAsiaTheme="minorEastAsia"/>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1A690257">
            <w:pPr>
              <w:widowControl w:val="0"/>
              <w:autoSpaceDE w:val="0"/>
              <w:autoSpaceDN w:val="0"/>
              <w:snapToGrid/>
              <w:spacing w:after="0"/>
              <w:rPr>
                <w:rFonts w:cs="Times New Roman" w:asciiTheme="minorEastAsia" w:hAnsiTheme="minorEastAsia" w:eastAsiaTheme="minorEastAsia"/>
                <w:sz w:val="24"/>
                <w:szCs w:val="24"/>
                <w:highlight w:val="none"/>
              </w:rPr>
            </w:pPr>
          </w:p>
        </w:tc>
        <w:tc>
          <w:tcPr>
            <w:tcW w:w="739" w:type="pct"/>
            <w:tcBorders>
              <w:top w:val="single" w:color="000000" w:sz="4" w:space="0"/>
              <w:left w:val="nil"/>
              <w:bottom w:val="single" w:color="000000" w:sz="4" w:space="0"/>
              <w:right w:val="single" w:color="000000" w:sz="4" w:space="0"/>
            </w:tcBorders>
          </w:tcPr>
          <w:p w14:paraId="2A2B601E">
            <w:pPr>
              <w:widowControl w:val="0"/>
              <w:autoSpaceDE w:val="0"/>
              <w:autoSpaceDN w:val="0"/>
              <w:snapToGrid/>
              <w:spacing w:after="0"/>
              <w:rPr>
                <w:rFonts w:cs="Times New Roman" w:asciiTheme="minorEastAsia" w:hAnsiTheme="minorEastAsia" w:eastAsiaTheme="minorEastAsia"/>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64C316BC">
            <w:pPr>
              <w:widowControl w:val="0"/>
              <w:autoSpaceDE w:val="0"/>
              <w:autoSpaceDN w:val="0"/>
              <w:snapToGrid/>
              <w:spacing w:after="0"/>
              <w:rPr>
                <w:rFonts w:cs="Times New Roman" w:asciiTheme="minorEastAsia" w:hAnsiTheme="minorEastAsia" w:eastAsiaTheme="minorEastAsia"/>
                <w:sz w:val="24"/>
                <w:szCs w:val="24"/>
                <w:highlight w:val="none"/>
              </w:rPr>
            </w:pPr>
          </w:p>
        </w:tc>
      </w:tr>
      <w:tr w14:paraId="53A92C95">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7502D38E">
            <w:pPr>
              <w:widowControl w:val="0"/>
              <w:autoSpaceDE w:val="0"/>
              <w:autoSpaceDN w:val="0"/>
              <w:snapToGrid/>
              <w:spacing w:after="0"/>
              <w:rPr>
                <w:rFonts w:cs="Times New Roman" w:asciiTheme="minorEastAsia" w:hAnsiTheme="minorEastAsia" w:eastAsiaTheme="minorEastAsia"/>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3234CFB7">
            <w:pPr>
              <w:widowControl w:val="0"/>
              <w:autoSpaceDE w:val="0"/>
              <w:autoSpaceDN w:val="0"/>
              <w:snapToGrid/>
              <w:spacing w:after="0"/>
              <w:rPr>
                <w:rFonts w:cs="Times New Roman" w:asciiTheme="minorEastAsia" w:hAnsiTheme="minorEastAsia" w:eastAsiaTheme="minorEastAsia"/>
                <w:sz w:val="24"/>
                <w:szCs w:val="24"/>
                <w:highlight w:val="none"/>
              </w:rPr>
            </w:pPr>
          </w:p>
        </w:tc>
        <w:tc>
          <w:tcPr>
            <w:tcW w:w="739" w:type="pct"/>
            <w:tcBorders>
              <w:top w:val="single" w:color="000000" w:sz="4" w:space="0"/>
              <w:left w:val="nil"/>
              <w:bottom w:val="single" w:color="000000" w:sz="4" w:space="0"/>
              <w:right w:val="single" w:color="000000" w:sz="4" w:space="0"/>
            </w:tcBorders>
          </w:tcPr>
          <w:p w14:paraId="7AB03360">
            <w:pPr>
              <w:widowControl w:val="0"/>
              <w:autoSpaceDE w:val="0"/>
              <w:autoSpaceDN w:val="0"/>
              <w:snapToGrid/>
              <w:spacing w:after="0"/>
              <w:rPr>
                <w:rFonts w:cs="Times New Roman" w:asciiTheme="minorEastAsia" w:hAnsiTheme="minorEastAsia" w:eastAsiaTheme="minorEastAsia"/>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4B0D1B03">
            <w:pPr>
              <w:widowControl w:val="0"/>
              <w:autoSpaceDE w:val="0"/>
              <w:autoSpaceDN w:val="0"/>
              <w:snapToGrid/>
              <w:spacing w:after="0"/>
              <w:rPr>
                <w:rFonts w:cs="Times New Roman" w:asciiTheme="minorEastAsia" w:hAnsiTheme="minorEastAsia" w:eastAsiaTheme="minorEastAsia"/>
                <w:sz w:val="24"/>
                <w:szCs w:val="24"/>
                <w:highlight w:val="none"/>
              </w:rPr>
            </w:pPr>
          </w:p>
        </w:tc>
      </w:tr>
      <w:tr w14:paraId="0240F7FA">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0052995C">
            <w:pPr>
              <w:widowControl w:val="0"/>
              <w:autoSpaceDE w:val="0"/>
              <w:autoSpaceDN w:val="0"/>
              <w:snapToGrid/>
              <w:spacing w:after="0"/>
              <w:rPr>
                <w:rFonts w:cs="Times New Roman" w:asciiTheme="minorEastAsia" w:hAnsiTheme="minorEastAsia" w:eastAsiaTheme="minorEastAsia"/>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0E68F9F2">
            <w:pPr>
              <w:widowControl w:val="0"/>
              <w:autoSpaceDE w:val="0"/>
              <w:autoSpaceDN w:val="0"/>
              <w:snapToGrid/>
              <w:spacing w:after="0"/>
              <w:rPr>
                <w:rFonts w:cs="Times New Roman" w:asciiTheme="minorEastAsia" w:hAnsiTheme="minorEastAsia" w:eastAsiaTheme="minorEastAsia"/>
                <w:sz w:val="24"/>
                <w:szCs w:val="24"/>
                <w:highlight w:val="none"/>
              </w:rPr>
            </w:pPr>
          </w:p>
        </w:tc>
        <w:tc>
          <w:tcPr>
            <w:tcW w:w="739" w:type="pct"/>
            <w:tcBorders>
              <w:top w:val="single" w:color="000000" w:sz="4" w:space="0"/>
              <w:left w:val="nil"/>
              <w:bottom w:val="single" w:color="000000" w:sz="4" w:space="0"/>
              <w:right w:val="single" w:color="000000" w:sz="4" w:space="0"/>
            </w:tcBorders>
          </w:tcPr>
          <w:p w14:paraId="2C6280D7">
            <w:pPr>
              <w:widowControl w:val="0"/>
              <w:autoSpaceDE w:val="0"/>
              <w:autoSpaceDN w:val="0"/>
              <w:snapToGrid/>
              <w:spacing w:after="0"/>
              <w:rPr>
                <w:rFonts w:cs="Times New Roman" w:asciiTheme="minorEastAsia" w:hAnsiTheme="minorEastAsia" w:eastAsiaTheme="minorEastAsia"/>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51485D7B">
            <w:pPr>
              <w:widowControl w:val="0"/>
              <w:autoSpaceDE w:val="0"/>
              <w:autoSpaceDN w:val="0"/>
              <w:snapToGrid/>
              <w:spacing w:after="0"/>
              <w:rPr>
                <w:rFonts w:cs="Times New Roman" w:asciiTheme="minorEastAsia" w:hAnsiTheme="minorEastAsia" w:eastAsiaTheme="minorEastAsia"/>
                <w:sz w:val="24"/>
                <w:szCs w:val="24"/>
                <w:highlight w:val="none"/>
              </w:rPr>
            </w:pPr>
          </w:p>
        </w:tc>
      </w:tr>
      <w:tr w14:paraId="3FA878BF">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5EEB23B8">
            <w:pPr>
              <w:widowControl w:val="0"/>
              <w:autoSpaceDE w:val="0"/>
              <w:autoSpaceDN w:val="0"/>
              <w:snapToGrid/>
              <w:spacing w:after="0"/>
              <w:rPr>
                <w:rFonts w:cs="Times New Roman" w:asciiTheme="minorEastAsia" w:hAnsiTheme="minorEastAsia" w:eastAsiaTheme="minorEastAsia"/>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5AD0455B">
            <w:pPr>
              <w:widowControl w:val="0"/>
              <w:autoSpaceDE w:val="0"/>
              <w:autoSpaceDN w:val="0"/>
              <w:snapToGrid/>
              <w:spacing w:after="0"/>
              <w:rPr>
                <w:rFonts w:cs="Times New Roman" w:asciiTheme="minorEastAsia" w:hAnsiTheme="minorEastAsia" w:eastAsiaTheme="minorEastAsia"/>
                <w:sz w:val="24"/>
                <w:szCs w:val="24"/>
                <w:highlight w:val="none"/>
              </w:rPr>
            </w:pPr>
          </w:p>
        </w:tc>
        <w:tc>
          <w:tcPr>
            <w:tcW w:w="739" w:type="pct"/>
            <w:tcBorders>
              <w:top w:val="single" w:color="000000" w:sz="4" w:space="0"/>
              <w:left w:val="nil"/>
              <w:bottom w:val="single" w:color="000000" w:sz="4" w:space="0"/>
              <w:right w:val="single" w:color="000000" w:sz="4" w:space="0"/>
            </w:tcBorders>
          </w:tcPr>
          <w:p w14:paraId="27383B6C">
            <w:pPr>
              <w:widowControl w:val="0"/>
              <w:autoSpaceDE w:val="0"/>
              <w:autoSpaceDN w:val="0"/>
              <w:snapToGrid/>
              <w:spacing w:after="0"/>
              <w:rPr>
                <w:rFonts w:cs="Times New Roman" w:asciiTheme="minorEastAsia" w:hAnsiTheme="minorEastAsia" w:eastAsiaTheme="minorEastAsia"/>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14E1BF3D">
            <w:pPr>
              <w:widowControl w:val="0"/>
              <w:autoSpaceDE w:val="0"/>
              <w:autoSpaceDN w:val="0"/>
              <w:snapToGrid/>
              <w:spacing w:after="0"/>
              <w:rPr>
                <w:rFonts w:cs="Times New Roman" w:asciiTheme="minorEastAsia" w:hAnsiTheme="minorEastAsia" w:eastAsiaTheme="minorEastAsia"/>
                <w:sz w:val="24"/>
                <w:szCs w:val="24"/>
                <w:highlight w:val="none"/>
              </w:rPr>
            </w:pPr>
          </w:p>
        </w:tc>
      </w:tr>
      <w:tr w14:paraId="678960D6">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77A0F806">
            <w:pPr>
              <w:widowControl w:val="0"/>
              <w:autoSpaceDE w:val="0"/>
              <w:autoSpaceDN w:val="0"/>
              <w:snapToGrid/>
              <w:spacing w:after="0"/>
              <w:rPr>
                <w:rFonts w:cs="Times New Roman" w:asciiTheme="minorEastAsia" w:hAnsiTheme="minorEastAsia" w:eastAsiaTheme="minorEastAsia"/>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59F8F866">
            <w:pPr>
              <w:widowControl w:val="0"/>
              <w:autoSpaceDE w:val="0"/>
              <w:autoSpaceDN w:val="0"/>
              <w:snapToGrid/>
              <w:spacing w:after="0"/>
              <w:rPr>
                <w:rFonts w:cs="Times New Roman" w:asciiTheme="minorEastAsia" w:hAnsiTheme="minorEastAsia" w:eastAsiaTheme="minorEastAsia"/>
                <w:sz w:val="24"/>
                <w:szCs w:val="24"/>
                <w:highlight w:val="none"/>
              </w:rPr>
            </w:pPr>
          </w:p>
        </w:tc>
        <w:tc>
          <w:tcPr>
            <w:tcW w:w="739" w:type="pct"/>
            <w:tcBorders>
              <w:top w:val="single" w:color="000000" w:sz="4" w:space="0"/>
              <w:left w:val="nil"/>
              <w:bottom w:val="single" w:color="000000" w:sz="4" w:space="0"/>
              <w:right w:val="single" w:color="000000" w:sz="4" w:space="0"/>
            </w:tcBorders>
          </w:tcPr>
          <w:p w14:paraId="0712CB16">
            <w:pPr>
              <w:widowControl w:val="0"/>
              <w:autoSpaceDE w:val="0"/>
              <w:autoSpaceDN w:val="0"/>
              <w:snapToGrid/>
              <w:spacing w:after="0"/>
              <w:rPr>
                <w:rFonts w:cs="Times New Roman" w:asciiTheme="minorEastAsia" w:hAnsiTheme="minorEastAsia" w:eastAsiaTheme="minorEastAsia"/>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2040C1BF">
            <w:pPr>
              <w:widowControl w:val="0"/>
              <w:autoSpaceDE w:val="0"/>
              <w:autoSpaceDN w:val="0"/>
              <w:snapToGrid/>
              <w:spacing w:after="0"/>
              <w:rPr>
                <w:rFonts w:cs="Times New Roman" w:asciiTheme="minorEastAsia" w:hAnsiTheme="minorEastAsia" w:eastAsiaTheme="minorEastAsia"/>
                <w:sz w:val="24"/>
                <w:szCs w:val="24"/>
                <w:highlight w:val="none"/>
              </w:rPr>
            </w:pPr>
          </w:p>
        </w:tc>
      </w:tr>
    </w:tbl>
    <w:p w14:paraId="686A4B4C">
      <w:pPr>
        <w:widowControl w:val="0"/>
        <w:autoSpaceDE w:val="0"/>
        <w:autoSpaceDN w:val="0"/>
        <w:snapToGrid/>
        <w:spacing w:after="0" w:line="520" w:lineRule="exact"/>
        <w:rPr>
          <w:rFonts w:cs="宋体" w:asciiTheme="minorEastAsia" w:hAnsiTheme="minorEastAsia" w:eastAsiaTheme="minorEastAsia"/>
          <w:sz w:val="24"/>
          <w:szCs w:val="24"/>
          <w:highlight w:val="none"/>
          <w:lang w:bidi="en-US"/>
        </w:rPr>
      </w:pPr>
      <w:r>
        <w:rPr>
          <w:rFonts w:hint="eastAsia" w:cs="MingLiU" w:asciiTheme="minorEastAsia" w:hAnsiTheme="minorEastAsia" w:eastAsiaTheme="minorEastAsia"/>
          <w:sz w:val="24"/>
          <w:szCs w:val="24"/>
          <w:highlight w:val="none"/>
        </w:rPr>
        <w:t xml:space="preserve"> </w:t>
      </w:r>
    </w:p>
    <w:p w14:paraId="41654825">
      <w:pPr>
        <w:widowControl w:val="0"/>
        <w:adjustRightInd/>
        <w:snapToGrid/>
        <w:spacing w:after="0"/>
        <w:ind w:left="1012"/>
        <w:rPr>
          <w:rFonts w:cs="宋体" w:asciiTheme="minorEastAsia" w:hAnsiTheme="minorEastAsia" w:eastAsiaTheme="minorEastAsia"/>
          <w:sz w:val="28"/>
          <w:szCs w:val="28"/>
          <w:highlight w:val="none"/>
          <w:lang w:val="zh-CN" w:bidi="zh-CN"/>
        </w:rPr>
        <w:sectPr>
          <w:footerReference r:id="rId8" w:type="default"/>
          <w:pgSz w:w="11900" w:h="16840"/>
          <w:pgMar w:top="1418" w:right="1418" w:bottom="1418" w:left="1247" w:header="0" w:footer="6" w:gutter="0"/>
          <w:pgNumType w:fmt="decimal"/>
          <w:cols w:space="720" w:num="1"/>
          <w:docGrid w:linePitch="360" w:charSpace="0"/>
        </w:sectPr>
      </w:pPr>
    </w:p>
    <w:p w14:paraId="31D0B4CA">
      <w:pPr>
        <w:spacing w:line="480" w:lineRule="exact"/>
        <w:jc w:val="center"/>
        <w:rPr>
          <w:rFonts w:asciiTheme="minorEastAsia" w:hAnsiTheme="minorEastAsia" w:eastAsiaTheme="minorEastAsia"/>
          <w:b/>
          <w:bCs/>
          <w:sz w:val="28"/>
          <w:szCs w:val="30"/>
          <w:highlight w:val="none"/>
        </w:rPr>
      </w:pPr>
      <w:r>
        <w:rPr>
          <w:rFonts w:hint="eastAsia" w:asciiTheme="minorEastAsia" w:hAnsiTheme="minorEastAsia" w:eastAsiaTheme="minorEastAsia"/>
          <w:b/>
          <w:bCs/>
          <w:sz w:val="28"/>
          <w:szCs w:val="30"/>
          <w:highlight w:val="none"/>
        </w:rPr>
        <w:t>无在建承诺书</w:t>
      </w:r>
    </w:p>
    <w:p w14:paraId="4AAF4DC6">
      <w:pPr>
        <w:widowControl w:val="0"/>
        <w:adjustRightInd/>
        <w:snapToGrid/>
        <w:spacing w:after="312" w:afterLines="100" w:line="440" w:lineRule="exact"/>
        <w:jc w:val="both"/>
        <w:rPr>
          <w:rFonts w:cs="Times New Roman" w:asciiTheme="minorEastAsia" w:hAnsiTheme="minorEastAsia" w:eastAsiaTheme="minorEastAsia"/>
          <w:kern w:val="2"/>
          <w:sz w:val="24"/>
          <w:highlight w:val="none"/>
        </w:rPr>
      </w:pPr>
      <w:r>
        <w:rPr>
          <w:rFonts w:hint="eastAsia" w:cs="Times New Roman" w:asciiTheme="minorEastAsia" w:hAnsiTheme="minorEastAsia" w:eastAsiaTheme="minorEastAsia"/>
          <w:kern w:val="2"/>
          <w:position w:val="-7"/>
          <w:sz w:val="24"/>
          <w:highlight w:val="none"/>
          <w:u w:val="single"/>
        </w:rPr>
        <w:t xml:space="preserve">                     </w:t>
      </w:r>
      <w:r>
        <w:rPr>
          <w:rFonts w:hint="eastAsia" w:cs="Times New Roman" w:asciiTheme="minorEastAsia" w:hAnsiTheme="minorEastAsia" w:eastAsiaTheme="minorEastAsia"/>
          <w:kern w:val="2"/>
          <w:sz w:val="24"/>
          <w:highlight w:val="none"/>
        </w:rPr>
        <w:t>（</w:t>
      </w:r>
      <w:r>
        <w:rPr>
          <w:rFonts w:hint="eastAsia" w:cs="Times New Roman" w:asciiTheme="minorEastAsia" w:hAnsiTheme="minorEastAsia" w:eastAsiaTheme="minorEastAsia"/>
          <w:kern w:val="2"/>
          <w:sz w:val="24"/>
          <w:highlight w:val="none"/>
          <w:lang w:eastAsia="zh-CN"/>
        </w:rPr>
        <w:t>招标人</w:t>
      </w:r>
      <w:r>
        <w:rPr>
          <w:rFonts w:hint="eastAsia" w:cs="Times New Roman" w:asciiTheme="minorEastAsia" w:hAnsiTheme="minorEastAsia" w:eastAsiaTheme="minorEastAsia"/>
          <w:kern w:val="2"/>
          <w:sz w:val="24"/>
          <w:highlight w:val="none"/>
        </w:rPr>
        <w:t>名称）：</w:t>
      </w:r>
    </w:p>
    <w:p w14:paraId="20D5AE8C">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highlight w:val="none"/>
        </w:rPr>
      </w:pPr>
      <w:r>
        <w:rPr>
          <w:rFonts w:hint="eastAsia" w:cs="Times New Roman" w:asciiTheme="minorEastAsia" w:hAnsiTheme="minorEastAsia" w:eastAsiaTheme="minorEastAsia"/>
          <w:kern w:val="2"/>
          <w:sz w:val="24"/>
          <w:highlight w:val="none"/>
        </w:rPr>
        <w:t>我方在此声明，我方拟派往</w:t>
      </w:r>
      <w:r>
        <w:rPr>
          <w:rFonts w:hint="eastAsia" w:cs="Times New Roman" w:asciiTheme="minorEastAsia" w:hAnsiTheme="minorEastAsia" w:eastAsiaTheme="minorEastAsia"/>
          <w:kern w:val="2"/>
          <w:sz w:val="24"/>
          <w:highlight w:val="none"/>
          <w:u w:val="single"/>
        </w:rPr>
        <w:t xml:space="preserve">               </w:t>
      </w:r>
      <w:r>
        <w:rPr>
          <w:rFonts w:hint="eastAsia" w:cs="Times New Roman" w:asciiTheme="minorEastAsia" w:hAnsiTheme="minorEastAsia" w:eastAsiaTheme="minorEastAsia"/>
          <w:kern w:val="2"/>
          <w:sz w:val="24"/>
          <w:highlight w:val="none"/>
        </w:rPr>
        <w:t>（项目名称）（以下简称“本工程”）的项目经理</w:t>
      </w:r>
      <w:r>
        <w:rPr>
          <w:rFonts w:hint="eastAsia" w:cs="Times New Roman" w:asciiTheme="minorEastAsia" w:hAnsiTheme="minorEastAsia" w:eastAsiaTheme="minorEastAsia"/>
          <w:kern w:val="2"/>
          <w:sz w:val="24"/>
          <w:highlight w:val="none"/>
          <w:u w:val="single"/>
        </w:rPr>
        <w:t xml:space="preserve">                    </w:t>
      </w:r>
      <w:r>
        <w:rPr>
          <w:rFonts w:hint="eastAsia" w:cs="Times New Roman" w:asciiTheme="minorEastAsia" w:hAnsiTheme="minorEastAsia" w:eastAsiaTheme="minorEastAsia"/>
          <w:kern w:val="2"/>
          <w:sz w:val="24"/>
          <w:highlight w:val="none"/>
        </w:rPr>
        <w:t>（项目经理姓名）现阶段没有担任任何在施建设工程项目的项目经理。</w:t>
      </w:r>
    </w:p>
    <w:p w14:paraId="72B961C8">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highlight w:val="none"/>
        </w:rPr>
      </w:pPr>
      <w:r>
        <w:rPr>
          <w:rFonts w:hint="eastAsia" w:cs="Times New Roman" w:asciiTheme="minorEastAsia" w:hAnsiTheme="minorEastAsia" w:eastAsiaTheme="minorEastAsia"/>
          <w:kern w:val="2"/>
          <w:sz w:val="24"/>
          <w:highlight w:val="none"/>
        </w:rPr>
        <w:t>我方保证上述信息的真实和准确，并愿意承担因我方就此弄虚作假所引起的一切法律后果。</w:t>
      </w:r>
    </w:p>
    <w:p w14:paraId="7EB7AE5B">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highlight w:val="none"/>
        </w:rPr>
      </w:pPr>
    </w:p>
    <w:p w14:paraId="53A7A86B">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highlight w:val="none"/>
        </w:rPr>
      </w:pPr>
    </w:p>
    <w:p w14:paraId="53D4A7CD">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highlight w:val="none"/>
        </w:rPr>
      </w:pPr>
      <w:r>
        <w:rPr>
          <w:rFonts w:hint="eastAsia" w:cs="Times New Roman" w:asciiTheme="minorEastAsia" w:hAnsiTheme="minorEastAsia" w:eastAsiaTheme="minorEastAsia"/>
          <w:kern w:val="2"/>
          <w:sz w:val="24"/>
          <w:highlight w:val="none"/>
        </w:rPr>
        <w:t>特此承诺</w:t>
      </w:r>
    </w:p>
    <w:p w14:paraId="35CC5D80">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highlight w:val="none"/>
        </w:rPr>
      </w:pPr>
    </w:p>
    <w:p w14:paraId="144D04E6">
      <w:pPr>
        <w:widowControl w:val="0"/>
        <w:adjustRightInd/>
        <w:snapToGrid/>
        <w:spacing w:after="0" w:line="440" w:lineRule="exact"/>
        <w:jc w:val="both"/>
        <w:rPr>
          <w:rFonts w:cs="Times New Roman" w:asciiTheme="minorEastAsia" w:hAnsiTheme="minorEastAsia" w:eastAsiaTheme="minorEastAsia"/>
          <w:kern w:val="2"/>
          <w:sz w:val="24"/>
          <w:highlight w:val="none"/>
        </w:rPr>
      </w:pPr>
    </w:p>
    <w:p w14:paraId="4AB3454C">
      <w:pPr>
        <w:widowControl w:val="0"/>
        <w:adjustRightInd/>
        <w:snapToGrid/>
        <w:spacing w:after="0" w:line="440" w:lineRule="exact"/>
        <w:jc w:val="right"/>
        <w:rPr>
          <w:rFonts w:cs="Times New Roman" w:asciiTheme="minorEastAsia" w:hAnsiTheme="minorEastAsia" w:eastAsiaTheme="minorEastAsia"/>
          <w:kern w:val="2"/>
          <w:sz w:val="24"/>
          <w:highlight w:val="none"/>
        </w:rPr>
      </w:pPr>
    </w:p>
    <w:p w14:paraId="09455B74">
      <w:pPr>
        <w:spacing w:line="360" w:lineRule="auto"/>
        <w:jc w:val="right"/>
        <w:rPr>
          <w:rFonts w:cs="Calibri" w:asciiTheme="minorEastAsia" w:hAnsiTheme="minorEastAsia" w:eastAsiaTheme="minorEastAsia"/>
          <w:sz w:val="24"/>
          <w:highlight w:val="none"/>
        </w:rPr>
      </w:pPr>
      <w:r>
        <w:rPr>
          <w:rFonts w:hint="eastAsia" w:cs="Calibri" w:asciiTheme="minorEastAsia" w:hAnsiTheme="minorEastAsia" w:eastAsiaTheme="minorEastAsia"/>
          <w:sz w:val="24"/>
          <w:highlight w:val="none"/>
        </w:rPr>
        <w:t>响应人：（盖单位章）</w:t>
      </w:r>
    </w:p>
    <w:p w14:paraId="0B7827EE">
      <w:pPr>
        <w:spacing w:line="360" w:lineRule="auto"/>
        <w:jc w:val="right"/>
        <w:rPr>
          <w:rFonts w:cs="Calibri" w:asciiTheme="minorEastAsia" w:hAnsiTheme="minorEastAsia" w:eastAsiaTheme="minorEastAsia"/>
          <w:sz w:val="24"/>
          <w:highlight w:val="none"/>
        </w:rPr>
      </w:pPr>
      <w:r>
        <w:rPr>
          <w:rFonts w:hint="eastAsia" w:cs="Calibri" w:asciiTheme="minorEastAsia" w:hAnsiTheme="minorEastAsia" w:eastAsiaTheme="minorEastAsia"/>
          <w:sz w:val="24"/>
          <w:highlight w:val="none"/>
        </w:rPr>
        <w:t>法定代表人：（电子签章）</w:t>
      </w:r>
    </w:p>
    <w:p w14:paraId="02BACD42">
      <w:pPr>
        <w:spacing w:line="360" w:lineRule="auto"/>
        <w:jc w:val="right"/>
        <w:rPr>
          <w:rFonts w:cs="Calibri" w:asciiTheme="minorEastAsia" w:hAnsiTheme="minorEastAsia" w:eastAsiaTheme="minorEastAsia"/>
          <w:sz w:val="24"/>
          <w:highlight w:val="none"/>
        </w:rPr>
      </w:pPr>
      <w:r>
        <w:rPr>
          <w:rFonts w:hint="eastAsia" w:cs="Calibri" w:asciiTheme="minorEastAsia" w:hAnsiTheme="minorEastAsia" w:eastAsiaTheme="minorEastAsia"/>
          <w:sz w:val="24"/>
          <w:highlight w:val="none"/>
        </w:rPr>
        <w:t>年    月    日</w:t>
      </w:r>
    </w:p>
    <w:p w14:paraId="27557AFD">
      <w:pPr>
        <w:rPr>
          <w:rFonts w:cs="Times New Roman" w:asciiTheme="minorEastAsia" w:hAnsiTheme="minorEastAsia" w:eastAsiaTheme="minorEastAsia"/>
          <w:kern w:val="2"/>
          <w:sz w:val="36"/>
          <w:highlight w:val="none"/>
        </w:rPr>
      </w:pPr>
      <w:r>
        <w:rPr>
          <w:rFonts w:hint="eastAsia" w:cs="Times New Roman" w:asciiTheme="minorEastAsia" w:hAnsiTheme="minorEastAsia" w:eastAsiaTheme="minorEastAsia"/>
          <w:kern w:val="2"/>
          <w:sz w:val="36"/>
          <w:highlight w:val="none"/>
        </w:rPr>
        <w:br w:type="page"/>
      </w:r>
    </w:p>
    <w:p w14:paraId="141BB6D9">
      <w:pPr>
        <w:spacing w:line="480" w:lineRule="exact"/>
        <w:jc w:val="center"/>
        <w:rPr>
          <w:rFonts w:asciiTheme="minorEastAsia" w:hAnsiTheme="minorEastAsia" w:eastAsiaTheme="minorEastAsia"/>
          <w:b/>
          <w:bCs/>
          <w:sz w:val="28"/>
          <w:szCs w:val="30"/>
          <w:highlight w:val="none"/>
        </w:rPr>
      </w:pPr>
      <w:r>
        <w:rPr>
          <w:rFonts w:hint="eastAsia" w:asciiTheme="minorEastAsia" w:hAnsiTheme="minorEastAsia" w:eastAsiaTheme="minorEastAsia"/>
          <w:b/>
          <w:bCs/>
          <w:sz w:val="28"/>
          <w:szCs w:val="30"/>
          <w:highlight w:val="none"/>
        </w:rPr>
        <w:t>农民工工资保障金承诺</w:t>
      </w:r>
    </w:p>
    <w:p w14:paraId="31E723BD">
      <w:pPr>
        <w:widowControl w:val="0"/>
        <w:adjustRightInd/>
        <w:snapToGrid/>
        <w:spacing w:after="0" w:line="440" w:lineRule="exact"/>
        <w:jc w:val="both"/>
        <w:rPr>
          <w:rFonts w:cs="Times New Roman" w:asciiTheme="minorEastAsia" w:hAnsiTheme="minorEastAsia" w:eastAsiaTheme="minorEastAsia"/>
          <w:kern w:val="2"/>
          <w:sz w:val="24"/>
          <w:highlight w:val="none"/>
        </w:rPr>
      </w:pPr>
    </w:p>
    <w:p w14:paraId="39A3C9D2">
      <w:pPr>
        <w:widowControl w:val="0"/>
        <w:adjustRightInd/>
        <w:snapToGrid/>
        <w:spacing w:after="0" w:line="440" w:lineRule="exact"/>
        <w:jc w:val="both"/>
        <w:rPr>
          <w:rFonts w:cs="Times New Roman" w:asciiTheme="minorEastAsia" w:hAnsiTheme="minorEastAsia" w:eastAsiaTheme="minorEastAsia"/>
          <w:kern w:val="2"/>
          <w:sz w:val="24"/>
          <w:highlight w:val="none"/>
        </w:rPr>
      </w:pPr>
      <w:r>
        <w:rPr>
          <w:rFonts w:hint="eastAsia" w:cs="Times New Roman" w:asciiTheme="minorEastAsia" w:hAnsiTheme="minorEastAsia" w:eastAsiaTheme="minorEastAsia"/>
          <w:kern w:val="2"/>
          <w:sz w:val="24"/>
          <w:highlight w:val="none"/>
        </w:rPr>
        <w:t>致：</w:t>
      </w:r>
      <w:r>
        <w:rPr>
          <w:rFonts w:hint="eastAsia" w:cs="Times New Roman" w:asciiTheme="minorEastAsia" w:hAnsiTheme="minorEastAsia" w:eastAsiaTheme="minorEastAsia"/>
          <w:kern w:val="2"/>
          <w:sz w:val="24"/>
          <w:highlight w:val="none"/>
          <w:u w:val="single"/>
        </w:rPr>
        <w:t xml:space="preserve">              </w:t>
      </w:r>
      <w:r>
        <w:rPr>
          <w:rFonts w:hint="eastAsia" w:cs="Times New Roman" w:asciiTheme="minorEastAsia" w:hAnsiTheme="minorEastAsia" w:eastAsiaTheme="minorEastAsia"/>
          <w:kern w:val="2"/>
          <w:sz w:val="24"/>
          <w:highlight w:val="none"/>
        </w:rPr>
        <w:t>（</w:t>
      </w:r>
      <w:r>
        <w:rPr>
          <w:rFonts w:hint="eastAsia" w:cs="Times New Roman" w:asciiTheme="minorEastAsia" w:hAnsiTheme="minorEastAsia" w:eastAsiaTheme="minorEastAsia"/>
          <w:kern w:val="2"/>
          <w:sz w:val="24"/>
          <w:highlight w:val="none"/>
          <w:lang w:eastAsia="zh-CN"/>
        </w:rPr>
        <w:t>招标人</w:t>
      </w:r>
      <w:r>
        <w:rPr>
          <w:rFonts w:hint="eastAsia" w:cs="Times New Roman" w:asciiTheme="minorEastAsia" w:hAnsiTheme="minorEastAsia" w:eastAsiaTheme="minorEastAsia"/>
          <w:kern w:val="2"/>
          <w:sz w:val="24"/>
          <w:highlight w:val="none"/>
        </w:rPr>
        <w:t>名称）：</w:t>
      </w:r>
    </w:p>
    <w:p w14:paraId="70C8F775">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highlight w:val="none"/>
        </w:rPr>
      </w:pPr>
      <w:r>
        <w:rPr>
          <w:rFonts w:hint="eastAsia" w:cs="Times New Roman" w:asciiTheme="minorEastAsia" w:hAnsiTheme="minorEastAsia" w:eastAsiaTheme="minorEastAsia"/>
          <w:kern w:val="2"/>
          <w:sz w:val="24"/>
          <w:highlight w:val="none"/>
        </w:rPr>
        <w:t>我公司参加的</w:t>
      </w:r>
      <w:r>
        <w:rPr>
          <w:rFonts w:hint="eastAsia" w:cs="Times New Roman" w:asciiTheme="minorEastAsia" w:hAnsiTheme="minorEastAsia" w:eastAsiaTheme="minorEastAsia"/>
          <w:kern w:val="2"/>
          <w:sz w:val="24"/>
          <w:highlight w:val="none"/>
          <w:u w:val="single"/>
        </w:rPr>
        <w:t xml:space="preserve">                      </w:t>
      </w:r>
      <w:r>
        <w:rPr>
          <w:rFonts w:hint="eastAsia" w:cs="Times New Roman" w:asciiTheme="minorEastAsia" w:hAnsiTheme="minorEastAsia" w:eastAsiaTheme="minorEastAsia"/>
          <w:kern w:val="2"/>
          <w:sz w:val="24"/>
          <w:highlight w:val="none"/>
        </w:rPr>
        <w:t>（项目名称）的投标，依据相关文件精神，我方作如下承诺：</w:t>
      </w:r>
    </w:p>
    <w:p w14:paraId="793461ED">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highlight w:val="none"/>
        </w:rPr>
      </w:pPr>
      <w:r>
        <w:rPr>
          <w:rFonts w:hint="eastAsia" w:cs="Times New Roman" w:asciiTheme="minorEastAsia" w:hAnsiTheme="minorEastAsia" w:eastAsiaTheme="minorEastAsia"/>
          <w:kern w:val="2"/>
          <w:sz w:val="24"/>
          <w:highlight w:val="none"/>
        </w:rPr>
        <w:t>在此之前我公司在建工程和已竣工工程均无拖欠农民工工资情形，若本公司中标，将及时、足额把农民工工资保障金（中标价的2%）存入主管部门指定账户中，不缴纳或未足额微纳农民工工资保障金视为放弃中标资格。一旦我公司在承建该项目中出现拖欠工资情况的，可由主管部门从保障金中先予划支。并承诺：不拖欠农民工工资，工资的支付按照工程进度同期及时支付。</w:t>
      </w:r>
    </w:p>
    <w:p w14:paraId="4FE5D1B0">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highlight w:val="none"/>
        </w:rPr>
      </w:pPr>
    </w:p>
    <w:p w14:paraId="5A555BD9">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highlight w:val="none"/>
        </w:rPr>
      </w:pPr>
      <w:r>
        <w:rPr>
          <w:rFonts w:hint="eastAsia" w:cs="Times New Roman" w:asciiTheme="minorEastAsia" w:hAnsiTheme="minorEastAsia" w:eastAsiaTheme="minorEastAsia"/>
          <w:kern w:val="2"/>
          <w:sz w:val="24"/>
          <w:highlight w:val="none"/>
        </w:rPr>
        <w:t>特此承诺</w:t>
      </w:r>
    </w:p>
    <w:p w14:paraId="31D02AD6">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highlight w:val="none"/>
        </w:rPr>
      </w:pPr>
    </w:p>
    <w:p w14:paraId="51A6DBF3">
      <w:pPr>
        <w:widowControl w:val="0"/>
        <w:adjustRightInd/>
        <w:snapToGrid/>
        <w:spacing w:after="0" w:line="440" w:lineRule="exact"/>
        <w:jc w:val="both"/>
        <w:rPr>
          <w:rFonts w:cs="Times New Roman" w:asciiTheme="minorEastAsia" w:hAnsiTheme="minorEastAsia" w:eastAsiaTheme="minorEastAsia"/>
          <w:kern w:val="2"/>
          <w:sz w:val="24"/>
          <w:highlight w:val="none"/>
        </w:rPr>
      </w:pPr>
    </w:p>
    <w:p w14:paraId="3EDD105B">
      <w:pPr>
        <w:widowControl w:val="0"/>
        <w:adjustRightInd/>
        <w:snapToGrid/>
        <w:spacing w:after="0" w:line="440" w:lineRule="exact"/>
        <w:jc w:val="right"/>
        <w:rPr>
          <w:rFonts w:cs="Times New Roman" w:asciiTheme="minorEastAsia" w:hAnsiTheme="minorEastAsia" w:eastAsiaTheme="minorEastAsia"/>
          <w:kern w:val="2"/>
          <w:sz w:val="24"/>
          <w:highlight w:val="none"/>
        </w:rPr>
      </w:pPr>
    </w:p>
    <w:p w14:paraId="6247B61E">
      <w:pPr>
        <w:spacing w:line="360" w:lineRule="auto"/>
        <w:jc w:val="right"/>
        <w:rPr>
          <w:rFonts w:cs="Calibri" w:asciiTheme="minorEastAsia" w:hAnsiTheme="minorEastAsia" w:eastAsiaTheme="minorEastAsia"/>
          <w:sz w:val="24"/>
          <w:highlight w:val="none"/>
        </w:rPr>
      </w:pPr>
      <w:r>
        <w:rPr>
          <w:rFonts w:hint="eastAsia" w:cs="Calibri" w:asciiTheme="minorEastAsia" w:hAnsiTheme="minorEastAsia" w:eastAsiaTheme="minorEastAsia"/>
          <w:sz w:val="24"/>
          <w:highlight w:val="none"/>
        </w:rPr>
        <w:t>响应人：（盖单位章）</w:t>
      </w:r>
    </w:p>
    <w:p w14:paraId="39D39F1C">
      <w:pPr>
        <w:spacing w:line="360" w:lineRule="auto"/>
        <w:jc w:val="right"/>
        <w:rPr>
          <w:rFonts w:cs="Calibri" w:asciiTheme="minorEastAsia" w:hAnsiTheme="minorEastAsia" w:eastAsiaTheme="minorEastAsia"/>
          <w:sz w:val="24"/>
          <w:highlight w:val="none"/>
        </w:rPr>
      </w:pPr>
      <w:r>
        <w:rPr>
          <w:rFonts w:hint="eastAsia" w:cs="Calibri" w:asciiTheme="minorEastAsia" w:hAnsiTheme="minorEastAsia" w:eastAsiaTheme="minorEastAsia"/>
          <w:sz w:val="24"/>
          <w:highlight w:val="none"/>
        </w:rPr>
        <w:t>法定代表人：（电子签章）</w:t>
      </w:r>
    </w:p>
    <w:p w14:paraId="40A56C9E">
      <w:pPr>
        <w:spacing w:line="360" w:lineRule="auto"/>
        <w:jc w:val="right"/>
        <w:rPr>
          <w:rFonts w:cs="Calibri" w:asciiTheme="minorEastAsia" w:hAnsiTheme="minorEastAsia" w:eastAsiaTheme="minorEastAsia"/>
          <w:sz w:val="24"/>
          <w:highlight w:val="none"/>
        </w:rPr>
      </w:pPr>
      <w:r>
        <w:rPr>
          <w:rFonts w:hint="eastAsia" w:cs="Calibri" w:asciiTheme="minorEastAsia" w:hAnsiTheme="minorEastAsia" w:eastAsiaTheme="minorEastAsia"/>
          <w:sz w:val="24"/>
          <w:highlight w:val="none"/>
        </w:rPr>
        <w:t>年    月    日</w:t>
      </w:r>
    </w:p>
    <w:p w14:paraId="477B8A01">
      <w:pPr>
        <w:rPr>
          <w:rFonts w:cs="Times New Roman" w:asciiTheme="minorEastAsia" w:hAnsiTheme="minorEastAsia" w:eastAsiaTheme="minorEastAsia"/>
          <w:kern w:val="2"/>
          <w:sz w:val="36"/>
          <w:highlight w:val="none"/>
        </w:rPr>
      </w:pPr>
      <w:r>
        <w:rPr>
          <w:rFonts w:hint="eastAsia" w:cs="Times New Roman" w:asciiTheme="minorEastAsia" w:hAnsiTheme="minorEastAsia" w:eastAsiaTheme="minorEastAsia"/>
          <w:kern w:val="2"/>
          <w:sz w:val="36"/>
          <w:highlight w:val="none"/>
        </w:rPr>
        <w:br w:type="page"/>
      </w:r>
    </w:p>
    <w:p w14:paraId="4A1FD923">
      <w:pPr>
        <w:spacing w:line="480" w:lineRule="exact"/>
        <w:ind w:left="643" w:hanging="643" w:hangingChars="200"/>
        <w:jc w:val="center"/>
        <w:outlineLvl w:val="1"/>
        <w:rPr>
          <w:rFonts w:cs="Times New Roman" w:asciiTheme="minorEastAsia" w:hAnsiTheme="minorEastAsia" w:eastAsiaTheme="minorEastAsia"/>
          <w:b/>
          <w:sz w:val="32"/>
          <w:szCs w:val="32"/>
          <w:highlight w:val="none"/>
        </w:rPr>
      </w:pPr>
      <w:bookmarkStart w:id="692" w:name="_Toc2156"/>
      <w:r>
        <w:rPr>
          <w:rFonts w:hint="eastAsia" w:cs="Times New Roman" w:asciiTheme="minorEastAsia" w:hAnsiTheme="minorEastAsia" w:eastAsiaTheme="minorEastAsia"/>
          <w:b/>
          <w:sz w:val="32"/>
          <w:szCs w:val="32"/>
          <w:highlight w:val="none"/>
        </w:rPr>
        <w:t>八、资格审查资料</w:t>
      </w:r>
      <w:bookmarkEnd w:id="692"/>
    </w:p>
    <w:p w14:paraId="5BBB7755">
      <w:pPr>
        <w:spacing w:line="480" w:lineRule="exact"/>
        <w:jc w:val="center"/>
        <w:rPr>
          <w:rFonts w:asciiTheme="minorEastAsia" w:hAnsiTheme="minorEastAsia" w:eastAsiaTheme="minorEastAsia"/>
          <w:b/>
          <w:bCs/>
          <w:sz w:val="28"/>
          <w:szCs w:val="30"/>
          <w:highlight w:val="none"/>
        </w:rPr>
      </w:pPr>
      <w:r>
        <w:rPr>
          <w:rFonts w:hint="eastAsia" w:asciiTheme="minorEastAsia" w:hAnsiTheme="minorEastAsia" w:eastAsiaTheme="minorEastAsia"/>
          <w:b/>
          <w:bCs/>
          <w:sz w:val="28"/>
          <w:szCs w:val="30"/>
          <w:highlight w:val="none"/>
        </w:rPr>
        <w:t>（一）</w:t>
      </w:r>
      <w:r>
        <w:rPr>
          <w:rFonts w:hint="eastAsia" w:asciiTheme="minorEastAsia" w:hAnsiTheme="minorEastAsia" w:eastAsiaTheme="minorEastAsia"/>
          <w:b/>
          <w:bCs/>
          <w:sz w:val="28"/>
          <w:szCs w:val="30"/>
          <w:highlight w:val="none"/>
          <w:lang w:eastAsia="zh-CN"/>
        </w:rPr>
        <w:t>响应人</w:t>
      </w:r>
      <w:r>
        <w:rPr>
          <w:rFonts w:hint="eastAsia" w:asciiTheme="minorEastAsia" w:hAnsiTheme="minorEastAsia" w:eastAsiaTheme="minorEastAsia"/>
          <w:b/>
          <w:bCs/>
          <w:sz w:val="28"/>
          <w:szCs w:val="30"/>
          <w:highlight w:val="none"/>
        </w:rPr>
        <w:t>基本情况表</w:t>
      </w:r>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57AA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56E17D3">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lang w:eastAsia="zh-CN"/>
              </w:rPr>
              <w:t>响应人</w:t>
            </w:r>
            <w:r>
              <w:rPr>
                <w:rFonts w:hint="eastAsia" w:cs="Times New Roman" w:asciiTheme="minorEastAsia" w:hAnsiTheme="minorEastAsia" w:eastAsiaTheme="minorEastAsia"/>
                <w:kern w:val="2"/>
                <w:sz w:val="24"/>
                <w:szCs w:val="24"/>
                <w:highlight w:val="none"/>
              </w:rPr>
              <w:t>名称</w:t>
            </w:r>
          </w:p>
        </w:tc>
        <w:tc>
          <w:tcPr>
            <w:tcW w:w="7020" w:type="dxa"/>
            <w:gridSpan w:val="9"/>
            <w:vAlign w:val="center"/>
          </w:tcPr>
          <w:p w14:paraId="42831747">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r>
      <w:tr w14:paraId="78B4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965260B">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注册地址</w:t>
            </w:r>
          </w:p>
        </w:tc>
        <w:tc>
          <w:tcPr>
            <w:tcW w:w="3389" w:type="dxa"/>
            <w:gridSpan w:val="5"/>
            <w:vAlign w:val="center"/>
          </w:tcPr>
          <w:p w14:paraId="284B0CD0">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c>
          <w:tcPr>
            <w:tcW w:w="1246" w:type="dxa"/>
            <w:vAlign w:val="center"/>
          </w:tcPr>
          <w:p w14:paraId="6C403944">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邮政编码</w:t>
            </w:r>
          </w:p>
        </w:tc>
        <w:tc>
          <w:tcPr>
            <w:tcW w:w="2385" w:type="dxa"/>
            <w:gridSpan w:val="3"/>
            <w:vAlign w:val="center"/>
          </w:tcPr>
          <w:p w14:paraId="334FB317">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r>
      <w:tr w14:paraId="504E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61334E59">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联系方式</w:t>
            </w:r>
          </w:p>
        </w:tc>
        <w:tc>
          <w:tcPr>
            <w:tcW w:w="897" w:type="dxa"/>
            <w:vAlign w:val="center"/>
          </w:tcPr>
          <w:p w14:paraId="245C61D5">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联系人</w:t>
            </w:r>
          </w:p>
        </w:tc>
        <w:tc>
          <w:tcPr>
            <w:tcW w:w="2492" w:type="dxa"/>
            <w:gridSpan w:val="4"/>
            <w:vAlign w:val="center"/>
          </w:tcPr>
          <w:p w14:paraId="3B939295">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c>
          <w:tcPr>
            <w:tcW w:w="1246" w:type="dxa"/>
            <w:vAlign w:val="center"/>
          </w:tcPr>
          <w:p w14:paraId="7904D3FA">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电话</w:t>
            </w:r>
          </w:p>
        </w:tc>
        <w:tc>
          <w:tcPr>
            <w:tcW w:w="2385" w:type="dxa"/>
            <w:gridSpan w:val="3"/>
            <w:vAlign w:val="center"/>
          </w:tcPr>
          <w:p w14:paraId="37C24A36">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r>
      <w:tr w14:paraId="468F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3D6B58B2">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c>
          <w:tcPr>
            <w:tcW w:w="897" w:type="dxa"/>
            <w:vAlign w:val="center"/>
          </w:tcPr>
          <w:p w14:paraId="288FE12F">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传真</w:t>
            </w:r>
          </w:p>
        </w:tc>
        <w:tc>
          <w:tcPr>
            <w:tcW w:w="2492" w:type="dxa"/>
            <w:gridSpan w:val="4"/>
            <w:vAlign w:val="center"/>
          </w:tcPr>
          <w:p w14:paraId="77FBD84B">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c>
          <w:tcPr>
            <w:tcW w:w="1246" w:type="dxa"/>
            <w:vAlign w:val="center"/>
          </w:tcPr>
          <w:p w14:paraId="54EAB7FB">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网址</w:t>
            </w:r>
          </w:p>
        </w:tc>
        <w:tc>
          <w:tcPr>
            <w:tcW w:w="2385" w:type="dxa"/>
            <w:gridSpan w:val="3"/>
            <w:vAlign w:val="center"/>
          </w:tcPr>
          <w:p w14:paraId="4181109F">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r>
      <w:tr w14:paraId="54F7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39FCC71">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组织结构</w:t>
            </w:r>
          </w:p>
        </w:tc>
        <w:tc>
          <w:tcPr>
            <w:tcW w:w="7020" w:type="dxa"/>
            <w:gridSpan w:val="9"/>
            <w:vAlign w:val="center"/>
          </w:tcPr>
          <w:p w14:paraId="3B0C6271">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r>
      <w:tr w14:paraId="7AAB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CAD15E9">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法定代表人</w:t>
            </w:r>
          </w:p>
        </w:tc>
        <w:tc>
          <w:tcPr>
            <w:tcW w:w="897" w:type="dxa"/>
            <w:vAlign w:val="center"/>
          </w:tcPr>
          <w:p w14:paraId="23801B8B">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姓名</w:t>
            </w:r>
          </w:p>
        </w:tc>
        <w:tc>
          <w:tcPr>
            <w:tcW w:w="1021" w:type="dxa"/>
            <w:vAlign w:val="center"/>
          </w:tcPr>
          <w:p w14:paraId="135807F3">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c>
          <w:tcPr>
            <w:tcW w:w="1276" w:type="dxa"/>
            <w:gridSpan w:val="2"/>
            <w:vAlign w:val="center"/>
          </w:tcPr>
          <w:p w14:paraId="7DFE0A9E">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技术职称</w:t>
            </w:r>
          </w:p>
        </w:tc>
        <w:tc>
          <w:tcPr>
            <w:tcW w:w="1701" w:type="dxa"/>
            <w:gridSpan w:val="3"/>
            <w:vAlign w:val="center"/>
          </w:tcPr>
          <w:p w14:paraId="4D6D1596">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c>
          <w:tcPr>
            <w:tcW w:w="709" w:type="dxa"/>
            <w:vAlign w:val="center"/>
          </w:tcPr>
          <w:p w14:paraId="0A0E4330">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电话</w:t>
            </w:r>
          </w:p>
        </w:tc>
        <w:tc>
          <w:tcPr>
            <w:tcW w:w="1416" w:type="dxa"/>
            <w:vAlign w:val="center"/>
          </w:tcPr>
          <w:p w14:paraId="37DE8EE8">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r>
      <w:tr w14:paraId="5F91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BBCEC51">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技术负责人</w:t>
            </w:r>
          </w:p>
        </w:tc>
        <w:tc>
          <w:tcPr>
            <w:tcW w:w="897" w:type="dxa"/>
            <w:vAlign w:val="center"/>
          </w:tcPr>
          <w:p w14:paraId="10315857">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姓名</w:t>
            </w:r>
          </w:p>
        </w:tc>
        <w:tc>
          <w:tcPr>
            <w:tcW w:w="1021" w:type="dxa"/>
            <w:vAlign w:val="center"/>
          </w:tcPr>
          <w:p w14:paraId="73EBCAA3">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c>
          <w:tcPr>
            <w:tcW w:w="1276" w:type="dxa"/>
            <w:gridSpan w:val="2"/>
            <w:vAlign w:val="center"/>
          </w:tcPr>
          <w:p w14:paraId="5BCA4F94">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技术职称</w:t>
            </w:r>
          </w:p>
        </w:tc>
        <w:tc>
          <w:tcPr>
            <w:tcW w:w="1701" w:type="dxa"/>
            <w:gridSpan w:val="3"/>
            <w:vAlign w:val="center"/>
          </w:tcPr>
          <w:p w14:paraId="10F0A7DA">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c>
          <w:tcPr>
            <w:tcW w:w="709" w:type="dxa"/>
            <w:vAlign w:val="center"/>
          </w:tcPr>
          <w:p w14:paraId="67D72A30">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电话</w:t>
            </w:r>
          </w:p>
        </w:tc>
        <w:tc>
          <w:tcPr>
            <w:tcW w:w="1416" w:type="dxa"/>
            <w:vAlign w:val="center"/>
          </w:tcPr>
          <w:p w14:paraId="7BDCC7CA">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r>
      <w:tr w14:paraId="18DD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24D2ED7">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成立时间</w:t>
            </w:r>
          </w:p>
        </w:tc>
        <w:tc>
          <w:tcPr>
            <w:tcW w:w="1918" w:type="dxa"/>
            <w:gridSpan w:val="2"/>
            <w:vAlign w:val="center"/>
          </w:tcPr>
          <w:p w14:paraId="36329B34">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c>
          <w:tcPr>
            <w:tcW w:w="5102" w:type="dxa"/>
            <w:gridSpan w:val="7"/>
            <w:vAlign w:val="center"/>
          </w:tcPr>
          <w:p w14:paraId="45A14B0F">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员工总人数：</w:t>
            </w:r>
          </w:p>
        </w:tc>
      </w:tr>
      <w:tr w14:paraId="2ACE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B65CCEE">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企业资质</w:t>
            </w:r>
          </w:p>
        </w:tc>
        <w:tc>
          <w:tcPr>
            <w:tcW w:w="1918" w:type="dxa"/>
            <w:gridSpan w:val="2"/>
            <w:vAlign w:val="center"/>
          </w:tcPr>
          <w:p w14:paraId="559AA1C0">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c>
          <w:tcPr>
            <w:tcW w:w="993" w:type="dxa"/>
            <w:vMerge w:val="restart"/>
            <w:vAlign w:val="center"/>
          </w:tcPr>
          <w:p w14:paraId="522817B4">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其中</w:t>
            </w:r>
          </w:p>
        </w:tc>
        <w:tc>
          <w:tcPr>
            <w:tcW w:w="1984" w:type="dxa"/>
            <w:gridSpan w:val="4"/>
            <w:vAlign w:val="center"/>
          </w:tcPr>
          <w:p w14:paraId="304BD645">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等级</w:t>
            </w:r>
          </w:p>
        </w:tc>
        <w:tc>
          <w:tcPr>
            <w:tcW w:w="2125" w:type="dxa"/>
            <w:gridSpan w:val="2"/>
            <w:vAlign w:val="center"/>
          </w:tcPr>
          <w:p w14:paraId="18D788EB">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r>
      <w:tr w14:paraId="4850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FED1FBA">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营业执照号</w:t>
            </w:r>
          </w:p>
        </w:tc>
        <w:tc>
          <w:tcPr>
            <w:tcW w:w="1918" w:type="dxa"/>
            <w:gridSpan w:val="2"/>
            <w:vAlign w:val="center"/>
          </w:tcPr>
          <w:p w14:paraId="3C5B9E82">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c>
          <w:tcPr>
            <w:tcW w:w="993" w:type="dxa"/>
            <w:vMerge w:val="continue"/>
            <w:vAlign w:val="center"/>
          </w:tcPr>
          <w:p w14:paraId="2E10D0FA">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c>
          <w:tcPr>
            <w:tcW w:w="1984" w:type="dxa"/>
            <w:gridSpan w:val="4"/>
            <w:vAlign w:val="center"/>
          </w:tcPr>
          <w:p w14:paraId="3680BA5C">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高级职称人员</w:t>
            </w:r>
          </w:p>
        </w:tc>
        <w:tc>
          <w:tcPr>
            <w:tcW w:w="2125" w:type="dxa"/>
            <w:gridSpan w:val="2"/>
            <w:vAlign w:val="center"/>
          </w:tcPr>
          <w:p w14:paraId="7E87AC12">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r>
      <w:tr w14:paraId="5054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E872EA9">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注册资金</w:t>
            </w:r>
          </w:p>
        </w:tc>
        <w:tc>
          <w:tcPr>
            <w:tcW w:w="1918" w:type="dxa"/>
            <w:gridSpan w:val="2"/>
            <w:vAlign w:val="center"/>
          </w:tcPr>
          <w:p w14:paraId="724947C2">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c>
          <w:tcPr>
            <w:tcW w:w="993" w:type="dxa"/>
            <w:vMerge w:val="continue"/>
            <w:vAlign w:val="center"/>
          </w:tcPr>
          <w:p w14:paraId="5A8C15FD">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c>
          <w:tcPr>
            <w:tcW w:w="1984" w:type="dxa"/>
            <w:gridSpan w:val="4"/>
            <w:vAlign w:val="center"/>
          </w:tcPr>
          <w:p w14:paraId="3C4C607B">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中级职称人员</w:t>
            </w:r>
          </w:p>
        </w:tc>
        <w:tc>
          <w:tcPr>
            <w:tcW w:w="2125" w:type="dxa"/>
            <w:gridSpan w:val="2"/>
            <w:vAlign w:val="center"/>
          </w:tcPr>
          <w:p w14:paraId="68BB0B42">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r>
      <w:tr w14:paraId="4008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23F93FA">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开户银行</w:t>
            </w:r>
          </w:p>
        </w:tc>
        <w:tc>
          <w:tcPr>
            <w:tcW w:w="1918" w:type="dxa"/>
            <w:gridSpan w:val="2"/>
            <w:vAlign w:val="center"/>
          </w:tcPr>
          <w:p w14:paraId="1FDA3168">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c>
          <w:tcPr>
            <w:tcW w:w="993" w:type="dxa"/>
            <w:vMerge w:val="continue"/>
            <w:vAlign w:val="center"/>
          </w:tcPr>
          <w:p w14:paraId="652228B2">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c>
          <w:tcPr>
            <w:tcW w:w="1984" w:type="dxa"/>
            <w:gridSpan w:val="4"/>
            <w:vAlign w:val="center"/>
          </w:tcPr>
          <w:p w14:paraId="7C7B39CF">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初级职称人员</w:t>
            </w:r>
          </w:p>
        </w:tc>
        <w:tc>
          <w:tcPr>
            <w:tcW w:w="2125" w:type="dxa"/>
            <w:gridSpan w:val="2"/>
            <w:vAlign w:val="center"/>
          </w:tcPr>
          <w:p w14:paraId="366A5CEB">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r>
      <w:tr w14:paraId="43DE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8323CBD">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账号</w:t>
            </w:r>
          </w:p>
        </w:tc>
        <w:tc>
          <w:tcPr>
            <w:tcW w:w="1918" w:type="dxa"/>
            <w:gridSpan w:val="2"/>
            <w:vAlign w:val="center"/>
          </w:tcPr>
          <w:p w14:paraId="2E99BC7A">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c>
          <w:tcPr>
            <w:tcW w:w="993" w:type="dxa"/>
            <w:vMerge w:val="continue"/>
            <w:vAlign w:val="center"/>
          </w:tcPr>
          <w:p w14:paraId="35A81AB3">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c>
          <w:tcPr>
            <w:tcW w:w="1984" w:type="dxa"/>
            <w:gridSpan w:val="4"/>
            <w:vAlign w:val="center"/>
          </w:tcPr>
          <w:p w14:paraId="7B653D93">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技工</w:t>
            </w:r>
          </w:p>
        </w:tc>
        <w:tc>
          <w:tcPr>
            <w:tcW w:w="2125" w:type="dxa"/>
            <w:gridSpan w:val="2"/>
            <w:vAlign w:val="center"/>
          </w:tcPr>
          <w:p w14:paraId="7EF9ED60">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r>
      <w:tr w14:paraId="55CC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vAlign w:val="center"/>
          </w:tcPr>
          <w:p w14:paraId="6C11CB8B">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经营范围</w:t>
            </w:r>
          </w:p>
        </w:tc>
        <w:tc>
          <w:tcPr>
            <w:tcW w:w="7020" w:type="dxa"/>
            <w:gridSpan w:val="9"/>
            <w:vAlign w:val="center"/>
          </w:tcPr>
          <w:p w14:paraId="4C5984B4">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r>
      <w:tr w14:paraId="326E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53D3D8C">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备注</w:t>
            </w:r>
          </w:p>
        </w:tc>
        <w:tc>
          <w:tcPr>
            <w:tcW w:w="7020" w:type="dxa"/>
            <w:gridSpan w:val="9"/>
            <w:vAlign w:val="center"/>
          </w:tcPr>
          <w:p w14:paraId="663803E4">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p>
        </w:tc>
      </w:tr>
    </w:tbl>
    <w:p w14:paraId="79EC8A20">
      <w:pPr>
        <w:widowControl w:val="0"/>
        <w:adjustRightInd/>
        <w:snapToGrid/>
        <w:spacing w:after="0" w:line="440" w:lineRule="exact"/>
        <w:jc w:val="both"/>
        <w:rPr>
          <w:rFonts w:cs="Times New Roman" w:asciiTheme="minorEastAsia" w:hAnsiTheme="minorEastAsia" w:eastAsiaTheme="minorEastAsia"/>
          <w:kern w:val="2"/>
          <w:sz w:val="21"/>
          <w:szCs w:val="21"/>
          <w:highlight w:val="none"/>
        </w:rPr>
      </w:pPr>
      <w:r>
        <w:rPr>
          <w:rFonts w:hint="eastAsia" w:cs="Times New Roman" w:asciiTheme="minorEastAsia" w:hAnsiTheme="minorEastAsia" w:eastAsiaTheme="minorEastAsia"/>
          <w:kern w:val="2"/>
          <w:sz w:val="21"/>
          <w:szCs w:val="21"/>
          <w:highlight w:val="none"/>
        </w:rPr>
        <w:t>备注：本表后应附企业法人营业执照、企业资质证书、安全生产许可证等材料的扫描件。</w:t>
      </w:r>
    </w:p>
    <w:p w14:paraId="2F474B01">
      <w:pPr>
        <w:spacing w:line="480" w:lineRule="exact"/>
        <w:ind w:left="562" w:hanging="562" w:hangingChars="200"/>
        <w:jc w:val="center"/>
        <w:rPr>
          <w:rFonts w:asciiTheme="minorEastAsia" w:hAnsiTheme="minorEastAsia" w:eastAsiaTheme="minorEastAsia"/>
          <w:b/>
          <w:bCs/>
          <w:sz w:val="28"/>
          <w:szCs w:val="28"/>
          <w:highlight w:val="none"/>
        </w:rPr>
      </w:pPr>
    </w:p>
    <w:p w14:paraId="2A505C8E">
      <w:pPr>
        <w:spacing w:line="480" w:lineRule="exact"/>
        <w:jc w:val="center"/>
        <w:rPr>
          <w:rFonts w:asciiTheme="minorEastAsia" w:hAnsiTheme="minorEastAsia" w:eastAsiaTheme="minorEastAsia"/>
          <w:b/>
          <w:bCs/>
          <w:sz w:val="28"/>
          <w:highlight w:val="none"/>
        </w:rPr>
      </w:pPr>
      <w:r>
        <w:rPr>
          <w:rFonts w:hint="eastAsia" w:asciiTheme="minorEastAsia" w:hAnsiTheme="minorEastAsia" w:eastAsiaTheme="minorEastAsia"/>
          <w:b/>
          <w:bCs/>
          <w:sz w:val="24"/>
          <w:highlight w:val="none"/>
        </w:rPr>
        <w:br w:type="page"/>
      </w:r>
      <w:r>
        <w:rPr>
          <w:rFonts w:hint="eastAsia" w:asciiTheme="minorEastAsia" w:hAnsiTheme="minorEastAsia" w:eastAsiaTheme="minorEastAsia"/>
          <w:b/>
          <w:bCs/>
          <w:sz w:val="28"/>
          <w:highlight w:val="none"/>
        </w:rPr>
        <w:t>（二）近年完成的类似项目情况表</w:t>
      </w:r>
    </w:p>
    <w:tbl>
      <w:tblPr>
        <w:tblStyle w:val="15"/>
        <w:tblW w:w="96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14:paraId="213DFC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4" w:space="0"/>
              <w:left w:val="single" w:color="auto" w:sz="4" w:space="0"/>
              <w:bottom w:val="single" w:color="auto" w:sz="6" w:space="0"/>
              <w:right w:val="single" w:color="auto" w:sz="6" w:space="0"/>
            </w:tcBorders>
            <w:vAlign w:val="center"/>
          </w:tcPr>
          <w:p w14:paraId="4442DC70">
            <w:pPr>
              <w:spacing w:line="48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序号</w:t>
            </w:r>
          </w:p>
        </w:tc>
        <w:tc>
          <w:tcPr>
            <w:tcW w:w="7029" w:type="dxa"/>
            <w:tcBorders>
              <w:top w:val="single" w:color="auto" w:sz="4" w:space="0"/>
              <w:left w:val="nil"/>
              <w:bottom w:val="single" w:color="auto" w:sz="6" w:space="0"/>
              <w:right w:val="single" w:color="auto" w:sz="4" w:space="0"/>
            </w:tcBorders>
            <w:vAlign w:val="center"/>
          </w:tcPr>
          <w:p w14:paraId="5BF8297E">
            <w:pPr>
              <w:spacing w:line="480" w:lineRule="exact"/>
              <w:jc w:val="center"/>
              <w:rPr>
                <w:rFonts w:asciiTheme="minorEastAsia" w:hAnsiTheme="minorEastAsia" w:eastAsiaTheme="minorEastAsia"/>
                <w:sz w:val="24"/>
                <w:highlight w:val="none"/>
              </w:rPr>
            </w:pPr>
          </w:p>
        </w:tc>
      </w:tr>
      <w:tr w14:paraId="252225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402D9C8">
            <w:pPr>
              <w:spacing w:line="48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项目名称</w:t>
            </w:r>
          </w:p>
        </w:tc>
        <w:tc>
          <w:tcPr>
            <w:tcW w:w="7029" w:type="dxa"/>
            <w:tcBorders>
              <w:top w:val="single" w:color="auto" w:sz="6" w:space="0"/>
              <w:left w:val="nil"/>
              <w:bottom w:val="single" w:color="auto" w:sz="6" w:space="0"/>
              <w:right w:val="single" w:color="auto" w:sz="4" w:space="0"/>
            </w:tcBorders>
            <w:vAlign w:val="center"/>
          </w:tcPr>
          <w:p w14:paraId="54EF7693">
            <w:pPr>
              <w:spacing w:line="480" w:lineRule="exact"/>
              <w:jc w:val="center"/>
              <w:rPr>
                <w:rFonts w:asciiTheme="minorEastAsia" w:hAnsiTheme="minorEastAsia" w:eastAsiaTheme="minorEastAsia"/>
                <w:sz w:val="24"/>
                <w:highlight w:val="none"/>
              </w:rPr>
            </w:pPr>
          </w:p>
        </w:tc>
      </w:tr>
      <w:tr w14:paraId="7E271D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3567A40D">
            <w:pPr>
              <w:spacing w:line="48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项目所在地</w:t>
            </w:r>
          </w:p>
        </w:tc>
        <w:tc>
          <w:tcPr>
            <w:tcW w:w="7029" w:type="dxa"/>
            <w:tcBorders>
              <w:top w:val="single" w:color="auto" w:sz="6" w:space="0"/>
              <w:left w:val="nil"/>
              <w:bottom w:val="single" w:color="auto" w:sz="6" w:space="0"/>
              <w:right w:val="single" w:color="auto" w:sz="4" w:space="0"/>
            </w:tcBorders>
            <w:vAlign w:val="center"/>
          </w:tcPr>
          <w:p w14:paraId="0F5EEAA1">
            <w:pPr>
              <w:spacing w:line="480" w:lineRule="exact"/>
              <w:jc w:val="center"/>
              <w:rPr>
                <w:rFonts w:asciiTheme="minorEastAsia" w:hAnsiTheme="minorEastAsia" w:eastAsiaTheme="minorEastAsia"/>
                <w:sz w:val="24"/>
                <w:highlight w:val="none"/>
              </w:rPr>
            </w:pPr>
          </w:p>
        </w:tc>
      </w:tr>
      <w:tr w14:paraId="26C06F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3194C5E3">
            <w:pPr>
              <w:spacing w:line="48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发包人名称</w:t>
            </w:r>
          </w:p>
        </w:tc>
        <w:tc>
          <w:tcPr>
            <w:tcW w:w="7029" w:type="dxa"/>
            <w:tcBorders>
              <w:top w:val="single" w:color="auto" w:sz="6" w:space="0"/>
              <w:left w:val="nil"/>
              <w:bottom w:val="single" w:color="auto" w:sz="6" w:space="0"/>
              <w:right w:val="single" w:color="auto" w:sz="4" w:space="0"/>
            </w:tcBorders>
            <w:vAlign w:val="center"/>
          </w:tcPr>
          <w:p w14:paraId="77BA8015">
            <w:pPr>
              <w:spacing w:line="480" w:lineRule="exact"/>
              <w:jc w:val="center"/>
              <w:rPr>
                <w:rFonts w:asciiTheme="minorEastAsia" w:hAnsiTheme="minorEastAsia" w:eastAsiaTheme="minorEastAsia"/>
                <w:sz w:val="24"/>
                <w:highlight w:val="none"/>
              </w:rPr>
            </w:pPr>
          </w:p>
        </w:tc>
      </w:tr>
      <w:tr w14:paraId="543CEF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383D960F">
            <w:pPr>
              <w:spacing w:line="48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发包人地址</w:t>
            </w:r>
          </w:p>
        </w:tc>
        <w:tc>
          <w:tcPr>
            <w:tcW w:w="7029" w:type="dxa"/>
            <w:tcBorders>
              <w:top w:val="single" w:color="auto" w:sz="6" w:space="0"/>
              <w:left w:val="nil"/>
              <w:bottom w:val="single" w:color="auto" w:sz="6" w:space="0"/>
              <w:right w:val="single" w:color="auto" w:sz="4" w:space="0"/>
            </w:tcBorders>
            <w:vAlign w:val="center"/>
          </w:tcPr>
          <w:p w14:paraId="6271BFAF">
            <w:pPr>
              <w:spacing w:line="480" w:lineRule="exact"/>
              <w:jc w:val="center"/>
              <w:rPr>
                <w:rFonts w:asciiTheme="minorEastAsia" w:hAnsiTheme="minorEastAsia" w:eastAsiaTheme="minorEastAsia"/>
                <w:sz w:val="24"/>
                <w:highlight w:val="none"/>
              </w:rPr>
            </w:pPr>
          </w:p>
        </w:tc>
      </w:tr>
      <w:tr w14:paraId="5EBE3A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293391FF">
            <w:pPr>
              <w:spacing w:line="48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发包人电话</w:t>
            </w:r>
          </w:p>
        </w:tc>
        <w:tc>
          <w:tcPr>
            <w:tcW w:w="7029" w:type="dxa"/>
            <w:tcBorders>
              <w:top w:val="single" w:color="auto" w:sz="6" w:space="0"/>
              <w:left w:val="nil"/>
              <w:bottom w:val="single" w:color="auto" w:sz="6" w:space="0"/>
              <w:right w:val="single" w:color="auto" w:sz="4" w:space="0"/>
            </w:tcBorders>
            <w:vAlign w:val="center"/>
          </w:tcPr>
          <w:p w14:paraId="07E92125">
            <w:pPr>
              <w:spacing w:line="480" w:lineRule="exact"/>
              <w:jc w:val="center"/>
              <w:rPr>
                <w:rFonts w:asciiTheme="minorEastAsia" w:hAnsiTheme="minorEastAsia" w:eastAsiaTheme="minorEastAsia"/>
                <w:sz w:val="24"/>
                <w:highlight w:val="none"/>
              </w:rPr>
            </w:pPr>
          </w:p>
        </w:tc>
      </w:tr>
      <w:tr w14:paraId="00D4EF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6E675183">
            <w:pPr>
              <w:spacing w:line="48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合同价格</w:t>
            </w:r>
          </w:p>
        </w:tc>
        <w:tc>
          <w:tcPr>
            <w:tcW w:w="7029" w:type="dxa"/>
            <w:tcBorders>
              <w:top w:val="single" w:color="auto" w:sz="6" w:space="0"/>
              <w:left w:val="nil"/>
              <w:bottom w:val="single" w:color="auto" w:sz="6" w:space="0"/>
              <w:right w:val="single" w:color="auto" w:sz="4" w:space="0"/>
            </w:tcBorders>
            <w:vAlign w:val="center"/>
          </w:tcPr>
          <w:p w14:paraId="106E8962">
            <w:pPr>
              <w:spacing w:line="480" w:lineRule="exact"/>
              <w:jc w:val="center"/>
              <w:rPr>
                <w:rFonts w:asciiTheme="minorEastAsia" w:hAnsiTheme="minorEastAsia" w:eastAsiaTheme="minorEastAsia"/>
                <w:sz w:val="24"/>
                <w:highlight w:val="none"/>
              </w:rPr>
            </w:pPr>
          </w:p>
        </w:tc>
      </w:tr>
      <w:tr w14:paraId="74A7A6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7746C6A">
            <w:pPr>
              <w:spacing w:line="48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开工日期</w:t>
            </w:r>
          </w:p>
        </w:tc>
        <w:tc>
          <w:tcPr>
            <w:tcW w:w="7029" w:type="dxa"/>
            <w:tcBorders>
              <w:top w:val="single" w:color="auto" w:sz="6" w:space="0"/>
              <w:left w:val="nil"/>
              <w:bottom w:val="single" w:color="auto" w:sz="6" w:space="0"/>
              <w:right w:val="single" w:color="auto" w:sz="4" w:space="0"/>
            </w:tcBorders>
            <w:vAlign w:val="center"/>
          </w:tcPr>
          <w:p w14:paraId="6E2FC4DC">
            <w:pPr>
              <w:spacing w:line="480" w:lineRule="exact"/>
              <w:jc w:val="center"/>
              <w:rPr>
                <w:rFonts w:asciiTheme="minorEastAsia" w:hAnsiTheme="minorEastAsia" w:eastAsiaTheme="minorEastAsia"/>
                <w:sz w:val="24"/>
                <w:highlight w:val="none"/>
              </w:rPr>
            </w:pPr>
          </w:p>
        </w:tc>
      </w:tr>
      <w:tr w14:paraId="0225CC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7834FD8E">
            <w:pPr>
              <w:spacing w:line="48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交工日期</w:t>
            </w:r>
          </w:p>
        </w:tc>
        <w:tc>
          <w:tcPr>
            <w:tcW w:w="7029" w:type="dxa"/>
            <w:tcBorders>
              <w:top w:val="single" w:color="auto" w:sz="6" w:space="0"/>
              <w:left w:val="nil"/>
              <w:bottom w:val="single" w:color="auto" w:sz="6" w:space="0"/>
              <w:right w:val="single" w:color="auto" w:sz="4" w:space="0"/>
            </w:tcBorders>
            <w:vAlign w:val="center"/>
          </w:tcPr>
          <w:p w14:paraId="7D2E36BA">
            <w:pPr>
              <w:spacing w:line="480" w:lineRule="exact"/>
              <w:jc w:val="center"/>
              <w:rPr>
                <w:rFonts w:asciiTheme="minorEastAsia" w:hAnsiTheme="minorEastAsia" w:eastAsiaTheme="minorEastAsia"/>
                <w:sz w:val="24"/>
                <w:highlight w:val="none"/>
              </w:rPr>
            </w:pPr>
          </w:p>
        </w:tc>
      </w:tr>
      <w:tr w14:paraId="11E9EF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05B5E839">
            <w:pPr>
              <w:spacing w:line="48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承担的工作</w:t>
            </w:r>
          </w:p>
        </w:tc>
        <w:tc>
          <w:tcPr>
            <w:tcW w:w="7029" w:type="dxa"/>
            <w:tcBorders>
              <w:top w:val="single" w:color="auto" w:sz="6" w:space="0"/>
              <w:left w:val="nil"/>
              <w:bottom w:val="single" w:color="auto" w:sz="6" w:space="0"/>
              <w:right w:val="single" w:color="auto" w:sz="4" w:space="0"/>
            </w:tcBorders>
            <w:vAlign w:val="center"/>
          </w:tcPr>
          <w:p w14:paraId="14F01567">
            <w:pPr>
              <w:spacing w:line="480" w:lineRule="exact"/>
              <w:jc w:val="center"/>
              <w:rPr>
                <w:rFonts w:asciiTheme="minorEastAsia" w:hAnsiTheme="minorEastAsia" w:eastAsiaTheme="minorEastAsia"/>
                <w:sz w:val="24"/>
                <w:highlight w:val="none"/>
              </w:rPr>
            </w:pPr>
          </w:p>
        </w:tc>
      </w:tr>
      <w:tr w14:paraId="7FB572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25B55E7D">
            <w:pPr>
              <w:spacing w:line="48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工程质量</w:t>
            </w:r>
          </w:p>
        </w:tc>
        <w:tc>
          <w:tcPr>
            <w:tcW w:w="7029" w:type="dxa"/>
            <w:tcBorders>
              <w:top w:val="single" w:color="auto" w:sz="6" w:space="0"/>
              <w:left w:val="nil"/>
              <w:bottom w:val="single" w:color="auto" w:sz="6" w:space="0"/>
              <w:right w:val="single" w:color="auto" w:sz="4" w:space="0"/>
            </w:tcBorders>
            <w:vAlign w:val="center"/>
          </w:tcPr>
          <w:p w14:paraId="21CC3DAC">
            <w:pPr>
              <w:spacing w:line="480" w:lineRule="exact"/>
              <w:jc w:val="center"/>
              <w:rPr>
                <w:rFonts w:asciiTheme="minorEastAsia" w:hAnsiTheme="minorEastAsia" w:eastAsiaTheme="minorEastAsia"/>
                <w:sz w:val="24"/>
                <w:highlight w:val="none"/>
              </w:rPr>
            </w:pPr>
          </w:p>
        </w:tc>
      </w:tr>
      <w:tr w14:paraId="17238B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34FBE765">
            <w:pPr>
              <w:spacing w:line="48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项目负责人</w:t>
            </w:r>
          </w:p>
        </w:tc>
        <w:tc>
          <w:tcPr>
            <w:tcW w:w="7029" w:type="dxa"/>
            <w:tcBorders>
              <w:top w:val="single" w:color="auto" w:sz="6" w:space="0"/>
              <w:left w:val="nil"/>
              <w:bottom w:val="single" w:color="auto" w:sz="6" w:space="0"/>
              <w:right w:val="single" w:color="auto" w:sz="4" w:space="0"/>
            </w:tcBorders>
            <w:vAlign w:val="center"/>
          </w:tcPr>
          <w:p w14:paraId="6914AC1D">
            <w:pPr>
              <w:spacing w:line="480" w:lineRule="exact"/>
              <w:jc w:val="center"/>
              <w:rPr>
                <w:rFonts w:asciiTheme="minorEastAsia" w:hAnsiTheme="minorEastAsia" w:eastAsiaTheme="minorEastAsia"/>
                <w:sz w:val="24"/>
                <w:highlight w:val="none"/>
              </w:rPr>
            </w:pPr>
          </w:p>
        </w:tc>
      </w:tr>
      <w:tr w14:paraId="555EC0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470E6A8F">
            <w:pPr>
              <w:spacing w:line="48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项目描述</w:t>
            </w:r>
          </w:p>
        </w:tc>
        <w:tc>
          <w:tcPr>
            <w:tcW w:w="7029" w:type="dxa"/>
            <w:tcBorders>
              <w:top w:val="single" w:color="auto" w:sz="6" w:space="0"/>
              <w:left w:val="nil"/>
              <w:bottom w:val="single" w:color="auto" w:sz="6" w:space="0"/>
              <w:right w:val="single" w:color="auto" w:sz="4" w:space="0"/>
            </w:tcBorders>
            <w:vAlign w:val="center"/>
          </w:tcPr>
          <w:p w14:paraId="2DA66796">
            <w:pPr>
              <w:spacing w:line="480" w:lineRule="exact"/>
              <w:jc w:val="center"/>
              <w:rPr>
                <w:rFonts w:asciiTheme="minorEastAsia" w:hAnsiTheme="minorEastAsia" w:eastAsiaTheme="minorEastAsia"/>
                <w:sz w:val="24"/>
                <w:highlight w:val="none"/>
              </w:rPr>
            </w:pPr>
          </w:p>
        </w:tc>
      </w:tr>
      <w:tr w14:paraId="71430C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tcBorders>
              <w:top w:val="single" w:color="auto" w:sz="6" w:space="0"/>
              <w:left w:val="single" w:color="auto" w:sz="4" w:space="0"/>
              <w:bottom w:val="single" w:color="auto" w:sz="4" w:space="0"/>
              <w:right w:val="single" w:color="auto" w:sz="6" w:space="0"/>
            </w:tcBorders>
            <w:vAlign w:val="center"/>
          </w:tcPr>
          <w:p w14:paraId="7E947C2E">
            <w:pPr>
              <w:spacing w:line="48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备注</w:t>
            </w:r>
          </w:p>
        </w:tc>
        <w:tc>
          <w:tcPr>
            <w:tcW w:w="7029" w:type="dxa"/>
            <w:tcBorders>
              <w:top w:val="single" w:color="auto" w:sz="6" w:space="0"/>
              <w:left w:val="nil"/>
              <w:bottom w:val="single" w:color="auto" w:sz="4" w:space="0"/>
              <w:right w:val="single" w:color="auto" w:sz="4" w:space="0"/>
            </w:tcBorders>
            <w:vAlign w:val="center"/>
          </w:tcPr>
          <w:p w14:paraId="7444D33A">
            <w:pPr>
              <w:spacing w:line="480" w:lineRule="exact"/>
              <w:jc w:val="center"/>
              <w:rPr>
                <w:rFonts w:asciiTheme="minorEastAsia" w:hAnsiTheme="minorEastAsia" w:eastAsiaTheme="minorEastAsia"/>
                <w:sz w:val="24"/>
                <w:highlight w:val="none"/>
              </w:rPr>
            </w:pPr>
          </w:p>
        </w:tc>
      </w:tr>
    </w:tbl>
    <w:p w14:paraId="40104C9D">
      <w:pPr>
        <w:widowControl w:val="0"/>
        <w:adjustRightInd/>
        <w:snapToGrid/>
        <w:spacing w:before="156" w:beforeLines="50" w:after="156" w:afterLines="50" w:line="440" w:lineRule="exact"/>
        <w:jc w:val="both"/>
        <w:rPr>
          <w:rFonts w:cs="Times New Roman" w:asciiTheme="minorEastAsia" w:hAnsiTheme="minorEastAsia" w:eastAsiaTheme="minorEastAsia"/>
          <w:kern w:val="2"/>
          <w:sz w:val="21"/>
          <w:szCs w:val="21"/>
          <w:highlight w:val="none"/>
        </w:rPr>
      </w:pPr>
      <w:r>
        <w:rPr>
          <w:rFonts w:hint="eastAsia" w:cs="Times New Roman" w:asciiTheme="minorEastAsia" w:hAnsiTheme="minorEastAsia" w:eastAsiaTheme="minorEastAsia"/>
          <w:kern w:val="2"/>
          <w:sz w:val="21"/>
          <w:szCs w:val="21"/>
          <w:highlight w:val="none"/>
        </w:rPr>
        <w:t>备注：本表后附</w:t>
      </w:r>
      <w:r>
        <w:rPr>
          <w:rFonts w:hint="eastAsia" w:cs="Times New Roman" w:asciiTheme="minorEastAsia" w:hAnsiTheme="minorEastAsia" w:eastAsiaTheme="minorEastAsia"/>
          <w:kern w:val="2"/>
          <w:sz w:val="21"/>
          <w:szCs w:val="21"/>
          <w:highlight w:val="none"/>
          <w:lang w:val="zh-CN"/>
        </w:rPr>
        <w:t>施工合同</w:t>
      </w:r>
      <w:r>
        <w:rPr>
          <w:rFonts w:hint="eastAsia" w:cs="Times New Roman" w:asciiTheme="minorEastAsia" w:hAnsiTheme="minorEastAsia" w:eastAsiaTheme="minorEastAsia"/>
          <w:kern w:val="2"/>
          <w:sz w:val="21"/>
          <w:szCs w:val="21"/>
          <w:highlight w:val="none"/>
          <w:lang w:val="en-US" w:eastAsia="zh-CN"/>
        </w:rPr>
        <w:t>和</w:t>
      </w:r>
      <w:r>
        <w:rPr>
          <w:rFonts w:hint="eastAsia" w:cs="Times New Roman" w:asciiTheme="minorEastAsia" w:hAnsiTheme="minorEastAsia" w:eastAsiaTheme="minorEastAsia"/>
          <w:kern w:val="2"/>
          <w:sz w:val="21"/>
          <w:szCs w:val="21"/>
          <w:highlight w:val="none"/>
          <w:lang w:val="zh-CN"/>
        </w:rPr>
        <w:t>中标通知书</w:t>
      </w:r>
      <w:r>
        <w:rPr>
          <w:rFonts w:hint="eastAsia" w:cs="Times New Roman" w:asciiTheme="minorEastAsia" w:hAnsiTheme="minorEastAsia" w:eastAsiaTheme="minorEastAsia"/>
          <w:kern w:val="2"/>
          <w:sz w:val="21"/>
          <w:szCs w:val="21"/>
          <w:highlight w:val="none"/>
        </w:rPr>
        <w:t>的扫描件，具体年份要求202</w:t>
      </w:r>
      <w:r>
        <w:rPr>
          <w:rFonts w:hint="eastAsia" w:cs="Times New Roman" w:asciiTheme="minorEastAsia" w:hAnsiTheme="minorEastAsia" w:eastAsiaTheme="minorEastAsia"/>
          <w:kern w:val="2"/>
          <w:sz w:val="21"/>
          <w:szCs w:val="21"/>
          <w:highlight w:val="none"/>
          <w:lang w:val="en-US" w:eastAsia="zh-CN"/>
        </w:rPr>
        <w:t>2</w:t>
      </w:r>
      <w:r>
        <w:rPr>
          <w:rFonts w:hint="eastAsia" w:cs="Times New Roman" w:asciiTheme="minorEastAsia" w:hAnsiTheme="minorEastAsia" w:eastAsiaTheme="minorEastAsia"/>
          <w:kern w:val="2"/>
          <w:sz w:val="21"/>
          <w:szCs w:val="21"/>
          <w:highlight w:val="none"/>
        </w:rPr>
        <w:t>年1月1日以来</w:t>
      </w:r>
      <w:r>
        <w:rPr>
          <w:rFonts w:hint="eastAsia" w:cs="Times New Roman" w:asciiTheme="minorEastAsia" w:hAnsiTheme="minorEastAsia" w:eastAsiaTheme="minorEastAsia"/>
          <w:kern w:val="2"/>
          <w:sz w:val="21"/>
          <w:szCs w:val="21"/>
          <w:highlight w:val="none"/>
          <w:lang w:eastAsia="zh-CN"/>
        </w:rPr>
        <w:t>（</w:t>
      </w:r>
      <w:r>
        <w:rPr>
          <w:rFonts w:hint="eastAsia" w:cs="Times New Roman" w:asciiTheme="minorEastAsia" w:hAnsiTheme="minorEastAsia" w:eastAsiaTheme="minorEastAsia"/>
          <w:kern w:val="2"/>
          <w:sz w:val="21"/>
          <w:szCs w:val="21"/>
          <w:highlight w:val="none"/>
          <w:lang w:val="en-US" w:eastAsia="zh-CN"/>
        </w:rPr>
        <w:t>以签订日期为准</w:t>
      </w:r>
      <w:r>
        <w:rPr>
          <w:rFonts w:hint="eastAsia" w:cs="Times New Roman" w:asciiTheme="minorEastAsia" w:hAnsiTheme="minorEastAsia" w:eastAsiaTheme="minorEastAsia"/>
          <w:kern w:val="2"/>
          <w:sz w:val="21"/>
          <w:szCs w:val="21"/>
          <w:highlight w:val="none"/>
          <w:lang w:eastAsia="zh-CN"/>
        </w:rPr>
        <w:t>）</w:t>
      </w:r>
      <w:r>
        <w:rPr>
          <w:rFonts w:hint="eastAsia" w:cs="Times New Roman" w:asciiTheme="minorEastAsia" w:hAnsiTheme="minorEastAsia" w:eastAsiaTheme="minorEastAsia"/>
          <w:kern w:val="2"/>
          <w:sz w:val="21"/>
          <w:szCs w:val="21"/>
          <w:highlight w:val="none"/>
        </w:rPr>
        <w:t>。每张表格只填写一个项目，并标明序号。</w:t>
      </w:r>
    </w:p>
    <w:p w14:paraId="5B0403D6">
      <w:pPr>
        <w:keepNext/>
        <w:keepLines/>
        <w:spacing w:line="480" w:lineRule="exact"/>
        <w:jc w:val="center"/>
        <w:rPr>
          <w:rFonts w:asciiTheme="minorEastAsia" w:hAnsiTheme="minorEastAsia" w:eastAsiaTheme="minorEastAsia"/>
          <w:sz w:val="24"/>
          <w:highlight w:val="none"/>
        </w:rPr>
      </w:pPr>
      <w:bookmarkStart w:id="693" w:name="_Toc514834640"/>
      <w:bookmarkEnd w:id="693"/>
      <w:bookmarkStart w:id="694" w:name="_Toc16770593"/>
    </w:p>
    <w:p w14:paraId="2FC03691">
      <w:pPr>
        <w:spacing w:before="156" w:beforeLines="50" w:after="156" w:afterLines="50" w:line="440" w:lineRule="exact"/>
        <w:outlineLvl w:val="1"/>
        <w:rPr>
          <w:rFonts w:cs="Times New Roman" w:asciiTheme="minorEastAsia" w:hAnsiTheme="minorEastAsia" w:eastAsiaTheme="minorEastAsia"/>
          <w:kern w:val="2"/>
          <w:sz w:val="24"/>
          <w:highlight w:val="none"/>
        </w:rPr>
      </w:pPr>
      <w:r>
        <w:rPr>
          <w:rFonts w:asciiTheme="minorEastAsia" w:hAnsiTheme="minorEastAsia" w:eastAsiaTheme="minorEastAsia"/>
          <w:sz w:val="24"/>
          <w:highlight w:val="none"/>
        </w:rPr>
        <w:br w:type="page"/>
      </w:r>
      <w:bookmarkStart w:id="695" w:name="_Toc18856"/>
      <w:bookmarkStart w:id="696" w:name="_Toc5819"/>
      <w:r>
        <w:rPr>
          <w:rFonts w:hint="eastAsia" w:cs="Times New Roman" w:asciiTheme="minorEastAsia" w:hAnsiTheme="minorEastAsia" w:eastAsiaTheme="minorEastAsia"/>
          <w:kern w:val="2"/>
          <w:sz w:val="24"/>
          <w:highlight w:val="none"/>
        </w:rPr>
        <w:t>3、正在施工的和新承接的项目情况表</w:t>
      </w:r>
      <w:bookmarkEnd w:id="695"/>
      <w:bookmarkEnd w:id="696"/>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6914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D97CA7C">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项目名称</w:t>
            </w:r>
          </w:p>
        </w:tc>
        <w:tc>
          <w:tcPr>
            <w:tcW w:w="6095" w:type="dxa"/>
            <w:vAlign w:val="center"/>
          </w:tcPr>
          <w:p w14:paraId="5A220750">
            <w:pPr>
              <w:widowControl w:val="0"/>
              <w:adjustRightInd/>
              <w:snapToGrid/>
              <w:spacing w:after="0" w:line="360" w:lineRule="auto"/>
              <w:jc w:val="center"/>
              <w:rPr>
                <w:rFonts w:cs="Times New Roman" w:asciiTheme="minorEastAsia" w:hAnsiTheme="minorEastAsia" w:eastAsiaTheme="minorEastAsia"/>
                <w:kern w:val="2"/>
                <w:sz w:val="21"/>
                <w:szCs w:val="21"/>
                <w:highlight w:val="none"/>
              </w:rPr>
            </w:pPr>
          </w:p>
        </w:tc>
      </w:tr>
      <w:tr w14:paraId="3493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49AD68C">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项目所在地</w:t>
            </w:r>
          </w:p>
        </w:tc>
        <w:tc>
          <w:tcPr>
            <w:tcW w:w="6095" w:type="dxa"/>
            <w:vAlign w:val="center"/>
          </w:tcPr>
          <w:p w14:paraId="28C9690D">
            <w:pPr>
              <w:widowControl w:val="0"/>
              <w:adjustRightInd/>
              <w:snapToGrid/>
              <w:spacing w:after="0" w:line="360" w:lineRule="auto"/>
              <w:jc w:val="center"/>
              <w:rPr>
                <w:rFonts w:cs="Times New Roman" w:asciiTheme="minorEastAsia" w:hAnsiTheme="minorEastAsia" w:eastAsiaTheme="minorEastAsia"/>
                <w:kern w:val="2"/>
                <w:sz w:val="21"/>
                <w:szCs w:val="21"/>
                <w:highlight w:val="none"/>
              </w:rPr>
            </w:pPr>
          </w:p>
        </w:tc>
      </w:tr>
      <w:tr w14:paraId="1A1A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17FEE82">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发包人名称</w:t>
            </w:r>
          </w:p>
        </w:tc>
        <w:tc>
          <w:tcPr>
            <w:tcW w:w="6095" w:type="dxa"/>
            <w:vAlign w:val="center"/>
          </w:tcPr>
          <w:p w14:paraId="2F1CA9B3">
            <w:pPr>
              <w:widowControl w:val="0"/>
              <w:adjustRightInd/>
              <w:snapToGrid/>
              <w:spacing w:after="0" w:line="360" w:lineRule="auto"/>
              <w:jc w:val="center"/>
              <w:rPr>
                <w:rFonts w:cs="Times New Roman" w:asciiTheme="minorEastAsia" w:hAnsiTheme="minorEastAsia" w:eastAsiaTheme="minorEastAsia"/>
                <w:kern w:val="2"/>
                <w:sz w:val="21"/>
                <w:szCs w:val="21"/>
                <w:highlight w:val="none"/>
              </w:rPr>
            </w:pPr>
          </w:p>
        </w:tc>
      </w:tr>
      <w:tr w14:paraId="4ABC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A6D74E0">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发包人地址</w:t>
            </w:r>
          </w:p>
        </w:tc>
        <w:tc>
          <w:tcPr>
            <w:tcW w:w="6095" w:type="dxa"/>
            <w:vAlign w:val="center"/>
          </w:tcPr>
          <w:p w14:paraId="51373122">
            <w:pPr>
              <w:widowControl w:val="0"/>
              <w:adjustRightInd/>
              <w:snapToGrid/>
              <w:spacing w:after="0" w:line="360" w:lineRule="auto"/>
              <w:jc w:val="center"/>
              <w:rPr>
                <w:rFonts w:cs="Times New Roman" w:asciiTheme="minorEastAsia" w:hAnsiTheme="minorEastAsia" w:eastAsiaTheme="minorEastAsia"/>
                <w:kern w:val="2"/>
                <w:sz w:val="21"/>
                <w:szCs w:val="21"/>
                <w:highlight w:val="none"/>
              </w:rPr>
            </w:pPr>
          </w:p>
        </w:tc>
      </w:tr>
      <w:tr w14:paraId="60D9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836B252">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发包人电话</w:t>
            </w:r>
          </w:p>
        </w:tc>
        <w:tc>
          <w:tcPr>
            <w:tcW w:w="6095" w:type="dxa"/>
            <w:vAlign w:val="center"/>
          </w:tcPr>
          <w:p w14:paraId="02370F61">
            <w:pPr>
              <w:widowControl w:val="0"/>
              <w:adjustRightInd/>
              <w:snapToGrid/>
              <w:spacing w:after="0" w:line="360" w:lineRule="auto"/>
              <w:jc w:val="center"/>
              <w:rPr>
                <w:rFonts w:cs="Times New Roman" w:asciiTheme="minorEastAsia" w:hAnsiTheme="minorEastAsia" w:eastAsiaTheme="minorEastAsia"/>
                <w:kern w:val="2"/>
                <w:sz w:val="21"/>
                <w:szCs w:val="21"/>
                <w:highlight w:val="none"/>
              </w:rPr>
            </w:pPr>
          </w:p>
        </w:tc>
      </w:tr>
      <w:tr w14:paraId="09B4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4BF6C65">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签约合同价</w:t>
            </w:r>
          </w:p>
        </w:tc>
        <w:tc>
          <w:tcPr>
            <w:tcW w:w="6095" w:type="dxa"/>
            <w:vAlign w:val="center"/>
          </w:tcPr>
          <w:p w14:paraId="2A27A61B">
            <w:pPr>
              <w:widowControl w:val="0"/>
              <w:adjustRightInd/>
              <w:snapToGrid/>
              <w:spacing w:after="0" w:line="360" w:lineRule="auto"/>
              <w:jc w:val="center"/>
              <w:rPr>
                <w:rFonts w:cs="Times New Roman" w:asciiTheme="minorEastAsia" w:hAnsiTheme="minorEastAsia" w:eastAsiaTheme="minorEastAsia"/>
                <w:kern w:val="2"/>
                <w:sz w:val="21"/>
                <w:szCs w:val="21"/>
                <w:highlight w:val="none"/>
              </w:rPr>
            </w:pPr>
          </w:p>
        </w:tc>
      </w:tr>
      <w:tr w14:paraId="51E6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B3269B8">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开工日期</w:t>
            </w:r>
          </w:p>
        </w:tc>
        <w:tc>
          <w:tcPr>
            <w:tcW w:w="6095" w:type="dxa"/>
            <w:vAlign w:val="center"/>
          </w:tcPr>
          <w:p w14:paraId="3C31F3F2">
            <w:pPr>
              <w:widowControl w:val="0"/>
              <w:adjustRightInd/>
              <w:snapToGrid/>
              <w:spacing w:after="0" w:line="360" w:lineRule="auto"/>
              <w:jc w:val="center"/>
              <w:rPr>
                <w:rFonts w:cs="Times New Roman" w:asciiTheme="minorEastAsia" w:hAnsiTheme="minorEastAsia" w:eastAsiaTheme="minorEastAsia"/>
                <w:kern w:val="2"/>
                <w:sz w:val="21"/>
                <w:szCs w:val="21"/>
                <w:highlight w:val="none"/>
              </w:rPr>
            </w:pPr>
          </w:p>
        </w:tc>
      </w:tr>
      <w:tr w14:paraId="165D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C8893D1">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计划竣工日期</w:t>
            </w:r>
          </w:p>
        </w:tc>
        <w:tc>
          <w:tcPr>
            <w:tcW w:w="6095" w:type="dxa"/>
            <w:vAlign w:val="center"/>
          </w:tcPr>
          <w:p w14:paraId="153E981C">
            <w:pPr>
              <w:widowControl w:val="0"/>
              <w:adjustRightInd/>
              <w:snapToGrid/>
              <w:spacing w:after="0" w:line="360" w:lineRule="auto"/>
              <w:jc w:val="center"/>
              <w:rPr>
                <w:rFonts w:cs="Times New Roman" w:asciiTheme="minorEastAsia" w:hAnsiTheme="minorEastAsia" w:eastAsiaTheme="minorEastAsia"/>
                <w:kern w:val="2"/>
                <w:sz w:val="21"/>
                <w:szCs w:val="21"/>
                <w:highlight w:val="none"/>
              </w:rPr>
            </w:pPr>
          </w:p>
        </w:tc>
      </w:tr>
      <w:tr w14:paraId="26F1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5C6243B">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承担的工作</w:t>
            </w:r>
          </w:p>
        </w:tc>
        <w:tc>
          <w:tcPr>
            <w:tcW w:w="6095" w:type="dxa"/>
            <w:vAlign w:val="center"/>
          </w:tcPr>
          <w:p w14:paraId="26EEC2C3">
            <w:pPr>
              <w:widowControl w:val="0"/>
              <w:adjustRightInd/>
              <w:snapToGrid/>
              <w:spacing w:after="0" w:line="360" w:lineRule="auto"/>
              <w:jc w:val="center"/>
              <w:rPr>
                <w:rFonts w:cs="Times New Roman" w:asciiTheme="minorEastAsia" w:hAnsiTheme="minorEastAsia" w:eastAsiaTheme="minorEastAsia"/>
                <w:kern w:val="2"/>
                <w:sz w:val="21"/>
                <w:szCs w:val="21"/>
                <w:highlight w:val="none"/>
              </w:rPr>
            </w:pPr>
          </w:p>
        </w:tc>
      </w:tr>
      <w:tr w14:paraId="07D9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5BA8289">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工程质量</w:t>
            </w:r>
          </w:p>
        </w:tc>
        <w:tc>
          <w:tcPr>
            <w:tcW w:w="6095" w:type="dxa"/>
            <w:vAlign w:val="center"/>
          </w:tcPr>
          <w:p w14:paraId="6DACD2D4">
            <w:pPr>
              <w:widowControl w:val="0"/>
              <w:adjustRightInd/>
              <w:snapToGrid/>
              <w:spacing w:after="0" w:line="360" w:lineRule="auto"/>
              <w:jc w:val="center"/>
              <w:rPr>
                <w:rFonts w:cs="Times New Roman" w:asciiTheme="minorEastAsia" w:hAnsiTheme="minorEastAsia" w:eastAsiaTheme="minorEastAsia"/>
                <w:kern w:val="2"/>
                <w:sz w:val="21"/>
                <w:szCs w:val="21"/>
                <w:highlight w:val="none"/>
              </w:rPr>
            </w:pPr>
          </w:p>
        </w:tc>
      </w:tr>
      <w:tr w14:paraId="7B8E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8425F4A">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项目负责人</w:t>
            </w:r>
          </w:p>
        </w:tc>
        <w:tc>
          <w:tcPr>
            <w:tcW w:w="6095" w:type="dxa"/>
            <w:vAlign w:val="center"/>
          </w:tcPr>
          <w:p w14:paraId="72959F78">
            <w:pPr>
              <w:widowControl w:val="0"/>
              <w:adjustRightInd/>
              <w:snapToGrid/>
              <w:spacing w:after="0" w:line="360" w:lineRule="auto"/>
              <w:jc w:val="center"/>
              <w:rPr>
                <w:rFonts w:cs="Times New Roman" w:asciiTheme="minorEastAsia" w:hAnsiTheme="minorEastAsia" w:eastAsiaTheme="minorEastAsia"/>
                <w:kern w:val="2"/>
                <w:sz w:val="21"/>
                <w:szCs w:val="21"/>
                <w:highlight w:val="none"/>
              </w:rPr>
            </w:pPr>
          </w:p>
        </w:tc>
      </w:tr>
      <w:tr w14:paraId="2BFF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9438187">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总监理工程师及电话</w:t>
            </w:r>
          </w:p>
        </w:tc>
        <w:tc>
          <w:tcPr>
            <w:tcW w:w="6095" w:type="dxa"/>
            <w:vAlign w:val="center"/>
          </w:tcPr>
          <w:p w14:paraId="013EFA77">
            <w:pPr>
              <w:widowControl w:val="0"/>
              <w:adjustRightInd/>
              <w:snapToGrid/>
              <w:spacing w:after="0" w:line="360" w:lineRule="auto"/>
              <w:jc w:val="center"/>
              <w:rPr>
                <w:rFonts w:cs="Times New Roman" w:asciiTheme="minorEastAsia" w:hAnsiTheme="minorEastAsia" w:eastAsiaTheme="minorEastAsia"/>
                <w:kern w:val="2"/>
                <w:sz w:val="21"/>
                <w:szCs w:val="21"/>
                <w:highlight w:val="none"/>
              </w:rPr>
            </w:pPr>
          </w:p>
        </w:tc>
      </w:tr>
      <w:tr w14:paraId="7B41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vAlign w:val="center"/>
          </w:tcPr>
          <w:p w14:paraId="0901D0C0">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项目描述</w:t>
            </w:r>
          </w:p>
        </w:tc>
        <w:tc>
          <w:tcPr>
            <w:tcW w:w="6095" w:type="dxa"/>
            <w:vAlign w:val="center"/>
          </w:tcPr>
          <w:p w14:paraId="34E17827">
            <w:pPr>
              <w:widowControl w:val="0"/>
              <w:adjustRightInd/>
              <w:snapToGrid/>
              <w:spacing w:after="0" w:line="360" w:lineRule="auto"/>
              <w:jc w:val="center"/>
              <w:rPr>
                <w:rFonts w:cs="Times New Roman" w:asciiTheme="minorEastAsia" w:hAnsiTheme="minorEastAsia" w:eastAsiaTheme="minorEastAsia"/>
                <w:kern w:val="2"/>
                <w:sz w:val="21"/>
                <w:szCs w:val="21"/>
                <w:highlight w:val="none"/>
              </w:rPr>
            </w:pPr>
          </w:p>
        </w:tc>
      </w:tr>
      <w:tr w14:paraId="34E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A84B8D9">
            <w:pPr>
              <w:widowControl w:val="0"/>
              <w:adjustRightInd/>
              <w:snapToGrid/>
              <w:spacing w:after="0" w:line="360" w:lineRule="auto"/>
              <w:jc w:val="center"/>
              <w:rPr>
                <w:rFonts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备注</w:t>
            </w:r>
          </w:p>
        </w:tc>
        <w:tc>
          <w:tcPr>
            <w:tcW w:w="6095" w:type="dxa"/>
            <w:vAlign w:val="center"/>
          </w:tcPr>
          <w:p w14:paraId="1DAEA6D1">
            <w:pPr>
              <w:widowControl w:val="0"/>
              <w:adjustRightInd/>
              <w:snapToGrid/>
              <w:spacing w:after="0" w:line="360" w:lineRule="auto"/>
              <w:jc w:val="center"/>
              <w:rPr>
                <w:rFonts w:cs="Times New Roman" w:asciiTheme="minorEastAsia" w:hAnsiTheme="minorEastAsia" w:eastAsiaTheme="minorEastAsia"/>
                <w:kern w:val="2"/>
                <w:sz w:val="21"/>
                <w:szCs w:val="21"/>
                <w:highlight w:val="none"/>
              </w:rPr>
            </w:pPr>
          </w:p>
        </w:tc>
      </w:tr>
    </w:tbl>
    <w:p w14:paraId="387A2FD5">
      <w:pPr>
        <w:widowControl w:val="0"/>
        <w:adjustRightInd/>
        <w:snapToGrid/>
        <w:spacing w:after="0" w:line="440" w:lineRule="exact"/>
        <w:jc w:val="both"/>
        <w:rPr>
          <w:rFonts w:cs="Times New Roman" w:asciiTheme="minorEastAsia" w:hAnsiTheme="minorEastAsia" w:eastAsiaTheme="minorEastAsia"/>
          <w:kern w:val="2"/>
          <w:sz w:val="21"/>
          <w:szCs w:val="21"/>
          <w:highlight w:val="none"/>
        </w:rPr>
      </w:pPr>
      <w:r>
        <w:rPr>
          <w:rFonts w:hint="eastAsia" w:cs="Times New Roman" w:asciiTheme="minorEastAsia" w:hAnsiTheme="minorEastAsia" w:eastAsiaTheme="minorEastAsia"/>
          <w:kern w:val="2"/>
          <w:sz w:val="21"/>
          <w:szCs w:val="21"/>
          <w:highlight w:val="none"/>
        </w:rPr>
        <w:t>备注：本表后附</w:t>
      </w:r>
      <w:r>
        <w:rPr>
          <w:rFonts w:hint="eastAsia" w:cs="Times New Roman" w:asciiTheme="minorEastAsia" w:hAnsiTheme="minorEastAsia" w:eastAsiaTheme="minorEastAsia"/>
          <w:kern w:val="2"/>
          <w:sz w:val="21"/>
          <w:szCs w:val="21"/>
          <w:highlight w:val="none"/>
          <w:lang w:val="zh-CN"/>
        </w:rPr>
        <w:t>施工合同</w:t>
      </w:r>
      <w:r>
        <w:rPr>
          <w:rFonts w:hint="eastAsia" w:cs="Times New Roman" w:asciiTheme="minorEastAsia" w:hAnsiTheme="minorEastAsia" w:eastAsiaTheme="minorEastAsia"/>
          <w:kern w:val="2"/>
          <w:sz w:val="21"/>
          <w:szCs w:val="21"/>
          <w:highlight w:val="none"/>
          <w:lang w:val="en-US" w:eastAsia="zh-CN"/>
        </w:rPr>
        <w:t>和</w:t>
      </w:r>
      <w:r>
        <w:rPr>
          <w:rFonts w:hint="eastAsia" w:cs="Times New Roman" w:asciiTheme="minorEastAsia" w:hAnsiTheme="minorEastAsia" w:eastAsiaTheme="minorEastAsia"/>
          <w:kern w:val="2"/>
          <w:sz w:val="21"/>
          <w:szCs w:val="21"/>
          <w:highlight w:val="none"/>
          <w:lang w:val="zh-CN"/>
        </w:rPr>
        <w:t>中标通知书</w:t>
      </w:r>
      <w:r>
        <w:rPr>
          <w:rFonts w:hint="eastAsia" w:cs="Times New Roman" w:asciiTheme="minorEastAsia" w:hAnsiTheme="minorEastAsia" w:eastAsiaTheme="minorEastAsia"/>
          <w:kern w:val="2"/>
          <w:sz w:val="21"/>
          <w:szCs w:val="21"/>
          <w:highlight w:val="none"/>
        </w:rPr>
        <w:t>的扫描件，具体年份要求202</w:t>
      </w:r>
      <w:r>
        <w:rPr>
          <w:rFonts w:hint="eastAsia" w:cs="Times New Roman" w:asciiTheme="minorEastAsia" w:hAnsiTheme="minorEastAsia" w:eastAsiaTheme="minorEastAsia"/>
          <w:kern w:val="2"/>
          <w:sz w:val="21"/>
          <w:szCs w:val="21"/>
          <w:highlight w:val="none"/>
          <w:lang w:val="en-US" w:eastAsia="zh-CN"/>
        </w:rPr>
        <w:t>2</w:t>
      </w:r>
      <w:r>
        <w:rPr>
          <w:rFonts w:hint="eastAsia" w:cs="Times New Roman" w:asciiTheme="minorEastAsia" w:hAnsiTheme="minorEastAsia" w:eastAsiaTheme="minorEastAsia"/>
          <w:kern w:val="2"/>
          <w:sz w:val="21"/>
          <w:szCs w:val="21"/>
          <w:highlight w:val="none"/>
        </w:rPr>
        <w:t>年1月1日以来</w:t>
      </w:r>
      <w:r>
        <w:rPr>
          <w:rFonts w:hint="eastAsia" w:cs="Times New Roman" w:asciiTheme="minorEastAsia" w:hAnsiTheme="minorEastAsia" w:eastAsiaTheme="minorEastAsia"/>
          <w:kern w:val="2"/>
          <w:sz w:val="21"/>
          <w:szCs w:val="21"/>
          <w:highlight w:val="none"/>
          <w:lang w:eastAsia="zh-CN"/>
        </w:rPr>
        <w:t>（</w:t>
      </w:r>
      <w:r>
        <w:rPr>
          <w:rFonts w:hint="eastAsia" w:cs="Times New Roman" w:asciiTheme="minorEastAsia" w:hAnsiTheme="minorEastAsia" w:eastAsiaTheme="minorEastAsia"/>
          <w:kern w:val="2"/>
          <w:sz w:val="21"/>
          <w:szCs w:val="21"/>
          <w:highlight w:val="none"/>
          <w:lang w:val="en-US" w:eastAsia="zh-CN"/>
        </w:rPr>
        <w:t>以签订日期为准</w:t>
      </w:r>
      <w:r>
        <w:rPr>
          <w:rFonts w:hint="eastAsia" w:cs="Times New Roman" w:asciiTheme="minorEastAsia" w:hAnsiTheme="minorEastAsia" w:eastAsiaTheme="minorEastAsia"/>
          <w:kern w:val="2"/>
          <w:sz w:val="21"/>
          <w:szCs w:val="21"/>
          <w:highlight w:val="none"/>
          <w:lang w:eastAsia="zh-CN"/>
        </w:rPr>
        <w:t>）</w:t>
      </w:r>
      <w:r>
        <w:rPr>
          <w:rFonts w:hint="eastAsia" w:cs="Times New Roman" w:asciiTheme="minorEastAsia" w:hAnsiTheme="minorEastAsia" w:eastAsiaTheme="minorEastAsia"/>
          <w:kern w:val="2"/>
          <w:sz w:val="21"/>
          <w:szCs w:val="21"/>
          <w:highlight w:val="none"/>
        </w:rPr>
        <w:t>。每张表格只填写一个项目，并标明序号。</w:t>
      </w:r>
    </w:p>
    <w:p w14:paraId="65DE00C5">
      <w:pPr>
        <w:adjustRightInd/>
        <w:snapToGrid/>
        <w:spacing w:after="0"/>
        <w:rPr>
          <w:rFonts w:asciiTheme="minorEastAsia" w:hAnsiTheme="minorEastAsia" w:eastAsiaTheme="minorEastAsia"/>
          <w:sz w:val="24"/>
          <w:highlight w:val="none"/>
        </w:rPr>
      </w:pPr>
    </w:p>
    <w:p w14:paraId="729DEF06">
      <w:pPr>
        <w:adjustRightInd/>
        <w:snapToGrid/>
        <w:spacing w:after="0"/>
        <w:rPr>
          <w:rFonts w:asciiTheme="minorEastAsia" w:hAnsiTheme="minorEastAsia" w:eastAsiaTheme="minorEastAsia"/>
          <w:sz w:val="24"/>
          <w:highlight w:val="none"/>
        </w:rPr>
      </w:pPr>
    </w:p>
    <w:p w14:paraId="1D45485D">
      <w:pPr>
        <w:pStyle w:val="11"/>
        <w:rPr>
          <w:highlight w:val="none"/>
        </w:rPr>
      </w:pPr>
    </w:p>
    <w:p w14:paraId="28A9991E">
      <w:pPr>
        <w:rPr>
          <w:rFonts w:cs="Times New Roman" w:asciiTheme="minorEastAsia" w:hAnsiTheme="minorEastAsia" w:eastAsiaTheme="minorEastAsia"/>
          <w:b/>
          <w:sz w:val="32"/>
          <w:szCs w:val="32"/>
          <w:highlight w:val="none"/>
        </w:rPr>
      </w:pPr>
      <w:bookmarkStart w:id="697" w:name="_Toc17844"/>
      <w:bookmarkStart w:id="698" w:name="_Toc8650"/>
      <w:r>
        <w:rPr>
          <w:rFonts w:hint="eastAsia" w:cs="Times New Roman" w:asciiTheme="minorEastAsia" w:hAnsiTheme="minorEastAsia" w:eastAsiaTheme="minorEastAsia"/>
          <w:b/>
          <w:sz w:val="32"/>
          <w:szCs w:val="32"/>
          <w:highlight w:val="none"/>
        </w:rPr>
        <w:br w:type="page"/>
      </w:r>
    </w:p>
    <w:p w14:paraId="7AA8253D">
      <w:pPr>
        <w:keepNext/>
        <w:keepLines/>
        <w:spacing w:line="480" w:lineRule="exact"/>
        <w:jc w:val="center"/>
        <w:outlineLvl w:val="1"/>
        <w:rPr>
          <w:rFonts w:asciiTheme="minorEastAsia" w:hAnsiTheme="minorEastAsia" w:eastAsiaTheme="minorEastAsia"/>
          <w:highlight w:val="none"/>
        </w:rPr>
      </w:pPr>
      <w:r>
        <w:rPr>
          <w:rFonts w:hint="eastAsia" w:cs="Times New Roman" w:asciiTheme="minorEastAsia" w:hAnsiTheme="minorEastAsia" w:eastAsiaTheme="minorEastAsia"/>
          <w:b/>
          <w:sz w:val="32"/>
          <w:szCs w:val="32"/>
          <w:highlight w:val="none"/>
        </w:rPr>
        <w:t>九、</w:t>
      </w:r>
      <w:r>
        <w:rPr>
          <w:rFonts w:hint="eastAsia" w:cs="Times New Roman" w:asciiTheme="minorEastAsia" w:hAnsiTheme="minorEastAsia" w:eastAsiaTheme="minorEastAsia"/>
          <w:b/>
          <w:sz w:val="32"/>
          <w:szCs w:val="32"/>
          <w:highlight w:val="none"/>
          <w:lang w:eastAsia="zh-CN"/>
        </w:rPr>
        <w:t>响应人</w:t>
      </w:r>
      <w:r>
        <w:rPr>
          <w:rFonts w:hint="eastAsia" w:cs="Times New Roman" w:asciiTheme="minorEastAsia" w:hAnsiTheme="minorEastAsia" w:eastAsiaTheme="minorEastAsia"/>
          <w:b/>
          <w:sz w:val="32"/>
          <w:szCs w:val="32"/>
          <w:highlight w:val="none"/>
        </w:rPr>
        <w:t>认为有必要提供的其他资料</w:t>
      </w:r>
      <w:bookmarkEnd w:id="694"/>
      <w:bookmarkEnd w:id="697"/>
      <w:bookmarkEnd w:id="698"/>
    </w:p>
    <w:p w14:paraId="0DD5486C">
      <w:pPr>
        <w:spacing w:line="480" w:lineRule="auto"/>
        <w:jc w:val="both"/>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rPr>
        <w:t>附件</w:t>
      </w:r>
      <w:r>
        <w:rPr>
          <w:rFonts w:hint="eastAsia" w:ascii="宋体" w:hAnsi="宋体" w:eastAsia="宋体" w:cs="宋体"/>
          <w:spacing w:val="6"/>
          <w:sz w:val="24"/>
          <w:szCs w:val="24"/>
          <w:highlight w:val="none"/>
          <w:lang w:eastAsia="zh-CN"/>
        </w:rPr>
        <w:t>：</w:t>
      </w:r>
    </w:p>
    <w:p w14:paraId="2B441BC1">
      <w:pPr>
        <w:spacing w:line="48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val="0"/>
          <w:kern w:val="0"/>
          <w:sz w:val="24"/>
          <w:szCs w:val="24"/>
          <w:highlight w:val="none"/>
        </w:rPr>
        <w:t>中小企业声明函（</w:t>
      </w:r>
      <w:r>
        <w:rPr>
          <w:rFonts w:hint="eastAsia" w:ascii="宋体" w:hAnsi="宋体" w:eastAsia="宋体" w:cs="宋体"/>
          <w:b/>
          <w:bCs w:val="0"/>
          <w:kern w:val="0"/>
          <w:sz w:val="24"/>
          <w:szCs w:val="24"/>
          <w:highlight w:val="none"/>
          <w:lang w:val="en-US" w:eastAsia="zh-CN"/>
        </w:rPr>
        <w:t>工程</w:t>
      </w:r>
      <w:r>
        <w:rPr>
          <w:rFonts w:hint="eastAsia" w:ascii="宋体" w:hAnsi="宋体" w:eastAsia="宋体" w:cs="宋体"/>
          <w:b/>
          <w:bCs w:val="0"/>
          <w:kern w:val="0"/>
          <w:sz w:val="24"/>
          <w:szCs w:val="24"/>
          <w:highlight w:val="none"/>
        </w:rPr>
        <w:t>）</w:t>
      </w:r>
    </w:p>
    <w:p w14:paraId="33B27DB9">
      <w:pPr>
        <w:spacing w:before="312" w:beforeLines="100" w:line="360" w:lineRule="auto"/>
        <w:ind w:firstLine="638" w:firstLineChars="26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采购活动，工程的施工单位全部为符合政策要求的中小企业（或者：服务全部由符合政策要求的中小企业承接）。相关企业的具体情况如下：</w:t>
      </w:r>
    </w:p>
    <w:p w14:paraId="098BA2EF">
      <w:pPr>
        <w:spacing w:line="360" w:lineRule="auto"/>
        <w:ind w:firstLine="638" w:firstLineChars="26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r>
        <w:rPr>
          <w:rFonts w:hint="eastAsia" w:ascii="宋体" w:hAnsi="宋体" w:eastAsia="宋体" w:cs="宋体"/>
          <w:sz w:val="24"/>
          <w:szCs w:val="24"/>
          <w:highlight w:val="none"/>
          <w:u w:val="single"/>
        </w:rPr>
        <w:t xml:space="preserve">（标的名称）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万元，属于（中型企业/小型企业/微型企业）；</w:t>
      </w:r>
    </w:p>
    <w:p w14:paraId="1BF09D87">
      <w:pPr>
        <w:spacing w:line="360" w:lineRule="auto"/>
        <w:ind w:firstLine="638" w:firstLineChars="26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r>
        <w:rPr>
          <w:rFonts w:hint="eastAsia" w:ascii="宋体" w:hAnsi="宋体" w:eastAsia="宋体" w:cs="宋体"/>
          <w:sz w:val="24"/>
          <w:szCs w:val="24"/>
          <w:highlight w:val="none"/>
          <w:u w:val="single"/>
        </w:rPr>
        <w:t xml:space="preserve">（标的名称）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610B1AF7">
      <w:pPr>
        <w:spacing w:line="360" w:lineRule="auto"/>
        <w:ind w:firstLine="638" w:firstLineChars="26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0C9E81D9">
      <w:pPr>
        <w:spacing w:line="360" w:lineRule="auto"/>
        <w:ind w:firstLine="638" w:firstLineChars="26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358ACCE7">
      <w:pPr>
        <w:spacing w:line="360" w:lineRule="auto"/>
        <w:ind w:firstLine="638" w:firstLineChars="26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50722F8E">
      <w:pPr>
        <w:spacing w:line="360" w:lineRule="auto"/>
        <w:ind w:firstLine="638" w:firstLineChars="26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企业名称（盖公章）：</w:t>
      </w:r>
    </w:p>
    <w:p w14:paraId="376F812B">
      <w:pPr>
        <w:spacing w:line="360" w:lineRule="auto"/>
        <w:ind w:firstLine="638" w:firstLineChars="266"/>
        <w:jc w:val="left"/>
        <w:rPr>
          <w:rFonts w:hint="eastAsia" w:ascii="宋体" w:hAnsi="宋体" w:eastAsia="宋体" w:cs="宋体"/>
          <w:b/>
          <w:bCs/>
          <w:sz w:val="24"/>
          <w:szCs w:val="24"/>
          <w:highlight w:val="none"/>
        </w:rPr>
      </w:pPr>
      <w:r>
        <w:rPr>
          <w:rFonts w:hint="eastAsia" w:ascii="宋体" w:hAnsi="宋体" w:eastAsia="宋体" w:cs="宋体"/>
          <w:sz w:val="24"/>
          <w:szCs w:val="24"/>
          <w:highlight w:val="none"/>
        </w:rPr>
        <w:t>日期：</w:t>
      </w:r>
    </w:p>
    <w:p w14:paraId="00CC7BB6">
      <w:pPr>
        <w:keepNext w:val="0"/>
        <w:keepLines w:val="0"/>
        <w:pageBreakBefore w:val="0"/>
        <w:widowControl/>
        <w:kinsoku/>
        <w:wordWrap/>
        <w:overflowPunct/>
        <w:topLinePunct w:val="0"/>
        <w:autoSpaceDE/>
        <w:autoSpaceDN/>
        <w:bidi w:val="0"/>
        <w:adjustRightInd w:val="0"/>
        <w:snapToGrid w:val="0"/>
        <w:spacing w:line="420" w:lineRule="exact"/>
        <w:ind w:firstLine="641" w:firstLineChars="266"/>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注：1、从业人员、营业收入、资产总额填报上一年度数据，无上一年度数据的新成立企业可不填报。</w:t>
      </w:r>
    </w:p>
    <w:p w14:paraId="34515CEB">
      <w:pPr>
        <w:keepNext w:val="0"/>
        <w:keepLines w:val="0"/>
        <w:pageBreakBefore w:val="0"/>
        <w:widowControl/>
        <w:kinsoku/>
        <w:wordWrap/>
        <w:overflowPunct/>
        <w:topLinePunct w:val="0"/>
        <w:autoSpaceDE/>
        <w:autoSpaceDN/>
        <w:bidi w:val="0"/>
        <w:adjustRightInd w:val="0"/>
        <w:snapToGrid w:val="0"/>
        <w:spacing w:line="420" w:lineRule="exact"/>
        <w:ind w:firstLine="641" w:firstLineChars="266"/>
        <w:jc w:val="left"/>
        <w:textAlignment w:val="auto"/>
        <w:rPr>
          <w:rFonts w:ascii="宋体" w:hAnsi="宋体" w:cs="宋体"/>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中小企业划分标准见工业和信息化部国家统计局国家发展和改革委员财政部《关于印发中小企业划型标准规定的通知》（工信部联企业【2011】300号）</w:t>
      </w:r>
    </w:p>
    <w:p w14:paraId="11E85A9C">
      <w:pPr>
        <w:spacing w:line="480" w:lineRule="auto"/>
        <w:jc w:val="both"/>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rPr>
        <w:t>附件</w:t>
      </w:r>
    </w:p>
    <w:p w14:paraId="33E9B3FB">
      <w:pPr>
        <w:tabs>
          <w:tab w:val="left" w:pos="9040"/>
        </w:tabs>
        <w:spacing w:line="360" w:lineRule="auto"/>
        <w:ind w:right="30" w:rightChars="0"/>
        <w:jc w:val="center"/>
        <w:rPr>
          <w:color w:val="auto"/>
          <w:highlight w:val="none"/>
          <w:lang w:eastAsia="zh-CN"/>
        </w:rPr>
      </w:pPr>
      <w:r>
        <w:rPr>
          <w:rFonts w:hint="eastAsia" w:ascii="宋体" w:hAnsi="宋体" w:eastAsia="宋体" w:cs="Times New Roman"/>
          <w:b/>
          <w:bCs/>
          <w:color w:val="auto"/>
          <w:sz w:val="28"/>
          <w:szCs w:val="28"/>
          <w:highlight w:val="none"/>
          <w:lang w:val="en-US" w:eastAsia="zh-CN"/>
        </w:rPr>
        <w:t>满足《中华人民共和国政府采购法》第二十二条规定</w:t>
      </w:r>
    </w:p>
    <w:p w14:paraId="50246F52">
      <w:pPr>
        <w:pStyle w:val="12"/>
        <w:keepNext w:val="0"/>
        <w:keepLines w:val="0"/>
        <w:widowControl/>
        <w:suppressLineNumbers w:val="0"/>
        <w:spacing w:before="150" w:beforeAutospacing="0" w:line="450" w:lineRule="atLeast"/>
        <w:jc w:val="center"/>
        <w:rPr>
          <w:rFonts w:hint="default"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lang w:val="en-US" w:eastAsia="zh-CN"/>
        </w:rPr>
        <w:t>承    诺   书</w:t>
      </w:r>
    </w:p>
    <w:p w14:paraId="276E2A8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致：</w:t>
      </w:r>
      <w:r>
        <w:rPr>
          <w:rFonts w:hint="eastAsia" w:ascii="宋体" w:hAnsi="宋体" w:eastAsia="宋体" w:cs="Times New Roman"/>
          <w:color w:val="auto"/>
          <w:sz w:val="24"/>
          <w:szCs w:val="24"/>
          <w:highlight w:val="none"/>
          <w:u w:val="single"/>
          <w:lang w:eastAsia="zh-CN"/>
        </w:rPr>
        <w:t>（</w:t>
      </w:r>
      <w:r>
        <w:rPr>
          <w:rFonts w:hint="eastAsia" w:eastAsia="宋体" w:cs="Times New Roman"/>
          <w:color w:val="auto"/>
          <w:sz w:val="24"/>
          <w:szCs w:val="24"/>
          <w:highlight w:val="none"/>
          <w:u w:val="single"/>
          <w:lang w:eastAsia="zh-CN"/>
        </w:rPr>
        <w:t>招标人</w:t>
      </w:r>
      <w:r>
        <w:rPr>
          <w:rFonts w:hint="eastAsia" w:ascii="宋体" w:hAnsi="宋体" w:eastAsia="宋体" w:cs="Times New Roman"/>
          <w:color w:val="auto"/>
          <w:sz w:val="24"/>
          <w:szCs w:val="24"/>
          <w:highlight w:val="none"/>
          <w:u w:val="single"/>
          <w:lang w:eastAsia="zh-CN"/>
        </w:rPr>
        <w:t>及采购代理公司）</w:t>
      </w:r>
    </w:p>
    <w:p w14:paraId="4B93785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我单位自愿参加本次采购活动，严格遵守《中华人民共和国政府采购法》及相关法律法规，依法诚信经营，依法遵守本次采购活动的各项规定。我单位郑重承诺如下：</w:t>
      </w:r>
    </w:p>
    <w:p w14:paraId="2E55334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 xml:space="preserve">（一）具有独立承担民事责任的能力； </w:t>
      </w:r>
    </w:p>
    <w:p w14:paraId="3A2A312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（二）具有良好的商业信誉和健全的财务会计制度；</w:t>
      </w:r>
    </w:p>
    <w:p w14:paraId="0D64D3D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（三）具有履行合同所必需的设备和专业技术能力；</w:t>
      </w:r>
    </w:p>
    <w:p w14:paraId="17316AF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（四）有依法缴纳税收和社会保障资金的良好记录；</w:t>
      </w:r>
    </w:p>
    <w:p w14:paraId="729E946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（五）我单位参加本次采购活动前三年内，在经营活动中没有重大违法记录。（重大违法记录，是指</w:t>
      </w:r>
      <w:r>
        <w:rPr>
          <w:rFonts w:hint="eastAsia" w:eastAsia="宋体" w:cs="Times New Roman"/>
          <w:color w:val="auto"/>
          <w:sz w:val="24"/>
          <w:szCs w:val="24"/>
          <w:highlight w:val="none"/>
          <w:lang w:val="en-US" w:eastAsia="zh-CN"/>
        </w:rPr>
        <w:t>响应人</w:t>
      </w:r>
      <w:r>
        <w:rPr>
          <w:rFonts w:hint="eastAsia" w:ascii="宋体" w:hAnsi="宋体" w:eastAsia="宋体" w:cs="Times New Roman"/>
          <w:color w:val="auto"/>
          <w:sz w:val="24"/>
          <w:szCs w:val="24"/>
          <w:highlight w:val="none"/>
          <w:lang w:val="en-US" w:eastAsia="zh-CN"/>
        </w:rPr>
        <w:t>因违法经营受到刑事处罚或者责令停产停业、吊销许可证或者执照、较大数额罚款等行政处罚。）</w:t>
      </w:r>
    </w:p>
    <w:p w14:paraId="42C9FBA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highlight w:val="none"/>
          <w:lang w:val="en-US" w:eastAsia="zh-CN"/>
        </w:rPr>
      </w:pPr>
      <w:bookmarkStart w:id="699" w:name="_Toc23761"/>
      <w:bookmarkStart w:id="700" w:name="_Toc5741"/>
      <w:bookmarkStart w:id="701" w:name="_Toc22137"/>
      <w:r>
        <w:rPr>
          <w:rFonts w:hint="eastAsia" w:ascii="宋体" w:hAnsi="宋体" w:eastAsia="宋体" w:cs="Times New Roman"/>
          <w:color w:val="auto"/>
          <w:sz w:val="24"/>
          <w:szCs w:val="24"/>
          <w:highlight w:val="none"/>
          <w:lang w:val="en-US" w:eastAsia="zh-CN"/>
        </w:rPr>
        <w:t>（六）我单位具备法律、行政法规规定的其他条件。</w:t>
      </w:r>
      <w:bookmarkEnd w:id="699"/>
      <w:bookmarkEnd w:id="700"/>
      <w:bookmarkEnd w:id="701"/>
    </w:p>
    <w:p w14:paraId="45E24EF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我单位保证上述声明的事项都是真实的，符合采购相关规定的</w:t>
      </w:r>
      <w:r>
        <w:rPr>
          <w:rFonts w:hint="eastAsia" w:eastAsia="宋体" w:cs="Times New Roman"/>
          <w:color w:val="auto"/>
          <w:sz w:val="24"/>
          <w:szCs w:val="24"/>
          <w:highlight w:val="none"/>
          <w:lang w:val="en-US" w:eastAsia="zh-CN"/>
        </w:rPr>
        <w:t>响应人</w:t>
      </w:r>
      <w:r>
        <w:rPr>
          <w:rFonts w:hint="eastAsia" w:ascii="宋体" w:hAnsi="宋体" w:eastAsia="宋体" w:cs="Times New Roman"/>
          <w:color w:val="auto"/>
          <w:sz w:val="24"/>
          <w:szCs w:val="24"/>
          <w:highlight w:val="none"/>
          <w:lang w:val="en-US" w:eastAsia="zh-CN"/>
        </w:rPr>
        <w:t>资格条件。如有弄虚作假，我单位愿意按照“提供虚假材料谋取中标”承担相应的法律责任，同意将违背承诺行为作为失信行为记录到社会信用信息平台，并承担因此所造成的一切损失。</w:t>
      </w:r>
    </w:p>
    <w:p w14:paraId="759D9D2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特此承诺！</w:t>
      </w:r>
    </w:p>
    <w:p w14:paraId="7E865B0A">
      <w:pPr>
        <w:pStyle w:val="12"/>
        <w:keepNext w:val="0"/>
        <w:keepLines w:val="0"/>
        <w:widowControl/>
        <w:suppressLineNumbers w:val="0"/>
        <w:spacing w:before="150" w:beforeAutospacing="0" w:line="450" w:lineRule="atLeast"/>
        <w:rPr>
          <w:rFonts w:hint="eastAsia" w:ascii="宋体" w:hAnsi="宋体" w:eastAsia="宋体" w:cs="Times New Roman"/>
          <w:color w:val="auto"/>
          <w:sz w:val="24"/>
          <w:szCs w:val="24"/>
          <w:highlight w:val="none"/>
          <w:lang w:val="en-US" w:eastAsia="zh-CN"/>
        </w:rPr>
      </w:pPr>
    </w:p>
    <w:p w14:paraId="0C9E74B0">
      <w:pPr>
        <w:spacing w:line="360" w:lineRule="auto"/>
        <w:jc w:val="right"/>
        <w:rPr>
          <w:rFonts w:cs="Calibri" w:asciiTheme="minorEastAsia" w:hAnsiTheme="minorEastAsia" w:eastAsiaTheme="minorEastAsia"/>
          <w:sz w:val="24"/>
          <w:highlight w:val="none"/>
        </w:rPr>
      </w:pPr>
      <w:r>
        <w:rPr>
          <w:rFonts w:hint="eastAsia" w:cs="Calibri" w:asciiTheme="minorEastAsia" w:hAnsiTheme="minorEastAsia" w:eastAsiaTheme="minorEastAsia"/>
          <w:sz w:val="24"/>
          <w:highlight w:val="none"/>
        </w:rPr>
        <w:t>响应人：（盖单位章）</w:t>
      </w:r>
    </w:p>
    <w:p w14:paraId="7C5FACAB">
      <w:pPr>
        <w:spacing w:line="360" w:lineRule="auto"/>
        <w:jc w:val="right"/>
        <w:rPr>
          <w:rFonts w:cs="Calibri" w:asciiTheme="minorEastAsia" w:hAnsiTheme="minorEastAsia" w:eastAsiaTheme="minorEastAsia"/>
          <w:sz w:val="24"/>
          <w:highlight w:val="none"/>
        </w:rPr>
      </w:pPr>
      <w:r>
        <w:rPr>
          <w:rFonts w:hint="eastAsia" w:cs="Calibri" w:asciiTheme="minorEastAsia" w:hAnsiTheme="minorEastAsia" w:eastAsiaTheme="minorEastAsia"/>
          <w:sz w:val="24"/>
          <w:highlight w:val="none"/>
        </w:rPr>
        <w:t>法定代表人：（电子签章）</w:t>
      </w:r>
    </w:p>
    <w:p w14:paraId="7A25D466">
      <w:pPr>
        <w:spacing w:line="360" w:lineRule="auto"/>
        <w:jc w:val="right"/>
        <w:rPr>
          <w:rFonts w:cs="Calibri" w:asciiTheme="minorEastAsia" w:hAnsiTheme="minorEastAsia" w:eastAsiaTheme="minorEastAsia"/>
          <w:sz w:val="24"/>
          <w:highlight w:val="none"/>
        </w:rPr>
      </w:pPr>
      <w:r>
        <w:rPr>
          <w:rFonts w:hint="eastAsia" w:cs="Calibri" w:asciiTheme="minorEastAsia" w:hAnsiTheme="minorEastAsia" w:eastAsiaTheme="minorEastAsia"/>
          <w:sz w:val="24"/>
          <w:highlight w:val="none"/>
        </w:rPr>
        <w:t>年    月    日</w:t>
      </w:r>
    </w:p>
    <w:p w14:paraId="78A86AA1">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0A79AFBF">
      <w:pPr>
        <w:spacing w:line="240" w:lineRule="auto"/>
        <w:jc w:val="both"/>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rPr>
        <w:t>附件</w:t>
      </w:r>
    </w:p>
    <w:p w14:paraId="0653113E">
      <w:pPr>
        <w:spacing w:line="480" w:lineRule="auto"/>
        <w:jc w:val="center"/>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投标承诺书</w:t>
      </w:r>
    </w:p>
    <w:p w14:paraId="6D9681E7">
      <w:pPr>
        <w:snapToGrid w:val="0"/>
        <w:spacing w:line="6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致：</w:t>
      </w:r>
      <w:r>
        <w:rPr>
          <w:rFonts w:hint="eastAsia" w:asciiTheme="minorEastAsia" w:hAnsiTheme="minorEastAsia" w:eastAsiaTheme="minorEastAsia" w:cstheme="minorEastAsia"/>
          <w:sz w:val="24"/>
          <w:szCs w:val="24"/>
          <w:highlight w:val="none"/>
          <w:u w:val="single"/>
          <w:lang w:val="en-US" w:eastAsia="zh-CN"/>
        </w:rPr>
        <w:t xml:space="preserve">     （招标人、招标代理机构）</w:t>
      </w:r>
      <w:r>
        <w:rPr>
          <w:rFonts w:hint="eastAsia" w:asciiTheme="minorEastAsia" w:hAnsiTheme="minorEastAsia" w:eastAsiaTheme="minorEastAsia" w:cstheme="minorEastAsia"/>
          <w:sz w:val="24"/>
          <w:szCs w:val="24"/>
          <w:highlight w:val="none"/>
        </w:rPr>
        <w:t xml:space="preserve"> </w:t>
      </w:r>
    </w:p>
    <w:p w14:paraId="79FB953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本单位</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single"/>
          <w:lang w:eastAsia="zh-CN"/>
        </w:rPr>
        <w:t>响应人</w:t>
      </w:r>
      <w:r>
        <w:rPr>
          <w:rFonts w:hint="eastAsia" w:asciiTheme="minorEastAsia" w:hAnsiTheme="minorEastAsia" w:eastAsiaTheme="minorEastAsia" w:cstheme="minorEastAsia"/>
          <w:sz w:val="24"/>
          <w:szCs w:val="24"/>
          <w:highlight w:val="none"/>
          <w:u w:val="single"/>
        </w:rPr>
        <w:t>全称）</w:t>
      </w:r>
      <w:r>
        <w:rPr>
          <w:rFonts w:hint="eastAsia" w:asciiTheme="minorEastAsia" w:hAnsiTheme="minorEastAsia" w:eastAsiaTheme="minorEastAsia" w:cstheme="minorEastAsia"/>
          <w:sz w:val="24"/>
          <w:szCs w:val="24"/>
          <w:highlight w:val="none"/>
        </w:rPr>
        <w:t>作为参与“</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项目名称</w:t>
      </w:r>
      <w:r>
        <w:rPr>
          <w:rFonts w:hint="eastAsia" w:asciiTheme="minorEastAsia" w:hAnsiTheme="minorEastAsia" w:eastAsiaTheme="minorEastAsia" w:cstheme="minorEastAsia"/>
          <w:sz w:val="24"/>
          <w:szCs w:val="24"/>
          <w:highlight w:val="none"/>
          <w:u w:val="single"/>
          <w:lang w:val="en-US" w:eastAsia="zh-CN"/>
        </w:rPr>
        <w:t>及标段）</w:t>
      </w:r>
      <w:r>
        <w:rPr>
          <w:rFonts w:hint="eastAsia" w:asciiTheme="minorEastAsia" w:hAnsiTheme="minorEastAsia" w:eastAsiaTheme="minorEastAsia" w:cstheme="minorEastAsia"/>
          <w:sz w:val="24"/>
          <w:szCs w:val="24"/>
          <w:highlight w:val="none"/>
        </w:rPr>
        <w:t>]”（项目编号：</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 xml:space="preserve">招投标活动的响应人，就本次投标事宜，郑重作出如下承诺： </w:t>
      </w:r>
    </w:p>
    <w:p w14:paraId="154B9B3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Times New Roman"/>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1.响应文件真实性承诺：</w:t>
      </w:r>
      <w:r>
        <w:rPr>
          <w:rFonts w:hint="eastAsia" w:asciiTheme="minorEastAsia" w:hAnsiTheme="minorEastAsia" w:eastAsiaTheme="minorEastAsia" w:cstheme="minorEastAsia"/>
          <w:color w:val="auto"/>
          <w:sz w:val="24"/>
          <w:szCs w:val="24"/>
          <w:highlight w:val="none"/>
          <w:lang w:val="en-US" w:eastAsia="zh-CN"/>
        </w:rPr>
        <w:t>本单位提交的全部响应文件（包括但不限于资质证明、业绩材料、财务数据、技术方案、报价信息、人员资质、信用记录及其他相关证明文件等）均真实、合法、有效，不存在任何伪造、</w:t>
      </w:r>
      <w:r>
        <w:rPr>
          <w:rFonts w:hint="eastAsia" w:ascii="宋体" w:hAnsi="宋体" w:eastAsia="宋体" w:cs="Times New Roman"/>
          <w:color w:val="auto"/>
          <w:sz w:val="24"/>
          <w:szCs w:val="24"/>
          <w:highlight w:val="none"/>
          <w:lang w:val="en-US" w:eastAsia="zh-CN"/>
        </w:rPr>
        <w:t xml:space="preserve">变造、虚假记载、误导性陈述或隐瞒重要事实的情形，所有材料均符合国家法律法规及磋商文件要求。 </w:t>
      </w:r>
    </w:p>
    <w:p w14:paraId="1C26428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2.无串标、围标等违法违规行为承诺：</w:t>
      </w:r>
      <w:r>
        <w:rPr>
          <w:rFonts w:hint="eastAsia" w:ascii="宋体" w:hAnsi="宋体" w:eastAsia="宋体" w:cs="Times New Roman"/>
          <w:color w:val="auto"/>
          <w:sz w:val="24"/>
          <w:szCs w:val="24"/>
          <w:highlight w:val="none"/>
          <w:lang w:val="en-US" w:eastAsia="zh-CN"/>
        </w:rPr>
        <w:t>本单位在本次投标活动中，严格遵守《中华人民共和国招标投标法》及相关法律法规规定，不存在下列行为：</w:t>
      </w:r>
    </w:p>
    <w:p w14:paraId="13F12FC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•与其他响应人相互串通投标报价，或与招标人、招标代理机构串通谋取中标；</w:t>
      </w:r>
    </w:p>
    <w:p w14:paraId="28348BA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•以他人名义投标、允许他人以本单位名义投标，或转让、出借投标资格；</w:t>
      </w:r>
    </w:p>
    <w:p w14:paraId="4EF1EF2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•恶意压低或抬高投标报价，扰乱正常投标秩序；</w:t>
      </w:r>
    </w:p>
    <w:p w14:paraId="184ED37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•提供虚假材料谋取中标，或采取其他不正当手段妨碍、排挤其他响应人；</w:t>
      </w:r>
    </w:p>
    <w:p w14:paraId="3124CD9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 xml:space="preserve">•法律法规禁止的其他违法违规行为。 </w:t>
      </w:r>
    </w:p>
    <w:p w14:paraId="138E833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3．法律责任承诺：</w:t>
      </w:r>
      <w:r>
        <w:rPr>
          <w:rFonts w:hint="eastAsia" w:ascii="宋体" w:hAnsi="宋体" w:eastAsia="宋体" w:cs="Times New Roman"/>
          <w:color w:val="auto"/>
          <w:sz w:val="24"/>
          <w:szCs w:val="24"/>
          <w:highlight w:val="none"/>
          <w:lang w:val="en-US" w:eastAsia="zh-CN"/>
        </w:rPr>
        <w:t>若本单位违反上述任何承诺，或在投标活动中存在其他违反法律法规及磋商文件规定的行为，本单位自愿承担以下全部法律后果及责任：</w:t>
      </w:r>
    </w:p>
    <w:p w14:paraId="004D5D0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w:t>
      </w:r>
      <w:r>
        <w:rPr>
          <w:rFonts w:hint="eastAsia" w:eastAsia="宋体" w:cs="Times New Roman"/>
          <w:color w:val="auto"/>
          <w:sz w:val="24"/>
          <w:szCs w:val="24"/>
          <w:highlight w:val="none"/>
          <w:lang w:val="en-US" w:eastAsia="zh-CN"/>
        </w:rPr>
        <w:t>响应文件</w:t>
      </w:r>
      <w:r>
        <w:rPr>
          <w:rFonts w:hint="eastAsia" w:ascii="宋体" w:hAnsi="宋体" w:eastAsia="宋体" w:cs="Times New Roman"/>
          <w:color w:val="auto"/>
          <w:sz w:val="24"/>
          <w:szCs w:val="24"/>
          <w:highlight w:val="none"/>
          <w:lang w:val="en-US" w:eastAsia="zh-CN"/>
        </w:rPr>
        <w:t>作无效处理，已中标的，中标资格自动丧失，且无需招标人另行通知；</w:t>
      </w:r>
    </w:p>
    <w:p w14:paraId="5D9F5C5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•被记入政府采购或招标投标不良信用记录，按照规定被限制参与相关招标活动；</w:t>
      </w:r>
    </w:p>
    <w:p w14:paraId="50DA8B3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•赔偿因自身违法违规行为给招标人、招标代理机构及其他相关方造成的全部损失（包括但不限于直接经济损失、项目延误损失、维权费用等）；</w:t>
      </w:r>
    </w:p>
    <w:p w14:paraId="6E9FC39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•接受有关行政监督部门依据《中华人民共和国招标投标法》及相关法律法规作出的行政处罚（包括但不限于罚款、没收违法所得等）；</w:t>
      </w:r>
    </w:p>
    <w:p w14:paraId="53407DE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 xml:space="preserve">•如行为构成犯罪的，自愿接受司法机关追究刑事责任。 </w:t>
      </w:r>
    </w:p>
    <w:p w14:paraId="16135DB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本承诺书是</w:t>
      </w:r>
      <w:r>
        <w:rPr>
          <w:rFonts w:hint="eastAsia" w:eastAsia="宋体" w:cs="Times New Roman"/>
          <w:color w:val="auto"/>
          <w:sz w:val="24"/>
          <w:szCs w:val="24"/>
          <w:highlight w:val="none"/>
          <w:lang w:val="en-US" w:eastAsia="zh-CN"/>
        </w:rPr>
        <w:t>响应文件</w:t>
      </w:r>
      <w:r>
        <w:rPr>
          <w:rFonts w:hint="eastAsia" w:ascii="宋体" w:hAnsi="宋体" w:eastAsia="宋体" w:cs="Times New Roman"/>
          <w:color w:val="auto"/>
          <w:sz w:val="24"/>
          <w:szCs w:val="24"/>
          <w:highlight w:val="none"/>
          <w:lang w:val="en-US" w:eastAsia="zh-CN"/>
        </w:rPr>
        <w:t>不可分割的组成部分，与</w:t>
      </w:r>
      <w:r>
        <w:rPr>
          <w:rFonts w:hint="eastAsia" w:eastAsia="宋体" w:cs="Times New Roman"/>
          <w:color w:val="auto"/>
          <w:sz w:val="24"/>
          <w:szCs w:val="24"/>
          <w:highlight w:val="none"/>
          <w:lang w:val="en-US" w:eastAsia="zh-CN"/>
        </w:rPr>
        <w:t>响应文件</w:t>
      </w:r>
      <w:r>
        <w:rPr>
          <w:rFonts w:hint="eastAsia" w:ascii="宋体" w:hAnsi="宋体" w:eastAsia="宋体" w:cs="Times New Roman"/>
          <w:color w:val="auto"/>
          <w:sz w:val="24"/>
          <w:szCs w:val="24"/>
          <w:highlight w:val="none"/>
          <w:lang w:val="en-US" w:eastAsia="zh-CN"/>
        </w:rPr>
        <w:t>具有同等法律效力。</w:t>
      </w:r>
    </w:p>
    <w:p w14:paraId="3E5D8EF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特此承诺！</w:t>
      </w:r>
    </w:p>
    <w:p w14:paraId="7FE94828">
      <w:pPr>
        <w:spacing w:line="360" w:lineRule="auto"/>
        <w:ind w:firstLine="480" w:firstLineChars="200"/>
        <w:jc w:val="right"/>
        <w:rPr>
          <w:rFonts w:hint="eastAsia" w:ascii="宋体" w:hAnsi="宋体" w:cs="宋体"/>
          <w:sz w:val="24"/>
          <w:highlight w:val="none"/>
        </w:rPr>
      </w:pPr>
    </w:p>
    <w:p w14:paraId="1DEE11C1">
      <w:pPr>
        <w:spacing w:line="360" w:lineRule="auto"/>
        <w:jc w:val="right"/>
        <w:rPr>
          <w:rFonts w:cs="Calibri" w:asciiTheme="minorEastAsia" w:hAnsiTheme="minorEastAsia" w:eastAsiaTheme="minorEastAsia"/>
          <w:sz w:val="24"/>
          <w:highlight w:val="none"/>
        </w:rPr>
      </w:pPr>
      <w:r>
        <w:rPr>
          <w:rFonts w:hint="eastAsia" w:cs="Calibri" w:asciiTheme="minorEastAsia" w:hAnsiTheme="minorEastAsia" w:eastAsiaTheme="minorEastAsia"/>
          <w:sz w:val="24"/>
          <w:highlight w:val="none"/>
        </w:rPr>
        <w:t>响应人：（盖单位章）</w:t>
      </w:r>
    </w:p>
    <w:p w14:paraId="35AC52A0">
      <w:pPr>
        <w:spacing w:line="360" w:lineRule="auto"/>
        <w:jc w:val="right"/>
        <w:rPr>
          <w:rFonts w:cs="Calibri" w:asciiTheme="minorEastAsia" w:hAnsiTheme="minorEastAsia" w:eastAsiaTheme="minorEastAsia"/>
          <w:sz w:val="24"/>
          <w:highlight w:val="none"/>
        </w:rPr>
      </w:pPr>
      <w:r>
        <w:rPr>
          <w:rFonts w:hint="eastAsia" w:cs="Calibri" w:asciiTheme="minorEastAsia" w:hAnsiTheme="minorEastAsia" w:eastAsiaTheme="minorEastAsia"/>
          <w:sz w:val="24"/>
          <w:highlight w:val="none"/>
        </w:rPr>
        <w:t>法定代表人：（电子签章）</w:t>
      </w:r>
    </w:p>
    <w:p w14:paraId="4D03AD79">
      <w:pPr>
        <w:spacing w:line="360" w:lineRule="auto"/>
        <w:jc w:val="right"/>
        <w:rPr>
          <w:rFonts w:cs="Calibri" w:asciiTheme="minorEastAsia" w:hAnsiTheme="minorEastAsia" w:eastAsiaTheme="minorEastAsia"/>
          <w:sz w:val="24"/>
          <w:highlight w:val="none"/>
        </w:rPr>
      </w:pPr>
      <w:r>
        <w:rPr>
          <w:rFonts w:hint="eastAsia" w:cs="Calibri" w:asciiTheme="minorEastAsia" w:hAnsiTheme="minorEastAsia" w:eastAsiaTheme="minorEastAsia"/>
          <w:sz w:val="24"/>
          <w:highlight w:val="none"/>
        </w:rPr>
        <w:t>年    月    日</w:t>
      </w:r>
    </w:p>
    <w:p w14:paraId="373B03FF">
      <w:pPr>
        <w:spacing w:line="360" w:lineRule="auto"/>
        <w:ind w:left="840" w:right="840"/>
        <w:jc w:val="right"/>
        <w:rPr>
          <w:rFonts w:hint="eastAsia" w:ascii="宋体" w:hAnsi="宋体" w:eastAsia="宋体" w:cs="宋体"/>
          <w:color w:val="auto"/>
          <w:sz w:val="24"/>
          <w:szCs w:val="24"/>
          <w:highlight w:val="none"/>
          <w:lang w:eastAsia="zh-CN"/>
        </w:rPr>
      </w:pPr>
    </w:p>
    <w:sectPr>
      <w:footerReference r:id="rId9"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FF16A">
    <w:pPr>
      <w:pStyle w:val="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3BAC1C">
                          <w:pPr>
                            <w:pStyle w:val="9"/>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293BAC1C">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862DA">
    <w:pPr>
      <w:pStyle w:val="9"/>
      <w:spacing w:after="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37845" cy="8896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37845" cy="889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D5E2B">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70.05pt;width:42.35pt;mso-position-horizontal:right;mso-position-horizontal-relative:margin;z-index:251660288;mso-width-relative:page;mso-height-relative:page;" filled="f" stroked="f" coordsize="21600,21600" o:gfxdata="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119yjTAAAABAEAAA8AAAAAAAAAAQAgAAAAIgAAAGRycy9kb3ducmV2LnhtbFBLAQIU&#10;ABQAAAAIAIdO4kB3llYnMQIAAFcEAAAOAAAAAAAAAAEAIAAAACIBAABkcnMvZTJvRG9jLnhtbFBL&#10;BQYAAAAABgAGAFkBAADFBQAAAAA=&#10;">
              <v:fill on="f" focussize="0,0"/>
              <v:stroke on="f" weight="0.5pt"/>
              <v:imagedata o:title=""/>
              <o:lock v:ext="edit" aspectratio="f"/>
              <v:textbox inset="0mm,0mm,0mm,0mm">
                <w:txbxContent>
                  <w:p w14:paraId="293D5E2B">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6F0B2">
    <w:pPr>
      <w:pStyle w:val="9"/>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487045" cy="7950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87045" cy="795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F226F">
                          <w:pPr>
                            <w:pStyle w:val="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62.6pt;width:38.35pt;mso-position-horizontal:right;mso-position-horizontal-relative:margin;z-index:251661312;mso-width-relative:page;mso-height-relative:page;" filled="f" stroked="f" coordsize="21600,21600" o:gfxdata="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wjTR3UAAAABAEAAA8AAAAAAAAAAQAgAAAAIgAAAGRycy9kb3ducmV2LnhtbFBL&#10;AQIUABQAAAAIAIdO4kCslNj0MwIAAFcEAAAOAAAAAAAAAAEAIAAAACMBAABkcnMvZTJvRG9jLnht&#10;bFBLBQYAAAAABgAGAFkBAADIBQAAAAA=&#10;">
              <v:fill on="f" focussize="0,0"/>
              <v:stroke on="f" weight="0.5pt"/>
              <v:imagedata o:title=""/>
              <o:lock v:ext="edit" aspectratio="f"/>
              <v:textbox inset="0mm,0mm,0mm,0mm">
                <w:txbxContent>
                  <w:p w14:paraId="389F226F">
                    <w:pPr>
                      <w:pStyle w:val="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049A0">
    <w:pPr>
      <w:pStyle w:val="9"/>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58868">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C358868">
                    <w:pPr>
                      <w:pStyle w:val="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05D13">
    <w:pPr>
      <w:pStyle w:val="10"/>
      <w:pBdr>
        <w:bottom w:val="none" w:color="auto" w:sz="0" w:space="0"/>
      </w:pBdr>
      <w:ind w:firstLine="630" w:firstLineChars="300"/>
      <w:jc w:val="both"/>
      <w:rPr>
        <w:rFonts w:hint="eastAsia" w:ascii="仿宋" w:hAnsi="仿宋" w:eastAsia="仿宋"/>
        <w:u w:val="single"/>
        <w:lang w:eastAsia="zh-CN"/>
      </w:rPr>
    </w:pPr>
    <w:r>
      <w:rPr>
        <w:sz w:val="21"/>
        <w:szCs w:val="21"/>
        <w:u w:val="single"/>
      </w:rPr>
      <w:drawing>
        <wp:anchor distT="0" distB="0" distL="114300" distR="114300" simplePos="0" relativeHeight="251663360" behindDoc="0" locked="0" layoutInCell="1" allowOverlap="1">
          <wp:simplePos x="0" y="0"/>
          <wp:positionH relativeFrom="column">
            <wp:posOffset>48895</wp:posOffset>
          </wp:positionH>
          <wp:positionV relativeFrom="paragraph">
            <wp:posOffset>237490</wp:posOffset>
          </wp:positionV>
          <wp:extent cx="191135" cy="188595"/>
          <wp:effectExtent l="0" t="0" r="18415" b="1905"/>
          <wp:wrapNone/>
          <wp:docPr id="1" name="图片 1" descr="微信截图_2025030417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50304170621"/>
                  <pic:cNvPicPr>
                    <a:picLocks noChangeAspect="1"/>
                  </pic:cNvPicPr>
                </pic:nvPicPr>
                <pic:blipFill>
                  <a:blip r:embed="rId1"/>
                  <a:stretch>
                    <a:fillRect/>
                  </a:stretch>
                </pic:blipFill>
                <pic:spPr>
                  <a:xfrm>
                    <a:off x="0" y="0"/>
                    <a:ext cx="191135" cy="188595"/>
                  </a:xfrm>
                  <a:prstGeom prst="rect">
                    <a:avLst/>
                  </a:prstGeom>
                </pic:spPr>
              </pic:pic>
            </a:graphicData>
          </a:graphic>
        </wp:anchor>
      </w:drawing>
    </w:r>
  </w:p>
  <w:p w14:paraId="3615E09A">
    <w:pPr>
      <w:pStyle w:val="10"/>
      <w:pBdr>
        <w:bottom w:val="none" w:color="auto" w:sz="0" w:space="0"/>
      </w:pBdr>
      <w:ind w:firstLine="420" w:firstLineChars="200"/>
      <w:jc w:val="both"/>
      <w:rPr>
        <w:sz w:val="21"/>
        <w:szCs w:val="21"/>
      </w:rPr>
    </w:pPr>
    <w:r>
      <w:rPr>
        <w:rFonts w:hint="eastAsia" w:ascii="仿宋" w:hAnsi="仿宋" w:eastAsia="仿宋"/>
        <w:sz w:val="21"/>
        <w:szCs w:val="21"/>
        <w:u w:val="single"/>
        <w:lang w:eastAsia="zh-CN"/>
      </w:rPr>
      <w:t>灵宝市2025年度中央水库移民扶持基金项目（直补结余）</w:t>
    </w:r>
    <w:r>
      <w:rPr>
        <w:rFonts w:hint="eastAsia" w:ascii="仿宋" w:hAnsi="仿宋" w:eastAsia="仿宋"/>
        <w:sz w:val="21"/>
        <w:szCs w:val="21"/>
        <w:u w:val="single"/>
        <w:lang w:val="en-US" w:eastAsia="zh-CN"/>
      </w:rPr>
      <w:t xml:space="preserve">           竞争性磋商</w:t>
    </w:r>
    <w:r>
      <w:rPr>
        <w:rFonts w:hint="eastAsia" w:ascii="仿宋" w:hAnsi="仿宋" w:eastAsia="仿宋"/>
        <w:sz w:val="21"/>
        <w:szCs w:val="21"/>
        <w:u w:val="single"/>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CE9C3">
    <w:pPr>
      <w:pStyle w:val="10"/>
      <w:pBdr>
        <w:bottom w:val="none" w:color="auto" w:sz="0" w:space="0"/>
      </w:pBdr>
      <w:ind w:firstLine="540" w:firstLineChars="300"/>
      <w:jc w:val="both"/>
      <w:rPr>
        <w:rFonts w:hint="eastAsia" w:ascii="仿宋" w:hAnsi="仿宋" w:eastAsia="仿宋"/>
        <w:u w:val="singl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0F329"/>
    <w:multiLevelType w:val="singleLevel"/>
    <w:tmpl w:val="CD70F329"/>
    <w:lvl w:ilvl="0" w:tentative="0">
      <w:start w:val="5"/>
      <w:numFmt w:val="decimal"/>
      <w:suff w:val="nothing"/>
      <w:lvlText w:val="%1、"/>
      <w:lvlJc w:val="left"/>
    </w:lvl>
  </w:abstractNum>
  <w:abstractNum w:abstractNumId="1">
    <w:nsid w:val="669F2904"/>
    <w:multiLevelType w:val="singleLevel"/>
    <w:tmpl w:val="669F290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ycMpP209VVbrRtoeS1o2R8DZtjU=" w:salt="UKHSuMFhkuyAPUeeM9Ky0w=="/>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A1F68"/>
    <w:rsid w:val="072B0FB7"/>
    <w:rsid w:val="0A902520"/>
    <w:rsid w:val="0ADA095A"/>
    <w:rsid w:val="0CDB347F"/>
    <w:rsid w:val="0CF020E3"/>
    <w:rsid w:val="0D3A3F59"/>
    <w:rsid w:val="0D7767FD"/>
    <w:rsid w:val="0FBF2BE4"/>
    <w:rsid w:val="127D4410"/>
    <w:rsid w:val="18222E60"/>
    <w:rsid w:val="18324D47"/>
    <w:rsid w:val="19D37748"/>
    <w:rsid w:val="1E163D34"/>
    <w:rsid w:val="26431A21"/>
    <w:rsid w:val="2F9031A0"/>
    <w:rsid w:val="34314A39"/>
    <w:rsid w:val="39453913"/>
    <w:rsid w:val="39B24D64"/>
    <w:rsid w:val="3C5A441A"/>
    <w:rsid w:val="411918A4"/>
    <w:rsid w:val="45703022"/>
    <w:rsid w:val="499A11B3"/>
    <w:rsid w:val="4C6E2D5E"/>
    <w:rsid w:val="4C972AC7"/>
    <w:rsid w:val="4FCB2904"/>
    <w:rsid w:val="550F0DC7"/>
    <w:rsid w:val="581B443E"/>
    <w:rsid w:val="589715D5"/>
    <w:rsid w:val="6042451C"/>
    <w:rsid w:val="62C932A3"/>
    <w:rsid w:val="6672262D"/>
    <w:rsid w:val="673D643E"/>
    <w:rsid w:val="71C3255D"/>
    <w:rsid w:val="77E85551"/>
    <w:rsid w:val="78D82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99"/>
    <w:pPr>
      <w:keepNext/>
      <w:keepLines/>
      <w:widowControl w:val="0"/>
      <w:adjustRightInd/>
      <w:snapToGrid/>
      <w:spacing w:before="480" w:after="0" w:line="268" w:lineRule="auto"/>
      <w:outlineLvl w:val="0"/>
    </w:pPr>
    <w:rPr>
      <w:rFonts w:ascii="Cambria" w:hAnsi="Cambria" w:eastAsia="Cambria" w:cs="Times New Roman"/>
      <w:b/>
      <w:color w:val="365F91"/>
      <w:sz w:val="28"/>
      <w:szCs w:val="28"/>
    </w:rPr>
  </w:style>
  <w:style w:type="paragraph" w:styleId="3">
    <w:name w:val="heading 2"/>
    <w:basedOn w:val="1"/>
    <w:next w:val="1"/>
    <w:qFormat/>
    <w:uiPriority w:val="0"/>
    <w:pPr>
      <w:keepNext/>
      <w:keepLines/>
      <w:widowControl w:val="0"/>
      <w:adjustRightInd/>
      <w:snapToGrid/>
      <w:spacing w:before="200" w:after="0" w:line="268" w:lineRule="auto"/>
      <w:outlineLvl w:val="1"/>
    </w:pPr>
    <w:rPr>
      <w:rFonts w:ascii="Arial" w:hAnsi="Arial" w:eastAsia="黑体" w:cs="Times New Roman"/>
      <w:b/>
      <w:sz w:val="32"/>
      <w:szCs w:val="32"/>
    </w:rPr>
  </w:style>
  <w:style w:type="paragraph" w:styleId="4">
    <w:name w:val="heading 3"/>
    <w:basedOn w:val="1"/>
    <w:next w:val="1"/>
    <w:qFormat/>
    <w:uiPriority w:val="0"/>
    <w:pPr>
      <w:keepNext/>
      <w:keepLines/>
      <w:widowControl w:val="0"/>
      <w:adjustRightInd/>
      <w:snapToGrid/>
      <w:spacing w:before="200" w:after="0" w:line="268" w:lineRule="auto"/>
      <w:outlineLvl w:val="2"/>
    </w:pPr>
    <w:rPr>
      <w:rFonts w:ascii="Cambria" w:hAnsi="Cambria" w:eastAsia="Cambria" w:cs="Times New Roman"/>
      <w:b/>
      <w:color w:val="4F81BD"/>
    </w:rPr>
  </w:style>
  <w:style w:type="paragraph" w:styleId="5">
    <w:name w:val="heading 5"/>
    <w:basedOn w:val="1"/>
    <w:next w:val="1"/>
    <w:qFormat/>
    <w:uiPriority w:val="0"/>
    <w:pPr>
      <w:keepNext/>
      <w:keepLines/>
      <w:widowControl w:val="0"/>
      <w:adjustRightInd/>
      <w:snapToGrid/>
      <w:spacing w:before="200" w:after="0" w:line="268" w:lineRule="auto"/>
      <w:outlineLvl w:val="4"/>
    </w:pPr>
    <w:rPr>
      <w:rFonts w:ascii="Cambria" w:hAnsi="Cambria" w:eastAsia="Cambria" w:cs="Times New Roman"/>
      <w:color w:val="243F6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pPr>
      <w:widowControl w:val="0"/>
      <w:adjustRightInd/>
      <w:snapToGrid/>
      <w:spacing w:after="120"/>
      <w:jc w:val="both"/>
    </w:pPr>
    <w:rPr>
      <w:rFonts w:ascii="Calibri" w:hAnsi="Calibri" w:eastAsia="宋体" w:cs="Times New Roman"/>
      <w:kern w:val="2"/>
      <w:sz w:val="21"/>
      <w:szCs w:val="24"/>
    </w:rPr>
  </w:style>
  <w:style w:type="paragraph" w:styleId="7">
    <w:name w:val="Body Text Indent"/>
    <w:basedOn w:val="1"/>
    <w:next w:val="8"/>
    <w:qFormat/>
    <w:uiPriority w:val="0"/>
    <w:pPr>
      <w:widowControl w:val="0"/>
      <w:adjustRightInd/>
      <w:snapToGrid/>
      <w:spacing w:after="120"/>
      <w:ind w:left="420" w:leftChars="200"/>
      <w:jc w:val="both"/>
    </w:pPr>
    <w:rPr>
      <w:rFonts w:ascii="Times New Roman" w:hAnsi="Times New Roman" w:eastAsia="宋体" w:cs="Times New Roman"/>
      <w:kern w:val="2"/>
      <w:sz w:val="21"/>
      <w:szCs w:val="21"/>
    </w:rPr>
  </w:style>
  <w:style w:type="paragraph" w:styleId="8">
    <w:name w:val="envelope return"/>
    <w:basedOn w:val="1"/>
    <w:unhideWhenUsed/>
    <w:qFormat/>
    <w:uiPriority w:val="99"/>
    <w:pPr>
      <w:snapToGrid w:val="0"/>
    </w:pPr>
    <w:rPr>
      <w:rFonts w:ascii="等线 Light" w:hAnsi="等线 Light" w:eastAsia="等线 Light" w:cs="Times New Roman"/>
    </w:rPr>
  </w:style>
  <w:style w:type="paragraph" w:styleId="9">
    <w:name w:val="footer"/>
    <w:basedOn w:val="1"/>
    <w:unhideWhenUsed/>
    <w:qFormat/>
    <w:uiPriority w:val="99"/>
    <w:pPr>
      <w:tabs>
        <w:tab w:val="center" w:pos="4153"/>
        <w:tab w:val="right" w:pos="8306"/>
      </w:tabs>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qFormat/>
    <w:uiPriority w:val="0"/>
    <w:rPr>
      <w:rFonts w:asciiTheme="minorHAnsi" w:hAnsiTheme="minorHAnsi" w:eastAsiaTheme="minorEastAsia"/>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1"/>
    <w:next w:val="14"/>
    <w:qFormat/>
    <w:uiPriority w:val="99"/>
    <w:pPr>
      <w:ind w:firstLine="420" w:firstLineChars="100"/>
    </w:pPr>
  </w:style>
  <w:style w:type="paragraph" w:styleId="14">
    <w:name w:val="Body Text First Indent 2"/>
    <w:basedOn w:val="7"/>
    <w:next w:val="1"/>
    <w:unhideWhenUsed/>
    <w:qFormat/>
    <w:uiPriority w:val="0"/>
    <w:pPr>
      <w:ind w:firstLine="420" w:firstLineChars="200"/>
    </w:pPr>
  </w:style>
  <w:style w:type="paragraph" w:customStyle="1" w:styleId="17">
    <w:name w:val="Default"/>
    <w:basedOn w:val="1"/>
    <w:next w:val="11"/>
    <w:autoRedefine/>
    <w:qFormat/>
    <w:uiPriority w:val="0"/>
    <w:pPr>
      <w:widowControl w:val="0"/>
      <w:autoSpaceDE w:val="0"/>
      <w:autoSpaceDN w:val="0"/>
      <w:snapToGrid/>
      <w:spacing w:before="100" w:beforeAutospacing="1" w:line="268" w:lineRule="auto"/>
    </w:pPr>
    <w:rPr>
      <w:rFonts w:hint="eastAsia" w:ascii="宋体" w:hAnsi="宋体" w:eastAsia="宋体" w:cs="Times New Roman"/>
      <w:color w:val="000000"/>
      <w:sz w:val="24"/>
      <w:szCs w:val="24"/>
    </w:rPr>
  </w:style>
  <w:style w:type="paragraph" w:customStyle="1" w:styleId="18">
    <w:name w:val="WPSOffice手动目录 1"/>
    <w:basedOn w:val="1"/>
    <w:autoRedefine/>
    <w:qFormat/>
    <w:uiPriority w:val="0"/>
    <w:pPr>
      <w:adjustRightInd/>
      <w:snapToGrid/>
      <w:spacing w:before="100" w:beforeAutospacing="1" w:after="100" w:afterAutospacing="1"/>
    </w:pPr>
    <w:rPr>
      <w:rFonts w:ascii="Calibri" w:hAnsi="Calibri" w:eastAsia="宋体" w:cs="Calibri"/>
      <w:sz w:val="20"/>
      <w:szCs w:val="20"/>
    </w:rPr>
  </w:style>
  <w:style w:type="paragraph" w:customStyle="1" w:styleId="19">
    <w:name w:val="其他"/>
    <w:basedOn w:val="1"/>
    <w:autoRedefine/>
    <w:qFormat/>
    <w:uiPriority w:val="0"/>
    <w:pPr>
      <w:widowControl w:val="0"/>
      <w:shd w:val="clear" w:color="auto" w:fill="FFFFFF"/>
      <w:spacing w:line="439" w:lineRule="auto"/>
      <w:ind w:firstLine="400"/>
    </w:pPr>
    <w:rPr>
      <w:rFonts w:ascii="MingLiU" w:hAnsi="MingLiU" w:eastAsia="MingLiU" w:cs="MingLiU"/>
      <w:lang w:val="zh-CN" w:bidi="zh-CN"/>
    </w:rPr>
  </w:style>
  <w:style w:type="paragraph" w:customStyle="1" w:styleId="20">
    <w:name w:val="正文 1.1"/>
    <w:basedOn w:val="1"/>
    <w:next w:val="21"/>
    <w:autoRedefine/>
    <w:qFormat/>
    <w:uiPriority w:val="0"/>
    <w:pPr>
      <w:adjustRightInd/>
      <w:snapToGrid/>
      <w:spacing w:before="100" w:beforeAutospacing="1" w:line="268" w:lineRule="auto"/>
      <w:ind w:left="980" w:hanging="980"/>
      <w:outlineLvl w:val="1"/>
    </w:pPr>
    <w:rPr>
      <w:rFonts w:hint="eastAsia" w:ascii="仿宋" w:hAnsi="仿宋" w:eastAsia="仿宋" w:cs="Times New Roman"/>
      <w:b/>
      <w:sz w:val="24"/>
      <w:szCs w:val="24"/>
    </w:rPr>
  </w:style>
  <w:style w:type="paragraph" w:customStyle="1" w:styleId="21">
    <w:name w:val="正文 1.1.1"/>
    <w:basedOn w:val="1"/>
    <w:next w:val="1"/>
    <w:autoRedefine/>
    <w:qFormat/>
    <w:uiPriority w:val="0"/>
    <w:pPr>
      <w:adjustRightInd/>
      <w:snapToGrid/>
      <w:spacing w:before="100" w:beforeAutospacing="1" w:line="268" w:lineRule="auto"/>
      <w:ind w:left="710"/>
      <w:outlineLvl w:val="2"/>
    </w:pPr>
    <w:rPr>
      <w:rFonts w:ascii="Calibri" w:hAnsi="宋体" w:eastAsia="宋体" w:cs="Times New Roman"/>
      <w:color w:val="FF0000"/>
    </w:rPr>
  </w:style>
  <w:style w:type="paragraph" w:styleId="2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15828</Words>
  <Characters>17653</Characters>
  <Lines>0</Lines>
  <Paragraphs>0</Paragraphs>
  <TotalTime>38</TotalTime>
  <ScaleCrop>false</ScaleCrop>
  <LinksUpToDate>false</LinksUpToDate>
  <CharactersWithSpaces>17859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2025-07-15T11:12:00Z</dcterms:created>
  <dc:creator>Administrator</dc:creator>
  <cp:lastModifiedBy>-</cp:lastModifiedBy>
  <dcterms:modified xsi:type="dcterms:W3CDTF">2025-07-31T10:50:44Z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eyJoZGlkIjoiNDQ1OTUwMDNmM2M2YTQ3MmQxODUyZWU1MjNkNDFhY2EiLCJ1c2VySWQiOiIyOTQ1NTMzNDQifQ==</vt:lpwstr>
  </property>
  <property fmtid="{D5CDD505-2E9C-101B-9397-08002B2CF9AE}" pid="4" name="ICV">
    <vt:lpwstr>76D357E1E7464A7AB5AE2E111E505690_13</vt:lpwstr>
  </property>
</Properties>
</file>