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4D86">
      <w:pPr>
        <w:pStyle w:val="5"/>
        <w:keepNext w:val="0"/>
        <w:keepLines w:val="0"/>
        <w:pageBreakBefore w:val="0"/>
        <w:widowControl/>
        <w:kinsoku w:val="0"/>
        <w:wordWrap/>
        <w:overflowPunct/>
        <w:topLinePunct w:val="0"/>
        <w:autoSpaceDE w:val="0"/>
        <w:autoSpaceDN w:val="0"/>
        <w:bidi w:val="0"/>
        <w:adjustRightInd w:val="0"/>
        <w:snapToGrid w:val="0"/>
        <w:spacing w:line="700" w:lineRule="exact"/>
        <w:jc w:val="both"/>
        <w:textAlignment w:val="baseline"/>
        <w:rPr>
          <w:rFonts w:hint="eastAsia" w:ascii="宋体" w:hAnsi="宋体" w:eastAsia="宋体" w:cs="宋体"/>
          <w:b/>
          <w:kern w:val="0"/>
          <w:sz w:val="44"/>
          <w:szCs w:val="44"/>
          <w:highlight w:val="none"/>
          <w:lang w:val="en-US" w:eastAsia="zh-CN"/>
        </w:rPr>
        <w:sectPr>
          <w:footerReference r:id="rId5" w:type="default"/>
          <w:pgSz w:w="11910" w:h="16845"/>
          <w:pgMar w:top="1440" w:right="1080" w:bottom="1440" w:left="1080" w:header="680" w:footer="680" w:gutter="0"/>
          <w:pgNumType w:fmt="decimal"/>
          <w:cols w:space="720" w:num="1"/>
        </w:sectPr>
      </w:pPr>
      <w:r>
        <w:drawing>
          <wp:anchor distT="0" distB="0" distL="114300" distR="114300" simplePos="0" relativeHeight="251659264" behindDoc="0" locked="0" layoutInCell="1" allowOverlap="1">
            <wp:simplePos x="0" y="0"/>
            <wp:positionH relativeFrom="column">
              <wp:posOffset>193675</wp:posOffset>
            </wp:positionH>
            <wp:positionV relativeFrom="paragraph">
              <wp:posOffset>990600</wp:posOffset>
            </wp:positionV>
            <wp:extent cx="5572125" cy="7867650"/>
            <wp:effectExtent l="0" t="0" r="9525" b="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5"/>
                    <a:stretch>
                      <a:fillRect/>
                    </a:stretch>
                  </pic:blipFill>
                  <pic:spPr>
                    <a:xfrm>
                      <a:off x="0" y="0"/>
                      <a:ext cx="5572125" cy="7867650"/>
                    </a:xfrm>
                    <a:prstGeom prst="rect">
                      <a:avLst/>
                    </a:prstGeom>
                    <a:noFill/>
                    <a:ln>
                      <a:noFill/>
                    </a:ln>
                  </pic:spPr>
                </pic:pic>
              </a:graphicData>
            </a:graphic>
          </wp:anchor>
        </w:drawing>
      </w:r>
    </w:p>
    <w:p w14:paraId="76DAD031">
      <w:pPr>
        <w:pStyle w:val="5"/>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宋体" w:hAnsi="宋体" w:eastAsia="宋体" w:cs="宋体"/>
          <w:b/>
          <w:kern w:val="0"/>
          <w:sz w:val="44"/>
          <w:szCs w:val="44"/>
          <w:highlight w:val="none"/>
          <w:lang w:val="en-US" w:eastAsia="zh-CN"/>
        </w:rPr>
      </w:pPr>
      <w:r>
        <w:rPr>
          <w:rFonts w:hint="eastAsia" w:ascii="宋体" w:hAnsi="宋体" w:eastAsia="宋体" w:cs="宋体"/>
          <w:b/>
          <w:kern w:val="0"/>
          <w:sz w:val="44"/>
          <w:szCs w:val="44"/>
          <w:highlight w:val="none"/>
          <w:lang w:val="en-US" w:eastAsia="zh-CN"/>
        </w:rPr>
        <w:t>新蔡县农业农村局2025年秋粮作物病虫害防治项目竞争性谈判文件</w:t>
      </w:r>
    </w:p>
    <w:p w14:paraId="199B4858">
      <w:pPr>
        <w:pStyle w:val="5"/>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宋体" w:hAnsi="宋体" w:eastAsia="宋体" w:cs="宋体"/>
          <w:b/>
          <w:kern w:val="0"/>
          <w:sz w:val="44"/>
          <w:szCs w:val="44"/>
          <w:highlight w:val="none"/>
          <w:lang w:val="en-US" w:eastAsia="zh-CN"/>
        </w:rPr>
      </w:pPr>
    </w:p>
    <w:p w14:paraId="1BDE00E8">
      <w:pPr>
        <w:pStyle w:val="5"/>
        <w:rPr>
          <w:rFonts w:ascii="宋体" w:hAnsi="宋体" w:cs="宋体"/>
          <w:highlight w:val="none"/>
        </w:rPr>
      </w:pPr>
    </w:p>
    <w:p w14:paraId="46873555">
      <w:pPr>
        <w:pStyle w:val="13"/>
        <w:jc w:val="center"/>
        <w:rPr>
          <w:rFonts w:hint="eastAsia" w:ascii="宋体" w:hAnsi="宋体" w:cs="宋体"/>
          <w:b/>
          <w:kern w:val="0"/>
          <w:sz w:val="36"/>
          <w:szCs w:val="36"/>
          <w:highlight w:val="none"/>
          <w:lang w:val="en-US" w:eastAsia="zh-CN"/>
        </w:rPr>
      </w:pPr>
      <w:r>
        <w:rPr>
          <w:rFonts w:hint="eastAsia" w:ascii="宋体" w:hAnsi="宋体" w:eastAsia="宋体" w:cs="宋体"/>
          <w:b/>
          <w:kern w:val="0"/>
          <w:sz w:val="36"/>
          <w:szCs w:val="36"/>
          <w:highlight w:val="none"/>
          <w:lang w:eastAsia="zh-CN"/>
        </w:rPr>
        <w:drawing>
          <wp:inline distT="0" distB="0" distL="114300" distR="114300">
            <wp:extent cx="3400425" cy="2962275"/>
            <wp:effectExtent l="0" t="0" r="9525" b="9525"/>
            <wp:docPr id="8" name="图片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ogo"/>
                    <pic:cNvPicPr>
                      <a:picLocks noChangeAspect="1"/>
                    </pic:cNvPicPr>
                  </pic:nvPicPr>
                  <pic:blipFill>
                    <a:blip r:embed="rId16"/>
                    <a:stretch>
                      <a:fillRect/>
                    </a:stretch>
                  </pic:blipFill>
                  <pic:spPr>
                    <a:xfrm>
                      <a:off x="0" y="0"/>
                      <a:ext cx="3400425" cy="2962275"/>
                    </a:xfrm>
                    <a:prstGeom prst="rect">
                      <a:avLst/>
                    </a:prstGeom>
                  </pic:spPr>
                </pic:pic>
              </a:graphicData>
            </a:graphic>
          </wp:inline>
        </w:drawing>
      </w:r>
    </w:p>
    <w:p w14:paraId="65AD71DD">
      <w:pPr>
        <w:pStyle w:val="5"/>
        <w:rPr>
          <w:rFonts w:hint="eastAsia"/>
          <w:highlight w:val="none"/>
          <w:lang w:eastAsia="zh-CN"/>
        </w:rPr>
      </w:pPr>
    </w:p>
    <w:p w14:paraId="1F02D0F9">
      <w:pPr>
        <w:pStyle w:val="5"/>
        <w:rPr>
          <w:rFonts w:hint="eastAsia"/>
          <w:highlight w:val="none"/>
          <w:lang w:eastAsia="zh-CN"/>
        </w:rPr>
      </w:pPr>
    </w:p>
    <w:p w14:paraId="3504C4AC">
      <w:pPr>
        <w:rPr>
          <w:rFonts w:hint="eastAsia"/>
          <w:highlight w:val="none"/>
          <w:lang w:eastAsia="zh-CN"/>
        </w:rPr>
      </w:pPr>
    </w:p>
    <w:p w14:paraId="2877A432">
      <w:pPr>
        <w:keepNext w:val="0"/>
        <w:keepLines w:val="0"/>
        <w:pageBreakBefore w:val="0"/>
        <w:widowControl/>
        <w:shd w:val="clear" w:color="auto"/>
        <w:kinsoku/>
        <w:overflowPunct/>
        <w:autoSpaceDE/>
        <w:autoSpaceDN/>
        <w:bidi w:val="0"/>
        <w:adjustRightInd/>
        <w:snapToGrid/>
        <w:spacing w:beforeAutospacing="0" w:afterAutospacing="0" w:line="600" w:lineRule="exact"/>
        <w:ind w:left="0" w:leftChars="0" w:firstLine="896" w:firstLineChars="279"/>
        <w:textAlignment w:val="auto"/>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eastAsia="zh-CN"/>
          <w14:textFill>
            <w14:solidFill>
              <w14:schemeClr w14:val="tx1"/>
            </w14:solidFill>
          </w14:textFill>
        </w:rPr>
        <w:t>政府采购网推送采购编号：</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新采竞谈-2025-60</w:t>
      </w:r>
    </w:p>
    <w:p w14:paraId="471DC2CE">
      <w:pPr>
        <w:keepNext w:val="0"/>
        <w:keepLines w:val="0"/>
        <w:pageBreakBefore w:val="0"/>
        <w:widowControl/>
        <w:shd w:val="clear" w:color="auto"/>
        <w:kinsoku/>
        <w:overflowPunct/>
        <w:autoSpaceDE/>
        <w:autoSpaceDN/>
        <w:bidi w:val="0"/>
        <w:adjustRightInd/>
        <w:snapToGrid/>
        <w:spacing w:beforeAutospacing="0" w:afterAutospacing="0" w:line="600" w:lineRule="exact"/>
        <w:ind w:left="0" w:leftChars="0" w:firstLine="896" w:firstLineChars="279"/>
        <w:textAlignment w:val="auto"/>
        <w:rPr>
          <w:rFonts w:hint="default"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交易中心进场项目编号：新政采【2025】082号</w:t>
      </w:r>
    </w:p>
    <w:p w14:paraId="4A5170B3">
      <w:pPr>
        <w:pStyle w:val="16"/>
        <w:keepNext w:val="0"/>
        <w:keepLines w:val="0"/>
        <w:pageBreakBefore w:val="0"/>
        <w:kinsoku/>
        <w:overflowPunct/>
        <w:autoSpaceDE/>
        <w:autoSpaceDN/>
        <w:bidi w:val="0"/>
        <w:adjustRightInd/>
        <w:snapToGrid/>
        <w:spacing w:before="0" w:beforeAutospacing="0" w:after="0" w:afterAutospacing="0" w:line="600" w:lineRule="exact"/>
        <w:ind w:left="3218" w:leftChars="426" w:hanging="2323" w:hangingChars="723"/>
        <w:textAlignment w:val="auto"/>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eastAsia="zh-CN"/>
          <w14:textFill>
            <w14:solidFill>
              <w14:schemeClr w14:val="tx1"/>
            </w14:solidFill>
          </w14:textFill>
        </w:rPr>
        <w:t>采购项目名称：</w:t>
      </w:r>
      <w:r>
        <w:rPr>
          <w:rFonts w:hint="eastAsia" w:eastAsia="宋体" w:cs="宋体"/>
          <w:b/>
          <w:bCs/>
          <w:color w:val="000000" w:themeColor="text1"/>
          <w:kern w:val="0"/>
          <w:sz w:val="32"/>
          <w:szCs w:val="32"/>
          <w:highlight w:val="none"/>
          <w:lang w:val="en-US" w:eastAsia="zh-CN"/>
          <w14:textFill>
            <w14:solidFill>
              <w14:schemeClr w14:val="tx1"/>
            </w14:solidFill>
          </w14:textFill>
        </w:rPr>
        <w:t>新蔡县农业农村局2025年秋粮作物病虫害防治项目</w:t>
      </w:r>
      <w:r>
        <w:rPr>
          <w:rFonts w:hint="eastAsia" w:cs="宋体"/>
          <w:b/>
          <w:bCs/>
          <w:color w:val="000000" w:themeColor="text1"/>
          <w:kern w:val="0"/>
          <w:sz w:val="32"/>
          <w:szCs w:val="32"/>
          <w:highlight w:val="none"/>
          <w:lang w:val="en-US" w:eastAsia="zh-CN"/>
          <w14:textFill>
            <w14:solidFill>
              <w14:schemeClr w14:val="tx1"/>
            </w14:solidFill>
          </w14:textFill>
        </w:rPr>
        <w:t xml:space="preserve"> </w:t>
      </w:r>
    </w:p>
    <w:p w14:paraId="71DF7C37">
      <w:pPr>
        <w:keepNext w:val="0"/>
        <w:keepLines w:val="0"/>
        <w:pageBreakBefore w:val="0"/>
        <w:widowControl/>
        <w:shd w:val="clear" w:color="auto"/>
        <w:kinsoku/>
        <w:overflowPunct/>
        <w:autoSpaceDE/>
        <w:autoSpaceDN/>
        <w:bidi w:val="0"/>
        <w:adjustRightInd/>
        <w:snapToGrid/>
        <w:spacing w:beforeAutospacing="0" w:afterAutospacing="0" w:line="600" w:lineRule="exact"/>
        <w:ind w:left="0" w:leftChars="0" w:firstLine="896" w:firstLineChars="279"/>
        <w:textAlignment w:val="auto"/>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eastAsia="zh-CN"/>
          <w14:textFill>
            <w14:solidFill>
              <w14:schemeClr w14:val="tx1"/>
            </w14:solidFill>
          </w14:textFill>
        </w:rPr>
        <w:t>采   购   人：新蔡县农业农村局</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 xml:space="preserve">     </w:t>
      </w:r>
    </w:p>
    <w:p w14:paraId="13ED33AE">
      <w:pPr>
        <w:keepNext w:val="0"/>
        <w:keepLines w:val="0"/>
        <w:pageBreakBefore w:val="0"/>
        <w:widowControl/>
        <w:shd w:val="clear" w:color="auto"/>
        <w:kinsoku/>
        <w:overflowPunct/>
        <w:autoSpaceDE/>
        <w:autoSpaceDN/>
        <w:bidi w:val="0"/>
        <w:adjustRightInd/>
        <w:snapToGrid/>
        <w:spacing w:beforeAutospacing="0" w:afterAutospacing="0" w:line="600" w:lineRule="exact"/>
        <w:ind w:left="0" w:leftChars="0" w:firstLine="896" w:firstLineChars="279"/>
        <w:textAlignment w:val="auto"/>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eastAsia="zh-CN"/>
          <w14:textFill>
            <w14:solidFill>
              <w14:schemeClr w14:val="tx1"/>
            </w14:solidFill>
          </w14:textFill>
        </w:rPr>
        <w:t>采购代理机构：河南博研信众招标代理有限责任公司</w:t>
      </w:r>
    </w:p>
    <w:p w14:paraId="5AE8C4F0">
      <w:pPr>
        <w:keepNext w:val="0"/>
        <w:keepLines w:val="0"/>
        <w:pageBreakBefore w:val="0"/>
        <w:widowControl/>
        <w:shd w:val="clear" w:color="auto"/>
        <w:kinsoku/>
        <w:overflowPunct/>
        <w:autoSpaceDE/>
        <w:autoSpaceDN/>
        <w:bidi w:val="0"/>
        <w:adjustRightInd/>
        <w:snapToGrid/>
        <w:spacing w:beforeAutospacing="0" w:afterAutospacing="0" w:line="600" w:lineRule="exact"/>
        <w:ind w:left="0" w:leftChars="0" w:firstLine="896" w:firstLineChars="279"/>
        <w:textAlignment w:val="auto"/>
        <w:rPr>
          <w:rFonts w:hint="eastAsia" w:ascii="宋体" w:hAnsi="宋体" w:eastAsia="宋体" w:cs="宋体"/>
          <w:b/>
          <w:bCs/>
          <w:color w:val="000000" w:themeColor="text1"/>
          <w:kern w:val="0"/>
          <w:sz w:val="32"/>
          <w:szCs w:val="32"/>
          <w:highlight w:val="none"/>
          <w:lang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lang w:eastAsia="zh-CN"/>
          <w14:textFill>
            <w14:solidFill>
              <w14:schemeClr w14:val="tx1"/>
            </w14:solidFill>
          </w14:textFill>
        </w:rPr>
        <w:t>日        期：二零二</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五</w:t>
      </w:r>
      <w:r>
        <w:rPr>
          <w:rFonts w:hint="eastAsia" w:ascii="宋体" w:hAnsi="宋体" w:eastAsia="宋体" w:cs="宋体"/>
          <w:b/>
          <w:bCs/>
          <w:color w:val="000000" w:themeColor="text1"/>
          <w:kern w:val="0"/>
          <w:sz w:val="32"/>
          <w:szCs w:val="32"/>
          <w:highlight w:val="none"/>
          <w:lang w:eastAsia="zh-CN"/>
          <w14:textFill>
            <w14:solidFill>
              <w14:schemeClr w14:val="tx1"/>
            </w14:solidFill>
          </w14:textFill>
        </w:rPr>
        <w:t>年</w:t>
      </w:r>
      <w:r>
        <w:rPr>
          <w:rFonts w:hint="eastAsia" w:ascii="宋体" w:hAnsi="宋体" w:cs="宋体"/>
          <w:b/>
          <w:bCs/>
          <w:color w:val="000000" w:themeColor="text1"/>
          <w:kern w:val="0"/>
          <w:sz w:val="32"/>
          <w:szCs w:val="32"/>
          <w:highlight w:val="none"/>
          <w:lang w:val="en-US" w:eastAsia="zh-CN"/>
          <w14:textFill>
            <w14:solidFill>
              <w14:schemeClr w14:val="tx1"/>
            </w14:solidFill>
          </w14:textFill>
        </w:rPr>
        <w:t>九</w:t>
      </w:r>
      <w:r>
        <w:rPr>
          <w:rFonts w:hint="eastAsia" w:ascii="宋体" w:hAnsi="宋体" w:eastAsia="宋体" w:cs="宋体"/>
          <w:b/>
          <w:bCs/>
          <w:color w:val="000000" w:themeColor="text1"/>
          <w:kern w:val="0"/>
          <w:sz w:val="32"/>
          <w:szCs w:val="32"/>
          <w:highlight w:val="none"/>
          <w:lang w:eastAsia="zh-CN"/>
          <w14:textFill>
            <w14:solidFill>
              <w14:schemeClr w14:val="tx1"/>
            </w14:solidFill>
          </w14:textFill>
        </w:rPr>
        <w:t>月</w:t>
      </w:r>
    </w:p>
    <w:p w14:paraId="40DB19AE">
      <w:pPr>
        <w:spacing w:line="319" w:lineRule="auto"/>
        <w:outlineLvl w:val="9"/>
        <w:rPr>
          <w:rFonts w:hint="eastAsia" w:ascii="宋体" w:hAnsi="宋体" w:eastAsia="宋体" w:cs="宋体"/>
          <w:sz w:val="21"/>
          <w:highlight w:val="none"/>
        </w:rPr>
      </w:pPr>
    </w:p>
    <w:p w14:paraId="3B86B210">
      <w:pPr>
        <w:spacing w:before="164" w:line="222" w:lineRule="auto"/>
        <w:ind w:left="3862"/>
        <w:outlineLvl w:val="9"/>
        <w:rPr>
          <w:rFonts w:hint="eastAsia" w:ascii="宋体" w:hAnsi="宋体" w:eastAsia="宋体" w:cs="宋体"/>
          <w:spacing w:val="-36"/>
          <w:sz w:val="31"/>
          <w:szCs w:val="31"/>
          <w:highlight w:val="none"/>
        </w:rPr>
        <w:sectPr>
          <w:pgSz w:w="11910" w:h="16845"/>
          <w:pgMar w:top="1440" w:right="1080" w:bottom="1440" w:left="1080" w:header="680" w:footer="680" w:gutter="0"/>
          <w:pgNumType w:fmt="decimal"/>
          <w:cols w:space="720" w:num="1"/>
        </w:sectPr>
      </w:pPr>
    </w:p>
    <w:p w14:paraId="23747F4B">
      <w:pPr>
        <w:spacing w:before="164" w:line="222" w:lineRule="auto"/>
        <w:ind w:left="3862"/>
        <w:outlineLvl w:val="9"/>
        <w:rPr>
          <w:rFonts w:hint="eastAsia" w:ascii="宋体" w:hAnsi="宋体" w:eastAsia="宋体" w:cs="宋体"/>
          <w:sz w:val="31"/>
          <w:szCs w:val="31"/>
          <w:highlight w:val="none"/>
        </w:rPr>
      </w:pPr>
      <w:r>
        <w:rPr>
          <w:rFonts w:hint="eastAsia" w:ascii="宋体" w:hAnsi="宋体" w:eastAsia="宋体" w:cs="宋体"/>
          <w:spacing w:val="-36"/>
          <w:sz w:val="31"/>
          <w:szCs w:val="31"/>
          <w:highlight w:val="none"/>
        </w:rPr>
        <w:t>目</w:t>
      </w:r>
      <w:r>
        <w:rPr>
          <w:rFonts w:hint="eastAsia" w:ascii="宋体" w:hAnsi="宋体" w:eastAsia="宋体" w:cs="宋体"/>
          <w:spacing w:val="18"/>
          <w:sz w:val="31"/>
          <w:szCs w:val="31"/>
          <w:highlight w:val="none"/>
        </w:rPr>
        <w:t xml:space="preserve">  </w:t>
      </w:r>
      <w:r>
        <w:rPr>
          <w:rFonts w:hint="eastAsia" w:ascii="宋体" w:hAnsi="宋体" w:eastAsia="宋体" w:cs="宋体"/>
          <w:spacing w:val="-36"/>
          <w:sz w:val="31"/>
          <w:szCs w:val="31"/>
          <w:highlight w:val="none"/>
        </w:rPr>
        <w:t>录</w:t>
      </w:r>
    </w:p>
    <w:p w14:paraId="523E37A2">
      <w:pPr>
        <w:spacing w:line="299" w:lineRule="auto"/>
        <w:outlineLvl w:val="9"/>
        <w:rPr>
          <w:rFonts w:hint="eastAsia" w:ascii="宋体" w:hAnsi="宋体" w:eastAsia="宋体" w:cs="宋体"/>
          <w:sz w:val="21"/>
          <w:highlight w:val="none"/>
        </w:rPr>
      </w:pPr>
    </w:p>
    <w:p w14:paraId="768E0073">
      <w:pPr>
        <w:spacing w:line="299" w:lineRule="auto"/>
        <w:outlineLvl w:val="9"/>
        <w:rPr>
          <w:rFonts w:hint="eastAsia" w:ascii="宋体" w:hAnsi="宋体" w:eastAsia="宋体" w:cs="宋体"/>
          <w:sz w:val="21"/>
          <w:highlight w:val="none"/>
        </w:rPr>
      </w:pPr>
    </w:p>
    <w:p w14:paraId="0B093893">
      <w:pPr>
        <w:spacing w:line="300" w:lineRule="auto"/>
        <w:outlineLvl w:val="9"/>
        <w:rPr>
          <w:rFonts w:hint="eastAsia" w:ascii="宋体" w:hAnsi="宋体" w:eastAsia="宋体" w:cs="宋体"/>
          <w:sz w:val="21"/>
          <w:highlight w:val="none"/>
        </w:rPr>
      </w:pPr>
    </w:p>
    <w:p w14:paraId="52628271">
      <w:pPr>
        <w:keepNext w:val="0"/>
        <w:keepLines w:val="0"/>
        <w:pageBreakBefore w:val="0"/>
        <w:widowControl/>
        <w:kinsoku w:val="0"/>
        <w:wordWrap/>
        <w:overflowPunct/>
        <w:topLinePunct w:val="0"/>
        <w:autoSpaceDE w:val="0"/>
        <w:autoSpaceDN w:val="0"/>
        <w:bidi w:val="0"/>
        <w:adjustRightInd w:val="0"/>
        <w:snapToGrid w:val="0"/>
        <w:spacing w:line="600" w:lineRule="exact"/>
        <w:ind w:left="646"/>
        <w:textAlignment w:val="baseline"/>
        <w:outlineLvl w:val="9"/>
        <w:rPr>
          <w:rFonts w:hint="eastAsia" w:ascii="宋体" w:hAnsi="宋体" w:eastAsia="宋体" w:cs="宋体"/>
          <w:sz w:val="28"/>
          <w:szCs w:val="28"/>
          <w:highlight w:val="none"/>
        </w:rPr>
      </w:pPr>
      <w:r>
        <w:rPr>
          <w:rFonts w:hint="eastAsia" w:ascii="宋体" w:hAnsi="宋体" w:eastAsia="宋体" w:cs="宋体"/>
          <w:spacing w:val="-3"/>
          <w:sz w:val="28"/>
          <w:szCs w:val="28"/>
          <w:highlight w:val="none"/>
        </w:rPr>
        <w:t>第一章</w:t>
      </w:r>
      <w:r>
        <w:rPr>
          <w:rFonts w:hint="eastAsia" w:ascii="宋体" w:hAnsi="宋体" w:eastAsia="宋体" w:cs="宋体"/>
          <w:spacing w:val="8"/>
          <w:sz w:val="28"/>
          <w:szCs w:val="28"/>
          <w:highlight w:val="none"/>
        </w:rPr>
        <w:t xml:space="preserve">     </w:t>
      </w:r>
      <w:r>
        <w:rPr>
          <w:rFonts w:hint="eastAsia" w:ascii="宋体" w:hAnsi="宋体" w:eastAsia="宋体" w:cs="宋体"/>
          <w:spacing w:val="-3"/>
          <w:sz w:val="28"/>
          <w:szCs w:val="28"/>
          <w:highlight w:val="none"/>
        </w:rPr>
        <w:t>竞争性</w:t>
      </w:r>
      <w:r>
        <w:rPr>
          <w:rFonts w:hint="eastAsia" w:ascii="宋体" w:hAnsi="宋体" w:eastAsia="宋体" w:cs="宋体"/>
          <w:spacing w:val="-3"/>
          <w:sz w:val="28"/>
          <w:szCs w:val="28"/>
          <w:highlight w:val="none"/>
          <w:lang w:eastAsia="zh-CN"/>
        </w:rPr>
        <w:t>谈判</w:t>
      </w:r>
      <w:r>
        <w:rPr>
          <w:rFonts w:hint="eastAsia" w:ascii="宋体" w:hAnsi="宋体" w:eastAsia="宋体" w:cs="宋体"/>
          <w:spacing w:val="-3"/>
          <w:sz w:val="28"/>
          <w:szCs w:val="28"/>
          <w:highlight w:val="none"/>
        </w:rPr>
        <w:t>公告</w:t>
      </w:r>
    </w:p>
    <w:p w14:paraId="57C86286">
      <w:pPr>
        <w:keepNext w:val="0"/>
        <w:keepLines w:val="0"/>
        <w:pageBreakBefore w:val="0"/>
        <w:widowControl/>
        <w:kinsoku w:val="0"/>
        <w:wordWrap/>
        <w:overflowPunct/>
        <w:topLinePunct w:val="0"/>
        <w:autoSpaceDE w:val="0"/>
        <w:autoSpaceDN w:val="0"/>
        <w:bidi w:val="0"/>
        <w:adjustRightInd w:val="0"/>
        <w:snapToGrid w:val="0"/>
        <w:spacing w:line="600" w:lineRule="exact"/>
        <w:ind w:left="646"/>
        <w:textAlignment w:val="baseline"/>
        <w:outlineLvl w:val="9"/>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第二章</w:t>
      </w:r>
      <w:r>
        <w:rPr>
          <w:rFonts w:hint="eastAsia" w:ascii="宋体" w:hAnsi="宋体" w:eastAsia="宋体" w:cs="宋体"/>
          <w:spacing w:val="9"/>
          <w:sz w:val="28"/>
          <w:szCs w:val="28"/>
          <w:highlight w:val="none"/>
        </w:rPr>
        <w:t xml:space="preserve">     </w:t>
      </w:r>
      <w:r>
        <w:rPr>
          <w:rFonts w:hint="eastAsia" w:ascii="宋体" w:hAnsi="宋体" w:eastAsia="宋体" w:cs="宋体"/>
          <w:spacing w:val="-5"/>
          <w:sz w:val="28"/>
          <w:szCs w:val="28"/>
          <w:highlight w:val="none"/>
        </w:rPr>
        <w:t>采购需求</w:t>
      </w:r>
    </w:p>
    <w:p w14:paraId="7EB7E761">
      <w:pPr>
        <w:keepNext w:val="0"/>
        <w:keepLines w:val="0"/>
        <w:pageBreakBefore w:val="0"/>
        <w:widowControl/>
        <w:kinsoku w:val="0"/>
        <w:wordWrap/>
        <w:overflowPunct/>
        <w:topLinePunct w:val="0"/>
        <w:autoSpaceDE w:val="0"/>
        <w:autoSpaceDN w:val="0"/>
        <w:bidi w:val="0"/>
        <w:adjustRightInd w:val="0"/>
        <w:snapToGrid w:val="0"/>
        <w:spacing w:line="600" w:lineRule="exact"/>
        <w:ind w:left="646"/>
        <w:textAlignment w:val="baseline"/>
        <w:outlineLvl w:val="9"/>
        <w:rPr>
          <w:rFonts w:hint="eastAsia" w:ascii="宋体" w:hAnsi="宋体" w:eastAsia="宋体" w:cs="宋体"/>
          <w:sz w:val="28"/>
          <w:szCs w:val="28"/>
          <w:highlight w:val="none"/>
        </w:rPr>
      </w:pPr>
      <w:r>
        <w:rPr>
          <w:rFonts w:hint="eastAsia" w:ascii="宋体" w:hAnsi="宋体" w:eastAsia="宋体" w:cs="宋体"/>
          <w:spacing w:val="-4"/>
          <w:sz w:val="28"/>
          <w:szCs w:val="28"/>
          <w:highlight w:val="none"/>
        </w:rPr>
        <w:t>第三章</w:t>
      </w:r>
      <w:r>
        <w:rPr>
          <w:rFonts w:hint="eastAsia" w:ascii="宋体" w:hAnsi="宋体" w:eastAsia="宋体" w:cs="宋体"/>
          <w:spacing w:val="8"/>
          <w:sz w:val="28"/>
          <w:szCs w:val="28"/>
          <w:highlight w:val="none"/>
        </w:rPr>
        <w:t xml:space="preserve">     </w:t>
      </w:r>
      <w:r>
        <w:rPr>
          <w:rFonts w:hint="eastAsia" w:ascii="宋体" w:hAnsi="宋体" w:eastAsia="宋体" w:cs="宋体"/>
          <w:spacing w:val="-4"/>
          <w:sz w:val="28"/>
          <w:szCs w:val="28"/>
          <w:highlight w:val="none"/>
        </w:rPr>
        <w:t>供应商须知</w:t>
      </w:r>
    </w:p>
    <w:p w14:paraId="08DB38B5">
      <w:pPr>
        <w:keepNext w:val="0"/>
        <w:keepLines w:val="0"/>
        <w:pageBreakBefore w:val="0"/>
        <w:widowControl/>
        <w:kinsoku w:val="0"/>
        <w:wordWrap/>
        <w:overflowPunct/>
        <w:topLinePunct w:val="0"/>
        <w:autoSpaceDE w:val="0"/>
        <w:autoSpaceDN w:val="0"/>
        <w:bidi w:val="0"/>
        <w:adjustRightInd w:val="0"/>
        <w:snapToGrid w:val="0"/>
        <w:spacing w:line="600" w:lineRule="exact"/>
        <w:ind w:left="1694"/>
        <w:textAlignment w:val="baseline"/>
        <w:outlineLvl w:val="9"/>
        <w:rPr>
          <w:rFonts w:hint="eastAsia" w:ascii="宋体" w:hAnsi="宋体" w:eastAsia="宋体" w:cs="宋体"/>
          <w:spacing w:val="-9"/>
          <w:sz w:val="28"/>
          <w:szCs w:val="28"/>
          <w:highlight w:val="none"/>
        </w:rPr>
      </w:pPr>
      <w:r>
        <w:rPr>
          <w:rFonts w:hint="eastAsia" w:ascii="宋体" w:hAnsi="宋体" w:eastAsia="宋体" w:cs="宋体"/>
          <w:spacing w:val="-9"/>
          <w:sz w:val="28"/>
          <w:szCs w:val="28"/>
          <w:highlight w:val="none"/>
        </w:rPr>
        <w:t>供应商须知前附表</w:t>
      </w:r>
    </w:p>
    <w:p w14:paraId="0CAF6C16">
      <w:pPr>
        <w:keepNext w:val="0"/>
        <w:keepLines w:val="0"/>
        <w:pageBreakBefore w:val="0"/>
        <w:widowControl/>
        <w:kinsoku w:val="0"/>
        <w:wordWrap/>
        <w:overflowPunct/>
        <w:topLinePunct w:val="0"/>
        <w:autoSpaceDE w:val="0"/>
        <w:autoSpaceDN w:val="0"/>
        <w:bidi w:val="0"/>
        <w:adjustRightInd w:val="0"/>
        <w:snapToGrid w:val="0"/>
        <w:spacing w:line="600" w:lineRule="exact"/>
        <w:ind w:left="1694"/>
        <w:textAlignment w:val="baseline"/>
        <w:outlineLvl w:val="9"/>
        <w:rPr>
          <w:rFonts w:hint="eastAsia" w:ascii="宋体" w:hAnsi="宋体" w:eastAsia="宋体" w:cs="宋体"/>
          <w:spacing w:val="-9"/>
          <w:sz w:val="28"/>
          <w:szCs w:val="28"/>
          <w:highlight w:val="none"/>
        </w:rPr>
      </w:pPr>
      <w:r>
        <w:rPr>
          <w:rFonts w:hint="eastAsia" w:ascii="宋体" w:hAnsi="宋体" w:eastAsia="宋体" w:cs="宋体"/>
          <w:spacing w:val="-9"/>
          <w:sz w:val="28"/>
          <w:szCs w:val="28"/>
          <w:highlight w:val="none"/>
        </w:rPr>
        <w:t>一、说明</w:t>
      </w:r>
    </w:p>
    <w:p w14:paraId="48FA5DB8">
      <w:pPr>
        <w:keepNext w:val="0"/>
        <w:keepLines w:val="0"/>
        <w:pageBreakBefore w:val="0"/>
        <w:widowControl/>
        <w:kinsoku w:val="0"/>
        <w:wordWrap/>
        <w:overflowPunct/>
        <w:topLinePunct w:val="0"/>
        <w:autoSpaceDE w:val="0"/>
        <w:autoSpaceDN w:val="0"/>
        <w:bidi w:val="0"/>
        <w:adjustRightInd w:val="0"/>
        <w:snapToGrid w:val="0"/>
        <w:spacing w:line="600" w:lineRule="exact"/>
        <w:ind w:left="1694"/>
        <w:textAlignment w:val="baseline"/>
        <w:outlineLvl w:val="9"/>
        <w:rPr>
          <w:rFonts w:hint="eastAsia" w:ascii="宋体" w:hAnsi="宋体" w:eastAsia="宋体" w:cs="宋体"/>
          <w:spacing w:val="-9"/>
          <w:sz w:val="28"/>
          <w:szCs w:val="28"/>
          <w:highlight w:val="none"/>
        </w:rPr>
      </w:pPr>
      <w:r>
        <w:rPr>
          <w:rFonts w:hint="eastAsia" w:ascii="宋体" w:hAnsi="宋体" w:eastAsia="宋体" w:cs="宋体"/>
          <w:spacing w:val="-9"/>
          <w:sz w:val="28"/>
          <w:szCs w:val="28"/>
          <w:highlight w:val="none"/>
        </w:rPr>
        <w:t>二、竞争性</w:t>
      </w:r>
      <w:r>
        <w:rPr>
          <w:rFonts w:hint="eastAsia" w:ascii="宋体" w:hAnsi="宋体" w:eastAsia="宋体" w:cs="宋体"/>
          <w:spacing w:val="-9"/>
          <w:sz w:val="28"/>
          <w:szCs w:val="28"/>
          <w:highlight w:val="none"/>
          <w:lang w:eastAsia="zh-CN"/>
        </w:rPr>
        <w:t>谈判</w:t>
      </w:r>
      <w:r>
        <w:rPr>
          <w:rFonts w:hint="eastAsia" w:ascii="宋体" w:hAnsi="宋体" w:eastAsia="宋体" w:cs="宋体"/>
          <w:spacing w:val="-9"/>
          <w:sz w:val="28"/>
          <w:szCs w:val="28"/>
          <w:highlight w:val="none"/>
        </w:rPr>
        <w:t>文件</w:t>
      </w:r>
    </w:p>
    <w:p w14:paraId="44B1D9D5">
      <w:pPr>
        <w:keepNext w:val="0"/>
        <w:keepLines w:val="0"/>
        <w:pageBreakBefore w:val="0"/>
        <w:widowControl/>
        <w:kinsoku w:val="0"/>
        <w:wordWrap/>
        <w:overflowPunct/>
        <w:topLinePunct w:val="0"/>
        <w:autoSpaceDE w:val="0"/>
        <w:autoSpaceDN w:val="0"/>
        <w:bidi w:val="0"/>
        <w:adjustRightInd w:val="0"/>
        <w:snapToGrid w:val="0"/>
        <w:spacing w:line="600" w:lineRule="exact"/>
        <w:ind w:left="1694"/>
        <w:textAlignment w:val="baseline"/>
        <w:outlineLvl w:val="9"/>
        <w:rPr>
          <w:rFonts w:hint="eastAsia" w:ascii="宋体" w:hAnsi="宋体" w:eastAsia="宋体" w:cs="宋体"/>
          <w:spacing w:val="-9"/>
          <w:sz w:val="28"/>
          <w:szCs w:val="28"/>
          <w:highlight w:val="none"/>
        </w:rPr>
      </w:pPr>
      <w:r>
        <w:rPr>
          <w:rFonts w:hint="eastAsia" w:ascii="宋体" w:hAnsi="宋体" w:eastAsia="宋体" w:cs="宋体"/>
          <w:spacing w:val="-9"/>
          <w:sz w:val="28"/>
          <w:szCs w:val="28"/>
          <w:highlight w:val="none"/>
        </w:rPr>
        <w:t>三、响应文件的编制</w:t>
      </w:r>
    </w:p>
    <w:p w14:paraId="377305F8">
      <w:pPr>
        <w:keepNext w:val="0"/>
        <w:keepLines w:val="0"/>
        <w:pageBreakBefore w:val="0"/>
        <w:widowControl/>
        <w:kinsoku w:val="0"/>
        <w:wordWrap/>
        <w:overflowPunct/>
        <w:topLinePunct w:val="0"/>
        <w:autoSpaceDE w:val="0"/>
        <w:autoSpaceDN w:val="0"/>
        <w:bidi w:val="0"/>
        <w:adjustRightInd w:val="0"/>
        <w:snapToGrid w:val="0"/>
        <w:spacing w:line="600" w:lineRule="exact"/>
        <w:ind w:left="1694"/>
        <w:textAlignment w:val="baseline"/>
        <w:outlineLvl w:val="9"/>
        <w:rPr>
          <w:rFonts w:hint="eastAsia" w:ascii="宋体" w:hAnsi="宋体" w:eastAsia="宋体" w:cs="宋体"/>
          <w:spacing w:val="-9"/>
          <w:sz w:val="28"/>
          <w:szCs w:val="28"/>
          <w:highlight w:val="none"/>
        </w:rPr>
      </w:pPr>
      <w:r>
        <w:rPr>
          <w:rFonts w:hint="eastAsia" w:ascii="宋体" w:hAnsi="宋体" w:eastAsia="宋体" w:cs="宋体"/>
          <w:spacing w:val="-9"/>
          <w:sz w:val="28"/>
          <w:szCs w:val="28"/>
          <w:highlight w:val="none"/>
        </w:rPr>
        <w:t>四、响应文件的上传、提交</w:t>
      </w:r>
    </w:p>
    <w:p w14:paraId="66F92B7D">
      <w:pPr>
        <w:keepNext w:val="0"/>
        <w:keepLines w:val="0"/>
        <w:pageBreakBefore w:val="0"/>
        <w:widowControl/>
        <w:kinsoku w:val="0"/>
        <w:wordWrap/>
        <w:overflowPunct/>
        <w:topLinePunct w:val="0"/>
        <w:autoSpaceDE w:val="0"/>
        <w:autoSpaceDN w:val="0"/>
        <w:bidi w:val="0"/>
        <w:adjustRightInd w:val="0"/>
        <w:snapToGrid w:val="0"/>
        <w:spacing w:line="600" w:lineRule="exact"/>
        <w:ind w:left="1694"/>
        <w:textAlignment w:val="baseline"/>
        <w:outlineLvl w:val="9"/>
        <w:rPr>
          <w:rFonts w:hint="eastAsia" w:ascii="宋体" w:hAnsi="宋体" w:eastAsia="宋体" w:cs="宋体"/>
          <w:spacing w:val="-9"/>
          <w:sz w:val="28"/>
          <w:szCs w:val="28"/>
          <w:highlight w:val="none"/>
        </w:rPr>
      </w:pPr>
      <w:r>
        <w:rPr>
          <w:rFonts w:hint="eastAsia" w:ascii="宋体" w:hAnsi="宋体" w:eastAsia="宋体" w:cs="宋体"/>
          <w:spacing w:val="-9"/>
          <w:sz w:val="28"/>
          <w:szCs w:val="28"/>
          <w:highlight w:val="none"/>
        </w:rPr>
        <w:t>五、 响应文件的开启(解密)</w:t>
      </w:r>
    </w:p>
    <w:p w14:paraId="7440FA05">
      <w:pPr>
        <w:keepNext w:val="0"/>
        <w:keepLines w:val="0"/>
        <w:pageBreakBefore w:val="0"/>
        <w:widowControl/>
        <w:kinsoku w:val="0"/>
        <w:wordWrap/>
        <w:overflowPunct/>
        <w:topLinePunct w:val="0"/>
        <w:autoSpaceDE w:val="0"/>
        <w:autoSpaceDN w:val="0"/>
        <w:bidi w:val="0"/>
        <w:adjustRightInd w:val="0"/>
        <w:snapToGrid w:val="0"/>
        <w:spacing w:line="600" w:lineRule="exact"/>
        <w:ind w:left="1694"/>
        <w:textAlignment w:val="baseline"/>
        <w:outlineLvl w:val="9"/>
        <w:rPr>
          <w:rFonts w:hint="eastAsia" w:ascii="宋体" w:hAnsi="宋体" w:eastAsia="宋体" w:cs="宋体"/>
          <w:spacing w:val="-9"/>
          <w:sz w:val="28"/>
          <w:szCs w:val="28"/>
          <w:highlight w:val="none"/>
          <w:lang w:eastAsia="zh-CN"/>
        </w:rPr>
      </w:pPr>
      <w:r>
        <w:rPr>
          <w:rFonts w:hint="eastAsia" w:ascii="宋体" w:hAnsi="宋体" w:eastAsia="宋体" w:cs="宋体"/>
          <w:spacing w:val="-9"/>
          <w:sz w:val="28"/>
          <w:szCs w:val="28"/>
          <w:highlight w:val="none"/>
        </w:rPr>
        <w:t>六、</w:t>
      </w:r>
      <w:r>
        <w:rPr>
          <w:rFonts w:hint="eastAsia" w:ascii="宋体" w:hAnsi="宋体" w:eastAsia="宋体" w:cs="宋体"/>
          <w:spacing w:val="-9"/>
          <w:sz w:val="28"/>
          <w:szCs w:val="28"/>
          <w:highlight w:val="none"/>
          <w:lang w:eastAsia="zh-CN"/>
        </w:rPr>
        <w:t>谈判</w:t>
      </w:r>
    </w:p>
    <w:p w14:paraId="5E3E266B">
      <w:pPr>
        <w:keepNext w:val="0"/>
        <w:keepLines w:val="0"/>
        <w:pageBreakBefore w:val="0"/>
        <w:widowControl/>
        <w:kinsoku w:val="0"/>
        <w:wordWrap/>
        <w:overflowPunct/>
        <w:topLinePunct w:val="0"/>
        <w:autoSpaceDE w:val="0"/>
        <w:autoSpaceDN w:val="0"/>
        <w:bidi w:val="0"/>
        <w:adjustRightInd w:val="0"/>
        <w:snapToGrid w:val="0"/>
        <w:spacing w:line="600" w:lineRule="exact"/>
        <w:ind w:left="1694"/>
        <w:textAlignment w:val="baseline"/>
        <w:outlineLvl w:val="9"/>
        <w:rPr>
          <w:rFonts w:hint="eastAsia" w:ascii="宋体" w:hAnsi="宋体" w:eastAsia="宋体" w:cs="宋体"/>
          <w:spacing w:val="-9"/>
          <w:sz w:val="28"/>
          <w:szCs w:val="28"/>
          <w:highlight w:val="none"/>
        </w:rPr>
      </w:pPr>
      <w:r>
        <w:rPr>
          <w:rFonts w:hint="eastAsia" w:ascii="宋体" w:hAnsi="宋体" w:eastAsia="宋体" w:cs="宋体"/>
          <w:spacing w:val="-9"/>
          <w:sz w:val="28"/>
          <w:szCs w:val="28"/>
          <w:highlight w:val="none"/>
        </w:rPr>
        <w:t>七、确定成交供应商</w:t>
      </w:r>
    </w:p>
    <w:p w14:paraId="15D0E8B7">
      <w:pPr>
        <w:keepNext w:val="0"/>
        <w:keepLines w:val="0"/>
        <w:pageBreakBefore w:val="0"/>
        <w:widowControl/>
        <w:kinsoku w:val="0"/>
        <w:wordWrap/>
        <w:overflowPunct/>
        <w:topLinePunct w:val="0"/>
        <w:autoSpaceDE w:val="0"/>
        <w:autoSpaceDN w:val="0"/>
        <w:bidi w:val="0"/>
        <w:adjustRightInd w:val="0"/>
        <w:snapToGrid w:val="0"/>
        <w:spacing w:line="600" w:lineRule="exact"/>
        <w:ind w:left="1694"/>
        <w:textAlignment w:val="baseline"/>
        <w:outlineLvl w:val="9"/>
        <w:rPr>
          <w:rFonts w:hint="eastAsia" w:ascii="宋体" w:hAnsi="宋体" w:eastAsia="宋体" w:cs="宋体"/>
          <w:spacing w:val="-9"/>
          <w:sz w:val="28"/>
          <w:szCs w:val="28"/>
          <w:highlight w:val="none"/>
        </w:rPr>
      </w:pPr>
      <w:r>
        <w:rPr>
          <w:rFonts w:hint="eastAsia" w:ascii="宋体" w:hAnsi="宋体" w:eastAsia="宋体" w:cs="宋体"/>
          <w:spacing w:val="-9"/>
          <w:sz w:val="28"/>
          <w:szCs w:val="28"/>
          <w:highlight w:val="none"/>
          <w:lang w:val="en-US" w:eastAsia="zh-CN"/>
        </w:rPr>
        <w:t>八</w:t>
      </w:r>
      <w:r>
        <w:rPr>
          <w:rFonts w:hint="eastAsia" w:ascii="宋体" w:hAnsi="宋体" w:eastAsia="宋体" w:cs="宋体"/>
          <w:spacing w:val="-9"/>
          <w:sz w:val="28"/>
          <w:szCs w:val="28"/>
          <w:highlight w:val="none"/>
        </w:rPr>
        <w:t>、合同授予</w:t>
      </w:r>
    </w:p>
    <w:p w14:paraId="199E6D51">
      <w:pPr>
        <w:keepNext w:val="0"/>
        <w:keepLines w:val="0"/>
        <w:pageBreakBefore w:val="0"/>
        <w:widowControl/>
        <w:kinsoku w:val="0"/>
        <w:wordWrap/>
        <w:overflowPunct/>
        <w:topLinePunct w:val="0"/>
        <w:autoSpaceDE w:val="0"/>
        <w:autoSpaceDN w:val="0"/>
        <w:bidi w:val="0"/>
        <w:adjustRightInd w:val="0"/>
        <w:snapToGrid w:val="0"/>
        <w:spacing w:line="600" w:lineRule="exact"/>
        <w:ind w:left="646"/>
        <w:textAlignment w:val="baseline"/>
        <w:outlineLvl w:val="9"/>
        <w:rPr>
          <w:rFonts w:hint="eastAsia" w:ascii="宋体" w:hAnsi="宋体" w:eastAsia="宋体" w:cs="宋体"/>
          <w:sz w:val="28"/>
          <w:szCs w:val="28"/>
          <w:highlight w:val="none"/>
        </w:rPr>
      </w:pPr>
      <w:r>
        <w:rPr>
          <w:rFonts w:hint="eastAsia" w:ascii="宋体" w:hAnsi="宋体" w:eastAsia="宋体" w:cs="宋体"/>
          <w:spacing w:val="-3"/>
          <w:sz w:val="28"/>
          <w:szCs w:val="28"/>
          <w:highlight w:val="none"/>
        </w:rPr>
        <w:t>第四章</w:t>
      </w:r>
      <w:r>
        <w:rPr>
          <w:rFonts w:hint="eastAsia" w:ascii="宋体" w:hAnsi="宋体" w:eastAsia="宋体" w:cs="宋体"/>
          <w:spacing w:val="10"/>
          <w:sz w:val="28"/>
          <w:szCs w:val="28"/>
          <w:highlight w:val="none"/>
        </w:rPr>
        <w:t xml:space="preserve">     </w:t>
      </w:r>
      <w:r>
        <w:rPr>
          <w:rFonts w:hint="eastAsia" w:ascii="宋体" w:hAnsi="宋体" w:eastAsia="宋体" w:cs="宋体"/>
          <w:spacing w:val="-3"/>
          <w:sz w:val="28"/>
          <w:szCs w:val="28"/>
          <w:highlight w:val="none"/>
        </w:rPr>
        <w:t>政府采购合同主要条款</w:t>
      </w:r>
    </w:p>
    <w:p w14:paraId="41114FE8">
      <w:pPr>
        <w:keepNext w:val="0"/>
        <w:keepLines w:val="0"/>
        <w:pageBreakBefore w:val="0"/>
        <w:widowControl/>
        <w:kinsoku w:val="0"/>
        <w:wordWrap/>
        <w:overflowPunct/>
        <w:topLinePunct w:val="0"/>
        <w:autoSpaceDE w:val="0"/>
        <w:autoSpaceDN w:val="0"/>
        <w:bidi w:val="0"/>
        <w:adjustRightInd w:val="0"/>
        <w:snapToGrid w:val="0"/>
        <w:spacing w:line="600" w:lineRule="exact"/>
        <w:ind w:left="646"/>
        <w:textAlignment w:val="baseline"/>
        <w:outlineLvl w:val="9"/>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第五章</w:t>
      </w:r>
      <w:r>
        <w:rPr>
          <w:rFonts w:hint="eastAsia" w:ascii="宋体" w:hAnsi="宋体" w:eastAsia="宋体" w:cs="宋体"/>
          <w:spacing w:val="11"/>
          <w:sz w:val="28"/>
          <w:szCs w:val="28"/>
          <w:highlight w:val="none"/>
        </w:rPr>
        <w:t xml:space="preserve">     </w:t>
      </w:r>
      <w:r>
        <w:rPr>
          <w:rFonts w:hint="eastAsia" w:ascii="宋体" w:hAnsi="宋体" w:eastAsia="宋体" w:cs="宋体"/>
          <w:spacing w:val="-5"/>
          <w:sz w:val="28"/>
          <w:szCs w:val="28"/>
          <w:highlight w:val="none"/>
        </w:rPr>
        <w:t>响应文件格式</w:t>
      </w:r>
    </w:p>
    <w:p w14:paraId="2E20A496">
      <w:pPr>
        <w:spacing w:line="179" w:lineRule="auto"/>
        <w:outlineLvl w:val="9"/>
        <w:rPr>
          <w:rFonts w:hint="eastAsia" w:ascii="宋体" w:hAnsi="宋体" w:eastAsia="宋体" w:cs="宋体"/>
          <w:sz w:val="28"/>
          <w:szCs w:val="28"/>
          <w:highlight w:val="none"/>
        </w:rPr>
        <w:sectPr>
          <w:pgSz w:w="11910" w:h="16845"/>
          <w:pgMar w:top="1440" w:right="1080" w:bottom="1440" w:left="1080" w:header="680" w:footer="680" w:gutter="0"/>
          <w:pgNumType w:fmt="decimal"/>
          <w:cols w:space="720" w:num="1"/>
        </w:sectPr>
      </w:pPr>
    </w:p>
    <w:p w14:paraId="6CDB7F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jc w:val="center"/>
        <w:textAlignment w:val="baseline"/>
        <w:outlineLvl w:val="0"/>
        <w:rPr>
          <w:rFonts w:hint="eastAsia" w:ascii="宋体" w:hAnsi="宋体" w:eastAsia="宋体" w:cs="宋体"/>
          <w:b/>
          <w:bCs/>
          <w:spacing w:val="2"/>
          <w:sz w:val="36"/>
          <w:szCs w:val="36"/>
          <w:highlight w:val="none"/>
        </w:rPr>
      </w:pPr>
      <w:r>
        <w:rPr>
          <w:rFonts w:hint="eastAsia" w:ascii="宋体" w:hAnsi="宋体" w:eastAsia="宋体" w:cs="宋体"/>
          <w:b/>
          <w:bCs/>
          <w:spacing w:val="2"/>
          <w:sz w:val="36"/>
          <w:szCs w:val="36"/>
          <w:highlight w:val="none"/>
          <w:lang w:val="en-US" w:eastAsia="zh-CN"/>
        </w:rPr>
        <w:t xml:space="preserve">第一章 </w:t>
      </w:r>
      <w:r>
        <w:rPr>
          <w:rFonts w:hint="eastAsia" w:ascii="宋体" w:hAnsi="宋体" w:eastAsia="宋体" w:cs="宋体"/>
          <w:b/>
          <w:bCs/>
          <w:spacing w:val="2"/>
          <w:sz w:val="36"/>
          <w:szCs w:val="36"/>
          <w:highlight w:val="none"/>
        </w:rPr>
        <w:t>竞争性</w:t>
      </w:r>
      <w:r>
        <w:rPr>
          <w:rFonts w:hint="eastAsia" w:ascii="宋体" w:hAnsi="宋体" w:eastAsia="宋体" w:cs="宋体"/>
          <w:b/>
          <w:bCs/>
          <w:spacing w:val="2"/>
          <w:sz w:val="36"/>
          <w:szCs w:val="36"/>
          <w:highlight w:val="none"/>
          <w:lang w:eastAsia="zh-CN"/>
        </w:rPr>
        <w:t>谈判</w:t>
      </w:r>
      <w:r>
        <w:rPr>
          <w:rFonts w:hint="eastAsia" w:ascii="宋体" w:hAnsi="宋体" w:eastAsia="宋体" w:cs="宋体"/>
          <w:b/>
          <w:bCs/>
          <w:spacing w:val="2"/>
          <w:sz w:val="36"/>
          <w:szCs w:val="36"/>
          <w:highlight w:val="none"/>
        </w:rPr>
        <w:t>公告</w:t>
      </w:r>
    </w:p>
    <w:p w14:paraId="7862D10A">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宋体" w:hAnsi="宋体" w:cs="宋体"/>
          <w:b/>
          <w:bCs/>
          <w:kern w:val="0"/>
          <w:sz w:val="32"/>
          <w:szCs w:val="32"/>
          <w:highlight w:val="none"/>
          <w:lang w:eastAsia="zh-CN"/>
        </w:rPr>
      </w:pPr>
      <w:r>
        <w:rPr>
          <w:rFonts w:hint="eastAsia" w:ascii="宋体" w:hAnsi="宋体" w:cs="宋体"/>
          <w:b/>
          <w:bCs/>
          <w:kern w:val="0"/>
          <w:sz w:val="32"/>
          <w:szCs w:val="32"/>
          <w:highlight w:val="none"/>
          <w:lang w:eastAsia="zh-CN"/>
        </w:rPr>
        <w:t>新蔡县农业农村局2025年秋粮作物病虫害防治项目</w:t>
      </w:r>
    </w:p>
    <w:p w14:paraId="114B8052">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宋体" w:hAnsi="宋体" w:cs="宋体"/>
          <w:b/>
          <w:bCs/>
          <w:kern w:val="0"/>
          <w:sz w:val="32"/>
          <w:szCs w:val="32"/>
          <w:highlight w:val="none"/>
        </w:rPr>
      </w:pPr>
      <w:r>
        <w:rPr>
          <w:rFonts w:hint="eastAsia" w:ascii="宋体" w:hAnsi="宋体" w:cs="宋体"/>
          <w:b/>
          <w:bCs/>
          <w:kern w:val="0"/>
          <w:sz w:val="32"/>
          <w:szCs w:val="32"/>
          <w:highlight w:val="none"/>
          <w:lang w:val="en-US" w:eastAsia="zh-CN"/>
        </w:rPr>
        <w:t xml:space="preserve">-竞争性谈判公告 </w:t>
      </w:r>
    </w:p>
    <w:p w14:paraId="381081FD">
      <w:pPr>
        <w:pBdr>
          <w:top w:val="single" w:color="auto" w:sz="4" w:space="1"/>
          <w:left w:val="single" w:color="auto" w:sz="4" w:space="4"/>
          <w:bottom w:val="single" w:color="auto" w:sz="4" w:space="1"/>
          <w:right w:val="single" w:color="auto" w:sz="4" w:space="4"/>
        </w:pBdr>
        <w:spacing w:line="440" w:lineRule="exact"/>
        <w:rPr>
          <w:rFonts w:ascii="宋体" w:hAnsi="宋体" w:cs="宋体"/>
          <w:sz w:val="24"/>
          <w:highlight w:val="none"/>
        </w:rPr>
      </w:pPr>
      <w:r>
        <w:rPr>
          <w:rFonts w:hint="eastAsia" w:ascii="宋体" w:hAnsi="宋体" w:cs="宋体"/>
          <w:sz w:val="24"/>
          <w:highlight w:val="none"/>
        </w:rPr>
        <w:t>项目概况</w:t>
      </w:r>
    </w:p>
    <w:p w14:paraId="4831832E">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cs="宋体"/>
          <w:color w:val="auto"/>
          <w:sz w:val="24"/>
          <w:highlight w:val="none"/>
        </w:rPr>
      </w:pP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eastAsia="zh-CN"/>
        </w:rPr>
        <w:t>新蔡县农业农村局2025年秋粮作物病虫害防治项目</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的潜在供应商应在</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eastAsia="zh-CN"/>
        </w:rPr>
        <w:t>驻马店市公共资源交易中心网</w:t>
      </w:r>
      <w:r>
        <w:rPr>
          <w:rFonts w:hint="eastAsia" w:ascii="宋体" w:hAnsi="宋体" w:cs="宋体"/>
          <w:sz w:val="24"/>
          <w:highlight w:val="none"/>
          <w:u w:val="single"/>
        </w:rPr>
        <w:t>（</w:t>
      </w:r>
      <w:r>
        <w:rPr>
          <w:rFonts w:hint="eastAsia" w:ascii="宋体" w:hAnsi="宋体" w:cs="宋体"/>
          <w:sz w:val="24"/>
          <w:highlight w:val="none"/>
          <w:u w:val="single"/>
          <w:lang w:eastAsia="zh-CN"/>
        </w:rPr>
        <w:t>https://ggzy.zhumadian.gov.cn</w:t>
      </w:r>
      <w:r>
        <w:rPr>
          <w:rFonts w:hint="eastAsia" w:ascii="宋体" w:hAnsi="宋体" w:cs="宋体"/>
          <w:sz w:val="24"/>
          <w:highlight w:val="none"/>
          <w:u w:val="single"/>
        </w:rPr>
        <w:t>TPFront/）</w:t>
      </w:r>
      <w:r>
        <w:rPr>
          <w:rFonts w:hint="eastAsia" w:ascii="宋体" w:hAnsi="宋体" w:cs="宋体"/>
          <w:sz w:val="24"/>
          <w:highlight w:val="none"/>
        </w:rPr>
        <w:t>获取</w:t>
      </w:r>
      <w:r>
        <w:rPr>
          <w:rFonts w:hint="eastAsia" w:ascii="宋体" w:hAnsi="宋体" w:eastAsia="宋体" w:cs="宋体"/>
          <w:sz w:val="24"/>
          <w:highlight w:val="none"/>
          <w:lang w:val="en-US" w:eastAsia="zh-CN"/>
        </w:rPr>
        <w:t>谈判</w:t>
      </w:r>
      <w:r>
        <w:rPr>
          <w:rFonts w:hint="eastAsia" w:ascii="宋体" w:hAnsi="宋体" w:cs="宋体"/>
          <w:sz w:val="24"/>
          <w:highlight w:val="none"/>
        </w:rPr>
        <w:t>文件，</w:t>
      </w:r>
      <w:r>
        <w:rPr>
          <w:rFonts w:hint="eastAsia" w:ascii="宋体" w:hAnsi="宋体" w:cs="宋体"/>
          <w:color w:val="auto"/>
          <w:sz w:val="24"/>
          <w:highlight w:val="none"/>
        </w:rPr>
        <w:t>并于</w:t>
      </w:r>
      <w:r>
        <w:rPr>
          <w:rFonts w:hint="eastAsia" w:ascii="宋体" w:hAnsi="宋体" w:eastAsia="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月</w:t>
      </w:r>
      <w:r>
        <w:rPr>
          <w:rFonts w:hint="eastAsia" w:ascii="宋体" w:hAnsi="宋体" w:eastAsia="宋体" w:cs="宋体"/>
          <w:color w:val="auto"/>
          <w:sz w:val="24"/>
          <w:highlight w:val="none"/>
          <w:lang w:val="en-US" w:eastAsia="zh-CN"/>
        </w:rPr>
        <w:t>19</w:t>
      </w:r>
      <w:r>
        <w:rPr>
          <w:rFonts w:hint="eastAsia" w:ascii="宋体" w:hAnsi="宋体" w:cs="宋体"/>
          <w:color w:val="auto"/>
          <w:sz w:val="24"/>
          <w:highlight w:val="none"/>
        </w:rPr>
        <w:t>日</w:t>
      </w:r>
      <w:r>
        <w:rPr>
          <w:rFonts w:hint="eastAsia" w:ascii="宋体" w:hAnsi="宋体" w:eastAsia="宋体" w:cs="宋体"/>
          <w:color w:val="auto"/>
          <w:sz w:val="24"/>
          <w:highlight w:val="none"/>
          <w:lang w:val="en-US" w:eastAsia="zh-CN"/>
        </w:rPr>
        <w:t>09</w:t>
      </w:r>
      <w:r>
        <w:rPr>
          <w:rFonts w:hint="eastAsia" w:ascii="宋体" w:hAnsi="宋体" w:cs="宋体"/>
          <w:color w:val="auto"/>
          <w:sz w:val="24"/>
          <w:highlight w:val="none"/>
        </w:rPr>
        <w:t>时00分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14:paraId="27C55AE1">
      <w:pPr>
        <w:pStyle w:val="3"/>
        <w:tabs>
          <w:tab w:val="left" w:pos="1440"/>
        </w:tabs>
        <w:spacing w:line="440" w:lineRule="exact"/>
        <w:jc w:val="both"/>
        <w:rPr>
          <w:rFonts w:ascii="宋体" w:hAnsi="宋体"/>
          <w:b w:val="0"/>
          <w:color w:val="auto"/>
          <w:sz w:val="24"/>
          <w:szCs w:val="24"/>
          <w:highlight w:val="none"/>
        </w:rPr>
      </w:pPr>
      <w:bookmarkStart w:id="0" w:name="_Toc28359012"/>
      <w:bookmarkStart w:id="1" w:name="_Toc28359089"/>
      <w:bookmarkStart w:id="2" w:name="_Toc35393798"/>
      <w:bookmarkStart w:id="3" w:name="_Toc35393629"/>
      <w:r>
        <w:rPr>
          <w:rFonts w:hint="eastAsia" w:ascii="宋体" w:hAnsi="宋体"/>
          <w:bCs/>
          <w:color w:val="auto"/>
          <w:sz w:val="24"/>
          <w:szCs w:val="24"/>
          <w:highlight w:val="none"/>
        </w:rPr>
        <w:t>一、项目基本情况</w:t>
      </w:r>
      <w:bookmarkEnd w:id="0"/>
      <w:bookmarkEnd w:id="1"/>
      <w:bookmarkEnd w:id="2"/>
      <w:bookmarkEnd w:id="3"/>
    </w:p>
    <w:p w14:paraId="71B2A6A2">
      <w:pPr>
        <w:spacing w:line="440" w:lineRule="exact"/>
        <w:ind w:left="-19" w:leftChars="-9" w:firstLine="501" w:firstLineChars="209"/>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w:t>
      </w:r>
      <w:r>
        <w:rPr>
          <w:rFonts w:hint="eastAsia" w:ascii="宋体" w:hAnsi="宋体" w:cs="宋体"/>
          <w:color w:val="auto"/>
          <w:sz w:val="24"/>
          <w:highlight w:val="none"/>
          <w:lang w:val="en-US" w:eastAsia="zh-CN"/>
        </w:rPr>
        <w:t>新采竞谈-2025-60</w:t>
      </w:r>
    </w:p>
    <w:p w14:paraId="419DC6E9">
      <w:pPr>
        <w:spacing w:line="440" w:lineRule="exact"/>
        <w:ind w:left="-19" w:leftChars="-9" w:firstLine="501" w:firstLineChars="209"/>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新蔡县农业农村局2025年秋粮作物病虫害防治项目</w:t>
      </w:r>
    </w:p>
    <w:p w14:paraId="5A4D8B8F">
      <w:pPr>
        <w:spacing w:line="440" w:lineRule="exact"/>
        <w:ind w:left="-19" w:leftChars="-9" w:firstLine="501" w:firstLineChars="209"/>
        <w:rPr>
          <w:rFonts w:hint="eastAsia" w:ascii="宋体" w:hAnsi="宋体" w:eastAsia="宋体" w:cs="宋体"/>
          <w:color w:val="auto"/>
          <w:sz w:val="24"/>
          <w:highlight w:val="none"/>
          <w:lang w:eastAsia="zh-CN"/>
        </w:rPr>
      </w:pPr>
      <w:r>
        <w:rPr>
          <w:rFonts w:hint="eastAsia" w:ascii="宋体" w:hAnsi="宋体" w:cs="宋体"/>
          <w:color w:val="auto"/>
          <w:sz w:val="24"/>
          <w:highlight w:val="none"/>
        </w:rPr>
        <w:t>3.采购方式：</w:t>
      </w:r>
      <w:r>
        <w:rPr>
          <w:rFonts w:hint="eastAsia" w:ascii="宋体" w:hAnsi="宋体" w:eastAsia="宋体" w:cs="宋体"/>
          <w:spacing w:val="-7"/>
          <w:sz w:val="24"/>
          <w:szCs w:val="24"/>
          <w:highlight w:val="none"/>
        </w:rPr>
        <w:t>竞争性</w:t>
      </w:r>
      <w:r>
        <w:rPr>
          <w:rFonts w:hint="eastAsia" w:ascii="宋体" w:hAnsi="宋体" w:eastAsia="宋体" w:cs="宋体"/>
          <w:spacing w:val="-7"/>
          <w:sz w:val="24"/>
          <w:szCs w:val="24"/>
          <w:highlight w:val="none"/>
          <w:lang w:eastAsia="zh-CN"/>
        </w:rPr>
        <w:t>谈判</w:t>
      </w:r>
    </w:p>
    <w:p w14:paraId="4BADB6AC">
      <w:pPr>
        <w:spacing w:line="440" w:lineRule="exact"/>
        <w:ind w:left="-19" w:leftChars="-9" w:firstLine="501" w:firstLineChars="209"/>
        <w:rPr>
          <w:rFonts w:hint="eastAsia" w:ascii="宋体" w:hAnsi="宋体" w:eastAsia="宋体" w:cs="宋体"/>
          <w:color w:val="auto"/>
          <w:sz w:val="24"/>
          <w:highlight w:val="none"/>
          <w:lang w:eastAsia="zh-CN"/>
        </w:rPr>
      </w:pPr>
      <w:r>
        <w:rPr>
          <w:rFonts w:hint="eastAsia" w:ascii="宋体" w:hAnsi="宋体" w:cs="宋体"/>
          <w:color w:val="auto"/>
          <w:sz w:val="24"/>
          <w:highlight w:val="none"/>
        </w:rPr>
        <w:t>4.预算金额：</w:t>
      </w:r>
      <w:r>
        <w:rPr>
          <w:rFonts w:hint="eastAsia" w:ascii="宋体" w:hAnsi="宋体" w:cs="宋体"/>
          <w:color w:val="auto"/>
          <w:sz w:val="24"/>
          <w:highlight w:val="none"/>
          <w:lang w:eastAsia="zh-CN"/>
        </w:rPr>
        <w:t>1240000.00元</w:t>
      </w:r>
    </w:p>
    <w:p w14:paraId="1F1AC05A">
      <w:pPr>
        <w:pStyle w:val="35"/>
        <w:spacing w:line="440" w:lineRule="exact"/>
        <w:ind w:firstLine="480" w:firstLineChars="200"/>
        <w:rPr>
          <w:rFonts w:hint="eastAsia" w:ascii="宋体" w:hAnsi="宋体" w:eastAsia="宋体" w:cs="宋体"/>
          <w:color w:val="auto"/>
          <w:highlight w:val="none"/>
          <w:lang w:eastAsia="zh-CN"/>
        </w:rPr>
      </w:pPr>
      <w:bookmarkStart w:id="4" w:name="_Toc28359090"/>
      <w:bookmarkStart w:id="5" w:name="_Toc28359013"/>
      <w:bookmarkStart w:id="6" w:name="_Toc35393630"/>
      <w:bookmarkStart w:id="7" w:name="_Toc35393799"/>
      <w:r>
        <w:rPr>
          <w:rFonts w:hint="eastAsia" w:ascii="宋体" w:hAnsi="宋体" w:cs="宋体"/>
          <w:color w:val="auto"/>
          <w:highlight w:val="none"/>
        </w:rPr>
        <w:t>最高限价：</w:t>
      </w:r>
      <w:r>
        <w:rPr>
          <w:rFonts w:hint="eastAsia" w:ascii="宋体" w:hAnsi="宋体" w:cs="宋体"/>
          <w:color w:val="auto"/>
          <w:highlight w:val="none"/>
          <w:lang w:eastAsia="zh-CN"/>
        </w:rPr>
        <w:t>1240000.00元</w:t>
      </w:r>
    </w:p>
    <w:tbl>
      <w:tblPr>
        <w:tblStyle w:val="18"/>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033"/>
        <w:gridCol w:w="2068"/>
        <w:gridCol w:w="1485"/>
        <w:gridCol w:w="1602"/>
        <w:gridCol w:w="1292"/>
        <w:gridCol w:w="1560"/>
      </w:tblGrid>
      <w:tr w14:paraId="6768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6" w:type="dxa"/>
            <w:noWrap/>
            <w:vAlign w:val="center"/>
          </w:tcPr>
          <w:p w14:paraId="3A889A25">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2033" w:type="dxa"/>
            <w:noWrap/>
            <w:vAlign w:val="center"/>
          </w:tcPr>
          <w:p w14:paraId="652F55D5">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包号</w:t>
            </w:r>
          </w:p>
        </w:tc>
        <w:tc>
          <w:tcPr>
            <w:tcW w:w="2068" w:type="dxa"/>
            <w:noWrap/>
            <w:vAlign w:val="center"/>
          </w:tcPr>
          <w:p w14:paraId="1F3D7102">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包名称</w:t>
            </w:r>
          </w:p>
        </w:tc>
        <w:tc>
          <w:tcPr>
            <w:tcW w:w="1485" w:type="dxa"/>
            <w:noWrap/>
            <w:vAlign w:val="center"/>
          </w:tcPr>
          <w:p w14:paraId="228BF880">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包预算</w:t>
            </w:r>
          </w:p>
          <w:p w14:paraId="15B6548B">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（元）</w:t>
            </w:r>
          </w:p>
        </w:tc>
        <w:tc>
          <w:tcPr>
            <w:tcW w:w="1602" w:type="dxa"/>
            <w:noWrap/>
            <w:vAlign w:val="center"/>
          </w:tcPr>
          <w:p w14:paraId="10E77687">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cs="宋体"/>
                <w:color w:val="auto"/>
                <w:sz w:val="24"/>
                <w:highlight w:val="none"/>
              </w:rPr>
            </w:pPr>
            <w:r>
              <w:rPr>
                <w:rFonts w:hint="eastAsia" w:ascii="宋体" w:hAnsi="宋体" w:cs="宋体"/>
                <w:color w:val="auto"/>
                <w:sz w:val="24"/>
                <w:highlight w:val="none"/>
              </w:rPr>
              <w:t>包最高限价</w:t>
            </w:r>
          </w:p>
          <w:p w14:paraId="2796172B">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（元）</w:t>
            </w:r>
          </w:p>
        </w:tc>
        <w:tc>
          <w:tcPr>
            <w:tcW w:w="1292" w:type="dxa"/>
            <w:noWrap/>
            <w:vAlign w:val="center"/>
          </w:tcPr>
          <w:p w14:paraId="2D6069F3">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cs="宋体"/>
                <w:color w:val="auto"/>
                <w:sz w:val="24"/>
                <w:highlight w:val="none"/>
              </w:rPr>
            </w:pPr>
            <w:r>
              <w:rPr>
                <w:rFonts w:hint="eastAsia" w:ascii="宋体" w:hAnsi="宋体" w:eastAsia="宋体" w:cs="宋体"/>
                <w:color w:val="auto"/>
                <w:kern w:val="0"/>
                <w:sz w:val="22"/>
                <w:szCs w:val="22"/>
              </w:rPr>
              <w:t>是否专门面向中小企业</w:t>
            </w:r>
          </w:p>
        </w:tc>
        <w:tc>
          <w:tcPr>
            <w:tcW w:w="1560" w:type="dxa"/>
            <w:noWrap/>
            <w:vAlign w:val="center"/>
          </w:tcPr>
          <w:p w14:paraId="0587414F">
            <w:pPr>
              <w:keepNext w:val="0"/>
              <w:keepLines w:val="0"/>
              <w:widowControl/>
              <w:suppressLineNumbers w:val="0"/>
              <w:jc w:val="center"/>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采购预留金额（元）</w:t>
            </w:r>
          </w:p>
        </w:tc>
      </w:tr>
      <w:tr w14:paraId="66DB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16" w:type="dxa"/>
            <w:noWrap/>
            <w:vAlign w:val="center"/>
          </w:tcPr>
          <w:p w14:paraId="32482311">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2033" w:type="dxa"/>
            <w:noWrap/>
            <w:vAlign w:val="center"/>
          </w:tcPr>
          <w:p w14:paraId="08D18EEF">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新政采【2025】082号A</w:t>
            </w:r>
          </w:p>
        </w:tc>
        <w:tc>
          <w:tcPr>
            <w:tcW w:w="2068" w:type="dxa"/>
            <w:noWrap/>
            <w:vAlign w:val="center"/>
          </w:tcPr>
          <w:p w14:paraId="2173FEB5">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新蔡县农业农村局2025年秋粮作物病虫害防治项目A包</w:t>
            </w:r>
          </w:p>
        </w:tc>
        <w:tc>
          <w:tcPr>
            <w:tcW w:w="1485" w:type="dxa"/>
            <w:noWrap/>
            <w:vAlign w:val="center"/>
          </w:tcPr>
          <w:p w14:paraId="746F595C">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1240000.00</w:t>
            </w:r>
          </w:p>
        </w:tc>
        <w:tc>
          <w:tcPr>
            <w:tcW w:w="1602" w:type="dxa"/>
            <w:noWrap/>
            <w:vAlign w:val="center"/>
          </w:tcPr>
          <w:p w14:paraId="67E526BA">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1240000.00</w:t>
            </w:r>
          </w:p>
        </w:tc>
        <w:tc>
          <w:tcPr>
            <w:tcW w:w="1292" w:type="dxa"/>
            <w:noWrap/>
            <w:vAlign w:val="center"/>
          </w:tcPr>
          <w:p w14:paraId="170F3309">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w:t>
            </w:r>
          </w:p>
        </w:tc>
        <w:tc>
          <w:tcPr>
            <w:tcW w:w="1560" w:type="dxa"/>
            <w:noWrap/>
            <w:vAlign w:val="center"/>
          </w:tcPr>
          <w:p w14:paraId="63FC4183">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napToGrid w:val="0"/>
                <w:color w:val="auto"/>
                <w:kern w:val="0"/>
                <w:sz w:val="24"/>
                <w:szCs w:val="21"/>
                <w:highlight w:val="none"/>
                <w:lang w:val="en-US" w:eastAsia="zh-CN" w:bidi="ar-SA"/>
              </w:rPr>
            </w:pPr>
            <w:r>
              <w:rPr>
                <w:rFonts w:hint="eastAsia" w:ascii="宋体" w:hAnsi="宋体" w:eastAsia="宋体" w:cs="宋体"/>
                <w:color w:val="auto"/>
                <w:sz w:val="24"/>
                <w:highlight w:val="none"/>
                <w:lang w:val="en-US" w:eastAsia="zh-CN"/>
              </w:rPr>
              <w:t>1240000.00</w:t>
            </w:r>
          </w:p>
        </w:tc>
      </w:tr>
    </w:tbl>
    <w:p w14:paraId="7FA006AD">
      <w:pPr>
        <w:spacing w:line="440" w:lineRule="exact"/>
        <w:ind w:left="-19" w:leftChars="-9" w:firstLine="501" w:firstLineChars="209"/>
        <w:rPr>
          <w:rFonts w:ascii="宋体" w:hAnsi="宋体" w:cs="宋体"/>
          <w:color w:val="auto"/>
          <w:sz w:val="24"/>
          <w:highlight w:val="none"/>
        </w:rPr>
      </w:pPr>
      <w:r>
        <w:rPr>
          <w:rFonts w:hint="eastAsia" w:ascii="宋体" w:hAnsi="宋体" w:cs="宋体"/>
          <w:color w:val="auto"/>
          <w:sz w:val="24"/>
          <w:highlight w:val="none"/>
        </w:rPr>
        <w:t>5.采购需求：（包括但不限于标的的名称、数量、简要技术需求或服务要求等）详见竞争性谈判文件。</w:t>
      </w:r>
    </w:p>
    <w:p w14:paraId="4D332DF9">
      <w:pPr>
        <w:spacing w:line="440" w:lineRule="exact"/>
        <w:ind w:left="-19" w:leftChars="-9" w:firstLine="501" w:firstLineChars="209"/>
        <w:rPr>
          <w:rFonts w:hint="eastAsia" w:ascii="宋体" w:hAnsi="宋体" w:cs="宋体"/>
          <w:color w:val="auto"/>
          <w:sz w:val="24"/>
          <w:highlight w:val="none"/>
        </w:rPr>
      </w:pPr>
      <w:r>
        <w:rPr>
          <w:rFonts w:hint="eastAsia" w:ascii="宋体" w:hAnsi="宋体" w:cs="宋体"/>
          <w:color w:val="auto"/>
          <w:sz w:val="24"/>
          <w:highlight w:val="none"/>
        </w:rPr>
        <w:t>6.合同履行期限：</w:t>
      </w:r>
      <w:r>
        <w:rPr>
          <w:rFonts w:hint="eastAsia" w:ascii="宋体" w:hAnsi="宋体" w:eastAsia="宋体" w:cs="宋体"/>
          <w:sz w:val="24"/>
          <w:szCs w:val="24"/>
          <w:lang w:val="en-US" w:eastAsia="zh-CN"/>
        </w:rPr>
        <w:t>合同签订后10日历天内交货</w:t>
      </w:r>
      <w:r>
        <w:rPr>
          <w:rFonts w:hint="eastAsia" w:ascii="宋体" w:hAnsi="宋体" w:cs="宋体"/>
          <w:color w:val="auto"/>
          <w:sz w:val="24"/>
          <w:highlight w:val="none"/>
        </w:rPr>
        <w:t>。</w:t>
      </w:r>
    </w:p>
    <w:p w14:paraId="0C5179FF">
      <w:pPr>
        <w:spacing w:line="440" w:lineRule="exact"/>
        <w:ind w:left="-19" w:leftChars="-9" w:firstLine="501" w:firstLineChars="209"/>
        <w:rPr>
          <w:rFonts w:hint="eastAsia" w:ascii="宋体" w:hAnsi="宋体" w:cs="宋体"/>
          <w:color w:val="auto"/>
          <w:sz w:val="24"/>
          <w:highlight w:val="none"/>
        </w:rPr>
      </w:pPr>
      <w:r>
        <w:rPr>
          <w:rFonts w:hint="eastAsia" w:ascii="宋体" w:hAnsi="宋体" w:cs="宋体"/>
          <w:color w:val="auto"/>
          <w:sz w:val="24"/>
          <w:highlight w:val="none"/>
        </w:rPr>
        <w:t>7.本项目是否接受联合体投标：否。</w:t>
      </w:r>
    </w:p>
    <w:p w14:paraId="7D045511">
      <w:pPr>
        <w:spacing w:line="440" w:lineRule="exact"/>
        <w:ind w:left="-19" w:leftChars="-9" w:firstLine="501" w:firstLineChars="209"/>
        <w:rPr>
          <w:rFonts w:hint="eastAsia" w:ascii="宋体" w:hAnsi="宋体" w:cs="宋体"/>
          <w:color w:val="auto"/>
          <w:sz w:val="24"/>
          <w:highlight w:val="none"/>
        </w:rPr>
      </w:pPr>
      <w:r>
        <w:rPr>
          <w:rFonts w:hint="eastAsia" w:ascii="宋体" w:hAnsi="宋体" w:cs="宋体"/>
          <w:color w:val="auto"/>
          <w:sz w:val="24"/>
          <w:highlight w:val="none"/>
        </w:rPr>
        <w:t>8.是否接受进口产品：否。</w:t>
      </w:r>
    </w:p>
    <w:p w14:paraId="61C1572B">
      <w:pPr>
        <w:pageBreakBefore w:val="0"/>
        <w:kinsoku w:val="0"/>
        <w:wordWrap/>
        <w:overflowPunct/>
        <w:topLinePunct w:val="0"/>
        <w:autoSpaceDE w:val="0"/>
        <w:autoSpaceDN w:val="0"/>
        <w:bidi w:val="0"/>
        <w:adjustRightInd w:val="0"/>
        <w:snapToGrid w:val="0"/>
        <w:spacing w:line="440" w:lineRule="exact"/>
        <w:ind w:left="0" w:leftChars="0" w:firstLine="501" w:firstLineChars="209"/>
        <w:textAlignment w:val="baseline"/>
        <w:rPr>
          <w:rFonts w:hint="eastAsia" w:ascii="宋体" w:hAnsi="宋体" w:cs="宋体"/>
          <w:color w:val="auto"/>
          <w:sz w:val="24"/>
          <w:highlight w:val="none"/>
        </w:rPr>
      </w:pPr>
      <w:r>
        <w:rPr>
          <w:rFonts w:hint="eastAsia" w:ascii="宋体" w:hAnsi="宋体" w:cs="宋体"/>
          <w:color w:val="auto"/>
          <w:sz w:val="24"/>
          <w:highlight w:val="none"/>
        </w:rPr>
        <w:t>9.是否专门面向中小企业：</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w:t>
      </w:r>
    </w:p>
    <w:p w14:paraId="47063A5A">
      <w:pPr>
        <w:pStyle w:val="3"/>
        <w:pageBreakBefore w:val="0"/>
        <w:tabs>
          <w:tab w:val="left" w:pos="1440"/>
        </w:tabs>
        <w:kinsoku w:val="0"/>
        <w:wordWrap/>
        <w:overflowPunct/>
        <w:topLinePunct w:val="0"/>
        <w:autoSpaceDE w:val="0"/>
        <w:autoSpaceDN w:val="0"/>
        <w:bidi w:val="0"/>
        <w:adjustRightInd w:val="0"/>
        <w:snapToGrid w:val="0"/>
        <w:spacing w:line="440" w:lineRule="exact"/>
        <w:ind w:left="0" w:leftChars="0"/>
        <w:jc w:val="both"/>
        <w:textAlignment w:val="baseline"/>
        <w:rPr>
          <w:rFonts w:ascii="宋体" w:hAnsi="宋体"/>
          <w:bCs/>
          <w:color w:val="auto"/>
          <w:sz w:val="24"/>
          <w:szCs w:val="24"/>
          <w:highlight w:val="none"/>
        </w:rPr>
      </w:pPr>
      <w:r>
        <w:rPr>
          <w:rFonts w:hint="eastAsia" w:ascii="宋体" w:hAnsi="宋体"/>
          <w:bCs/>
          <w:color w:val="auto"/>
          <w:sz w:val="24"/>
          <w:szCs w:val="24"/>
          <w:highlight w:val="none"/>
        </w:rPr>
        <w:t>二、申请人资格要求</w:t>
      </w:r>
    </w:p>
    <w:p w14:paraId="5A726EA6">
      <w:pPr>
        <w:keepNext w:val="0"/>
        <w:keepLines w:val="0"/>
        <w:pageBreakBefore w:val="0"/>
        <w:kinsoku w:val="0"/>
        <w:wordWrap/>
        <w:overflowPunct/>
        <w:topLinePunct w:val="0"/>
        <w:autoSpaceDE w:val="0"/>
        <w:autoSpaceDN w:val="0"/>
        <w:bidi w:val="0"/>
        <w:adjustRightInd w:val="0"/>
        <w:snapToGrid w:val="0"/>
        <w:spacing w:line="440" w:lineRule="exact"/>
        <w:ind w:left="0" w:leftChars="0" w:firstLine="501" w:firstLineChars="209"/>
        <w:textAlignment w:val="baseline"/>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5A50C80C">
      <w:pPr>
        <w:keepNext w:val="0"/>
        <w:keepLines w:val="0"/>
        <w:pageBreakBefore w:val="0"/>
        <w:kinsoku w:val="0"/>
        <w:wordWrap/>
        <w:overflowPunct/>
        <w:topLinePunct w:val="0"/>
        <w:autoSpaceDE w:val="0"/>
        <w:autoSpaceDN w:val="0"/>
        <w:bidi w:val="0"/>
        <w:adjustRightInd w:val="0"/>
        <w:snapToGrid w:val="0"/>
        <w:spacing w:line="440" w:lineRule="exact"/>
        <w:ind w:left="0" w:leftChars="0" w:firstLine="501" w:firstLineChars="209"/>
        <w:textAlignment w:val="baseline"/>
        <w:rPr>
          <w:rFonts w:ascii="宋体" w:hAnsi="宋体" w:cs="宋体"/>
          <w:color w:val="auto"/>
          <w:sz w:val="24"/>
          <w:highlight w:val="none"/>
        </w:rPr>
      </w:pPr>
      <w:r>
        <w:rPr>
          <w:rFonts w:hint="eastAsia" w:ascii="宋体" w:hAnsi="宋体" w:cs="宋体"/>
          <w:color w:val="auto"/>
          <w:sz w:val="24"/>
          <w:highlight w:val="none"/>
        </w:rPr>
        <w:t>2.落实政府采购政策需满足的资格要求：促进中小企业发展/监狱/残疾人福利性企业发展等政府采购政策；落实《政府采购促进中小企业发展管理办法》财库【2020】46号文件规定。</w:t>
      </w:r>
    </w:p>
    <w:p w14:paraId="576617D3">
      <w:pPr>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firstLine="501" w:firstLineChars="209"/>
        <w:textAlignment w:val="baseline"/>
        <w:rPr>
          <w:rFonts w:ascii="宋体" w:hAnsi="宋体" w:cs="宋体"/>
          <w:color w:val="auto"/>
          <w:sz w:val="24"/>
          <w:highlight w:val="none"/>
        </w:rPr>
      </w:pPr>
      <w:r>
        <w:rPr>
          <w:rFonts w:hint="eastAsia" w:ascii="宋体" w:hAnsi="宋体" w:cs="宋体"/>
          <w:color w:val="auto"/>
          <w:sz w:val="24"/>
          <w:highlight w:val="none"/>
        </w:rPr>
        <w:t>3.本项目的特定资格要求：</w:t>
      </w:r>
    </w:p>
    <w:p w14:paraId="0A73FAA7">
      <w:pPr>
        <w:pageBreakBefore w:val="0"/>
        <w:kinsoku w:val="0"/>
        <w:wordWrap/>
        <w:overflowPunct/>
        <w:topLinePunct w:val="0"/>
        <w:autoSpaceDE w:val="0"/>
        <w:autoSpaceDN w:val="0"/>
        <w:bidi w:val="0"/>
        <w:adjustRightInd w:val="0"/>
        <w:snapToGrid w:val="0"/>
        <w:spacing w:line="440" w:lineRule="exact"/>
        <w:ind w:left="0" w:leftChars="0" w:firstLine="501" w:firstLineChars="209"/>
        <w:textAlignment w:val="baseline"/>
        <w:rPr>
          <w:rFonts w:hint="eastAsia" w:ascii="宋体" w:hAnsi="宋体" w:cs="宋体"/>
          <w:color w:val="auto"/>
          <w:sz w:val="24"/>
          <w:highlight w:val="none"/>
        </w:rPr>
      </w:pPr>
      <w:r>
        <w:rPr>
          <w:rFonts w:hint="eastAsia" w:ascii="宋体" w:hAnsi="宋体" w:cs="宋体"/>
          <w:color w:val="auto"/>
          <w:sz w:val="24"/>
          <w:highlight w:val="none"/>
        </w:rPr>
        <w:t>（1）供应商具备独立法人资格，具有有效经营范围的营业执照、税务登记证、组织机构代码证或三证合一的营业执照（副本原件的扫描件）；</w:t>
      </w:r>
    </w:p>
    <w:p w14:paraId="4C1FC6EF">
      <w:pPr>
        <w:pageBreakBefore w:val="0"/>
        <w:kinsoku w:val="0"/>
        <w:wordWrap/>
        <w:overflowPunct/>
        <w:topLinePunct w:val="0"/>
        <w:autoSpaceDE w:val="0"/>
        <w:autoSpaceDN w:val="0"/>
        <w:bidi w:val="0"/>
        <w:adjustRightInd w:val="0"/>
        <w:snapToGrid w:val="0"/>
        <w:spacing w:line="440" w:lineRule="exact"/>
        <w:ind w:left="0" w:leftChars="0" w:firstLine="501" w:firstLineChars="209"/>
        <w:textAlignment w:val="baseline"/>
        <w:rPr>
          <w:rFonts w:hint="eastAsia" w:ascii="宋体" w:hAnsi="宋体" w:cs="宋体"/>
          <w:color w:val="auto"/>
          <w:sz w:val="24"/>
          <w:highlight w:val="none"/>
          <w:lang w:eastAsia="zh-CN"/>
        </w:rPr>
      </w:pPr>
      <w:r>
        <w:rPr>
          <w:rFonts w:hint="eastAsia" w:ascii="宋体" w:hAnsi="宋体" w:cs="宋体"/>
          <w:color w:val="auto"/>
          <w:sz w:val="24"/>
          <w:highlight w:val="none"/>
        </w:rPr>
        <w:t>（2）法定代表人本人参加谈判的，提供身份证原件的扫描件；法定代表人委托代理人参加谈判的，提供法人授权委托书原件和委托代理人的身份证原件的扫描件</w:t>
      </w:r>
      <w:r>
        <w:rPr>
          <w:rFonts w:hint="eastAsia" w:ascii="宋体" w:hAnsi="宋体" w:cs="宋体"/>
          <w:color w:val="auto"/>
          <w:sz w:val="24"/>
          <w:highlight w:val="none"/>
          <w:lang w:eastAsia="zh-CN"/>
        </w:rPr>
        <w:t>。</w:t>
      </w:r>
    </w:p>
    <w:p w14:paraId="5660A4B9">
      <w:pPr>
        <w:pageBreakBefore w:val="0"/>
        <w:kinsoku w:val="0"/>
        <w:wordWrap/>
        <w:overflowPunct/>
        <w:topLinePunct w:val="0"/>
        <w:autoSpaceDE w:val="0"/>
        <w:autoSpaceDN w:val="0"/>
        <w:bidi w:val="0"/>
        <w:adjustRightInd w:val="0"/>
        <w:snapToGrid w:val="0"/>
        <w:spacing w:line="440" w:lineRule="exact"/>
        <w:ind w:left="0" w:leftChars="0" w:firstLine="501" w:firstLineChars="209"/>
        <w:textAlignment w:val="baseline"/>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为经销商的，须提供有效的《农药经营许可证》、农药生产厂家有效齐全的“三证”（所投药剂产品登记证、产品标准、农药生产许可证或农药生产批准证）；肥料生产厂家有效的肥料登记证、产品标准；所有产品登记作物须包含玉米。</w:t>
      </w:r>
    </w:p>
    <w:p w14:paraId="4E62B073">
      <w:pPr>
        <w:pageBreakBefore w:val="0"/>
        <w:kinsoku w:val="0"/>
        <w:wordWrap/>
        <w:overflowPunct/>
        <w:topLinePunct w:val="0"/>
        <w:autoSpaceDE w:val="0"/>
        <w:autoSpaceDN w:val="0"/>
        <w:bidi w:val="0"/>
        <w:adjustRightInd w:val="0"/>
        <w:snapToGrid w:val="0"/>
        <w:spacing w:line="440" w:lineRule="exact"/>
        <w:ind w:left="0" w:leftChars="0" w:firstLine="501" w:firstLineChars="209"/>
        <w:textAlignment w:val="baseline"/>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供应商为生产厂家的，须提供有效齐全的“三证”（所投药剂产品登记证、所投药剂产品标准、农药生产许可证或农药生产批准证）；肥料提供有效的肥料登记证、产品标准；所有产品登记作物须包含玉米。</w:t>
      </w:r>
    </w:p>
    <w:p w14:paraId="2388CD3F">
      <w:pPr>
        <w:pageBreakBefore w:val="0"/>
        <w:kinsoku w:val="0"/>
        <w:wordWrap/>
        <w:overflowPunct/>
        <w:topLinePunct w:val="0"/>
        <w:autoSpaceDE w:val="0"/>
        <w:autoSpaceDN w:val="0"/>
        <w:bidi w:val="0"/>
        <w:adjustRightInd w:val="0"/>
        <w:snapToGrid w:val="0"/>
        <w:spacing w:line="440" w:lineRule="exact"/>
        <w:ind w:left="0" w:leftChars="0" w:firstLine="501" w:firstLineChars="209"/>
        <w:textAlignment w:val="baseline"/>
        <w:rPr>
          <w:rFonts w:ascii="宋体" w:hAnsi="宋体" w:cs="宋体"/>
          <w:color w:val="auto"/>
          <w:sz w:val="24"/>
          <w:highlight w:val="none"/>
        </w:rPr>
      </w:pPr>
      <w:r>
        <w:rPr>
          <w:rFonts w:hint="eastAsia" w:ascii="宋体" w:hAnsi="宋体" w:cs="宋体"/>
          <w:color w:val="auto"/>
          <w:sz w:val="24"/>
          <w:highlight w:val="none"/>
          <w:lang w:val="en-US" w:eastAsia="zh-CN"/>
        </w:rPr>
        <w:t>4.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www.creditchina.gov.cn）、中国政府采购网（www.ccgp.gov.cn）】。提供查询网页截图并加盖单位公章，查询时期需在本项目发布公告日期后</w:t>
      </w:r>
    </w:p>
    <w:p w14:paraId="61717C89">
      <w:pPr>
        <w:pStyle w:val="3"/>
        <w:tabs>
          <w:tab w:val="left" w:pos="1440"/>
        </w:tabs>
        <w:spacing w:line="440" w:lineRule="exact"/>
        <w:jc w:val="both"/>
        <w:rPr>
          <w:rFonts w:ascii="宋体" w:hAnsi="宋体"/>
          <w:bCs/>
          <w:color w:val="auto"/>
          <w:sz w:val="24"/>
          <w:szCs w:val="24"/>
          <w:highlight w:val="none"/>
        </w:rPr>
      </w:pPr>
      <w:r>
        <w:rPr>
          <w:rFonts w:hint="eastAsia" w:ascii="宋体" w:hAnsi="宋体"/>
          <w:bCs/>
          <w:color w:val="auto"/>
          <w:sz w:val="24"/>
          <w:szCs w:val="24"/>
          <w:highlight w:val="none"/>
        </w:rPr>
        <w:t>三、获取采购文件</w:t>
      </w:r>
    </w:p>
    <w:p w14:paraId="517D46C0">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1.时间：2</w:t>
      </w:r>
      <w:r>
        <w:rPr>
          <w:rFonts w:hint="eastAsia" w:ascii="宋体" w:hAnsi="宋体" w:cs="宋体"/>
          <w:color w:val="auto"/>
          <w:sz w:val="24"/>
          <w:highlight w:val="none"/>
          <w:lang w:val="en-US" w:eastAsia="zh-CN"/>
        </w:rPr>
        <w:t>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日至</w:t>
      </w:r>
      <w:r>
        <w:rPr>
          <w:rFonts w:hint="eastAsia" w:ascii="宋体" w:hAnsi="宋体" w:eastAsia="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日，每天上午08:00至12:00，下午12:00至18:00（北京时间，法定节假日除外。）</w:t>
      </w:r>
    </w:p>
    <w:p w14:paraId="1A368F36">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2.地点：“驻马店市公共资源交易中心（</w:t>
      </w:r>
      <w:r>
        <w:rPr>
          <w:rFonts w:hint="eastAsia" w:ascii="宋体" w:hAnsi="宋体" w:cs="宋体"/>
          <w:color w:val="auto"/>
          <w:sz w:val="24"/>
          <w:highlight w:val="none"/>
          <w:lang w:eastAsia="zh-CN"/>
        </w:rPr>
        <w:t>https://ggzy.zhumadian.gov.cn</w:t>
      </w:r>
      <w:r>
        <w:rPr>
          <w:rFonts w:hint="eastAsia" w:ascii="宋体" w:hAnsi="宋体" w:cs="宋体"/>
          <w:color w:val="auto"/>
          <w:sz w:val="24"/>
          <w:highlight w:val="none"/>
        </w:rPr>
        <w:t xml:space="preserve">）”网站。  </w:t>
      </w:r>
    </w:p>
    <w:p w14:paraId="5A13393E">
      <w:pPr>
        <w:pageBreakBefore w:val="0"/>
        <w:widowControl w:val="0"/>
        <w:kinsoku w:val="0"/>
        <w:wordWrap/>
        <w:overflowPunct/>
        <w:topLinePunct w:val="0"/>
        <w:autoSpaceDE w:val="0"/>
        <w:autoSpaceDN w:val="0"/>
        <w:bidi w:val="0"/>
        <w:adjustRightInd w:val="0"/>
        <w:snapToGrid w:val="0"/>
        <w:spacing w:line="440" w:lineRule="exact"/>
        <w:ind w:left="239" w:leftChars="114" w:firstLine="240" w:firstLineChars="100"/>
        <w:textAlignment w:val="baseline"/>
        <w:rPr>
          <w:rFonts w:ascii="宋体" w:hAnsi="宋体" w:cs="宋体"/>
          <w:color w:val="auto"/>
          <w:sz w:val="24"/>
          <w:highlight w:val="none"/>
        </w:rPr>
      </w:pPr>
      <w:r>
        <w:rPr>
          <w:rFonts w:hint="eastAsia" w:ascii="宋体" w:hAnsi="宋体" w:cs="宋体"/>
          <w:color w:val="auto"/>
          <w:sz w:val="24"/>
          <w:highlight w:val="none"/>
        </w:rPr>
        <w:t>3.方式：登录“驻马店市公共资源交易中心（</w:t>
      </w:r>
      <w:r>
        <w:rPr>
          <w:rFonts w:hint="eastAsia" w:ascii="宋体" w:hAnsi="宋体" w:cs="宋体"/>
          <w:color w:val="auto"/>
          <w:sz w:val="24"/>
          <w:highlight w:val="none"/>
          <w:lang w:eastAsia="zh-CN"/>
        </w:rPr>
        <w:t>https://ggzy.zhumadian.gov.cn</w:t>
      </w:r>
      <w:r>
        <w:rPr>
          <w:rFonts w:hint="eastAsia" w:ascii="宋体" w:hAnsi="宋体" w:cs="宋体"/>
          <w:color w:val="auto"/>
          <w:sz w:val="24"/>
          <w:highlight w:val="none"/>
        </w:rPr>
        <w:t>）”网站，凭领取的企业身份认证锁（CA密钥）登录系统进行网上投标报名并下载采购文件。</w:t>
      </w:r>
    </w:p>
    <w:p w14:paraId="2B7F45A9">
      <w:pPr>
        <w:pageBreakBefore w:val="0"/>
        <w:widowControl w:val="0"/>
        <w:kinsoku w:val="0"/>
        <w:wordWrap/>
        <w:overflowPunct/>
        <w:topLinePunct w:val="0"/>
        <w:autoSpaceDE w:val="0"/>
        <w:autoSpaceDN w:val="0"/>
        <w:bidi w:val="0"/>
        <w:adjustRightInd w:val="0"/>
        <w:snapToGrid w:val="0"/>
        <w:spacing w:line="440" w:lineRule="exact"/>
        <w:ind w:left="239" w:leftChars="114" w:firstLine="240" w:firstLineChars="100"/>
        <w:textAlignment w:val="baseline"/>
        <w:rPr>
          <w:rFonts w:ascii="宋体" w:hAnsi="宋体" w:cs="宋体"/>
          <w:color w:val="auto"/>
          <w:sz w:val="24"/>
          <w:highlight w:val="none"/>
        </w:rPr>
      </w:pPr>
      <w:r>
        <w:rPr>
          <w:rFonts w:hint="eastAsia" w:ascii="宋体" w:hAnsi="宋体" w:cs="宋体"/>
          <w:color w:val="auto"/>
          <w:sz w:val="24"/>
          <w:highlight w:val="none"/>
        </w:rPr>
        <w:t>4.售价：0元。</w:t>
      </w:r>
    </w:p>
    <w:p w14:paraId="24CA0C82">
      <w:pPr>
        <w:pStyle w:val="3"/>
        <w:pageBreakBefore w:val="0"/>
        <w:widowControl w:val="0"/>
        <w:tabs>
          <w:tab w:val="left" w:pos="1440"/>
        </w:tabs>
        <w:kinsoku w:val="0"/>
        <w:wordWrap/>
        <w:overflowPunct/>
        <w:topLinePunct w:val="0"/>
        <w:autoSpaceDE w:val="0"/>
        <w:autoSpaceDN w:val="0"/>
        <w:bidi w:val="0"/>
        <w:adjustRightInd w:val="0"/>
        <w:snapToGrid w:val="0"/>
        <w:spacing w:line="440" w:lineRule="exact"/>
        <w:jc w:val="both"/>
        <w:textAlignment w:val="baseline"/>
        <w:rPr>
          <w:rFonts w:ascii="宋体" w:hAnsi="宋体"/>
          <w:bCs/>
          <w:color w:val="auto"/>
          <w:sz w:val="24"/>
          <w:szCs w:val="24"/>
          <w:highlight w:val="none"/>
        </w:rPr>
      </w:pPr>
      <w:r>
        <w:rPr>
          <w:rFonts w:hint="eastAsia" w:ascii="宋体" w:hAnsi="宋体"/>
          <w:bCs/>
          <w:color w:val="auto"/>
          <w:sz w:val="24"/>
          <w:szCs w:val="24"/>
          <w:highlight w:val="none"/>
        </w:rPr>
        <w:t>四、响应文件提交</w:t>
      </w:r>
    </w:p>
    <w:p w14:paraId="2C53FE7D">
      <w:pPr>
        <w:snapToGrid w:val="0"/>
        <w:spacing w:line="440" w:lineRule="exact"/>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日</w:t>
      </w:r>
      <w:r>
        <w:rPr>
          <w:rFonts w:hint="eastAsia" w:ascii="宋体" w:hAnsi="宋体" w:eastAsia="宋体" w:cs="宋体"/>
          <w:color w:val="auto"/>
          <w:sz w:val="24"/>
          <w:highlight w:val="none"/>
          <w:lang w:val="en-US" w:eastAsia="zh-CN"/>
        </w:rPr>
        <w:t>09</w:t>
      </w:r>
      <w:r>
        <w:rPr>
          <w:rFonts w:hint="eastAsia" w:ascii="宋体" w:hAnsi="宋体" w:cs="宋体"/>
          <w:color w:val="auto"/>
          <w:sz w:val="24"/>
          <w:highlight w:val="none"/>
        </w:rPr>
        <w:t>时00分（北京时间）</w:t>
      </w:r>
    </w:p>
    <w:p w14:paraId="3DA58E8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2.地点：驻马店市公共资源交易中心不见面开标</w:t>
      </w:r>
      <w:r>
        <w:rPr>
          <w:rFonts w:hint="eastAsia" w:ascii="宋体" w:hAnsi="宋体" w:cs="宋体"/>
          <w:sz w:val="24"/>
          <w:highlight w:val="none"/>
        </w:rPr>
        <w:t>厅</w:t>
      </w:r>
      <w:r>
        <w:rPr>
          <w:rFonts w:hint="eastAsia" w:ascii="宋体" w:hAnsi="宋体" w:cs="宋体"/>
          <w:color w:val="auto"/>
          <w:sz w:val="24"/>
          <w:highlight w:val="none"/>
        </w:rPr>
        <w:t>。</w:t>
      </w:r>
    </w:p>
    <w:p w14:paraId="58FBB3E0">
      <w:pPr>
        <w:pStyle w:val="3"/>
        <w:pageBreakBefore w:val="0"/>
        <w:widowControl w:val="0"/>
        <w:tabs>
          <w:tab w:val="left" w:pos="1440"/>
        </w:tabs>
        <w:kinsoku/>
        <w:wordWrap/>
        <w:overflowPunct/>
        <w:topLinePunct w:val="0"/>
        <w:autoSpaceDE w:val="0"/>
        <w:autoSpaceDN w:val="0"/>
        <w:bidi w:val="0"/>
        <w:adjustRightInd w:val="0"/>
        <w:snapToGrid w:val="0"/>
        <w:spacing w:line="440" w:lineRule="exact"/>
        <w:jc w:val="both"/>
        <w:textAlignment w:val="baseline"/>
        <w:rPr>
          <w:rFonts w:ascii="宋体" w:hAnsi="宋体"/>
          <w:bCs/>
          <w:color w:val="auto"/>
          <w:sz w:val="24"/>
          <w:szCs w:val="24"/>
          <w:highlight w:val="none"/>
        </w:rPr>
      </w:pPr>
      <w:r>
        <w:rPr>
          <w:rFonts w:hint="eastAsia" w:ascii="宋体" w:hAnsi="宋体"/>
          <w:bCs/>
          <w:color w:val="auto"/>
          <w:sz w:val="24"/>
          <w:szCs w:val="24"/>
          <w:highlight w:val="none"/>
        </w:rPr>
        <w:t>五、响应文件开启</w:t>
      </w:r>
    </w:p>
    <w:p w14:paraId="5503239C">
      <w:pPr>
        <w:pageBreakBefore w:val="0"/>
        <w:widowControl w:val="0"/>
        <w:kinsoku/>
        <w:wordWrap/>
        <w:overflowPunct/>
        <w:topLinePunct w:val="0"/>
        <w:autoSpaceDE w:val="0"/>
        <w:autoSpaceDN w:val="0"/>
        <w:bidi w:val="0"/>
        <w:adjustRightInd w:val="0"/>
        <w:snapToGrid w:val="0"/>
        <w:spacing w:line="440" w:lineRule="exact"/>
        <w:ind w:left="239" w:leftChars="114" w:firstLine="240" w:firstLineChars="100"/>
        <w:textAlignment w:val="baseline"/>
        <w:rPr>
          <w:rFonts w:ascii="宋体" w:hAnsi="宋体" w:cs="宋体"/>
          <w:color w:val="auto"/>
          <w:sz w:val="24"/>
          <w:highlight w:val="none"/>
        </w:rPr>
      </w:pPr>
      <w:r>
        <w:rPr>
          <w:rFonts w:hint="eastAsia" w:ascii="宋体" w:hAnsi="宋体" w:cs="宋体"/>
          <w:color w:val="auto"/>
          <w:sz w:val="24"/>
          <w:highlight w:val="none"/>
        </w:rPr>
        <w:t>1.时间：202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日</w:t>
      </w:r>
      <w:r>
        <w:rPr>
          <w:rFonts w:hint="eastAsia" w:ascii="宋体" w:hAnsi="宋体" w:eastAsia="宋体" w:cs="宋体"/>
          <w:color w:val="auto"/>
          <w:sz w:val="24"/>
          <w:highlight w:val="none"/>
          <w:lang w:val="en-US" w:eastAsia="zh-CN"/>
        </w:rPr>
        <w:t>09</w:t>
      </w:r>
      <w:r>
        <w:rPr>
          <w:rFonts w:hint="eastAsia" w:ascii="宋体" w:hAnsi="宋体" w:cs="宋体"/>
          <w:color w:val="auto"/>
          <w:sz w:val="24"/>
          <w:highlight w:val="none"/>
        </w:rPr>
        <w:t>时00分（北京时间）</w:t>
      </w:r>
    </w:p>
    <w:p w14:paraId="51409F2D">
      <w:pPr>
        <w:pageBreakBefore w:val="0"/>
        <w:widowControl w:val="0"/>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地点</w:t>
      </w:r>
      <w:r>
        <w:rPr>
          <w:rFonts w:hint="eastAsia" w:ascii="宋体" w:hAnsi="宋体" w:cs="宋体"/>
          <w:sz w:val="24"/>
          <w:highlight w:val="none"/>
        </w:rPr>
        <w:t>：新蔡县公共资源交易中心远程不见面开标厅。</w:t>
      </w:r>
    </w:p>
    <w:p w14:paraId="5C32C900">
      <w:pPr>
        <w:pageBreakBefore w:val="0"/>
        <w:widowControl w:val="0"/>
        <w:kinsoku/>
        <w:wordWrap/>
        <w:overflowPunct/>
        <w:topLinePunct w:val="0"/>
        <w:autoSpaceDE w:val="0"/>
        <w:autoSpaceDN w:val="0"/>
        <w:bidi w:val="0"/>
        <w:adjustRightInd w:val="0"/>
        <w:snapToGrid w:val="0"/>
        <w:spacing w:line="440" w:lineRule="exact"/>
        <w:textAlignment w:val="baseline"/>
        <w:rPr>
          <w:rFonts w:hint="eastAsia" w:ascii="宋体" w:hAnsi="宋体"/>
          <w:b/>
          <w:bCs w:val="0"/>
          <w:sz w:val="24"/>
          <w:szCs w:val="24"/>
          <w:highlight w:val="none"/>
        </w:rPr>
      </w:pPr>
      <w:r>
        <w:rPr>
          <w:rFonts w:hint="eastAsia" w:ascii="宋体" w:hAnsi="宋体"/>
          <w:b/>
          <w:bCs w:val="0"/>
          <w:sz w:val="24"/>
          <w:szCs w:val="24"/>
          <w:highlight w:val="none"/>
        </w:rPr>
        <w:t>六、发布公告的媒介及公告期限</w:t>
      </w:r>
    </w:p>
    <w:p w14:paraId="6B568E19">
      <w:pPr>
        <w:pageBreakBefore w:val="0"/>
        <w:widowControl w:val="0"/>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cs="宋体"/>
          <w:sz w:val="24"/>
          <w:highlight w:val="none"/>
        </w:rPr>
      </w:pPr>
      <w:r>
        <w:rPr>
          <w:rFonts w:hint="eastAsia" w:ascii="宋体" w:hAnsi="宋体" w:cs="宋体"/>
          <w:b w:val="0"/>
          <w:bCs/>
          <w:sz w:val="24"/>
          <w:highlight w:val="none"/>
        </w:rPr>
        <w:t>本次公告在《河南省政府采购网》、《驻马店市公共资源交易中心网》网站上发布。</w:t>
      </w:r>
      <w:r>
        <w:rPr>
          <w:rFonts w:hint="eastAsia" w:ascii="宋体" w:hAnsi="宋体" w:cs="宋体"/>
          <w:b w:val="0"/>
          <w:bCs/>
          <w:sz w:val="24"/>
          <w:highlight w:val="none"/>
          <w:lang w:val="en-US" w:eastAsia="zh-CN"/>
        </w:rPr>
        <w:t>招标公告</w:t>
      </w:r>
      <w:r>
        <w:rPr>
          <w:rFonts w:hint="eastAsia" w:ascii="宋体" w:hAnsi="宋体" w:cs="宋体"/>
          <w:b w:val="0"/>
          <w:bCs/>
          <w:sz w:val="24"/>
          <w:highlight w:val="none"/>
        </w:rPr>
        <w:t>期限为三个工作日</w:t>
      </w:r>
      <w:r>
        <w:rPr>
          <w:rFonts w:hint="eastAsia" w:ascii="宋体" w:hAnsi="宋体" w:cs="宋体"/>
          <w:sz w:val="24"/>
          <w:highlight w:val="none"/>
        </w:rPr>
        <w:t>。</w:t>
      </w:r>
    </w:p>
    <w:p w14:paraId="6820B75B">
      <w:pPr>
        <w:pStyle w:val="3"/>
        <w:pageBreakBefore w:val="0"/>
        <w:widowControl w:val="0"/>
        <w:tabs>
          <w:tab w:val="left" w:pos="1440"/>
        </w:tabs>
        <w:kinsoku/>
        <w:wordWrap/>
        <w:overflowPunct/>
        <w:topLinePunct w:val="0"/>
        <w:autoSpaceDE w:val="0"/>
        <w:autoSpaceDN w:val="0"/>
        <w:bidi w:val="0"/>
        <w:adjustRightInd w:val="0"/>
        <w:snapToGrid w:val="0"/>
        <w:spacing w:line="440" w:lineRule="exact"/>
        <w:jc w:val="both"/>
        <w:textAlignment w:val="baseline"/>
        <w:rPr>
          <w:rFonts w:ascii="宋体" w:hAnsi="宋体"/>
          <w:bCs/>
          <w:sz w:val="24"/>
          <w:szCs w:val="24"/>
          <w:highlight w:val="none"/>
        </w:rPr>
      </w:pPr>
      <w:r>
        <w:rPr>
          <w:rFonts w:hint="eastAsia" w:ascii="宋体" w:hAnsi="宋体"/>
          <w:bCs/>
          <w:sz w:val="24"/>
          <w:szCs w:val="24"/>
          <w:highlight w:val="none"/>
        </w:rPr>
        <w:t>七、其他补充事宜</w:t>
      </w:r>
    </w:p>
    <w:p w14:paraId="7EACDFFA">
      <w:pPr>
        <w:pStyle w:val="35"/>
        <w:pageBreakBefore w:val="0"/>
        <w:widowControl w:val="0"/>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.本项目使用远程不见面交易的模式。投标人应于投标截止时间前将加密电子投标文件 (.zmdtf 格式)在驻马店市公共资源交易中心电子交易平台加密上传，逾期上传其投标将被拒绝。</w:t>
      </w:r>
    </w:p>
    <w:p w14:paraId="2F05C4C3">
      <w:pPr>
        <w:pStyle w:val="35"/>
        <w:pageBreakBefore w:val="0"/>
        <w:widowControl w:val="0"/>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.投标人注册:</w:t>
      </w:r>
    </w:p>
    <w:p w14:paraId="23603C96">
      <w:pPr>
        <w:pStyle w:val="35"/>
        <w:pageBreakBefore w:val="0"/>
        <w:widowControl w:val="0"/>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cs="宋体"/>
          <w:highlight w:val="none"/>
        </w:rPr>
      </w:pPr>
      <w:r>
        <w:rPr>
          <w:rFonts w:hint="eastAsia" w:ascii="宋体" w:hAnsi="宋体" w:cs="宋体"/>
          <w:highlight w:val="none"/>
        </w:rPr>
        <w:t>投标人首先通过“驻马店市公共资源交易中心(</w:t>
      </w:r>
      <w:r>
        <w:rPr>
          <w:rFonts w:hint="eastAsia" w:ascii="宋体" w:hAnsi="宋体" w:cs="宋体"/>
          <w:highlight w:val="none"/>
        </w:rPr>
        <w:fldChar w:fldCharType="begin"/>
      </w:r>
      <w:r>
        <w:rPr>
          <w:rFonts w:hint="eastAsia" w:ascii="宋体" w:hAnsi="宋体" w:cs="宋体"/>
          <w:highlight w:val="none"/>
        </w:rPr>
        <w:instrText xml:space="preserve"> HYPERLINK "https://ggzy.zhumadian.gov.cn/" </w:instrText>
      </w:r>
      <w:r>
        <w:rPr>
          <w:rFonts w:hint="eastAsia" w:ascii="宋体" w:hAnsi="宋体" w:cs="宋体"/>
          <w:highlight w:val="none"/>
        </w:rPr>
        <w:fldChar w:fldCharType="separate"/>
      </w:r>
      <w:r>
        <w:rPr>
          <w:rFonts w:hint="eastAsia" w:ascii="宋体" w:hAnsi="宋体" w:cs="宋体"/>
          <w:highlight w:val="none"/>
        </w:rPr>
        <w:t>https://ggzy.zhumadian.gov.cn</w:t>
      </w:r>
      <w:r>
        <w:rPr>
          <w:rFonts w:hint="eastAsia" w:ascii="宋体" w:hAnsi="宋体" w:cs="宋体"/>
          <w:highlight w:val="none"/>
        </w:rPr>
        <w:fldChar w:fldCharType="end"/>
      </w:r>
      <w:r>
        <w:rPr>
          <w:rFonts w:hint="eastAsia" w:ascii="宋体" w:hAnsi="宋体" w:cs="宋体"/>
          <w:highlight w:val="none"/>
        </w:rPr>
        <w:t>）”网站“投标人登陆版块”进行交易主体免费注册，然后按网站下载中心（其他）“诚信库申报操作手册”指导填报企业信息和上传有关资料原件 的扫描件，完善诚信库信息，自行核验通过后，按网站下载中心（其他）“办理 HNXACA 单位个人数字证书所需材料下载”准备齐资料，最后到驻马店市公共资源交易中心（驻马店市文明路1196号公共资源交易中心1F大厅）办理 CA 密钥，完成注册。</w:t>
      </w:r>
    </w:p>
    <w:p w14:paraId="2FDD7D7D">
      <w:pPr>
        <w:pStyle w:val="35"/>
        <w:pageBreakBefore w:val="0"/>
        <w:widowControl w:val="0"/>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.采购文件下载:</w:t>
      </w:r>
    </w:p>
    <w:p w14:paraId="70201E40">
      <w:pPr>
        <w:pStyle w:val="35"/>
        <w:pageBreakBefore w:val="0"/>
        <w:widowControl w:val="0"/>
        <w:kinsoku/>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cs="宋体"/>
          <w:highlight w:val="none"/>
        </w:rPr>
      </w:pPr>
      <w:r>
        <w:rPr>
          <w:rFonts w:hint="eastAsia" w:ascii="宋体" w:hAnsi="宋体" w:cs="宋体"/>
          <w:highlight w:val="none"/>
        </w:rPr>
        <w:t>凡有意参加投标者，登录“驻马店市公共资源交易中</w:t>
      </w:r>
      <w:r>
        <w:rPr>
          <w:rFonts w:hint="eastAsia" w:ascii="宋体" w:hAnsi="宋体" w:cs="宋体"/>
          <w:highlight w:val="none"/>
          <w:lang w:val="en-US" w:eastAsia="zh-CN"/>
        </w:rPr>
        <w:t>心</w:t>
      </w:r>
      <w:r>
        <w:rPr>
          <w:rFonts w:hint="eastAsia" w:ascii="宋体" w:hAnsi="宋体" w:cs="宋体"/>
          <w:highlight w:val="none"/>
        </w:rPr>
        <w:t>(</w:t>
      </w:r>
      <w:r>
        <w:rPr>
          <w:rFonts w:hint="eastAsia" w:ascii="宋体" w:hAnsi="宋体" w:cs="宋体"/>
          <w:highlight w:val="none"/>
        </w:rPr>
        <w:fldChar w:fldCharType="begin"/>
      </w:r>
      <w:r>
        <w:rPr>
          <w:rFonts w:hint="eastAsia" w:ascii="宋体" w:hAnsi="宋体" w:cs="宋体"/>
          <w:highlight w:val="none"/>
        </w:rPr>
        <w:instrText xml:space="preserve"> HYPERLINK "https://ggzy.zhumadian.gov.cn/" </w:instrText>
      </w:r>
      <w:r>
        <w:rPr>
          <w:rFonts w:hint="eastAsia" w:ascii="宋体" w:hAnsi="宋体" w:cs="宋体"/>
          <w:highlight w:val="none"/>
        </w:rPr>
        <w:fldChar w:fldCharType="separate"/>
      </w:r>
      <w:r>
        <w:rPr>
          <w:rFonts w:hint="eastAsia" w:ascii="宋体" w:hAnsi="宋体" w:cs="宋体"/>
          <w:highlight w:val="none"/>
        </w:rPr>
        <w:t>https://ggzy.zhumadian.gov.cn</w:t>
      </w:r>
      <w:r>
        <w:rPr>
          <w:rFonts w:hint="eastAsia" w:ascii="宋体" w:hAnsi="宋体" w:cs="宋体"/>
          <w:highlight w:val="none"/>
        </w:rPr>
        <w:fldChar w:fldCharType="end"/>
      </w:r>
      <w:r>
        <w:rPr>
          <w:rFonts w:hint="eastAsia" w:ascii="宋体" w:hAnsi="宋体" w:cs="宋体"/>
          <w:highlight w:val="none"/>
        </w:rPr>
        <w:t xml:space="preserve"> ）”网站，凭领取的企业身份认证锁（CA密钥）登录系统进行网上免费下载招标文件。投标人未按规定在网上下载招标文件的，其投标将被拒绝。</w:t>
      </w:r>
    </w:p>
    <w:p w14:paraId="376B02C2">
      <w:pPr>
        <w:pStyle w:val="3"/>
        <w:pageBreakBefore w:val="0"/>
        <w:widowControl w:val="0"/>
        <w:tabs>
          <w:tab w:val="left" w:pos="1440"/>
        </w:tabs>
        <w:kinsoku/>
        <w:wordWrap/>
        <w:overflowPunct/>
        <w:topLinePunct w:val="0"/>
        <w:autoSpaceDE w:val="0"/>
        <w:autoSpaceDN w:val="0"/>
        <w:bidi w:val="0"/>
        <w:adjustRightInd w:val="0"/>
        <w:snapToGrid w:val="0"/>
        <w:spacing w:line="440" w:lineRule="exact"/>
        <w:jc w:val="both"/>
        <w:textAlignment w:val="baseline"/>
        <w:rPr>
          <w:rFonts w:ascii="宋体" w:hAnsi="宋体"/>
          <w:bCs/>
          <w:sz w:val="24"/>
          <w:szCs w:val="24"/>
          <w:highlight w:val="none"/>
        </w:rPr>
      </w:pPr>
      <w:r>
        <w:rPr>
          <w:rFonts w:hint="eastAsia" w:ascii="宋体" w:hAnsi="宋体"/>
          <w:bCs/>
          <w:sz w:val="24"/>
          <w:szCs w:val="24"/>
          <w:highlight w:val="none"/>
        </w:rPr>
        <w:t>八、</w:t>
      </w:r>
      <w:bookmarkEnd w:id="4"/>
      <w:bookmarkEnd w:id="5"/>
      <w:bookmarkEnd w:id="6"/>
      <w:bookmarkEnd w:id="7"/>
      <w:bookmarkStart w:id="8" w:name="_Toc35393805"/>
      <w:bookmarkStart w:id="9" w:name="_Toc28359095"/>
      <w:bookmarkStart w:id="10" w:name="_Toc28359018"/>
      <w:bookmarkStart w:id="11" w:name="_Toc35393636"/>
      <w:r>
        <w:rPr>
          <w:rFonts w:hint="eastAsia" w:ascii="宋体" w:hAnsi="宋体"/>
          <w:bCs/>
          <w:sz w:val="24"/>
          <w:szCs w:val="24"/>
          <w:highlight w:val="none"/>
        </w:rPr>
        <w:t>凡对本次采购提出询问，请按以下方式联系</w:t>
      </w:r>
      <w:bookmarkEnd w:id="8"/>
      <w:bookmarkEnd w:id="9"/>
      <w:bookmarkEnd w:id="10"/>
      <w:bookmarkEnd w:id="11"/>
    </w:p>
    <w:p w14:paraId="3F06C405">
      <w:pPr>
        <w:widowControl/>
        <w:spacing w:line="440" w:lineRule="exact"/>
        <w:ind w:firstLine="240" w:firstLineChars="100"/>
        <w:jc w:val="left"/>
        <w:rPr>
          <w:rFonts w:ascii="宋体" w:hAnsi="宋体" w:cs="宋体"/>
          <w:sz w:val="24"/>
          <w:highlight w:val="none"/>
        </w:rPr>
      </w:pPr>
      <w:r>
        <w:rPr>
          <w:rFonts w:hint="eastAsia" w:ascii="宋体" w:hAnsi="宋体" w:cs="宋体"/>
          <w:sz w:val="24"/>
          <w:highlight w:val="none"/>
        </w:rPr>
        <w:t>1.采购人信息</w:t>
      </w:r>
    </w:p>
    <w:p w14:paraId="40C46A27">
      <w:pPr>
        <w:widowControl/>
        <w:spacing w:line="440" w:lineRule="exact"/>
        <w:ind w:left="-19" w:leftChars="-9" w:firstLine="501" w:firstLineChars="209"/>
        <w:jc w:val="left"/>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eastAsia="宋体" w:cs="宋体"/>
          <w:spacing w:val="-2"/>
          <w:sz w:val="24"/>
          <w:szCs w:val="24"/>
          <w:highlight w:val="none"/>
          <w:lang w:eastAsia="zh-CN"/>
        </w:rPr>
        <w:t>新蔡县农业农村局</w:t>
      </w:r>
    </w:p>
    <w:p w14:paraId="325ED59C">
      <w:pPr>
        <w:widowControl/>
        <w:spacing w:line="440" w:lineRule="exact"/>
        <w:ind w:left="-19" w:leftChars="-9" w:firstLine="501" w:firstLineChars="209"/>
        <w:jc w:val="left"/>
        <w:rPr>
          <w:rFonts w:hint="eastAsia" w:ascii="宋体" w:hAnsi="宋体" w:cs="宋体"/>
          <w:sz w:val="24"/>
          <w:highlight w:val="none"/>
          <w:lang w:eastAsia="zh-CN"/>
        </w:rPr>
      </w:pPr>
      <w:bookmarkStart w:id="12" w:name="_Toc28359086"/>
      <w:bookmarkStart w:id="13" w:name="_Toc28359009"/>
      <w:r>
        <w:rPr>
          <w:rFonts w:hint="eastAsia" w:ascii="宋体" w:hAnsi="宋体" w:cs="宋体"/>
          <w:sz w:val="24"/>
          <w:highlight w:val="none"/>
        </w:rPr>
        <w:t>地  址：</w:t>
      </w:r>
      <w:bookmarkStart w:id="32" w:name="_GoBack"/>
      <w:r>
        <w:rPr>
          <w:rFonts w:hint="eastAsia" w:ascii="宋体" w:hAnsi="宋体" w:cs="宋体"/>
          <w:sz w:val="24"/>
          <w:highlight w:val="none"/>
        </w:rPr>
        <w:t>新蔡县干宝大道(干宝公园南侧约100米)</w:t>
      </w:r>
      <w:bookmarkEnd w:id="32"/>
    </w:p>
    <w:p w14:paraId="57A1D477">
      <w:pPr>
        <w:widowControl/>
        <w:spacing w:line="440" w:lineRule="exact"/>
        <w:ind w:left="-19" w:leftChars="-9" w:firstLine="501" w:firstLineChars="209"/>
        <w:jc w:val="left"/>
        <w:rPr>
          <w:rFonts w:hint="default" w:ascii="宋体" w:hAnsi="宋体" w:eastAsia="宋体" w:cs="宋体"/>
          <w:sz w:val="24"/>
          <w:highlight w:val="none"/>
          <w:lang w:val="en-US" w:eastAsia="zh-CN"/>
        </w:rPr>
      </w:pPr>
      <w:r>
        <w:rPr>
          <w:rFonts w:hint="eastAsia" w:ascii="宋体" w:hAnsi="宋体" w:cs="宋体"/>
          <w:sz w:val="24"/>
          <w:highlight w:val="none"/>
        </w:rPr>
        <w:t>联系人：</w:t>
      </w:r>
      <w:r>
        <w:rPr>
          <w:rFonts w:hint="eastAsia" w:ascii="宋体" w:hAnsi="宋体" w:eastAsia="宋体" w:cs="宋体"/>
          <w:sz w:val="24"/>
          <w:highlight w:val="none"/>
          <w:lang w:val="en-US" w:eastAsia="zh-CN"/>
        </w:rPr>
        <w:t>赵先生</w:t>
      </w:r>
    </w:p>
    <w:p w14:paraId="468433CA">
      <w:pPr>
        <w:widowControl/>
        <w:spacing w:line="440" w:lineRule="exact"/>
        <w:ind w:left="-19" w:leftChars="-9" w:firstLine="501" w:firstLineChars="209"/>
        <w:jc w:val="left"/>
        <w:rPr>
          <w:rFonts w:hint="eastAsia" w:ascii="宋体" w:hAnsi="宋体" w:cs="宋体"/>
          <w:sz w:val="24"/>
          <w:highlight w:val="none"/>
          <w:lang w:eastAsia="zh-CN"/>
        </w:rPr>
      </w:pPr>
      <w:r>
        <w:rPr>
          <w:rFonts w:hint="eastAsia" w:ascii="宋体" w:hAnsi="宋体" w:cs="宋体"/>
          <w:sz w:val="24"/>
          <w:highlight w:val="none"/>
        </w:rPr>
        <w:t>联系电话：13137853829</w:t>
      </w:r>
      <w:r>
        <w:rPr>
          <w:rFonts w:hint="eastAsia" w:ascii="宋体" w:hAnsi="宋体" w:cs="宋体"/>
          <w:sz w:val="24"/>
          <w:highlight w:val="none"/>
          <w:lang w:val="en-US" w:eastAsia="zh-CN"/>
        </w:rPr>
        <w:t xml:space="preserve"> </w:t>
      </w:r>
    </w:p>
    <w:p w14:paraId="26CDA97C">
      <w:pPr>
        <w:widowControl/>
        <w:spacing w:line="440" w:lineRule="exact"/>
        <w:ind w:firstLine="240" w:firstLineChars="100"/>
        <w:jc w:val="left"/>
        <w:rPr>
          <w:rFonts w:hint="eastAsia" w:ascii="宋体" w:hAnsi="宋体" w:cs="宋体"/>
          <w:sz w:val="24"/>
          <w:highlight w:val="none"/>
        </w:rPr>
      </w:pPr>
      <w:r>
        <w:rPr>
          <w:rFonts w:hint="eastAsia" w:ascii="宋体" w:hAnsi="宋体" w:cs="宋体"/>
          <w:sz w:val="24"/>
          <w:highlight w:val="none"/>
        </w:rPr>
        <w:t>2.采购代理机构信息</w:t>
      </w:r>
      <w:bookmarkEnd w:id="12"/>
      <w:bookmarkEnd w:id="13"/>
    </w:p>
    <w:p w14:paraId="1D620D11">
      <w:pPr>
        <w:widowControl/>
        <w:spacing w:line="440" w:lineRule="exact"/>
        <w:ind w:left="-19" w:leftChars="-9" w:firstLine="501" w:firstLineChars="209"/>
        <w:jc w:val="left"/>
        <w:rPr>
          <w:rFonts w:hint="eastAsia" w:ascii="宋体" w:hAnsi="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河南博研信众招标代理有限责任公司</w:t>
      </w:r>
    </w:p>
    <w:p w14:paraId="59456EB8">
      <w:pPr>
        <w:widowControl/>
        <w:spacing w:line="440" w:lineRule="exact"/>
        <w:ind w:left="-19" w:leftChars="-9" w:firstLine="501" w:firstLineChars="209"/>
        <w:jc w:val="left"/>
        <w:rPr>
          <w:rFonts w:hint="eastAsia" w:ascii="宋体" w:hAnsi="宋体" w:cs="宋体"/>
          <w:sz w:val="24"/>
          <w:highlight w:val="none"/>
        </w:rPr>
      </w:pPr>
      <w:bookmarkStart w:id="14" w:name="_Toc28359087"/>
      <w:bookmarkStart w:id="15" w:name="_Toc28359010"/>
      <w:r>
        <w:rPr>
          <w:rFonts w:hint="eastAsia" w:ascii="宋体" w:hAnsi="宋体" w:cs="宋体"/>
          <w:sz w:val="24"/>
          <w:highlight w:val="none"/>
        </w:rPr>
        <w:t>地 址：</w:t>
      </w:r>
      <w:r>
        <w:rPr>
          <w:rFonts w:hint="eastAsia" w:ascii="宋体" w:hAnsi="宋体" w:cs="宋体"/>
          <w:sz w:val="24"/>
          <w:highlight w:val="none"/>
          <w:lang w:eastAsia="zh-CN"/>
        </w:rPr>
        <w:t>驻马店市泰山路与复兴路交叉口西北角经纬花园</w:t>
      </w:r>
    </w:p>
    <w:p w14:paraId="2E82496C">
      <w:pPr>
        <w:widowControl/>
        <w:spacing w:line="440" w:lineRule="exact"/>
        <w:ind w:left="-19" w:leftChars="-9" w:firstLine="501" w:firstLineChars="209"/>
        <w:jc w:val="left"/>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val="en-US" w:eastAsia="zh-CN"/>
        </w:rPr>
        <w:t>贾先生</w:t>
      </w:r>
      <w:r>
        <w:rPr>
          <w:rFonts w:hint="eastAsia" w:ascii="宋体" w:hAnsi="宋体" w:cs="宋体"/>
          <w:sz w:val="24"/>
          <w:highlight w:val="none"/>
        </w:rPr>
        <w:t>　　</w:t>
      </w:r>
    </w:p>
    <w:p w14:paraId="1AF0F5FA">
      <w:pPr>
        <w:widowControl/>
        <w:spacing w:line="440" w:lineRule="exact"/>
        <w:ind w:left="-19" w:leftChars="-9" w:firstLine="501" w:firstLineChars="209"/>
        <w:jc w:val="left"/>
        <w:rPr>
          <w:rFonts w:hint="eastAsia" w:ascii="宋体" w:hAnsi="宋体" w:cs="宋体"/>
          <w:sz w:val="24"/>
          <w:highlight w:val="none"/>
        </w:rPr>
      </w:pPr>
      <w:r>
        <w:rPr>
          <w:rFonts w:hint="eastAsia" w:ascii="宋体" w:hAnsi="宋体" w:cs="宋体"/>
          <w:sz w:val="24"/>
          <w:highlight w:val="none"/>
        </w:rPr>
        <w:t>联系方式：</w:t>
      </w:r>
      <w:r>
        <w:rPr>
          <w:rFonts w:hint="eastAsia" w:ascii="宋体" w:hAnsi="宋体" w:cs="宋体"/>
          <w:sz w:val="24"/>
          <w:highlight w:val="none"/>
          <w:lang w:val="en-US" w:eastAsia="zh-CN"/>
        </w:rPr>
        <w:t>19903961612</w:t>
      </w:r>
      <w:r>
        <w:rPr>
          <w:rFonts w:hint="eastAsia" w:ascii="宋体" w:hAnsi="宋体" w:cs="宋体"/>
          <w:sz w:val="24"/>
          <w:highlight w:val="none"/>
        </w:rPr>
        <w:t>　　　</w:t>
      </w:r>
    </w:p>
    <w:p w14:paraId="50C19D8A">
      <w:pPr>
        <w:widowControl/>
        <w:spacing w:line="440" w:lineRule="exact"/>
        <w:ind w:firstLine="240" w:firstLineChars="100"/>
        <w:jc w:val="left"/>
        <w:rPr>
          <w:rFonts w:hint="eastAsia" w:ascii="宋体" w:hAnsi="宋体" w:cs="宋体"/>
          <w:sz w:val="24"/>
          <w:highlight w:val="none"/>
        </w:rPr>
      </w:pPr>
      <w:r>
        <w:rPr>
          <w:rFonts w:hint="eastAsia" w:ascii="宋体" w:hAnsi="宋体" w:cs="宋体"/>
          <w:sz w:val="24"/>
          <w:highlight w:val="none"/>
        </w:rPr>
        <w:t>3.项目联系方式</w:t>
      </w:r>
      <w:bookmarkEnd w:id="14"/>
      <w:bookmarkEnd w:id="15"/>
    </w:p>
    <w:p w14:paraId="25A72E55">
      <w:pPr>
        <w:widowControl/>
        <w:spacing w:line="440" w:lineRule="exact"/>
        <w:ind w:left="-19" w:leftChars="-9" w:firstLine="501" w:firstLineChars="209"/>
        <w:jc w:val="left"/>
        <w:rPr>
          <w:rFonts w:hint="eastAsia" w:ascii="宋体" w:hAnsi="宋体" w:cs="宋体"/>
          <w:sz w:val="24"/>
          <w:highlight w:val="none"/>
        </w:rPr>
      </w:pPr>
      <w:r>
        <w:rPr>
          <w:rFonts w:hint="eastAsia" w:ascii="宋体" w:hAnsi="宋体" w:cs="宋体"/>
          <w:sz w:val="24"/>
          <w:highlight w:val="none"/>
        </w:rPr>
        <w:t>项目联系人：</w:t>
      </w:r>
      <w:r>
        <w:rPr>
          <w:rFonts w:hint="eastAsia" w:ascii="宋体" w:hAnsi="宋体" w:cs="宋体"/>
          <w:sz w:val="24"/>
          <w:highlight w:val="none"/>
          <w:lang w:val="en-US" w:eastAsia="zh-CN"/>
        </w:rPr>
        <w:t>贾先生</w:t>
      </w:r>
      <w:r>
        <w:rPr>
          <w:rFonts w:hint="eastAsia" w:ascii="宋体" w:hAnsi="宋体" w:cs="宋体"/>
          <w:sz w:val="24"/>
          <w:highlight w:val="none"/>
        </w:rPr>
        <w:t xml:space="preserve">     </w:t>
      </w:r>
    </w:p>
    <w:p w14:paraId="0C381D1A">
      <w:pPr>
        <w:widowControl/>
        <w:spacing w:line="440" w:lineRule="exact"/>
        <w:ind w:left="-19" w:leftChars="-9" w:firstLine="501" w:firstLineChars="209"/>
        <w:jc w:val="left"/>
        <w:rPr>
          <w:rFonts w:hint="eastAsia" w:ascii="宋体" w:hAnsi="宋体" w:cs="宋体"/>
          <w:sz w:val="24"/>
          <w:highlight w:val="none"/>
        </w:rPr>
        <w:sectPr>
          <w:footerReference r:id="rId6" w:type="default"/>
          <w:pgSz w:w="11910" w:h="16845"/>
          <w:pgMar w:top="1440" w:right="1080" w:bottom="1440" w:left="1080" w:header="680" w:footer="680" w:gutter="0"/>
          <w:pgNumType w:fmt="decimal"/>
          <w:cols w:space="720" w:num="1"/>
        </w:sectPr>
      </w:pPr>
      <w:r>
        <w:rPr>
          <w:rFonts w:hint="eastAsia" w:ascii="宋体" w:hAnsi="宋体" w:cs="宋体"/>
          <w:sz w:val="24"/>
          <w:highlight w:val="none"/>
        </w:rPr>
        <w:t>电　话：</w:t>
      </w:r>
      <w:r>
        <w:rPr>
          <w:rFonts w:hint="eastAsia" w:ascii="宋体" w:hAnsi="宋体" w:cs="宋体"/>
          <w:sz w:val="24"/>
          <w:highlight w:val="none"/>
          <w:lang w:val="en-US" w:eastAsia="zh-CN"/>
        </w:rPr>
        <w:t>19903961612</w:t>
      </w:r>
    </w:p>
    <w:p w14:paraId="5B0A460E">
      <w:pPr>
        <w:pStyle w:val="8"/>
        <w:spacing w:before="0" w:beforeAutospacing="0" w:after="0" w:afterAutospacing="0" w:line="440" w:lineRule="exact"/>
        <w:jc w:val="center"/>
        <w:outlineLvl w:val="0"/>
        <w:rPr>
          <w:rFonts w:hint="eastAsia" w:ascii="宋体" w:hAnsi="宋体" w:eastAsia="宋体" w:cs="宋体"/>
          <w:sz w:val="36"/>
          <w:szCs w:val="36"/>
          <w:highlight w:val="none"/>
        </w:rPr>
      </w:pPr>
      <w:bookmarkStart w:id="16" w:name="_Toc10087"/>
      <w:r>
        <w:rPr>
          <w:rFonts w:hint="eastAsia" w:ascii="宋体" w:hAnsi="宋体" w:eastAsia="宋体" w:cs="宋体"/>
          <w:b/>
          <w:bCs/>
          <w:sz w:val="36"/>
          <w:szCs w:val="36"/>
          <w:highlight w:val="none"/>
        </w:rPr>
        <w:t>第二章 采购需求</w:t>
      </w:r>
      <w:bookmarkEnd w:id="16"/>
    </w:p>
    <w:p w14:paraId="69DF242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outlineLvl w:val="1"/>
        <w:rPr>
          <w:rFonts w:hint="eastAsia" w:ascii="宋体" w:hAnsi="宋体" w:eastAsia="宋体" w:cs="宋体"/>
          <w:b/>
          <w:kern w:val="0"/>
          <w:sz w:val="24"/>
          <w:highlight w:val="none"/>
          <w:shd w:val="clear" w:color="auto" w:fill="FFFFFF"/>
        </w:rPr>
      </w:pPr>
      <w:r>
        <w:rPr>
          <w:rFonts w:hint="eastAsia" w:ascii="宋体" w:hAnsi="宋体" w:eastAsia="宋体" w:cs="宋体"/>
          <w:b/>
          <w:bCs/>
          <w:kern w:val="0"/>
          <w:sz w:val="24"/>
          <w:highlight w:val="none"/>
        </w:rPr>
        <w:t>一、项目概况</w:t>
      </w:r>
    </w:p>
    <w:p w14:paraId="11F58FBE">
      <w:pPr>
        <w:keepNext w:val="0"/>
        <w:keepLines w:val="0"/>
        <w:pageBreakBefore w:val="0"/>
        <w:widowControl/>
        <w:kinsoku w:val="0"/>
        <w:wordWrap/>
        <w:overflowPunct/>
        <w:topLinePunct w:val="0"/>
        <w:autoSpaceDE w:val="0"/>
        <w:autoSpaceDN w:val="0"/>
        <w:bidi w:val="0"/>
        <w:adjustRightInd w:val="0"/>
        <w:snapToGrid w:val="0"/>
        <w:spacing w:line="500" w:lineRule="exact"/>
        <w:ind w:left="-19" w:leftChars="-9" w:firstLine="501" w:firstLineChars="209"/>
        <w:jc w:val="left"/>
        <w:textAlignment w:val="baseline"/>
        <w:rPr>
          <w:rFonts w:hint="eastAsia" w:ascii="宋体" w:hAnsi="宋体" w:eastAsia="宋体" w:cs="宋体"/>
          <w:sz w:val="24"/>
          <w:highlight w:val="none"/>
          <w:lang w:eastAsia="zh-CN"/>
        </w:rPr>
      </w:pPr>
      <w:bookmarkStart w:id="17" w:name="_Toc22343"/>
      <w:r>
        <w:rPr>
          <w:rFonts w:hint="eastAsia" w:ascii="宋体" w:hAnsi="宋体" w:eastAsia="宋体" w:cs="宋体"/>
          <w:sz w:val="24"/>
          <w:highlight w:val="none"/>
        </w:rPr>
        <w:t>1、项目名称：</w:t>
      </w:r>
      <w:r>
        <w:rPr>
          <w:rFonts w:hint="eastAsia" w:ascii="宋体" w:hAnsi="宋体" w:eastAsia="宋体" w:cs="宋体"/>
          <w:sz w:val="24"/>
          <w:highlight w:val="none"/>
          <w:lang w:eastAsia="zh-CN"/>
        </w:rPr>
        <w:t>新蔡县农业农村局2025年秋粮作物病虫害防治项目</w:t>
      </w:r>
    </w:p>
    <w:p w14:paraId="7FDEA54E">
      <w:pPr>
        <w:keepNext w:val="0"/>
        <w:keepLines w:val="0"/>
        <w:pageBreakBefore w:val="0"/>
        <w:widowControl/>
        <w:kinsoku w:val="0"/>
        <w:wordWrap/>
        <w:overflowPunct/>
        <w:topLinePunct w:val="0"/>
        <w:autoSpaceDE w:val="0"/>
        <w:autoSpaceDN w:val="0"/>
        <w:bidi w:val="0"/>
        <w:adjustRightInd w:val="0"/>
        <w:snapToGrid w:val="0"/>
        <w:spacing w:line="500" w:lineRule="exact"/>
        <w:ind w:left="-19" w:leftChars="-9" w:firstLine="501" w:firstLineChars="209"/>
        <w:jc w:val="left"/>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rPr>
        <w:t>2、项目编号：</w:t>
      </w:r>
      <w:r>
        <w:rPr>
          <w:rFonts w:hint="eastAsia" w:ascii="宋体" w:hAnsi="宋体" w:eastAsia="宋体" w:cs="宋体"/>
          <w:sz w:val="24"/>
          <w:highlight w:val="none"/>
          <w:lang w:val="en-US" w:eastAsia="zh-CN"/>
        </w:rPr>
        <w:t>新采竞谈-2025-60、新政采【2025】082号</w:t>
      </w:r>
    </w:p>
    <w:bookmarkEnd w:id="17"/>
    <w:p w14:paraId="3827109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outlineLvl w:val="1"/>
        <w:rPr>
          <w:rFonts w:hint="eastAsia" w:ascii="宋体" w:hAnsi="宋体" w:eastAsia="宋体" w:cs="宋体"/>
          <w:b/>
          <w:bCs/>
          <w:spacing w:val="-6"/>
          <w:sz w:val="24"/>
          <w:szCs w:val="24"/>
          <w:highlight w:val="none"/>
        </w:rPr>
      </w:pPr>
      <w:r>
        <w:rPr>
          <w:rFonts w:hint="eastAsia" w:ascii="宋体" w:hAnsi="宋体" w:eastAsia="宋体" w:cs="宋体"/>
          <w:b/>
          <w:bCs/>
          <w:kern w:val="0"/>
          <w:sz w:val="24"/>
          <w:szCs w:val="24"/>
          <w:highlight w:val="none"/>
        </w:rPr>
        <w:t>二、</w:t>
      </w:r>
      <w:r>
        <w:rPr>
          <w:rFonts w:hint="eastAsia" w:ascii="宋体" w:hAnsi="宋体" w:eastAsia="宋体" w:cs="宋体"/>
          <w:b/>
          <w:bCs/>
          <w:kern w:val="0"/>
          <w:sz w:val="24"/>
          <w:szCs w:val="24"/>
          <w:highlight w:val="none"/>
          <w:lang w:val="en-US" w:eastAsia="zh-CN"/>
        </w:rPr>
        <w:t>采购清单及技术要求</w:t>
      </w:r>
    </w:p>
    <w:tbl>
      <w:tblPr>
        <w:tblStyle w:val="18"/>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218"/>
        <w:gridCol w:w="1073"/>
        <w:gridCol w:w="1413"/>
        <w:gridCol w:w="1134"/>
        <w:gridCol w:w="1786"/>
        <w:gridCol w:w="1034"/>
      </w:tblGrid>
      <w:tr w14:paraId="4CDF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6" w:type="dxa"/>
            <w:noWrap w:val="0"/>
            <w:vAlign w:val="center"/>
          </w:tcPr>
          <w:p w14:paraId="6B619E95">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eastAsia" w:ascii="宋体" w:hAnsi="宋体" w:eastAsia="宋体" w:cs="宋体"/>
                <w:b/>
                <w:bCs w:val="0"/>
                <w:color w:val="000000"/>
                <w:kern w:val="0"/>
                <w:sz w:val="22"/>
                <w:szCs w:val="22"/>
                <w:highlight w:val="none"/>
                <w:vertAlign w:val="baseline"/>
                <w:lang w:eastAsia="zh-CN"/>
              </w:rPr>
            </w:pPr>
            <w:r>
              <w:rPr>
                <w:rFonts w:hint="eastAsia" w:ascii="宋体" w:hAnsi="宋体" w:eastAsia="宋体" w:cs="宋体"/>
                <w:b/>
                <w:bCs w:val="0"/>
                <w:color w:val="000000"/>
                <w:kern w:val="0"/>
                <w:sz w:val="22"/>
                <w:szCs w:val="22"/>
                <w:highlight w:val="none"/>
                <w:vertAlign w:val="baseline"/>
                <w:lang w:val="en-US" w:eastAsia="zh-CN"/>
              </w:rPr>
              <w:t>序号</w:t>
            </w:r>
          </w:p>
        </w:tc>
        <w:tc>
          <w:tcPr>
            <w:tcW w:w="2218" w:type="dxa"/>
            <w:noWrap w:val="0"/>
            <w:vAlign w:val="center"/>
          </w:tcPr>
          <w:p w14:paraId="2C38F258">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eastAsia" w:ascii="黑体" w:hAnsi="黑体" w:eastAsia="黑体" w:cs="黑体"/>
                <w:b/>
                <w:bCs/>
                <w:vertAlign w:val="baseline"/>
                <w:lang w:val="en-US" w:eastAsia="zh-CN"/>
              </w:rPr>
            </w:pPr>
            <w:r>
              <w:rPr>
                <w:rFonts w:hint="eastAsia" w:ascii="黑体" w:hAnsi="黑体" w:eastAsia="黑体" w:cs="黑体"/>
                <w:b/>
                <w:bCs/>
                <w:vertAlign w:val="baseline"/>
                <w:lang w:val="en-US" w:eastAsia="zh-CN"/>
              </w:rPr>
              <w:t>货物名称</w:t>
            </w:r>
          </w:p>
        </w:tc>
        <w:tc>
          <w:tcPr>
            <w:tcW w:w="1073" w:type="dxa"/>
            <w:noWrap w:val="0"/>
            <w:vAlign w:val="center"/>
          </w:tcPr>
          <w:p w14:paraId="0C0198AB">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eastAsia" w:ascii="黑体" w:hAnsi="黑体" w:eastAsia="黑体" w:cs="黑体"/>
                <w:b/>
                <w:bCs/>
                <w:vertAlign w:val="baseline"/>
                <w:lang w:val="en-US" w:eastAsia="zh-CN"/>
              </w:rPr>
            </w:pPr>
            <w:r>
              <w:rPr>
                <w:rFonts w:hint="eastAsia" w:ascii="黑体" w:hAnsi="黑体" w:eastAsia="黑体" w:cs="黑体"/>
                <w:b/>
                <w:bCs/>
                <w:vertAlign w:val="baseline"/>
                <w:lang w:val="en-US" w:eastAsia="zh-CN"/>
              </w:rPr>
              <w:t>剂型</w:t>
            </w:r>
          </w:p>
        </w:tc>
        <w:tc>
          <w:tcPr>
            <w:tcW w:w="1413" w:type="dxa"/>
            <w:noWrap w:val="0"/>
            <w:vAlign w:val="center"/>
          </w:tcPr>
          <w:p w14:paraId="61BD10DE">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eastAsia" w:ascii="黑体" w:hAnsi="黑体" w:eastAsia="黑体" w:cs="黑体"/>
                <w:b/>
                <w:bCs/>
                <w:vertAlign w:val="baseline"/>
                <w:lang w:val="en-US" w:eastAsia="zh-CN"/>
              </w:rPr>
            </w:pPr>
            <w:r>
              <w:rPr>
                <w:rFonts w:hint="eastAsia" w:ascii="黑体" w:hAnsi="黑体" w:eastAsia="黑体" w:cs="黑体"/>
                <w:b/>
                <w:bCs/>
                <w:vertAlign w:val="baseline"/>
                <w:lang w:val="en-US" w:eastAsia="zh-CN"/>
              </w:rPr>
              <w:t>规格型号</w:t>
            </w:r>
          </w:p>
        </w:tc>
        <w:tc>
          <w:tcPr>
            <w:tcW w:w="1134" w:type="dxa"/>
            <w:noWrap w:val="0"/>
            <w:vAlign w:val="center"/>
          </w:tcPr>
          <w:p w14:paraId="4DE8EB04">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eastAsia" w:ascii="黑体" w:hAnsi="黑体" w:eastAsia="黑体" w:cs="黑体"/>
                <w:b/>
                <w:bCs/>
                <w:vertAlign w:val="baseline"/>
                <w:lang w:val="en-US" w:eastAsia="zh-CN"/>
              </w:rPr>
            </w:pPr>
            <w:r>
              <w:rPr>
                <w:rFonts w:hint="eastAsia" w:ascii="黑体" w:hAnsi="黑体" w:eastAsia="黑体" w:cs="黑体"/>
                <w:b/>
                <w:bCs/>
                <w:vertAlign w:val="baseline"/>
                <w:lang w:val="en-US" w:eastAsia="zh-CN"/>
              </w:rPr>
              <w:t>任务量  （万亩）</w:t>
            </w:r>
          </w:p>
        </w:tc>
        <w:tc>
          <w:tcPr>
            <w:tcW w:w="1786" w:type="dxa"/>
            <w:noWrap w:val="0"/>
            <w:vAlign w:val="center"/>
          </w:tcPr>
          <w:p w14:paraId="67BFBFA9">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eastAsia" w:ascii="黑体" w:hAnsi="黑体" w:eastAsia="黑体" w:cs="黑体"/>
                <w:b/>
                <w:bCs/>
                <w:vertAlign w:val="baseline"/>
                <w:lang w:val="en-US" w:eastAsia="zh-CN"/>
              </w:rPr>
            </w:pPr>
            <w:r>
              <w:rPr>
                <w:rFonts w:hint="eastAsia" w:ascii="黑体" w:hAnsi="黑体" w:eastAsia="黑体" w:cs="黑体"/>
                <w:b/>
                <w:bCs/>
                <w:vertAlign w:val="baseline"/>
                <w:lang w:val="en-US" w:eastAsia="zh-CN"/>
              </w:rPr>
              <w:t>亩用量</w:t>
            </w:r>
          </w:p>
        </w:tc>
        <w:tc>
          <w:tcPr>
            <w:tcW w:w="1034" w:type="dxa"/>
            <w:noWrap w:val="0"/>
            <w:vAlign w:val="center"/>
          </w:tcPr>
          <w:p w14:paraId="04FFFF93">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eastAsia" w:ascii="宋体" w:hAnsi="宋体" w:eastAsia="宋体" w:cs="宋体"/>
                <w:b/>
                <w:bCs w:val="0"/>
                <w:color w:val="000000"/>
                <w:kern w:val="0"/>
                <w:sz w:val="22"/>
                <w:szCs w:val="22"/>
                <w:vertAlign w:val="baseline"/>
                <w:lang w:val="en-US" w:eastAsia="zh-CN"/>
              </w:rPr>
            </w:pPr>
            <w:r>
              <w:rPr>
                <w:rFonts w:hint="eastAsia" w:ascii="黑体" w:hAnsi="黑体" w:eastAsia="黑体" w:cs="黑体"/>
                <w:b/>
                <w:bCs/>
                <w:vertAlign w:val="baseline"/>
                <w:lang w:val="en-US" w:eastAsia="zh-CN"/>
              </w:rPr>
              <w:t>最高限价（万元）</w:t>
            </w:r>
          </w:p>
        </w:tc>
      </w:tr>
      <w:tr w14:paraId="1A0F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66" w:type="dxa"/>
            <w:noWrap w:val="0"/>
            <w:vAlign w:val="center"/>
          </w:tcPr>
          <w:p w14:paraId="25570C8F">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default"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1</w:t>
            </w:r>
          </w:p>
        </w:tc>
        <w:tc>
          <w:tcPr>
            <w:tcW w:w="2218" w:type="dxa"/>
            <w:noWrap w:val="0"/>
            <w:vAlign w:val="center"/>
          </w:tcPr>
          <w:p w14:paraId="14471E1A">
            <w:pPr>
              <w:pStyle w:val="9"/>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kern w:val="0"/>
                <w:sz w:val="24"/>
                <w:szCs w:val="24"/>
                <w:lang w:val="en-US" w:eastAsia="zh-CN" w:bidi="ar"/>
              </w:rPr>
              <w:t>40%吡唑醚菌酯·戊唑醇</w:t>
            </w:r>
          </w:p>
        </w:tc>
        <w:tc>
          <w:tcPr>
            <w:tcW w:w="1073" w:type="dxa"/>
            <w:noWrap w:val="0"/>
            <w:vAlign w:val="center"/>
          </w:tcPr>
          <w:p w14:paraId="70796B3F">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eastAsia" w:ascii="宋体" w:hAnsi="宋体" w:eastAsia="宋体" w:cs="宋体"/>
                <w:b w:val="0"/>
                <w:bCs/>
                <w:snapToGrid w:val="0"/>
                <w:color w:val="000000"/>
                <w:kern w:val="0"/>
                <w:sz w:val="24"/>
                <w:szCs w:val="24"/>
                <w:highlight w:val="none"/>
                <w:vertAlign w:val="baseline"/>
                <w:lang w:val="en-US" w:eastAsia="zh-CN" w:bidi="ar-SA"/>
              </w:rPr>
            </w:pPr>
            <w:r>
              <w:rPr>
                <w:rFonts w:hint="eastAsia" w:ascii="宋体" w:hAnsi="宋体" w:eastAsia="宋体" w:cs="宋体"/>
                <w:b w:val="0"/>
                <w:bCs/>
                <w:snapToGrid w:val="0"/>
                <w:color w:val="000000"/>
                <w:kern w:val="0"/>
                <w:sz w:val="24"/>
                <w:szCs w:val="24"/>
                <w:highlight w:val="none"/>
                <w:vertAlign w:val="baseline"/>
                <w:lang w:val="en-US" w:eastAsia="zh-CN" w:bidi="ar-SA"/>
              </w:rPr>
              <w:t>悬浮剂</w:t>
            </w:r>
          </w:p>
        </w:tc>
        <w:tc>
          <w:tcPr>
            <w:tcW w:w="1413" w:type="dxa"/>
            <w:noWrap w:val="0"/>
            <w:vAlign w:val="center"/>
          </w:tcPr>
          <w:p w14:paraId="4A9F637E">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eastAsia" w:ascii="宋体" w:hAnsi="宋体" w:eastAsia="宋体" w:cs="宋体"/>
                <w:b/>
                <w:sz w:val="24"/>
                <w:szCs w:val="24"/>
                <w:highlight w:val="none"/>
                <w:vertAlign w:val="baseline"/>
                <w:lang w:eastAsia="zh-CN"/>
              </w:rPr>
            </w:pPr>
            <w:r>
              <w:rPr>
                <w:rFonts w:hint="eastAsia" w:ascii="宋体" w:hAnsi="宋体" w:eastAsia="宋体" w:cs="宋体"/>
                <w:i w:val="0"/>
                <w:iCs w:val="0"/>
                <w:caps w:val="0"/>
                <w:color w:val="auto"/>
                <w:spacing w:val="0"/>
                <w:kern w:val="0"/>
                <w:sz w:val="24"/>
                <w:szCs w:val="24"/>
                <w:lang w:val="en-US" w:eastAsia="zh-CN" w:bidi="ar"/>
              </w:rPr>
              <w:t>20克/袋</w:t>
            </w:r>
          </w:p>
        </w:tc>
        <w:tc>
          <w:tcPr>
            <w:tcW w:w="1134" w:type="dxa"/>
            <w:vMerge w:val="restart"/>
            <w:noWrap w:val="0"/>
            <w:vAlign w:val="center"/>
          </w:tcPr>
          <w:p w14:paraId="3F72E38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leftChars="0" w:right="0" w:rightChars="0" w:firstLine="0" w:firstLineChars="0"/>
              <w:jc w:val="center"/>
              <w:textAlignment w:val="auto"/>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i w:val="0"/>
                <w:iCs w:val="0"/>
                <w:caps w:val="0"/>
                <w:color w:val="auto"/>
                <w:spacing w:val="0"/>
                <w:kern w:val="0"/>
                <w:sz w:val="24"/>
                <w:szCs w:val="24"/>
                <w:lang w:val="en-US" w:eastAsia="zh-CN" w:bidi="ar"/>
              </w:rPr>
              <w:t>13.053</w:t>
            </w:r>
          </w:p>
        </w:tc>
        <w:tc>
          <w:tcPr>
            <w:tcW w:w="1786" w:type="dxa"/>
            <w:noWrap w:val="0"/>
            <w:vAlign w:val="center"/>
          </w:tcPr>
          <w:p w14:paraId="6EDBF329">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1袋/亩</w:t>
            </w:r>
          </w:p>
        </w:tc>
        <w:tc>
          <w:tcPr>
            <w:tcW w:w="1034" w:type="dxa"/>
            <w:vMerge w:val="restart"/>
            <w:noWrap w:val="0"/>
            <w:vAlign w:val="center"/>
          </w:tcPr>
          <w:p w14:paraId="1E48EC65">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124</w:t>
            </w:r>
          </w:p>
        </w:tc>
      </w:tr>
      <w:tr w14:paraId="4BE7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66" w:type="dxa"/>
            <w:noWrap w:val="0"/>
            <w:vAlign w:val="center"/>
          </w:tcPr>
          <w:p w14:paraId="71CE8EA1">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default"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b w:val="0"/>
                <w:bCs/>
                <w:color w:val="000000"/>
                <w:kern w:val="0"/>
                <w:sz w:val="24"/>
                <w:szCs w:val="24"/>
                <w:highlight w:val="none"/>
                <w:vertAlign w:val="baseline"/>
                <w:lang w:val="en-US" w:eastAsia="zh-CN"/>
              </w:rPr>
              <w:t>2</w:t>
            </w:r>
          </w:p>
        </w:tc>
        <w:tc>
          <w:tcPr>
            <w:tcW w:w="2218" w:type="dxa"/>
            <w:noWrap w:val="0"/>
            <w:vAlign w:val="center"/>
          </w:tcPr>
          <w:p w14:paraId="46260F6F">
            <w:pPr>
              <w:pStyle w:val="9"/>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 xml:space="preserve">2%甲氨基阿维菌素      </w:t>
            </w:r>
          </w:p>
          <w:p w14:paraId="2FCC557C">
            <w:pPr>
              <w:pStyle w:val="9"/>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kern w:val="0"/>
                <w:sz w:val="24"/>
                <w:szCs w:val="24"/>
                <w:lang w:val="en-US" w:eastAsia="zh-CN" w:bidi="ar"/>
              </w:rPr>
              <w:t>苯甲酸盐</w:t>
            </w:r>
          </w:p>
        </w:tc>
        <w:tc>
          <w:tcPr>
            <w:tcW w:w="1073" w:type="dxa"/>
            <w:noWrap w:val="0"/>
            <w:vAlign w:val="center"/>
          </w:tcPr>
          <w:p w14:paraId="4BCDD473">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eastAsia" w:ascii="宋体" w:hAnsi="宋体" w:eastAsia="宋体" w:cs="宋体"/>
                <w:b w:val="0"/>
                <w:bCs/>
                <w:color w:val="000000"/>
                <w:kern w:val="0"/>
                <w:sz w:val="24"/>
                <w:szCs w:val="24"/>
                <w:highlight w:val="none"/>
                <w:vertAlign w:val="baseline"/>
                <w:lang w:eastAsia="zh-CN"/>
              </w:rPr>
            </w:pPr>
            <w:r>
              <w:rPr>
                <w:rFonts w:hint="eastAsia" w:ascii="宋体" w:hAnsi="宋体" w:eastAsia="宋体" w:cs="宋体"/>
                <w:b w:val="0"/>
                <w:bCs/>
                <w:color w:val="000000"/>
                <w:kern w:val="0"/>
                <w:sz w:val="24"/>
                <w:szCs w:val="24"/>
                <w:highlight w:val="none"/>
                <w:vertAlign w:val="baseline"/>
                <w:lang w:val="en-US" w:eastAsia="zh-CN"/>
              </w:rPr>
              <w:t>微乳剂</w:t>
            </w:r>
          </w:p>
        </w:tc>
        <w:tc>
          <w:tcPr>
            <w:tcW w:w="1413" w:type="dxa"/>
            <w:noWrap w:val="0"/>
            <w:vAlign w:val="center"/>
          </w:tcPr>
          <w:p w14:paraId="72ADF1BC">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eastAsia" w:ascii="宋体" w:hAnsi="宋体" w:eastAsia="宋体" w:cs="宋体"/>
                <w:b w:val="0"/>
                <w:bCs/>
                <w:sz w:val="24"/>
                <w:szCs w:val="24"/>
                <w:highlight w:val="none"/>
                <w:vertAlign w:val="baseline"/>
                <w:lang w:eastAsia="zh-CN"/>
              </w:rPr>
            </w:pPr>
            <w:r>
              <w:rPr>
                <w:rFonts w:hint="eastAsia" w:ascii="宋体" w:hAnsi="宋体" w:eastAsia="宋体" w:cs="宋体"/>
                <w:i w:val="0"/>
                <w:iCs w:val="0"/>
                <w:caps w:val="0"/>
                <w:color w:val="auto"/>
                <w:spacing w:val="0"/>
                <w:kern w:val="0"/>
                <w:sz w:val="24"/>
                <w:szCs w:val="24"/>
                <w:lang w:val="en-US" w:eastAsia="zh-CN" w:bidi="ar"/>
              </w:rPr>
              <w:t>25毫升/袋</w:t>
            </w:r>
          </w:p>
        </w:tc>
        <w:tc>
          <w:tcPr>
            <w:tcW w:w="1134" w:type="dxa"/>
            <w:vMerge w:val="continue"/>
            <w:noWrap w:val="0"/>
            <w:vAlign w:val="center"/>
          </w:tcPr>
          <w:p w14:paraId="51F798A5">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b w:val="0"/>
                <w:bCs/>
                <w:sz w:val="24"/>
                <w:szCs w:val="24"/>
                <w:highlight w:val="none"/>
                <w:vertAlign w:val="baseline"/>
                <w:lang w:val="en-US" w:eastAsia="zh-CN"/>
              </w:rPr>
            </w:pPr>
          </w:p>
        </w:tc>
        <w:tc>
          <w:tcPr>
            <w:tcW w:w="1786" w:type="dxa"/>
            <w:noWrap w:val="0"/>
            <w:vAlign w:val="center"/>
          </w:tcPr>
          <w:p w14:paraId="4BA6A9E8">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1袋/亩</w:t>
            </w:r>
          </w:p>
        </w:tc>
        <w:tc>
          <w:tcPr>
            <w:tcW w:w="1034" w:type="dxa"/>
            <w:vMerge w:val="continue"/>
            <w:noWrap w:val="0"/>
            <w:vAlign w:val="center"/>
          </w:tcPr>
          <w:p w14:paraId="57D40515">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i w:val="0"/>
                <w:iCs w:val="0"/>
                <w:caps w:val="0"/>
                <w:color w:val="auto"/>
                <w:spacing w:val="0"/>
                <w:kern w:val="0"/>
                <w:sz w:val="24"/>
                <w:szCs w:val="24"/>
                <w:lang w:val="en-US" w:eastAsia="zh-CN" w:bidi="ar"/>
              </w:rPr>
            </w:pPr>
          </w:p>
        </w:tc>
      </w:tr>
      <w:tr w14:paraId="5F5F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66" w:type="dxa"/>
            <w:noWrap w:val="0"/>
            <w:vAlign w:val="center"/>
          </w:tcPr>
          <w:p w14:paraId="47290C5F">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default"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b w:val="0"/>
                <w:bCs/>
                <w:color w:val="000000"/>
                <w:kern w:val="0"/>
                <w:sz w:val="24"/>
                <w:szCs w:val="24"/>
                <w:highlight w:val="none"/>
                <w:vertAlign w:val="baseline"/>
                <w:lang w:val="en-US" w:eastAsia="zh-CN"/>
              </w:rPr>
              <w:t>3</w:t>
            </w:r>
          </w:p>
        </w:tc>
        <w:tc>
          <w:tcPr>
            <w:tcW w:w="2218" w:type="dxa"/>
            <w:noWrap w:val="0"/>
            <w:vAlign w:val="center"/>
          </w:tcPr>
          <w:p w14:paraId="4684F64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leftChars="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kern w:val="0"/>
                <w:sz w:val="24"/>
                <w:szCs w:val="24"/>
                <w:lang w:val="en-US" w:eastAsia="zh-CN" w:bidi="ar"/>
              </w:rPr>
              <w:t>5%氯虫苯甲酰胺悬浮剂</w:t>
            </w:r>
          </w:p>
        </w:tc>
        <w:tc>
          <w:tcPr>
            <w:tcW w:w="1073" w:type="dxa"/>
            <w:noWrap w:val="0"/>
            <w:vAlign w:val="center"/>
          </w:tcPr>
          <w:p w14:paraId="407F075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leftChars="0" w:right="0" w:rightChars="0" w:firstLine="0" w:firstLineChars="0"/>
              <w:jc w:val="center"/>
              <w:textAlignment w:val="auto"/>
              <w:rPr>
                <w:rFonts w:hint="eastAsia" w:ascii="宋体" w:hAnsi="宋体" w:eastAsia="宋体" w:cs="宋体"/>
                <w:b w:val="0"/>
                <w:bCs/>
                <w:color w:val="000000"/>
                <w:kern w:val="0"/>
                <w:sz w:val="24"/>
                <w:szCs w:val="24"/>
                <w:highlight w:val="none"/>
                <w:vertAlign w:val="baseline"/>
                <w:lang w:eastAsia="zh-CN"/>
              </w:rPr>
            </w:pPr>
            <w:r>
              <w:rPr>
                <w:rFonts w:hint="eastAsia" w:ascii="宋体" w:hAnsi="宋体" w:eastAsia="宋体" w:cs="宋体"/>
                <w:b w:val="0"/>
                <w:bCs/>
                <w:color w:val="000000"/>
                <w:kern w:val="0"/>
                <w:sz w:val="24"/>
                <w:szCs w:val="24"/>
                <w:highlight w:val="none"/>
                <w:vertAlign w:val="baseline"/>
                <w:lang w:val="en-US" w:eastAsia="zh-CN"/>
              </w:rPr>
              <w:t>悬浮剂</w:t>
            </w:r>
          </w:p>
        </w:tc>
        <w:tc>
          <w:tcPr>
            <w:tcW w:w="1413" w:type="dxa"/>
            <w:noWrap w:val="0"/>
            <w:vAlign w:val="center"/>
          </w:tcPr>
          <w:p w14:paraId="111DEFCC">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eastAsia" w:ascii="宋体" w:hAnsi="宋体" w:eastAsia="宋体" w:cs="宋体"/>
                <w:b w:val="0"/>
                <w:bCs/>
                <w:sz w:val="24"/>
                <w:szCs w:val="24"/>
                <w:highlight w:val="none"/>
                <w:vertAlign w:val="baseline"/>
                <w:lang w:eastAsia="zh-CN"/>
              </w:rPr>
            </w:pPr>
            <w:r>
              <w:rPr>
                <w:rFonts w:hint="eastAsia" w:ascii="宋体" w:hAnsi="宋体" w:eastAsia="宋体" w:cs="宋体"/>
                <w:i w:val="0"/>
                <w:iCs w:val="0"/>
                <w:caps w:val="0"/>
                <w:color w:val="auto"/>
                <w:spacing w:val="0"/>
                <w:kern w:val="0"/>
                <w:sz w:val="24"/>
                <w:szCs w:val="24"/>
                <w:lang w:val="en-US" w:eastAsia="zh-CN" w:bidi="ar"/>
              </w:rPr>
              <w:t>20克/袋</w:t>
            </w:r>
          </w:p>
        </w:tc>
        <w:tc>
          <w:tcPr>
            <w:tcW w:w="1134" w:type="dxa"/>
            <w:vMerge w:val="continue"/>
            <w:noWrap w:val="0"/>
            <w:vAlign w:val="center"/>
          </w:tcPr>
          <w:p w14:paraId="25C88969">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b w:val="0"/>
                <w:bCs/>
                <w:sz w:val="24"/>
                <w:szCs w:val="24"/>
                <w:highlight w:val="none"/>
                <w:vertAlign w:val="baseline"/>
                <w:lang w:val="en-US" w:eastAsia="zh-CN"/>
              </w:rPr>
            </w:pPr>
          </w:p>
        </w:tc>
        <w:tc>
          <w:tcPr>
            <w:tcW w:w="1786" w:type="dxa"/>
            <w:noWrap w:val="0"/>
            <w:vAlign w:val="center"/>
          </w:tcPr>
          <w:p w14:paraId="433E5254">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1袋/亩</w:t>
            </w:r>
          </w:p>
        </w:tc>
        <w:tc>
          <w:tcPr>
            <w:tcW w:w="1034" w:type="dxa"/>
            <w:vMerge w:val="continue"/>
            <w:noWrap w:val="0"/>
            <w:vAlign w:val="center"/>
          </w:tcPr>
          <w:p w14:paraId="7055B9D6">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i w:val="0"/>
                <w:iCs w:val="0"/>
                <w:caps w:val="0"/>
                <w:color w:val="auto"/>
                <w:spacing w:val="0"/>
                <w:kern w:val="0"/>
                <w:sz w:val="24"/>
                <w:szCs w:val="24"/>
                <w:lang w:val="en-US" w:eastAsia="zh-CN" w:bidi="ar"/>
              </w:rPr>
            </w:pPr>
          </w:p>
        </w:tc>
      </w:tr>
      <w:tr w14:paraId="652F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66" w:type="dxa"/>
            <w:noWrap w:val="0"/>
            <w:vAlign w:val="center"/>
          </w:tcPr>
          <w:p w14:paraId="0C09825E">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default"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b w:val="0"/>
                <w:bCs/>
                <w:color w:val="000000"/>
                <w:kern w:val="0"/>
                <w:sz w:val="24"/>
                <w:szCs w:val="24"/>
                <w:highlight w:val="none"/>
                <w:vertAlign w:val="baseline"/>
                <w:lang w:val="en-US" w:eastAsia="zh-CN"/>
              </w:rPr>
              <w:t>4</w:t>
            </w:r>
          </w:p>
        </w:tc>
        <w:tc>
          <w:tcPr>
            <w:tcW w:w="2218" w:type="dxa"/>
            <w:noWrap w:val="0"/>
            <w:vAlign w:val="center"/>
          </w:tcPr>
          <w:p w14:paraId="555FE80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leftChars="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kern w:val="0"/>
                <w:sz w:val="24"/>
                <w:szCs w:val="24"/>
                <w:lang w:val="en-US" w:eastAsia="zh-CN" w:bidi="ar"/>
              </w:rPr>
              <w:t>0.01%24-表芸苔素内酯</w:t>
            </w:r>
          </w:p>
        </w:tc>
        <w:tc>
          <w:tcPr>
            <w:tcW w:w="1073" w:type="dxa"/>
            <w:noWrap w:val="0"/>
            <w:vAlign w:val="center"/>
          </w:tcPr>
          <w:p w14:paraId="2BB0C98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leftChars="0" w:right="0" w:rightChars="0" w:firstLine="0" w:firstLineChars="0"/>
              <w:jc w:val="center"/>
              <w:textAlignment w:val="auto"/>
              <w:rPr>
                <w:rFonts w:hint="eastAsia" w:ascii="宋体" w:hAnsi="宋体" w:eastAsia="宋体" w:cs="宋体"/>
                <w:b w:val="0"/>
                <w:bCs/>
                <w:color w:val="000000"/>
                <w:kern w:val="0"/>
                <w:sz w:val="24"/>
                <w:szCs w:val="24"/>
                <w:highlight w:val="none"/>
                <w:vertAlign w:val="baseline"/>
                <w:lang w:eastAsia="zh-CN"/>
              </w:rPr>
            </w:pPr>
            <w:r>
              <w:rPr>
                <w:rFonts w:hint="eastAsia" w:ascii="宋体" w:hAnsi="宋体" w:eastAsia="宋体" w:cs="宋体"/>
                <w:b w:val="0"/>
                <w:bCs/>
                <w:color w:val="000000"/>
                <w:kern w:val="0"/>
                <w:sz w:val="24"/>
                <w:szCs w:val="24"/>
                <w:highlight w:val="none"/>
                <w:vertAlign w:val="baseline"/>
                <w:lang w:val="en-US" w:eastAsia="zh-CN"/>
              </w:rPr>
              <w:t>可溶液剂</w:t>
            </w:r>
          </w:p>
        </w:tc>
        <w:tc>
          <w:tcPr>
            <w:tcW w:w="1413" w:type="dxa"/>
            <w:noWrap w:val="0"/>
            <w:vAlign w:val="center"/>
          </w:tcPr>
          <w:p w14:paraId="16570486">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eastAsia" w:ascii="宋体" w:hAnsi="宋体" w:eastAsia="宋体" w:cs="宋体"/>
                <w:b w:val="0"/>
                <w:bCs/>
                <w:sz w:val="24"/>
                <w:szCs w:val="24"/>
                <w:highlight w:val="none"/>
                <w:vertAlign w:val="baseline"/>
                <w:lang w:eastAsia="zh-CN"/>
              </w:rPr>
            </w:pPr>
            <w:r>
              <w:rPr>
                <w:rFonts w:hint="eastAsia" w:ascii="宋体" w:hAnsi="宋体" w:eastAsia="宋体" w:cs="宋体"/>
                <w:i w:val="0"/>
                <w:iCs w:val="0"/>
                <w:caps w:val="0"/>
                <w:color w:val="auto"/>
                <w:spacing w:val="0"/>
                <w:kern w:val="0"/>
                <w:sz w:val="24"/>
                <w:szCs w:val="24"/>
                <w:lang w:val="en-US" w:eastAsia="zh-CN" w:bidi="ar"/>
              </w:rPr>
              <w:t>10毫升/袋</w:t>
            </w:r>
          </w:p>
        </w:tc>
        <w:tc>
          <w:tcPr>
            <w:tcW w:w="1134" w:type="dxa"/>
            <w:vMerge w:val="continue"/>
            <w:noWrap w:val="0"/>
            <w:vAlign w:val="center"/>
          </w:tcPr>
          <w:p w14:paraId="6F7DE767">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b w:val="0"/>
                <w:bCs/>
                <w:sz w:val="24"/>
                <w:szCs w:val="24"/>
                <w:highlight w:val="none"/>
                <w:vertAlign w:val="baseline"/>
                <w:lang w:val="en-US" w:eastAsia="zh-CN"/>
              </w:rPr>
            </w:pPr>
          </w:p>
        </w:tc>
        <w:tc>
          <w:tcPr>
            <w:tcW w:w="1786" w:type="dxa"/>
            <w:noWrap w:val="0"/>
            <w:vAlign w:val="center"/>
          </w:tcPr>
          <w:p w14:paraId="63801663">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1袋/亩</w:t>
            </w:r>
          </w:p>
        </w:tc>
        <w:tc>
          <w:tcPr>
            <w:tcW w:w="1034" w:type="dxa"/>
            <w:vMerge w:val="continue"/>
            <w:noWrap w:val="0"/>
            <w:vAlign w:val="center"/>
          </w:tcPr>
          <w:p w14:paraId="4F295679">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i w:val="0"/>
                <w:iCs w:val="0"/>
                <w:caps w:val="0"/>
                <w:color w:val="auto"/>
                <w:spacing w:val="0"/>
                <w:kern w:val="0"/>
                <w:sz w:val="24"/>
                <w:szCs w:val="24"/>
                <w:lang w:val="en-US" w:eastAsia="zh-CN" w:bidi="ar"/>
              </w:rPr>
            </w:pPr>
          </w:p>
        </w:tc>
      </w:tr>
      <w:tr w14:paraId="3795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66" w:type="dxa"/>
            <w:noWrap w:val="0"/>
            <w:vAlign w:val="center"/>
          </w:tcPr>
          <w:p w14:paraId="0CB79528">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default" w:ascii="宋体" w:hAnsi="宋体" w:eastAsia="宋体" w:cs="宋体"/>
                <w:b w:val="0"/>
                <w:bCs/>
                <w:color w:val="000000"/>
                <w:kern w:val="0"/>
                <w:sz w:val="24"/>
                <w:szCs w:val="24"/>
                <w:highlight w:val="none"/>
                <w:vertAlign w:val="baseline"/>
                <w:lang w:val="en-US" w:eastAsia="zh-CN"/>
              </w:rPr>
            </w:pPr>
            <w:r>
              <w:rPr>
                <w:rFonts w:hint="eastAsia" w:ascii="宋体" w:hAnsi="宋体" w:eastAsia="宋体" w:cs="宋体"/>
                <w:b w:val="0"/>
                <w:bCs/>
                <w:color w:val="000000"/>
                <w:kern w:val="0"/>
                <w:sz w:val="24"/>
                <w:szCs w:val="24"/>
                <w:highlight w:val="none"/>
                <w:vertAlign w:val="baseline"/>
                <w:lang w:val="en-US" w:eastAsia="zh-CN"/>
              </w:rPr>
              <w:t>5</w:t>
            </w:r>
          </w:p>
        </w:tc>
        <w:tc>
          <w:tcPr>
            <w:tcW w:w="2218" w:type="dxa"/>
            <w:noWrap w:val="0"/>
            <w:vAlign w:val="center"/>
          </w:tcPr>
          <w:p w14:paraId="3E0A088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leftChars="0" w:right="0" w:righ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kern w:val="0"/>
                <w:sz w:val="24"/>
                <w:szCs w:val="24"/>
                <w:lang w:val="en-US" w:eastAsia="zh-CN" w:bidi="ar"/>
              </w:rPr>
              <w:t>含氨基酸水溶肥料(氨基酸≥120g/L、Mg≥30g/L)</w:t>
            </w:r>
          </w:p>
        </w:tc>
        <w:tc>
          <w:tcPr>
            <w:tcW w:w="1073" w:type="dxa"/>
            <w:noWrap w:val="0"/>
            <w:vAlign w:val="center"/>
          </w:tcPr>
          <w:p w14:paraId="60DCECC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exact"/>
              <w:ind w:left="0" w:leftChars="0" w:right="0" w:rightChars="0" w:firstLine="0" w:firstLineChars="0"/>
              <w:jc w:val="center"/>
              <w:textAlignment w:val="auto"/>
              <w:rPr>
                <w:rFonts w:hint="eastAsia" w:ascii="宋体" w:hAnsi="宋体" w:eastAsia="宋体" w:cs="宋体"/>
                <w:b w:val="0"/>
                <w:bCs/>
                <w:color w:val="000000"/>
                <w:kern w:val="0"/>
                <w:sz w:val="24"/>
                <w:szCs w:val="24"/>
                <w:highlight w:val="none"/>
                <w:vertAlign w:val="baseline"/>
                <w:lang w:eastAsia="zh-CN"/>
              </w:rPr>
            </w:pPr>
            <w:r>
              <w:rPr>
                <w:rFonts w:hint="eastAsia" w:ascii="宋体" w:hAnsi="宋体" w:eastAsia="宋体" w:cs="宋体"/>
                <w:b w:val="0"/>
                <w:bCs/>
                <w:color w:val="000000"/>
                <w:kern w:val="0"/>
                <w:sz w:val="24"/>
                <w:szCs w:val="24"/>
                <w:highlight w:val="none"/>
                <w:vertAlign w:val="baseline"/>
                <w:lang w:val="en-US" w:eastAsia="zh-CN"/>
              </w:rPr>
              <w:t>水剂</w:t>
            </w:r>
          </w:p>
        </w:tc>
        <w:tc>
          <w:tcPr>
            <w:tcW w:w="1413" w:type="dxa"/>
            <w:noWrap w:val="0"/>
            <w:vAlign w:val="center"/>
          </w:tcPr>
          <w:p w14:paraId="342A6EFF">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contextualSpacing/>
              <w:jc w:val="center"/>
              <w:rPr>
                <w:rFonts w:hint="eastAsia" w:ascii="宋体" w:hAnsi="宋体" w:eastAsia="宋体" w:cs="宋体"/>
                <w:b w:val="0"/>
                <w:bCs/>
                <w:sz w:val="24"/>
                <w:szCs w:val="24"/>
                <w:highlight w:val="none"/>
                <w:vertAlign w:val="baseline"/>
                <w:lang w:eastAsia="zh-CN"/>
              </w:rPr>
            </w:pPr>
            <w:r>
              <w:rPr>
                <w:rFonts w:hint="eastAsia" w:ascii="宋体" w:hAnsi="宋体" w:eastAsia="宋体" w:cs="宋体"/>
                <w:i w:val="0"/>
                <w:iCs w:val="0"/>
                <w:caps w:val="0"/>
                <w:color w:val="auto"/>
                <w:spacing w:val="0"/>
                <w:kern w:val="0"/>
                <w:sz w:val="24"/>
                <w:szCs w:val="24"/>
                <w:lang w:val="en-US" w:eastAsia="zh-CN" w:bidi="ar"/>
              </w:rPr>
              <w:t>30克/袋</w:t>
            </w:r>
          </w:p>
        </w:tc>
        <w:tc>
          <w:tcPr>
            <w:tcW w:w="1134" w:type="dxa"/>
            <w:vMerge w:val="continue"/>
            <w:noWrap w:val="0"/>
            <w:vAlign w:val="center"/>
          </w:tcPr>
          <w:p w14:paraId="40756C0B">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b w:val="0"/>
                <w:bCs/>
                <w:sz w:val="24"/>
                <w:szCs w:val="24"/>
                <w:highlight w:val="none"/>
                <w:vertAlign w:val="baseline"/>
                <w:lang w:val="en-US" w:eastAsia="zh-CN"/>
              </w:rPr>
            </w:pPr>
          </w:p>
        </w:tc>
        <w:tc>
          <w:tcPr>
            <w:tcW w:w="1786" w:type="dxa"/>
            <w:noWrap w:val="0"/>
            <w:vAlign w:val="center"/>
          </w:tcPr>
          <w:p w14:paraId="30E6CAA3">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1袋/亩</w:t>
            </w:r>
          </w:p>
        </w:tc>
        <w:tc>
          <w:tcPr>
            <w:tcW w:w="1034" w:type="dxa"/>
            <w:vMerge w:val="continue"/>
            <w:noWrap w:val="0"/>
            <w:vAlign w:val="center"/>
          </w:tcPr>
          <w:p w14:paraId="13474B90">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i w:val="0"/>
                <w:iCs w:val="0"/>
                <w:caps w:val="0"/>
                <w:color w:val="auto"/>
                <w:spacing w:val="0"/>
                <w:kern w:val="0"/>
                <w:sz w:val="24"/>
                <w:szCs w:val="24"/>
                <w:lang w:val="en-US" w:eastAsia="zh-CN" w:bidi="ar"/>
              </w:rPr>
            </w:pPr>
          </w:p>
        </w:tc>
      </w:tr>
      <w:tr w14:paraId="5662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24" w:type="dxa"/>
            <w:gridSpan w:val="7"/>
            <w:noWrap w:val="0"/>
            <w:vAlign w:val="center"/>
          </w:tcPr>
          <w:p w14:paraId="5BE8D2B6">
            <w:pPr>
              <w:keepNext w:val="0"/>
              <w:keepLines w:val="0"/>
              <w:pageBreakBefore w:val="0"/>
              <w:widowControl w:val="0"/>
              <w:kinsoku/>
              <w:wordWrap/>
              <w:overflowPunct/>
              <w:topLinePunct w:val="0"/>
              <w:autoSpaceDE w:val="0"/>
              <w:autoSpaceDN w:val="0"/>
              <w:bidi w:val="0"/>
              <w:adjustRightInd w:val="0"/>
              <w:snapToGrid w:val="0"/>
              <w:spacing w:line="360" w:lineRule="exact"/>
              <w:ind w:left="0" w:leftChars="0" w:firstLine="0" w:firstLineChars="0"/>
              <w:jc w:val="center"/>
              <w:textAlignment w:val="center"/>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注：所有产品登记作物须包含玉米</w:t>
            </w:r>
          </w:p>
        </w:tc>
      </w:tr>
    </w:tbl>
    <w:p w14:paraId="4DF7E483">
      <w:pPr>
        <w:pStyle w:val="15"/>
        <w:keepNext w:val="0"/>
        <w:keepLines w:val="0"/>
        <w:pageBreakBefore w:val="0"/>
        <w:widowControl w:val="0"/>
        <w:kinsoku/>
        <w:wordWrap/>
        <w:overflowPunct/>
        <w:topLinePunct w:val="0"/>
        <w:autoSpaceDE/>
        <w:autoSpaceDN/>
        <w:bidi w:val="0"/>
        <w:adjustRightInd/>
        <w:snapToGrid/>
        <w:spacing w:after="0" w:line="520" w:lineRule="exact"/>
        <w:ind w:firstLine="0" w:firstLineChars="0"/>
        <w:textAlignment w:val="auto"/>
        <w:outlineLvl w:val="1"/>
        <w:rPr>
          <w:rFonts w:hint="eastAsia" w:ascii="宋体" w:hAnsi="宋体" w:eastAsia="宋体" w:cs="宋体"/>
          <w:b/>
          <w:bCs/>
          <w:snapToGrid w:val="0"/>
          <w:color w:val="000000"/>
          <w:kern w:val="0"/>
          <w:sz w:val="24"/>
          <w:szCs w:val="24"/>
          <w:highlight w:val="none"/>
          <w:lang w:val="en-US" w:eastAsia="en-US" w:bidi="ar-SA"/>
        </w:rPr>
      </w:pPr>
      <w:r>
        <w:rPr>
          <w:rFonts w:hint="eastAsia" w:ascii="宋体" w:hAnsi="宋体" w:eastAsia="宋体" w:cs="宋体"/>
          <w:b/>
          <w:bCs/>
          <w:snapToGrid w:val="0"/>
          <w:color w:val="000000"/>
          <w:kern w:val="0"/>
          <w:sz w:val="24"/>
          <w:szCs w:val="24"/>
          <w:highlight w:val="none"/>
          <w:lang w:val="en-US" w:eastAsia="en-US" w:bidi="ar-SA"/>
        </w:rPr>
        <w:t>三、资金来源及资金预算</w:t>
      </w:r>
    </w:p>
    <w:p w14:paraId="7CD0E8FC">
      <w:pPr>
        <w:keepNext w:val="0"/>
        <w:keepLines w:val="0"/>
        <w:pageBreakBefore w:val="0"/>
        <w:widowControl/>
        <w:kinsoku w:val="0"/>
        <w:wordWrap/>
        <w:overflowPunct/>
        <w:topLinePunct w:val="0"/>
        <w:autoSpaceDE w:val="0"/>
        <w:autoSpaceDN w:val="0"/>
        <w:bidi w:val="0"/>
        <w:adjustRightInd w:val="0"/>
        <w:snapToGrid w:val="0"/>
        <w:spacing w:line="500" w:lineRule="exact"/>
        <w:ind w:left="-19" w:leftChars="-9" w:firstLine="501" w:firstLineChars="209"/>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资金来源为财政资金，</w:t>
      </w:r>
      <w:r>
        <w:rPr>
          <w:rFonts w:hint="eastAsia" w:ascii="宋体" w:hAnsi="宋体" w:eastAsia="宋体" w:cs="宋体"/>
          <w:sz w:val="24"/>
          <w:szCs w:val="24"/>
          <w:highlight w:val="none"/>
        </w:rPr>
        <w:t>项目预算金额：</w:t>
      </w:r>
      <w:r>
        <w:rPr>
          <w:rFonts w:hint="eastAsia" w:ascii="宋体" w:hAnsi="宋体" w:eastAsia="宋体" w:cs="宋体"/>
          <w:sz w:val="24"/>
          <w:szCs w:val="24"/>
          <w:highlight w:val="none"/>
          <w:u w:val="single"/>
          <w:lang w:eastAsia="zh-CN"/>
        </w:rPr>
        <w:t>1240000.00元</w:t>
      </w:r>
      <w:r>
        <w:rPr>
          <w:rFonts w:hint="eastAsia" w:ascii="宋体" w:hAnsi="宋体" w:eastAsia="宋体" w:cs="宋体"/>
          <w:sz w:val="24"/>
          <w:szCs w:val="24"/>
          <w:highlight w:val="none"/>
        </w:rPr>
        <w:t>。</w:t>
      </w:r>
    </w:p>
    <w:p w14:paraId="4A737404">
      <w:pPr>
        <w:pStyle w:val="15"/>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firstLine="0" w:firstLineChars="0"/>
        <w:textAlignment w:val="auto"/>
        <w:outlineLvl w:val="1"/>
        <w:rPr>
          <w:rFonts w:hint="eastAsia" w:ascii="宋体" w:hAnsi="宋体" w:eastAsia="宋体" w:cs="宋体"/>
          <w:b/>
          <w:bCs/>
          <w:snapToGrid w:val="0"/>
          <w:color w:val="000000"/>
          <w:kern w:val="0"/>
          <w:sz w:val="24"/>
          <w:szCs w:val="24"/>
          <w:highlight w:val="none"/>
          <w:lang w:val="en-US" w:eastAsia="en-US" w:bidi="ar-SA"/>
        </w:rPr>
      </w:pPr>
      <w:r>
        <w:rPr>
          <w:rFonts w:hint="eastAsia" w:ascii="宋体" w:hAnsi="宋体" w:eastAsia="宋体" w:cs="宋体"/>
          <w:b/>
          <w:bCs/>
          <w:snapToGrid w:val="0"/>
          <w:color w:val="000000"/>
          <w:kern w:val="0"/>
          <w:sz w:val="24"/>
          <w:szCs w:val="24"/>
          <w:highlight w:val="none"/>
          <w:lang w:val="en-US" w:eastAsia="en-US" w:bidi="ar-SA"/>
        </w:rPr>
        <w:t>商务要求</w:t>
      </w:r>
    </w:p>
    <w:tbl>
      <w:tblPr>
        <w:tblStyle w:val="17"/>
        <w:tblW w:w="93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4"/>
        <w:gridCol w:w="7285"/>
      </w:tblGrid>
      <w:tr w14:paraId="31085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2024" w:type="dxa"/>
            <w:tcBorders>
              <w:top w:val="single" w:color="auto" w:sz="4" w:space="0"/>
              <w:left w:val="single" w:color="auto" w:sz="4" w:space="0"/>
              <w:bottom w:val="single" w:color="auto" w:sz="4" w:space="0"/>
              <w:right w:val="single" w:color="auto" w:sz="4" w:space="0"/>
            </w:tcBorders>
            <w:noWrap/>
            <w:vAlign w:val="center"/>
          </w:tcPr>
          <w:p w14:paraId="7FBCE0D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质保期</w:t>
            </w:r>
          </w:p>
        </w:tc>
        <w:tc>
          <w:tcPr>
            <w:tcW w:w="7285" w:type="dxa"/>
            <w:tcBorders>
              <w:top w:val="single" w:color="auto" w:sz="4" w:space="0"/>
              <w:left w:val="single" w:color="auto" w:sz="4" w:space="0"/>
              <w:bottom w:val="single" w:color="auto" w:sz="4" w:space="0"/>
              <w:right w:val="single" w:color="auto" w:sz="4" w:space="0"/>
            </w:tcBorders>
            <w:noWrap/>
            <w:vAlign w:val="center"/>
          </w:tcPr>
          <w:p w14:paraId="7DBB8051">
            <w:pPr>
              <w:pStyle w:val="35"/>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32E7C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2024" w:type="dxa"/>
            <w:tcBorders>
              <w:top w:val="single" w:color="auto" w:sz="4" w:space="0"/>
              <w:left w:val="single" w:color="auto" w:sz="4" w:space="0"/>
              <w:bottom w:val="single" w:color="auto" w:sz="4" w:space="0"/>
              <w:right w:val="single" w:color="auto" w:sz="4" w:space="0"/>
            </w:tcBorders>
            <w:noWrap/>
            <w:vAlign w:val="center"/>
          </w:tcPr>
          <w:p w14:paraId="4DA74BC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交货期</w:t>
            </w:r>
          </w:p>
        </w:tc>
        <w:tc>
          <w:tcPr>
            <w:tcW w:w="7285" w:type="dxa"/>
            <w:tcBorders>
              <w:top w:val="single" w:color="auto" w:sz="4" w:space="0"/>
              <w:left w:val="single" w:color="auto" w:sz="4" w:space="0"/>
              <w:bottom w:val="single" w:color="auto" w:sz="4" w:space="0"/>
              <w:right w:val="single" w:color="auto" w:sz="4" w:space="0"/>
            </w:tcBorders>
            <w:noWrap/>
            <w:vAlign w:val="center"/>
          </w:tcPr>
          <w:p w14:paraId="54B09BE6">
            <w:pPr>
              <w:pStyle w:val="35"/>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合同签订后10日历天内交货</w:t>
            </w:r>
          </w:p>
        </w:tc>
      </w:tr>
      <w:tr w14:paraId="2DFCF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2024" w:type="dxa"/>
            <w:tcBorders>
              <w:top w:val="single" w:color="auto" w:sz="4" w:space="0"/>
              <w:left w:val="single" w:color="auto" w:sz="4" w:space="0"/>
              <w:bottom w:val="single" w:color="auto" w:sz="4" w:space="0"/>
              <w:right w:val="single" w:color="auto" w:sz="4" w:space="0"/>
            </w:tcBorders>
            <w:noWrap/>
            <w:vAlign w:val="center"/>
          </w:tcPr>
          <w:p w14:paraId="191FF428">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履约地点</w:t>
            </w:r>
          </w:p>
        </w:tc>
        <w:tc>
          <w:tcPr>
            <w:tcW w:w="7285" w:type="dxa"/>
            <w:tcBorders>
              <w:top w:val="single" w:color="auto" w:sz="4" w:space="0"/>
              <w:left w:val="single" w:color="auto" w:sz="4" w:space="0"/>
              <w:bottom w:val="single" w:color="auto" w:sz="4" w:space="0"/>
              <w:right w:val="single" w:color="auto" w:sz="4" w:space="0"/>
            </w:tcBorders>
            <w:noWrap/>
            <w:vAlign w:val="center"/>
          </w:tcPr>
          <w:p w14:paraId="424C9CE3">
            <w:pPr>
              <w:pStyle w:val="35"/>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采购人指定地点</w:t>
            </w:r>
          </w:p>
        </w:tc>
      </w:tr>
      <w:tr w14:paraId="303A7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2024" w:type="dxa"/>
            <w:tcBorders>
              <w:top w:val="single" w:color="auto" w:sz="4" w:space="0"/>
              <w:left w:val="single" w:color="auto" w:sz="4" w:space="0"/>
              <w:bottom w:val="single" w:color="auto" w:sz="4" w:space="0"/>
              <w:right w:val="single" w:color="auto" w:sz="4" w:space="0"/>
            </w:tcBorders>
            <w:noWrap/>
            <w:vAlign w:val="center"/>
          </w:tcPr>
          <w:p w14:paraId="7FBE366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付款方式</w:t>
            </w:r>
          </w:p>
        </w:tc>
        <w:tc>
          <w:tcPr>
            <w:tcW w:w="7285" w:type="dxa"/>
            <w:tcBorders>
              <w:top w:val="single" w:color="auto" w:sz="4" w:space="0"/>
              <w:left w:val="single" w:color="auto" w:sz="4" w:space="0"/>
              <w:bottom w:val="single" w:color="auto" w:sz="4" w:space="0"/>
              <w:right w:val="single" w:color="auto" w:sz="4" w:space="0"/>
            </w:tcBorders>
            <w:noWrap/>
            <w:vAlign w:val="center"/>
          </w:tcPr>
          <w:p w14:paraId="40F53E1C">
            <w:pPr>
              <w:pStyle w:val="35"/>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双方签订合同时具体协商</w:t>
            </w:r>
          </w:p>
        </w:tc>
      </w:tr>
      <w:tr w14:paraId="465E9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2024" w:type="dxa"/>
            <w:tcBorders>
              <w:top w:val="single" w:color="auto" w:sz="4" w:space="0"/>
              <w:left w:val="single" w:color="auto" w:sz="4" w:space="0"/>
              <w:bottom w:val="single" w:color="auto" w:sz="4" w:space="0"/>
              <w:right w:val="single" w:color="auto" w:sz="4" w:space="0"/>
            </w:tcBorders>
            <w:noWrap/>
            <w:vAlign w:val="center"/>
          </w:tcPr>
          <w:p w14:paraId="3D79FA8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技术标准和要求</w:t>
            </w:r>
          </w:p>
        </w:tc>
        <w:tc>
          <w:tcPr>
            <w:tcW w:w="7285" w:type="dxa"/>
            <w:tcBorders>
              <w:top w:val="single" w:color="auto" w:sz="4" w:space="0"/>
              <w:left w:val="single" w:color="auto" w:sz="4" w:space="0"/>
              <w:bottom w:val="single" w:color="auto" w:sz="4" w:space="0"/>
              <w:right w:val="single" w:color="auto" w:sz="4" w:space="0"/>
            </w:tcBorders>
            <w:noWrap/>
            <w:vAlign w:val="center"/>
          </w:tcPr>
          <w:p w14:paraId="62AB52F1">
            <w:pPr>
              <w:pStyle w:val="35"/>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以适用的国家、行业以及地方规范、标准和规程为准</w:t>
            </w:r>
          </w:p>
        </w:tc>
      </w:tr>
      <w:tr w14:paraId="10B2D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024" w:type="dxa"/>
            <w:tcBorders>
              <w:top w:val="single" w:color="auto" w:sz="4" w:space="0"/>
              <w:left w:val="single" w:color="auto" w:sz="4" w:space="0"/>
              <w:bottom w:val="single" w:color="auto" w:sz="4" w:space="0"/>
              <w:right w:val="single" w:color="auto" w:sz="4" w:space="0"/>
            </w:tcBorders>
            <w:noWrap/>
            <w:vAlign w:val="center"/>
          </w:tcPr>
          <w:p w14:paraId="582DEE1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验收标准</w:t>
            </w:r>
          </w:p>
        </w:tc>
        <w:tc>
          <w:tcPr>
            <w:tcW w:w="7285" w:type="dxa"/>
            <w:tcBorders>
              <w:top w:val="single" w:color="auto" w:sz="4" w:space="0"/>
              <w:left w:val="single" w:color="auto" w:sz="4" w:space="0"/>
              <w:bottom w:val="single" w:color="auto" w:sz="4" w:space="0"/>
              <w:right w:val="single" w:color="auto" w:sz="4" w:space="0"/>
            </w:tcBorders>
            <w:noWrap/>
            <w:vAlign w:val="center"/>
          </w:tcPr>
          <w:p w14:paraId="6A57490F">
            <w:pPr>
              <w:pStyle w:val="35"/>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1、由采购人成立验收小组，按照采购合同的约定对中标人履约情况进行验收。</w:t>
            </w:r>
          </w:p>
          <w:p w14:paraId="5B8D9938">
            <w:pPr>
              <w:pStyle w:val="35"/>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2、验收时，按照采购合同的约定对每一项技术、服务、安全标准的履约情况进行确认。</w:t>
            </w:r>
          </w:p>
          <w:p w14:paraId="2A95DF2C">
            <w:pPr>
              <w:pStyle w:val="35"/>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3、验收结束后，出具验收书，列明各项标准的验收情况及项目总体评价，由验收双方共同签署。</w:t>
            </w:r>
          </w:p>
        </w:tc>
      </w:tr>
    </w:tbl>
    <w:p w14:paraId="0A0BE43D">
      <w:pPr>
        <w:pStyle w:val="15"/>
        <w:keepNext w:val="0"/>
        <w:keepLines w:val="0"/>
        <w:pageBreakBefore w:val="0"/>
        <w:widowControl w:val="0"/>
        <w:kinsoku/>
        <w:wordWrap/>
        <w:overflowPunct/>
        <w:topLinePunct w:val="0"/>
        <w:autoSpaceDE/>
        <w:autoSpaceDN/>
        <w:bidi w:val="0"/>
        <w:adjustRightInd/>
        <w:snapToGrid/>
        <w:spacing w:after="0" w:line="520" w:lineRule="exact"/>
        <w:ind w:firstLine="0" w:firstLineChars="0"/>
        <w:textAlignment w:val="auto"/>
        <w:outlineLvl w:val="1"/>
        <w:rPr>
          <w:rFonts w:hint="eastAsia" w:ascii="宋体" w:hAnsi="宋体" w:eastAsia="宋体" w:cs="宋体"/>
          <w:b/>
          <w:bCs/>
          <w:snapToGrid w:val="0"/>
          <w:color w:val="000000"/>
          <w:kern w:val="0"/>
          <w:sz w:val="24"/>
          <w:szCs w:val="21"/>
          <w:highlight w:val="none"/>
          <w:lang w:val="en-US" w:eastAsia="zh-CN" w:bidi="ar-SA"/>
        </w:rPr>
      </w:pPr>
      <w:r>
        <w:rPr>
          <w:rFonts w:hint="eastAsia" w:ascii="宋体" w:hAnsi="宋体" w:eastAsia="宋体" w:cs="宋体"/>
          <w:b/>
          <w:bCs/>
          <w:snapToGrid w:val="0"/>
          <w:color w:val="000000"/>
          <w:kern w:val="0"/>
          <w:sz w:val="24"/>
          <w:szCs w:val="21"/>
          <w:highlight w:val="none"/>
          <w:lang w:val="en-US" w:eastAsia="zh-CN" w:bidi="ar-SA"/>
        </w:rPr>
        <w:t>五、采购人对项目的特殊要求及说明</w:t>
      </w:r>
    </w:p>
    <w:tbl>
      <w:tblPr>
        <w:tblStyle w:val="17"/>
        <w:tblW w:w="90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9"/>
        <w:gridCol w:w="7295"/>
      </w:tblGrid>
      <w:tr w14:paraId="09CC0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14:paraId="719B45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snapToGrid w:val="0"/>
                <w:color w:val="000000"/>
                <w:kern w:val="0"/>
                <w:sz w:val="24"/>
                <w:szCs w:val="24"/>
                <w:highlight w:val="none"/>
                <w:lang w:val="en-US" w:eastAsia="zh-CN" w:bidi="ar-SA"/>
              </w:rPr>
              <w:t>采购人的特殊要求及说明理由</w:t>
            </w:r>
          </w:p>
        </w:tc>
        <w:tc>
          <w:tcPr>
            <w:tcW w:w="7295" w:type="dxa"/>
            <w:tcBorders>
              <w:top w:val="single" w:color="auto" w:sz="4" w:space="0"/>
              <w:left w:val="single" w:color="auto" w:sz="4" w:space="0"/>
              <w:bottom w:val="single" w:color="auto" w:sz="4" w:space="0"/>
              <w:right w:val="single" w:color="auto" w:sz="4" w:space="0"/>
            </w:tcBorders>
            <w:vAlign w:val="center"/>
          </w:tcPr>
          <w:p w14:paraId="3BD48ED6">
            <w:pPr>
              <w:pStyle w:val="35"/>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1.包括供应商特殊资格等要求：无。</w:t>
            </w:r>
          </w:p>
          <w:p w14:paraId="20899B99">
            <w:pPr>
              <w:pStyle w:val="35"/>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2.本项目是否收取履约保证金：否</w:t>
            </w:r>
          </w:p>
          <w:p w14:paraId="7BB2C929">
            <w:pPr>
              <w:pStyle w:val="35"/>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3.是否接受联合体参加投标：否</w:t>
            </w:r>
          </w:p>
          <w:p w14:paraId="11B1B6A8">
            <w:pPr>
              <w:pStyle w:val="35"/>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4.本项目是否专门面向中小企业：</w:t>
            </w:r>
            <w:r>
              <w:rPr>
                <w:rFonts w:hint="eastAsia" w:ascii="宋体" w:hAnsi="宋体" w:eastAsia="宋体" w:cs="宋体"/>
                <w:sz w:val="24"/>
                <w:szCs w:val="24"/>
                <w:highlight w:val="none"/>
                <w:lang w:val="en-US" w:eastAsia="zh-CN"/>
              </w:rPr>
              <w:t>是</w:t>
            </w:r>
          </w:p>
          <w:p w14:paraId="7CC8A029">
            <w:pPr>
              <w:pStyle w:val="35"/>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是否授权评标委员会推荐三名成交候选人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是</w:t>
            </w:r>
          </w:p>
          <w:p w14:paraId="0EA42D05">
            <w:pPr>
              <w:pStyle w:val="35"/>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bCs/>
                <w:color w:val="auto"/>
                <w:spacing w:val="0"/>
                <w:kern w:val="0"/>
                <w:sz w:val="24"/>
                <w:szCs w:val="24"/>
                <w:highlight w:val="none"/>
                <w:lang w:val="en-US" w:eastAsia="zh-CN"/>
              </w:rPr>
              <w:t>谈判</w:t>
            </w:r>
            <w:r>
              <w:rPr>
                <w:rFonts w:hint="eastAsia" w:ascii="宋体" w:hAnsi="宋体" w:eastAsia="宋体" w:cs="宋体"/>
                <w:b/>
                <w:bCs/>
                <w:color w:val="auto"/>
                <w:spacing w:val="0"/>
                <w:kern w:val="0"/>
                <w:sz w:val="24"/>
                <w:szCs w:val="24"/>
                <w:highlight w:val="none"/>
                <w:lang w:eastAsia="zh-CN"/>
              </w:rPr>
              <w:t>小组根据全体评审成员签字的原始评审记录和评审结果编写评审报告并推荐三名成交候选供应商，采购代理机构应当履行核对评审结果职责，并在评审结束后2个工作日内将</w:t>
            </w:r>
            <w:r>
              <w:rPr>
                <w:rFonts w:hint="eastAsia" w:ascii="宋体" w:hAnsi="宋体" w:eastAsia="宋体" w:cs="宋体"/>
                <w:b/>
                <w:bCs/>
                <w:color w:val="auto"/>
                <w:spacing w:val="0"/>
                <w:kern w:val="0"/>
                <w:sz w:val="24"/>
                <w:szCs w:val="24"/>
                <w:highlight w:val="none"/>
                <w:lang w:val="en-US" w:eastAsia="zh-CN"/>
              </w:rPr>
              <w:t>评审</w:t>
            </w:r>
            <w:r>
              <w:rPr>
                <w:rFonts w:hint="eastAsia" w:ascii="宋体" w:hAnsi="宋体" w:eastAsia="宋体" w:cs="宋体"/>
                <w:b/>
                <w:bCs/>
                <w:color w:val="auto"/>
                <w:spacing w:val="0"/>
                <w:kern w:val="0"/>
                <w:sz w:val="24"/>
                <w:szCs w:val="24"/>
                <w:highlight w:val="none"/>
                <w:lang w:eastAsia="zh-CN"/>
              </w:rPr>
              <w:t>报告通过公共资源电子交易系统提交采购人，采购人应当在收到评审报告1个工作日内通过公共资源电子交易系统线上确定成交供应商、</w:t>
            </w:r>
          </w:p>
          <w:p w14:paraId="2FE13A7B">
            <w:pPr>
              <w:pStyle w:val="35"/>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4"/>
                <w:szCs w:val="24"/>
                <w:highlight w:val="none"/>
              </w:rPr>
              <w:t>6.采购标的对应的中小企业划分标准所属行业为：</w:t>
            </w:r>
            <w:r>
              <w:rPr>
                <w:rFonts w:hint="eastAsia" w:ascii="宋体" w:hAnsi="宋体" w:eastAsia="宋体" w:cs="宋体"/>
                <w:sz w:val="24"/>
                <w:szCs w:val="24"/>
                <w:highlight w:val="none"/>
                <w:u w:val="single"/>
                <w:lang w:val="en-US" w:eastAsia="zh-CN"/>
              </w:rPr>
              <w:t>农、林、牧、渔业</w:t>
            </w:r>
          </w:p>
        </w:tc>
      </w:tr>
    </w:tbl>
    <w:p w14:paraId="1F4314E9">
      <w:pPr>
        <w:pStyle w:val="15"/>
        <w:numPr>
          <w:ilvl w:val="0"/>
          <w:numId w:val="0"/>
        </w:numPr>
        <w:kinsoku w:val="0"/>
        <w:autoSpaceDE w:val="0"/>
        <w:autoSpaceDN w:val="0"/>
        <w:adjustRightInd w:val="0"/>
        <w:snapToGrid w:val="0"/>
        <w:spacing w:line="240" w:lineRule="auto"/>
        <w:jc w:val="left"/>
        <w:textAlignment w:val="baseline"/>
        <w:rPr>
          <w:rFonts w:hint="eastAsia"/>
          <w:highlight w:val="none"/>
        </w:rPr>
      </w:pPr>
    </w:p>
    <w:p w14:paraId="3593922A">
      <w:pPr>
        <w:pStyle w:val="15"/>
        <w:numPr>
          <w:ilvl w:val="0"/>
          <w:numId w:val="0"/>
        </w:numPr>
        <w:kinsoku w:val="0"/>
        <w:autoSpaceDE w:val="0"/>
        <w:autoSpaceDN w:val="0"/>
        <w:adjustRightInd w:val="0"/>
        <w:snapToGrid w:val="0"/>
        <w:spacing w:line="240" w:lineRule="auto"/>
        <w:jc w:val="left"/>
        <w:textAlignment w:val="baseline"/>
        <w:rPr>
          <w:rFonts w:hint="eastAsia"/>
          <w:highlight w:val="none"/>
        </w:rPr>
      </w:pPr>
    </w:p>
    <w:p w14:paraId="294029CD">
      <w:pPr>
        <w:pStyle w:val="15"/>
        <w:numPr>
          <w:ilvl w:val="0"/>
          <w:numId w:val="0"/>
        </w:numPr>
        <w:kinsoku w:val="0"/>
        <w:autoSpaceDE w:val="0"/>
        <w:autoSpaceDN w:val="0"/>
        <w:adjustRightInd w:val="0"/>
        <w:snapToGrid w:val="0"/>
        <w:spacing w:line="240" w:lineRule="auto"/>
        <w:jc w:val="left"/>
        <w:textAlignment w:val="baseline"/>
        <w:rPr>
          <w:rFonts w:hint="eastAsia"/>
          <w:highlight w:val="none"/>
        </w:rPr>
      </w:pPr>
    </w:p>
    <w:p w14:paraId="0D4EBE3C">
      <w:pPr>
        <w:pStyle w:val="15"/>
        <w:numPr>
          <w:ilvl w:val="0"/>
          <w:numId w:val="0"/>
        </w:numPr>
        <w:kinsoku w:val="0"/>
        <w:autoSpaceDE w:val="0"/>
        <w:autoSpaceDN w:val="0"/>
        <w:adjustRightInd w:val="0"/>
        <w:snapToGrid w:val="0"/>
        <w:spacing w:line="240" w:lineRule="auto"/>
        <w:jc w:val="left"/>
        <w:textAlignment w:val="baseline"/>
        <w:rPr>
          <w:rFonts w:hint="eastAsia"/>
          <w:highlight w:val="none"/>
        </w:rPr>
      </w:pPr>
    </w:p>
    <w:p w14:paraId="17A2C1FB">
      <w:pPr>
        <w:spacing w:line="250" w:lineRule="auto"/>
        <w:outlineLvl w:val="9"/>
        <w:rPr>
          <w:rFonts w:hint="eastAsia" w:ascii="宋体" w:hAnsi="宋体" w:eastAsia="宋体" w:cs="宋体"/>
          <w:sz w:val="21"/>
          <w:highlight w:val="none"/>
        </w:rPr>
      </w:pPr>
    </w:p>
    <w:p w14:paraId="218BA2DA">
      <w:pPr>
        <w:spacing w:line="251" w:lineRule="auto"/>
        <w:outlineLvl w:val="9"/>
        <w:rPr>
          <w:rFonts w:hint="eastAsia" w:ascii="宋体" w:hAnsi="宋体" w:eastAsia="宋体" w:cs="宋体"/>
          <w:sz w:val="21"/>
          <w:highlight w:val="none"/>
        </w:rPr>
      </w:pPr>
    </w:p>
    <w:p w14:paraId="5351ABD6">
      <w:pPr>
        <w:spacing w:line="162" w:lineRule="exact"/>
        <w:outlineLvl w:val="9"/>
        <w:rPr>
          <w:rFonts w:hint="eastAsia" w:ascii="宋体" w:hAnsi="宋体" w:eastAsia="宋体" w:cs="宋体"/>
          <w:sz w:val="14"/>
          <w:highlight w:val="none"/>
        </w:rPr>
      </w:pPr>
    </w:p>
    <w:p w14:paraId="18DC2770">
      <w:pPr>
        <w:spacing w:line="162" w:lineRule="exact"/>
        <w:outlineLvl w:val="9"/>
        <w:rPr>
          <w:rFonts w:hint="eastAsia" w:ascii="宋体" w:hAnsi="宋体" w:eastAsia="宋体" w:cs="宋体"/>
          <w:sz w:val="14"/>
          <w:szCs w:val="14"/>
          <w:highlight w:val="none"/>
        </w:rPr>
        <w:sectPr>
          <w:footerReference r:id="rId7" w:type="default"/>
          <w:pgSz w:w="11910" w:h="16845"/>
          <w:pgMar w:top="1440" w:right="1080" w:bottom="1440" w:left="1080" w:header="680" w:footer="680" w:gutter="0"/>
          <w:pgNumType w:fmt="decimal"/>
          <w:cols w:space="720" w:num="1"/>
        </w:sectPr>
      </w:pPr>
    </w:p>
    <w:p w14:paraId="13D7B288">
      <w:pPr>
        <w:pStyle w:val="2"/>
        <w:keepNext/>
        <w:keepLines/>
        <w:pageBreakBefore w:val="0"/>
        <w:widowControl/>
        <w:shd w:val="clear"/>
        <w:kinsoku w:val="0"/>
        <w:wordWrap/>
        <w:overflowPunct/>
        <w:topLinePunct w:val="0"/>
        <w:autoSpaceDE w:val="0"/>
        <w:autoSpaceDN w:val="0"/>
        <w:bidi w:val="0"/>
        <w:adjustRightInd w:val="0"/>
        <w:snapToGrid w:val="0"/>
        <w:spacing w:line="600" w:lineRule="exact"/>
        <w:textAlignment w:val="baseline"/>
        <w:rPr>
          <w:rFonts w:ascii="宋体" w:hAnsi="宋体" w:cs="宋体"/>
          <w:color w:val="auto"/>
          <w:highlight w:val="none"/>
        </w:rPr>
      </w:pPr>
      <w:bookmarkStart w:id="18" w:name="_Toc30698"/>
      <w:r>
        <w:rPr>
          <w:rFonts w:hint="eastAsia" w:ascii="宋体" w:hAnsi="宋体" w:cs="宋体"/>
          <w:color w:val="auto"/>
          <w:highlight w:val="none"/>
        </w:rPr>
        <w:t>第三章 供应商须知</w:t>
      </w:r>
      <w:bookmarkEnd w:id="18"/>
    </w:p>
    <w:p w14:paraId="2B86B2F2">
      <w:pPr>
        <w:pStyle w:val="3"/>
        <w:keepNext/>
        <w:keepLines/>
        <w:pageBreakBefore w:val="0"/>
        <w:widowControl/>
        <w:shd w:val="clear"/>
        <w:kinsoku w:val="0"/>
        <w:wordWrap/>
        <w:overflowPunct/>
        <w:topLinePunct w:val="0"/>
        <w:autoSpaceDE w:val="0"/>
        <w:autoSpaceDN w:val="0"/>
        <w:bidi w:val="0"/>
        <w:adjustRightInd w:val="0"/>
        <w:snapToGrid w:val="0"/>
        <w:spacing w:line="600" w:lineRule="exact"/>
        <w:textAlignment w:val="baseline"/>
        <w:rPr>
          <w:rFonts w:ascii="宋体" w:hAnsi="宋体"/>
          <w:color w:val="auto"/>
          <w:highlight w:val="none"/>
        </w:rPr>
      </w:pPr>
      <w:r>
        <w:rPr>
          <w:rFonts w:hint="eastAsia" w:ascii="宋体" w:hAnsi="宋体"/>
          <w:color w:val="auto"/>
          <w:highlight w:val="none"/>
        </w:rPr>
        <w:t>供应商须知前附表</w:t>
      </w:r>
    </w:p>
    <w:tbl>
      <w:tblPr>
        <w:tblStyle w:val="17"/>
        <w:tblW w:w="0" w:type="auto"/>
        <w:jc w:val="center"/>
        <w:tblLayout w:type="fixed"/>
        <w:tblCellMar>
          <w:top w:w="0" w:type="dxa"/>
          <w:left w:w="0" w:type="dxa"/>
          <w:bottom w:w="0" w:type="dxa"/>
          <w:right w:w="0" w:type="dxa"/>
        </w:tblCellMar>
      </w:tblPr>
      <w:tblGrid>
        <w:gridCol w:w="869"/>
        <w:gridCol w:w="8958"/>
      </w:tblGrid>
      <w:tr w14:paraId="623DBF9B">
        <w:tblPrEx>
          <w:tblCellMar>
            <w:top w:w="0" w:type="dxa"/>
            <w:left w:w="0" w:type="dxa"/>
            <w:bottom w:w="0" w:type="dxa"/>
            <w:right w:w="0" w:type="dxa"/>
          </w:tblCellMar>
        </w:tblPrEx>
        <w:trPr>
          <w:trHeight w:val="524" w:hRule="atLeast"/>
          <w:jc w:val="center"/>
        </w:trPr>
        <w:tc>
          <w:tcPr>
            <w:tcW w:w="86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CA0907">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89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978EE88">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内容、要求</w:t>
            </w:r>
          </w:p>
        </w:tc>
      </w:tr>
      <w:tr w14:paraId="6A460632">
        <w:tblPrEx>
          <w:tblCellMar>
            <w:top w:w="0" w:type="dxa"/>
            <w:left w:w="0" w:type="dxa"/>
            <w:bottom w:w="0" w:type="dxa"/>
            <w:right w:w="0" w:type="dxa"/>
          </w:tblCellMar>
        </w:tblPrEx>
        <w:trPr>
          <w:trHeight w:val="490" w:hRule="atLeast"/>
          <w:jc w:val="center"/>
        </w:trPr>
        <w:tc>
          <w:tcPr>
            <w:tcW w:w="8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D34DF6">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958" w:type="dxa"/>
            <w:tcBorders>
              <w:top w:val="nil"/>
              <w:left w:val="nil"/>
              <w:bottom w:val="single" w:color="auto" w:sz="8" w:space="0"/>
              <w:right w:val="single" w:color="auto" w:sz="8" w:space="0"/>
            </w:tcBorders>
            <w:tcMar>
              <w:top w:w="0" w:type="dxa"/>
              <w:left w:w="108" w:type="dxa"/>
              <w:bottom w:w="0" w:type="dxa"/>
              <w:right w:w="108" w:type="dxa"/>
            </w:tcMar>
            <w:vAlign w:val="center"/>
          </w:tcPr>
          <w:p w14:paraId="54AE91C7">
            <w:pPr>
              <w:keepNext w:val="0"/>
              <w:keepLines w:val="0"/>
              <w:pageBreakBefore w:val="0"/>
              <w:widowControl/>
              <w:shd w:val="clear"/>
              <w:kinsoku w:val="0"/>
              <w:wordWrap/>
              <w:overflowPunct/>
              <w:topLinePunct w:val="0"/>
              <w:autoSpaceDE w:val="0"/>
              <w:autoSpaceDN w:val="0"/>
              <w:bidi w:val="0"/>
              <w:adjustRightInd w:val="0"/>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1.1项目名称：</w:t>
            </w:r>
            <w:r>
              <w:rPr>
                <w:rFonts w:hint="eastAsia" w:ascii="宋体" w:hAnsi="宋体" w:cs="宋体"/>
                <w:color w:val="auto"/>
                <w:sz w:val="24"/>
                <w:highlight w:val="none"/>
                <w:lang w:eastAsia="zh-CN"/>
              </w:rPr>
              <w:t>新蔡县农业农村局2025年秋粮作物病虫害防治项目</w:t>
            </w:r>
          </w:p>
          <w:p w14:paraId="2D97ECF7">
            <w:pPr>
              <w:keepNext w:val="0"/>
              <w:keepLines w:val="0"/>
              <w:pageBreakBefore w:val="0"/>
              <w:widowControl/>
              <w:shd w:val="clear"/>
              <w:kinsoku w:val="0"/>
              <w:wordWrap/>
              <w:overflowPunct/>
              <w:topLinePunct w:val="0"/>
              <w:autoSpaceDE w:val="0"/>
              <w:autoSpaceDN w:val="0"/>
              <w:bidi w:val="0"/>
              <w:adjustRightInd w:val="0"/>
              <w:snapToGrid w:val="0"/>
              <w:spacing w:line="40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1.2采购人名称：</w:t>
            </w:r>
            <w:r>
              <w:rPr>
                <w:rFonts w:hint="eastAsia" w:ascii="宋体" w:hAnsi="宋体" w:cs="宋体"/>
                <w:color w:val="auto"/>
                <w:sz w:val="24"/>
                <w:szCs w:val="24"/>
                <w:highlight w:val="none"/>
                <w:lang w:eastAsia="zh-CN"/>
              </w:rPr>
              <w:t>新蔡县农业农村局</w:t>
            </w:r>
          </w:p>
          <w:p w14:paraId="164AE722">
            <w:pPr>
              <w:keepNext w:val="0"/>
              <w:keepLines w:val="0"/>
              <w:pageBreakBefore w:val="0"/>
              <w:widowControl/>
              <w:shd w:val="clear"/>
              <w:kinsoku w:val="0"/>
              <w:wordWrap/>
              <w:overflowPunct/>
              <w:topLinePunct w:val="0"/>
              <w:autoSpaceDE w:val="0"/>
              <w:autoSpaceDN w:val="0"/>
              <w:bidi w:val="0"/>
              <w:adjustRightInd w:val="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1.3采购内容：</w:t>
            </w:r>
            <w:r>
              <w:rPr>
                <w:rFonts w:hint="eastAsia" w:ascii="宋体" w:hAnsi="宋体" w:eastAsia="宋体" w:cs="宋体"/>
                <w:color w:val="auto"/>
                <w:sz w:val="24"/>
                <w:szCs w:val="24"/>
                <w:highlight w:val="none"/>
              </w:rPr>
              <w:t>详见第二章采购需求</w:t>
            </w:r>
          </w:p>
        </w:tc>
      </w:tr>
      <w:tr w14:paraId="23740820">
        <w:tblPrEx>
          <w:tblCellMar>
            <w:top w:w="0" w:type="dxa"/>
            <w:left w:w="0" w:type="dxa"/>
            <w:bottom w:w="0" w:type="dxa"/>
            <w:right w:w="0" w:type="dxa"/>
          </w:tblCellMar>
        </w:tblPrEx>
        <w:trPr>
          <w:trHeight w:val="603" w:hRule="atLeast"/>
          <w:jc w:val="center"/>
        </w:trPr>
        <w:tc>
          <w:tcPr>
            <w:tcW w:w="8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F790DD">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958" w:type="dxa"/>
            <w:tcBorders>
              <w:top w:val="nil"/>
              <w:left w:val="nil"/>
              <w:bottom w:val="single" w:color="auto" w:sz="8" w:space="0"/>
              <w:right w:val="single" w:color="auto" w:sz="8" w:space="0"/>
            </w:tcBorders>
            <w:tcMar>
              <w:top w:w="0" w:type="dxa"/>
              <w:left w:w="108" w:type="dxa"/>
              <w:bottom w:w="0" w:type="dxa"/>
              <w:right w:w="108" w:type="dxa"/>
            </w:tcMar>
            <w:vAlign w:val="center"/>
          </w:tcPr>
          <w:p w14:paraId="47A33B18">
            <w:pPr>
              <w:keepNext w:val="0"/>
              <w:keepLines w:val="0"/>
              <w:pageBreakBefore w:val="0"/>
              <w:widowControl/>
              <w:shd w:val="clear"/>
              <w:kinsoku w:val="0"/>
              <w:wordWrap/>
              <w:overflowPunct/>
              <w:topLinePunct w:val="0"/>
              <w:autoSpaceDE w:val="0"/>
              <w:autoSpaceDN w:val="0"/>
              <w:bidi w:val="0"/>
              <w:adjustRightInd w:val="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合格供应商：具备竞争性谈判公告第二项规定的条件。</w:t>
            </w:r>
          </w:p>
        </w:tc>
      </w:tr>
      <w:tr w14:paraId="70E2E587">
        <w:tblPrEx>
          <w:tblCellMar>
            <w:top w:w="0" w:type="dxa"/>
            <w:left w:w="0" w:type="dxa"/>
            <w:bottom w:w="0" w:type="dxa"/>
            <w:right w:w="0" w:type="dxa"/>
          </w:tblCellMar>
        </w:tblPrEx>
        <w:trPr>
          <w:trHeight w:val="840" w:hRule="atLeast"/>
          <w:jc w:val="center"/>
        </w:trPr>
        <w:tc>
          <w:tcPr>
            <w:tcW w:w="8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0BD87A">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958" w:type="dxa"/>
            <w:tcBorders>
              <w:top w:val="nil"/>
              <w:left w:val="nil"/>
              <w:bottom w:val="single" w:color="auto" w:sz="8" w:space="0"/>
              <w:right w:val="single" w:color="auto" w:sz="8" w:space="0"/>
            </w:tcBorders>
            <w:tcMar>
              <w:top w:w="0" w:type="dxa"/>
              <w:left w:w="108" w:type="dxa"/>
              <w:bottom w:w="0" w:type="dxa"/>
              <w:right w:w="108" w:type="dxa"/>
            </w:tcMar>
            <w:vAlign w:val="center"/>
          </w:tcPr>
          <w:p w14:paraId="56D1556B">
            <w:pPr>
              <w:keepNext w:val="0"/>
              <w:keepLines w:val="0"/>
              <w:pageBreakBefore w:val="0"/>
              <w:widowControl/>
              <w:shd w:val="clear"/>
              <w:kinsoku w:val="0"/>
              <w:wordWrap/>
              <w:overflowPunct/>
              <w:topLinePunct w:val="0"/>
              <w:autoSpaceDE w:val="0"/>
              <w:autoSpaceDN w:val="0"/>
              <w:bidi w:val="0"/>
              <w:adjustRightInd w:val="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谈判报价及费用：</w:t>
            </w:r>
          </w:p>
          <w:p w14:paraId="47AAE88C">
            <w:pPr>
              <w:keepNext w:val="0"/>
              <w:keepLines w:val="0"/>
              <w:pageBreakBefore w:val="0"/>
              <w:widowControl/>
              <w:shd w:val="clear"/>
              <w:kinsoku w:val="0"/>
              <w:wordWrap/>
              <w:overflowPunct/>
              <w:topLinePunct w:val="0"/>
              <w:autoSpaceDE w:val="0"/>
              <w:autoSpaceDN w:val="0"/>
              <w:bidi w:val="0"/>
              <w:adjustRightInd w:val="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3.1本次谈判应以人民币报价。</w:t>
            </w:r>
          </w:p>
          <w:p w14:paraId="45F7AF1E">
            <w:pPr>
              <w:keepNext w:val="0"/>
              <w:keepLines w:val="0"/>
              <w:pageBreakBefore w:val="0"/>
              <w:widowControl/>
              <w:shd w:val="clear"/>
              <w:kinsoku w:val="0"/>
              <w:wordWrap/>
              <w:overflowPunct/>
              <w:topLinePunct w:val="0"/>
              <w:autoSpaceDE w:val="0"/>
              <w:autoSpaceDN w:val="0"/>
              <w:bidi w:val="0"/>
              <w:adjustRightInd w:val="0"/>
              <w:snapToGrid w:val="0"/>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3.2供应商的最后一轮报价均超过采购预算，采购人不能支付的，本项目谈判废止</w:t>
            </w:r>
          </w:p>
          <w:p w14:paraId="1B4AC7D8">
            <w:pPr>
              <w:keepNext w:val="0"/>
              <w:keepLines w:val="0"/>
              <w:pageBreakBefore w:val="0"/>
              <w:widowControl/>
              <w:shd w:val="clear"/>
              <w:kinsoku w:val="0"/>
              <w:wordWrap/>
              <w:overflowPunct/>
              <w:topLinePunct w:val="0"/>
              <w:autoSpaceDE w:val="0"/>
              <w:autoSpaceDN w:val="0"/>
              <w:bidi w:val="0"/>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3.3本项目代理费：按驻马店市政府采购电子商城采购合同约定收取，收费金额：</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000.00 元。</w:t>
            </w:r>
          </w:p>
        </w:tc>
      </w:tr>
      <w:tr w14:paraId="339F32D4">
        <w:tblPrEx>
          <w:tblCellMar>
            <w:top w:w="0" w:type="dxa"/>
            <w:left w:w="0" w:type="dxa"/>
            <w:bottom w:w="0" w:type="dxa"/>
            <w:right w:w="0" w:type="dxa"/>
          </w:tblCellMar>
        </w:tblPrEx>
        <w:trPr>
          <w:trHeight w:val="90" w:hRule="atLeast"/>
          <w:jc w:val="center"/>
        </w:trPr>
        <w:tc>
          <w:tcPr>
            <w:tcW w:w="8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36D9E9">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958" w:type="dxa"/>
            <w:tcBorders>
              <w:top w:val="nil"/>
              <w:left w:val="nil"/>
              <w:bottom w:val="single" w:color="auto" w:sz="8" w:space="0"/>
              <w:right w:val="single" w:color="auto" w:sz="8" w:space="0"/>
            </w:tcBorders>
            <w:tcMar>
              <w:top w:w="0" w:type="dxa"/>
              <w:left w:w="108" w:type="dxa"/>
              <w:bottom w:w="0" w:type="dxa"/>
              <w:right w:w="108" w:type="dxa"/>
            </w:tcMar>
            <w:vAlign w:val="center"/>
          </w:tcPr>
          <w:p w14:paraId="00335DAD">
            <w:pPr>
              <w:keepNext w:val="0"/>
              <w:keepLines w:val="0"/>
              <w:pageBreakBefore w:val="0"/>
              <w:widowControl/>
              <w:shd w:val="clear"/>
              <w:kinsoku w:val="0"/>
              <w:wordWrap/>
              <w:overflowPunct/>
              <w:topLinePunct w:val="0"/>
              <w:autoSpaceDE w:val="0"/>
              <w:autoSpaceDN w:val="0"/>
              <w:bidi w:val="0"/>
              <w:adjustRightInd w:val="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现场踏勘或标前答疑：本项目组织不组织现场踏勘或标前答疑会，供应商根据需要可以自行现场踏勘。</w:t>
            </w:r>
          </w:p>
        </w:tc>
      </w:tr>
      <w:tr w14:paraId="23867E0D">
        <w:tblPrEx>
          <w:tblCellMar>
            <w:top w:w="0" w:type="dxa"/>
            <w:left w:w="0" w:type="dxa"/>
            <w:bottom w:w="0" w:type="dxa"/>
            <w:right w:w="0" w:type="dxa"/>
          </w:tblCellMar>
        </w:tblPrEx>
        <w:trPr>
          <w:trHeight w:val="620" w:hRule="atLeast"/>
          <w:jc w:val="center"/>
        </w:trPr>
        <w:tc>
          <w:tcPr>
            <w:tcW w:w="8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BFE4BF">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958" w:type="dxa"/>
            <w:tcBorders>
              <w:top w:val="nil"/>
              <w:left w:val="nil"/>
              <w:bottom w:val="single" w:color="auto" w:sz="8" w:space="0"/>
              <w:right w:val="single" w:color="auto" w:sz="8" w:space="0"/>
            </w:tcBorders>
            <w:tcMar>
              <w:top w:w="0" w:type="dxa"/>
              <w:left w:w="108" w:type="dxa"/>
              <w:bottom w:w="0" w:type="dxa"/>
              <w:right w:w="108" w:type="dxa"/>
            </w:tcMar>
            <w:vAlign w:val="center"/>
          </w:tcPr>
          <w:p w14:paraId="2ECD3A4F">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响应性文件组成：加密版电子响应性文件</w:t>
            </w:r>
          </w:p>
        </w:tc>
      </w:tr>
      <w:tr w14:paraId="3C92858E">
        <w:tblPrEx>
          <w:tblCellMar>
            <w:top w:w="0" w:type="dxa"/>
            <w:left w:w="0" w:type="dxa"/>
            <w:bottom w:w="0" w:type="dxa"/>
            <w:right w:w="0" w:type="dxa"/>
          </w:tblCellMar>
        </w:tblPrEx>
        <w:trPr>
          <w:trHeight w:val="620" w:hRule="atLeast"/>
          <w:jc w:val="center"/>
        </w:trPr>
        <w:tc>
          <w:tcPr>
            <w:tcW w:w="8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50C5B4">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8958" w:type="dxa"/>
            <w:tcBorders>
              <w:top w:val="nil"/>
              <w:left w:val="nil"/>
              <w:bottom w:val="single" w:color="auto" w:sz="8" w:space="0"/>
              <w:right w:val="single" w:color="auto" w:sz="8" w:space="0"/>
            </w:tcBorders>
            <w:tcMar>
              <w:top w:w="0" w:type="dxa"/>
              <w:left w:w="108" w:type="dxa"/>
              <w:bottom w:w="0" w:type="dxa"/>
              <w:right w:w="108" w:type="dxa"/>
            </w:tcMar>
            <w:vAlign w:val="center"/>
          </w:tcPr>
          <w:p w14:paraId="5852BC6A">
            <w:pPr>
              <w:keepNext w:val="0"/>
              <w:keepLines w:val="0"/>
              <w:pageBreakBefore w:val="0"/>
              <w:widowControl/>
              <w:shd w:val="clear"/>
              <w:kinsoku w:val="0"/>
              <w:wordWrap/>
              <w:overflowPunct/>
              <w:topLinePunct w:val="0"/>
              <w:autoSpaceDE w:val="0"/>
              <w:autoSpaceDN w:val="0"/>
              <w:bidi w:val="0"/>
              <w:adjustRightInd w:val="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递交响应性文件截止时间及地点：详见竞争性谈判公告。</w:t>
            </w:r>
          </w:p>
        </w:tc>
      </w:tr>
      <w:tr w14:paraId="78A44AD4">
        <w:tblPrEx>
          <w:tblCellMar>
            <w:top w:w="0" w:type="dxa"/>
            <w:left w:w="0" w:type="dxa"/>
            <w:bottom w:w="0" w:type="dxa"/>
            <w:right w:w="0" w:type="dxa"/>
          </w:tblCellMar>
        </w:tblPrEx>
        <w:trPr>
          <w:trHeight w:val="620" w:hRule="atLeast"/>
          <w:jc w:val="center"/>
        </w:trPr>
        <w:tc>
          <w:tcPr>
            <w:tcW w:w="8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97BE20">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8958" w:type="dxa"/>
            <w:tcBorders>
              <w:top w:val="nil"/>
              <w:left w:val="nil"/>
              <w:bottom w:val="single" w:color="auto" w:sz="8" w:space="0"/>
              <w:right w:val="single" w:color="auto" w:sz="8" w:space="0"/>
            </w:tcBorders>
            <w:tcMar>
              <w:top w:w="0" w:type="dxa"/>
              <w:left w:w="108" w:type="dxa"/>
              <w:bottom w:w="0" w:type="dxa"/>
              <w:right w:w="108" w:type="dxa"/>
            </w:tcMar>
            <w:vAlign w:val="center"/>
          </w:tcPr>
          <w:p w14:paraId="6AF57AA8">
            <w:pPr>
              <w:keepNext w:val="0"/>
              <w:keepLines w:val="0"/>
              <w:pageBreakBefore w:val="0"/>
              <w:widowControl/>
              <w:shd w:val="clear"/>
              <w:kinsoku w:val="0"/>
              <w:wordWrap/>
              <w:overflowPunct/>
              <w:topLinePunct w:val="0"/>
              <w:autoSpaceDE w:val="0"/>
              <w:autoSpaceDN w:val="0"/>
              <w:bidi w:val="0"/>
              <w:adjustRightInd w:val="0"/>
              <w:snapToGri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谈判时间及地点：详见竞争性谈判公告。</w:t>
            </w:r>
          </w:p>
        </w:tc>
      </w:tr>
      <w:tr w14:paraId="42BBC580">
        <w:tblPrEx>
          <w:tblCellMar>
            <w:top w:w="0" w:type="dxa"/>
            <w:left w:w="0" w:type="dxa"/>
            <w:bottom w:w="0" w:type="dxa"/>
            <w:right w:w="0" w:type="dxa"/>
          </w:tblCellMar>
        </w:tblPrEx>
        <w:trPr>
          <w:trHeight w:val="645" w:hRule="atLeast"/>
          <w:jc w:val="center"/>
        </w:trPr>
        <w:tc>
          <w:tcPr>
            <w:tcW w:w="86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22DC79">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8958" w:type="dxa"/>
            <w:tcBorders>
              <w:top w:val="nil"/>
              <w:left w:val="nil"/>
              <w:bottom w:val="single" w:color="auto" w:sz="8" w:space="0"/>
              <w:right w:val="single" w:color="auto" w:sz="8" w:space="0"/>
            </w:tcBorders>
            <w:tcMar>
              <w:top w:w="0" w:type="dxa"/>
              <w:left w:w="108" w:type="dxa"/>
              <w:bottom w:w="0" w:type="dxa"/>
              <w:right w:w="108" w:type="dxa"/>
            </w:tcMar>
            <w:vAlign w:val="center"/>
          </w:tcPr>
          <w:p w14:paraId="21FC2C6E">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定办法(含成交供应商和成交候选人数量，不超过3个)。本次谈判将按照最低评标价法，即在符合采购需求、质量和服务相等的前提下，以供应商最后一轮的报价按政府采购相关规定调整后的最终评定价最低的供应商作为成交供应商。</w:t>
            </w:r>
          </w:p>
        </w:tc>
      </w:tr>
      <w:tr w14:paraId="680217B4">
        <w:tblPrEx>
          <w:tblCellMar>
            <w:top w:w="0" w:type="dxa"/>
            <w:left w:w="0" w:type="dxa"/>
            <w:bottom w:w="0" w:type="dxa"/>
            <w:right w:w="0" w:type="dxa"/>
          </w:tblCellMar>
        </w:tblPrEx>
        <w:trPr>
          <w:trHeight w:val="630" w:hRule="atLeast"/>
          <w:jc w:val="center"/>
        </w:trPr>
        <w:tc>
          <w:tcPr>
            <w:tcW w:w="869"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36963DCF">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8958" w:type="dxa"/>
            <w:tcBorders>
              <w:top w:val="nil"/>
              <w:left w:val="nil"/>
              <w:bottom w:val="single" w:color="auto" w:sz="4" w:space="0"/>
              <w:right w:val="single" w:color="auto" w:sz="8" w:space="0"/>
            </w:tcBorders>
            <w:tcMar>
              <w:top w:w="0" w:type="dxa"/>
              <w:left w:w="108" w:type="dxa"/>
              <w:bottom w:w="0" w:type="dxa"/>
              <w:right w:w="108" w:type="dxa"/>
            </w:tcMar>
            <w:vAlign w:val="center"/>
          </w:tcPr>
          <w:p w14:paraId="657B6575">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成交公告及成交通知书：</w:t>
            </w:r>
            <w:r>
              <w:rPr>
                <w:rFonts w:hint="eastAsia" w:ascii="宋体" w:hAnsi="宋体" w:eastAsia="宋体" w:cs="宋体"/>
                <w:b w:val="0"/>
                <w:bCs w:val="0"/>
                <w:spacing w:val="0"/>
                <w:sz w:val="24"/>
                <w:szCs w:val="24"/>
                <w:highlight w:val="none"/>
                <w:lang w:val="en-US" w:eastAsia="zh-CN"/>
              </w:rPr>
              <w:t>谈判</w:t>
            </w:r>
            <w:r>
              <w:rPr>
                <w:rFonts w:hint="eastAsia" w:ascii="宋体" w:hAnsi="宋体" w:eastAsia="宋体" w:cs="宋体"/>
                <w:b w:val="0"/>
                <w:bCs w:val="0"/>
                <w:spacing w:val="0"/>
                <w:sz w:val="24"/>
                <w:szCs w:val="24"/>
                <w:highlight w:val="none"/>
              </w:rPr>
              <w:t>小组应根据全体评审成员签字的原始评审记录和评审结果编写评审报告并推荐三名成交候选供应商，</w:t>
            </w:r>
            <w:r>
              <w:rPr>
                <w:rFonts w:hint="eastAsia" w:ascii="宋体" w:hAnsi="宋体" w:eastAsia="宋体" w:cs="宋体"/>
                <w:b w:val="0"/>
                <w:bCs w:val="0"/>
                <w:spacing w:val="0"/>
                <w:sz w:val="24"/>
                <w:szCs w:val="24"/>
                <w:highlight w:val="none"/>
                <w:lang w:eastAsia="zh-CN"/>
              </w:rPr>
              <w:t>采购代理机构应当履行核对评审结果职责，</w:t>
            </w:r>
            <w:r>
              <w:rPr>
                <w:rFonts w:hint="eastAsia" w:ascii="宋体" w:hAnsi="宋体" w:eastAsia="宋体" w:cs="宋体"/>
                <w:b w:val="0"/>
                <w:bCs w:val="0"/>
                <w:spacing w:val="0"/>
                <w:sz w:val="24"/>
                <w:szCs w:val="24"/>
                <w:highlight w:val="none"/>
              </w:rPr>
              <w:t>评审结束后2个工作日内将评标报告通过公共资源电子交易系统提交采购人，采购人在收到评审报告1个工作日内通过公共资源电子交易系统线上确定成交供应商。确定成交供应商后，采购代理机构在《河南省政府采购网》、《</w:t>
            </w:r>
            <w:r>
              <w:rPr>
                <w:rFonts w:hint="eastAsia" w:ascii="宋体" w:hAnsi="宋体" w:cs="宋体"/>
                <w:sz w:val="24"/>
                <w:highlight w:val="none"/>
              </w:rPr>
              <w:t>驻马店市公共资源交易中心网</w:t>
            </w:r>
            <w:r>
              <w:rPr>
                <w:rFonts w:hint="eastAsia" w:ascii="宋体" w:hAnsi="宋体" w:eastAsia="宋体" w:cs="宋体"/>
                <w:b w:val="0"/>
                <w:bCs w:val="0"/>
                <w:spacing w:val="0"/>
                <w:sz w:val="24"/>
                <w:szCs w:val="24"/>
                <w:highlight w:val="none"/>
              </w:rPr>
              <w:t>》等相关媒体上发布成交公告，同时向成交供应商发出成交通知书</w:t>
            </w:r>
            <w:r>
              <w:rPr>
                <w:rFonts w:hint="eastAsia" w:ascii="宋体" w:hAnsi="宋体" w:eastAsia="宋体" w:cs="宋体"/>
                <w:color w:val="auto"/>
                <w:kern w:val="0"/>
                <w:sz w:val="24"/>
                <w:szCs w:val="24"/>
                <w:highlight w:val="none"/>
              </w:rPr>
              <w:t>。</w:t>
            </w:r>
          </w:p>
        </w:tc>
      </w:tr>
      <w:tr w14:paraId="4A6B03F1">
        <w:tblPrEx>
          <w:tblCellMar>
            <w:top w:w="0" w:type="dxa"/>
            <w:left w:w="0" w:type="dxa"/>
            <w:bottom w:w="0" w:type="dxa"/>
            <w:right w:w="0" w:type="dxa"/>
          </w:tblCellMar>
        </w:tblPrEx>
        <w:trPr>
          <w:trHeight w:val="285" w:hRule="atLeast"/>
          <w:jc w:val="center"/>
        </w:trPr>
        <w:tc>
          <w:tcPr>
            <w:tcW w:w="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04B60D">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89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33860E">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谈判保证金交纳与退还：</w:t>
            </w:r>
          </w:p>
          <w:p w14:paraId="26A4787B">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根据豫财购【2019】4号文的规定，本项目不收取保证金，</w:t>
            </w:r>
            <w:r>
              <w:rPr>
                <w:rFonts w:hint="eastAsia" w:ascii="宋体" w:hAnsi="宋体" w:eastAsia="宋体" w:cs="宋体"/>
                <w:color w:val="auto"/>
                <w:kern w:val="0"/>
                <w:sz w:val="24"/>
                <w:szCs w:val="24"/>
                <w:highlight w:val="none"/>
                <w:shd w:val="clear" w:fill="FFFFFF" w:themeFill="background1"/>
              </w:rPr>
              <w:t>但供应商应以承诺函的形式对如下内容进行承诺</w:t>
            </w:r>
            <w:r>
              <w:rPr>
                <w:rFonts w:hint="eastAsia" w:ascii="宋体" w:hAnsi="宋体" w:eastAsia="宋体" w:cs="宋体"/>
                <w:color w:val="auto"/>
                <w:kern w:val="0"/>
                <w:sz w:val="24"/>
                <w:szCs w:val="24"/>
                <w:highlight w:val="none"/>
              </w:rPr>
              <w:t>：1、一旦中标非不可抗力不得放弃；2、供应商在招投标过程中，应保证所递交的资料真实性。3、如恶意放弃中标或弄虚作假自愿接受禁止参与驻马店市地区投标活动三年的处罚。投标承诺函作为资格审查的一部分，否则视为无效投标。</w:t>
            </w:r>
          </w:p>
        </w:tc>
      </w:tr>
      <w:tr w14:paraId="3377EEA9">
        <w:tblPrEx>
          <w:tblCellMar>
            <w:top w:w="0" w:type="dxa"/>
            <w:left w:w="0" w:type="dxa"/>
            <w:bottom w:w="0" w:type="dxa"/>
            <w:right w:w="0" w:type="dxa"/>
          </w:tblCellMar>
        </w:tblPrEx>
        <w:trPr>
          <w:trHeight w:val="600" w:hRule="atLeast"/>
          <w:jc w:val="center"/>
        </w:trPr>
        <w:tc>
          <w:tcPr>
            <w:tcW w:w="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F2B41A">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89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48D69C">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both"/>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签订合同时间：</w:t>
            </w:r>
            <w:r>
              <w:rPr>
                <w:rFonts w:hint="eastAsia" w:ascii="宋体" w:hAnsi="宋体" w:cs="宋体"/>
                <w:color w:val="auto"/>
                <w:kern w:val="0"/>
                <w:sz w:val="24"/>
                <w:szCs w:val="24"/>
                <w:highlight w:val="none"/>
                <w:lang w:eastAsia="zh-CN"/>
              </w:rPr>
              <w:t>成交通知书发出之日起2个工作日内</w:t>
            </w:r>
            <w:r>
              <w:rPr>
                <w:rFonts w:hint="eastAsia" w:ascii="宋体" w:hAnsi="宋体" w:eastAsia="宋体" w:cs="宋体"/>
                <w:color w:val="auto"/>
                <w:kern w:val="0"/>
                <w:sz w:val="24"/>
                <w:szCs w:val="24"/>
                <w:highlight w:val="none"/>
              </w:rPr>
              <w:t xml:space="preserve">。 </w:t>
            </w:r>
          </w:p>
        </w:tc>
      </w:tr>
      <w:tr w14:paraId="72AD483E">
        <w:tblPrEx>
          <w:tblCellMar>
            <w:top w:w="0" w:type="dxa"/>
            <w:left w:w="0" w:type="dxa"/>
            <w:bottom w:w="0" w:type="dxa"/>
            <w:right w:w="0" w:type="dxa"/>
          </w:tblCellMar>
        </w:tblPrEx>
        <w:trPr>
          <w:trHeight w:val="693" w:hRule="atLeast"/>
          <w:jc w:val="center"/>
        </w:trPr>
        <w:tc>
          <w:tcPr>
            <w:tcW w:w="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6651DB">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89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30D391">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both"/>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履约保证金的收取及退还:不收取。</w:t>
            </w:r>
          </w:p>
        </w:tc>
      </w:tr>
      <w:tr w14:paraId="2F8075EF">
        <w:tblPrEx>
          <w:tblCellMar>
            <w:top w:w="0" w:type="dxa"/>
            <w:left w:w="0" w:type="dxa"/>
            <w:bottom w:w="0" w:type="dxa"/>
            <w:right w:w="0" w:type="dxa"/>
          </w:tblCellMar>
        </w:tblPrEx>
        <w:trPr>
          <w:trHeight w:val="570" w:hRule="atLeast"/>
          <w:jc w:val="center"/>
        </w:trPr>
        <w:tc>
          <w:tcPr>
            <w:tcW w:w="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FCF8BC">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89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25F53B">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both"/>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采购资金来源：</w:t>
            </w:r>
            <w:r>
              <w:rPr>
                <w:rFonts w:hint="eastAsia" w:ascii="宋体" w:hAnsi="宋体" w:cs="宋体"/>
                <w:color w:val="auto"/>
                <w:kern w:val="0"/>
                <w:sz w:val="24"/>
                <w:szCs w:val="24"/>
                <w:highlight w:val="none"/>
                <w:lang w:eastAsia="zh-CN"/>
              </w:rPr>
              <w:t>财政资金</w:t>
            </w:r>
            <w:r>
              <w:rPr>
                <w:rFonts w:hint="eastAsia" w:ascii="宋体" w:hAnsi="宋体" w:eastAsia="宋体" w:cs="宋体"/>
                <w:color w:val="auto"/>
                <w:kern w:val="0"/>
                <w:sz w:val="24"/>
                <w:szCs w:val="24"/>
                <w:highlight w:val="none"/>
              </w:rPr>
              <w:t>。</w:t>
            </w:r>
          </w:p>
        </w:tc>
      </w:tr>
      <w:tr w14:paraId="5AB14335">
        <w:tblPrEx>
          <w:tblCellMar>
            <w:top w:w="0" w:type="dxa"/>
            <w:left w:w="0" w:type="dxa"/>
            <w:bottom w:w="0" w:type="dxa"/>
            <w:right w:w="0" w:type="dxa"/>
          </w:tblCellMar>
        </w:tblPrEx>
        <w:trPr>
          <w:trHeight w:val="511" w:hRule="atLeast"/>
          <w:jc w:val="center"/>
        </w:trPr>
        <w:tc>
          <w:tcPr>
            <w:tcW w:w="8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200739">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89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C331C2">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both"/>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付款方式：详见</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第二章采购需求,</w:t>
            </w:r>
            <w:r>
              <w:rPr>
                <w:rFonts w:hint="eastAsia" w:ascii="宋体" w:hAnsi="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、商务要求</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tc>
      </w:tr>
      <w:tr w14:paraId="479CE146">
        <w:tblPrEx>
          <w:tblCellMar>
            <w:top w:w="0" w:type="dxa"/>
            <w:left w:w="0" w:type="dxa"/>
            <w:bottom w:w="0" w:type="dxa"/>
            <w:right w:w="0" w:type="dxa"/>
          </w:tblCellMar>
        </w:tblPrEx>
        <w:trPr>
          <w:trHeight w:val="688" w:hRule="atLeast"/>
          <w:jc w:val="center"/>
        </w:trPr>
        <w:tc>
          <w:tcPr>
            <w:tcW w:w="869"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093AE887">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89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450885">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both"/>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响应性文件有效期：递交响应性文件截止期结束后60日。成交供应商的响应性文件是合同的组成部分,有效期至合同完全履行止。</w:t>
            </w:r>
          </w:p>
        </w:tc>
      </w:tr>
      <w:tr w14:paraId="5F9738D7">
        <w:tblPrEx>
          <w:tblCellMar>
            <w:top w:w="0" w:type="dxa"/>
            <w:left w:w="0" w:type="dxa"/>
            <w:bottom w:w="0" w:type="dxa"/>
            <w:right w:w="0" w:type="dxa"/>
          </w:tblCellMar>
        </w:tblPrEx>
        <w:trPr>
          <w:trHeight w:val="688" w:hRule="atLeast"/>
          <w:jc w:val="center"/>
        </w:trPr>
        <w:tc>
          <w:tcPr>
            <w:tcW w:w="869" w:type="dxa"/>
            <w:tcBorders>
              <w:top w:val="nil"/>
              <w:left w:val="single" w:color="auto" w:sz="8" w:space="0"/>
              <w:bottom w:val="single" w:color="auto" w:sz="4" w:space="0"/>
              <w:right w:val="single" w:color="auto" w:sz="4" w:space="0"/>
            </w:tcBorders>
            <w:tcMar>
              <w:top w:w="0" w:type="dxa"/>
              <w:left w:w="108" w:type="dxa"/>
              <w:bottom w:w="0" w:type="dxa"/>
              <w:right w:w="108" w:type="dxa"/>
            </w:tcMar>
            <w:vAlign w:val="center"/>
          </w:tcPr>
          <w:p w14:paraId="540B67B3">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89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802BE2">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both"/>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成交供应商可以以政府采购合同为担保向金融机构进行贷款融资。</w:t>
            </w:r>
          </w:p>
        </w:tc>
      </w:tr>
      <w:tr w14:paraId="0578270B">
        <w:tblPrEx>
          <w:tblCellMar>
            <w:top w:w="0" w:type="dxa"/>
            <w:left w:w="0" w:type="dxa"/>
            <w:bottom w:w="0" w:type="dxa"/>
            <w:right w:w="0" w:type="dxa"/>
          </w:tblCellMar>
        </w:tblPrEx>
        <w:trPr>
          <w:trHeight w:val="585" w:hRule="atLeast"/>
          <w:jc w:val="center"/>
        </w:trPr>
        <w:tc>
          <w:tcPr>
            <w:tcW w:w="869"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0053DD02">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89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5D168B">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供应商注册:</w:t>
            </w:r>
          </w:p>
          <w:p w14:paraId="7BDD22A5">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供应商首先通过“驻马店市公共资源交易中心（</w:t>
            </w:r>
            <w:r>
              <w:rPr>
                <w:rFonts w:hint="eastAsia" w:ascii="宋体" w:hAnsi="宋体" w:eastAsia="宋体" w:cs="宋体"/>
                <w:color w:val="auto"/>
                <w:sz w:val="24"/>
                <w:szCs w:val="24"/>
                <w:highlight w:val="none"/>
              </w:rPr>
              <w:t>http//www.zmdggzy.gov.cn</w:t>
            </w:r>
            <w:r>
              <w:rPr>
                <w:rFonts w:hint="eastAsia" w:ascii="宋体" w:hAnsi="宋体" w:eastAsia="宋体" w:cs="宋体"/>
                <w:color w:val="auto"/>
                <w:kern w:val="0"/>
                <w:sz w:val="24"/>
                <w:szCs w:val="24"/>
                <w:highlight w:val="none"/>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2954ABEA">
        <w:tblPrEx>
          <w:tblCellMar>
            <w:top w:w="0" w:type="dxa"/>
            <w:left w:w="0" w:type="dxa"/>
            <w:bottom w:w="0" w:type="dxa"/>
            <w:right w:w="0" w:type="dxa"/>
          </w:tblCellMar>
        </w:tblPrEx>
        <w:trPr>
          <w:trHeight w:val="585" w:hRule="atLeast"/>
          <w:jc w:val="center"/>
        </w:trPr>
        <w:tc>
          <w:tcPr>
            <w:tcW w:w="86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14:paraId="5EAFF45A">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895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D3B1225">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采购文件下载: </w:t>
            </w:r>
          </w:p>
          <w:p w14:paraId="0BCDA2FB">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凡有意参加谈判者，登录“驻马店市公共资源交易中心（</w:t>
            </w:r>
            <w:r>
              <w:rPr>
                <w:rFonts w:hint="eastAsia" w:ascii="宋体" w:hAnsi="宋体" w:cs="宋体"/>
                <w:color w:val="auto"/>
                <w:kern w:val="0"/>
                <w:sz w:val="24"/>
                <w:szCs w:val="24"/>
                <w:highlight w:val="none"/>
                <w:lang w:eastAsia="zh-CN"/>
              </w:rPr>
              <w:t>https://ggzy.zhumadian.gov.cn</w:t>
            </w:r>
            <w:r>
              <w:rPr>
                <w:rFonts w:hint="eastAsia" w:ascii="宋体" w:hAnsi="宋体" w:eastAsia="宋体" w:cs="宋体"/>
                <w:color w:val="auto"/>
                <w:kern w:val="0"/>
                <w:sz w:val="24"/>
                <w:szCs w:val="24"/>
                <w:highlight w:val="none"/>
              </w:rPr>
              <w:t>）”网站，凭领取的企业身份认证锁（CA密钥）登录系统进行网上免费下载采购文件。供应商未按规定在网上下载采购文件的，其谈判将被拒绝。</w:t>
            </w:r>
          </w:p>
        </w:tc>
      </w:tr>
      <w:tr w14:paraId="5A70EF95">
        <w:tblPrEx>
          <w:tblCellMar>
            <w:top w:w="0" w:type="dxa"/>
            <w:left w:w="0" w:type="dxa"/>
            <w:bottom w:w="0" w:type="dxa"/>
            <w:right w:w="0" w:type="dxa"/>
          </w:tblCellMar>
        </w:tblPrEx>
        <w:trPr>
          <w:trHeight w:val="585" w:hRule="atLeast"/>
          <w:jc w:val="center"/>
        </w:trPr>
        <w:tc>
          <w:tcPr>
            <w:tcW w:w="86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14:paraId="7FF505B6">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895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5B3372C6">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响应文件制作</w:t>
            </w:r>
            <w:r>
              <w:rPr>
                <w:rFonts w:hint="eastAsia" w:ascii="宋体" w:hAnsi="宋体" w:eastAsia="宋体" w:cs="宋体"/>
                <w:b/>
                <w:color w:val="auto"/>
                <w:kern w:val="0"/>
                <w:sz w:val="24"/>
                <w:szCs w:val="24"/>
                <w:highlight w:val="none"/>
              </w:rPr>
              <w:t xml:space="preserve">: </w:t>
            </w:r>
          </w:p>
          <w:p w14:paraId="79A92E95">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1、供应商通过“驻马店市公共资源交易中心（</w:t>
            </w:r>
            <w:r>
              <w:rPr>
                <w:rFonts w:hint="eastAsia" w:ascii="宋体" w:hAnsi="宋体" w:eastAsia="宋体" w:cs="宋体"/>
                <w:color w:val="auto"/>
                <w:sz w:val="24"/>
                <w:szCs w:val="24"/>
                <w:highlight w:val="none"/>
              </w:rPr>
              <w:t>http//www.zmdggzy.gov.cn</w:t>
            </w:r>
            <w:r>
              <w:rPr>
                <w:rFonts w:hint="eastAsia" w:ascii="宋体" w:hAnsi="宋体" w:eastAsia="宋体" w:cs="宋体"/>
                <w:color w:val="auto"/>
                <w:kern w:val="0"/>
                <w:sz w:val="24"/>
                <w:szCs w:val="24"/>
                <w:highlight w:val="none"/>
              </w:rPr>
              <w:t>）”网站下载中心（政府采购类）：下载“新点投标文件制作软件（驻马店）”。</w:t>
            </w:r>
          </w:p>
          <w:p w14:paraId="55356902">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2、供应商凭 CA 密钥登陆交易系统下载谈判文件(.zmdzf 格 式)。</w:t>
            </w:r>
          </w:p>
          <w:p w14:paraId="326D3FA6">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3、供应商须在提交响应文件截止时间前制作并提交。加密的电子响应文件（.zmdtf 格式）,应在提交响应文件截止时间前通过“驻马店市公共资源交易中心（</w:t>
            </w:r>
            <w:r>
              <w:rPr>
                <w:rFonts w:hint="eastAsia" w:ascii="宋体" w:hAnsi="宋体" w:eastAsia="宋体" w:cs="宋体"/>
                <w:color w:val="auto"/>
                <w:sz w:val="24"/>
                <w:szCs w:val="24"/>
                <w:highlight w:val="none"/>
              </w:rPr>
              <w:t>http//www.zmdggzy.gov.cn</w:t>
            </w:r>
            <w:r>
              <w:rPr>
                <w:rFonts w:hint="eastAsia" w:ascii="宋体" w:hAnsi="宋体" w:eastAsia="宋体" w:cs="宋体"/>
                <w:color w:val="auto"/>
                <w:kern w:val="0"/>
                <w:sz w:val="24"/>
                <w:szCs w:val="24"/>
                <w:highlight w:val="none"/>
              </w:rPr>
              <w:t>）”电子交易平台内上传；</w:t>
            </w:r>
          </w:p>
          <w:p w14:paraId="6C0CCD9B">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4、加密的电子响应文件为“驻马店市公共资源交易中心（</w:t>
            </w:r>
            <w:r>
              <w:rPr>
                <w:rFonts w:hint="eastAsia" w:ascii="宋体" w:hAnsi="宋体" w:eastAsia="宋体" w:cs="宋体"/>
                <w:color w:val="auto"/>
                <w:sz w:val="24"/>
                <w:szCs w:val="24"/>
                <w:highlight w:val="none"/>
              </w:rPr>
              <w:t>http//www.zmdggzy.gov.cn</w:t>
            </w:r>
            <w:r>
              <w:rPr>
                <w:rFonts w:hint="eastAsia" w:ascii="宋体" w:hAnsi="宋体" w:eastAsia="宋体" w:cs="宋体"/>
                <w:color w:val="auto"/>
                <w:kern w:val="0"/>
                <w:sz w:val="24"/>
                <w:szCs w:val="24"/>
                <w:highlight w:val="none"/>
              </w:rPr>
              <w:t>）”网站提供的“新点投标文件制作软件（驻马店）”制作生成的加密版响应文件。</w:t>
            </w:r>
          </w:p>
          <w:p w14:paraId="77A80E05">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5、供应商在编制电子响应文件时，生成后的电子响应文件须按采购文件的格式要求完成电子签字或盖章。</w:t>
            </w:r>
            <w:r>
              <w:rPr>
                <w:rFonts w:hint="eastAsia" w:ascii="宋体" w:hAnsi="宋体" w:eastAsia="宋体" w:cs="宋体"/>
                <w:color w:val="auto"/>
                <w:sz w:val="24"/>
                <w:szCs w:val="24"/>
                <w:highlight w:val="none"/>
              </w:rPr>
              <w:t>无法直接完成电子签字或盖章的</w:t>
            </w:r>
            <w:r>
              <w:rPr>
                <w:rFonts w:hint="eastAsia" w:ascii="宋体" w:hAnsi="宋体" w:eastAsia="宋体" w:cs="宋体"/>
                <w:color w:val="auto"/>
                <w:kern w:val="0"/>
                <w:sz w:val="24"/>
                <w:szCs w:val="24"/>
                <w:highlight w:val="none"/>
              </w:rPr>
              <w:t>响应文件</w:t>
            </w:r>
            <w:r>
              <w:rPr>
                <w:rFonts w:hint="eastAsia" w:ascii="宋体" w:hAnsi="宋体" w:eastAsia="宋体" w:cs="宋体"/>
                <w:color w:val="auto"/>
                <w:sz w:val="24"/>
                <w:szCs w:val="24"/>
                <w:highlight w:val="none"/>
              </w:rPr>
              <w:t>格式内容，供应商须将盖章签字后的扫描图片替换到相应格式中</w:t>
            </w:r>
            <w:r>
              <w:rPr>
                <w:rFonts w:hint="eastAsia" w:ascii="宋体" w:hAnsi="宋体" w:eastAsia="宋体" w:cs="宋体"/>
                <w:color w:val="auto"/>
                <w:sz w:val="24"/>
                <w:szCs w:val="24"/>
                <w:highlight w:val="none"/>
                <w:lang w:val="en-US" w:eastAsia="zh-CN"/>
              </w:rPr>
              <w:t>，所有资格审查资料均需法定代表人签字加盖公章。</w:t>
            </w:r>
          </w:p>
          <w:p w14:paraId="696D6823">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6、采购文件格式所要求包含的全部资料应全部制作在响应文件内，严格按照本项目采购文件所有格式如实填写（不涉及的内容除外），不应存在漏项或缺项，否则将存在响应文件被拒绝的风险。</w:t>
            </w:r>
          </w:p>
          <w:p w14:paraId="171F7490">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7、响应文件以外的任何资料采购人和采购代理机构将拒收。</w:t>
            </w:r>
          </w:p>
          <w:p w14:paraId="52BB0338">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8、供应商编辑电子响应文件时，根据采购文件要求用法人 CA 密钥和企业CA 密钥进行签章制作；最后一步生成电子响应文件（.zmdtf 格式和.nzmdtf 格式）时，只能用本单位的企业 CA 密钥。</w:t>
            </w:r>
          </w:p>
          <w:p w14:paraId="2865A3D2">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9、电子响应文件制作流程，可参考驻马店市公共资源交易中心官方网站的，下载中心板块的视频（</w:t>
            </w:r>
            <w:r>
              <w:rPr>
                <w:rFonts w:hint="eastAsia" w:ascii="宋体" w:hAnsi="宋体"/>
                <w:bCs/>
                <w:kern w:val="0"/>
                <w:sz w:val="24"/>
              </w:rPr>
              <w:t>http://ggzy.zhumadian.gov.cn/TPFront/InfoDetail/?InfoID=844e0ea7-2b6c-425d-99f6-91bd5b500e5e&amp;CategoryNum=026002</w:t>
            </w:r>
            <w:r>
              <w:rPr>
                <w:rFonts w:hint="eastAsia" w:ascii="宋体" w:hAnsi="宋体" w:eastAsia="宋体" w:cs="宋体"/>
                <w:color w:val="auto"/>
                <w:kern w:val="0"/>
                <w:sz w:val="24"/>
                <w:szCs w:val="24"/>
                <w:highlight w:val="none"/>
              </w:rPr>
              <w:t>）</w:t>
            </w:r>
          </w:p>
        </w:tc>
      </w:tr>
      <w:tr w14:paraId="0937BE8F">
        <w:tblPrEx>
          <w:tblCellMar>
            <w:top w:w="0" w:type="dxa"/>
            <w:left w:w="0" w:type="dxa"/>
            <w:bottom w:w="0" w:type="dxa"/>
            <w:right w:w="0" w:type="dxa"/>
          </w:tblCellMar>
        </w:tblPrEx>
        <w:trPr>
          <w:trHeight w:val="585" w:hRule="atLeast"/>
          <w:jc w:val="center"/>
        </w:trPr>
        <w:tc>
          <w:tcPr>
            <w:tcW w:w="86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14:paraId="191F54B2">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895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64DD0B22">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响应文件上传:</w:t>
            </w:r>
            <w:r>
              <w:rPr>
                <w:rFonts w:hint="eastAsia" w:ascii="宋体" w:hAnsi="宋体" w:eastAsia="宋体" w:cs="宋体"/>
                <w:color w:val="auto"/>
                <w:kern w:val="0"/>
                <w:sz w:val="24"/>
                <w:szCs w:val="24"/>
                <w:highlight w:val="none"/>
              </w:rPr>
              <w:t>详见第三章供应商须知第22条</w:t>
            </w:r>
          </w:p>
        </w:tc>
      </w:tr>
      <w:tr w14:paraId="71FA427F">
        <w:tblPrEx>
          <w:tblCellMar>
            <w:top w:w="0" w:type="dxa"/>
            <w:left w:w="0" w:type="dxa"/>
            <w:bottom w:w="0" w:type="dxa"/>
            <w:right w:w="0" w:type="dxa"/>
          </w:tblCellMar>
        </w:tblPrEx>
        <w:trPr>
          <w:trHeight w:val="90" w:hRule="atLeast"/>
          <w:jc w:val="center"/>
        </w:trPr>
        <w:tc>
          <w:tcPr>
            <w:tcW w:w="86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14:paraId="4CB17B1D">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895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F875ED3">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采购文件的澄清与变更: </w:t>
            </w:r>
          </w:p>
          <w:p w14:paraId="20079594">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0B7273CD">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2、因驻马店市公共资源交易中心电子交易平台在开启前具有保密性，供应商在响应文件提交截止时间前须自行查看项目进展、变更通知、澄清及回复，因供应商未及时查看而造成的后果自负</w:t>
            </w:r>
            <w:r>
              <w:rPr>
                <w:rStyle w:val="36"/>
                <w:rFonts w:hint="eastAsia" w:ascii="宋体" w:hAnsi="宋体"/>
                <w:b w:val="0"/>
                <w:i w:val="0"/>
                <w:caps w:val="0"/>
                <w:color w:val="auto"/>
                <w:spacing w:val="0"/>
                <w:w w:val="100"/>
                <w:kern w:val="0"/>
                <w:sz w:val="24"/>
                <w:szCs w:val="24"/>
                <w:highlight w:val="none"/>
                <w:lang w:val="en-US" w:eastAsia="zh-CN" w:bidi="ar-SA"/>
              </w:rPr>
              <w:t>，</w:t>
            </w:r>
            <w:r>
              <w:rPr>
                <w:rFonts w:hint="eastAsia" w:ascii="宋体" w:hAnsi="宋体"/>
                <w:color w:val="auto"/>
                <w:kern w:val="0"/>
                <w:sz w:val="24"/>
                <w:highlight w:val="none"/>
              </w:rPr>
              <w:t>供应商在制作投标文件时须明确作出</w:t>
            </w:r>
            <w:r>
              <w:rPr>
                <w:rFonts w:hint="eastAsia" w:ascii="宋体" w:hAnsi="宋体"/>
                <w:color w:val="auto"/>
                <w:kern w:val="0"/>
                <w:sz w:val="24"/>
                <w:highlight w:val="none"/>
                <w:lang w:eastAsia="zh-CN"/>
              </w:rPr>
              <w:t>声</w:t>
            </w:r>
            <w:r>
              <w:rPr>
                <w:rFonts w:hint="eastAsia" w:ascii="宋体" w:hAnsi="宋体"/>
                <w:color w:val="auto"/>
                <w:kern w:val="0"/>
                <w:sz w:val="24"/>
                <w:highlight w:val="none"/>
              </w:rPr>
              <w:t>明，否则视为不响应</w:t>
            </w:r>
            <w:r>
              <w:rPr>
                <w:rFonts w:hint="eastAsia" w:ascii="宋体" w:hAnsi="宋体"/>
                <w:color w:val="auto"/>
                <w:kern w:val="0"/>
                <w:sz w:val="24"/>
                <w:highlight w:val="none"/>
                <w:lang w:eastAsia="zh-CN"/>
              </w:rPr>
              <w:t>。</w:t>
            </w:r>
          </w:p>
        </w:tc>
      </w:tr>
      <w:tr w14:paraId="356B4B9C">
        <w:tblPrEx>
          <w:tblCellMar>
            <w:top w:w="0" w:type="dxa"/>
            <w:left w:w="0" w:type="dxa"/>
            <w:bottom w:w="0" w:type="dxa"/>
            <w:right w:w="0" w:type="dxa"/>
          </w:tblCellMar>
        </w:tblPrEx>
        <w:trPr>
          <w:trHeight w:val="585" w:hRule="atLeast"/>
          <w:jc w:val="center"/>
        </w:trPr>
        <w:tc>
          <w:tcPr>
            <w:tcW w:w="86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14:paraId="3B3AFCE8">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895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6FA47B61">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开启：</w:t>
            </w:r>
          </w:p>
          <w:p w14:paraId="19669B97">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1、谈判当日，供应商无需到达谈判现场，仅需在任意地点使用企业CA 密钥登入驻马店市公共资源交易中心电子交易平台不见面开标大厅（http://ggzy.zhumadian.gov.cn:9190/BidOpening/bidopeninghallaction/hall/login）及相应的配套硬件设备（摄像头、话筒、麦克风等）参加谈判活动。</w:t>
            </w:r>
          </w:p>
          <w:p w14:paraId="681604B1">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20A2F019">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3、远程解密前，供应商务必在驻马店市公共资源交易中心电子交易平台（</w:t>
            </w:r>
            <w:r>
              <w:rPr>
                <w:rFonts w:hint="eastAsia" w:ascii="宋体" w:hAnsi="宋体" w:cs="宋体"/>
                <w:color w:val="auto"/>
                <w:kern w:val="0"/>
                <w:sz w:val="24"/>
                <w:szCs w:val="24"/>
                <w:highlight w:val="none"/>
                <w:lang w:eastAsia="zh-CN"/>
              </w:rPr>
              <w:t>https://ggzy.zhumadian.gov.cn</w:t>
            </w:r>
            <w:r>
              <w:rPr>
                <w:rFonts w:hint="eastAsia" w:ascii="宋体" w:hAnsi="宋体" w:eastAsia="宋体" w:cs="宋体"/>
                <w:color w:val="auto"/>
                <w:kern w:val="0"/>
                <w:sz w:val="24"/>
                <w:szCs w:val="24"/>
                <w:highlight w:val="none"/>
              </w:rPr>
              <w:t>）投标文件上传模块中使用“模拟解密”功能，验证本机远程自助解密环境。</w:t>
            </w:r>
          </w:p>
          <w:p w14:paraId="75C4A84D">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4、特别提醒：</w:t>
            </w:r>
          </w:p>
          <w:p w14:paraId="5A2891E9">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因驻马店市公共资源交易中心电子交易平台不见面交易系统具备视频直播、语音通话等，对网络带宽及硬件要求相对较高的功能，故供应商在参与使用不见面交易系统开标的项目时，需确认是否满足如下要求：</w:t>
            </w:r>
          </w:p>
          <w:p w14:paraId="0E2CB18F">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（1）网络要求：网络带宽4M以上。</w:t>
            </w:r>
          </w:p>
          <w:p w14:paraId="3BE78F13">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（2）硬件要求：电脑要求内存4G及以上，且需配套网络摄像头、麦克风、音箱等，并确保其均能正常运转。操作系统要求Windows7及以上，IE浏览器IE11及以上。（3）人员要求：对于参与</w:t>
            </w:r>
            <w:r>
              <w:rPr>
                <w:rFonts w:hint="eastAsia" w:ascii="宋体" w:hAnsi="宋体" w:eastAsia="宋体" w:cs="宋体"/>
                <w:bCs/>
                <w:color w:val="auto"/>
                <w:kern w:val="0"/>
                <w:sz w:val="24"/>
                <w:szCs w:val="24"/>
                <w:highlight w:val="none"/>
              </w:rPr>
              <w:t>驻马店市公共资源交易中心电子交易平台不见面交易系统</w:t>
            </w:r>
            <w:r>
              <w:rPr>
                <w:rFonts w:hint="eastAsia" w:ascii="宋体" w:hAnsi="宋体" w:eastAsia="宋体" w:cs="宋体"/>
                <w:color w:val="auto"/>
                <w:kern w:val="0"/>
                <w:sz w:val="24"/>
                <w:szCs w:val="24"/>
                <w:highlight w:val="none"/>
              </w:rPr>
              <w:t>谈判的供应商，要求能熟练掌握电脑基础操作。不见面开标操作手册下载地址：</w:t>
            </w:r>
          </w:p>
          <w:p w14:paraId="5FFEE93D">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https://ggzy.zhumadian.gov.cn/TPFront/InfoDetail/?InfoID=09eaacd6-a524-447f-a5fd-776c58eb1582&amp;CategoryNum=026002</w:t>
            </w:r>
            <w:r>
              <w:rPr>
                <w:rFonts w:hint="eastAsia" w:ascii="宋体" w:hAnsi="宋体" w:eastAsia="宋体" w:cs="宋体"/>
                <w:color w:val="auto"/>
                <w:kern w:val="0"/>
                <w:sz w:val="24"/>
                <w:szCs w:val="24"/>
                <w:highlight w:val="none"/>
              </w:rPr>
              <w:t>）</w:t>
            </w:r>
          </w:p>
        </w:tc>
      </w:tr>
      <w:tr w14:paraId="2F840116">
        <w:tblPrEx>
          <w:tblCellMar>
            <w:top w:w="0" w:type="dxa"/>
            <w:left w:w="0" w:type="dxa"/>
            <w:bottom w:w="0" w:type="dxa"/>
            <w:right w:w="0" w:type="dxa"/>
          </w:tblCellMar>
        </w:tblPrEx>
        <w:trPr>
          <w:trHeight w:val="585" w:hRule="atLeast"/>
          <w:jc w:val="center"/>
        </w:trPr>
        <w:tc>
          <w:tcPr>
            <w:tcW w:w="86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14:paraId="4582625F">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895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619D9EF">
            <w:pPr>
              <w:keepNext w:val="0"/>
              <w:keepLines w:val="0"/>
              <w:pageBreakBefore w:val="0"/>
              <w:widowControl/>
              <w:shd w:val="clear"/>
              <w:kinsoku w:val="0"/>
              <w:wordWrap/>
              <w:overflowPunct/>
              <w:topLinePunct w:val="0"/>
              <w:autoSpaceDE w:val="0"/>
              <w:autoSpaceDN w:val="0"/>
              <w:bidi w:val="0"/>
              <w:adjustRightInd w:val="0"/>
              <w:snapToGrid w:val="0"/>
              <w:spacing w:line="400" w:lineRule="exact"/>
              <w:contextualSpacing/>
              <w:jc w:val="left"/>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评审：</w:t>
            </w:r>
            <w:r>
              <w:rPr>
                <w:rFonts w:hint="eastAsia" w:ascii="宋体" w:hAnsi="宋体" w:eastAsia="宋体" w:cs="宋体"/>
                <w:color w:val="auto"/>
                <w:kern w:val="0"/>
                <w:sz w:val="24"/>
                <w:szCs w:val="24"/>
                <w:highlight w:val="none"/>
              </w:rPr>
              <w:t>详见第三章供应商须知第25、26、27、28、29条</w:t>
            </w:r>
          </w:p>
        </w:tc>
      </w:tr>
      <w:tr w14:paraId="618FF029">
        <w:tblPrEx>
          <w:tblCellMar>
            <w:top w:w="0" w:type="dxa"/>
            <w:left w:w="0" w:type="dxa"/>
            <w:bottom w:w="0" w:type="dxa"/>
            <w:right w:w="0" w:type="dxa"/>
          </w:tblCellMar>
        </w:tblPrEx>
        <w:trPr>
          <w:trHeight w:val="585" w:hRule="atLeast"/>
          <w:jc w:val="center"/>
        </w:trPr>
        <w:tc>
          <w:tcPr>
            <w:tcW w:w="86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14:paraId="5E227EFF">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895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5C6E06B">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按本款前述规定仍不能形成结论的，由采购人（或采购代理机构）负责解释。</w:t>
            </w:r>
          </w:p>
        </w:tc>
      </w:tr>
      <w:tr w14:paraId="0DE7E15C">
        <w:tblPrEx>
          <w:tblCellMar>
            <w:top w:w="0" w:type="dxa"/>
            <w:left w:w="0" w:type="dxa"/>
            <w:bottom w:w="0" w:type="dxa"/>
            <w:right w:w="0" w:type="dxa"/>
          </w:tblCellMar>
        </w:tblPrEx>
        <w:trPr>
          <w:trHeight w:val="775" w:hRule="atLeast"/>
          <w:jc w:val="center"/>
        </w:trPr>
        <w:tc>
          <w:tcPr>
            <w:tcW w:w="86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14:paraId="4F33A7C0">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895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777CC41">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根据《中小企业划型标准规定》，本采购标的对应的中小企业划分标准所属行业为：</w:t>
            </w:r>
            <w:r>
              <w:rPr>
                <w:rFonts w:hint="eastAsia" w:ascii="宋体" w:hAnsi="宋体" w:eastAsia="宋体" w:cs="宋体"/>
                <w:sz w:val="24"/>
                <w:szCs w:val="24"/>
                <w:highlight w:val="none"/>
                <w:u w:val="single"/>
                <w:lang w:val="en-US" w:eastAsia="zh-CN"/>
              </w:rPr>
              <w:t>农、林、牧、渔业</w:t>
            </w:r>
            <w:r>
              <w:rPr>
                <w:rFonts w:hint="eastAsia" w:ascii="宋体" w:hAnsi="宋体" w:eastAsia="宋体" w:cs="宋体"/>
                <w:color w:val="auto"/>
                <w:kern w:val="0"/>
                <w:sz w:val="24"/>
                <w:szCs w:val="24"/>
                <w:highlight w:val="none"/>
              </w:rPr>
              <w:t>。</w:t>
            </w:r>
          </w:p>
        </w:tc>
      </w:tr>
      <w:tr w14:paraId="2E736098">
        <w:tblPrEx>
          <w:tblCellMar>
            <w:top w:w="0" w:type="dxa"/>
            <w:left w:w="0" w:type="dxa"/>
            <w:bottom w:w="0" w:type="dxa"/>
            <w:right w:w="0" w:type="dxa"/>
          </w:tblCellMar>
        </w:tblPrEx>
        <w:trPr>
          <w:trHeight w:val="585" w:hRule="atLeast"/>
          <w:jc w:val="center"/>
        </w:trPr>
        <w:tc>
          <w:tcPr>
            <w:tcW w:w="86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14:paraId="56781D1D">
            <w:pPr>
              <w:keepNext w:val="0"/>
              <w:keepLines w:val="0"/>
              <w:pageBreakBefore w:val="0"/>
              <w:widowControl/>
              <w:shd w:val="clear"/>
              <w:kinsoku w:val="0"/>
              <w:wordWrap/>
              <w:overflowPunct/>
              <w:topLinePunct w:val="0"/>
              <w:autoSpaceDE w:val="0"/>
              <w:autoSpaceDN w:val="0"/>
              <w:bidi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8958"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64BB2CC">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根据《驻马店市财政局关于推行政府采购资格审查环节信用承诺制的通知》要求，对全</w:t>
            </w:r>
            <w:r>
              <w:rPr>
                <w:rFonts w:hint="eastAsia" w:ascii="宋体" w:hAnsi="宋体" w:cs="宋体"/>
                <w:color w:val="auto"/>
                <w:kern w:val="0"/>
                <w:sz w:val="24"/>
                <w:szCs w:val="24"/>
                <w:highlight w:val="none"/>
                <w:lang w:eastAsia="zh-CN"/>
              </w:rPr>
              <w:t>市</w:t>
            </w:r>
            <w:r>
              <w:rPr>
                <w:rFonts w:hint="eastAsia" w:ascii="宋体" w:hAnsi="宋体" w:eastAsia="宋体" w:cs="宋体"/>
                <w:color w:val="auto"/>
                <w:kern w:val="0"/>
                <w:sz w:val="24"/>
                <w:szCs w:val="24"/>
                <w:highlight w:val="none"/>
              </w:rPr>
              <w:t>范围内推行政府采购资格审查环节信用承诺制。</w:t>
            </w:r>
          </w:p>
          <w:p w14:paraId="7D0CFF89">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在政府采购活动中，供应商只需在资格审查环节提供满足相应条件的书面承诺书，不再需要提供以下证明材料：</w:t>
            </w:r>
          </w:p>
          <w:p w14:paraId="38887C93">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1、具有独立承担民事责任能力的证明材料；</w:t>
            </w:r>
          </w:p>
          <w:p w14:paraId="5A427943">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2、符合国家相关规定的财务状况报告；</w:t>
            </w:r>
          </w:p>
          <w:p w14:paraId="0D02B122">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3、依法缴纳税收的证明材料；</w:t>
            </w:r>
          </w:p>
          <w:p w14:paraId="3123A757">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4、依法缴纳社会保障资金的证明材料；</w:t>
            </w:r>
          </w:p>
          <w:p w14:paraId="337BB332">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5、具备履行政府采购合同所必需的设备和专业技术能力的证明材料；</w:t>
            </w:r>
          </w:p>
          <w:p w14:paraId="6D202B38">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6、参加政府采购活动前三年内在经营活动中没有重大违法记录的证明材料；</w:t>
            </w:r>
          </w:p>
          <w:p w14:paraId="311274B2">
            <w:pPr>
              <w:keepNext w:val="0"/>
              <w:keepLines w:val="0"/>
              <w:pageBreakBefore w:val="0"/>
              <w:widowControl/>
              <w:shd w:val="clear"/>
              <w:kinsoku w:val="0"/>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7、未被列入严重失信主体名单、失信被执行人、重大税收违法失信主体、政府采购严重违法失信行为记录名单的证明材料。</w:t>
            </w:r>
          </w:p>
          <w:p w14:paraId="63AEE26F">
            <w:pPr>
              <w:keepNext w:val="0"/>
              <w:keepLines w:val="0"/>
              <w:pageBreakBefore w:val="0"/>
              <w:widowControl/>
              <w:shd w:val="clear"/>
              <w:kinsoku w:val="0"/>
              <w:wordWrap/>
              <w:overflowPunct/>
              <w:topLinePunct w:val="0"/>
              <w:autoSpaceDE w:val="0"/>
              <w:autoSpaceDN w:val="0"/>
              <w:bidi w:val="0"/>
              <w:adjustRightInd w:val="0"/>
              <w:snapToGrid w:val="0"/>
              <w:spacing w:line="400" w:lineRule="exact"/>
              <w:ind w:firstLine="482" w:firstLineChars="200"/>
              <w:textAlignment w:val="bottom"/>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采购人有权在发放中标通知书前要求中标（成交）供应商提供证明材料，已核实供应商承诺事项的真实性。</w:t>
            </w:r>
          </w:p>
          <w:p w14:paraId="0FD59AF9">
            <w:pPr>
              <w:keepNext w:val="0"/>
              <w:keepLines w:val="0"/>
              <w:pageBreakBefore w:val="0"/>
              <w:widowControl/>
              <w:shd w:val="clear"/>
              <w:kinsoku w:val="0"/>
              <w:wordWrap/>
              <w:overflowPunct/>
              <w:topLinePunct w:val="0"/>
              <w:autoSpaceDE w:val="0"/>
              <w:autoSpaceDN w:val="0"/>
              <w:bidi w:val="0"/>
              <w:adjustRightInd w:val="0"/>
              <w:snapToGrid w:val="0"/>
              <w:spacing w:line="400" w:lineRule="exact"/>
              <w:ind w:firstLine="482" w:firstLineChars="200"/>
              <w:textAlignment w:val="bottom"/>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供应商在中标（成交）后，应将上述要求由信用承诺函替代的证明材料提交采购人、代理机构核验。经核验无误后，由采购人、代理机构发出中标（成交）通知书。</w:t>
            </w:r>
          </w:p>
        </w:tc>
      </w:tr>
    </w:tbl>
    <w:p w14:paraId="418BC5B0">
      <w:pPr>
        <w:pStyle w:val="3"/>
        <w:pageBreakBefore w:val="0"/>
        <w:shd w:val="clear"/>
        <w:tabs>
          <w:tab w:val="left" w:pos="1440"/>
        </w:tabs>
        <w:kinsoku/>
        <w:overflowPunct/>
        <w:topLinePunct w:val="0"/>
        <w:autoSpaceDE/>
        <w:autoSpaceDN/>
        <w:bidi w:val="0"/>
        <w:adjustRightInd/>
        <w:snapToGrid/>
        <w:spacing w:line="520" w:lineRule="exact"/>
        <w:ind w:left="-19" w:leftChars="-9" w:firstLine="502" w:firstLineChars="209"/>
        <w:rPr>
          <w:rFonts w:ascii="宋体" w:hAnsi="宋体"/>
          <w:bCs/>
          <w:color w:val="auto"/>
          <w:sz w:val="24"/>
          <w:szCs w:val="24"/>
          <w:highlight w:val="none"/>
        </w:rPr>
      </w:pPr>
      <w:r>
        <w:rPr>
          <w:rFonts w:hint="eastAsia" w:ascii="宋体" w:hAnsi="宋体"/>
          <w:bCs/>
          <w:color w:val="auto"/>
          <w:sz w:val="24"/>
          <w:szCs w:val="24"/>
          <w:highlight w:val="none"/>
        </w:rPr>
        <w:t>一、说明</w:t>
      </w:r>
    </w:p>
    <w:p w14:paraId="200CC570">
      <w:pPr>
        <w:pageBreakBefore w:val="0"/>
        <w:widowControl/>
        <w:shd w:val="clear"/>
        <w:kinsoku/>
        <w:overflowPunct/>
        <w:topLinePunct w:val="0"/>
        <w:autoSpaceDE/>
        <w:autoSpaceDN/>
        <w:bidi w:val="0"/>
        <w:adjustRightInd/>
        <w:snapToGrid/>
        <w:spacing w:line="520" w:lineRule="exact"/>
        <w:ind w:firstLine="482"/>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1.适用范围</w:t>
      </w:r>
    </w:p>
    <w:p w14:paraId="4DA0665E">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本竞争性谈判文件仅适用于竞争性谈判公告中所叙述项目的内容采购。</w:t>
      </w:r>
    </w:p>
    <w:p w14:paraId="40720C55">
      <w:pPr>
        <w:pageBreakBefore w:val="0"/>
        <w:widowControl/>
        <w:shd w:val="clear"/>
        <w:kinsoku/>
        <w:overflowPunct/>
        <w:topLinePunct w:val="0"/>
        <w:autoSpaceDE/>
        <w:autoSpaceDN/>
        <w:bidi w:val="0"/>
        <w:adjustRightInd/>
        <w:snapToGrid/>
        <w:spacing w:line="520" w:lineRule="exact"/>
        <w:ind w:firstLine="482"/>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2.定义</w:t>
      </w:r>
    </w:p>
    <w:p w14:paraId="44A17FE1">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2.1 “采购人”系指本次采购项目的</w:t>
      </w:r>
      <w:r>
        <w:rPr>
          <w:rFonts w:hint="eastAsia" w:ascii="宋体" w:hAnsi="宋体" w:cs="宋体"/>
          <w:color w:val="auto"/>
          <w:kern w:val="0"/>
          <w:sz w:val="24"/>
          <w:szCs w:val="24"/>
          <w:highlight w:val="none"/>
          <w:lang w:val="en-US" w:eastAsia="zh-CN"/>
        </w:rPr>
        <w:t>新蔡县农业农村局</w:t>
      </w:r>
      <w:r>
        <w:rPr>
          <w:rFonts w:hint="eastAsia" w:ascii="宋体" w:hAnsi="宋体" w:cs="宋体"/>
          <w:color w:val="auto"/>
          <w:kern w:val="0"/>
          <w:sz w:val="24"/>
          <w:szCs w:val="24"/>
          <w:highlight w:val="none"/>
        </w:rPr>
        <w:t>。</w:t>
      </w:r>
    </w:p>
    <w:p w14:paraId="4E92A315">
      <w:pPr>
        <w:keepNext w:val="0"/>
        <w:keepLines w:val="0"/>
        <w:pageBreakBefore w:val="0"/>
        <w:widowControl w:val="0"/>
        <w:shd w:val="clear"/>
        <w:kinsoku/>
        <w:wordWrap/>
        <w:overflowPunct/>
        <w:topLinePunct w:val="0"/>
        <w:autoSpaceDE/>
        <w:autoSpaceDN/>
        <w:bidi w:val="0"/>
        <w:adjustRightInd/>
        <w:snapToGrid/>
        <w:spacing w:line="520" w:lineRule="exact"/>
        <w:ind w:firstLine="48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2.2 “采购代理机构”</w:t>
      </w:r>
      <w:r>
        <w:rPr>
          <w:rFonts w:hint="eastAsia" w:ascii="宋体" w:hAnsi="宋体" w:cs="宋体"/>
          <w:color w:val="auto"/>
          <w:kern w:val="0"/>
          <w:sz w:val="24"/>
          <w:szCs w:val="24"/>
          <w:highlight w:val="none"/>
          <w:lang w:eastAsia="zh-CN"/>
        </w:rPr>
        <w:t>系指河南博研信众招标代理有限责任公司</w:t>
      </w:r>
      <w:r>
        <w:rPr>
          <w:rFonts w:hint="eastAsia" w:ascii="宋体" w:hAnsi="宋体" w:cs="宋体"/>
          <w:color w:val="auto"/>
          <w:kern w:val="0"/>
          <w:sz w:val="24"/>
          <w:szCs w:val="24"/>
          <w:highlight w:val="none"/>
        </w:rPr>
        <w:t>。</w:t>
      </w:r>
    </w:p>
    <w:p w14:paraId="64A7D40C">
      <w:pPr>
        <w:keepNext w:val="0"/>
        <w:keepLines w:val="0"/>
        <w:pageBreakBefore w:val="0"/>
        <w:widowControl w:val="0"/>
        <w:shd w:val="clear"/>
        <w:kinsoku/>
        <w:wordWrap/>
        <w:overflowPunct/>
        <w:topLinePunct w:val="0"/>
        <w:autoSpaceDE/>
        <w:autoSpaceDN/>
        <w:bidi w:val="0"/>
        <w:adjustRightInd/>
        <w:snapToGrid/>
        <w:spacing w:line="520" w:lineRule="exact"/>
        <w:ind w:firstLine="48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2.3 “供应商”系指下载了本竞争性谈判文件，且已经提交本次响应性文件的参加谈判主体。</w:t>
      </w:r>
    </w:p>
    <w:p w14:paraId="71BB67AA">
      <w:pPr>
        <w:keepNext w:val="0"/>
        <w:keepLines w:val="0"/>
        <w:pageBreakBefore w:val="0"/>
        <w:widowControl w:val="0"/>
        <w:shd w:val="clear"/>
        <w:kinsoku/>
        <w:wordWrap/>
        <w:overflowPunct/>
        <w:topLinePunct w:val="0"/>
        <w:autoSpaceDE/>
        <w:autoSpaceDN/>
        <w:bidi w:val="0"/>
        <w:adjustRightInd/>
        <w:snapToGrid/>
        <w:spacing w:line="520" w:lineRule="exact"/>
        <w:ind w:firstLine="48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2.4 “供应商代表”系指代表供应商参加本次谈判活动的供应商的法定代表人或其委托代理人。</w:t>
      </w:r>
    </w:p>
    <w:p w14:paraId="6739AE7A">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2.5 “服务”系指供应商按竞争性谈判文件规定向采购人提供的一切工作内容。</w:t>
      </w:r>
    </w:p>
    <w:p w14:paraId="256D5800">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6</w:t>
      </w:r>
      <w:r>
        <w:rPr>
          <w:rFonts w:hint="eastAsia" w:ascii="宋体" w:hAnsi="宋体" w:cs="宋体"/>
          <w:color w:val="auto"/>
          <w:kern w:val="0"/>
          <w:sz w:val="24"/>
          <w:szCs w:val="24"/>
          <w:highlight w:val="none"/>
        </w:rPr>
        <w:t xml:space="preserve"> “竞争性谈判有效期” 系指本次采购项目投标截止之日起至合同签订之日止的期限。成交供应商的谈判响应文件有效期至合同完全履行止。</w:t>
      </w:r>
    </w:p>
    <w:p w14:paraId="4AE446BF">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baseline"/>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3.采购预算：</w:t>
      </w:r>
    </w:p>
    <w:p w14:paraId="41EF966F">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jc w:val="left"/>
        <w:textAlignment w:val="baseline"/>
        <w:rPr>
          <w:rFonts w:hint="default" w:eastAsia="宋体"/>
          <w:lang w:val="en-US" w:eastAsia="zh-CN"/>
        </w:rPr>
      </w:pPr>
      <w:r>
        <w:rPr>
          <w:rFonts w:hint="eastAsia" w:ascii="宋体" w:hAnsi="宋体" w:cs="宋体"/>
          <w:color w:val="auto"/>
          <w:kern w:val="0"/>
          <w:sz w:val="24"/>
          <w:szCs w:val="24"/>
          <w:highlight w:val="none"/>
        </w:rPr>
        <w:t>本项目采购预算（最高限价）</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1240000.00元</w:t>
      </w:r>
      <w:r>
        <w:rPr>
          <w:rFonts w:hint="eastAsia" w:ascii="宋体" w:hAnsi="宋体" w:eastAsia="宋体" w:cs="宋体"/>
          <w:color w:val="auto"/>
          <w:kern w:val="0"/>
          <w:sz w:val="24"/>
          <w:szCs w:val="24"/>
          <w:highlight w:val="none"/>
          <w:lang w:val="en-US" w:eastAsia="zh-CN"/>
        </w:rPr>
        <w:t>；</w:t>
      </w:r>
    </w:p>
    <w:p w14:paraId="0C0F20D1">
      <w:pPr>
        <w:keepNext w:val="0"/>
        <w:keepLines w:val="0"/>
        <w:pageBreakBefore w:val="0"/>
        <w:widowControl w:val="0"/>
        <w:numPr>
          <w:ilvl w:val="0"/>
          <w:numId w:val="2"/>
        </w:numPr>
        <w:shd w:val="clear"/>
        <w:kinsoku/>
        <w:wordWrap/>
        <w:overflowPunct/>
        <w:topLinePunct w:val="0"/>
        <w:autoSpaceDE/>
        <w:autoSpaceDN/>
        <w:bidi w:val="0"/>
        <w:adjustRightInd/>
        <w:snapToGrid/>
        <w:spacing w:line="520" w:lineRule="exact"/>
        <w:ind w:firstLine="482"/>
        <w:textAlignment w:val="baseline"/>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供应商应提交的证明文件</w:t>
      </w:r>
    </w:p>
    <w:p w14:paraId="013E047B">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jc w:val="lef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4.1</w:t>
      </w:r>
      <w:r>
        <w:rPr>
          <w:rFonts w:hint="eastAsia" w:ascii="宋体" w:hAnsi="宋体" w:cs="宋体"/>
          <w:color w:val="auto"/>
          <w:sz w:val="24"/>
          <w:highlight w:val="none"/>
        </w:rPr>
        <w:t>符合《中华人民共和国政府采购法》第二十二条规定(根据驻财购【2022】15号文件规定实行承诺制)</w:t>
      </w:r>
      <w:r>
        <w:rPr>
          <w:rFonts w:hint="eastAsia" w:ascii="宋体" w:hAnsi="宋体" w:eastAsia="宋体" w:cs="宋体"/>
          <w:color w:val="auto"/>
          <w:kern w:val="0"/>
          <w:sz w:val="24"/>
          <w:szCs w:val="24"/>
          <w:highlight w:val="none"/>
          <w:lang w:eastAsia="zh-CN"/>
        </w:rPr>
        <w:t>；</w:t>
      </w:r>
    </w:p>
    <w:p w14:paraId="47263D5E">
      <w:pPr>
        <w:pStyle w:val="14"/>
        <w:pageBreakBefore w:val="0"/>
        <w:shd w:val="clear" w:color="auto"/>
        <w:kinsoku/>
        <w:overflowPunct/>
        <w:topLinePunct w:val="0"/>
        <w:autoSpaceDE/>
        <w:autoSpaceDN/>
        <w:bidi w:val="0"/>
        <w:adjustRightInd/>
        <w:snapToGrid/>
        <w:spacing w:before="0" w:beforeAutospacing="0" w:after="0" w:afterAutospacing="0" w:line="520" w:lineRule="exact"/>
        <w:ind w:firstLine="600" w:firstLineChars="250"/>
        <w:rPr>
          <w:rFonts w:hint="eastAsia"/>
          <w:b w:val="0"/>
          <w:bCs w:val="0"/>
          <w:color w:val="auto"/>
          <w:sz w:val="24"/>
          <w:szCs w:val="24"/>
          <w:highlight w:val="none"/>
        </w:rPr>
      </w:pPr>
      <w:r>
        <w:rPr>
          <w:rFonts w:hint="eastAsia" w:eastAsia="宋体"/>
          <w:b w:val="0"/>
          <w:bCs w:val="0"/>
          <w:color w:val="auto"/>
          <w:sz w:val="24"/>
          <w:szCs w:val="24"/>
          <w:highlight w:val="none"/>
          <w:lang w:val="en-US" w:eastAsia="zh-CN"/>
        </w:rPr>
        <w:t>4.2</w:t>
      </w:r>
      <w:r>
        <w:rPr>
          <w:rFonts w:hint="eastAsia"/>
          <w:b w:val="0"/>
          <w:bCs w:val="0"/>
          <w:color w:val="auto"/>
          <w:sz w:val="24"/>
          <w:szCs w:val="24"/>
          <w:highlight w:val="none"/>
        </w:rPr>
        <w:t>供应商具备独立法人资格，具有有效经营范围的营业执照、税务登记证、组织机构代码证或三证合一的营业执照（副本原件的扫描件）；</w:t>
      </w:r>
    </w:p>
    <w:p w14:paraId="6834C034">
      <w:pPr>
        <w:pStyle w:val="14"/>
        <w:pageBreakBefore w:val="0"/>
        <w:shd w:val="clear" w:color="auto"/>
        <w:kinsoku/>
        <w:overflowPunct/>
        <w:topLinePunct w:val="0"/>
        <w:autoSpaceDE/>
        <w:autoSpaceDN/>
        <w:bidi w:val="0"/>
        <w:adjustRightInd/>
        <w:snapToGrid/>
        <w:spacing w:before="0" w:beforeAutospacing="0" w:after="0" w:afterAutospacing="0" w:line="520" w:lineRule="exact"/>
        <w:ind w:firstLine="600" w:firstLineChars="250"/>
        <w:rPr>
          <w:rFonts w:hint="eastAsia"/>
          <w:b w:val="0"/>
          <w:bCs w:val="0"/>
          <w:color w:val="auto"/>
          <w:sz w:val="24"/>
          <w:szCs w:val="24"/>
          <w:highlight w:val="none"/>
          <w:lang w:eastAsia="zh-CN"/>
        </w:rPr>
      </w:pPr>
      <w:r>
        <w:rPr>
          <w:rFonts w:hint="eastAsia" w:eastAsia="宋体"/>
          <w:b w:val="0"/>
          <w:bCs w:val="0"/>
          <w:color w:val="auto"/>
          <w:sz w:val="24"/>
          <w:szCs w:val="24"/>
          <w:highlight w:val="none"/>
          <w:lang w:val="en-US" w:eastAsia="zh-CN"/>
        </w:rPr>
        <w:t>4.3</w:t>
      </w:r>
      <w:r>
        <w:rPr>
          <w:rFonts w:hint="eastAsia"/>
          <w:b w:val="0"/>
          <w:bCs w:val="0"/>
          <w:color w:val="auto"/>
          <w:sz w:val="24"/>
          <w:szCs w:val="24"/>
          <w:highlight w:val="none"/>
        </w:rPr>
        <w:t>法定代表人本人参加谈判的，提供身份证原件的扫描件；法定代表人委托代理人参加谈判的，提供法人授权委托书原件和委托代理人的身份证原件的扫描件</w:t>
      </w:r>
      <w:r>
        <w:rPr>
          <w:rFonts w:hint="eastAsia"/>
          <w:b w:val="0"/>
          <w:bCs w:val="0"/>
          <w:color w:val="auto"/>
          <w:sz w:val="24"/>
          <w:szCs w:val="24"/>
          <w:highlight w:val="none"/>
          <w:lang w:eastAsia="zh-CN"/>
        </w:rPr>
        <w:t>。</w:t>
      </w:r>
    </w:p>
    <w:p w14:paraId="2108ED40">
      <w:pPr>
        <w:pageBreakBefore w:val="0"/>
        <w:kinsoku w:val="0"/>
        <w:wordWrap/>
        <w:overflowPunct/>
        <w:topLinePunct w:val="0"/>
        <w:autoSpaceDE w:val="0"/>
        <w:autoSpaceDN w:val="0"/>
        <w:bidi w:val="0"/>
        <w:adjustRightInd w:val="0"/>
        <w:snapToGrid w:val="0"/>
        <w:spacing w:line="440" w:lineRule="exact"/>
        <w:ind w:left="0" w:leftChars="0" w:firstLine="501" w:firstLineChars="209"/>
        <w:textAlignment w:val="baseline"/>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4.4供应商为经销商的，须提供有效的《农药经营许可证》、农药生产厂家有效齐全的“三证”（所投药剂产品登记证、产品标准、农药生产许可证或农药生产批准证）；肥料生产厂家有效的肥料登记证、产品标准；所有产品登记作物须包含玉米。</w:t>
      </w:r>
    </w:p>
    <w:p w14:paraId="0B4A52BC">
      <w:pPr>
        <w:pStyle w:val="14"/>
        <w:pageBreakBefore w:val="0"/>
        <w:shd w:val="clear" w:color="auto"/>
        <w:kinsoku/>
        <w:overflowPunct/>
        <w:topLinePunct w:val="0"/>
        <w:autoSpaceDE/>
        <w:autoSpaceDN/>
        <w:bidi w:val="0"/>
        <w:adjustRightInd/>
        <w:snapToGrid/>
        <w:spacing w:before="0" w:beforeAutospacing="0" w:after="0" w:afterAutospacing="0" w:line="520" w:lineRule="exact"/>
        <w:ind w:firstLine="600" w:firstLineChars="250"/>
        <w:rPr>
          <w:rFonts w:hint="eastAsia"/>
          <w:b w:val="0"/>
          <w:bCs w:val="0"/>
          <w:color w:val="auto"/>
          <w:sz w:val="24"/>
          <w:szCs w:val="24"/>
          <w:highlight w:val="none"/>
          <w:lang w:eastAsia="zh-CN"/>
        </w:rPr>
      </w:pPr>
      <w:r>
        <w:rPr>
          <w:rFonts w:hint="eastAsia" w:ascii="宋体" w:hAnsi="宋体" w:cs="宋体"/>
          <w:color w:val="auto"/>
          <w:sz w:val="24"/>
          <w:highlight w:val="none"/>
          <w:lang w:val="en-US" w:eastAsia="zh-CN"/>
        </w:rPr>
        <w:t>4.5供应商为生产厂家的，须提供有效齐全的“三证”（所投药剂产品登记证、所投药剂产品标准、农药生产许可证或农药生产批准证）；肥料提供有效的肥料登记证、产品标准；所有产品登记作物须包含玉米。</w:t>
      </w:r>
    </w:p>
    <w:p w14:paraId="054A3E39">
      <w:pPr>
        <w:pStyle w:val="14"/>
        <w:pageBreakBefore w:val="0"/>
        <w:shd w:val="clear" w:color="auto"/>
        <w:kinsoku/>
        <w:overflowPunct/>
        <w:topLinePunct w:val="0"/>
        <w:autoSpaceDE/>
        <w:autoSpaceDN/>
        <w:bidi w:val="0"/>
        <w:adjustRightInd/>
        <w:snapToGrid/>
        <w:spacing w:before="0" w:beforeAutospacing="0" w:after="0" w:afterAutospacing="0" w:line="520" w:lineRule="exact"/>
        <w:ind w:firstLine="600" w:firstLineChars="250"/>
        <w:rPr>
          <w:rFonts w:hint="eastAsia"/>
          <w:b w:val="0"/>
          <w:bCs w:val="0"/>
          <w:color w:val="auto"/>
          <w:sz w:val="24"/>
          <w:szCs w:val="24"/>
          <w:highlight w:val="none"/>
        </w:rPr>
      </w:pPr>
      <w:r>
        <w:rPr>
          <w:rFonts w:hint="eastAsia"/>
          <w:b w:val="0"/>
          <w:bCs w:val="0"/>
          <w:color w:val="auto"/>
          <w:sz w:val="24"/>
          <w:szCs w:val="24"/>
          <w:highlight w:val="none"/>
          <w:lang w:val="en-US" w:eastAsia="zh-CN"/>
        </w:rPr>
        <w:t>4.6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www.creditchina.gov.cn）、中国政府采购网（www.ccgp.gov.cn）】。提供查询网页截图并加盖单位公章，查询时期需在本项目发布公告日期后</w:t>
      </w:r>
      <w:r>
        <w:rPr>
          <w:rFonts w:hint="eastAsia"/>
          <w:b w:val="0"/>
          <w:bCs w:val="0"/>
          <w:color w:val="auto"/>
          <w:sz w:val="24"/>
          <w:szCs w:val="24"/>
          <w:highlight w:val="none"/>
        </w:rPr>
        <w:t>以上为必须提供的材料。</w:t>
      </w:r>
    </w:p>
    <w:p w14:paraId="7D0896CE">
      <w:pPr>
        <w:pStyle w:val="14"/>
        <w:pageBreakBefore w:val="0"/>
        <w:shd w:val="clear" w:color="auto"/>
        <w:kinsoku/>
        <w:overflowPunct/>
        <w:topLinePunct w:val="0"/>
        <w:autoSpaceDE/>
        <w:autoSpaceDN/>
        <w:bidi w:val="0"/>
        <w:adjustRightInd/>
        <w:snapToGrid/>
        <w:spacing w:before="0" w:beforeAutospacing="0" w:after="0" w:afterAutospacing="0" w:line="520" w:lineRule="exact"/>
        <w:ind w:firstLine="600" w:firstLineChars="250"/>
        <w:rPr>
          <w:b/>
          <w:color w:val="auto"/>
          <w:sz w:val="24"/>
          <w:szCs w:val="24"/>
          <w:highlight w:val="none"/>
        </w:rPr>
      </w:pPr>
      <w:r>
        <w:rPr>
          <w:rFonts w:hint="eastAsia"/>
          <w:b/>
          <w:bCs/>
          <w:color w:val="auto"/>
          <w:sz w:val="24"/>
          <w:szCs w:val="24"/>
          <w:highlight w:val="none"/>
        </w:rPr>
        <w:t>本项目采用不见面交易，供应商在响应文件提交截止时间前应及时完善主体诚信库中企业信息及扫描件，提交并自行核验通过。同时在“资格审查及评审材料”菜单下按分包挑选该包所用资格审查材料，以供评审过程中谈判小组查阅。供应商应确保主体诚信库信息与电子响应文件信息一致，上传的资料要真实并清晰可辨。评审时以电子响应文件及“资格审查及评审材料”菜单中选取的企业信息为准。</w:t>
      </w:r>
    </w:p>
    <w:p w14:paraId="2DD55BEB">
      <w:pPr>
        <w:pageBreakBefore w:val="0"/>
        <w:widowControl/>
        <w:shd w:val="clear"/>
        <w:kinsoku/>
        <w:overflowPunct/>
        <w:topLinePunct w:val="0"/>
        <w:autoSpaceDE/>
        <w:autoSpaceDN/>
        <w:bidi w:val="0"/>
        <w:adjustRightInd/>
        <w:snapToGrid/>
        <w:spacing w:line="520" w:lineRule="exact"/>
        <w:ind w:firstLine="482"/>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5.谈判费用</w:t>
      </w:r>
    </w:p>
    <w:p w14:paraId="2D566EDE">
      <w:pPr>
        <w:pageBreakBefore w:val="0"/>
        <w:widowControl/>
        <w:shd w:val="clear"/>
        <w:kinsoku/>
        <w:overflowPunct/>
        <w:topLinePunct w:val="0"/>
        <w:autoSpaceDE/>
        <w:autoSpaceDN/>
        <w:bidi w:val="0"/>
        <w:adjustRightInd/>
        <w:snapToGrid/>
        <w:spacing w:line="520" w:lineRule="exac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不论谈判结果如何，供应商均应自行承担所有与谈判有关的全部费用。</w:t>
      </w:r>
    </w:p>
    <w:p w14:paraId="7A956D34">
      <w:pPr>
        <w:pageBreakBefore w:val="0"/>
        <w:widowControl/>
        <w:shd w:val="clear"/>
        <w:kinsoku/>
        <w:overflowPunct/>
        <w:topLinePunct w:val="0"/>
        <w:autoSpaceDE/>
        <w:autoSpaceDN/>
        <w:bidi w:val="0"/>
        <w:adjustRightInd/>
        <w:snapToGrid/>
        <w:spacing w:line="520" w:lineRule="exact"/>
        <w:ind w:firstLine="482"/>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6.联合体参加谈判（本项目不适用）</w:t>
      </w:r>
    </w:p>
    <w:p w14:paraId="3EA37AC9">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6.1两个以上供应商可以组成一个联合体，以一个供应商的身份参加谈判。</w:t>
      </w:r>
    </w:p>
    <w:p w14:paraId="6946B7E2">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6.2以联合体形式参加谈判的，联合体各方均应当符合政府采购法第二十二条规定的条件。采购人根据采购项目的特殊要求规定供应商特定条件的，联合体各方中至少应当有一方符合采购人规定的特定条件。</w:t>
      </w:r>
    </w:p>
    <w:p w14:paraId="14872AC0">
      <w:pPr>
        <w:keepNext w:val="0"/>
        <w:keepLines w:val="0"/>
        <w:pageBreakBefore w:val="0"/>
        <w:widowControl w:val="0"/>
        <w:shd w:val="clear"/>
        <w:kinsoku/>
        <w:wordWrap/>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6.3联合体各方之间应当签订协议，明确约定联合体各方承担的工作和相应的责任，并将协议原件连同响应性文件一并提交采购代理机构。联合体各方承担的工作和相应的责任应与其具备的资质条件相一致。联合体各方签订协议后，不得再以自己名义单独参加谈判，也不得组成新的联合体参加谈判。</w:t>
      </w:r>
    </w:p>
    <w:p w14:paraId="31E7D6C6">
      <w:pPr>
        <w:keepNext w:val="0"/>
        <w:keepLines w:val="0"/>
        <w:pageBreakBefore w:val="0"/>
        <w:widowControl w:val="0"/>
        <w:shd w:val="clear"/>
        <w:kinsoku/>
        <w:wordWrap/>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7.转包与分包</w:t>
      </w:r>
    </w:p>
    <w:p w14:paraId="04BD729F">
      <w:pPr>
        <w:keepNext w:val="0"/>
        <w:keepLines w:val="0"/>
        <w:pageBreakBefore w:val="0"/>
        <w:widowControl w:val="0"/>
        <w:shd w:val="clear"/>
        <w:kinsoku/>
        <w:wordWrap/>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7.1本项目不允许采取转包方式履行合同。</w:t>
      </w:r>
    </w:p>
    <w:p w14:paraId="45F1EF4C">
      <w:pPr>
        <w:keepNext w:val="0"/>
        <w:keepLines w:val="0"/>
        <w:pageBreakBefore w:val="0"/>
        <w:widowControl w:val="0"/>
        <w:shd w:val="clear"/>
        <w:kinsoku/>
        <w:wordWrap/>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7.2 本项目不允许采取分包方式履行合同。</w:t>
      </w:r>
    </w:p>
    <w:p w14:paraId="34B0B56D">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8.关联企业参加谈判</w:t>
      </w:r>
    </w:p>
    <w:p w14:paraId="269DDC93">
      <w:pPr>
        <w:keepNext w:val="0"/>
        <w:keepLines w:val="0"/>
        <w:pageBreakBefore w:val="0"/>
        <w:widowControl w:val="0"/>
        <w:shd w:val="clear"/>
        <w:kinsoku/>
        <w:wordWrap/>
        <w:overflowPunct/>
        <w:topLinePunct w:val="0"/>
        <w:autoSpaceDE/>
        <w:autoSpaceDN/>
        <w:bidi w:val="0"/>
        <w:adjustRightInd/>
        <w:snapToGrid/>
        <w:spacing w:line="520" w:lineRule="exact"/>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8.1 本采购文件所称关联企业,是指存在关联关系的企业。“关联关系”的界定适用《中华人民共和国公司法》第二百一十七条、《中华人民共和国政府采购法实施条例》第十八条之规定。</w:t>
      </w:r>
    </w:p>
    <w:p w14:paraId="068D3DC9">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8.2 关联企业中, 同一个法定代表人的两个及两个以上法人，母公司、全资子公司及其控股公司，都不得同时谈判活动。单位负责人为同一人或者存在直接控股、管理关系的不同供应商，不得参加同一合同项下的谈判活动。一经发现，将导致谈判同时被拒绝。</w:t>
      </w:r>
    </w:p>
    <w:p w14:paraId="37AE53B8">
      <w:pPr>
        <w:pageBreakBefore w:val="0"/>
        <w:widowControl/>
        <w:shd w:val="clear"/>
        <w:kinsoku/>
        <w:overflowPunct/>
        <w:topLinePunct w:val="0"/>
        <w:autoSpaceDE/>
        <w:autoSpaceDN/>
        <w:bidi w:val="0"/>
        <w:adjustRightInd/>
        <w:snapToGrid/>
        <w:spacing w:line="520" w:lineRule="exact"/>
        <w:ind w:firstLine="482"/>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9.说明：</w:t>
      </w:r>
    </w:p>
    <w:p w14:paraId="7382B61B">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供应商须承诺参加谈判所使用的资格、信誉、荣誉、业绩与企业认证必须为本法人所拥有。</w:t>
      </w:r>
    </w:p>
    <w:p w14:paraId="296BA310">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供应商代表只能接受一个供应商的委托参加谈判。</w:t>
      </w:r>
    </w:p>
    <w:p w14:paraId="017CD5F0">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.3 《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4EEBAC47">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供应商在谈判活动中提供虚假材料或从事其他违法活动的,其响应无效，由相关部门查处。</w:t>
      </w:r>
    </w:p>
    <w:p w14:paraId="699FA23F">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供应商须承诺不存在下列情形之一：</w:t>
      </w:r>
    </w:p>
    <w:p w14:paraId="3E6D1C89">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（1）为采购人不具有独立法人资格的附属机构（单位）；</w:t>
      </w:r>
    </w:p>
    <w:p w14:paraId="00FCE2A9">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（2）与采购人存在利害关系且可能影响招标公正性；</w:t>
      </w:r>
    </w:p>
    <w:p w14:paraId="24AEBC51">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（3）与本采购项目的其他供应商为同一单位负责人；</w:t>
      </w:r>
    </w:p>
    <w:p w14:paraId="7C111C6B">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（4）与本采购项目的其他供应商存在控股、管理关系；</w:t>
      </w:r>
    </w:p>
    <w:p w14:paraId="3526D195">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（5）为本项目提供采购代理服务的；</w:t>
      </w:r>
    </w:p>
    <w:p w14:paraId="579581BC">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（6）被责令停业、暂扣或者吊销许可证、暂扣或者吊销营业执照的；</w:t>
      </w:r>
    </w:p>
    <w:p w14:paraId="34E895AB">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（7）被依法暂停或取消投标资格的；</w:t>
      </w:r>
    </w:p>
    <w:p w14:paraId="5F4443D3">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（8）进入清算程序，或被宣告财产，或其他丧失履约能力的情形；</w:t>
      </w:r>
    </w:p>
    <w:p w14:paraId="0FA348F7">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（9）在最近三年内有骗取中标或严重违约或重大工程质量安全问题的。</w:t>
      </w:r>
    </w:p>
    <w:p w14:paraId="4C85D17C">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（10）被最高人民法院在“信用中国”网站（www.creditchina.gov.cn）或各级信用信息共享平台中列入失信被执行人名单；</w:t>
      </w:r>
    </w:p>
    <w:p w14:paraId="7F9C8F74">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.6 供应商提交的投标响应文件</w:t>
      </w:r>
      <w:r>
        <w:rPr>
          <w:rFonts w:ascii="宋体" w:hAnsi="宋体" w:eastAsia="宋体" w:cs="宋体"/>
          <w:color w:val="auto"/>
          <w:sz w:val="24"/>
          <w:szCs w:val="24"/>
          <w:highlight w:val="none"/>
        </w:rPr>
        <w:t>逐页</w:t>
      </w:r>
      <w:r>
        <w:rPr>
          <w:rFonts w:hint="eastAsia" w:ascii="宋体" w:hAnsi="宋体" w:cs="宋体"/>
          <w:color w:val="auto"/>
          <w:kern w:val="0"/>
          <w:sz w:val="24"/>
          <w:szCs w:val="24"/>
          <w:highlight w:val="none"/>
        </w:rPr>
        <w:t>均须由法定代表人或委托代理人签字</w:t>
      </w:r>
      <w:r>
        <w:rPr>
          <w:rFonts w:hint="eastAsia" w:ascii="宋体" w:hAnsi="宋体" w:cs="宋体"/>
          <w:color w:val="auto"/>
          <w:kern w:val="0"/>
          <w:sz w:val="24"/>
          <w:szCs w:val="24"/>
          <w:highlight w:val="none"/>
          <w:lang w:eastAsia="zh-CN"/>
        </w:rPr>
        <w:t>并</w:t>
      </w:r>
      <w:r>
        <w:rPr>
          <w:rFonts w:hint="eastAsia" w:ascii="宋体" w:hAnsi="宋体" w:cs="宋体"/>
          <w:color w:val="auto"/>
          <w:kern w:val="0"/>
          <w:sz w:val="24"/>
          <w:szCs w:val="24"/>
          <w:highlight w:val="none"/>
        </w:rPr>
        <w:t>加盖单位公章，否则视为对竞争性谈判文件未作出实质性响应。</w:t>
      </w:r>
    </w:p>
    <w:p w14:paraId="7E8CCC4C">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10.质疑和投诉</w:t>
      </w:r>
    </w:p>
    <w:p w14:paraId="7D098296">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提出质疑。</w:t>
      </w:r>
      <w:r>
        <w:rPr>
          <w:rFonts w:hint="eastAsia" w:ascii="宋体" w:hAnsi="宋体" w:cs="宋体"/>
          <w:bCs/>
          <w:color w:val="auto"/>
          <w:kern w:val="0"/>
          <w:sz w:val="24"/>
          <w:szCs w:val="24"/>
          <w:highlight w:val="none"/>
        </w:rPr>
        <w:t>供应商在法定质疑期内应一次性提出针对同一采购环节的质疑。</w:t>
      </w:r>
      <w:r>
        <w:rPr>
          <w:rFonts w:hint="eastAsia" w:ascii="宋体" w:hAnsi="宋体" w:cs="宋体"/>
          <w:color w:val="auto"/>
          <w:kern w:val="0"/>
          <w:sz w:val="24"/>
          <w:szCs w:val="24"/>
          <w:highlight w:val="none"/>
        </w:rPr>
        <w:t>供应商对采购人或采购代理机构的质疑答复不满意或采购人或采购代理机构未在规定时间内作出答复的，可以在答复期满后15个工作日内向同级财政部门投诉。</w:t>
      </w:r>
    </w:p>
    <w:p w14:paraId="7301C94B">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10.2</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质疑、投诉应当采用书面形式，质疑书、投诉书均应明确阐述竞争性谈判文件、谈判过程和谈判结果中使自己合法权益受到损害的实质性内容，提供相关事实、依据和证据及其来源或线索，便于有关单位调查、答复和处理。</w:t>
      </w:r>
    </w:p>
    <w:p w14:paraId="1F323CD0">
      <w:pPr>
        <w:pageBreakBefore w:val="0"/>
        <w:widowControl/>
        <w:shd w:val="clear"/>
        <w:kinsoku/>
        <w:overflowPunct/>
        <w:topLinePunct w:val="0"/>
        <w:autoSpaceDE/>
        <w:autoSpaceDN/>
        <w:bidi w:val="0"/>
        <w:adjustRightInd/>
        <w:snapToGrid/>
        <w:spacing w:line="520" w:lineRule="exact"/>
        <w:ind w:firstLine="482"/>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11.供应商的风险</w:t>
      </w:r>
    </w:p>
    <w:p w14:paraId="18007ED1">
      <w:pPr>
        <w:pageBreakBefore w:val="0"/>
        <w:widowControl/>
        <w:shd w:val="clear"/>
        <w:kinsoku/>
        <w:overflowPunct/>
        <w:topLinePunct w:val="0"/>
        <w:autoSpaceDE/>
        <w:autoSpaceDN/>
        <w:bidi w:val="0"/>
        <w:adjustRightInd/>
        <w:snapToGrid/>
        <w:spacing w:line="520" w:lineRule="exact"/>
        <w:ind w:firstLine="480"/>
        <w:jc w:val="left"/>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供应商没有按照竞争性谈判文件要求提供全部资料，或者供应商没有对响应性文件在各方面都作出实质性响应是供应商的风险，并可能导致其响应被拒绝。</w:t>
      </w:r>
    </w:p>
    <w:p w14:paraId="35463C65">
      <w:pPr>
        <w:pStyle w:val="3"/>
        <w:pageBreakBefore w:val="0"/>
        <w:shd w:val="clear"/>
        <w:tabs>
          <w:tab w:val="left" w:pos="1440"/>
        </w:tabs>
        <w:kinsoku/>
        <w:overflowPunct/>
        <w:topLinePunct w:val="0"/>
        <w:autoSpaceDE/>
        <w:autoSpaceDN/>
        <w:bidi w:val="0"/>
        <w:adjustRightInd/>
        <w:snapToGrid/>
        <w:spacing w:line="520" w:lineRule="exact"/>
        <w:ind w:left="-19" w:leftChars="-9" w:firstLine="502" w:firstLineChars="209"/>
        <w:rPr>
          <w:rFonts w:ascii="宋体" w:hAnsi="宋体"/>
          <w:bCs/>
          <w:color w:val="auto"/>
          <w:sz w:val="24"/>
          <w:szCs w:val="24"/>
          <w:highlight w:val="none"/>
        </w:rPr>
      </w:pPr>
      <w:r>
        <w:rPr>
          <w:rFonts w:hint="eastAsia" w:ascii="宋体" w:hAnsi="宋体"/>
          <w:bCs/>
          <w:color w:val="auto"/>
          <w:sz w:val="24"/>
          <w:szCs w:val="24"/>
          <w:highlight w:val="none"/>
        </w:rPr>
        <w:t>二、竞争性谈判文件</w:t>
      </w:r>
    </w:p>
    <w:p w14:paraId="715B51AF">
      <w:pPr>
        <w:pageBreakBefore w:val="0"/>
        <w:widowControl/>
        <w:shd w:val="clear"/>
        <w:kinsoku/>
        <w:overflowPunct/>
        <w:topLinePunct w:val="0"/>
        <w:autoSpaceDE/>
        <w:autoSpaceDN/>
        <w:bidi w:val="0"/>
        <w:adjustRightInd/>
        <w:snapToGrid/>
        <w:spacing w:line="520" w:lineRule="exact"/>
        <w:ind w:firstLine="482"/>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12.竞争性谈判文件的构成。本竞争性谈判文件由以下部分组成：</w:t>
      </w:r>
    </w:p>
    <w:p w14:paraId="70F6E45E">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12.1</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竞争性谈判公告</w:t>
      </w:r>
    </w:p>
    <w:p w14:paraId="552DB856">
      <w:pPr>
        <w:pageBreakBefore w:val="0"/>
        <w:widowControl/>
        <w:shd w:val="clear"/>
        <w:kinsoku/>
        <w:overflowPunct/>
        <w:topLinePunct w:val="0"/>
        <w:autoSpaceDE/>
        <w:autoSpaceDN/>
        <w:bidi w:val="0"/>
        <w:adjustRightInd/>
        <w:snapToGrid/>
        <w:spacing w:line="520" w:lineRule="exac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12.2</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采购需求</w:t>
      </w:r>
    </w:p>
    <w:p w14:paraId="0107C1F6">
      <w:pPr>
        <w:pageBreakBefore w:val="0"/>
        <w:widowControl/>
        <w:shd w:val="clear"/>
        <w:kinsoku/>
        <w:overflowPunct/>
        <w:topLinePunct w:val="0"/>
        <w:autoSpaceDE/>
        <w:autoSpaceDN/>
        <w:bidi w:val="0"/>
        <w:adjustRightInd/>
        <w:snapToGrid/>
        <w:spacing w:line="520" w:lineRule="exac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12.3</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供应商须知</w:t>
      </w:r>
    </w:p>
    <w:p w14:paraId="2AD21D90">
      <w:pPr>
        <w:pageBreakBefore w:val="0"/>
        <w:widowControl/>
        <w:shd w:val="clear"/>
        <w:kinsoku/>
        <w:overflowPunct/>
        <w:topLinePunct w:val="0"/>
        <w:autoSpaceDE/>
        <w:autoSpaceDN/>
        <w:bidi w:val="0"/>
        <w:adjustRightInd/>
        <w:snapToGrid/>
        <w:spacing w:line="520" w:lineRule="exac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12.4</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合同主要条款</w:t>
      </w:r>
    </w:p>
    <w:p w14:paraId="716C5A47">
      <w:pPr>
        <w:pageBreakBefore w:val="0"/>
        <w:widowControl/>
        <w:shd w:val="clear"/>
        <w:kinsoku/>
        <w:overflowPunct/>
        <w:topLinePunct w:val="0"/>
        <w:autoSpaceDE/>
        <w:autoSpaceDN/>
        <w:bidi w:val="0"/>
        <w:adjustRightInd/>
        <w:snapToGrid/>
        <w:spacing w:line="520" w:lineRule="exac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12.5</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响应性文件格式</w:t>
      </w:r>
    </w:p>
    <w:p w14:paraId="54A9232C">
      <w:pPr>
        <w:pageBreakBefore w:val="0"/>
        <w:widowControl/>
        <w:shd w:val="clear"/>
        <w:kinsoku/>
        <w:overflowPunct/>
        <w:topLinePunct w:val="0"/>
        <w:autoSpaceDE/>
        <w:autoSpaceDN/>
        <w:bidi w:val="0"/>
        <w:adjustRightInd/>
        <w:snapToGrid/>
        <w:spacing w:line="520" w:lineRule="exact"/>
        <w:ind w:left="482"/>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13.竞争性谈判文件的澄清与修改</w:t>
      </w:r>
    </w:p>
    <w:p w14:paraId="143934F1">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13.1采购代理机构对已发出的竞争性谈判文件进行必要澄清、修改或补充的，应当在竞争性谈判文件要求提交响应性文件截止时间3个工作日（如至原定截止时间不足3个工作日，则需延长谈判开始时间，谈判文件发售时间、递交样品截止时间等可以相应延长）前，在河南省政府采购网、</w:t>
      </w:r>
      <w:r>
        <w:rPr>
          <w:rFonts w:hint="eastAsia" w:ascii="宋体" w:hAnsi="宋体" w:cs="宋体"/>
          <w:color w:val="auto"/>
          <w:kern w:val="0"/>
          <w:sz w:val="24"/>
          <w:szCs w:val="24"/>
          <w:highlight w:val="none"/>
          <w:lang w:eastAsia="zh-CN"/>
        </w:rPr>
        <w:t>驻马店市公共资源交易中心网</w:t>
      </w:r>
      <w:r>
        <w:rPr>
          <w:color w:val="auto"/>
          <w:sz w:val="24"/>
          <w:szCs w:val="24"/>
          <w:highlight w:val="none"/>
        </w:rPr>
        <w:fldChar w:fldCharType="begin"/>
      </w:r>
      <w:r>
        <w:rPr>
          <w:color w:val="auto"/>
          <w:sz w:val="24"/>
          <w:szCs w:val="24"/>
          <w:highlight w:val="none"/>
        </w:rPr>
        <w:instrText xml:space="preserve"> HYPERLINK "http://zhumadian.hngp.gov.cn/prx/000/http/www.sxztb.gov.cn/" </w:instrText>
      </w:r>
      <w:r>
        <w:rPr>
          <w:color w:val="auto"/>
          <w:sz w:val="24"/>
          <w:szCs w:val="24"/>
          <w:highlight w:val="none"/>
        </w:rPr>
        <w:fldChar w:fldCharType="separate"/>
      </w:r>
      <w:r>
        <w:rPr>
          <w:color w:val="auto"/>
          <w:sz w:val="24"/>
          <w:szCs w:val="24"/>
          <w:highlight w:val="none"/>
        </w:rPr>
        <w:fldChar w:fldCharType="end"/>
      </w:r>
      <w:r>
        <w:rPr>
          <w:rFonts w:hint="eastAsia" w:ascii="宋体" w:hAnsi="宋体" w:cs="宋体"/>
          <w:color w:val="auto"/>
          <w:kern w:val="0"/>
          <w:sz w:val="24"/>
          <w:szCs w:val="24"/>
          <w:highlight w:val="none"/>
        </w:rPr>
        <w:t>等相关媒体上发布更正公告或变更公告。竞争性谈判文件公示期间对竞争性谈判文件进行的澄清、修改或补充不受上述限制。如无疑问，</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应对上述内容做出书面确认书</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确认书作为响应文件组成部分</w:t>
      </w:r>
      <w:r>
        <w:rPr>
          <w:rFonts w:hint="eastAsia" w:ascii="宋体" w:hAnsi="宋体" w:cs="宋体"/>
          <w:color w:val="auto"/>
          <w:kern w:val="0"/>
          <w:sz w:val="24"/>
          <w:szCs w:val="24"/>
          <w:highlight w:val="none"/>
          <w:lang w:eastAsia="zh-CN"/>
        </w:rPr>
        <w:t>。</w:t>
      </w:r>
    </w:p>
    <w:p w14:paraId="1644FD29">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13.2竞争性谈判文件澄清、修改或补充的内容为竞争性谈判文件的组成部分。</w:t>
      </w:r>
    </w:p>
    <w:p w14:paraId="3CA4556C">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13.3竞争性谈判文件的澄清、修改或补充都应通过本代理机构以法定形式发布。采购人未通过本代理机构对竞争性谈判文件进行的澄清、修改或补充无效，谈判时不予认可。</w:t>
      </w:r>
    </w:p>
    <w:p w14:paraId="0B52E870">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13.4采购代理机构可以视采购具体情况延长递交响应性文件截止时间和开始谈判时间，但至少应当在竞争性谈判文件要求提交响应性文件的截止时间3个工作日前，将变更时间在河南省政府采购网、</w:t>
      </w:r>
      <w:r>
        <w:rPr>
          <w:rFonts w:hint="eastAsia" w:ascii="宋体" w:hAnsi="宋体" w:cs="宋体"/>
          <w:color w:val="auto"/>
          <w:kern w:val="0"/>
          <w:sz w:val="24"/>
          <w:szCs w:val="24"/>
          <w:highlight w:val="none"/>
          <w:lang w:eastAsia="zh-CN"/>
        </w:rPr>
        <w:t>驻马店市公共资源交易中心网</w:t>
      </w:r>
      <w:r>
        <w:rPr>
          <w:color w:val="auto"/>
          <w:sz w:val="24"/>
          <w:szCs w:val="24"/>
          <w:highlight w:val="none"/>
        </w:rPr>
        <w:fldChar w:fldCharType="begin"/>
      </w:r>
      <w:r>
        <w:rPr>
          <w:color w:val="auto"/>
          <w:sz w:val="24"/>
          <w:szCs w:val="24"/>
          <w:highlight w:val="none"/>
        </w:rPr>
        <w:instrText xml:space="preserve"> HYPERLINK "http://zhumadian.hngp.gov.cn/prx/000/http/www.sxztb.gov.cn/" </w:instrText>
      </w:r>
      <w:r>
        <w:rPr>
          <w:color w:val="auto"/>
          <w:sz w:val="24"/>
          <w:szCs w:val="24"/>
          <w:highlight w:val="none"/>
        </w:rPr>
        <w:fldChar w:fldCharType="separate"/>
      </w:r>
      <w:r>
        <w:rPr>
          <w:color w:val="auto"/>
          <w:sz w:val="24"/>
          <w:szCs w:val="24"/>
          <w:highlight w:val="none"/>
        </w:rPr>
        <w:fldChar w:fldCharType="end"/>
      </w:r>
      <w:r>
        <w:rPr>
          <w:rFonts w:hint="eastAsia" w:ascii="宋体" w:hAnsi="宋体" w:cs="宋体"/>
          <w:color w:val="auto"/>
          <w:kern w:val="0"/>
          <w:sz w:val="24"/>
          <w:szCs w:val="24"/>
          <w:highlight w:val="none"/>
        </w:rPr>
        <w:t>等相关媒体上发布更正公告或变更公告。</w:t>
      </w:r>
    </w:p>
    <w:p w14:paraId="7E51C986">
      <w:pPr>
        <w:pStyle w:val="3"/>
        <w:pageBreakBefore w:val="0"/>
        <w:shd w:val="clear"/>
        <w:tabs>
          <w:tab w:val="left" w:pos="1440"/>
        </w:tabs>
        <w:kinsoku/>
        <w:overflowPunct/>
        <w:topLinePunct w:val="0"/>
        <w:autoSpaceDE/>
        <w:autoSpaceDN/>
        <w:bidi w:val="0"/>
        <w:adjustRightInd/>
        <w:snapToGrid/>
        <w:spacing w:line="520" w:lineRule="exact"/>
        <w:ind w:left="-19" w:leftChars="-9" w:firstLine="502" w:firstLineChars="209"/>
        <w:rPr>
          <w:rFonts w:ascii="宋体" w:hAnsi="宋体"/>
          <w:bCs/>
          <w:color w:val="auto"/>
          <w:sz w:val="24"/>
          <w:szCs w:val="24"/>
          <w:highlight w:val="none"/>
        </w:rPr>
      </w:pPr>
      <w:r>
        <w:rPr>
          <w:rFonts w:hint="eastAsia" w:ascii="宋体" w:hAnsi="宋体"/>
          <w:bCs/>
          <w:color w:val="auto"/>
          <w:sz w:val="24"/>
          <w:szCs w:val="24"/>
          <w:highlight w:val="none"/>
        </w:rPr>
        <w:t>三、响应性文件的编制</w:t>
      </w:r>
    </w:p>
    <w:p w14:paraId="205E7CF7">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14.要求</w:t>
      </w:r>
    </w:p>
    <w:p w14:paraId="70E599C4">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14.1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自拟格式的承诺或声明均须法定代表人签字及加盖单位公章。响应性文件应符合包括供应商资格要求、技术要求、商务要求和响应性文件中对响应的要求，供应商对所提供的全部资料的合法性、真实性负责。若有弄虚作假，一经查实，将取消中标资格并报上级行政主管部门给予不良行为记录等处理。</w:t>
      </w:r>
      <w:r>
        <w:rPr>
          <w:rFonts w:hint="eastAsia" w:ascii="宋体" w:hAnsi="宋体" w:cs="宋体"/>
          <w:color w:val="auto"/>
          <w:kern w:val="0"/>
          <w:sz w:val="24"/>
          <w:szCs w:val="24"/>
          <w:highlight w:val="none"/>
          <w:lang w:val="en-US" w:eastAsia="zh-CN"/>
        </w:rPr>
        <w:t>供货服务方案、服务承诺需满足本项目采购要求，内容需全面合理，</w:t>
      </w:r>
      <w:r>
        <w:rPr>
          <w:rFonts w:hint="eastAsia" w:ascii="宋体" w:hAnsi="宋体" w:cs="宋体"/>
          <w:color w:val="auto"/>
          <w:kern w:val="0"/>
          <w:sz w:val="24"/>
          <w:szCs w:val="24"/>
          <w:highlight w:val="none"/>
        </w:rPr>
        <w:t>否则视为对竞争性谈判文件未作出实质性响应</w:t>
      </w:r>
      <w:r>
        <w:rPr>
          <w:rFonts w:hint="eastAsia" w:ascii="宋体" w:hAnsi="宋体" w:eastAsia="宋体" w:cs="宋体"/>
          <w:color w:val="auto"/>
          <w:kern w:val="0"/>
          <w:sz w:val="24"/>
          <w:szCs w:val="24"/>
          <w:highlight w:val="none"/>
          <w:lang w:eastAsia="zh-CN"/>
        </w:rPr>
        <w:t>。</w:t>
      </w:r>
    </w:p>
    <w:p w14:paraId="7EAB7EA1">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14.2供应商应完整签署响应性文件格式附件中《竞争性谈判响应书》和《抵制商业贿赂承诺》，不得随意增减或修改内容。</w:t>
      </w:r>
    </w:p>
    <w:p w14:paraId="43E69902">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baseline"/>
        <w:rPr>
          <w:rFonts w:ascii="宋体" w:hAnsi="宋体" w:cs="宋体"/>
          <w:color w:val="auto"/>
          <w:spacing w:val="0"/>
          <w:kern w:val="0"/>
          <w:sz w:val="24"/>
          <w:szCs w:val="24"/>
          <w:highlight w:val="none"/>
        </w:rPr>
      </w:pPr>
      <w:r>
        <w:rPr>
          <w:rFonts w:hint="eastAsia" w:ascii="宋体" w:hAnsi="宋体" w:cs="宋体"/>
          <w:b/>
          <w:bCs/>
          <w:color w:val="auto"/>
          <w:spacing w:val="0"/>
          <w:kern w:val="0"/>
          <w:sz w:val="24"/>
          <w:szCs w:val="24"/>
          <w:highlight w:val="none"/>
        </w:rPr>
        <w:t>15.响应性文件的语言和计量单位</w:t>
      </w:r>
    </w:p>
    <w:p w14:paraId="0F0972BC">
      <w:pPr>
        <w:keepNext w:val="0"/>
        <w:keepLines w:val="0"/>
        <w:pageBreakBefore w:val="0"/>
        <w:widowControl w:val="0"/>
        <w:shd w:val="clear"/>
        <w:kinsoku/>
        <w:wordWrap/>
        <w:overflowPunct/>
        <w:topLinePunct w:val="0"/>
        <w:autoSpaceDE/>
        <w:autoSpaceDN/>
        <w:bidi w:val="0"/>
        <w:adjustRightInd/>
        <w:snapToGrid/>
        <w:spacing w:line="520" w:lineRule="exact"/>
        <w:ind w:firstLine="480"/>
        <w:textAlignment w:val="baseline"/>
        <w:rPr>
          <w:rFonts w:ascii="宋体" w:hAnsi="宋体" w:cs="宋体"/>
          <w:color w:val="auto"/>
          <w:spacing w:val="0"/>
          <w:kern w:val="0"/>
          <w:sz w:val="24"/>
          <w:szCs w:val="24"/>
          <w:highlight w:val="none"/>
        </w:rPr>
      </w:pPr>
      <w:r>
        <w:rPr>
          <w:rFonts w:hint="eastAsia" w:ascii="宋体" w:hAnsi="宋体" w:cs="宋体"/>
          <w:color w:val="auto"/>
          <w:spacing w:val="0"/>
          <w:kern w:val="0"/>
          <w:sz w:val="24"/>
          <w:szCs w:val="24"/>
          <w:highlight w:val="none"/>
        </w:rPr>
        <w:t>15.1响应性文件以及供应商与采购人、代理机构就有关谈判事宜的所有来往函电均应使用简体中文书写。</w:t>
      </w:r>
    </w:p>
    <w:p w14:paraId="23DF4FDB">
      <w:pPr>
        <w:keepNext w:val="0"/>
        <w:keepLines w:val="0"/>
        <w:pageBreakBefore w:val="0"/>
        <w:widowControl w:val="0"/>
        <w:shd w:val="clear"/>
        <w:kinsoku/>
        <w:wordWrap/>
        <w:overflowPunct/>
        <w:topLinePunct w:val="0"/>
        <w:autoSpaceDE/>
        <w:autoSpaceDN/>
        <w:bidi w:val="0"/>
        <w:adjustRightInd/>
        <w:snapToGrid/>
        <w:spacing w:line="520" w:lineRule="exact"/>
        <w:ind w:firstLine="480"/>
        <w:jc w:val="left"/>
        <w:textAlignment w:val="baseline"/>
        <w:rPr>
          <w:rFonts w:ascii="宋体" w:hAnsi="宋体" w:cs="宋体"/>
          <w:color w:val="auto"/>
          <w:spacing w:val="0"/>
          <w:kern w:val="0"/>
          <w:sz w:val="24"/>
          <w:szCs w:val="24"/>
          <w:highlight w:val="none"/>
        </w:rPr>
      </w:pPr>
      <w:r>
        <w:rPr>
          <w:rFonts w:hint="eastAsia" w:ascii="宋体" w:hAnsi="宋体" w:cs="宋体"/>
          <w:color w:val="auto"/>
          <w:spacing w:val="0"/>
          <w:kern w:val="0"/>
          <w:sz w:val="24"/>
          <w:szCs w:val="24"/>
          <w:highlight w:val="none"/>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62002BCC">
      <w:pPr>
        <w:keepNext w:val="0"/>
        <w:keepLines w:val="0"/>
        <w:pageBreakBefore w:val="0"/>
        <w:widowControl w:val="0"/>
        <w:shd w:val="clear"/>
        <w:kinsoku/>
        <w:wordWrap/>
        <w:overflowPunct/>
        <w:topLinePunct w:val="0"/>
        <w:autoSpaceDE/>
        <w:autoSpaceDN/>
        <w:bidi w:val="0"/>
        <w:adjustRightInd/>
        <w:snapToGrid/>
        <w:spacing w:line="520" w:lineRule="exact"/>
        <w:ind w:firstLine="480"/>
        <w:jc w:val="left"/>
        <w:textAlignment w:val="baseline"/>
        <w:rPr>
          <w:rFonts w:ascii="宋体" w:hAnsi="宋体" w:cs="宋体"/>
          <w:color w:val="auto"/>
          <w:kern w:val="0"/>
          <w:sz w:val="24"/>
          <w:szCs w:val="24"/>
          <w:highlight w:val="none"/>
        </w:rPr>
      </w:pPr>
      <w:r>
        <w:rPr>
          <w:rFonts w:hint="eastAsia" w:ascii="宋体" w:hAnsi="宋体" w:cs="宋体"/>
          <w:color w:val="auto"/>
          <w:spacing w:val="0"/>
          <w:kern w:val="0"/>
          <w:sz w:val="24"/>
          <w:szCs w:val="24"/>
          <w:highlight w:val="none"/>
        </w:rPr>
        <w:t>15.3 原版为外文的证书类文件，以及由外国人</w:t>
      </w:r>
      <w:r>
        <w:rPr>
          <w:rFonts w:hint="eastAsia" w:ascii="宋体" w:hAnsi="宋体" w:cs="宋体"/>
          <w:color w:val="auto"/>
          <w:spacing w:val="10"/>
          <w:kern w:val="0"/>
          <w:sz w:val="24"/>
          <w:szCs w:val="24"/>
          <w:highlight w:val="none"/>
        </w:rPr>
        <w:t>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431622A0">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16.响应性文件的组成</w:t>
      </w: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rPr>
        <w:t>响应性文件应包括但不限于下列部分：</w:t>
      </w:r>
    </w:p>
    <w:p w14:paraId="5ECF7C2A">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16.1  竞争性谈判响应书</w:t>
      </w:r>
    </w:p>
    <w:p w14:paraId="781EAA7F">
      <w:pPr>
        <w:pageBreakBefore w:val="0"/>
        <w:widowControl/>
        <w:shd w:val="clear"/>
        <w:kinsoku/>
        <w:overflowPunct/>
        <w:topLinePunct w:val="0"/>
        <w:autoSpaceDE/>
        <w:autoSpaceDN/>
        <w:bidi w:val="0"/>
        <w:adjustRightInd/>
        <w:snapToGrid/>
        <w:spacing w:line="52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16.2 初次报价一览表</w:t>
      </w:r>
    </w:p>
    <w:p w14:paraId="3D90B483">
      <w:pPr>
        <w:pageBreakBefore w:val="0"/>
        <w:widowControl/>
        <w:shd w:val="clear"/>
        <w:kinsoku/>
        <w:overflowPunct/>
        <w:topLinePunct w:val="0"/>
        <w:autoSpaceDE/>
        <w:autoSpaceDN/>
        <w:bidi w:val="0"/>
        <w:adjustRightInd/>
        <w:snapToGrid/>
        <w:spacing w:line="520" w:lineRule="exact"/>
        <w:ind w:firstLine="48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16.3  初次报价明细表</w:t>
      </w:r>
    </w:p>
    <w:p w14:paraId="2E5D761C">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技术响应表</w:t>
      </w:r>
    </w:p>
    <w:p w14:paraId="3761C5C7">
      <w:pPr>
        <w:pageBreakBefore w:val="0"/>
        <w:widowControl/>
        <w:shd w:val="clear"/>
        <w:kinsoku/>
        <w:overflowPunct/>
        <w:topLinePunct w:val="0"/>
        <w:autoSpaceDE/>
        <w:autoSpaceDN/>
        <w:bidi w:val="0"/>
        <w:adjustRightInd/>
        <w:snapToGrid/>
        <w:spacing w:line="520" w:lineRule="exact"/>
        <w:ind w:firstLine="360" w:firstLineChars="15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16.</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 商务响应表</w:t>
      </w:r>
    </w:p>
    <w:p w14:paraId="7CE3B0F4">
      <w:pPr>
        <w:pageBreakBefore w:val="0"/>
        <w:widowControl/>
        <w:shd w:val="clear"/>
        <w:kinsoku/>
        <w:overflowPunct/>
        <w:topLinePunct w:val="0"/>
        <w:autoSpaceDE/>
        <w:autoSpaceDN/>
        <w:bidi w:val="0"/>
        <w:adjustRightInd/>
        <w:snapToGrid/>
        <w:spacing w:line="52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 法定代表人身份证明</w:t>
      </w:r>
    </w:p>
    <w:p w14:paraId="0F500B09">
      <w:pPr>
        <w:pageBreakBefore w:val="0"/>
        <w:widowControl/>
        <w:shd w:val="clear"/>
        <w:kinsoku/>
        <w:overflowPunct/>
        <w:topLinePunct w:val="0"/>
        <w:autoSpaceDE/>
        <w:autoSpaceDN/>
        <w:bidi w:val="0"/>
        <w:adjustRightInd/>
        <w:snapToGrid/>
        <w:spacing w:line="52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 法定代表人授权书</w:t>
      </w:r>
    </w:p>
    <w:p w14:paraId="5B0162CA">
      <w:pPr>
        <w:pageBreakBefore w:val="0"/>
        <w:widowControl/>
        <w:shd w:val="clear"/>
        <w:kinsoku/>
        <w:overflowPunct/>
        <w:topLinePunct w:val="0"/>
        <w:autoSpaceDE/>
        <w:autoSpaceDN/>
        <w:bidi w:val="0"/>
        <w:adjustRightInd/>
        <w:snapToGrid/>
        <w:spacing w:line="52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 证明文件</w:t>
      </w:r>
    </w:p>
    <w:p w14:paraId="1A40A9F9">
      <w:pPr>
        <w:pageBreakBefore w:val="0"/>
        <w:widowControl/>
        <w:shd w:val="clear"/>
        <w:kinsoku/>
        <w:overflowPunct/>
        <w:topLinePunct w:val="0"/>
        <w:autoSpaceDE/>
        <w:autoSpaceDN/>
        <w:bidi w:val="0"/>
        <w:adjustRightInd/>
        <w:snapToGrid/>
        <w:spacing w:line="52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16.9  供货服务方案、服务承诺</w:t>
      </w:r>
    </w:p>
    <w:p w14:paraId="67C9908B">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 抵制商业贿赂承诺</w:t>
      </w:r>
    </w:p>
    <w:p w14:paraId="4CA0A6F3">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auto"/>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17.响应性文件有效期</w:t>
      </w:r>
    </w:p>
    <w:p w14:paraId="6CC65B0D">
      <w:pPr>
        <w:keepNext w:val="0"/>
        <w:keepLines w:val="0"/>
        <w:pageBreakBefore w:val="0"/>
        <w:widowControl w:val="0"/>
        <w:shd w:val="clear"/>
        <w:kinsoku/>
        <w:wordWrap/>
        <w:overflowPunct/>
        <w:topLinePunct w:val="0"/>
        <w:autoSpaceDE/>
        <w:autoSpaceDN/>
        <w:bidi w:val="0"/>
        <w:adjustRightInd/>
        <w:snapToGrid/>
        <w:spacing w:line="520" w:lineRule="exact"/>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17.1响应性文件从竞争性谈判公告所规定的递交响应性文件截止期之后开始生效，在供应商须知前附表第15项所规定的期限内保持有效。有效期不足将导致其响应性文件被拒绝。成交供应商的响应性文件有效期至合同完全履行止。</w:t>
      </w:r>
    </w:p>
    <w:p w14:paraId="20CEA90B">
      <w:pPr>
        <w:keepNext w:val="0"/>
        <w:keepLines w:val="0"/>
        <w:pageBreakBefore w:val="0"/>
        <w:widowControl w:val="0"/>
        <w:shd w:val="clear"/>
        <w:kinsoku/>
        <w:wordWrap/>
        <w:overflowPunct/>
        <w:topLinePunct w:val="0"/>
        <w:autoSpaceDE/>
        <w:autoSpaceDN/>
        <w:bidi w:val="0"/>
        <w:adjustRightInd/>
        <w:snapToGrid/>
        <w:spacing w:line="520" w:lineRule="exact"/>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17.2特殊情况下采购代理机构可于响应性文件有效期满之前书面要求供应商同意延长有效期，供应商应在采购代理机构规定的期限内以书面形式予以答复。供应商可以拒绝上述要求而其谈判保证金可按规定予以退还。供应商答复不明确或者逾期未答复的，均视为拒绝上述要求。对于接受该要求的供应商，既不要求也不允许其修改响应性文件，但将要求其相应延长谈判保证金有效期，有关退还和不予退还谈判保证金的规定在响应性文件有效期延长期内继续有效。</w:t>
      </w:r>
    </w:p>
    <w:p w14:paraId="61B0CA32">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18.谈判报价</w:t>
      </w:r>
    </w:p>
    <w:p w14:paraId="40A5332F">
      <w:pPr>
        <w:pageBreakBefore w:val="0"/>
        <w:widowControl/>
        <w:shd w:val="clear"/>
        <w:kinsoku/>
        <w:overflowPunct/>
        <w:topLinePunct w:val="0"/>
        <w:autoSpaceDE/>
        <w:autoSpaceDN/>
        <w:bidi w:val="0"/>
        <w:adjustRightInd/>
        <w:snapToGrid/>
        <w:spacing w:line="520" w:lineRule="exac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18.1所有谈判报价均以人民币元为计算单位。供应商的报价为完成本项目服务内容产生的所有费用。</w:t>
      </w:r>
    </w:p>
    <w:p w14:paraId="07DFA64B">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18.2供应商要按初次报价一览表的内容填写。</w:t>
      </w:r>
    </w:p>
    <w:p w14:paraId="1E645EE9">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18.3供应商</w:t>
      </w:r>
      <w:r>
        <w:rPr>
          <w:rFonts w:hint="eastAsia" w:ascii="宋体" w:hAnsi="宋体" w:cs="宋体"/>
          <w:color w:val="auto"/>
          <w:spacing w:val="10"/>
          <w:kern w:val="0"/>
          <w:sz w:val="24"/>
          <w:szCs w:val="24"/>
          <w:highlight w:val="none"/>
        </w:rPr>
        <w:t>投报多包的，应对每包分别报价并分别填报</w:t>
      </w:r>
      <w:r>
        <w:rPr>
          <w:rFonts w:hint="eastAsia" w:ascii="宋体" w:hAnsi="宋体" w:cs="宋体"/>
          <w:color w:val="auto"/>
          <w:kern w:val="0"/>
          <w:sz w:val="24"/>
          <w:szCs w:val="24"/>
          <w:highlight w:val="none"/>
        </w:rPr>
        <w:t>初次报价一览表</w:t>
      </w:r>
      <w:r>
        <w:rPr>
          <w:rFonts w:hint="eastAsia" w:ascii="宋体" w:hAnsi="宋体" w:cs="宋体"/>
          <w:color w:val="auto"/>
          <w:spacing w:val="10"/>
          <w:kern w:val="0"/>
          <w:sz w:val="24"/>
          <w:szCs w:val="24"/>
          <w:highlight w:val="none"/>
        </w:rPr>
        <w:t>。</w:t>
      </w:r>
    </w:p>
    <w:p w14:paraId="11ED78B9">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19.谈判保证金（本项目不缴纳）</w:t>
      </w:r>
    </w:p>
    <w:p w14:paraId="20BBC352">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20.响应性文件的签署</w:t>
      </w:r>
    </w:p>
    <w:p w14:paraId="4425C1D2">
      <w:pPr>
        <w:pageBreakBefore w:val="0"/>
        <w:widowControl/>
        <w:shd w:val="clear"/>
        <w:kinsoku/>
        <w:overflowPunct/>
        <w:topLinePunct w:val="0"/>
        <w:autoSpaceDE/>
        <w:autoSpaceDN/>
        <w:bidi w:val="0"/>
        <w:adjustRightInd/>
        <w:snapToGrid/>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20.1 供应商应按本谈判文件规定的格式和顺序编制谈判响应文件。除了谈判响应文件封面以外，</w:t>
      </w:r>
      <w:r>
        <w:rPr>
          <w:rStyle w:val="36"/>
          <w:rFonts w:ascii="宋体" w:hAnsi="宋体"/>
          <w:b w:val="0"/>
          <w:i w:val="0"/>
          <w:caps w:val="0"/>
          <w:color w:val="auto"/>
          <w:spacing w:val="0"/>
          <w:w w:val="100"/>
          <w:kern w:val="0"/>
          <w:sz w:val="24"/>
          <w:szCs w:val="24"/>
          <w:highlight w:val="none"/>
          <w:lang w:val="en-US" w:eastAsia="zh-CN" w:bidi="ar-SA"/>
        </w:rPr>
        <w:t>每个页面应在明显位置编制页码</w:t>
      </w:r>
      <w:r>
        <w:rPr>
          <w:rStyle w:val="36"/>
          <w:rFonts w:hint="eastAsia" w:ascii="宋体" w:hAnsi="宋体"/>
          <w:b w:val="0"/>
          <w:i w:val="0"/>
          <w:caps w:val="0"/>
          <w:color w:val="auto"/>
          <w:spacing w:val="0"/>
          <w:w w:val="100"/>
          <w:kern w:val="0"/>
          <w:sz w:val="24"/>
          <w:szCs w:val="24"/>
          <w:highlight w:val="none"/>
          <w:lang w:val="en-US" w:eastAsia="zh-CN" w:bidi="ar-SA"/>
        </w:rPr>
        <w:t>及总页码</w:t>
      </w:r>
      <w:r>
        <w:rPr>
          <w:rFonts w:hint="eastAsia" w:ascii="宋体" w:hAnsi="宋体" w:cs="宋体"/>
          <w:color w:val="auto"/>
          <w:kern w:val="0"/>
          <w:sz w:val="24"/>
          <w:szCs w:val="24"/>
          <w:highlight w:val="none"/>
        </w:rPr>
        <w:t>，按流水顺序填写，字迹必须清晰可认，谈判响应文件必须</w:t>
      </w:r>
      <w:r>
        <w:rPr>
          <w:rFonts w:hint="eastAsia" w:ascii="宋体" w:hAnsi="宋体" w:cs="宋体"/>
          <w:bCs/>
          <w:color w:val="auto"/>
          <w:sz w:val="24"/>
          <w:szCs w:val="24"/>
          <w:highlight w:val="none"/>
        </w:rPr>
        <w:t>编制目录</w:t>
      </w:r>
      <w:r>
        <w:rPr>
          <w:rFonts w:hint="eastAsia" w:ascii="宋体" w:hAnsi="宋体" w:cs="宋体"/>
          <w:color w:val="auto"/>
          <w:kern w:val="0"/>
          <w:sz w:val="24"/>
          <w:szCs w:val="24"/>
          <w:highlight w:val="none"/>
        </w:rPr>
        <w:t>。谈判响应文件内容不完整、编排混乱导致谈判响应文件被误读、漏读或者查找不到相关内容的，由供应商负责。</w:t>
      </w:r>
    </w:p>
    <w:p w14:paraId="3E2A7089">
      <w:pPr>
        <w:pageBreakBefore w:val="0"/>
        <w:widowControl/>
        <w:shd w:val="clear"/>
        <w:kinsoku/>
        <w:overflowPunct/>
        <w:topLinePunct w:val="0"/>
        <w:autoSpaceDE/>
        <w:autoSpaceDN/>
        <w:bidi w:val="0"/>
        <w:adjustRightInd/>
        <w:snapToGrid/>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20.2加密的电子谈判响应文件（.zmdtf格式）是根据“</w:t>
      </w:r>
      <w:r>
        <w:rPr>
          <w:rFonts w:hint="eastAsia" w:ascii="宋体" w:hAnsi="宋体" w:cs="宋体"/>
          <w:color w:val="auto"/>
          <w:kern w:val="0"/>
          <w:sz w:val="24"/>
          <w:szCs w:val="24"/>
          <w:highlight w:val="none"/>
          <w:lang w:eastAsia="zh-CN"/>
        </w:rPr>
        <w:t>驻马店市公共资源交易中心网</w:t>
      </w:r>
      <w:r>
        <w:rPr>
          <w:rFonts w:hint="eastAsia" w:ascii="宋体" w:hAnsi="宋体" w:cs="宋体"/>
          <w:color w:val="auto"/>
          <w:kern w:val="0"/>
          <w:sz w:val="24"/>
          <w:szCs w:val="24"/>
          <w:highlight w:val="none"/>
        </w:rPr>
        <w:t>”下载的电子竞争性谈判文件，制作生成的加密版谈判响应文件。</w:t>
      </w:r>
    </w:p>
    <w:p w14:paraId="71F8A43A">
      <w:pPr>
        <w:keepNext w:val="0"/>
        <w:keepLines w:val="0"/>
        <w:pageBreakBefore w:val="0"/>
        <w:widowControl w:val="0"/>
        <w:shd w:val="clear"/>
        <w:kinsoku/>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20.3 谈判响应文件应按谈判文件的要求签字、盖章。</w:t>
      </w:r>
    </w:p>
    <w:p w14:paraId="36170EE7">
      <w:pPr>
        <w:keepNext w:val="0"/>
        <w:keepLines w:val="0"/>
        <w:pageBreakBefore w:val="0"/>
        <w:widowControl w:val="0"/>
        <w:shd w:val="clear"/>
        <w:kinsoku/>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20.4 供应商应提交证明其拟供服务符合谈判文件要求的技术响应文件，该文件可以是文字资料、图纸和数据。  </w:t>
      </w:r>
    </w:p>
    <w:p w14:paraId="66FAFD1D">
      <w:pPr>
        <w:keepNext w:val="0"/>
        <w:keepLines w:val="0"/>
        <w:pageBreakBefore w:val="0"/>
        <w:widowControl w:val="0"/>
        <w:shd w:val="clear"/>
        <w:kinsoku/>
        <w:wordWrap w:val="0"/>
        <w:overflowPunct/>
        <w:topLinePunct w:val="0"/>
        <w:autoSpaceDE/>
        <w:autoSpaceDN/>
        <w:bidi w:val="0"/>
        <w:adjustRightInd/>
        <w:snapToGrid/>
        <w:spacing w:line="520" w:lineRule="exact"/>
        <w:ind w:firstLine="480" w:firstLineChars="20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20.5 供应商在编制电子谈判响应文件时，根据谈判文件的要求用法人CA秘钥和企业CA秘钥进行签章制作。生成电子谈判响应文件时，只能用本单位的企业CA秘钥。生成后的电子谈判响应文件须按谈判文件的格式要求完成电子签字或盖章。</w:t>
      </w:r>
    </w:p>
    <w:p w14:paraId="3CFB5DF8">
      <w:pPr>
        <w:pageBreakBefore w:val="0"/>
        <w:widowControl/>
        <w:shd w:val="clear"/>
        <w:kinsoku/>
        <w:overflowPunct/>
        <w:topLinePunct w:val="0"/>
        <w:autoSpaceDE/>
        <w:autoSpaceDN/>
        <w:bidi w:val="0"/>
        <w:adjustRightInd/>
        <w:snapToGrid/>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20.6 全套谈判响应文件应无涂改和行间插字，除非这些改动是为改正供应商造成的必须修改的错误而进行的。有改动时，修改处应由供应商代表签署证明或加盖公章，但非供应商出具的材料，供应商改动无效。响应文件中“致”均须针对采购人及采购代理机构，否则按无效响应文件处理。</w:t>
      </w:r>
    </w:p>
    <w:p w14:paraId="7779A705">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20.7 未按本须知规定的格式填写谈判响应文件或谈判响应文件字迹模糊不清，导致评标委员无法认定是否实质性响应谈判文件的,其谈判响应文件将被作为无效文件。</w:t>
      </w:r>
    </w:p>
    <w:p w14:paraId="7B10423A">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jc w:val="left"/>
        <w:textAlignment w:val="baseline"/>
        <w:rPr>
          <w:rFonts w:ascii="宋体" w:hAnsi="宋体" w:cs="宋体"/>
          <w:b/>
          <w:bCs/>
          <w:color w:val="auto"/>
          <w:sz w:val="24"/>
          <w:szCs w:val="24"/>
          <w:highlight w:val="none"/>
        </w:rPr>
      </w:pPr>
      <w:r>
        <w:rPr>
          <w:rFonts w:hint="eastAsia" w:ascii="宋体" w:hAnsi="宋体" w:cs="宋体"/>
          <w:color w:val="auto"/>
          <w:kern w:val="0"/>
          <w:sz w:val="24"/>
          <w:szCs w:val="24"/>
          <w:highlight w:val="none"/>
        </w:rPr>
        <w:t>20.8 电子谈判响应文件制作流程。可参考驻马店市公共资源交易中心官方网站的下载中心板块的视频（</w:t>
      </w:r>
      <w:r>
        <w:rPr>
          <w:rFonts w:hint="eastAsia" w:ascii="宋体" w:hAnsi="宋体" w:cs="宋体"/>
          <w:color w:val="auto"/>
          <w:kern w:val="0"/>
          <w:sz w:val="24"/>
          <w:szCs w:val="24"/>
          <w:highlight w:val="none"/>
          <w:lang w:eastAsia="zh-CN"/>
        </w:rPr>
        <w:t>https://ggzy.zhumadian.gov.cn</w:t>
      </w:r>
      <w:r>
        <w:rPr>
          <w:rFonts w:hint="eastAsia" w:ascii="宋体" w:hAnsi="宋体" w:cs="宋体"/>
          <w:color w:val="auto"/>
          <w:kern w:val="0"/>
          <w:sz w:val="24"/>
          <w:szCs w:val="24"/>
          <w:highlight w:val="none"/>
        </w:rPr>
        <w:t>TPFront/InfoDetail/?InfoID=844e0ea7-2b6c-425d-99f6-91bd5b500e5e&amp;CategoryNum=026002）</w:t>
      </w:r>
    </w:p>
    <w:p w14:paraId="1FC6EF5C">
      <w:pPr>
        <w:pStyle w:val="3"/>
        <w:pageBreakBefore w:val="0"/>
        <w:shd w:val="clear"/>
        <w:tabs>
          <w:tab w:val="left" w:pos="1440"/>
        </w:tabs>
        <w:kinsoku/>
        <w:overflowPunct/>
        <w:topLinePunct w:val="0"/>
        <w:autoSpaceDE/>
        <w:autoSpaceDN/>
        <w:bidi w:val="0"/>
        <w:adjustRightInd/>
        <w:snapToGrid/>
        <w:spacing w:line="520" w:lineRule="exact"/>
        <w:rPr>
          <w:rFonts w:ascii="宋体" w:hAnsi="宋体"/>
          <w:bCs/>
          <w:color w:val="auto"/>
          <w:sz w:val="24"/>
          <w:szCs w:val="24"/>
          <w:highlight w:val="none"/>
        </w:rPr>
      </w:pPr>
      <w:r>
        <w:rPr>
          <w:rFonts w:hint="eastAsia" w:ascii="宋体" w:hAnsi="宋体"/>
          <w:bCs/>
          <w:color w:val="auto"/>
          <w:sz w:val="24"/>
          <w:szCs w:val="24"/>
          <w:highlight w:val="none"/>
        </w:rPr>
        <w:t>四、响应文件的上传、提交</w:t>
      </w:r>
    </w:p>
    <w:p w14:paraId="12E1438F">
      <w:pPr>
        <w:pageBreakBefore w:val="0"/>
        <w:widowControl/>
        <w:shd w:val="clear"/>
        <w:kinsoku/>
        <w:overflowPunct/>
        <w:topLinePunct w:val="0"/>
        <w:autoSpaceDE/>
        <w:autoSpaceDN/>
        <w:bidi w:val="0"/>
        <w:adjustRightInd/>
        <w:snapToGrid/>
        <w:spacing w:line="520" w:lineRule="exact"/>
        <w:ind w:firstLine="48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21.响应文件的加密、标记</w:t>
      </w:r>
    </w:p>
    <w:p w14:paraId="10F8DDA8">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21.1供应商应在响应文件提交截止时间前对上传的电子响应文件（.zmdtf格式）用本单位的企业 CA 密钥进行加密。</w:t>
      </w:r>
    </w:p>
    <w:p w14:paraId="6DF2232E">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21.2供应商因驻马店市公共资源交易中心电子交易平台交易系统出现问题无法上传电子响应文件时，请与江苏国泰新点软件有限公司联系，联系电话：0396-2613088</w:t>
      </w:r>
    </w:p>
    <w:p w14:paraId="26C0C8E9">
      <w:pPr>
        <w:pageBreakBefore w:val="0"/>
        <w:widowControl/>
        <w:shd w:val="clear"/>
        <w:kinsoku/>
        <w:overflowPunct/>
        <w:topLinePunct w:val="0"/>
        <w:autoSpaceDE/>
        <w:autoSpaceDN/>
        <w:bidi w:val="0"/>
        <w:adjustRightInd/>
        <w:snapToGrid/>
        <w:spacing w:line="520" w:lineRule="exact"/>
        <w:ind w:firstLine="48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22.响应文件的上传、提交</w:t>
      </w:r>
    </w:p>
    <w:p w14:paraId="23843ECC">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22.1供应商应在竞争性谈判公告中规定的响应文件提交截止时间前将制作好的电子响应文件加密上传至驻马店市公共资源交易中心电子交易平台，逾期上传其响应将被拒绝。</w:t>
      </w:r>
    </w:p>
    <w:p w14:paraId="573A5FE6">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22.2采购代理机构应在接受响应文件时核查谈判保证金（若收取）。</w:t>
      </w:r>
    </w:p>
    <w:p w14:paraId="2554B5DD">
      <w:pPr>
        <w:pageBreakBefore w:val="0"/>
        <w:widowControl/>
        <w:shd w:val="clear"/>
        <w:kinsoku/>
        <w:overflowPunct/>
        <w:topLinePunct w:val="0"/>
        <w:autoSpaceDE/>
        <w:autoSpaceDN/>
        <w:bidi w:val="0"/>
        <w:adjustRightInd/>
        <w:snapToGrid/>
        <w:spacing w:line="520" w:lineRule="exact"/>
        <w:ind w:firstLine="48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23.响应文件的修改和撤回</w:t>
      </w:r>
    </w:p>
    <w:p w14:paraId="271049A2">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23.1供应商在响应文件提交截止时间前，可以对所提交的响应文件进行补充、修改或者撤回，并书面通知采购代理机构。补充、修改的内容和撤回通知应当按本须知要求签署、盖章、密封，并作为响应文件的组成部分。</w:t>
      </w:r>
    </w:p>
    <w:p w14:paraId="4DCD20C8">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23.2供应商在响应文件提交截止期后不得修改、撤回响应文件。供应商在响应文件提交截止时间后修改响应文件的，将被拒绝接受。</w:t>
      </w:r>
    </w:p>
    <w:p w14:paraId="6D059571">
      <w:pPr>
        <w:pStyle w:val="3"/>
        <w:pageBreakBefore w:val="0"/>
        <w:shd w:val="clear"/>
        <w:tabs>
          <w:tab w:val="left" w:pos="1440"/>
        </w:tabs>
        <w:kinsoku/>
        <w:overflowPunct/>
        <w:topLinePunct w:val="0"/>
        <w:autoSpaceDE/>
        <w:autoSpaceDN/>
        <w:bidi w:val="0"/>
        <w:adjustRightInd/>
        <w:snapToGrid/>
        <w:spacing w:line="520" w:lineRule="exact"/>
        <w:rPr>
          <w:rFonts w:ascii="宋体" w:hAnsi="宋体"/>
          <w:bCs/>
          <w:color w:val="auto"/>
          <w:sz w:val="24"/>
          <w:szCs w:val="24"/>
          <w:highlight w:val="none"/>
        </w:rPr>
      </w:pPr>
      <w:r>
        <w:rPr>
          <w:rFonts w:hint="eastAsia" w:ascii="宋体" w:hAnsi="宋体"/>
          <w:bCs/>
          <w:color w:val="auto"/>
          <w:sz w:val="24"/>
          <w:szCs w:val="24"/>
          <w:highlight w:val="none"/>
        </w:rPr>
        <w:t>五、响应文件的开启</w:t>
      </w:r>
    </w:p>
    <w:p w14:paraId="76572BB6">
      <w:pPr>
        <w:pageBreakBefore w:val="0"/>
        <w:widowControl/>
        <w:shd w:val="clear"/>
        <w:kinsoku/>
        <w:overflowPunct/>
        <w:topLinePunct w:val="0"/>
        <w:autoSpaceDE/>
        <w:autoSpaceDN/>
        <w:bidi w:val="0"/>
        <w:adjustRightInd/>
        <w:snapToGrid/>
        <w:spacing w:line="520" w:lineRule="exact"/>
        <w:ind w:firstLine="48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24.开启</w:t>
      </w:r>
    </w:p>
    <w:p w14:paraId="01AB20DA">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24.1 在竞争性谈判公告中规定的时间、地点开启。</w:t>
      </w:r>
    </w:p>
    <w:p w14:paraId="3490880E">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24.2 开启由采购代理机构主持，采购人、供应商和有关方面代表参加。</w:t>
      </w:r>
    </w:p>
    <w:p w14:paraId="7C2FB8E8">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24.3开启时，首先，各供应商应在规定时间内对本单位的加密响应文件进行解密，然后代理机构工作人员对所有响应文件进行解密。如供应商自身原因解密失败，其谈判将被拒绝。</w:t>
      </w:r>
    </w:p>
    <w:p w14:paraId="5F786437">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24.4供应商有下列情形之一的，采购代理机构将拒绝接受其响应文件：</w:t>
      </w:r>
    </w:p>
    <w:p w14:paraId="494F5FF3">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24.4.1在采购文件规定的响应文件提交截止时间之后上传、提交响应文件的。</w:t>
      </w:r>
    </w:p>
    <w:p w14:paraId="641A5FE0">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24.4.2响应文件未按采购文件规定加密的。</w:t>
      </w:r>
    </w:p>
    <w:p w14:paraId="14217E77">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24.4.3未进行网上下载采购文件参加谈判的。</w:t>
      </w:r>
    </w:p>
    <w:p w14:paraId="31CF4402">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24.4.4未按要求提交谈判保证金的（若收取）。</w:t>
      </w:r>
    </w:p>
    <w:p w14:paraId="2A019EEC">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24.4.5一个供应商不只提交一套响应文件的。</w:t>
      </w:r>
    </w:p>
    <w:p w14:paraId="6EE7006F">
      <w:pPr>
        <w:pStyle w:val="3"/>
        <w:pageBreakBefore w:val="0"/>
        <w:shd w:val="clear"/>
        <w:tabs>
          <w:tab w:val="left" w:pos="1440"/>
        </w:tabs>
        <w:kinsoku/>
        <w:overflowPunct/>
        <w:topLinePunct w:val="0"/>
        <w:autoSpaceDE/>
        <w:autoSpaceDN/>
        <w:bidi w:val="0"/>
        <w:adjustRightInd/>
        <w:snapToGrid/>
        <w:spacing w:line="520" w:lineRule="exact"/>
        <w:jc w:val="center"/>
        <w:rPr>
          <w:rFonts w:ascii="宋体" w:hAnsi="宋体"/>
          <w:bCs/>
          <w:color w:val="auto"/>
          <w:sz w:val="24"/>
          <w:szCs w:val="24"/>
          <w:highlight w:val="none"/>
        </w:rPr>
      </w:pPr>
      <w:r>
        <w:rPr>
          <w:rFonts w:hint="eastAsia" w:ascii="宋体" w:hAnsi="宋体"/>
          <w:bCs/>
          <w:color w:val="auto"/>
          <w:sz w:val="24"/>
          <w:szCs w:val="24"/>
          <w:highlight w:val="none"/>
        </w:rPr>
        <w:t>六、谈判</w:t>
      </w:r>
    </w:p>
    <w:p w14:paraId="581A5F98">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25.组建谈判小组</w:t>
      </w:r>
    </w:p>
    <w:p w14:paraId="4F47FD4A">
      <w:pPr>
        <w:pageBreakBefore w:val="0"/>
        <w:widowControl/>
        <w:shd w:val="clear"/>
        <w:kinsoku/>
        <w:overflowPunct/>
        <w:topLinePunct w:val="0"/>
        <w:autoSpaceDE/>
        <w:autoSpaceDN/>
        <w:bidi w:val="0"/>
        <w:adjustRightInd/>
        <w:snapToGrid/>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采购代理机构根据采购项目的特点依法组建谈判小组。谈判小组由采购人代表和有关技术、经济等方面的专家组成，成员为3人单数组成。达到公开招标限额标准而采取竞争性谈判采购方式的采购项目，成员人数应为5人及以上单数。(采购人代表不得担任谈判小组组长)</w:t>
      </w:r>
      <w:r>
        <w:rPr>
          <w:rFonts w:hint="eastAsia" w:ascii="宋体" w:hAnsi="宋体" w:cs="宋体"/>
          <w:color w:val="auto"/>
          <w:kern w:val="0"/>
          <w:sz w:val="24"/>
          <w:szCs w:val="24"/>
          <w:highlight w:val="none"/>
        </w:rPr>
        <w:t>。</w:t>
      </w:r>
    </w:p>
    <w:p w14:paraId="51367E19">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26.</w:t>
      </w:r>
      <w:r>
        <w:rPr>
          <w:rFonts w:hint="eastAsia" w:ascii="宋体" w:hAnsi="宋体" w:cs="宋体"/>
          <w:color w:val="auto"/>
          <w:kern w:val="0"/>
          <w:sz w:val="24"/>
          <w:szCs w:val="24"/>
          <w:highlight w:val="none"/>
        </w:rPr>
        <w:t> </w:t>
      </w:r>
      <w:r>
        <w:rPr>
          <w:rFonts w:hint="eastAsia" w:ascii="宋体" w:hAnsi="宋体" w:cs="宋体"/>
          <w:b/>
          <w:bCs/>
          <w:color w:val="auto"/>
          <w:kern w:val="0"/>
          <w:sz w:val="24"/>
          <w:szCs w:val="24"/>
          <w:highlight w:val="none"/>
        </w:rPr>
        <w:t>响应性文件的初审</w:t>
      </w:r>
    </w:p>
    <w:p w14:paraId="6E934C9F">
      <w:pPr>
        <w:pageBreakBefore w:val="0"/>
        <w:widowControl/>
        <w:shd w:val="clear"/>
        <w:kinsoku/>
        <w:overflowPunct/>
        <w:topLinePunct w:val="0"/>
        <w:autoSpaceDE/>
        <w:autoSpaceDN/>
        <w:bidi w:val="0"/>
        <w:adjustRightInd/>
        <w:snapToGrid/>
        <w:spacing w:line="520" w:lineRule="exac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26.1谈判小组会将对响应性文件进行检查，以确定响应性文件是否完整、有无计算上的错误、是否已正确签署等。响应性文件如果出现计算或表达上的错误，修正错误的原则如下：</w:t>
      </w:r>
    </w:p>
    <w:p w14:paraId="6B4F6A7A">
      <w:pPr>
        <w:keepNext w:val="0"/>
        <w:keepLines w:val="0"/>
        <w:pageBreakBefore w:val="0"/>
        <w:widowControl w:val="0"/>
        <w:shd w:val="clear"/>
        <w:kinsoku/>
        <w:wordWrap/>
        <w:overflowPunct/>
        <w:topLinePunct w:val="0"/>
        <w:autoSpaceDE/>
        <w:autoSpaceDN/>
        <w:bidi w:val="0"/>
        <w:adjustRightInd/>
        <w:snapToGrid/>
        <w:spacing w:line="520" w:lineRule="exact"/>
        <w:ind w:firstLine="482"/>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7BF78D7C">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26.2 资格性检查和符合性检查。</w:t>
      </w:r>
    </w:p>
    <w:p w14:paraId="426ECF9D">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26.2.1资格性检查。谈判小组将依据响应性文件按竞争性谈判文件中约定资格审查条件对供应商进行资格审查,以确定其是否具备谈判资格。如果供应商不具备资格、不满足竞争性谈判文件所规定的资格标准或提供资格证明文件不全,将被视为未实质性响应竞争性谈判文件。</w:t>
      </w:r>
    </w:p>
    <w:p w14:paraId="14652265">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26.2.2 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4FB813CB">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(1)响应文件未按规定签字、盖章的。</w:t>
      </w:r>
    </w:p>
    <w:p w14:paraId="39517000">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(2)供应商代表未能出具有效身份证明，或与身份不符的。</w:t>
      </w:r>
    </w:p>
    <w:p w14:paraId="09BE2CDE">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(3)资格证明文件不全的，或不符合采购文件标明的资格要求的。</w:t>
      </w:r>
    </w:p>
    <w:p w14:paraId="67B5EEDF">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en-US" w:eastAsia="zh-CN"/>
        </w:rPr>
        <w:t>响应性文件有效期、合同履行期限、质量标准、验收方法及方案、售后服务等不满足竞争性谈判文件要求的</w:t>
      </w:r>
      <w:r>
        <w:rPr>
          <w:rFonts w:hint="eastAsia" w:ascii="宋体" w:hAnsi="宋体" w:cs="宋体"/>
          <w:color w:val="auto"/>
          <w:kern w:val="0"/>
          <w:sz w:val="24"/>
          <w:szCs w:val="24"/>
          <w:highlight w:val="none"/>
        </w:rPr>
        <w:t>。</w:t>
      </w:r>
    </w:p>
    <w:p w14:paraId="13CEF770">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(5)未按采购文件提供的格式填列、项目不齐全或内容虚假的。</w:t>
      </w:r>
    </w:p>
    <w:p w14:paraId="55E244ED">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(6)响应文件的实质性内容未使用中文表述，或意思表述不明确，或前后矛盾，或使用计量单位不符合采购文件要求的。</w:t>
      </w:r>
    </w:p>
    <w:p w14:paraId="21CD3ADF">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(7)响应文件的关键内容字迹模糊、无法辨认,或响应文件中经修正的内容字迹模糊无法辩认，或修改处未按规定签名盖章的。</w:t>
      </w:r>
    </w:p>
    <w:p w14:paraId="126F656A">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(8)联合体参加谈判未提供联合体协议原件的。</w:t>
      </w:r>
    </w:p>
    <w:p w14:paraId="5495001D">
      <w:pPr>
        <w:keepNext w:val="0"/>
        <w:keepLines w:val="0"/>
        <w:pageBreakBefore w:val="0"/>
        <w:widowControl w:val="0"/>
        <w:shd w:val="clear"/>
        <w:kinsoku/>
        <w:wordWrap/>
        <w:overflowPunct/>
        <w:topLinePunct w:val="0"/>
        <w:autoSpaceDE/>
        <w:autoSpaceDN/>
        <w:bidi w:val="0"/>
        <w:adjustRightInd/>
        <w:snapToGrid/>
        <w:spacing w:line="520" w:lineRule="exact"/>
        <w:ind w:firstLine="48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(9)不符合采购文件中规定的其它实质性条款。</w:t>
      </w:r>
    </w:p>
    <w:p w14:paraId="4AD09EC9">
      <w:pPr>
        <w:keepNext w:val="0"/>
        <w:keepLines w:val="0"/>
        <w:pageBreakBefore w:val="0"/>
        <w:widowControl w:val="0"/>
        <w:shd w:val="clear"/>
        <w:kinsoku/>
        <w:wordWrap/>
        <w:overflowPunct/>
        <w:topLinePunct w:val="0"/>
        <w:autoSpaceDE/>
        <w:autoSpaceDN/>
        <w:bidi w:val="0"/>
        <w:adjustRightInd/>
        <w:snapToGrid/>
        <w:spacing w:line="520" w:lineRule="exact"/>
        <w:ind w:firstLine="48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谈判小组将拒绝被确定为没有实质性响应竞争性谈判文件的响应性文件。谈判小组决定供应商是否实质性响应竞争性谈判文件只根据响应性文件本身的内容，而不寻求其他的外部证据。</w:t>
      </w:r>
    </w:p>
    <w:p w14:paraId="4DBFAB28">
      <w:pPr>
        <w:keepNext w:val="0"/>
        <w:keepLines w:val="0"/>
        <w:pageBreakBefore w:val="0"/>
        <w:widowControl w:val="0"/>
        <w:shd w:val="clear" w:color="auto"/>
        <w:kinsoku/>
        <w:wordWrap/>
        <w:overflowPunct/>
        <w:topLinePunct w:val="0"/>
        <w:autoSpaceDE/>
        <w:autoSpaceDN/>
        <w:bidi w:val="0"/>
        <w:adjustRightInd/>
        <w:snapToGrid/>
        <w:spacing w:line="520" w:lineRule="exact"/>
        <w:ind w:firstLine="480"/>
        <w:textAlignment w:val="baseline"/>
        <w:rPr>
          <w:rFonts w:ascii="宋体" w:hAnsi="宋体" w:cs="宋体"/>
          <w:color w:val="auto"/>
          <w:sz w:val="24"/>
          <w:szCs w:val="24"/>
          <w:highlight w:val="none"/>
        </w:rPr>
      </w:pPr>
      <w:r>
        <w:rPr>
          <w:rFonts w:hint="eastAsia" w:ascii="宋体" w:hAnsi="宋体" w:cs="宋体"/>
          <w:color w:val="auto"/>
          <w:kern w:val="0"/>
          <w:sz w:val="24"/>
          <w:szCs w:val="24"/>
          <w:highlight w:val="none"/>
        </w:rPr>
        <w:t>26.2.3对资格性检查和符合性检查不合格的供应商，将通过驻马店市公共资源交易中心电子交易平台不见面交易系统网上实时告知其理由。</w:t>
      </w:r>
    </w:p>
    <w:p w14:paraId="43A9727D">
      <w:pPr>
        <w:keepNext w:val="0"/>
        <w:keepLines w:val="0"/>
        <w:pageBreakBefore w:val="0"/>
        <w:widowControl w:val="0"/>
        <w:shd w:val="clear"/>
        <w:kinsoku/>
        <w:wordWrap/>
        <w:overflowPunct/>
        <w:topLinePunct w:val="0"/>
        <w:autoSpaceDE/>
        <w:autoSpaceDN/>
        <w:bidi w:val="0"/>
        <w:adjustRightInd/>
        <w:snapToGrid/>
        <w:spacing w:line="520" w:lineRule="exact"/>
        <w:ind w:firstLine="48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26.3</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208FF5EF">
      <w:pPr>
        <w:keepNext w:val="0"/>
        <w:keepLines w:val="0"/>
        <w:pageBreakBefore w:val="0"/>
        <w:widowControl w:val="0"/>
        <w:shd w:val="clear"/>
        <w:kinsoku/>
        <w:wordWrap/>
        <w:overflowPunct/>
        <w:topLinePunct w:val="0"/>
        <w:autoSpaceDE/>
        <w:autoSpaceDN/>
        <w:bidi w:val="0"/>
        <w:adjustRightInd/>
        <w:snapToGrid/>
        <w:spacing w:line="520" w:lineRule="exact"/>
        <w:ind w:firstLine="478"/>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在评审过程中，谈判小组发现供应商有下列情形之一的，视为供应商相互串通。具体表现形式如下：</w:t>
      </w:r>
    </w:p>
    <w:p w14:paraId="5115E536">
      <w:pPr>
        <w:pageBreakBefore w:val="0"/>
        <w:widowControl/>
        <w:shd w:val="clear"/>
        <w:kinsoku/>
        <w:overflowPunct/>
        <w:topLinePunct w:val="0"/>
        <w:autoSpaceDE/>
        <w:autoSpaceDN/>
        <w:bidi w:val="0"/>
        <w:adjustRightInd/>
        <w:snapToGrid/>
        <w:spacing w:line="520" w:lineRule="exact"/>
        <w:ind w:left="479" w:leftChars="228"/>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26.3.1</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不同供应商的响应性文件异常一致的。</w:t>
      </w:r>
    </w:p>
    <w:p w14:paraId="5F303844">
      <w:pPr>
        <w:pageBreakBefore w:val="0"/>
        <w:widowControl/>
        <w:shd w:val="clear"/>
        <w:kinsoku/>
        <w:overflowPunct/>
        <w:topLinePunct w:val="0"/>
        <w:autoSpaceDE/>
        <w:autoSpaceDN/>
        <w:bidi w:val="0"/>
        <w:adjustRightInd/>
        <w:snapToGrid/>
        <w:spacing w:line="520" w:lineRule="exact"/>
        <w:ind w:left="479" w:leftChars="228"/>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26.3.2 不同供应商的响应性文件由同一单位或个人编制的。</w:t>
      </w:r>
    </w:p>
    <w:p w14:paraId="3D03958E">
      <w:pPr>
        <w:pageBreakBefore w:val="0"/>
        <w:widowControl/>
        <w:shd w:val="clear"/>
        <w:kinsoku/>
        <w:overflowPunct/>
        <w:topLinePunct w:val="0"/>
        <w:autoSpaceDE/>
        <w:autoSpaceDN/>
        <w:bidi w:val="0"/>
        <w:adjustRightInd/>
        <w:snapToGrid/>
        <w:spacing w:line="520" w:lineRule="exact"/>
        <w:ind w:left="479" w:leftChars="228"/>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26.3.4 不同供应商的响应性文件载明的项目管理成员为同一人的。</w:t>
      </w:r>
    </w:p>
    <w:p w14:paraId="1F183BC9">
      <w:pPr>
        <w:pageBreakBefore w:val="0"/>
        <w:widowControl/>
        <w:shd w:val="clear"/>
        <w:kinsoku/>
        <w:overflowPunct/>
        <w:topLinePunct w:val="0"/>
        <w:autoSpaceDE/>
        <w:autoSpaceDN/>
        <w:bidi w:val="0"/>
        <w:adjustRightInd/>
        <w:snapToGrid/>
        <w:spacing w:line="520" w:lineRule="exact"/>
        <w:ind w:left="479" w:leftChars="228"/>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26.3.5 不同供应商的响应性文件相互混装的。</w:t>
      </w:r>
    </w:p>
    <w:p w14:paraId="7344268F">
      <w:pPr>
        <w:pageBreakBefore w:val="0"/>
        <w:widowControl/>
        <w:shd w:val="clear"/>
        <w:kinsoku/>
        <w:overflowPunct/>
        <w:topLinePunct w:val="0"/>
        <w:autoSpaceDE/>
        <w:autoSpaceDN/>
        <w:bidi w:val="0"/>
        <w:adjustRightInd/>
        <w:snapToGrid/>
        <w:spacing w:line="520" w:lineRule="exact"/>
        <w:ind w:left="479" w:leftChars="228"/>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26.3.6 不同供应商授权同一人作为供应商代表的。</w:t>
      </w:r>
    </w:p>
    <w:p w14:paraId="46C598F0">
      <w:pPr>
        <w:pageBreakBefore w:val="0"/>
        <w:widowControl/>
        <w:shd w:val="clear"/>
        <w:kinsoku/>
        <w:overflowPunct/>
        <w:topLinePunct w:val="0"/>
        <w:autoSpaceDE/>
        <w:autoSpaceDN/>
        <w:bidi w:val="0"/>
        <w:adjustRightInd/>
        <w:snapToGrid/>
        <w:spacing w:line="520" w:lineRule="exact"/>
        <w:ind w:left="479" w:leftChars="228"/>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26.3.7</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不同供应商的谈判保证金由同一单位或者个人支付的（若收取）。</w:t>
      </w:r>
    </w:p>
    <w:p w14:paraId="3926B118">
      <w:pPr>
        <w:pageBreakBefore w:val="0"/>
        <w:widowControl/>
        <w:shd w:val="clear"/>
        <w:kinsoku/>
        <w:overflowPunct/>
        <w:topLinePunct w:val="0"/>
        <w:autoSpaceDE/>
        <w:autoSpaceDN/>
        <w:bidi w:val="0"/>
        <w:adjustRightInd/>
        <w:snapToGrid/>
        <w:spacing w:line="520" w:lineRule="exact"/>
        <w:ind w:left="479" w:leftChars="228"/>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24.3.8 有证据证明供应商与采购人、采购代理机构或其他供应商串通的其他情形的。</w:t>
      </w:r>
    </w:p>
    <w:p w14:paraId="16464679">
      <w:pPr>
        <w:pageBreakBefore w:val="0"/>
        <w:widowControl/>
        <w:shd w:val="clear"/>
        <w:kinsoku/>
        <w:overflowPunct/>
        <w:topLinePunct w:val="0"/>
        <w:autoSpaceDE/>
        <w:autoSpaceDN/>
        <w:bidi w:val="0"/>
        <w:adjustRightInd/>
        <w:snapToGrid/>
        <w:spacing w:line="520" w:lineRule="exact"/>
        <w:ind w:firstLine="480" w:firstLineChars="2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26.3.9 谈判小组认定的其他串通情形。</w:t>
      </w:r>
    </w:p>
    <w:p w14:paraId="562790DD">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27.响应性文件的澄清</w:t>
      </w:r>
    </w:p>
    <w:p w14:paraId="124565C0">
      <w:pPr>
        <w:pageBreakBefore w:val="0"/>
        <w:widowControl/>
        <w:shd w:val="clear"/>
        <w:kinsoku/>
        <w:overflowPunct/>
        <w:topLinePunct w:val="0"/>
        <w:autoSpaceDE/>
        <w:autoSpaceDN/>
        <w:bidi w:val="0"/>
        <w:adjustRightInd/>
        <w:snapToGrid/>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响应性文件中含义不明确、同类问题表述不一致或者有明显文字和计算错误的内容，谈判小组可以书面形式要求供应商作出必要的澄清。供应商的澄清应当在谈判小组规定的时间内以书面形式作出，供应商作出的澄清事项不得超出响应性文件的范围，不得实质性改变响应性文件的内容，不得通过澄清等方式对供应商实行差别对待。谈判小组不得接受供应商主动提出的澄清和解释。</w:t>
      </w:r>
    </w:p>
    <w:p w14:paraId="4CE9EA64">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28.谈判</w:t>
      </w:r>
    </w:p>
    <w:p w14:paraId="473A82FC">
      <w:pPr>
        <w:keepNext w:val="0"/>
        <w:keepLines w:val="0"/>
        <w:pageBreakBefore w:val="0"/>
        <w:widowControl w:val="0"/>
        <w:shd w:val="clear"/>
        <w:kinsoku/>
        <w:wordWrap/>
        <w:overflowPunct/>
        <w:topLinePunct w:val="0"/>
        <w:autoSpaceDE/>
        <w:autoSpaceDN/>
        <w:bidi w:val="0"/>
        <w:adjustRightInd/>
        <w:snapToGrid/>
        <w:spacing w:line="520" w:lineRule="exact"/>
        <w:ind w:right="150" w:firstLine="482"/>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28.1对资格性检查和符合性检查合格的供应商，进入本次谈判程序。</w:t>
      </w:r>
    </w:p>
    <w:p w14:paraId="354E5E2A">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28.2谈判小组通过随机方式确定参加谈判供应商的谈判顺序，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服务要求及合同条款，但不得变动谈判文件的其他内容。实质性变动的内容须经采购人代表确认。谈判文件有实质性变动的，谈判小组应当以书面形式通知所有参加谈判供应商。</w:t>
      </w:r>
    </w:p>
    <w:p w14:paraId="274780D7">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28.3本次谈判进行</w:t>
      </w:r>
      <w:r>
        <w:rPr>
          <w:rFonts w:hint="eastAsia" w:ascii="宋体" w:hAnsi="宋体" w:cs="宋体"/>
          <w:color w:val="auto"/>
          <w:kern w:val="0"/>
          <w:sz w:val="24"/>
          <w:szCs w:val="24"/>
          <w:highlight w:val="none"/>
          <w:u w:val="single"/>
        </w:rPr>
        <w:t> 2 </w:t>
      </w:r>
      <w:r>
        <w:rPr>
          <w:rFonts w:hint="eastAsia" w:ascii="宋体" w:hAnsi="宋体" w:cs="宋体"/>
          <w:color w:val="auto"/>
          <w:kern w:val="0"/>
          <w:sz w:val="24"/>
          <w:szCs w:val="24"/>
          <w:highlight w:val="none"/>
        </w:rPr>
        <w:t>轮次报价，并给予每个供应商相同的机会。响应文件报价为第一轮报价，以后轮次报价不得高于上一轮次报价（除谈判文件有实质性变动外），否则将被视为未实质性响应竞争性谈判文件。</w:t>
      </w:r>
    </w:p>
    <w:p w14:paraId="3EB6EF7F">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baseline"/>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eastAsia="zh-CN"/>
        </w:rPr>
        <w:t>谈判</w:t>
      </w:r>
      <w:r>
        <w:rPr>
          <w:rFonts w:hint="eastAsia" w:ascii="宋体" w:hAnsi="宋体" w:cs="宋体"/>
          <w:b/>
          <w:bCs/>
          <w:color w:val="auto"/>
          <w:kern w:val="0"/>
          <w:sz w:val="24"/>
          <w:szCs w:val="24"/>
          <w:highlight w:val="none"/>
        </w:rPr>
        <w:t>小组</w:t>
      </w:r>
      <w:r>
        <w:rPr>
          <w:rFonts w:hint="eastAsia" w:ascii="宋体" w:hAnsi="宋体" w:cs="宋体"/>
          <w:b/>
          <w:bCs/>
          <w:color w:val="auto"/>
          <w:kern w:val="0"/>
          <w:sz w:val="24"/>
          <w:szCs w:val="24"/>
          <w:highlight w:val="none"/>
          <w:lang w:val="zh-CN"/>
        </w:rPr>
        <w:t>在完成资格性审查和符合性审查后，通过驻马店市公共资源交易中心不见面开评标交易平台向通过资格性审查和符合性审查的供应商推送二次报价信息，请</w:t>
      </w:r>
      <w:r>
        <w:rPr>
          <w:rFonts w:hint="eastAsia" w:ascii="宋体" w:hAnsi="宋体" w:cs="宋体"/>
          <w:b/>
          <w:bCs/>
          <w:color w:val="auto"/>
          <w:kern w:val="0"/>
          <w:sz w:val="24"/>
          <w:szCs w:val="24"/>
          <w:highlight w:val="none"/>
        </w:rPr>
        <w:t>已提交响应文件的</w:t>
      </w:r>
      <w:r>
        <w:rPr>
          <w:rFonts w:hint="eastAsia" w:ascii="宋体" w:hAnsi="宋体" w:cs="宋体"/>
          <w:b/>
          <w:bCs/>
          <w:color w:val="auto"/>
          <w:kern w:val="0"/>
          <w:sz w:val="24"/>
          <w:szCs w:val="24"/>
          <w:highlight w:val="none"/>
          <w:lang w:val="zh-CN"/>
        </w:rPr>
        <w:t>供应商密切关注驻马店市公共资源交易中心不见面开评标交易平台信息推送提示，</w:t>
      </w:r>
      <w:r>
        <w:rPr>
          <w:rFonts w:hint="eastAsia" w:ascii="宋体" w:hAnsi="宋体" w:cs="宋体"/>
          <w:b/>
          <w:bCs/>
          <w:color w:val="auto"/>
          <w:kern w:val="0"/>
          <w:sz w:val="24"/>
          <w:szCs w:val="24"/>
          <w:highlight w:val="none"/>
          <w:lang w:eastAsia="zh-CN"/>
        </w:rPr>
        <w:t>谈判</w:t>
      </w:r>
      <w:r>
        <w:rPr>
          <w:rFonts w:hint="eastAsia" w:ascii="宋体" w:hAnsi="宋体" w:cs="宋体"/>
          <w:b/>
          <w:bCs/>
          <w:color w:val="auto"/>
          <w:kern w:val="0"/>
          <w:sz w:val="24"/>
          <w:szCs w:val="24"/>
          <w:highlight w:val="none"/>
        </w:rPr>
        <w:t>二次报价时限为30分钟，逾期系统判定供应商放弃二轮报价。</w:t>
      </w:r>
      <w:r>
        <w:rPr>
          <w:rFonts w:hint="eastAsia" w:ascii="宋体" w:hAnsi="宋体" w:cs="宋体"/>
          <w:b/>
          <w:bCs/>
          <w:color w:val="auto"/>
          <w:kern w:val="0"/>
          <w:sz w:val="24"/>
          <w:szCs w:val="24"/>
          <w:highlight w:val="none"/>
          <w:lang w:val="zh-CN"/>
        </w:rPr>
        <w:t>若因供应商操作不当，造成二次报价错误或错过报价时间或供应商长时间未进行二次报价等一切后果由供应商自行承担</w:t>
      </w:r>
      <w:r>
        <w:rPr>
          <w:rFonts w:hint="eastAsia" w:ascii="宋体" w:hAnsi="宋体" w:cs="宋体"/>
          <w:b/>
          <w:bCs/>
          <w:color w:val="auto"/>
          <w:sz w:val="24"/>
        </w:rPr>
        <w:t>（如果一包中分项目过多，第二轮可以只报总价，分项目价格按本轮总报价与第一轮总报价的优惠比例相应调整）</w:t>
      </w:r>
      <w:r>
        <w:rPr>
          <w:rFonts w:hint="eastAsia" w:ascii="宋体" w:hAnsi="宋体" w:cs="宋体"/>
          <w:b/>
          <w:bCs/>
          <w:color w:val="auto"/>
          <w:kern w:val="0"/>
          <w:sz w:val="24"/>
          <w:szCs w:val="24"/>
          <w:highlight w:val="none"/>
          <w:lang w:val="zh-CN"/>
        </w:rPr>
        <w:t>。</w:t>
      </w:r>
    </w:p>
    <w:p w14:paraId="030DEF48">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zh-CN"/>
        </w:rPr>
        <w:t>供应商应在规定的时限内将二次报价递交给谈判小组，</w:t>
      </w:r>
      <w:r>
        <w:rPr>
          <w:rFonts w:hint="eastAsia" w:ascii="宋体" w:hAnsi="宋体" w:cs="宋体"/>
          <w:b/>
          <w:bCs/>
          <w:color w:val="auto"/>
          <w:kern w:val="0"/>
          <w:sz w:val="24"/>
          <w:szCs w:val="24"/>
          <w:highlight w:val="none"/>
          <w:lang w:eastAsia="zh-CN"/>
        </w:rPr>
        <w:t>谈判</w:t>
      </w:r>
      <w:r>
        <w:rPr>
          <w:rFonts w:hint="eastAsia" w:ascii="宋体" w:hAnsi="宋体" w:cs="宋体"/>
          <w:b/>
          <w:bCs/>
          <w:color w:val="auto"/>
          <w:kern w:val="0"/>
          <w:sz w:val="24"/>
          <w:szCs w:val="24"/>
          <w:highlight w:val="none"/>
          <w:lang w:val="zh-CN"/>
        </w:rPr>
        <w:t>报价以供应商的最后一轮次报价为准。供应商因驻马店市公共资源交易中心网投标系统出现问题无法上传二次报价时，请及时与江苏国泰新点软件有限公司联系，联系电话：0396-2613088。</w:t>
      </w:r>
    </w:p>
    <w:p w14:paraId="58A5B337">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28.4在确定成交供应商之前，谈判小组认为排在前面的成交候选供应商的最低报价或某些分项报价明显不合理或者低于成本，有可能影响商品质量和不能诚信履约的，应当要求其在规定的期限内提供书面文件予以解释说明，并提交相关证明村料。不能合理说明并提供相关证明材料的，谈判小组可以取消该供应商的成交候选人资格，按顺序由排在后面的供应商递补，以此类推。</w:t>
      </w:r>
    </w:p>
    <w:p w14:paraId="75433E0A">
      <w:pPr>
        <w:pageBreakBefore w:val="0"/>
        <w:widowControl/>
        <w:shd w:val="clear"/>
        <w:kinsoku/>
        <w:overflowPunct/>
        <w:topLinePunct w:val="0"/>
        <w:autoSpaceDE/>
        <w:autoSpaceDN/>
        <w:bidi w:val="0"/>
        <w:adjustRightInd/>
        <w:snapToGrid/>
        <w:spacing w:line="520" w:lineRule="exact"/>
        <w:ind w:firstLine="479"/>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29.谈判过程及保密原则</w:t>
      </w:r>
    </w:p>
    <w:p w14:paraId="6D33CADC">
      <w:pPr>
        <w:pageBreakBefore w:val="0"/>
        <w:widowControl/>
        <w:shd w:val="clear"/>
        <w:kinsoku/>
        <w:overflowPunct/>
        <w:topLinePunct w:val="0"/>
        <w:autoSpaceDE/>
        <w:autoSpaceDN/>
        <w:bidi w:val="0"/>
        <w:adjustRightInd/>
        <w:snapToGrid/>
        <w:spacing w:line="52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 29.1</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凡与本次谈判有关人员对属于审查、澄清、评价和谈判中的有关资料等，均不得向供应商或其他人员透露。否则,将按有关规定追究相关人员的责任。</w:t>
      </w:r>
    </w:p>
    <w:p w14:paraId="4D53E3EA">
      <w:pPr>
        <w:pageBreakBefore w:val="0"/>
        <w:widowControl/>
        <w:shd w:val="clear"/>
        <w:kinsoku/>
        <w:overflowPunct/>
        <w:topLinePunct w:val="0"/>
        <w:autoSpaceDE/>
        <w:autoSpaceDN/>
        <w:bidi w:val="0"/>
        <w:adjustRightInd/>
        <w:snapToGrid/>
        <w:spacing w:line="52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 29.2</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在谈判期间，供应商试图影响或干预评审的任何行为，将导致其丧失参加谈判的资格，并承担相应的法律责任。</w:t>
      </w:r>
    </w:p>
    <w:p w14:paraId="3016D55D">
      <w:pPr>
        <w:pStyle w:val="3"/>
        <w:pageBreakBefore w:val="0"/>
        <w:shd w:val="clear"/>
        <w:tabs>
          <w:tab w:val="left" w:pos="1440"/>
        </w:tabs>
        <w:kinsoku/>
        <w:overflowPunct/>
        <w:topLinePunct w:val="0"/>
        <w:autoSpaceDE/>
        <w:autoSpaceDN/>
        <w:bidi w:val="0"/>
        <w:adjustRightInd/>
        <w:snapToGrid/>
        <w:spacing w:line="520" w:lineRule="exact"/>
        <w:ind w:left="-19" w:leftChars="-9" w:firstLine="502" w:firstLineChars="209"/>
        <w:rPr>
          <w:rFonts w:ascii="宋体" w:hAnsi="宋体"/>
          <w:bCs/>
          <w:color w:val="auto"/>
          <w:sz w:val="24"/>
          <w:szCs w:val="24"/>
          <w:highlight w:val="none"/>
        </w:rPr>
      </w:pPr>
      <w:r>
        <w:rPr>
          <w:rFonts w:hint="eastAsia" w:ascii="宋体" w:hAnsi="宋体"/>
          <w:bCs/>
          <w:color w:val="auto"/>
          <w:sz w:val="24"/>
          <w:szCs w:val="24"/>
          <w:highlight w:val="none"/>
        </w:rPr>
        <w:t>七、确定成交供应商</w:t>
      </w:r>
    </w:p>
    <w:p w14:paraId="22085303">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30.成交原则</w:t>
      </w:r>
    </w:p>
    <w:p w14:paraId="063714DC">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14:paraId="0B2691B1">
      <w:pPr>
        <w:pageBreakBefore w:val="0"/>
        <w:widowControl/>
        <w:shd w:val="clear"/>
        <w:kinsoku/>
        <w:overflowPunct/>
        <w:topLinePunct w:val="0"/>
        <w:autoSpaceDE/>
        <w:autoSpaceDN/>
        <w:bidi w:val="0"/>
        <w:adjustRightInd/>
        <w:snapToGrid/>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31.价格调整</w:t>
      </w:r>
    </w:p>
    <w:p w14:paraId="5C50D7BD">
      <w:pPr>
        <w:pageBreakBefore w:val="0"/>
        <w:widowControl/>
        <w:shd w:val="clear"/>
        <w:kinsoku/>
        <w:overflowPunct/>
        <w:topLinePunct w:val="0"/>
        <w:autoSpaceDE/>
        <w:autoSpaceDN/>
        <w:bidi w:val="0"/>
        <w:adjustRightInd/>
        <w:snapToGrid/>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31.1谈判小组根据政府采购相关规定，对供应商提供的货物符合价格折扣条件的，按照“价格调整要素及价格折扣幅度列表”对供应商报价进行调整。</w:t>
      </w:r>
    </w:p>
    <w:p w14:paraId="6EBFD50C">
      <w:pPr>
        <w:pageBreakBefore w:val="0"/>
        <w:widowControl/>
        <w:shd w:val="clear"/>
        <w:kinsoku/>
        <w:overflowPunct/>
        <w:topLinePunct w:val="0"/>
        <w:autoSpaceDE/>
        <w:autoSpaceDN/>
        <w:bidi w:val="0"/>
        <w:adjustRightInd/>
        <w:snapToGrid/>
        <w:spacing w:line="520" w:lineRule="exact"/>
        <w:ind w:firstLine="470"/>
        <w:rPr>
          <w:rFonts w:ascii="宋体" w:hAnsi="宋体" w:cs="宋体"/>
          <w:color w:val="auto"/>
          <w:kern w:val="0"/>
          <w:sz w:val="24"/>
          <w:szCs w:val="24"/>
          <w:highlight w:val="none"/>
        </w:rPr>
      </w:pPr>
      <w:r>
        <w:rPr>
          <w:rFonts w:hint="eastAsia" w:ascii="宋体" w:hAnsi="宋体" w:cs="宋体"/>
          <w:color w:val="auto"/>
          <w:kern w:val="0"/>
          <w:sz w:val="24"/>
          <w:szCs w:val="24"/>
          <w:highlight w:val="none"/>
        </w:rPr>
        <w:t>31.2价格调整要素及价格折扣幅度列表：</w:t>
      </w:r>
    </w:p>
    <w:tbl>
      <w:tblPr>
        <w:tblStyle w:val="33"/>
        <w:tblW w:w="9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12"/>
        <w:gridCol w:w="5406"/>
      </w:tblGrid>
      <w:tr w14:paraId="60267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jc w:val="center"/>
        </w:trPr>
        <w:tc>
          <w:tcPr>
            <w:tcW w:w="3812" w:type="dxa"/>
            <w:tcBorders>
              <w:top w:val="single" w:color="000000" w:sz="2" w:space="0"/>
              <w:bottom w:val="single" w:color="000000" w:sz="2" w:space="0"/>
            </w:tcBorders>
            <w:noWrap w:val="0"/>
            <w:vAlign w:val="center"/>
          </w:tcPr>
          <w:p w14:paraId="6A491359">
            <w:pPr>
              <w:pStyle w:val="3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评标价格要素</w:t>
            </w:r>
          </w:p>
        </w:tc>
        <w:tc>
          <w:tcPr>
            <w:tcW w:w="5406" w:type="dxa"/>
            <w:tcBorders>
              <w:top w:val="single" w:color="000000" w:sz="2" w:space="0"/>
              <w:bottom w:val="single" w:color="000000" w:sz="2" w:space="0"/>
            </w:tcBorders>
            <w:noWrap w:val="0"/>
            <w:vAlign w:val="center"/>
          </w:tcPr>
          <w:p w14:paraId="1563B5D0">
            <w:pPr>
              <w:pStyle w:val="3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价格折扣幅度</w:t>
            </w:r>
          </w:p>
        </w:tc>
      </w:tr>
      <w:tr w14:paraId="2A6F7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jc w:val="center"/>
        </w:trPr>
        <w:tc>
          <w:tcPr>
            <w:tcW w:w="3812" w:type="dxa"/>
            <w:tcBorders>
              <w:top w:val="single" w:color="000000" w:sz="2" w:space="0"/>
              <w:bottom w:val="single" w:color="000000" w:sz="2" w:space="0"/>
            </w:tcBorders>
            <w:noWrap w:val="0"/>
            <w:vAlign w:val="center"/>
          </w:tcPr>
          <w:p w14:paraId="7FC8E99A">
            <w:pPr>
              <w:pStyle w:val="3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节能产品</w:t>
            </w:r>
          </w:p>
        </w:tc>
        <w:tc>
          <w:tcPr>
            <w:tcW w:w="5406" w:type="dxa"/>
            <w:tcBorders>
              <w:top w:val="single" w:color="000000" w:sz="2" w:space="0"/>
              <w:bottom w:val="single" w:color="000000" w:sz="2" w:space="0"/>
            </w:tcBorders>
            <w:noWrap w:val="0"/>
            <w:vAlign w:val="center"/>
          </w:tcPr>
          <w:p w14:paraId="0E5E7915">
            <w:pPr>
              <w:pStyle w:val="34"/>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3%</w:t>
            </w:r>
          </w:p>
        </w:tc>
      </w:tr>
      <w:tr w14:paraId="13BB0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3812" w:type="dxa"/>
            <w:tcBorders>
              <w:top w:val="single" w:color="000000" w:sz="2" w:space="0"/>
              <w:bottom w:val="single" w:color="000000" w:sz="2" w:space="0"/>
            </w:tcBorders>
            <w:noWrap w:val="0"/>
            <w:vAlign w:val="center"/>
          </w:tcPr>
          <w:p w14:paraId="067A97B5">
            <w:pPr>
              <w:pStyle w:val="3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环境标志产品</w:t>
            </w:r>
          </w:p>
        </w:tc>
        <w:tc>
          <w:tcPr>
            <w:tcW w:w="5406" w:type="dxa"/>
            <w:tcBorders>
              <w:top w:val="single" w:color="000000" w:sz="2" w:space="0"/>
              <w:bottom w:val="single" w:color="000000" w:sz="2" w:space="0"/>
            </w:tcBorders>
            <w:noWrap w:val="0"/>
            <w:vAlign w:val="center"/>
          </w:tcPr>
          <w:p w14:paraId="52A8A228">
            <w:pPr>
              <w:pStyle w:val="34"/>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3%</w:t>
            </w:r>
          </w:p>
        </w:tc>
      </w:tr>
      <w:tr w14:paraId="27C1B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4" w:hRule="atLeast"/>
          <w:jc w:val="center"/>
        </w:trPr>
        <w:tc>
          <w:tcPr>
            <w:tcW w:w="3812" w:type="dxa"/>
            <w:tcBorders>
              <w:top w:val="single" w:color="000000" w:sz="2" w:space="0"/>
              <w:bottom w:val="single" w:color="000000" w:sz="2" w:space="0"/>
            </w:tcBorders>
            <w:noWrap w:val="0"/>
            <w:vAlign w:val="center"/>
          </w:tcPr>
          <w:p w14:paraId="3C9609DE">
            <w:pPr>
              <w:pStyle w:val="34"/>
              <w:keepNext w:val="0"/>
              <w:keepLines w:val="0"/>
              <w:pageBreakBefore w:val="0"/>
              <w:widowControl/>
              <w:kinsoku w:val="0"/>
              <w:wordWrap/>
              <w:overflowPunct/>
              <w:topLinePunct w:val="0"/>
              <w:autoSpaceDE w:val="0"/>
              <w:autoSpaceDN w:val="0"/>
              <w:bidi w:val="0"/>
              <w:adjustRightInd w:val="0"/>
              <w:snapToGrid w:val="0"/>
              <w:spacing w:line="360" w:lineRule="exact"/>
              <w:ind w:right="90"/>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投标产品出自小型或微型</w:t>
            </w:r>
            <w:r>
              <w:rPr>
                <w:rFonts w:hint="eastAsia" w:ascii="宋体" w:hAnsi="宋体" w:eastAsia="宋体" w:cs="宋体"/>
                <w:spacing w:val="-4"/>
                <w:sz w:val="24"/>
                <w:szCs w:val="24"/>
                <w:highlight w:val="none"/>
              </w:rPr>
              <w:t>企业。监狱企业、残疾人福</w:t>
            </w:r>
            <w:r>
              <w:rPr>
                <w:rFonts w:hint="eastAsia" w:ascii="宋体" w:hAnsi="宋体" w:eastAsia="宋体" w:cs="宋体"/>
                <w:spacing w:val="2"/>
                <w:sz w:val="24"/>
                <w:szCs w:val="24"/>
                <w:highlight w:val="none"/>
              </w:rPr>
              <w:t xml:space="preserve"> </w:t>
            </w:r>
            <w:r>
              <w:rPr>
                <w:rFonts w:hint="eastAsia" w:ascii="宋体" w:hAnsi="宋体" w:eastAsia="宋体" w:cs="宋体"/>
                <w:spacing w:val="-4"/>
                <w:sz w:val="24"/>
                <w:szCs w:val="24"/>
                <w:highlight w:val="none"/>
              </w:rPr>
              <w:t>利性单位视同小型、微型企</w:t>
            </w:r>
            <w:r>
              <w:rPr>
                <w:rFonts w:hint="eastAsia" w:ascii="宋体" w:hAnsi="宋体" w:eastAsia="宋体" w:cs="宋体"/>
                <w:spacing w:val="-5"/>
                <w:sz w:val="24"/>
                <w:szCs w:val="24"/>
                <w:highlight w:val="none"/>
              </w:rPr>
              <w:t>业。</w:t>
            </w:r>
          </w:p>
        </w:tc>
        <w:tc>
          <w:tcPr>
            <w:tcW w:w="5406" w:type="dxa"/>
            <w:tcBorders>
              <w:top w:val="single" w:color="000000" w:sz="2" w:space="0"/>
              <w:bottom w:val="single" w:color="000000" w:sz="2" w:space="0"/>
            </w:tcBorders>
            <w:noWrap w:val="0"/>
            <w:vAlign w:val="center"/>
          </w:tcPr>
          <w:p w14:paraId="331C6367">
            <w:pPr>
              <w:pStyle w:val="34"/>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jc w:val="both"/>
              <w:textAlignment w:val="baseline"/>
              <w:outlineLvl w:val="9"/>
              <w:rPr>
                <w:rFonts w:hint="eastAsia" w:ascii="宋体" w:hAnsi="宋体" w:eastAsia="宋体" w:cs="宋体"/>
                <w:sz w:val="24"/>
                <w:szCs w:val="24"/>
                <w:highlight w:val="none"/>
              </w:rPr>
            </w:pPr>
            <w:r>
              <w:rPr>
                <w:rFonts w:hint="eastAsia" w:cs="宋体"/>
                <w:spacing w:val="-11"/>
                <w:sz w:val="24"/>
                <w:szCs w:val="24"/>
                <w:highlight w:val="none"/>
                <w:lang w:val="en-US" w:eastAsia="zh-CN"/>
              </w:rPr>
              <w:t>20</w:t>
            </w:r>
            <w:r>
              <w:rPr>
                <w:rFonts w:hint="eastAsia" w:ascii="宋体" w:hAnsi="宋体" w:eastAsia="宋体" w:cs="宋体"/>
                <w:spacing w:val="-11"/>
                <w:sz w:val="24"/>
                <w:szCs w:val="24"/>
                <w:highlight w:val="none"/>
              </w:rPr>
              <w:t>%；</w:t>
            </w:r>
          </w:p>
        </w:tc>
      </w:tr>
      <w:tr w14:paraId="386FF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4" w:hRule="atLeast"/>
          <w:jc w:val="center"/>
        </w:trPr>
        <w:tc>
          <w:tcPr>
            <w:tcW w:w="3812" w:type="dxa"/>
            <w:tcBorders>
              <w:top w:val="single" w:color="000000" w:sz="2" w:space="0"/>
              <w:bottom w:val="single" w:color="000000" w:sz="2" w:space="0"/>
            </w:tcBorders>
            <w:noWrap w:val="0"/>
            <w:vAlign w:val="center"/>
          </w:tcPr>
          <w:p w14:paraId="084BE44E">
            <w:pPr>
              <w:pStyle w:val="34"/>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3"/>
                <w:position w:val="-3"/>
                <w:sz w:val="24"/>
                <w:szCs w:val="24"/>
                <w:highlight w:val="none"/>
              </w:rPr>
              <w:t>……</w:t>
            </w:r>
          </w:p>
        </w:tc>
        <w:tc>
          <w:tcPr>
            <w:tcW w:w="5406" w:type="dxa"/>
            <w:tcBorders>
              <w:top w:val="single" w:color="000000" w:sz="2" w:space="0"/>
              <w:bottom w:val="single" w:color="000000" w:sz="2" w:space="0"/>
            </w:tcBorders>
            <w:noWrap w:val="0"/>
            <w:vAlign w:val="center"/>
          </w:tcPr>
          <w:p w14:paraId="0234E26B">
            <w:pPr>
              <w:pStyle w:val="34"/>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供应商或所提供产品按规定享受其他国家政策支</w:t>
            </w:r>
            <w:r>
              <w:rPr>
                <w:rFonts w:hint="eastAsia" w:ascii="宋体" w:hAnsi="宋体" w:eastAsia="宋体" w:cs="宋体"/>
                <w:spacing w:val="-14"/>
                <w:sz w:val="24"/>
                <w:szCs w:val="24"/>
                <w:highlight w:val="none"/>
              </w:rPr>
              <w:t>持、扶持的，由供应商提供相关法律法规政策</w:t>
            </w:r>
            <w:r>
              <w:rPr>
                <w:rFonts w:hint="eastAsia" w:ascii="宋体" w:hAnsi="宋体" w:eastAsia="宋体" w:cs="宋体"/>
                <w:spacing w:val="-15"/>
                <w:sz w:val="24"/>
                <w:szCs w:val="24"/>
                <w:highlight w:val="none"/>
              </w:rPr>
              <w:t>依据，</w:t>
            </w:r>
            <w:r>
              <w:rPr>
                <w:rFonts w:hint="eastAsia" w:ascii="宋体" w:hAnsi="宋体" w:eastAsia="宋体" w:cs="宋体"/>
                <w:spacing w:val="-8"/>
                <w:sz w:val="24"/>
                <w:szCs w:val="24"/>
                <w:highlight w:val="none"/>
              </w:rPr>
              <w:t>每项按 0.5%折扣。</w:t>
            </w:r>
          </w:p>
        </w:tc>
      </w:tr>
    </w:tbl>
    <w:p w14:paraId="47715228">
      <w:pPr>
        <w:keepNext w:val="0"/>
        <w:keepLines w:val="0"/>
        <w:pageBreakBefore w:val="0"/>
        <w:widowControl/>
        <w:shd w:val="clear" w:color="auto"/>
        <w:kinsoku/>
        <w:wordWrap/>
        <w:overflowPunct/>
        <w:topLinePunct w:val="0"/>
        <w:autoSpaceDE/>
        <w:autoSpaceDN/>
        <w:bidi w:val="0"/>
        <w:adjustRightInd/>
        <w:snapToGrid/>
        <w:spacing w:line="520" w:lineRule="exact"/>
        <w:ind w:firstLine="482"/>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注：1.供应商提供的产品属节能或环保产品的，以当期的《目录》为准。属于强制采购的产品，不再给予价格优惠。</w:t>
      </w:r>
    </w:p>
    <w:p w14:paraId="3306860F">
      <w:pPr>
        <w:keepNext w:val="0"/>
        <w:keepLines w:val="0"/>
        <w:pageBreakBefore w:val="0"/>
        <w:widowControl/>
        <w:shd w:val="clear" w:color="auto"/>
        <w:kinsoku/>
        <w:wordWrap/>
        <w:overflowPunct/>
        <w:topLinePunct w:val="0"/>
        <w:autoSpaceDE/>
        <w:autoSpaceDN/>
        <w:bidi w:val="0"/>
        <w:adjustRightInd/>
        <w:snapToGrid/>
        <w:spacing w:line="520" w:lineRule="exact"/>
        <w:ind w:firstLine="482"/>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2、供应商或其提供的产品按规定享受其他国家政策支持、扶持的，由供应商提供相关法律法规依据，每项按0.5%折扣。</w:t>
      </w:r>
    </w:p>
    <w:p w14:paraId="538978B5">
      <w:pPr>
        <w:pageBreakBefore w:val="0"/>
        <w:widowControl/>
        <w:shd w:val="clear" w:color="auto"/>
        <w:kinsoku/>
        <w:wordWrap/>
        <w:overflowPunct/>
        <w:topLinePunct w:val="0"/>
        <w:autoSpaceDE/>
        <w:autoSpaceDN/>
        <w:bidi w:val="0"/>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31.3.如果同一包为单一产品，对最后一轮报价进行调整，调整后的报价作为最终评定价。</w:t>
      </w:r>
    </w:p>
    <w:p w14:paraId="22C99C00">
      <w:pPr>
        <w:keepNext w:val="0"/>
        <w:keepLines w:val="0"/>
        <w:pageBreakBefore w:val="0"/>
        <w:widowControl w:val="0"/>
        <w:shd w:val="clear" w:color="auto"/>
        <w:kinsoku/>
        <w:wordWrap/>
        <w:overflowPunct/>
        <w:topLinePunct w:val="0"/>
        <w:autoSpaceDE/>
        <w:autoSpaceDN/>
        <w:bidi w:val="0"/>
        <w:adjustRightInd w:val="0"/>
        <w:snapToGrid w:val="0"/>
        <w:spacing w:line="520" w:lineRule="exact"/>
        <w:ind w:firstLine="482"/>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最终评定价=最后一轮报价×（1-∑价格折扣幅度）</w:t>
      </w:r>
    </w:p>
    <w:p w14:paraId="670C886C">
      <w:pPr>
        <w:keepNext w:val="0"/>
        <w:keepLines w:val="0"/>
        <w:pageBreakBefore w:val="0"/>
        <w:widowControl w:val="0"/>
        <w:shd w:val="clear" w:color="auto"/>
        <w:kinsoku/>
        <w:wordWrap/>
        <w:overflowPunct/>
        <w:topLinePunct w:val="0"/>
        <w:autoSpaceDE/>
        <w:autoSpaceDN/>
        <w:bidi w:val="0"/>
        <w:adjustRightInd w:val="0"/>
        <w:snapToGrid w:val="0"/>
        <w:spacing w:line="520" w:lineRule="exact"/>
        <w:ind w:firstLine="482"/>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31.4.如果同一包内有多个产品，部分产品符合政策功能要求的，只对符合政策功能要求的产品依据《报价明细表》按上述价格折扣幅度进行折扣。</w:t>
      </w:r>
    </w:p>
    <w:p w14:paraId="0679F0B4">
      <w:pPr>
        <w:keepNext w:val="0"/>
        <w:keepLines w:val="0"/>
        <w:pageBreakBefore w:val="0"/>
        <w:widowControl w:val="0"/>
        <w:shd w:val="clear" w:color="auto"/>
        <w:kinsoku/>
        <w:wordWrap/>
        <w:overflowPunct/>
        <w:topLinePunct w:val="0"/>
        <w:autoSpaceDE/>
        <w:autoSpaceDN/>
        <w:bidi w:val="0"/>
        <w:adjustRightInd w:val="0"/>
        <w:snapToGrid w:val="0"/>
        <w:spacing w:line="520" w:lineRule="exact"/>
        <w:ind w:firstLine="482"/>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31.4.1如果最后一轮供应商按《报价明细表》报价，对最后一轮报价进行调整，调整后的报价作为最终评定价。</w:t>
      </w:r>
    </w:p>
    <w:p w14:paraId="515CD090">
      <w:pPr>
        <w:pageBreakBefore w:val="0"/>
        <w:widowControl/>
        <w:shd w:val="clear" w:color="auto"/>
        <w:kinsoku/>
        <w:wordWrap/>
        <w:overflowPunct/>
        <w:topLinePunct w:val="0"/>
        <w:autoSpaceDE/>
        <w:autoSpaceDN/>
        <w:bidi w:val="0"/>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单项调整报价=最后一轮单项报价×（1-∑价格折扣幅度）</w:t>
      </w:r>
    </w:p>
    <w:p w14:paraId="540A39CC">
      <w:pPr>
        <w:pageBreakBefore w:val="0"/>
        <w:widowControl/>
        <w:shd w:val="clear" w:color="auto"/>
        <w:kinsoku/>
        <w:wordWrap/>
        <w:overflowPunct/>
        <w:topLinePunct w:val="0"/>
        <w:autoSpaceDE/>
        <w:autoSpaceDN/>
        <w:bidi w:val="0"/>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最终评定价=∑单项调整报价+∑不进行价格调整产品的最后一轮单项报价</w:t>
      </w:r>
    </w:p>
    <w:p w14:paraId="28A5EF67">
      <w:pPr>
        <w:pageBreakBefore w:val="0"/>
        <w:widowControl/>
        <w:shd w:val="clear" w:color="auto"/>
        <w:kinsoku/>
        <w:wordWrap/>
        <w:overflowPunct/>
        <w:topLinePunct w:val="0"/>
        <w:autoSpaceDE/>
        <w:autoSpaceDN/>
        <w:bidi w:val="0"/>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31.4.2如果最后一轮报价只报总价，先对第一轮报价进行调整，再按最后一轮报价比第一轮报价降价幅度计算出最终评定价。</w:t>
      </w:r>
    </w:p>
    <w:p w14:paraId="3A9BA95C">
      <w:pPr>
        <w:pageBreakBefore w:val="0"/>
        <w:widowControl/>
        <w:shd w:val="clear" w:color="auto"/>
        <w:kinsoku/>
        <w:wordWrap/>
        <w:overflowPunct/>
        <w:topLinePunct w:val="0"/>
        <w:autoSpaceDE/>
        <w:autoSpaceDN/>
        <w:bidi w:val="0"/>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第一轮单项调整报价=第一轮单项报价×（1-∑价格折扣幅度）</w:t>
      </w:r>
    </w:p>
    <w:p w14:paraId="41988E1D">
      <w:pPr>
        <w:pageBreakBefore w:val="0"/>
        <w:widowControl/>
        <w:shd w:val="clear" w:color="auto"/>
        <w:kinsoku/>
        <w:wordWrap/>
        <w:overflowPunct/>
        <w:topLinePunct w:val="0"/>
        <w:autoSpaceDE/>
        <w:autoSpaceDN/>
        <w:bidi w:val="0"/>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第一轮调整后报价总价=∑第一轮单项调整报价+∑不进行价格调整产品的第一轮单项报价</w:t>
      </w:r>
    </w:p>
    <w:p w14:paraId="58781B16">
      <w:pPr>
        <w:pStyle w:val="37"/>
        <w:pageBreakBefore w:val="0"/>
        <w:shd w:val="clear"/>
        <w:kinsoku/>
        <w:wordWrap/>
        <w:overflowPunct/>
        <w:topLinePunct w:val="0"/>
        <w:autoSpaceDE/>
        <w:autoSpaceDN/>
        <w:bidi w:val="0"/>
        <w:snapToGrid w:val="0"/>
        <w:spacing w:line="520" w:lineRule="exac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最终评定价=（最后一轮报价/第一轮报价）×第一轮调整后报价总价</w:t>
      </w:r>
      <w:r>
        <w:rPr>
          <w:rFonts w:hint="eastAsia" w:ascii="宋体" w:hAnsi="宋体" w:eastAsia="宋体" w:cs="宋体"/>
          <w:bCs/>
          <w:color w:val="auto"/>
          <w:sz w:val="24"/>
          <w:szCs w:val="24"/>
          <w:highlight w:val="none"/>
        </w:rPr>
        <w:t>。</w:t>
      </w:r>
    </w:p>
    <w:p w14:paraId="67AFFCBA">
      <w:pPr>
        <w:pageBreakBefore w:val="0"/>
        <w:widowControl/>
        <w:shd w:val="clear"/>
        <w:kinsoku/>
        <w:wordWrap/>
        <w:overflowPunct/>
        <w:topLinePunct w:val="0"/>
        <w:autoSpaceDE/>
        <w:autoSpaceDN/>
        <w:bidi w:val="0"/>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32.确定成交供应商和成交候选供应商</w:t>
      </w:r>
    </w:p>
    <w:p w14:paraId="6315CC79">
      <w:pPr>
        <w:keepNext w:val="0"/>
        <w:keepLines w:val="0"/>
        <w:pageBreakBefore w:val="0"/>
        <w:widowControl w:val="0"/>
        <w:shd w:val="clear"/>
        <w:kinsoku/>
        <w:wordWrap/>
        <w:overflowPunct/>
        <w:topLinePunct w:val="0"/>
        <w:autoSpaceDE/>
        <w:autoSpaceDN/>
        <w:bidi w:val="0"/>
        <w:adjustRightInd/>
        <w:snapToGrid/>
        <w:spacing w:line="520" w:lineRule="exact"/>
        <w:ind w:firstLine="480"/>
        <w:textAlignment w:val="auto"/>
        <w:rPr>
          <w:rFonts w:ascii="宋体" w:hAnsi="宋体" w:cs="宋体"/>
          <w:color w:val="auto"/>
          <w:kern w:val="0"/>
          <w:sz w:val="24"/>
          <w:szCs w:val="24"/>
          <w:highlight w:val="none"/>
        </w:rPr>
      </w:pPr>
      <w:r>
        <w:rPr>
          <w:rFonts w:hint="eastAsia" w:ascii="宋体" w:hAnsi="宋体" w:eastAsia="宋体" w:cs="宋体"/>
          <w:color w:val="auto"/>
          <w:kern w:val="0"/>
          <w:sz w:val="24"/>
          <w:highlight w:val="none"/>
        </w:rPr>
        <w:t>评标委员会根据全体评标成员签字的原始评标记录和评标结果编写评标报告，采购代理机构应当履行核对评标结果职责，并在评标结束后2个工作日内将评标报告通过公共资源电子交易系统提交采购人，采购人应当在收到评标报告1个工作日内通过公共资源电子交易系统线上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rPr>
        <w:t>人</w:t>
      </w:r>
      <w:r>
        <w:rPr>
          <w:rFonts w:hint="eastAsia" w:ascii="宋体" w:hAnsi="宋体" w:cs="宋体"/>
          <w:color w:val="auto"/>
          <w:kern w:val="0"/>
          <w:sz w:val="24"/>
          <w:szCs w:val="24"/>
          <w:highlight w:val="none"/>
        </w:rPr>
        <w:t>。</w:t>
      </w:r>
    </w:p>
    <w:p w14:paraId="57BF65FB">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auto"/>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33.</w:t>
      </w:r>
      <w:r>
        <w:rPr>
          <w:rFonts w:hint="eastAsia" w:ascii="宋体" w:hAnsi="宋体" w:cs="宋体"/>
          <w:color w:val="auto"/>
          <w:kern w:val="0"/>
          <w:sz w:val="24"/>
          <w:szCs w:val="24"/>
          <w:highlight w:val="none"/>
        </w:rPr>
        <w:t> </w:t>
      </w:r>
      <w:r>
        <w:rPr>
          <w:rFonts w:hint="eastAsia" w:ascii="宋体" w:hAnsi="宋体" w:cs="宋体"/>
          <w:b/>
          <w:bCs/>
          <w:color w:val="auto"/>
          <w:kern w:val="0"/>
          <w:sz w:val="24"/>
          <w:szCs w:val="24"/>
          <w:highlight w:val="none"/>
        </w:rPr>
        <w:t>成交通知书及成交公告</w:t>
      </w:r>
    </w:p>
    <w:p w14:paraId="00D336C4">
      <w:pPr>
        <w:keepNext w:val="0"/>
        <w:keepLines w:val="0"/>
        <w:pageBreakBefore w:val="0"/>
        <w:widowControl w:val="0"/>
        <w:shd w:val="clear"/>
        <w:kinsoku/>
        <w:wordWrap/>
        <w:overflowPunct/>
        <w:topLinePunct w:val="0"/>
        <w:autoSpaceDE/>
        <w:autoSpaceDN/>
        <w:bidi w:val="0"/>
        <w:adjustRightInd/>
        <w:snapToGrid/>
        <w:spacing w:line="520" w:lineRule="exact"/>
        <w:ind w:firstLine="48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33.1 谈判结束后，采购代理机构及时在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河南省政府采购网</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驻马店市公共资源交易</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平台</w:t>
      </w:r>
      <w:r>
        <w:rPr>
          <w:color w:val="auto"/>
          <w:sz w:val="24"/>
          <w:szCs w:val="24"/>
          <w:highlight w:val="none"/>
        </w:rPr>
        <w:fldChar w:fldCharType="begin"/>
      </w:r>
      <w:r>
        <w:rPr>
          <w:color w:val="auto"/>
          <w:sz w:val="24"/>
          <w:szCs w:val="24"/>
          <w:highlight w:val="none"/>
        </w:rPr>
        <w:instrText xml:space="preserve"> HYPERLINK "http://zhumadian.hngp.gov.cn/prx/000/http/www.sxztb.gov.cn/" </w:instrText>
      </w:r>
      <w:r>
        <w:rPr>
          <w:color w:val="auto"/>
          <w:sz w:val="24"/>
          <w:szCs w:val="24"/>
          <w:highlight w:val="none"/>
        </w:rPr>
        <w:fldChar w:fldCharType="separate"/>
      </w:r>
      <w:r>
        <w:rPr>
          <w:color w:val="auto"/>
          <w:sz w:val="24"/>
          <w:szCs w:val="24"/>
          <w:highlight w:val="none"/>
        </w:rPr>
        <w:fldChar w:fldCharType="end"/>
      </w:r>
      <w:r>
        <w:rPr>
          <w:rFonts w:hint="eastAsia" w:ascii="宋体" w:hAnsi="宋体" w:cs="宋体"/>
          <w:color w:val="auto"/>
          <w:kern w:val="0"/>
          <w:sz w:val="24"/>
          <w:szCs w:val="24"/>
          <w:highlight w:val="none"/>
        </w:rPr>
        <w:t>等相关媒体上发布成交公告，同时向成交供应商发出成交通知书。成交供应商及时领取成交通知书，并在领取成交通知书。</w:t>
      </w:r>
    </w:p>
    <w:p w14:paraId="0C338128">
      <w:pPr>
        <w:pageBreakBefore w:val="0"/>
        <w:widowControl/>
        <w:shd w:val="clear"/>
        <w:kinsoku/>
        <w:wordWrap/>
        <w:overflowPunct/>
        <w:topLinePunct w:val="0"/>
        <w:autoSpaceDE/>
        <w:autoSpaceDN/>
        <w:bidi w:val="0"/>
        <w:spacing w:line="520" w:lineRule="exact"/>
        <w:ind w:firstLine="478"/>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33.2 成交供应商在规定的时间内不领取成交通知书的，视为成交后自动放弃成交资格，承担由此引起的一切后果。成交供应商在有效的最后一轮报价中报价最低,非不可抗力放弃成交资格的，视为供应商恶意串通。</w:t>
      </w:r>
    </w:p>
    <w:p w14:paraId="54A695A9">
      <w:pPr>
        <w:keepNext w:val="0"/>
        <w:keepLines w:val="0"/>
        <w:pageBreakBefore w:val="0"/>
        <w:widowControl w:val="0"/>
        <w:shd w:val="clear"/>
        <w:kinsoku/>
        <w:wordWrap/>
        <w:overflowPunct/>
        <w:topLinePunct w:val="0"/>
        <w:autoSpaceDE/>
        <w:autoSpaceDN/>
        <w:bidi w:val="0"/>
        <w:adjustRightInd w:val="0"/>
        <w:snapToGrid w:val="0"/>
        <w:spacing w:line="520" w:lineRule="exact"/>
        <w:ind w:firstLine="482"/>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33.3 成交通知书对采购人和成交供应商具有同等法律效力。成交通知书发出后，采购人改变成交结果，或者成交供应商放弃成交，应按相关法律、规章、规范性文件的要求承担相应的法律责任。</w:t>
      </w:r>
    </w:p>
    <w:p w14:paraId="5597A24B">
      <w:pPr>
        <w:keepNext w:val="0"/>
        <w:keepLines w:val="0"/>
        <w:pageBreakBefore w:val="0"/>
        <w:widowControl w:val="0"/>
        <w:shd w:val="clear"/>
        <w:kinsoku/>
        <w:wordWrap/>
        <w:overflowPunct/>
        <w:topLinePunct w:val="0"/>
        <w:autoSpaceDE/>
        <w:autoSpaceDN/>
        <w:bidi w:val="0"/>
        <w:adjustRightInd w:val="0"/>
        <w:snapToGrid w:val="0"/>
        <w:spacing w:line="520" w:lineRule="exact"/>
        <w:ind w:firstLine="482"/>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33.4 成交通知书将作为签订合同的依据。合同签订后，成交通知书成为合同的一部分。</w:t>
      </w:r>
    </w:p>
    <w:p w14:paraId="6DA6B677">
      <w:pPr>
        <w:pageBreakBefore w:val="0"/>
        <w:widowControl/>
        <w:shd w:val="clear"/>
        <w:kinsoku/>
        <w:wordWrap/>
        <w:overflowPunct/>
        <w:topLinePunct w:val="0"/>
        <w:autoSpaceDE/>
        <w:autoSpaceDN/>
        <w:bidi w:val="0"/>
        <w:spacing w:line="520" w:lineRule="exact"/>
        <w:ind w:firstLine="479"/>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34.采购代理机构宣布谈判废止的权利</w:t>
      </w:r>
    </w:p>
    <w:p w14:paraId="20BCC1B4">
      <w:pPr>
        <w:pageBreakBefore w:val="0"/>
        <w:widowControl/>
        <w:shd w:val="clear"/>
        <w:kinsoku/>
        <w:wordWrap/>
        <w:overflowPunct/>
        <w:topLinePunct w:val="0"/>
        <w:autoSpaceDE/>
        <w:autoSpaceDN/>
        <w:bidi w:val="0"/>
        <w:spacing w:line="520" w:lineRule="exact"/>
        <w:ind w:firstLine="47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 出现下列情况之一时，采购代理机构有权宣布谈判废止，并将理由通知所有供应商：</w:t>
      </w:r>
    </w:p>
    <w:p w14:paraId="11EF3ABA">
      <w:pPr>
        <w:pageBreakBefore w:val="0"/>
        <w:widowControl/>
        <w:shd w:val="clear"/>
        <w:kinsoku/>
        <w:wordWrap/>
        <w:overflowPunct/>
        <w:topLinePunct w:val="0"/>
        <w:autoSpaceDE/>
        <w:autoSpaceDN/>
        <w:bidi w:val="0"/>
        <w:spacing w:line="520" w:lineRule="exact"/>
        <w:ind w:left="1229" w:hanging="708"/>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34.1.1</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出现影响采购公正的违法、违规行为的。</w:t>
      </w:r>
    </w:p>
    <w:p w14:paraId="1EF29B78">
      <w:pPr>
        <w:pageBreakBefore w:val="0"/>
        <w:widowControl/>
        <w:shd w:val="clear"/>
        <w:kinsoku/>
        <w:wordWrap/>
        <w:overflowPunct/>
        <w:topLinePunct w:val="0"/>
        <w:autoSpaceDE/>
        <w:autoSpaceDN/>
        <w:bidi w:val="0"/>
        <w:spacing w:line="520" w:lineRule="exact"/>
        <w:ind w:left="1229" w:hanging="708"/>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34.1.2 供应商的最后一轮报价均超过了采购控制价，采购人不能支付的。</w:t>
      </w:r>
    </w:p>
    <w:p w14:paraId="6BB9F4AB">
      <w:pPr>
        <w:pageBreakBefore w:val="0"/>
        <w:widowControl/>
        <w:shd w:val="clear"/>
        <w:kinsoku/>
        <w:wordWrap/>
        <w:overflowPunct/>
        <w:topLinePunct w:val="0"/>
        <w:autoSpaceDE/>
        <w:autoSpaceDN/>
        <w:bidi w:val="0"/>
        <w:spacing w:line="520" w:lineRule="exact"/>
        <w:ind w:left="1229" w:hanging="708"/>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34.1.3 因重大变故，采购任务取消的。</w:t>
      </w:r>
    </w:p>
    <w:p w14:paraId="11C14C03">
      <w:pPr>
        <w:pageBreakBefore w:val="0"/>
        <w:widowControl/>
        <w:shd w:val="clear"/>
        <w:kinsoku/>
        <w:wordWrap/>
        <w:overflowPunct/>
        <w:topLinePunct w:val="0"/>
        <w:autoSpaceDE/>
        <w:autoSpaceDN/>
        <w:bidi w:val="0"/>
        <w:spacing w:line="52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34.1.4</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谈判截止时间结束后参加供应商不足3家的，评审期间符合专业条件的供应商或者对谈判文件作出实质响应的供应商不足3家的.</w:t>
      </w:r>
    </w:p>
    <w:p w14:paraId="080D9BA9">
      <w:pPr>
        <w:pStyle w:val="3"/>
        <w:pageBreakBefore w:val="0"/>
        <w:shd w:val="clear"/>
        <w:tabs>
          <w:tab w:val="left" w:pos="1440"/>
        </w:tabs>
        <w:kinsoku/>
        <w:wordWrap/>
        <w:overflowPunct/>
        <w:topLinePunct w:val="0"/>
        <w:autoSpaceDE/>
        <w:autoSpaceDN/>
        <w:bidi w:val="0"/>
        <w:spacing w:line="520" w:lineRule="exact"/>
        <w:ind w:left="-19" w:leftChars="-9" w:firstLine="502" w:firstLineChars="209"/>
        <w:rPr>
          <w:rFonts w:ascii="宋体" w:hAnsi="宋体"/>
          <w:bCs/>
          <w:color w:val="auto"/>
          <w:sz w:val="24"/>
          <w:szCs w:val="24"/>
          <w:highlight w:val="none"/>
        </w:rPr>
      </w:pPr>
      <w:r>
        <w:rPr>
          <w:rFonts w:hint="eastAsia" w:ascii="宋体" w:hAnsi="宋体"/>
          <w:bCs/>
          <w:color w:val="auto"/>
          <w:sz w:val="24"/>
          <w:szCs w:val="24"/>
          <w:highlight w:val="none"/>
        </w:rPr>
        <w:t>八、合同授予</w:t>
      </w:r>
    </w:p>
    <w:p w14:paraId="107BD364">
      <w:pPr>
        <w:pageBreakBefore w:val="0"/>
        <w:widowControl/>
        <w:shd w:val="clear"/>
        <w:kinsoku/>
        <w:wordWrap/>
        <w:overflowPunct/>
        <w:topLinePunct w:val="0"/>
        <w:autoSpaceDE/>
        <w:autoSpaceDN/>
        <w:bidi w:val="0"/>
        <w:spacing w:line="52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35.签订合同</w:t>
      </w:r>
    </w:p>
    <w:p w14:paraId="6DC37BDE">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35.1 </w:t>
      </w:r>
      <w:r>
        <w:rPr>
          <w:rFonts w:hint="eastAsia" w:ascii="宋体" w:hAnsi="宋体"/>
          <w:color w:val="auto"/>
          <w:kern w:val="0"/>
          <w:sz w:val="24"/>
        </w:rPr>
        <w:t>采购人、成交供应商自成交通知书发出之日起，在采购文件第三章《供应商须知前附表》规定的时间内</w:t>
      </w:r>
      <w:r>
        <w:rPr>
          <w:rFonts w:hint="eastAsia" w:ascii="宋体" w:hAnsi="宋体" w:cs="宋体"/>
          <w:color w:val="auto"/>
          <w:kern w:val="0"/>
          <w:sz w:val="24"/>
        </w:rPr>
        <w:t>，根据竞争性谈判文件确定的事项和成交供应商响应性文件签订合同。</w:t>
      </w:r>
      <w:r>
        <w:rPr>
          <w:rFonts w:hint="eastAsia" w:ascii="宋体" w:hAnsi="宋体"/>
          <w:color w:val="auto"/>
          <w:kern w:val="0"/>
          <w:sz w:val="24"/>
        </w:rPr>
        <w:t>双方所签订的合同不得对竞争性谈判文件和成交供应商响应文件作实质性修改。成交供应商逾期未签订合同，视为成交后无正当理由不与采购人签订合同，并按照有关法律规定承担相应的法律责任。采购人逾期不与成交供应商签订合同的，按政府采购的有关规定处理。</w:t>
      </w:r>
      <w:r>
        <w:rPr>
          <w:rFonts w:hint="eastAsia" w:ascii="宋体" w:hAnsi="宋体"/>
          <w:color w:val="auto"/>
          <w:kern w:val="0"/>
          <w:sz w:val="24"/>
          <w:lang w:eastAsia="zh-CN"/>
        </w:rPr>
        <w:t>供应商</w:t>
      </w:r>
      <w:r>
        <w:rPr>
          <w:rFonts w:hint="eastAsia" w:ascii="宋体" w:hAnsi="宋体"/>
          <w:color w:val="auto"/>
          <w:kern w:val="0"/>
          <w:sz w:val="24"/>
          <w:lang w:val="en-US" w:eastAsia="zh-CN"/>
        </w:rPr>
        <w:t>在响</w:t>
      </w:r>
      <w:r>
        <w:rPr>
          <w:rFonts w:hint="eastAsia" w:ascii="宋体" w:hAnsi="宋体"/>
          <w:color w:val="auto"/>
          <w:kern w:val="0"/>
          <w:sz w:val="2"/>
          <w:szCs w:val="2"/>
          <w:lang w:val="en-US" w:eastAsia="zh-CN"/>
        </w:rPr>
        <w:t xml:space="preserve"> </w:t>
      </w:r>
      <w:r>
        <w:rPr>
          <w:rFonts w:hint="eastAsia" w:ascii="宋体" w:hAnsi="宋体"/>
          <w:color w:val="auto"/>
          <w:kern w:val="0"/>
          <w:sz w:val="24"/>
          <w:lang w:val="en-US" w:eastAsia="zh-CN"/>
        </w:rPr>
        <w:t>应文件中书</w:t>
      </w:r>
      <w:r>
        <w:rPr>
          <w:rFonts w:hint="eastAsia" w:ascii="宋体" w:hAnsi="宋体"/>
          <w:color w:val="auto"/>
          <w:kern w:val="0"/>
          <w:sz w:val="2"/>
          <w:szCs w:val="2"/>
          <w:lang w:val="en-US" w:eastAsia="zh-CN"/>
        </w:rPr>
        <w:t xml:space="preserve"> </w:t>
      </w:r>
      <w:r>
        <w:rPr>
          <w:rFonts w:hint="eastAsia" w:ascii="宋体" w:hAnsi="宋体"/>
          <w:color w:val="auto"/>
          <w:kern w:val="0"/>
          <w:sz w:val="24"/>
          <w:lang w:val="en-US" w:eastAsia="zh-CN"/>
        </w:rPr>
        <w:t>面保</w:t>
      </w:r>
      <w:r>
        <w:rPr>
          <w:rFonts w:hint="eastAsia" w:ascii="宋体" w:hAnsi="宋体"/>
          <w:color w:val="auto"/>
          <w:kern w:val="0"/>
          <w:sz w:val="2"/>
          <w:szCs w:val="2"/>
          <w:lang w:val="en-US" w:eastAsia="zh-CN"/>
        </w:rPr>
        <w:t xml:space="preserve"> </w:t>
      </w:r>
      <w:r>
        <w:rPr>
          <w:rFonts w:hint="eastAsia" w:ascii="宋体" w:hAnsi="宋体"/>
          <w:color w:val="auto"/>
          <w:kern w:val="0"/>
          <w:sz w:val="24"/>
          <w:lang w:val="en-US" w:eastAsia="zh-CN"/>
        </w:rPr>
        <w:t>证</w:t>
      </w:r>
      <w:r>
        <w:rPr>
          <w:rFonts w:hint="eastAsia" w:ascii="宋体" w:hAnsi="宋体"/>
          <w:color w:val="auto"/>
          <w:kern w:val="0"/>
          <w:sz w:val="24"/>
          <w:lang w:eastAsia="zh-CN"/>
        </w:rPr>
        <w:t>严格按照本采购文件要求的实施期限</w:t>
      </w:r>
      <w:r>
        <w:rPr>
          <w:rFonts w:hint="eastAsia" w:ascii="宋体" w:hAnsi="宋体"/>
          <w:color w:val="auto"/>
          <w:kern w:val="0"/>
          <w:sz w:val="24"/>
          <w:lang w:val="en-US" w:eastAsia="zh-CN"/>
        </w:rPr>
        <w:t>完成采购合同任务</w:t>
      </w:r>
      <w:r>
        <w:rPr>
          <w:rFonts w:hint="eastAsia" w:ascii="宋体" w:hAnsi="宋体"/>
          <w:color w:val="auto"/>
          <w:kern w:val="0"/>
          <w:sz w:val="24"/>
          <w:lang w:eastAsia="zh-CN"/>
        </w:rPr>
        <w:t>，非不可抗力造成延期交付的，采购人有权无条件解除合同</w:t>
      </w:r>
      <w:r>
        <w:rPr>
          <w:rFonts w:hint="eastAsia" w:ascii="宋体" w:hAnsi="宋体" w:cs="宋体"/>
          <w:color w:val="auto"/>
          <w:kern w:val="0"/>
          <w:sz w:val="24"/>
          <w:szCs w:val="24"/>
          <w:highlight w:val="none"/>
          <w:lang w:val="en-US" w:eastAsia="zh-CN"/>
        </w:rPr>
        <w:t>。</w:t>
      </w:r>
    </w:p>
    <w:p w14:paraId="44591C36">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35.2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11F8F586">
      <w:pPr>
        <w:keepNext w:val="0"/>
        <w:keepLines w:val="0"/>
        <w:pageBreakBefore w:val="0"/>
        <w:widowControl w:val="0"/>
        <w:shd w:val="clear"/>
        <w:kinsoku/>
        <w:wordWrap/>
        <w:overflowPunct/>
        <w:topLinePunct w:val="0"/>
        <w:autoSpaceDE/>
        <w:autoSpaceDN/>
        <w:bidi w:val="0"/>
        <w:adjustRightInd/>
        <w:snapToGrid/>
        <w:spacing w:line="520" w:lineRule="exact"/>
        <w:ind w:firstLine="482"/>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35.3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p>
    <w:p w14:paraId="450A284A">
      <w:pPr>
        <w:keepNext w:val="0"/>
        <w:keepLines w:val="0"/>
        <w:pageBreakBefore w:val="0"/>
        <w:widowControl w:val="0"/>
        <w:shd w:val="clear"/>
        <w:kinsoku/>
        <w:wordWrap/>
        <w:overflowPunct/>
        <w:topLinePunct w:val="0"/>
        <w:autoSpaceDE/>
        <w:autoSpaceDN/>
        <w:bidi w:val="0"/>
        <w:spacing w:line="52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35.4 采购人应在采购合同签订之日起1个工作日内将合同副本报同级财政部门备案。</w:t>
      </w:r>
    </w:p>
    <w:p w14:paraId="29F8E00E">
      <w:pPr>
        <w:shd w:val="clear"/>
        <w:spacing w:line="600" w:lineRule="exact"/>
        <w:rPr>
          <w:rFonts w:ascii="宋体" w:hAnsi="宋体" w:cs="宋体"/>
          <w:color w:val="auto"/>
          <w:sz w:val="24"/>
          <w:szCs w:val="24"/>
          <w:highlight w:val="none"/>
        </w:rPr>
      </w:pPr>
    </w:p>
    <w:p w14:paraId="568B9685">
      <w:pPr>
        <w:pStyle w:val="5"/>
        <w:shd w:val="clear"/>
        <w:spacing w:after="0" w:line="600" w:lineRule="exact"/>
        <w:rPr>
          <w:rFonts w:ascii="宋体" w:hAnsi="宋体" w:cs="宋体"/>
          <w:color w:val="auto"/>
          <w:sz w:val="24"/>
          <w:szCs w:val="24"/>
          <w:highlight w:val="none"/>
        </w:rPr>
      </w:pPr>
    </w:p>
    <w:p w14:paraId="31CAC234">
      <w:pPr>
        <w:shd w:val="clear"/>
        <w:autoSpaceDE w:val="0"/>
        <w:autoSpaceDN w:val="0"/>
        <w:adjustRightInd w:val="0"/>
        <w:spacing w:line="600" w:lineRule="exact"/>
        <w:ind w:right="-34" w:rightChars="-16"/>
        <w:jc w:val="center"/>
        <w:outlineLvl w:val="0"/>
        <w:rPr>
          <w:rFonts w:asciiTheme="minorEastAsia" w:hAnsiTheme="minorEastAsia" w:cstheme="minorEastAsia"/>
          <w:b/>
          <w:color w:val="auto"/>
          <w:kern w:val="0"/>
          <w:sz w:val="24"/>
          <w:szCs w:val="24"/>
          <w:highlight w:val="none"/>
          <w:shd w:val="clear" w:color="auto" w:fill="FFFFFF"/>
        </w:rPr>
        <w:sectPr>
          <w:pgSz w:w="11906" w:h="16838"/>
          <w:pgMar w:top="1440" w:right="1080" w:bottom="1440" w:left="1080" w:header="851" w:footer="992" w:gutter="0"/>
          <w:pgNumType w:fmt="decimal"/>
          <w:cols w:space="425" w:num="1"/>
          <w:docGrid w:type="lines" w:linePitch="312" w:charSpace="0"/>
        </w:sectPr>
      </w:pPr>
    </w:p>
    <w:p w14:paraId="6182C5E6">
      <w:pPr>
        <w:shd w:val="clear"/>
        <w:autoSpaceDE w:val="0"/>
        <w:autoSpaceDN w:val="0"/>
        <w:adjustRightInd w:val="0"/>
        <w:spacing w:line="600" w:lineRule="exact"/>
        <w:ind w:right="-34" w:rightChars="-16"/>
        <w:jc w:val="center"/>
        <w:outlineLvl w:val="0"/>
        <w:rPr>
          <w:rFonts w:asciiTheme="minorEastAsia" w:hAnsiTheme="minorEastAsia" w:cstheme="minorEastAsia"/>
          <w:b/>
          <w:bCs/>
          <w:color w:val="auto"/>
          <w:sz w:val="36"/>
          <w:szCs w:val="36"/>
          <w:highlight w:val="none"/>
        </w:rPr>
      </w:pPr>
      <w:r>
        <w:rPr>
          <w:rFonts w:hint="eastAsia" w:asciiTheme="minorEastAsia" w:hAnsiTheme="minorEastAsia" w:cstheme="minorEastAsia"/>
          <w:b/>
          <w:color w:val="auto"/>
          <w:kern w:val="0"/>
          <w:sz w:val="36"/>
          <w:szCs w:val="36"/>
          <w:highlight w:val="none"/>
          <w:shd w:val="clear" w:color="auto" w:fill="FFFFFF"/>
        </w:rPr>
        <w:t>第四章 政府采购合同（主要条款）</w:t>
      </w:r>
    </w:p>
    <w:p w14:paraId="06DAD96A">
      <w:pPr>
        <w:shd w:val="clear"/>
        <w:spacing w:line="600" w:lineRule="exact"/>
        <w:ind w:firstLine="480" w:firstLineChars="20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（采购人可根据采购项目的实际情况增减条款和内容）</w:t>
      </w:r>
    </w:p>
    <w:p w14:paraId="533FC2DB">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项目名称：             项目编号：</w:t>
      </w:r>
    </w:p>
    <w:p w14:paraId="055315AC">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甲方：（采购人）       乙方：（成交供应商）</w:t>
      </w:r>
    </w:p>
    <w:p w14:paraId="016932B4">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甲、乙双方根据《中华人民共和国政府采购法》、《中华人民共和国民法典》等法律法规的规定，按照   （项目编号）的竞争性谈判结果签订本合同。</w:t>
      </w:r>
    </w:p>
    <w:p w14:paraId="070A70C1">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1.货物内容</w:t>
      </w:r>
    </w:p>
    <w:p w14:paraId="16D48605">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 货物名称：</w:t>
      </w:r>
    </w:p>
    <w:p w14:paraId="04399978">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 型号规格：</w:t>
      </w:r>
    </w:p>
    <w:p w14:paraId="267B406D">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 技术参数：</w:t>
      </w:r>
    </w:p>
    <w:p w14:paraId="03806EEA">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1.4 数量（单位）：</w:t>
      </w:r>
    </w:p>
    <w:p w14:paraId="260039C4">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2.合同金额</w:t>
      </w:r>
    </w:p>
    <w:p w14:paraId="4C11000D">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本合同金额为人民币（大写）：______元（￥________元）。</w:t>
      </w:r>
    </w:p>
    <w:p w14:paraId="1CFA0149">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3.技术资料</w:t>
      </w:r>
    </w:p>
    <w:p w14:paraId="29E4549E">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3.1乙方按采购文件规定的时间向甲方提供使用货物的有关技术资料。</w:t>
      </w:r>
    </w:p>
    <w:p w14:paraId="351FEA8D">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3.2没有甲方事先书面同意，乙方不得将由甲方提供的有关合同或任何合同条文、规格、计划、图纸、样品或资料提供给与履行本合同无关的任何其他人。</w:t>
      </w:r>
    </w:p>
    <w:p w14:paraId="4A1860FB">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4.知识产权</w:t>
      </w:r>
    </w:p>
    <w:p w14:paraId="12F70875">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乙方保证所提供的货物或其任何一部分均不会侵犯任何第三方的知识产权。</w:t>
      </w:r>
    </w:p>
    <w:p w14:paraId="48DECA2C">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5.产权担保</w:t>
      </w:r>
    </w:p>
    <w:p w14:paraId="6EFF640C">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乙方保证所交付的货物的所有权完全属于乙方且无任何抵押、查封等产权瑕疵。</w:t>
      </w:r>
    </w:p>
    <w:p w14:paraId="7757359B">
      <w:pPr>
        <w:keepNext w:val="0"/>
        <w:keepLines w:val="0"/>
        <w:pageBreakBefore w:val="0"/>
        <w:widowControl w:val="0"/>
        <w:shd w:val="clear"/>
        <w:kinsoku/>
        <w:wordWrap/>
        <w:overflowPunct/>
        <w:topLinePunct w:val="0"/>
        <w:autoSpaceDE w:val="0"/>
        <w:autoSpaceDN w:val="0"/>
        <w:bidi w:val="0"/>
        <w:adjustRightInd w:val="0"/>
        <w:snapToGrid w:val="0"/>
        <w:spacing w:line="600" w:lineRule="exact"/>
        <w:ind w:firstLine="480" w:firstLineChars="200"/>
        <w:jc w:val="left"/>
        <w:textAlignment w:val="baseline"/>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6.质量保证金</w:t>
      </w:r>
    </w:p>
    <w:p w14:paraId="2F72978B">
      <w:pPr>
        <w:keepNext w:val="0"/>
        <w:keepLines w:val="0"/>
        <w:pageBreakBefore w:val="0"/>
        <w:widowControl w:val="0"/>
        <w:shd w:val="clear"/>
        <w:kinsoku/>
        <w:wordWrap/>
        <w:overflowPunct/>
        <w:topLinePunct w:val="0"/>
        <w:autoSpaceDE w:val="0"/>
        <w:autoSpaceDN w:val="0"/>
        <w:bidi w:val="0"/>
        <w:adjustRightInd w:val="0"/>
        <w:snapToGrid w:val="0"/>
        <w:spacing w:line="600" w:lineRule="exact"/>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6.1扣除合同总价的</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%作为质量保证金；报价明显低于有效报价平均价[一般为85%以下]的，可以适当提高质保金，但最高不得超过合同总价的15%）。</w:t>
      </w:r>
    </w:p>
    <w:p w14:paraId="33F3AEC6">
      <w:pPr>
        <w:keepNext w:val="0"/>
        <w:keepLines w:val="0"/>
        <w:pageBreakBefore w:val="0"/>
        <w:widowControl w:val="0"/>
        <w:shd w:val="clear"/>
        <w:kinsoku/>
        <w:wordWrap/>
        <w:overflowPunct/>
        <w:topLinePunct w:val="0"/>
        <w:autoSpaceDE w:val="0"/>
        <w:autoSpaceDN w:val="0"/>
        <w:bidi w:val="0"/>
        <w:adjustRightInd w:val="0"/>
        <w:snapToGrid w:val="0"/>
        <w:spacing w:line="600" w:lineRule="exact"/>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6.2在质保期内成交供应商提供的货物质量和服务符合合同约定，经验收合格，质保期满后15个工作日内该款无息退还。</w:t>
      </w:r>
    </w:p>
    <w:p w14:paraId="19B2D51F">
      <w:pPr>
        <w:keepNext w:val="0"/>
        <w:keepLines w:val="0"/>
        <w:pageBreakBefore w:val="0"/>
        <w:widowControl w:val="0"/>
        <w:shd w:val="clear"/>
        <w:kinsoku/>
        <w:wordWrap/>
        <w:overflowPunct/>
        <w:topLinePunct w:val="0"/>
        <w:autoSpaceDE w:val="0"/>
        <w:autoSpaceDN w:val="0"/>
        <w:bidi w:val="0"/>
        <w:adjustRightInd w:val="0"/>
        <w:snapToGrid w:val="0"/>
        <w:spacing w:line="600" w:lineRule="exact"/>
        <w:ind w:firstLine="480" w:firstLineChars="200"/>
        <w:jc w:val="left"/>
        <w:textAlignment w:val="baseline"/>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7.转包或分包</w:t>
      </w:r>
    </w:p>
    <w:p w14:paraId="09152B0D">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7.1本合同范围的货物，由乙方直接供应，不得转让他人供应。</w:t>
      </w:r>
    </w:p>
    <w:p w14:paraId="33F4DFF9">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7.2除非得到甲方的书面同意，乙方不得部分分包给他人供应。</w:t>
      </w:r>
    </w:p>
    <w:p w14:paraId="7EF83BB3">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7.3如有转让和未经甲方同意的分包行为，甲方有权给予终止合同。</w:t>
      </w:r>
    </w:p>
    <w:p w14:paraId="6388F460">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8.交货期、交货方式及交货地点</w:t>
      </w:r>
    </w:p>
    <w:p w14:paraId="4B5F11AC">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8.1 交货期：</w:t>
      </w:r>
    </w:p>
    <w:p w14:paraId="309CD488">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8.2 交货方式：</w:t>
      </w:r>
    </w:p>
    <w:p w14:paraId="04547DA7">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8.3 交货地点：</w:t>
      </w:r>
    </w:p>
    <w:p w14:paraId="0E3F5EFE">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9.货款支付</w:t>
      </w:r>
    </w:p>
    <w:p w14:paraId="3696FFE6">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付款方式：</w:t>
      </w:r>
    </w:p>
    <w:p w14:paraId="39EB5AAC">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10.税费</w:t>
      </w:r>
    </w:p>
    <w:p w14:paraId="290A8E2A">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本合同执行中相关的一切税费均由乙方负担。</w:t>
      </w:r>
    </w:p>
    <w:p w14:paraId="75FFCFCA">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11.货物包装、发运及运输</w:t>
      </w:r>
    </w:p>
    <w:p w14:paraId="13BF55C8">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11.1乙方在货物发运前对其进行满足运输距离、防潮、防震、防锈和防破损装卸等要求包装，以保证货物安全运达甲方指定地点。</w:t>
      </w:r>
    </w:p>
    <w:p w14:paraId="7CEE1A0E">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11.2使用说明书、质量检验证明书、随配附件和工具以及清单一并附于货物内。</w:t>
      </w:r>
    </w:p>
    <w:p w14:paraId="7164B078">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11.3乙方在货物发运手续办理完毕后24小时内或货到甲方48小时前通知甲方，以准备接货。</w:t>
      </w:r>
    </w:p>
    <w:p w14:paraId="30C4A08A">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11.4货物在交付甲方前发生的风险均由乙方负责。</w:t>
      </w:r>
    </w:p>
    <w:p w14:paraId="2C1C57A2">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11.5货物在规定的交付期限内由乙方送达甲方指定的地点视为交付，乙方同时需通知甲方货物已送达。</w:t>
      </w:r>
    </w:p>
    <w:p w14:paraId="11ADB2A8">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12.质量保证及售后服务</w:t>
      </w:r>
    </w:p>
    <w:p w14:paraId="0411E06E">
      <w:pPr>
        <w:shd w:val="clear"/>
        <w:spacing w:line="6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12.1乙方提供的货物是全新、未使用过的，并完全符合强制性的国家技术质量规范和采购文件规定的质量、规格、性能和技术规范等的要求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针对于此项投标供应商需</w:t>
      </w:r>
      <w:r>
        <w:rPr>
          <w:rFonts w:hint="eastAsia" w:eastAsia="宋体" w:cs="宋体"/>
          <w:color w:val="auto"/>
          <w:spacing w:val="0"/>
          <w:w w:val="100"/>
          <w:position w:val="0"/>
          <w:sz w:val="24"/>
          <w:szCs w:val="24"/>
          <w:highlight w:val="none"/>
          <w:lang w:eastAsia="zh-CN"/>
        </w:rPr>
        <w:t>出具保</w:t>
      </w:r>
      <w:r>
        <w:rPr>
          <w:rFonts w:hint="eastAsia" w:cs="宋体"/>
          <w:color w:val="auto"/>
          <w:spacing w:val="0"/>
          <w:w w:val="100"/>
          <w:position w:val="0"/>
          <w:sz w:val="2"/>
          <w:szCs w:val="2"/>
          <w:highlight w:val="none"/>
          <w:lang w:val="en-US" w:eastAsia="zh-CN"/>
        </w:rPr>
        <w:t xml:space="preserve"> </w:t>
      </w:r>
      <w:r>
        <w:rPr>
          <w:rFonts w:hint="eastAsia" w:eastAsia="宋体" w:cs="宋体"/>
          <w:color w:val="auto"/>
          <w:spacing w:val="0"/>
          <w:w w:val="100"/>
          <w:position w:val="0"/>
          <w:sz w:val="24"/>
          <w:szCs w:val="24"/>
          <w:highlight w:val="none"/>
          <w:lang w:eastAsia="zh-CN"/>
        </w:rPr>
        <w:t>证</w:t>
      </w:r>
      <w:r>
        <w:rPr>
          <w:rFonts w:hint="eastAsia" w:cs="宋体"/>
          <w:color w:val="auto"/>
          <w:spacing w:val="0"/>
          <w:w w:val="100"/>
          <w:position w:val="0"/>
          <w:sz w:val="2"/>
          <w:szCs w:val="2"/>
          <w:highlight w:val="none"/>
          <w:lang w:val="en-US" w:eastAsia="zh-CN"/>
        </w:rPr>
        <w:t xml:space="preserve"> </w:t>
      </w:r>
      <w:r>
        <w:rPr>
          <w:rFonts w:hint="eastAsia" w:eastAsia="宋体" w:cs="宋体"/>
          <w:color w:val="auto"/>
          <w:spacing w:val="0"/>
          <w:w w:val="100"/>
          <w:position w:val="0"/>
          <w:sz w:val="24"/>
          <w:szCs w:val="24"/>
          <w:highlight w:val="none"/>
          <w:lang w:eastAsia="zh-CN"/>
        </w:rPr>
        <w:t>书，否则视为未响</w:t>
      </w:r>
      <w:r>
        <w:rPr>
          <w:rFonts w:hint="eastAsia" w:cs="宋体"/>
          <w:color w:val="auto"/>
          <w:spacing w:val="0"/>
          <w:w w:val="100"/>
          <w:position w:val="0"/>
          <w:sz w:val="2"/>
          <w:szCs w:val="2"/>
          <w:highlight w:val="none"/>
          <w:lang w:val="en-US" w:eastAsia="zh-CN"/>
        </w:rPr>
        <w:t xml:space="preserve"> </w:t>
      </w:r>
      <w:r>
        <w:rPr>
          <w:rFonts w:hint="eastAsia" w:eastAsia="宋体" w:cs="宋体"/>
          <w:color w:val="auto"/>
          <w:spacing w:val="0"/>
          <w:w w:val="100"/>
          <w:position w:val="0"/>
          <w:sz w:val="24"/>
          <w:szCs w:val="24"/>
          <w:highlight w:val="none"/>
          <w:lang w:eastAsia="zh-CN"/>
        </w:rPr>
        <w:t>应</w:t>
      </w:r>
      <w:r>
        <w:rPr>
          <w:rFonts w:hint="eastAsia" w:eastAsia="宋体" w:cs="宋体"/>
          <w:color w:val="auto"/>
          <w:spacing w:val="0"/>
          <w:w w:val="100"/>
          <w:position w:val="0"/>
          <w:sz w:val="24"/>
          <w:szCs w:val="24"/>
          <w:highlight w:val="none"/>
          <w:lang w:val="en-US" w:eastAsia="zh-CN"/>
        </w:rPr>
        <w:t>谈判</w:t>
      </w:r>
      <w:r>
        <w:rPr>
          <w:rFonts w:hint="eastAsia" w:eastAsia="宋体" w:cs="宋体"/>
          <w:color w:val="auto"/>
          <w:spacing w:val="0"/>
          <w:w w:val="100"/>
          <w:position w:val="0"/>
          <w:sz w:val="24"/>
          <w:szCs w:val="24"/>
          <w:highlight w:val="none"/>
          <w:lang w:eastAsia="zh-CN"/>
        </w:rPr>
        <w:t>文件</w:t>
      </w:r>
    </w:p>
    <w:p w14:paraId="17EC3F2E">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12.2乙方提供的货物经正确安装、正常运转和保养，在其使用寿命期内须具有符合质量要求和产品说明书的性能。在货物质量保证期之内，乙方须对由于设计、工艺或材料的缺陷而发生的任何不足或故障负责。</w:t>
      </w:r>
    </w:p>
    <w:p w14:paraId="193EA70E">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12.3 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通知乙方。乙方在收到通知后  日内应免费维修或更换有缺陷的货物或部件。如果乙方在收到通知后  日内没有弥补缺陷，甲方可采取必要的补救措施，但由此引发的风险和费用将由乙方承担。</w:t>
      </w:r>
    </w:p>
    <w:p w14:paraId="0E14693B">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12.4合同项下货物的质量保证期为自货物通过最终验收起</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个月，在质保期内，因人为因素出现故障外，乙方对货物出现的质量及安全问题负责处理解决并承担一切费用。</w:t>
      </w:r>
    </w:p>
    <w:p w14:paraId="6CE82472">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12.5合同项下货物免费保修期为质量保证期满后</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个月，因人为因素出现的故障不在免费保修范围内。对超过保修期的货物终生维修，维修时只收部件成本费。</w:t>
      </w:r>
    </w:p>
    <w:p w14:paraId="311F2AEC">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12.6在使用过程中发生故障，乙方在接到甲方通知后在</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小时内到达甲方现场，</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小时内解除故障。</w:t>
      </w:r>
    </w:p>
    <w:p w14:paraId="4859EE4A">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13.调试和验收</w:t>
      </w:r>
    </w:p>
    <w:p w14:paraId="198724FC">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13.1乙方交货前对产品作出全面检查和对验收文件进行整理，并列出清单，作为甲方收货验收和使用的技术条件依据，检验的结果应随货物交甲方。</w:t>
      </w:r>
    </w:p>
    <w:p w14:paraId="6ECFEFBB">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13.2货物运抵现场后，甲方依据采购文件上的技术规格要求和国家有关质量标准在3个工作日内组织初步验收，并制作验收备忘录，签署验收意见。初步验收不合格的不予签收。</w:t>
      </w:r>
    </w:p>
    <w:p w14:paraId="7435BA0A">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13.3甲方对乙方提供的货物在使用前进行调试时，乙方负责安装并培训甲方的使用操作人员，并协助甲方一起调试，直到符合技术要求，甲方才做最终验收并签署验收意见。</w:t>
      </w:r>
    </w:p>
    <w:p w14:paraId="7148B958">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13.4对大型或技术复杂的货物，甲方应邀请国家认可的专业检测机构参与初步验收及最终验收，并由其出具质量检测报告。</w:t>
      </w:r>
    </w:p>
    <w:p w14:paraId="08932955">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13.5验收时乙方必须在现场，验收完毕后作出验收结果报告。验收费用由乙方负责。</w:t>
      </w:r>
    </w:p>
    <w:p w14:paraId="29ECA2D8">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14.索赔</w:t>
      </w:r>
    </w:p>
    <w:p w14:paraId="0873325B">
      <w:pPr>
        <w:keepNext w:val="0"/>
        <w:keepLines w:val="0"/>
        <w:pageBreakBefore w:val="0"/>
        <w:widowControl/>
        <w:shd w:val="clear"/>
        <w:kinsoku/>
        <w:wordWrap/>
        <w:overflowPunct/>
        <w:topLinePunct w:val="0"/>
        <w:autoSpaceDE w:val="0"/>
        <w:autoSpaceDN w:val="0"/>
        <w:bidi w:val="0"/>
        <w:adjustRightInd w:val="0"/>
        <w:snapToGrid w:val="0"/>
        <w:spacing w:line="600" w:lineRule="exact"/>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14.1如果货物的质量、规格、数量、重量等与合同或样品及样品小样不符，或在质量保证期内证实货物存有缺陷，包括潜在的缺陷或使用不符合要求的材料等，甲方有权根据有资质的权威质检机构的检验结果向乙方提出索赔(但责任应由保险公司或运输部门承担的除外)。</w:t>
      </w:r>
    </w:p>
    <w:p w14:paraId="1D8FF939">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14.2在根据合同第12条和第13条规定的检验期和质量保证期内，如果乙方对甲方提出的索赔负有责任，乙方应按照甲方同意的下列一种或多种方式解决索赔事宜：</w:t>
      </w:r>
    </w:p>
    <w:p w14:paraId="51FD9CFE">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14.2.1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FAED692">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14.2.2根据货物低劣程度、损坏程度以及甲方所遭受损失的数额，经双方商定降低货物的价格，或由有权的部门评估，以降低后的价格或评估价格为准。</w:t>
      </w:r>
    </w:p>
    <w:p w14:paraId="2AF62221">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14.2.3用符合规格、质量和性能要求的新零件、部件或货物来更换有缺陷的部分或/和修补缺陷部分，乙方承担一切费用和风险并负担甲方所发生的一切直接费用。同时，乙方应按合同第12条规定，相应延长修补或更换件的质量保证期。</w:t>
      </w:r>
    </w:p>
    <w:p w14:paraId="4683261B">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14.2.4如果在甲方发出索赔通知后 日内，乙方未作答复，上述索赔应视为已被乙方接受。如乙方未能在甲方提出索赔通知后 日内或买方同意的更长时间内，按照本合同第14.2条规定的任何一种方法解决索赔事宜，甲方将从合同款中扣回索赔金额。如果这些金额不足以补偿索赔金额，甲方有权向乙方提出不足部分的补偿。</w:t>
      </w:r>
    </w:p>
    <w:p w14:paraId="04F551A9">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15.违约责任</w:t>
      </w:r>
    </w:p>
    <w:p w14:paraId="5D109150">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15.1甲方无正当理由拒收货物的，甲方向乙方偿付拒收货款总值的百分之五违约金。</w:t>
      </w:r>
    </w:p>
    <w:p w14:paraId="78D35BBE">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15.2甲方无故逾期验收和办理货款支付手续的,甲方按逾期付款总额每日万分之五向乙方支付违约金。</w:t>
      </w:r>
    </w:p>
    <w:p w14:paraId="6549A762">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15.3乙方逾期交付货物的，乙方按逾期交货总额每日万分之五向甲方支付违约金。逾期超过约定日期10个工作日不能交货的，甲方有权选择同意延长交货期或解除本合同。甲方同意延长交货期的，延期交货的时间由双方另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5607ED9E">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16.不可抗力事件处理</w:t>
      </w:r>
    </w:p>
    <w:p w14:paraId="6CE4C079">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4BBE26DE">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16.2本合同中的不可抗力指不能预见、不能避免并不能克服的客观情况。包括但不限于：自然灾害如地震、台风、洪水、火灾；政府行为、法律规定或其适用的变化或者其他任何无法预见、避免或者控制的事件。</w:t>
      </w:r>
    </w:p>
    <w:p w14:paraId="1018EAD6">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17.合同纠纷处理</w:t>
      </w:r>
    </w:p>
    <w:p w14:paraId="27BE7CED">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因本合同或与本合同有关的一切事项发生争议，由双方友好协商解决。协商不成的，任何一方均可选择以下方式解决：</w:t>
      </w:r>
    </w:p>
    <w:p w14:paraId="3CECAE4F">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17.1向甲方所在地仲裁委员会申请仲裁。</w:t>
      </w:r>
    </w:p>
    <w:p w14:paraId="5FFD1843">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17.2向合同签订地人民法院提起诉讼。</w:t>
      </w:r>
    </w:p>
    <w:p w14:paraId="22A129B1">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18.违约解除合同</w:t>
      </w:r>
    </w:p>
    <w:p w14:paraId="4DE2A3E6">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18.1在乙方违约的情况下，甲方可向乙方发出书面通知，部分或全部终止合同，同时保留向对方追诉的权利。</w:t>
      </w:r>
    </w:p>
    <w:p w14:paraId="32B154B4">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18.1.1乙方未能在合同规定的限期或甲方同意延长的限期内提供全部或部分货物，按合同第15.3的规定可以解除合同的。</w:t>
      </w:r>
    </w:p>
    <w:p w14:paraId="7EF85BEA">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18.1.2乙方有转让和未经甲方同意的分包行为，按合同第7.3的规定可以解除合同的。</w:t>
      </w:r>
    </w:p>
    <w:p w14:paraId="2BC3F716">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18.1.3乙方未能履行合同规定的其它主要义务的。</w:t>
      </w:r>
    </w:p>
    <w:p w14:paraId="47F6BD31">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18.1.4在本合同履行过程中有腐败和欺诈行为的。</w:t>
      </w:r>
    </w:p>
    <w:p w14:paraId="5380351B">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18.2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1C2B62BF">
      <w:pPr>
        <w:shd w:val="clear"/>
        <w:spacing w:line="600" w:lineRule="exact"/>
        <w:ind w:firstLine="480"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19.其他约定</w:t>
      </w:r>
    </w:p>
    <w:p w14:paraId="5BD865ED">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19.1本采购项目的采购文件、成交供应商的响应文件以及相关的澄清确认函（如果有的话）均为本合同不可分割的一部分，与本合同具有同等法律效力。</w:t>
      </w:r>
    </w:p>
    <w:p w14:paraId="0AD29F7E">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19.2本合同未尽事宜，双方另行补充。</w:t>
      </w:r>
    </w:p>
    <w:p w14:paraId="7AC19A28">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19.3本合同正本一式  份，具有同等法律效力，甲、乙双方各执</w:t>
      </w:r>
      <w:r>
        <w:rPr>
          <w:rFonts w:hint="eastAsia" w:ascii="宋体" w:hAnsi="宋体" w:cs="宋体"/>
          <w:color w:val="auto"/>
          <w:kern w:val="0"/>
          <w:sz w:val="24"/>
          <w:szCs w:val="24"/>
          <w:highlight w:val="none"/>
          <w:lang w:eastAsia="zh-CN"/>
        </w:rPr>
        <w:t>一</w:t>
      </w:r>
      <w:r>
        <w:rPr>
          <w:rFonts w:hint="eastAsia" w:ascii="宋体" w:hAnsi="宋体" w:cs="宋体"/>
          <w:color w:val="auto"/>
          <w:kern w:val="0"/>
          <w:sz w:val="24"/>
          <w:szCs w:val="24"/>
          <w:highlight w:val="none"/>
        </w:rPr>
        <w:t>份。自采购合同签订之日起7个工作日内，甲方按照有关规定将合同副本报同级财政部门备案。</w:t>
      </w:r>
    </w:p>
    <w:p w14:paraId="0412BF78">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19.4签定地点：</w:t>
      </w:r>
    </w:p>
    <w:p w14:paraId="1707D4BA">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 方：                        乙 方：</w:t>
      </w:r>
    </w:p>
    <w:p w14:paraId="43205A52">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单位地址：                       单位地址：</w:t>
      </w:r>
    </w:p>
    <w:p w14:paraId="0ED9FCD0">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           法定代表人：</w:t>
      </w:r>
    </w:p>
    <w:p w14:paraId="1D02FF8F">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           委托代理人：</w:t>
      </w:r>
    </w:p>
    <w:p w14:paraId="4C1427DA">
      <w:pPr>
        <w:shd w:val="clear"/>
        <w:spacing w:line="6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  话：            电  话：</w:t>
      </w:r>
    </w:p>
    <w:p w14:paraId="4C87F6E7">
      <w:pPr>
        <w:shd w:val="clear"/>
        <w:spacing w:line="600" w:lineRule="exact"/>
        <w:jc w:val="center"/>
        <w:rPr>
          <w:rFonts w:asciiTheme="minorEastAsia" w:hAnsiTheme="minorEastAsia" w:cstheme="minorEastAsia"/>
          <w:color w:val="auto"/>
          <w:sz w:val="24"/>
          <w:szCs w:val="24"/>
          <w:highlight w:val="none"/>
        </w:rPr>
      </w:pPr>
      <w:r>
        <w:rPr>
          <w:rFonts w:hint="eastAsia" w:ascii="宋体" w:hAnsi="宋体" w:cs="宋体"/>
          <w:color w:val="auto"/>
          <w:kern w:val="0"/>
          <w:sz w:val="24"/>
          <w:szCs w:val="24"/>
          <w:highlight w:val="none"/>
        </w:rPr>
        <w:t>签订日期： 年 月 日</w:t>
      </w:r>
    </w:p>
    <w:p w14:paraId="19F4B14F">
      <w:pPr>
        <w:widowControl/>
        <w:shd w:val="clear"/>
        <w:spacing w:line="600" w:lineRule="exact"/>
        <w:ind w:firstLine="480" w:firstLineChars="200"/>
        <w:jc w:val="center"/>
        <w:outlineLvl w:val="0"/>
        <w:rPr>
          <w:rFonts w:ascii="宋体" w:hAnsi="宋体" w:cs="宋体"/>
          <w:b/>
          <w:bCs/>
          <w:color w:val="auto"/>
          <w:kern w:val="0"/>
          <w:sz w:val="24"/>
          <w:szCs w:val="24"/>
          <w:highlight w:val="none"/>
        </w:rPr>
        <w:sectPr>
          <w:pgSz w:w="11906" w:h="16838"/>
          <w:pgMar w:top="1440" w:right="1080" w:bottom="1440" w:left="1080" w:header="851" w:footer="992" w:gutter="0"/>
          <w:pgNumType w:fmt="decimal"/>
          <w:cols w:space="425" w:num="1"/>
          <w:docGrid w:type="lines" w:linePitch="312" w:charSpace="0"/>
        </w:sectPr>
      </w:pPr>
    </w:p>
    <w:p w14:paraId="69043F0F">
      <w:pPr>
        <w:pStyle w:val="2"/>
        <w:shd w:val="clear"/>
        <w:rPr>
          <w:rFonts w:ascii="宋体" w:hAnsi="宋体" w:cs="宋体"/>
          <w:color w:val="auto"/>
          <w:sz w:val="36"/>
          <w:szCs w:val="36"/>
          <w:highlight w:val="none"/>
        </w:rPr>
      </w:pPr>
      <w:bookmarkStart w:id="19" w:name="_Toc15382"/>
      <w:r>
        <w:rPr>
          <w:rFonts w:hint="eastAsia" w:ascii="宋体" w:hAnsi="宋体" w:cs="宋体"/>
          <w:color w:val="auto"/>
          <w:sz w:val="36"/>
          <w:szCs w:val="36"/>
          <w:highlight w:val="none"/>
        </w:rPr>
        <w:t>第五章 响应性文件格式</w:t>
      </w:r>
      <w:bookmarkEnd w:id="19"/>
    </w:p>
    <w:tbl>
      <w:tblPr>
        <w:tblStyle w:val="17"/>
        <w:tblpPr w:leftFromText="180" w:rightFromText="180" w:vertAnchor="text" w:tblpX="308"/>
        <w:tblW w:w="0" w:type="auto"/>
        <w:tblInd w:w="0" w:type="dxa"/>
        <w:shd w:val="clear" w:color="auto" w:fill="auto"/>
        <w:tblLayout w:type="fixed"/>
        <w:tblCellMar>
          <w:top w:w="0" w:type="dxa"/>
          <w:left w:w="0" w:type="dxa"/>
          <w:bottom w:w="0" w:type="dxa"/>
          <w:right w:w="0" w:type="dxa"/>
        </w:tblCellMar>
      </w:tblPr>
      <w:tblGrid>
        <w:gridCol w:w="9082"/>
      </w:tblGrid>
      <w:tr w14:paraId="4AA18940">
        <w:tblPrEx>
          <w:tblCellMar>
            <w:top w:w="0" w:type="dxa"/>
            <w:left w:w="0" w:type="dxa"/>
            <w:bottom w:w="0" w:type="dxa"/>
            <w:right w:w="0" w:type="dxa"/>
          </w:tblCellMar>
        </w:tblPrEx>
        <w:trPr>
          <w:trHeight w:val="1562" w:hRule="atLeast"/>
        </w:trPr>
        <w:tc>
          <w:tcPr>
            <w:tcW w:w="90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14:paraId="3C0FB81E">
            <w:pPr>
              <w:keepNext w:val="0"/>
              <w:keepLines w:val="0"/>
              <w:pageBreakBefore w:val="0"/>
              <w:widowControl/>
              <w:shd w:val="clear"/>
              <w:kinsoku w:val="0"/>
              <w:wordWrap/>
              <w:overflowPunct/>
              <w:topLinePunct w:val="0"/>
              <w:autoSpaceDE w:val="0"/>
              <w:autoSpaceDN w:val="0"/>
              <w:bidi w:val="0"/>
              <w:adjustRightInd w:val="0"/>
              <w:snapToGrid w:val="0"/>
              <w:spacing w:line="500" w:lineRule="exac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注释：</w:t>
            </w:r>
          </w:p>
          <w:p w14:paraId="49BACCC9">
            <w:pPr>
              <w:keepNext w:val="0"/>
              <w:keepLines w:val="0"/>
              <w:pageBreakBefore w:val="0"/>
              <w:widowControl/>
              <w:shd w:val="clear"/>
              <w:kinsoku w:val="0"/>
              <w:wordWrap/>
              <w:overflowPunct/>
              <w:topLinePunct w:val="0"/>
              <w:autoSpaceDE w:val="0"/>
              <w:autoSpaceDN w:val="0"/>
              <w:bidi w:val="0"/>
              <w:adjustRightInd w:val="0"/>
              <w:snapToGrid w:val="0"/>
              <w:spacing w:line="500" w:lineRule="exact"/>
              <w:ind w:firstLine="482"/>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《响应性文件格式》是供应商的部分响应性文件格式和签订合同时所需文件的格式。供应商应按照这些格式文件制作响应性文件。</w:t>
            </w:r>
          </w:p>
        </w:tc>
      </w:tr>
    </w:tbl>
    <w:p w14:paraId="53AC8FDE">
      <w:pPr>
        <w:widowControl/>
        <w:shd w:val="clear"/>
        <w:spacing w:line="46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p w14:paraId="41D84962">
      <w:pPr>
        <w:shd w:val="clear"/>
        <w:jc w:val="center"/>
        <w:rPr>
          <w:rFonts w:hint="eastAsia" w:ascii="宋体" w:hAnsi="宋体" w:cs="宋体"/>
          <w:color w:val="auto"/>
          <w:sz w:val="28"/>
          <w:szCs w:val="28"/>
          <w:highlight w:val="none"/>
        </w:rPr>
      </w:pPr>
    </w:p>
    <w:p w14:paraId="40A1F7A8">
      <w:pPr>
        <w:shd w:val="clear"/>
        <w:jc w:val="center"/>
        <w:rPr>
          <w:rFonts w:ascii="宋体" w:hAnsi="宋体" w:cs="宋体"/>
          <w:color w:val="auto"/>
          <w:sz w:val="28"/>
          <w:szCs w:val="28"/>
          <w:highlight w:val="none"/>
        </w:rPr>
      </w:pPr>
      <w:r>
        <w:rPr>
          <w:rFonts w:hint="eastAsia" w:ascii="宋体" w:hAnsi="宋体" w:cs="宋体"/>
          <w:color w:val="auto"/>
          <w:sz w:val="28"/>
          <w:szCs w:val="28"/>
          <w:highlight w:val="none"/>
        </w:rPr>
        <w:t>目    录</w:t>
      </w:r>
    </w:p>
    <w:p w14:paraId="42EA7A05">
      <w:pPr>
        <w:shd w:val="clear"/>
        <w:rPr>
          <w:rFonts w:ascii="宋体" w:hAnsi="宋体" w:cs="宋体"/>
          <w:color w:val="auto"/>
          <w:sz w:val="24"/>
          <w:szCs w:val="24"/>
          <w:highlight w:val="none"/>
        </w:rPr>
      </w:pPr>
      <w:r>
        <w:rPr>
          <w:rFonts w:hint="eastAsia" w:ascii="宋体" w:hAnsi="宋体" w:cs="宋体"/>
          <w:color w:val="auto"/>
          <w:sz w:val="24"/>
          <w:szCs w:val="24"/>
          <w:highlight w:val="none"/>
        </w:rPr>
        <w:t> </w:t>
      </w:r>
    </w:p>
    <w:p w14:paraId="2FC7365A">
      <w:pPr>
        <w:pStyle w:val="38"/>
        <w:shd w:val="clear"/>
        <w:rPr>
          <w:b/>
          <w:bCs/>
          <w:color w:val="auto"/>
          <w:sz w:val="24"/>
          <w:szCs w:val="24"/>
          <w:highlight w:val="none"/>
        </w:rPr>
      </w:pPr>
    </w:p>
    <w:p w14:paraId="182BAE1F">
      <w:pPr>
        <w:pStyle w:val="38"/>
        <w:shd w:val="clear"/>
        <w:rPr>
          <w:b/>
          <w:bCs/>
          <w:color w:val="auto"/>
          <w:sz w:val="24"/>
          <w:szCs w:val="24"/>
          <w:highlight w:val="none"/>
        </w:rPr>
      </w:pPr>
    </w:p>
    <w:p w14:paraId="743264F2">
      <w:pPr>
        <w:pStyle w:val="13"/>
        <w:shd w:val="clear"/>
        <w:rPr>
          <w:rFonts w:ascii="宋体" w:hAnsi="宋体" w:cs="宋体"/>
          <w:b/>
          <w:bCs/>
          <w:color w:val="auto"/>
          <w:kern w:val="0"/>
          <w:sz w:val="24"/>
          <w:szCs w:val="24"/>
          <w:highlight w:val="none"/>
        </w:rPr>
      </w:pPr>
    </w:p>
    <w:p w14:paraId="228342A3">
      <w:pPr>
        <w:keepNext w:val="0"/>
        <w:keepLines w:val="0"/>
        <w:pageBreakBefore w:val="0"/>
        <w:widowControl/>
        <w:shd w:val="clear"/>
        <w:kinsoku/>
        <w:wordWrap/>
        <w:overflowPunct/>
        <w:topLinePunct w:val="0"/>
        <w:autoSpaceDE/>
        <w:autoSpaceDN/>
        <w:bidi w:val="0"/>
        <w:adjustRightInd/>
        <w:snapToGrid/>
        <w:spacing w:line="600" w:lineRule="exact"/>
        <w:ind w:firstLine="480"/>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  竞争性谈判响应书</w:t>
      </w:r>
      <w:r>
        <w:rPr>
          <w:rFonts w:hint="eastAsia" w:ascii="宋体" w:hAnsi="宋体" w:eastAsia="宋体" w:cs="宋体"/>
          <w:color w:val="auto"/>
          <w:kern w:val="0"/>
          <w:sz w:val="24"/>
          <w:szCs w:val="24"/>
          <w:highlight w:val="none"/>
          <w:lang w:val="en-US" w:eastAsia="zh-CN"/>
        </w:rPr>
        <w:t>(格式）</w:t>
      </w:r>
    </w:p>
    <w:p w14:paraId="6BF5AB1B">
      <w:pPr>
        <w:keepNext w:val="0"/>
        <w:keepLines w:val="0"/>
        <w:pageBreakBefore w:val="0"/>
        <w:widowControl/>
        <w:shd w:val="clear"/>
        <w:kinsoku/>
        <w:wordWrap/>
        <w:overflowPunct/>
        <w:topLinePunct w:val="0"/>
        <w:autoSpaceDE/>
        <w:autoSpaceDN/>
        <w:bidi w:val="0"/>
        <w:adjustRightInd/>
        <w:snapToGrid/>
        <w:spacing w:line="600" w:lineRule="exact"/>
        <w:ind w:firstLine="48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 初次报价一览表</w:t>
      </w:r>
      <w:r>
        <w:rPr>
          <w:rFonts w:hint="eastAsia" w:ascii="宋体" w:hAnsi="宋体" w:eastAsia="宋体" w:cs="宋体"/>
          <w:color w:val="auto"/>
          <w:kern w:val="0"/>
          <w:sz w:val="24"/>
          <w:szCs w:val="24"/>
          <w:highlight w:val="none"/>
          <w:lang w:val="en-US" w:eastAsia="zh-CN"/>
        </w:rPr>
        <w:t>(格式）</w:t>
      </w:r>
    </w:p>
    <w:p w14:paraId="44BBDA52">
      <w:pPr>
        <w:keepNext w:val="0"/>
        <w:keepLines w:val="0"/>
        <w:pageBreakBefore w:val="0"/>
        <w:widowControl/>
        <w:shd w:val="clear"/>
        <w:kinsoku/>
        <w:wordWrap/>
        <w:overflowPunct/>
        <w:topLinePunct w:val="0"/>
        <w:autoSpaceDE/>
        <w:autoSpaceDN/>
        <w:bidi w:val="0"/>
        <w:adjustRightInd/>
        <w:snapToGrid/>
        <w:spacing w:line="600" w:lineRule="exact"/>
        <w:ind w:firstLine="480"/>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  初次报价明细表</w:t>
      </w:r>
      <w:r>
        <w:rPr>
          <w:rFonts w:hint="eastAsia" w:ascii="宋体" w:hAnsi="宋体" w:eastAsia="宋体" w:cs="宋体"/>
          <w:color w:val="auto"/>
          <w:kern w:val="0"/>
          <w:sz w:val="24"/>
          <w:szCs w:val="24"/>
          <w:highlight w:val="none"/>
          <w:lang w:val="en-US" w:eastAsia="zh-CN"/>
        </w:rPr>
        <w:t>(格式）</w:t>
      </w:r>
    </w:p>
    <w:p w14:paraId="5D8900CE">
      <w:pPr>
        <w:keepNext w:val="0"/>
        <w:keepLines w:val="0"/>
        <w:pageBreakBefore w:val="0"/>
        <w:widowControl/>
        <w:shd w:val="clear"/>
        <w:kinsoku/>
        <w:wordWrap/>
        <w:overflowPunct/>
        <w:topLinePunct w:val="0"/>
        <w:autoSpaceDE/>
        <w:autoSpaceDN/>
        <w:bidi w:val="0"/>
        <w:adjustRightInd/>
        <w:snapToGrid/>
        <w:spacing w:line="600" w:lineRule="exact"/>
        <w:ind w:firstLine="48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技术响应表</w:t>
      </w:r>
      <w:r>
        <w:rPr>
          <w:rFonts w:hint="eastAsia" w:ascii="宋体" w:hAnsi="宋体" w:eastAsia="宋体" w:cs="宋体"/>
          <w:color w:val="auto"/>
          <w:kern w:val="0"/>
          <w:sz w:val="24"/>
          <w:szCs w:val="24"/>
          <w:highlight w:val="none"/>
          <w:lang w:val="en-US" w:eastAsia="zh-CN"/>
        </w:rPr>
        <w:t>(格式）</w:t>
      </w:r>
    </w:p>
    <w:p w14:paraId="61C739BE">
      <w:pPr>
        <w:keepNext w:val="0"/>
        <w:keepLines w:val="0"/>
        <w:pageBreakBefore w:val="0"/>
        <w:widowControl/>
        <w:shd w:val="clear"/>
        <w:kinsoku/>
        <w:wordWrap/>
        <w:overflowPunct/>
        <w:topLinePunct w:val="0"/>
        <w:autoSpaceDE/>
        <w:autoSpaceDN/>
        <w:bidi w:val="0"/>
        <w:adjustRightInd/>
        <w:snapToGrid/>
        <w:spacing w:line="600" w:lineRule="exact"/>
        <w:ind w:firstLine="360" w:firstLineChars="150"/>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 商务响应表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格式）</w:t>
      </w:r>
    </w:p>
    <w:p w14:paraId="070E6DD2">
      <w:pPr>
        <w:keepNext w:val="0"/>
        <w:keepLines w:val="0"/>
        <w:pageBreakBefore w:val="0"/>
        <w:widowControl/>
        <w:shd w:val="clear"/>
        <w:kinsoku/>
        <w:wordWrap/>
        <w:overflowPunct/>
        <w:topLinePunct w:val="0"/>
        <w:autoSpaceDE/>
        <w:autoSpaceDN/>
        <w:bidi w:val="0"/>
        <w:adjustRightInd/>
        <w:snapToGrid/>
        <w:spacing w:line="600" w:lineRule="exact"/>
        <w:ind w:firstLine="480"/>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 法定代表人身份证明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格式）</w:t>
      </w:r>
    </w:p>
    <w:p w14:paraId="2D06DD8B">
      <w:pPr>
        <w:keepNext w:val="0"/>
        <w:keepLines w:val="0"/>
        <w:pageBreakBefore w:val="0"/>
        <w:widowControl/>
        <w:shd w:val="clear"/>
        <w:kinsoku/>
        <w:wordWrap/>
        <w:overflowPunct/>
        <w:topLinePunct w:val="0"/>
        <w:autoSpaceDE/>
        <w:autoSpaceDN/>
        <w:bidi w:val="0"/>
        <w:adjustRightInd/>
        <w:snapToGrid/>
        <w:spacing w:line="600" w:lineRule="exact"/>
        <w:ind w:firstLine="480"/>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 法定代表人授权书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格式）</w:t>
      </w:r>
    </w:p>
    <w:p w14:paraId="1F612593">
      <w:pPr>
        <w:keepNext w:val="0"/>
        <w:keepLines w:val="0"/>
        <w:pageBreakBefore w:val="0"/>
        <w:widowControl/>
        <w:shd w:val="clear"/>
        <w:kinsoku/>
        <w:wordWrap/>
        <w:overflowPunct/>
        <w:topLinePunct w:val="0"/>
        <w:autoSpaceDE/>
        <w:autoSpaceDN/>
        <w:bidi w:val="0"/>
        <w:adjustRightInd/>
        <w:snapToGrid/>
        <w:spacing w:line="600" w:lineRule="exact"/>
        <w:ind w:firstLine="48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 证明文件</w:t>
      </w:r>
    </w:p>
    <w:p w14:paraId="3E9091DE">
      <w:pPr>
        <w:keepNext w:val="0"/>
        <w:keepLines w:val="0"/>
        <w:pageBreakBefore w:val="0"/>
        <w:widowControl/>
        <w:shd w:val="clear"/>
        <w:kinsoku/>
        <w:wordWrap/>
        <w:overflowPunct/>
        <w:topLinePunct w:val="0"/>
        <w:autoSpaceDE/>
        <w:autoSpaceDN/>
        <w:bidi w:val="0"/>
        <w:adjustRightInd/>
        <w:snapToGrid/>
        <w:spacing w:line="600" w:lineRule="exact"/>
        <w:ind w:firstLine="48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  供货服务方案、服务承诺</w:t>
      </w:r>
    </w:p>
    <w:p w14:paraId="17C16385">
      <w:pPr>
        <w:keepNext w:val="0"/>
        <w:keepLines w:val="0"/>
        <w:pageBreakBefore w:val="0"/>
        <w:widowControl/>
        <w:shd w:val="clear"/>
        <w:kinsoku/>
        <w:wordWrap/>
        <w:overflowPunct/>
        <w:topLinePunct w:val="0"/>
        <w:autoSpaceDE/>
        <w:autoSpaceDN/>
        <w:bidi w:val="0"/>
        <w:adjustRightInd/>
        <w:snapToGrid/>
        <w:spacing w:line="600" w:lineRule="exact"/>
        <w:ind w:firstLine="48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 抵制商业贿赂承诺</w:t>
      </w:r>
    </w:p>
    <w:p w14:paraId="3EC6408E">
      <w:pPr>
        <w:widowControl/>
        <w:shd w:val="clear"/>
        <w:spacing w:line="460" w:lineRule="atLeast"/>
        <w:ind w:firstLine="643"/>
        <w:jc w:val="center"/>
        <w:rPr>
          <w:rFonts w:ascii="宋体" w:hAnsi="宋体" w:cs="宋体"/>
          <w:b/>
          <w:bCs/>
          <w:color w:val="auto"/>
          <w:kern w:val="0"/>
          <w:sz w:val="24"/>
          <w:szCs w:val="24"/>
          <w:highlight w:val="none"/>
        </w:rPr>
      </w:pPr>
    </w:p>
    <w:p w14:paraId="04DDDD3C">
      <w:pPr>
        <w:widowControl/>
        <w:shd w:val="clear"/>
        <w:spacing w:line="460" w:lineRule="atLeast"/>
        <w:ind w:firstLine="643"/>
        <w:jc w:val="center"/>
        <w:rPr>
          <w:rFonts w:ascii="宋体" w:hAnsi="宋体" w:cs="宋体"/>
          <w:b/>
          <w:bCs/>
          <w:color w:val="auto"/>
          <w:kern w:val="0"/>
          <w:sz w:val="24"/>
          <w:szCs w:val="24"/>
          <w:highlight w:val="none"/>
        </w:rPr>
      </w:pPr>
    </w:p>
    <w:p w14:paraId="0C87A777">
      <w:pPr>
        <w:shd w:val="clear"/>
        <w:spacing w:line="360" w:lineRule="auto"/>
        <w:rPr>
          <w:rFonts w:ascii="宋体" w:hAnsi="宋体" w:cs="宋体"/>
          <w:color w:val="auto"/>
          <w:sz w:val="24"/>
          <w:szCs w:val="24"/>
          <w:highlight w:val="none"/>
        </w:rPr>
      </w:pPr>
    </w:p>
    <w:p w14:paraId="42456726">
      <w:pPr>
        <w:shd w:val="clear"/>
        <w:spacing w:line="360" w:lineRule="auto"/>
        <w:rPr>
          <w:rFonts w:ascii="宋体" w:hAnsi="宋体" w:cs="宋体"/>
          <w:color w:val="auto"/>
          <w:sz w:val="24"/>
          <w:szCs w:val="24"/>
          <w:highlight w:val="none"/>
        </w:rPr>
      </w:pPr>
    </w:p>
    <w:p w14:paraId="6F8FF317">
      <w:pPr>
        <w:shd w:val="clear"/>
        <w:spacing w:line="360" w:lineRule="auto"/>
        <w:rPr>
          <w:rFonts w:ascii="宋体" w:hAnsi="宋体" w:cs="宋体"/>
          <w:color w:val="auto"/>
          <w:sz w:val="24"/>
          <w:szCs w:val="24"/>
          <w:highlight w:val="none"/>
        </w:rPr>
      </w:pPr>
    </w:p>
    <w:p w14:paraId="7E6E1368">
      <w:pPr>
        <w:shd w:val="clear"/>
        <w:spacing w:line="360" w:lineRule="auto"/>
        <w:rPr>
          <w:rFonts w:ascii="宋体" w:hAnsi="宋体" w:cs="宋体"/>
          <w:color w:val="auto"/>
          <w:sz w:val="24"/>
          <w:szCs w:val="24"/>
          <w:highlight w:val="none"/>
        </w:rPr>
      </w:pPr>
    </w:p>
    <w:p w14:paraId="5D0A54C2">
      <w:pPr>
        <w:pStyle w:val="5"/>
        <w:shd w:val="clear"/>
        <w:rPr>
          <w:rFonts w:ascii="宋体" w:hAnsi="宋体" w:cs="宋体"/>
          <w:color w:val="auto"/>
          <w:sz w:val="24"/>
          <w:szCs w:val="24"/>
          <w:highlight w:val="none"/>
        </w:rPr>
      </w:pPr>
    </w:p>
    <w:p w14:paraId="4F3F401E">
      <w:pPr>
        <w:widowControl/>
        <w:shd w:val="clear"/>
        <w:spacing w:line="460" w:lineRule="atLeast"/>
        <w:ind w:firstLine="482"/>
        <w:rPr>
          <w:rFonts w:ascii="宋体" w:hAnsi="宋体" w:cs="宋体"/>
          <w:b/>
          <w:bCs/>
          <w:color w:val="auto"/>
          <w:kern w:val="0"/>
          <w:sz w:val="24"/>
          <w:szCs w:val="24"/>
          <w:highlight w:val="none"/>
        </w:rPr>
      </w:pPr>
    </w:p>
    <w:p w14:paraId="707B8168">
      <w:pPr>
        <w:pStyle w:val="38"/>
        <w:shd w:val="clear"/>
        <w:rPr>
          <w:color w:val="auto"/>
          <w:sz w:val="24"/>
          <w:szCs w:val="24"/>
          <w:highlight w:val="none"/>
        </w:rPr>
      </w:pPr>
    </w:p>
    <w:p w14:paraId="67836EEF">
      <w:pPr>
        <w:widowControl/>
        <w:shd w:val="clear"/>
        <w:spacing w:line="460" w:lineRule="atLeast"/>
        <w:ind w:firstLine="482"/>
        <w:jc w:val="center"/>
        <w:rPr>
          <w:rFonts w:ascii="宋体" w:hAnsi="宋体" w:cs="宋体"/>
          <w:b/>
          <w:bCs/>
          <w:color w:val="auto"/>
          <w:kern w:val="0"/>
          <w:sz w:val="24"/>
          <w:szCs w:val="24"/>
          <w:highlight w:val="none"/>
        </w:rPr>
      </w:pPr>
    </w:p>
    <w:p w14:paraId="4FD79A6C">
      <w:pPr>
        <w:widowControl/>
        <w:shd w:val="clear"/>
        <w:spacing w:line="460" w:lineRule="atLeast"/>
        <w:ind w:firstLine="482"/>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政府采购项目</w:t>
      </w:r>
    </w:p>
    <w:p w14:paraId="20B4198F">
      <w:pPr>
        <w:widowControl/>
        <w:shd w:val="clear"/>
        <w:spacing w:line="460" w:lineRule="atLeast"/>
        <w:ind w:firstLine="482"/>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竞争性谈判响应文件</w:t>
      </w:r>
    </w:p>
    <w:p w14:paraId="2E30AFC2">
      <w:pPr>
        <w:pStyle w:val="5"/>
        <w:shd w:val="clear"/>
        <w:rPr>
          <w:rFonts w:ascii="宋体" w:hAnsi="宋体" w:cs="宋体"/>
          <w:b/>
          <w:bCs/>
          <w:color w:val="auto"/>
          <w:kern w:val="0"/>
          <w:sz w:val="24"/>
          <w:szCs w:val="24"/>
          <w:highlight w:val="none"/>
        </w:rPr>
      </w:pPr>
    </w:p>
    <w:p w14:paraId="3C4D438E">
      <w:pPr>
        <w:pStyle w:val="13"/>
        <w:shd w:val="clear"/>
        <w:rPr>
          <w:rFonts w:ascii="宋体" w:hAnsi="宋体" w:cs="宋体"/>
          <w:b/>
          <w:bCs/>
          <w:color w:val="auto"/>
          <w:kern w:val="0"/>
          <w:sz w:val="24"/>
          <w:szCs w:val="24"/>
          <w:highlight w:val="none"/>
        </w:rPr>
      </w:pPr>
    </w:p>
    <w:p w14:paraId="24615D42">
      <w:pPr>
        <w:pStyle w:val="5"/>
        <w:shd w:val="clear"/>
        <w:rPr>
          <w:color w:val="auto"/>
          <w:highlight w:val="none"/>
        </w:rPr>
      </w:pPr>
    </w:p>
    <w:p w14:paraId="2AE41801">
      <w:pPr>
        <w:pStyle w:val="13"/>
        <w:shd w:val="clear"/>
        <w:rPr>
          <w:rFonts w:ascii="宋体" w:hAnsi="宋体" w:cs="宋体"/>
          <w:b/>
          <w:bCs/>
          <w:color w:val="auto"/>
          <w:kern w:val="0"/>
          <w:sz w:val="24"/>
          <w:szCs w:val="24"/>
          <w:highlight w:val="none"/>
        </w:rPr>
      </w:pPr>
    </w:p>
    <w:p w14:paraId="5BB1D8E0">
      <w:pPr>
        <w:pStyle w:val="5"/>
        <w:shd w:val="clear"/>
        <w:rPr>
          <w:color w:val="auto"/>
          <w:highlight w:val="none"/>
        </w:rPr>
      </w:pPr>
    </w:p>
    <w:p w14:paraId="17B4D352">
      <w:pPr>
        <w:widowControl/>
        <w:shd w:val="clear"/>
        <w:spacing w:line="460" w:lineRule="atLeast"/>
        <w:ind w:firstLine="1190"/>
        <w:rPr>
          <w:rFonts w:ascii="宋体" w:hAnsi="宋体" w:cs="宋体"/>
          <w:color w:val="auto"/>
          <w:kern w:val="0"/>
          <w:sz w:val="28"/>
          <w:szCs w:val="28"/>
          <w:highlight w:val="none"/>
        </w:rPr>
      </w:pPr>
      <w:r>
        <w:rPr>
          <w:rFonts w:hint="eastAsia" w:ascii="宋体" w:hAnsi="宋体" w:cs="宋体"/>
          <w:b/>
          <w:bCs/>
          <w:color w:val="auto"/>
          <w:kern w:val="0"/>
          <w:sz w:val="28"/>
          <w:szCs w:val="28"/>
          <w:highlight w:val="none"/>
          <w:lang w:eastAsia="zh-CN"/>
        </w:rPr>
        <w:t>采购</w:t>
      </w:r>
      <w:r>
        <w:rPr>
          <w:rFonts w:hint="eastAsia" w:ascii="宋体" w:hAnsi="宋体" w:cs="宋体"/>
          <w:b/>
          <w:bCs/>
          <w:color w:val="auto"/>
          <w:kern w:val="0"/>
          <w:sz w:val="28"/>
          <w:szCs w:val="28"/>
          <w:highlight w:val="none"/>
        </w:rPr>
        <w:t>项目名称：</w:t>
      </w:r>
      <w:r>
        <w:rPr>
          <w:rFonts w:hint="eastAsia" w:ascii="宋体" w:hAnsi="宋体" w:cs="宋体"/>
          <w:b/>
          <w:bCs/>
          <w:color w:val="auto"/>
          <w:kern w:val="0"/>
          <w:sz w:val="28"/>
          <w:szCs w:val="28"/>
          <w:highlight w:val="none"/>
          <w:u w:val="single"/>
        </w:rPr>
        <w:t>           </w:t>
      </w:r>
    </w:p>
    <w:p w14:paraId="4DA6CF90">
      <w:pPr>
        <w:widowControl/>
        <w:shd w:val="clear"/>
        <w:spacing w:line="460" w:lineRule="atLeast"/>
        <w:ind w:firstLine="1190"/>
        <w:rPr>
          <w:rFonts w:hint="eastAsia" w:ascii="宋体" w:hAnsi="宋体" w:cs="宋体"/>
          <w:b/>
          <w:bCs/>
          <w:color w:val="auto"/>
          <w:kern w:val="0"/>
          <w:sz w:val="28"/>
          <w:szCs w:val="28"/>
          <w:highlight w:val="none"/>
          <w:u w:val="single"/>
        </w:rPr>
      </w:pPr>
      <w:r>
        <w:rPr>
          <w:rFonts w:hint="eastAsia" w:ascii="宋体" w:hAnsi="宋体" w:cs="宋体"/>
          <w:b/>
          <w:bCs/>
          <w:color w:val="auto"/>
          <w:kern w:val="0"/>
          <w:sz w:val="28"/>
          <w:szCs w:val="28"/>
          <w:highlight w:val="none"/>
          <w:lang w:eastAsia="zh-CN"/>
        </w:rPr>
        <w:t>采购</w:t>
      </w:r>
      <w:r>
        <w:rPr>
          <w:rFonts w:hint="eastAsia" w:ascii="宋体" w:hAnsi="宋体" w:cs="宋体"/>
          <w:b/>
          <w:bCs/>
          <w:color w:val="auto"/>
          <w:kern w:val="0"/>
          <w:sz w:val="28"/>
          <w:szCs w:val="28"/>
          <w:highlight w:val="none"/>
        </w:rPr>
        <w:t>项目编号：</w:t>
      </w:r>
      <w:r>
        <w:rPr>
          <w:rFonts w:hint="eastAsia" w:ascii="宋体" w:hAnsi="宋体" w:cs="宋体"/>
          <w:b/>
          <w:bCs/>
          <w:color w:val="auto"/>
          <w:kern w:val="0"/>
          <w:sz w:val="28"/>
          <w:szCs w:val="28"/>
          <w:highlight w:val="none"/>
          <w:u w:val="single"/>
        </w:rPr>
        <w:t>            </w:t>
      </w:r>
    </w:p>
    <w:p w14:paraId="1B891D99">
      <w:pPr>
        <w:pStyle w:val="9"/>
        <w:shd w:val="clear"/>
        <w:rPr>
          <w:rFonts w:ascii="宋体" w:hAnsi="宋体" w:cs="宋体"/>
          <w:b/>
          <w:bCs/>
          <w:color w:val="auto"/>
          <w:kern w:val="0"/>
          <w:sz w:val="24"/>
          <w:szCs w:val="24"/>
          <w:highlight w:val="none"/>
          <w:u w:val="single"/>
        </w:rPr>
      </w:pPr>
    </w:p>
    <w:p w14:paraId="0900ECDF">
      <w:pPr>
        <w:pStyle w:val="9"/>
        <w:shd w:val="clear"/>
        <w:rPr>
          <w:rFonts w:ascii="宋体" w:hAnsi="宋体" w:cs="宋体"/>
          <w:b/>
          <w:bCs/>
          <w:color w:val="auto"/>
          <w:kern w:val="0"/>
          <w:sz w:val="24"/>
          <w:szCs w:val="24"/>
          <w:highlight w:val="none"/>
          <w:u w:val="single"/>
        </w:rPr>
      </w:pPr>
    </w:p>
    <w:p w14:paraId="4B852BBC">
      <w:pPr>
        <w:pStyle w:val="9"/>
        <w:shd w:val="clear"/>
        <w:rPr>
          <w:rFonts w:ascii="宋体" w:hAnsi="宋体" w:cs="宋体"/>
          <w:b/>
          <w:bCs/>
          <w:color w:val="auto"/>
          <w:kern w:val="0"/>
          <w:sz w:val="24"/>
          <w:szCs w:val="24"/>
          <w:highlight w:val="none"/>
          <w:u w:val="single"/>
        </w:rPr>
      </w:pPr>
    </w:p>
    <w:p w14:paraId="22B02EEB">
      <w:pPr>
        <w:pStyle w:val="9"/>
        <w:shd w:val="clear"/>
        <w:rPr>
          <w:rFonts w:ascii="宋体" w:hAnsi="宋体" w:cs="宋体"/>
          <w:b/>
          <w:bCs/>
          <w:color w:val="auto"/>
          <w:kern w:val="0"/>
          <w:sz w:val="24"/>
          <w:szCs w:val="24"/>
          <w:highlight w:val="none"/>
          <w:u w:val="single"/>
        </w:rPr>
      </w:pPr>
    </w:p>
    <w:p w14:paraId="27541289">
      <w:pPr>
        <w:pStyle w:val="9"/>
        <w:shd w:val="clear"/>
        <w:rPr>
          <w:rFonts w:ascii="宋体" w:hAnsi="宋体" w:cs="宋体"/>
          <w:b/>
          <w:bCs/>
          <w:color w:val="auto"/>
          <w:kern w:val="0"/>
          <w:sz w:val="24"/>
          <w:szCs w:val="24"/>
          <w:highlight w:val="none"/>
          <w:u w:val="single"/>
        </w:rPr>
      </w:pPr>
    </w:p>
    <w:p w14:paraId="13A17D63">
      <w:pPr>
        <w:pStyle w:val="9"/>
        <w:shd w:val="clear"/>
        <w:rPr>
          <w:rFonts w:ascii="宋体" w:hAnsi="宋体" w:cs="宋体"/>
          <w:b/>
          <w:bCs/>
          <w:color w:val="auto"/>
          <w:kern w:val="0"/>
          <w:sz w:val="24"/>
          <w:szCs w:val="24"/>
          <w:highlight w:val="none"/>
          <w:u w:val="single"/>
        </w:rPr>
      </w:pPr>
    </w:p>
    <w:p w14:paraId="50470365">
      <w:pPr>
        <w:pStyle w:val="9"/>
        <w:shd w:val="clear"/>
        <w:rPr>
          <w:rFonts w:ascii="宋体" w:hAnsi="宋体" w:cs="宋体"/>
          <w:b/>
          <w:bCs/>
          <w:color w:val="auto"/>
          <w:kern w:val="0"/>
          <w:sz w:val="24"/>
          <w:szCs w:val="24"/>
          <w:highlight w:val="none"/>
          <w:u w:val="single"/>
        </w:rPr>
      </w:pPr>
    </w:p>
    <w:p w14:paraId="74885086">
      <w:pPr>
        <w:widowControl/>
        <w:shd w:val="clear"/>
        <w:spacing w:line="460" w:lineRule="atLeast"/>
        <w:ind w:firstLine="1401" w:firstLineChars="500"/>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供应商名称 ：</w:t>
      </w:r>
      <w:r>
        <w:rPr>
          <w:rFonts w:hint="eastAsia" w:ascii="宋体" w:hAnsi="宋体" w:cs="宋体"/>
          <w:b/>
          <w:bCs/>
          <w:color w:val="auto"/>
          <w:kern w:val="0"/>
          <w:sz w:val="28"/>
          <w:szCs w:val="28"/>
          <w:highlight w:val="none"/>
          <w:u w:val="single"/>
        </w:rPr>
        <w:t xml:space="preserve">               </w:t>
      </w:r>
      <w:r>
        <w:rPr>
          <w:rFonts w:hint="eastAsia" w:ascii="宋体" w:hAnsi="宋体" w:cs="宋体"/>
          <w:color w:val="auto"/>
          <w:kern w:val="0"/>
          <w:sz w:val="28"/>
          <w:szCs w:val="28"/>
          <w:highlight w:val="none"/>
        </w:rPr>
        <w:t>（全称并加盖公章）</w:t>
      </w:r>
    </w:p>
    <w:p w14:paraId="3960F616">
      <w:pPr>
        <w:widowControl/>
        <w:shd w:val="clear"/>
        <w:spacing w:line="460" w:lineRule="atLeast"/>
        <w:ind w:firstLine="482"/>
        <w:rPr>
          <w:rFonts w:ascii="宋体" w:hAnsi="宋体" w:cs="宋体"/>
          <w:color w:val="auto"/>
          <w:sz w:val="24"/>
          <w:szCs w:val="24"/>
          <w:highlight w:val="none"/>
        </w:rPr>
      </w:pPr>
      <w:r>
        <w:rPr>
          <w:rFonts w:hint="eastAsia" w:ascii="宋体" w:hAnsi="宋体" w:cs="宋体"/>
          <w:b/>
          <w:bCs/>
          <w:color w:val="auto"/>
          <w:kern w:val="0"/>
          <w:sz w:val="28"/>
          <w:szCs w:val="28"/>
          <w:highlight w:val="none"/>
        </w:rPr>
        <w:t>    日    期 ：</w:t>
      </w:r>
      <w:r>
        <w:rPr>
          <w:rFonts w:hint="eastAsia" w:ascii="宋体" w:hAnsi="宋体" w:cs="宋体"/>
          <w:b/>
          <w:bCs/>
          <w:color w:val="auto"/>
          <w:kern w:val="0"/>
          <w:sz w:val="28"/>
          <w:szCs w:val="28"/>
          <w:highlight w:val="none"/>
          <w:u w:val="single"/>
        </w:rPr>
        <w:t xml:space="preserve">                   </w:t>
      </w:r>
    </w:p>
    <w:p w14:paraId="347CD25F">
      <w:pPr>
        <w:pStyle w:val="13"/>
        <w:shd w:val="clear"/>
        <w:rPr>
          <w:rFonts w:ascii="宋体" w:hAnsi="宋体" w:cs="宋体"/>
          <w:color w:val="auto"/>
          <w:sz w:val="24"/>
          <w:szCs w:val="24"/>
          <w:highlight w:val="none"/>
        </w:rPr>
      </w:pPr>
    </w:p>
    <w:p w14:paraId="0AEFC64D">
      <w:pPr>
        <w:pStyle w:val="5"/>
        <w:shd w:val="clear"/>
        <w:rPr>
          <w:rFonts w:ascii="宋体" w:hAnsi="宋体" w:cs="宋体"/>
          <w:color w:val="auto"/>
          <w:sz w:val="24"/>
          <w:szCs w:val="24"/>
          <w:highlight w:val="none"/>
        </w:rPr>
      </w:pPr>
    </w:p>
    <w:p w14:paraId="3F0AC701">
      <w:pPr>
        <w:pStyle w:val="13"/>
        <w:shd w:val="clear"/>
        <w:rPr>
          <w:rFonts w:ascii="宋体" w:hAnsi="宋体" w:cs="宋体"/>
          <w:color w:val="auto"/>
          <w:sz w:val="24"/>
          <w:szCs w:val="24"/>
          <w:highlight w:val="none"/>
        </w:rPr>
      </w:pPr>
    </w:p>
    <w:p w14:paraId="49F2F61E">
      <w:pPr>
        <w:pStyle w:val="5"/>
        <w:shd w:val="clear"/>
        <w:rPr>
          <w:rFonts w:ascii="宋体" w:hAnsi="宋体" w:cs="宋体"/>
          <w:color w:val="auto"/>
          <w:sz w:val="24"/>
          <w:szCs w:val="24"/>
          <w:highlight w:val="none"/>
        </w:rPr>
      </w:pPr>
    </w:p>
    <w:p w14:paraId="6CF6BF3A">
      <w:pPr>
        <w:pStyle w:val="13"/>
        <w:shd w:val="clear"/>
        <w:rPr>
          <w:rFonts w:ascii="宋体" w:hAnsi="宋体" w:cs="宋体"/>
          <w:color w:val="auto"/>
          <w:sz w:val="24"/>
          <w:szCs w:val="24"/>
          <w:highlight w:val="none"/>
        </w:rPr>
      </w:pPr>
    </w:p>
    <w:p w14:paraId="7FC34400">
      <w:pPr>
        <w:pStyle w:val="5"/>
        <w:shd w:val="clear"/>
        <w:rPr>
          <w:rFonts w:ascii="宋体" w:hAnsi="宋体" w:cs="宋体"/>
          <w:color w:val="auto"/>
          <w:sz w:val="24"/>
          <w:szCs w:val="24"/>
          <w:highlight w:val="none"/>
        </w:rPr>
      </w:pPr>
    </w:p>
    <w:p w14:paraId="302048B7">
      <w:pPr>
        <w:pStyle w:val="13"/>
        <w:shd w:val="clear"/>
        <w:rPr>
          <w:rFonts w:ascii="宋体" w:hAnsi="宋体" w:cs="宋体"/>
          <w:color w:val="auto"/>
          <w:sz w:val="24"/>
          <w:szCs w:val="24"/>
          <w:highlight w:val="none"/>
        </w:rPr>
        <w:sectPr>
          <w:footerReference r:id="rId9" w:type="first"/>
          <w:footerReference r:id="rId8" w:type="default"/>
          <w:pgSz w:w="11906" w:h="16838"/>
          <w:pgMar w:top="1134" w:right="1134" w:bottom="1134" w:left="1134" w:header="851" w:footer="992" w:gutter="0"/>
          <w:pgNumType w:fmt="decimal"/>
          <w:cols w:space="0" w:num="1"/>
          <w:titlePg/>
          <w:docGrid w:type="lines" w:linePitch="312" w:charSpace="0"/>
        </w:sectPr>
      </w:pPr>
    </w:p>
    <w:p w14:paraId="761A9DE6">
      <w:pPr>
        <w:pStyle w:val="3"/>
        <w:shd w:val="clear"/>
        <w:spacing w:line="560" w:lineRule="exact"/>
        <w:jc w:val="center"/>
        <w:rPr>
          <w:rFonts w:ascii="宋体" w:hAnsi="宋体"/>
          <w:color w:val="auto"/>
          <w:sz w:val="36"/>
          <w:szCs w:val="36"/>
          <w:highlight w:val="none"/>
        </w:rPr>
      </w:pPr>
      <w:bookmarkStart w:id="20" w:name="_Toc31836"/>
      <w:r>
        <w:rPr>
          <w:rFonts w:hint="eastAsia" w:ascii="宋体" w:hAnsi="宋体"/>
          <w:color w:val="auto"/>
          <w:sz w:val="36"/>
          <w:szCs w:val="36"/>
          <w:highlight w:val="none"/>
        </w:rPr>
        <w:t>一、竞争性谈判响应书</w:t>
      </w:r>
      <w:bookmarkEnd w:id="20"/>
    </w:p>
    <w:p w14:paraId="6D223E1A">
      <w:pPr>
        <w:widowControl/>
        <w:shd w:val="clear"/>
        <w:spacing w:line="560" w:lineRule="exac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w:t>
      </w:r>
    </w:p>
    <w:p w14:paraId="036D316B">
      <w:pPr>
        <w:widowControl/>
        <w:shd w:val="clear"/>
        <w:spacing w:line="5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（供应商名称）现委托</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（姓名）为我方代理人，参加贵方组织的</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项目（项目编号：</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）的竞争性谈判。现正式提交下述文件正本1份：</w:t>
      </w:r>
    </w:p>
    <w:p w14:paraId="4782D1A3">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1、初次报价一览表。</w:t>
      </w:r>
    </w:p>
    <w:p w14:paraId="7E7EB726">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2、初次报价明细表。</w:t>
      </w:r>
    </w:p>
    <w:p w14:paraId="69921B24">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3、商务响应表。</w:t>
      </w:r>
    </w:p>
    <w:p w14:paraId="587E43BE">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4、证明文件。</w:t>
      </w:r>
    </w:p>
    <w:p w14:paraId="0736477C">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5、抵制商业贿赂承诺。</w:t>
      </w:r>
    </w:p>
    <w:p w14:paraId="798C1F4F">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为便于贵方公正、择优地确定成交供应商及其提供产品和服务，我方就本次竞争性谈判有关事项郑重声明并宣布同意如下：</w:t>
      </w:r>
    </w:p>
    <w:p w14:paraId="0B4E9E18">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509563BD">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2、我方承诺在竞争性谈判活动中提供的各种材料真实有效。</w:t>
      </w:r>
    </w:p>
    <w:p w14:paraId="057C3CC6">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3、我方同意在响应性文件有效期内遵守本响应性文件中的承诺且在此期限期满之前均具有约束力。如果我方成交，响应性文件有效期与合同履行期相同。</w:t>
      </w:r>
    </w:p>
    <w:p w14:paraId="545B824D">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4、我方已详细审查全部竞争性谈判文件，包括修改文件（如有的话）和有关附件，将自行承担因对全部竞争性谈判文件理解不正确或误解而产生的相应后果。</w:t>
      </w:r>
    </w:p>
    <w:p w14:paraId="4CAEAE4C">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5、我方保证尊重谈判小组的评审结果，完全理解本采购项目最低报价不作为成交的保证。</w:t>
      </w:r>
    </w:p>
    <w:p w14:paraId="11E8545C">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6、我方理解并遵守竞争性谈判文件的全部规定，接受竞争性谈判文件中政府采购合同的全部条款且无任何异议。</w:t>
      </w:r>
    </w:p>
    <w:p w14:paraId="0AFEBD26">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7、如果发生供应商人须知第26.2.1、26.2.2项所述情况，同意我方被认定为未实质性响应竞争性谈判文件。</w:t>
      </w:r>
    </w:p>
    <w:p w14:paraId="52C908B3">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8、如果发生供应商人须知第26.3、33.2项所述情况，同意谈判小组认定我方的行为属于恶意串通行为，并自愿接受监管部门的处罚。</w:t>
      </w:r>
    </w:p>
    <w:p w14:paraId="6509AC5E">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9、如果发生供应商人须知第29.2项所述情况，同意我方被认定为丧失参加谈判的资格，并承担相应的法律责任。</w:t>
      </w:r>
    </w:p>
    <w:p w14:paraId="7E4AAADF">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10、如果被确定为成交供应商，我方同意按竞争性谈判文件的规定领取成交通知书并缴纳服务费。否则，视为我方成交后自动放弃成交资格，承担由此引起的一切后果。</w:t>
      </w:r>
    </w:p>
    <w:p w14:paraId="62C58230">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11、如果被确定为成交供应商，我方同意在领取成交通知书之日起</w:t>
      </w:r>
      <w:r>
        <w:rPr>
          <w:rFonts w:hint="eastAsia" w:ascii="宋体" w:hAnsi="宋体" w:cs="宋体"/>
          <w:i/>
          <w:iCs/>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日内，按照竞争性谈判文件的规定与采购人签订采购合同。否则，视为我方成交后无正当理由不与采购人签订合同并承担相应法律责任。</w:t>
      </w:r>
    </w:p>
    <w:p w14:paraId="31C7C1DC">
      <w:pPr>
        <w:widowControl/>
        <w:shd w:val="clear"/>
        <w:spacing w:line="560" w:lineRule="exact"/>
        <w:ind w:firstLine="464"/>
        <w:rPr>
          <w:rFonts w:ascii="宋体" w:hAnsi="宋体" w:cs="宋体"/>
          <w:color w:val="auto"/>
          <w:kern w:val="0"/>
          <w:sz w:val="24"/>
          <w:szCs w:val="24"/>
          <w:highlight w:val="none"/>
        </w:rPr>
      </w:pPr>
      <w:r>
        <w:rPr>
          <w:rFonts w:hint="eastAsia" w:ascii="宋体" w:hAnsi="宋体" w:cs="宋体"/>
          <w:color w:val="auto"/>
          <w:kern w:val="0"/>
          <w:sz w:val="24"/>
          <w:szCs w:val="24"/>
          <w:highlight w:val="none"/>
        </w:rPr>
        <w:t>12、我方最近3年内的被公开披露或查处的违法违规行为有：</w:t>
      </w:r>
    </w:p>
    <w:p w14:paraId="3CA3F834">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w:t>
      </w:r>
    </w:p>
    <w:p w14:paraId="36C8B59F">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13、以上事项如有虚假或隐瞒，我方愿意承担一切后果和责任。</w:t>
      </w:r>
    </w:p>
    <w:p w14:paraId="28036034">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14、与本响应有关的一切正式往来通讯请寄：</w:t>
      </w:r>
    </w:p>
    <w:p w14:paraId="13F3109A">
      <w:pPr>
        <w:widowControl/>
        <w:shd w:val="clear"/>
        <w:spacing w:line="560" w:lineRule="exact"/>
        <w:ind w:firstLine="480"/>
        <w:rPr>
          <w:rFonts w:ascii="宋体" w:hAnsi="宋体" w:cs="宋体"/>
          <w:color w:val="auto"/>
          <w:kern w:val="0"/>
          <w:sz w:val="24"/>
          <w:szCs w:val="24"/>
          <w:highlight w:val="none"/>
        </w:rPr>
      </w:pPr>
    </w:p>
    <w:p w14:paraId="7B02288D">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 </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 邮编： </w:t>
      </w:r>
      <w:r>
        <w:rPr>
          <w:rFonts w:hint="eastAsia" w:ascii="宋体" w:hAnsi="宋体" w:cs="宋体"/>
          <w:color w:val="auto"/>
          <w:kern w:val="0"/>
          <w:sz w:val="24"/>
          <w:szCs w:val="24"/>
          <w:highlight w:val="none"/>
          <w:u w:val="single"/>
        </w:rPr>
        <w:t>          </w:t>
      </w:r>
    </w:p>
    <w:p w14:paraId="1CFEEA94">
      <w:pPr>
        <w:widowControl/>
        <w:shd w:val="clear"/>
        <w:spacing w:line="5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 传真： </w:t>
      </w:r>
      <w:r>
        <w:rPr>
          <w:rFonts w:hint="eastAsia" w:ascii="宋体" w:hAnsi="宋体" w:cs="宋体"/>
          <w:color w:val="auto"/>
          <w:kern w:val="0"/>
          <w:sz w:val="24"/>
          <w:szCs w:val="24"/>
          <w:highlight w:val="none"/>
          <w:u w:val="single"/>
        </w:rPr>
        <w:t>          </w:t>
      </w:r>
    </w:p>
    <w:p w14:paraId="62394ADE">
      <w:pPr>
        <w:widowControl/>
        <w:shd w:val="clear"/>
        <w:spacing w:line="5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供应商代表签字： </w:t>
      </w:r>
      <w:r>
        <w:rPr>
          <w:rFonts w:hint="eastAsia" w:ascii="宋体" w:hAnsi="宋体" w:cs="宋体"/>
          <w:color w:val="auto"/>
          <w:kern w:val="0"/>
          <w:sz w:val="24"/>
          <w:szCs w:val="24"/>
          <w:highlight w:val="none"/>
          <w:u w:val="single"/>
        </w:rPr>
        <w:t>        </w:t>
      </w:r>
    </w:p>
    <w:p w14:paraId="40B83890">
      <w:pPr>
        <w:widowControl/>
        <w:shd w:val="clear"/>
        <w:spacing w:line="56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（全称并加盖公章）            </w:t>
      </w:r>
    </w:p>
    <w:p w14:paraId="21FA0C04">
      <w:pPr>
        <w:widowControl/>
        <w:shd w:val="clear"/>
        <w:spacing w:line="5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年  月   日</w:t>
      </w:r>
    </w:p>
    <w:p w14:paraId="6990174F">
      <w:pPr>
        <w:widowControl/>
        <w:shd w:val="clear"/>
        <w:spacing w:line="460" w:lineRule="atLeast"/>
        <w:ind w:firstLine="4800"/>
        <w:rPr>
          <w:rFonts w:ascii="宋体" w:hAnsi="宋体" w:cs="宋体"/>
          <w:color w:val="auto"/>
          <w:kern w:val="0"/>
          <w:sz w:val="24"/>
          <w:szCs w:val="24"/>
          <w:highlight w:val="none"/>
        </w:rPr>
      </w:pPr>
    </w:p>
    <w:p w14:paraId="323AA373">
      <w:pPr>
        <w:pStyle w:val="3"/>
        <w:shd w:val="clear"/>
        <w:rPr>
          <w:rFonts w:hint="eastAsia" w:ascii="宋体" w:hAnsi="宋体"/>
          <w:color w:val="auto"/>
          <w:sz w:val="24"/>
          <w:szCs w:val="24"/>
          <w:highlight w:val="none"/>
        </w:rPr>
        <w:sectPr>
          <w:pgSz w:w="11906" w:h="16838"/>
          <w:pgMar w:top="1134" w:right="1134" w:bottom="1134" w:left="1134" w:header="851" w:footer="992" w:gutter="0"/>
          <w:pgNumType w:fmt="decimal"/>
          <w:cols w:space="0" w:num="1"/>
          <w:titlePg/>
          <w:docGrid w:type="lines" w:linePitch="312" w:charSpace="0"/>
        </w:sectPr>
      </w:pPr>
      <w:bookmarkStart w:id="21" w:name="_Toc6116"/>
    </w:p>
    <w:p w14:paraId="65ED8B34">
      <w:pPr>
        <w:pStyle w:val="3"/>
        <w:shd w:val="clear"/>
        <w:rPr>
          <w:rFonts w:ascii="宋体" w:hAnsi="宋体"/>
          <w:color w:val="auto"/>
          <w:sz w:val="36"/>
          <w:szCs w:val="36"/>
          <w:highlight w:val="none"/>
        </w:rPr>
      </w:pPr>
      <w:r>
        <w:rPr>
          <w:rFonts w:hint="eastAsia" w:ascii="宋体" w:hAnsi="宋体"/>
          <w:color w:val="auto"/>
          <w:sz w:val="36"/>
          <w:szCs w:val="36"/>
          <w:highlight w:val="none"/>
        </w:rPr>
        <w:t>二、初次报价一览表</w:t>
      </w:r>
      <w:bookmarkEnd w:id="21"/>
    </w:p>
    <w:p w14:paraId="4A21F2C6">
      <w:pPr>
        <w:shd w:val="clear"/>
        <w:snapToGrid w:val="0"/>
        <w:spacing w:before="0" w:beforeAutospacing="0" w:after="0" w:afterAutospacing="0" w:line="429" w:lineRule="exact"/>
        <w:jc w:val="center"/>
        <w:textAlignment w:val="baseline"/>
        <w:outlineLvl w:val="9"/>
        <w:rPr>
          <w:rStyle w:val="36"/>
          <w:rFonts w:ascii="宋体" w:hAnsi="宋体"/>
          <w:b w:val="0"/>
          <w:i w:val="0"/>
          <w:caps w:val="0"/>
          <w:color w:val="auto"/>
          <w:spacing w:val="0"/>
          <w:w w:val="100"/>
          <w:sz w:val="28"/>
          <w:szCs w:val="28"/>
          <w:highlight w:val="none"/>
          <w:lang w:val="en-US" w:eastAsia="zh-CN" w:bidi="ar-SA"/>
        </w:rPr>
      </w:pPr>
      <w:r>
        <w:rPr>
          <w:rStyle w:val="36"/>
          <w:rFonts w:ascii="宋体" w:hAnsi="宋体"/>
          <w:b/>
          <w:i w:val="0"/>
          <w:caps w:val="0"/>
          <w:color w:val="auto"/>
          <w:spacing w:val="0"/>
          <w:w w:val="100"/>
          <w:sz w:val="28"/>
          <w:szCs w:val="28"/>
          <w:highlight w:val="none"/>
          <w:lang w:val="en-US" w:eastAsia="zh-CN" w:bidi="ar-SA"/>
        </w:rPr>
        <w:t>初次报价一览表</w:t>
      </w:r>
      <w:r>
        <w:rPr>
          <w:rStyle w:val="36"/>
          <w:rFonts w:ascii="宋体" w:hAnsi="宋体"/>
          <w:b w:val="0"/>
          <w:i w:val="0"/>
          <w:caps w:val="0"/>
          <w:color w:val="auto"/>
          <w:spacing w:val="0"/>
          <w:w w:val="100"/>
          <w:sz w:val="24"/>
          <w:szCs w:val="24"/>
          <w:highlight w:val="none"/>
          <w:lang w:val="en-US" w:eastAsia="zh-CN" w:bidi="ar-SA"/>
        </w:rPr>
        <w:t>（格式）</w:t>
      </w:r>
    </w:p>
    <w:p w14:paraId="0857222E">
      <w:pPr>
        <w:pStyle w:val="39"/>
        <w:widowControl/>
        <w:shd w:val="clear"/>
        <w:snapToGrid w:val="0"/>
        <w:spacing w:before="5" w:beforeAutospacing="0" w:after="0" w:afterAutospacing="0" w:line="240" w:lineRule="auto"/>
        <w:ind w:left="0"/>
        <w:jc w:val="left"/>
        <w:textAlignment w:val="baseline"/>
        <w:outlineLvl w:val="9"/>
        <w:rPr>
          <w:rStyle w:val="36"/>
          <w:rFonts w:ascii="宋体" w:hAnsi="宋体"/>
          <w:b w:val="0"/>
          <w:i w:val="0"/>
          <w:caps w:val="0"/>
          <w:color w:val="auto"/>
          <w:spacing w:val="0"/>
          <w:w w:val="100"/>
          <w:sz w:val="18"/>
          <w:szCs w:val="24"/>
          <w:highlight w:val="none"/>
          <w:lang w:val="en-US" w:eastAsia="en-US" w:bidi="ar-SA"/>
        </w:rPr>
      </w:pPr>
    </w:p>
    <w:p w14:paraId="5003DEB6">
      <w:pPr>
        <w:widowControl/>
        <w:shd w:val="clear"/>
        <w:wordWrap w:val="0"/>
        <w:snapToGrid w:val="0"/>
        <w:spacing w:before="50" w:after="50" w:line="48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项目编号：</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货币单位：元</w:t>
      </w:r>
    </w:p>
    <w:tbl>
      <w:tblPr>
        <w:tblStyle w:val="17"/>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366"/>
      </w:tblGrid>
      <w:tr w14:paraId="1A67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14:paraId="7F2C8539">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6366" w:type="dxa"/>
            <w:tcBorders>
              <w:top w:val="single" w:color="auto" w:sz="4" w:space="0"/>
              <w:left w:val="nil"/>
              <w:bottom w:val="single" w:color="auto" w:sz="4" w:space="0"/>
              <w:right w:val="single" w:color="auto" w:sz="4" w:space="0"/>
            </w:tcBorders>
            <w:noWrap w:val="0"/>
            <w:vAlign w:val="center"/>
          </w:tcPr>
          <w:p w14:paraId="263B9CF5">
            <w:pPr>
              <w:spacing w:line="460" w:lineRule="exact"/>
              <w:jc w:val="center"/>
              <w:rPr>
                <w:rFonts w:hint="eastAsia" w:ascii="宋体" w:hAnsi="宋体" w:eastAsia="宋体" w:cs="宋体"/>
                <w:sz w:val="21"/>
                <w:szCs w:val="21"/>
                <w:highlight w:val="none"/>
              </w:rPr>
            </w:pPr>
          </w:p>
        </w:tc>
      </w:tr>
      <w:tr w14:paraId="74DD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14:paraId="5E467A91">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p>
        </w:tc>
        <w:tc>
          <w:tcPr>
            <w:tcW w:w="6366" w:type="dxa"/>
            <w:tcBorders>
              <w:top w:val="single" w:color="auto" w:sz="4" w:space="0"/>
              <w:left w:val="nil"/>
              <w:bottom w:val="single" w:color="auto" w:sz="4" w:space="0"/>
              <w:right w:val="single" w:color="auto" w:sz="4" w:space="0"/>
            </w:tcBorders>
            <w:noWrap w:val="0"/>
            <w:vAlign w:val="center"/>
          </w:tcPr>
          <w:p w14:paraId="3733004F">
            <w:pPr>
              <w:spacing w:line="460" w:lineRule="exact"/>
              <w:jc w:val="center"/>
              <w:rPr>
                <w:rFonts w:hint="eastAsia" w:ascii="宋体" w:hAnsi="宋体" w:eastAsia="宋体" w:cs="宋体"/>
                <w:sz w:val="21"/>
                <w:szCs w:val="21"/>
                <w:highlight w:val="none"/>
              </w:rPr>
            </w:pPr>
          </w:p>
        </w:tc>
      </w:tr>
      <w:tr w14:paraId="52F8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14:paraId="5C47F7AA">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报价</w:t>
            </w:r>
          </w:p>
        </w:tc>
        <w:tc>
          <w:tcPr>
            <w:tcW w:w="6366" w:type="dxa"/>
            <w:tcBorders>
              <w:top w:val="single" w:color="auto" w:sz="4" w:space="0"/>
              <w:left w:val="nil"/>
              <w:bottom w:val="single" w:color="auto" w:sz="4" w:space="0"/>
              <w:right w:val="single" w:color="auto" w:sz="4" w:space="0"/>
            </w:tcBorders>
            <w:noWrap w:val="0"/>
            <w:vAlign w:val="center"/>
          </w:tcPr>
          <w:p w14:paraId="33800B73">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大写：</w:t>
            </w:r>
          </w:p>
          <w:p w14:paraId="5878A43F">
            <w:pPr>
              <w:spacing w:line="4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小写：</w:t>
            </w:r>
          </w:p>
        </w:tc>
      </w:tr>
      <w:tr w14:paraId="5F44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14:paraId="2D4DC0AE">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6366" w:type="dxa"/>
            <w:tcBorders>
              <w:top w:val="single" w:color="auto" w:sz="4" w:space="0"/>
              <w:left w:val="nil"/>
              <w:bottom w:val="single" w:color="auto" w:sz="4" w:space="0"/>
              <w:right w:val="single" w:color="auto" w:sz="4" w:space="0"/>
            </w:tcBorders>
            <w:noWrap w:val="0"/>
            <w:vAlign w:val="center"/>
          </w:tcPr>
          <w:p w14:paraId="56811D39">
            <w:pPr>
              <w:spacing w:line="460" w:lineRule="exact"/>
              <w:jc w:val="center"/>
              <w:rPr>
                <w:rFonts w:hint="eastAsia" w:ascii="宋体" w:hAnsi="宋体" w:eastAsia="宋体" w:cs="宋体"/>
                <w:sz w:val="21"/>
                <w:szCs w:val="21"/>
                <w:highlight w:val="none"/>
              </w:rPr>
            </w:pPr>
          </w:p>
        </w:tc>
      </w:tr>
      <w:tr w14:paraId="4376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14:paraId="2D3899D0">
            <w:pPr>
              <w:spacing w:line="46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响应性文件有效期</w:t>
            </w:r>
          </w:p>
        </w:tc>
        <w:tc>
          <w:tcPr>
            <w:tcW w:w="6366" w:type="dxa"/>
            <w:tcBorders>
              <w:top w:val="single" w:color="auto" w:sz="4" w:space="0"/>
              <w:left w:val="nil"/>
              <w:bottom w:val="single" w:color="auto" w:sz="4" w:space="0"/>
              <w:right w:val="single" w:color="auto" w:sz="4" w:space="0"/>
            </w:tcBorders>
            <w:noWrap w:val="0"/>
            <w:vAlign w:val="center"/>
          </w:tcPr>
          <w:p w14:paraId="6C28BBE6">
            <w:pPr>
              <w:spacing w:line="460" w:lineRule="exact"/>
              <w:jc w:val="center"/>
              <w:rPr>
                <w:rFonts w:hint="eastAsia" w:ascii="宋体" w:hAnsi="宋体" w:eastAsia="宋体" w:cs="宋体"/>
                <w:sz w:val="21"/>
                <w:szCs w:val="21"/>
                <w:highlight w:val="none"/>
              </w:rPr>
            </w:pPr>
          </w:p>
        </w:tc>
      </w:tr>
      <w:tr w14:paraId="04B2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14:paraId="47E47E7B">
            <w:pPr>
              <w:spacing w:line="4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6366" w:type="dxa"/>
            <w:tcBorders>
              <w:top w:val="single" w:color="auto" w:sz="4" w:space="0"/>
              <w:left w:val="nil"/>
              <w:bottom w:val="single" w:color="auto" w:sz="4" w:space="0"/>
              <w:right w:val="single" w:color="auto" w:sz="4" w:space="0"/>
            </w:tcBorders>
            <w:noWrap w:val="0"/>
            <w:vAlign w:val="center"/>
          </w:tcPr>
          <w:p w14:paraId="0FF27533">
            <w:pPr>
              <w:spacing w:line="460" w:lineRule="exact"/>
              <w:rPr>
                <w:rFonts w:hint="eastAsia" w:ascii="宋体" w:hAnsi="宋体" w:eastAsia="宋体" w:cs="宋体"/>
                <w:sz w:val="21"/>
                <w:szCs w:val="21"/>
                <w:highlight w:val="none"/>
              </w:rPr>
            </w:pPr>
          </w:p>
        </w:tc>
      </w:tr>
    </w:tbl>
    <w:p w14:paraId="2361341A">
      <w:pPr>
        <w:jc w:val="both"/>
        <w:outlineLvl w:val="9"/>
        <w:rPr>
          <w:rFonts w:hint="eastAsia" w:ascii="宋体" w:hAnsi="宋体" w:cs="宋体"/>
          <w:color w:val="auto"/>
          <w:kern w:val="0"/>
          <w:sz w:val="24"/>
          <w:szCs w:val="24"/>
          <w:highlight w:val="none"/>
        </w:rPr>
      </w:pPr>
    </w:p>
    <w:p w14:paraId="5596A3CC"/>
    <w:p w14:paraId="49CFBA36">
      <w:pPr>
        <w:widowControl/>
        <w:shd w:val="clear"/>
        <w:wordWrap w:val="0"/>
        <w:snapToGrid w:val="0"/>
        <w:spacing w:line="4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1、报价一经涂改，应在涂改处加盖单位公章或供应商代表签字或盖章，否则其投标作无效标处理。</w:t>
      </w:r>
    </w:p>
    <w:p w14:paraId="0AD9E18D">
      <w:pPr>
        <w:widowControl/>
        <w:shd w:val="clear"/>
        <w:wordWrap w:val="0"/>
        <w:spacing w:line="460" w:lineRule="exact"/>
        <w:ind w:firstLine="630" w:firstLineChars="300"/>
        <w:jc w:val="left"/>
        <w:rPr>
          <w:rFonts w:hint="eastAsia" w:ascii="宋体" w:hAnsi="宋体" w:cs="宋体"/>
          <w:color w:val="auto"/>
          <w:kern w:val="0"/>
          <w:sz w:val="24"/>
          <w:szCs w:val="24"/>
          <w:highlight w:val="none"/>
        </w:rPr>
      </w:pPr>
      <w:r>
        <w:rPr>
          <w:rFonts w:hint="eastAsia" w:ascii="宋体" w:hAnsi="宋体" w:cs="宋体"/>
          <w:color w:val="auto"/>
          <w:kern w:val="0"/>
          <w:szCs w:val="21"/>
          <w:highlight w:val="none"/>
        </w:rPr>
        <w:t>2、供应商按格式填列，不得自行更改。否则引起的不利后果由供应商承担</w:t>
      </w:r>
      <w:r>
        <w:rPr>
          <w:rFonts w:hint="eastAsia" w:ascii="宋体" w:hAnsi="宋体" w:cs="宋体"/>
          <w:color w:val="auto"/>
          <w:kern w:val="0"/>
          <w:sz w:val="24"/>
          <w:szCs w:val="24"/>
          <w:highlight w:val="none"/>
        </w:rPr>
        <w:t>。</w:t>
      </w:r>
    </w:p>
    <w:p w14:paraId="08000016">
      <w:pPr>
        <w:widowControl/>
        <w:shd w:val="clear"/>
        <w:wordWrap w:val="0"/>
        <w:spacing w:line="460" w:lineRule="exact"/>
        <w:jc w:val="left"/>
        <w:rPr>
          <w:rFonts w:hint="eastAsia" w:ascii="宋体" w:hAnsi="宋体" w:cs="宋体"/>
          <w:color w:val="auto"/>
          <w:kern w:val="0"/>
          <w:sz w:val="24"/>
          <w:szCs w:val="24"/>
          <w:highlight w:val="none"/>
        </w:rPr>
      </w:pPr>
    </w:p>
    <w:p w14:paraId="6FAF1518">
      <w:pPr>
        <w:widowControl/>
        <w:shd w:val="clear"/>
        <w:spacing w:line="460" w:lineRule="atLeast"/>
        <w:rPr>
          <w:rFonts w:ascii="宋体" w:hAnsi="宋体" w:cs="宋体"/>
          <w:color w:val="auto"/>
          <w:kern w:val="0"/>
          <w:sz w:val="24"/>
          <w:szCs w:val="24"/>
          <w:highlight w:val="none"/>
        </w:rPr>
      </w:pPr>
    </w:p>
    <w:p w14:paraId="54E205D6">
      <w:pPr>
        <w:widowControl/>
        <w:shd w:val="clear"/>
        <w:spacing w:line="460" w:lineRule="atLeast"/>
        <w:ind w:firstLine="3240" w:firstLineChars="135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供应商代表签字： </w:t>
      </w:r>
      <w:r>
        <w:rPr>
          <w:rFonts w:hint="eastAsia" w:ascii="宋体" w:hAnsi="宋体" w:cs="宋体"/>
          <w:color w:val="auto"/>
          <w:kern w:val="0"/>
          <w:sz w:val="24"/>
          <w:szCs w:val="24"/>
          <w:highlight w:val="none"/>
          <w:u w:val="single"/>
        </w:rPr>
        <w:t>     </w:t>
      </w:r>
    </w:p>
    <w:p w14:paraId="21B5E29C">
      <w:pPr>
        <w:widowControl/>
        <w:shd w:val="clear"/>
        <w:spacing w:line="46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               供应商：</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（全称并加盖公章）</w:t>
      </w:r>
    </w:p>
    <w:p w14:paraId="3B5E9792">
      <w:pPr>
        <w:widowControl/>
        <w:shd w:val="clear"/>
        <w:spacing w:line="460" w:lineRule="atLeast"/>
        <w:ind w:firstLine="4800" w:firstLineChars="20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年    月    日</w:t>
      </w:r>
    </w:p>
    <w:p w14:paraId="165470BB">
      <w:pPr>
        <w:widowControl/>
        <w:shd w:val="clear"/>
        <w:spacing w:line="460" w:lineRule="atLeast"/>
        <w:ind w:firstLine="4800"/>
        <w:rPr>
          <w:rFonts w:ascii="宋体" w:hAnsi="宋体" w:cs="宋体"/>
          <w:color w:val="auto"/>
          <w:kern w:val="0"/>
          <w:sz w:val="24"/>
          <w:szCs w:val="24"/>
          <w:highlight w:val="none"/>
        </w:rPr>
        <w:sectPr>
          <w:pgSz w:w="11906" w:h="16838"/>
          <w:pgMar w:top="1134" w:right="1134" w:bottom="1134" w:left="1134" w:header="851" w:footer="992" w:gutter="0"/>
          <w:pgNumType w:fmt="decimal"/>
          <w:cols w:space="0" w:num="1"/>
          <w:titlePg/>
          <w:docGrid w:type="lines" w:linePitch="312" w:charSpace="0"/>
        </w:sectPr>
      </w:pPr>
    </w:p>
    <w:p w14:paraId="1CB191ED">
      <w:pPr>
        <w:pStyle w:val="15"/>
        <w:shd w:val="clear"/>
        <w:ind w:firstLine="0" w:firstLineChars="0"/>
        <w:jc w:val="center"/>
        <w:outlineLvl w:val="1"/>
        <w:rPr>
          <w:rFonts w:hint="eastAsia" w:ascii="宋体" w:hAnsi="宋体" w:cs="宋体"/>
          <w:b w:val="0"/>
          <w:bCs/>
          <w:color w:val="auto"/>
          <w:kern w:val="0"/>
          <w:sz w:val="24"/>
          <w:szCs w:val="24"/>
          <w:highlight w:val="none"/>
        </w:rPr>
      </w:pPr>
      <w:r>
        <w:rPr>
          <w:rFonts w:hint="eastAsia" w:ascii="宋体" w:hAnsi="宋体" w:eastAsia="宋体" w:cs="宋体"/>
          <w:b/>
          <w:color w:val="auto"/>
          <w:sz w:val="36"/>
          <w:szCs w:val="36"/>
          <w:highlight w:val="none"/>
        </w:rPr>
        <w:t>三、初次报价明细表 (格式)</w:t>
      </w:r>
    </w:p>
    <w:p w14:paraId="7E84B6CB">
      <w:pPr>
        <w:shd w:val="clear"/>
        <w:outlineLvl w:val="9"/>
        <w:rPr>
          <w:rFonts w:hint="eastAsia" w:ascii="宋体" w:hAnsi="宋体" w:cs="宋体"/>
          <w:b w:val="0"/>
          <w:bCs/>
          <w:color w:val="auto"/>
          <w:kern w:val="0"/>
          <w:sz w:val="24"/>
          <w:szCs w:val="24"/>
          <w:highlight w:val="none"/>
        </w:rPr>
      </w:pPr>
    </w:p>
    <w:p w14:paraId="6F1B70F9">
      <w:pPr>
        <w:shd w:val="clear"/>
        <w:tabs>
          <w:tab w:val="left" w:pos="2414"/>
          <w:tab w:val="left" w:pos="4059"/>
        </w:tabs>
        <w:autoSpaceDE w:val="0"/>
        <w:autoSpaceDN w:val="0"/>
        <w:ind w:left="740"/>
        <w:jc w:val="left"/>
        <w:rPr>
          <w:rFonts w:ascii="新宋体" w:hAnsi="新宋体" w:eastAsia="新宋体" w:cs="新宋体"/>
          <w:color w:val="auto"/>
          <w:sz w:val="24"/>
          <w:highlight w:val="none"/>
          <w:lang w:val="zh-CN" w:bidi="zh-CN"/>
        </w:rPr>
      </w:pPr>
      <w:r>
        <w:rPr>
          <w:rFonts w:ascii="新宋体" w:hAnsi="新宋体" w:eastAsia="新宋体" w:cs="新宋体"/>
          <w:color w:val="auto"/>
          <w:sz w:val="24"/>
          <w:highlight w:val="none"/>
          <w:lang w:val="zh-CN" w:bidi="zh-CN"/>
        </w:rPr>
        <w:t>项目编号：</w:t>
      </w:r>
      <w:r>
        <w:rPr>
          <w:rFonts w:ascii="新宋体" w:hAnsi="新宋体" w:eastAsia="新宋体" w:cs="新宋体"/>
          <w:color w:val="auto"/>
          <w:sz w:val="24"/>
          <w:highlight w:val="none"/>
          <w:u w:val="single"/>
          <w:lang w:val="zh-CN" w:bidi="zh-CN"/>
        </w:rPr>
        <w:t xml:space="preserve"> </w:t>
      </w:r>
      <w:r>
        <w:rPr>
          <w:rFonts w:hint="eastAsia" w:ascii="新宋体" w:hAnsi="新宋体" w:eastAsia="新宋体" w:cs="新宋体"/>
          <w:color w:val="auto"/>
          <w:sz w:val="24"/>
          <w:highlight w:val="none"/>
          <w:u w:val="single"/>
          <w:lang w:val="en-US" w:bidi="zh-CN"/>
        </w:rPr>
        <w:t xml:space="preserve">     </w:t>
      </w:r>
      <w:r>
        <w:rPr>
          <w:rFonts w:ascii="新宋体" w:hAnsi="新宋体" w:eastAsia="新宋体" w:cs="新宋体"/>
          <w:color w:val="auto"/>
          <w:sz w:val="24"/>
          <w:highlight w:val="none"/>
          <w:u w:val="single"/>
          <w:lang w:val="zh-CN" w:bidi="zh-CN"/>
        </w:rPr>
        <w:tab/>
      </w:r>
      <w:r>
        <w:rPr>
          <w:rFonts w:ascii="新宋体" w:hAnsi="新宋体" w:eastAsia="新宋体" w:cs="新宋体"/>
          <w:color w:val="auto"/>
          <w:sz w:val="24"/>
          <w:highlight w:val="none"/>
          <w:lang w:val="zh-CN" w:bidi="zh-CN"/>
        </w:rPr>
        <w:tab/>
      </w:r>
      <w:r>
        <w:rPr>
          <w:rFonts w:hint="eastAsia" w:ascii="新宋体" w:hAnsi="新宋体" w:eastAsia="新宋体" w:cs="新宋体"/>
          <w:color w:val="auto"/>
          <w:sz w:val="24"/>
          <w:highlight w:val="none"/>
          <w:lang w:val="en-US" w:bidi="zh-CN"/>
        </w:rPr>
        <w:t xml:space="preserve">                    </w:t>
      </w:r>
      <w:r>
        <w:rPr>
          <w:rFonts w:ascii="新宋体" w:hAnsi="新宋体" w:eastAsia="新宋体" w:cs="新宋体"/>
          <w:color w:val="auto"/>
          <w:sz w:val="24"/>
          <w:highlight w:val="none"/>
          <w:lang w:val="zh-CN" w:bidi="zh-CN"/>
        </w:rPr>
        <w:t>金额单位：人民币（元）</w:t>
      </w:r>
    </w:p>
    <w:p w14:paraId="3F3D7DCA">
      <w:pPr>
        <w:shd w:val="clear"/>
        <w:autoSpaceDE w:val="0"/>
        <w:autoSpaceDN w:val="0"/>
        <w:spacing w:before="8"/>
        <w:jc w:val="left"/>
        <w:rPr>
          <w:rFonts w:ascii="新宋体" w:hAnsi="新宋体" w:eastAsia="新宋体" w:cs="新宋体"/>
          <w:color w:val="auto"/>
          <w:sz w:val="14"/>
          <w:highlight w:val="none"/>
          <w:lang w:val="zh-CN" w:bidi="zh-CN"/>
        </w:rPr>
      </w:pPr>
    </w:p>
    <w:tbl>
      <w:tblPr>
        <w:tblStyle w:val="17"/>
        <w:tblW w:w="0" w:type="auto"/>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304"/>
        <w:gridCol w:w="950"/>
        <w:gridCol w:w="1233"/>
        <w:gridCol w:w="1200"/>
        <w:gridCol w:w="1167"/>
        <w:gridCol w:w="783"/>
        <w:gridCol w:w="1563"/>
      </w:tblGrid>
      <w:tr w14:paraId="6DBB1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774" w:type="dxa"/>
          </w:tcPr>
          <w:p w14:paraId="1AEF54E4">
            <w:pPr>
              <w:shd w:val="clear"/>
              <w:autoSpaceDE w:val="0"/>
              <w:autoSpaceDN w:val="0"/>
              <w:spacing w:before="2"/>
              <w:jc w:val="left"/>
              <w:rPr>
                <w:rFonts w:ascii="新宋体" w:hAnsi="宋体" w:cs="宋体"/>
                <w:color w:val="auto"/>
                <w:sz w:val="20"/>
                <w:szCs w:val="22"/>
                <w:highlight w:val="none"/>
                <w:lang w:val="zh-CN" w:bidi="zh-CN"/>
              </w:rPr>
            </w:pPr>
          </w:p>
          <w:p w14:paraId="7A26A99F">
            <w:pPr>
              <w:shd w:val="clear"/>
              <w:autoSpaceDE w:val="0"/>
              <w:autoSpaceDN w:val="0"/>
              <w:ind w:left="146"/>
              <w:jc w:val="left"/>
              <w:rPr>
                <w:rFonts w:ascii="新宋体" w:hAnsi="宋体" w:eastAsia="新宋体" w:cs="宋体"/>
                <w:color w:val="auto"/>
                <w:sz w:val="24"/>
                <w:szCs w:val="22"/>
                <w:highlight w:val="none"/>
                <w:lang w:val="zh-CN" w:bidi="zh-CN"/>
              </w:rPr>
            </w:pPr>
            <w:r>
              <w:rPr>
                <w:rFonts w:hint="eastAsia" w:ascii="新宋体" w:hAnsi="宋体" w:eastAsia="新宋体" w:cs="宋体"/>
                <w:color w:val="auto"/>
                <w:sz w:val="24"/>
                <w:szCs w:val="22"/>
                <w:highlight w:val="none"/>
                <w:lang w:val="zh-CN" w:bidi="zh-CN"/>
              </w:rPr>
              <w:t>序号</w:t>
            </w:r>
          </w:p>
        </w:tc>
        <w:tc>
          <w:tcPr>
            <w:tcW w:w="1304" w:type="dxa"/>
          </w:tcPr>
          <w:p w14:paraId="7EE82EF8">
            <w:pPr>
              <w:shd w:val="clear"/>
              <w:autoSpaceDE w:val="0"/>
              <w:autoSpaceDN w:val="0"/>
              <w:spacing w:before="2"/>
              <w:jc w:val="left"/>
              <w:rPr>
                <w:rFonts w:ascii="新宋体" w:hAnsi="宋体" w:cs="宋体"/>
                <w:color w:val="auto"/>
                <w:sz w:val="20"/>
                <w:szCs w:val="22"/>
                <w:highlight w:val="none"/>
                <w:lang w:val="zh-CN" w:bidi="zh-CN"/>
              </w:rPr>
            </w:pPr>
          </w:p>
          <w:p w14:paraId="18507D7F">
            <w:pPr>
              <w:shd w:val="clear"/>
              <w:autoSpaceDE w:val="0"/>
              <w:autoSpaceDN w:val="0"/>
              <w:ind w:left="151" w:right="143"/>
              <w:jc w:val="center"/>
              <w:rPr>
                <w:rFonts w:ascii="新宋体" w:hAnsi="宋体" w:eastAsia="新宋体" w:cs="宋体"/>
                <w:color w:val="auto"/>
                <w:sz w:val="24"/>
                <w:szCs w:val="22"/>
                <w:highlight w:val="none"/>
                <w:lang w:val="zh-CN" w:bidi="zh-CN"/>
              </w:rPr>
            </w:pPr>
            <w:r>
              <w:rPr>
                <w:rFonts w:hint="eastAsia" w:ascii="新宋体" w:hAnsi="宋体" w:eastAsia="新宋体" w:cs="宋体"/>
                <w:color w:val="auto"/>
                <w:sz w:val="24"/>
                <w:szCs w:val="22"/>
                <w:highlight w:val="none"/>
                <w:lang w:val="zh-CN" w:bidi="zh-CN"/>
              </w:rPr>
              <w:t>货物名称</w:t>
            </w:r>
          </w:p>
        </w:tc>
        <w:tc>
          <w:tcPr>
            <w:tcW w:w="950" w:type="dxa"/>
          </w:tcPr>
          <w:p w14:paraId="6A904962">
            <w:pPr>
              <w:shd w:val="clear"/>
              <w:autoSpaceDE w:val="0"/>
              <w:autoSpaceDN w:val="0"/>
              <w:spacing w:before="2"/>
              <w:jc w:val="left"/>
              <w:rPr>
                <w:rFonts w:ascii="新宋体" w:hAnsi="宋体" w:cs="宋体"/>
                <w:color w:val="auto"/>
                <w:sz w:val="20"/>
                <w:szCs w:val="22"/>
                <w:highlight w:val="none"/>
                <w:lang w:val="zh-CN" w:bidi="zh-CN"/>
              </w:rPr>
            </w:pPr>
          </w:p>
          <w:p w14:paraId="3CC924B2">
            <w:pPr>
              <w:shd w:val="clear"/>
              <w:autoSpaceDE w:val="0"/>
              <w:autoSpaceDN w:val="0"/>
              <w:ind w:left="254"/>
              <w:jc w:val="left"/>
              <w:rPr>
                <w:rFonts w:ascii="新宋体" w:hAnsi="宋体" w:eastAsia="新宋体" w:cs="宋体"/>
                <w:color w:val="auto"/>
                <w:sz w:val="24"/>
                <w:szCs w:val="22"/>
                <w:highlight w:val="none"/>
                <w:lang w:val="zh-CN" w:bidi="zh-CN"/>
              </w:rPr>
            </w:pPr>
            <w:r>
              <w:rPr>
                <w:rFonts w:hint="eastAsia" w:ascii="新宋体" w:hAnsi="宋体" w:eastAsia="新宋体" w:cs="宋体"/>
                <w:color w:val="auto"/>
                <w:sz w:val="24"/>
                <w:szCs w:val="22"/>
                <w:highlight w:val="none"/>
                <w:lang w:val="zh-CN" w:bidi="zh-CN"/>
              </w:rPr>
              <w:t>品牌</w:t>
            </w:r>
          </w:p>
        </w:tc>
        <w:tc>
          <w:tcPr>
            <w:tcW w:w="1233" w:type="dxa"/>
          </w:tcPr>
          <w:p w14:paraId="64FEC5B6">
            <w:pPr>
              <w:shd w:val="clear"/>
              <w:autoSpaceDE w:val="0"/>
              <w:autoSpaceDN w:val="0"/>
              <w:spacing w:before="2"/>
              <w:jc w:val="left"/>
              <w:rPr>
                <w:rFonts w:ascii="新宋体" w:hAnsi="宋体" w:cs="宋体"/>
                <w:color w:val="auto"/>
                <w:sz w:val="20"/>
                <w:szCs w:val="22"/>
                <w:highlight w:val="none"/>
                <w:lang w:val="zh-CN" w:bidi="zh-CN"/>
              </w:rPr>
            </w:pPr>
          </w:p>
          <w:p w14:paraId="73551466">
            <w:pPr>
              <w:shd w:val="clear"/>
              <w:autoSpaceDE w:val="0"/>
              <w:autoSpaceDN w:val="0"/>
              <w:ind w:left="135"/>
              <w:jc w:val="left"/>
              <w:rPr>
                <w:rFonts w:ascii="新宋体" w:hAnsi="宋体" w:eastAsia="新宋体" w:cs="宋体"/>
                <w:color w:val="auto"/>
                <w:sz w:val="24"/>
                <w:szCs w:val="22"/>
                <w:highlight w:val="none"/>
                <w:lang w:val="zh-CN" w:bidi="zh-CN"/>
              </w:rPr>
            </w:pPr>
            <w:r>
              <w:rPr>
                <w:rFonts w:hint="eastAsia" w:ascii="新宋体" w:hAnsi="宋体" w:eastAsia="新宋体" w:cs="宋体"/>
                <w:color w:val="auto"/>
                <w:sz w:val="24"/>
                <w:szCs w:val="22"/>
                <w:highlight w:val="none"/>
                <w:lang w:val="zh-CN" w:bidi="zh-CN"/>
              </w:rPr>
              <w:t>规格型号</w:t>
            </w:r>
          </w:p>
        </w:tc>
        <w:tc>
          <w:tcPr>
            <w:tcW w:w="1200" w:type="dxa"/>
          </w:tcPr>
          <w:p w14:paraId="75E306BA">
            <w:pPr>
              <w:shd w:val="clear"/>
              <w:autoSpaceDE w:val="0"/>
              <w:autoSpaceDN w:val="0"/>
              <w:spacing w:before="2"/>
              <w:jc w:val="left"/>
              <w:rPr>
                <w:rFonts w:ascii="新宋体" w:hAnsi="宋体" w:cs="宋体"/>
                <w:color w:val="auto"/>
                <w:sz w:val="20"/>
                <w:szCs w:val="22"/>
                <w:highlight w:val="none"/>
                <w:lang w:val="zh-CN" w:bidi="zh-CN"/>
              </w:rPr>
            </w:pPr>
          </w:p>
          <w:p w14:paraId="6ECD7BD5">
            <w:pPr>
              <w:shd w:val="clear"/>
              <w:autoSpaceDE w:val="0"/>
              <w:autoSpaceDN w:val="0"/>
              <w:ind w:left="209"/>
              <w:jc w:val="left"/>
              <w:rPr>
                <w:rFonts w:ascii="新宋体" w:hAnsi="宋体" w:eastAsia="新宋体" w:cs="宋体"/>
                <w:color w:val="auto"/>
                <w:sz w:val="24"/>
                <w:szCs w:val="22"/>
                <w:highlight w:val="none"/>
                <w:lang w:val="zh-CN" w:bidi="zh-CN"/>
              </w:rPr>
            </w:pPr>
            <w:r>
              <w:rPr>
                <w:rFonts w:hint="eastAsia" w:ascii="新宋体" w:hAnsi="宋体" w:eastAsia="新宋体" w:cs="宋体"/>
                <w:color w:val="auto"/>
                <w:sz w:val="24"/>
                <w:szCs w:val="22"/>
                <w:highlight w:val="none"/>
                <w:lang w:val="zh-CN" w:bidi="zh-CN"/>
              </w:rPr>
              <w:t>原产地</w:t>
            </w:r>
          </w:p>
        </w:tc>
        <w:tc>
          <w:tcPr>
            <w:tcW w:w="1167" w:type="dxa"/>
          </w:tcPr>
          <w:p w14:paraId="36DE62BC">
            <w:pPr>
              <w:shd w:val="clear"/>
              <w:autoSpaceDE w:val="0"/>
              <w:autoSpaceDN w:val="0"/>
              <w:spacing w:before="103" w:line="242" w:lineRule="auto"/>
              <w:ind w:left="342" w:right="212" w:hanging="120"/>
              <w:jc w:val="left"/>
              <w:rPr>
                <w:rFonts w:ascii="新宋体" w:hAnsi="宋体" w:eastAsia="新宋体" w:cs="宋体"/>
                <w:color w:val="auto"/>
                <w:sz w:val="24"/>
                <w:szCs w:val="22"/>
                <w:highlight w:val="none"/>
                <w:lang w:val="zh-CN" w:bidi="zh-CN"/>
              </w:rPr>
            </w:pPr>
            <w:r>
              <w:rPr>
                <w:rFonts w:hint="eastAsia" w:ascii="新宋体" w:hAnsi="宋体" w:eastAsia="新宋体" w:cs="宋体"/>
                <w:color w:val="auto"/>
                <w:sz w:val="24"/>
                <w:szCs w:val="22"/>
                <w:highlight w:val="none"/>
                <w:lang w:val="zh-CN" w:bidi="zh-CN"/>
              </w:rPr>
              <w:t>单位及数量</w:t>
            </w:r>
          </w:p>
        </w:tc>
        <w:tc>
          <w:tcPr>
            <w:tcW w:w="783" w:type="dxa"/>
          </w:tcPr>
          <w:p w14:paraId="653476D7">
            <w:pPr>
              <w:shd w:val="clear"/>
              <w:autoSpaceDE w:val="0"/>
              <w:autoSpaceDN w:val="0"/>
              <w:spacing w:before="2"/>
              <w:jc w:val="left"/>
              <w:rPr>
                <w:rFonts w:ascii="新宋体" w:hAnsi="宋体" w:cs="宋体"/>
                <w:color w:val="auto"/>
                <w:sz w:val="20"/>
                <w:szCs w:val="22"/>
                <w:highlight w:val="none"/>
                <w:lang w:val="zh-CN" w:bidi="zh-CN"/>
              </w:rPr>
            </w:pPr>
          </w:p>
          <w:p w14:paraId="0BDCB1CF">
            <w:pPr>
              <w:shd w:val="clear"/>
              <w:autoSpaceDE w:val="0"/>
              <w:autoSpaceDN w:val="0"/>
              <w:ind w:left="150"/>
              <w:jc w:val="left"/>
              <w:rPr>
                <w:rFonts w:ascii="新宋体" w:hAnsi="宋体" w:eastAsia="新宋体" w:cs="宋体"/>
                <w:color w:val="auto"/>
                <w:sz w:val="24"/>
                <w:szCs w:val="22"/>
                <w:highlight w:val="none"/>
                <w:lang w:val="zh-CN" w:bidi="zh-CN"/>
              </w:rPr>
            </w:pPr>
            <w:r>
              <w:rPr>
                <w:rFonts w:hint="eastAsia" w:ascii="新宋体" w:hAnsi="宋体" w:eastAsia="新宋体" w:cs="宋体"/>
                <w:color w:val="auto"/>
                <w:sz w:val="24"/>
                <w:szCs w:val="22"/>
                <w:highlight w:val="none"/>
                <w:lang w:val="zh-CN" w:bidi="zh-CN"/>
              </w:rPr>
              <w:t>单价</w:t>
            </w:r>
          </w:p>
        </w:tc>
        <w:tc>
          <w:tcPr>
            <w:tcW w:w="1563" w:type="dxa"/>
          </w:tcPr>
          <w:p w14:paraId="05AA4EA4">
            <w:pPr>
              <w:shd w:val="clear"/>
              <w:autoSpaceDE w:val="0"/>
              <w:autoSpaceDN w:val="0"/>
              <w:spacing w:before="2"/>
              <w:jc w:val="left"/>
              <w:rPr>
                <w:rFonts w:ascii="新宋体" w:hAnsi="宋体" w:cs="宋体"/>
                <w:color w:val="auto"/>
                <w:sz w:val="20"/>
                <w:szCs w:val="22"/>
                <w:highlight w:val="none"/>
                <w:lang w:val="zh-CN" w:bidi="zh-CN"/>
              </w:rPr>
            </w:pPr>
          </w:p>
          <w:p w14:paraId="10D8E96A">
            <w:pPr>
              <w:shd w:val="clear"/>
              <w:autoSpaceDE w:val="0"/>
              <w:autoSpaceDN w:val="0"/>
              <w:ind w:left="520" w:right="513"/>
              <w:jc w:val="center"/>
              <w:rPr>
                <w:rFonts w:ascii="新宋体" w:hAnsi="宋体" w:eastAsia="新宋体" w:cs="宋体"/>
                <w:color w:val="auto"/>
                <w:sz w:val="24"/>
                <w:szCs w:val="22"/>
                <w:highlight w:val="none"/>
                <w:lang w:val="zh-CN" w:bidi="zh-CN"/>
              </w:rPr>
            </w:pPr>
            <w:r>
              <w:rPr>
                <w:rFonts w:hint="eastAsia" w:ascii="新宋体" w:hAnsi="宋体" w:eastAsia="新宋体" w:cs="宋体"/>
                <w:color w:val="auto"/>
                <w:sz w:val="24"/>
                <w:szCs w:val="22"/>
                <w:highlight w:val="none"/>
                <w:lang w:val="zh-CN" w:bidi="zh-CN"/>
              </w:rPr>
              <w:t>金额</w:t>
            </w:r>
          </w:p>
        </w:tc>
      </w:tr>
      <w:tr w14:paraId="18B7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4" w:type="dxa"/>
          </w:tcPr>
          <w:p w14:paraId="7C0876AF">
            <w:pPr>
              <w:shd w:val="clear"/>
              <w:autoSpaceDE w:val="0"/>
              <w:autoSpaceDN w:val="0"/>
              <w:jc w:val="left"/>
              <w:rPr>
                <w:rFonts w:hAnsi="宋体" w:cs="宋体"/>
                <w:color w:val="auto"/>
                <w:sz w:val="24"/>
                <w:szCs w:val="22"/>
                <w:highlight w:val="none"/>
                <w:lang w:val="zh-CN" w:bidi="zh-CN"/>
              </w:rPr>
            </w:pPr>
          </w:p>
        </w:tc>
        <w:tc>
          <w:tcPr>
            <w:tcW w:w="1304" w:type="dxa"/>
          </w:tcPr>
          <w:p w14:paraId="2EC9167F">
            <w:pPr>
              <w:shd w:val="clear"/>
              <w:autoSpaceDE w:val="0"/>
              <w:autoSpaceDN w:val="0"/>
              <w:jc w:val="left"/>
              <w:rPr>
                <w:rFonts w:hAnsi="宋体" w:cs="宋体"/>
                <w:color w:val="auto"/>
                <w:sz w:val="24"/>
                <w:szCs w:val="22"/>
                <w:highlight w:val="none"/>
                <w:lang w:val="zh-CN" w:bidi="zh-CN"/>
              </w:rPr>
            </w:pPr>
          </w:p>
        </w:tc>
        <w:tc>
          <w:tcPr>
            <w:tcW w:w="950" w:type="dxa"/>
          </w:tcPr>
          <w:p w14:paraId="78FCCBDE">
            <w:pPr>
              <w:shd w:val="clear"/>
              <w:autoSpaceDE w:val="0"/>
              <w:autoSpaceDN w:val="0"/>
              <w:jc w:val="left"/>
              <w:rPr>
                <w:rFonts w:hAnsi="宋体" w:cs="宋体"/>
                <w:color w:val="auto"/>
                <w:sz w:val="24"/>
                <w:szCs w:val="22"/>
                <w:highlight w:val="none"/>
                <w:lang w:val="zh-CN" w:bidi="zh-CN"/>
              </w:rPr>
            </w:pPr>
          </w:p>
        </w:tc>
        <w:tc>
          <w:tcPr>
            <w:tcW w:w="1233" w:type="dxa"/>
          </w:tcPr>
          <w:p w14:paraId="7C7C02C7">
            <w:pPr>
              <w:shd w:val="clear"/>
              <w:autoSpaceDE w:val="0"/>
              <w:autoSpaceDN w:val="0"/>
              <w:jc w:val="left"/>
              <w:rPr>
                <w:rFonts w:hAnsi="宋体" w:cs="宋体"/>
                <w:color w:val="auto"/>
                <w:sz w:val="24"/>
                <w:szCs w:val="22"/>
                <w:highlight w:val="none"/>
                <w:lang w:val="zh-CN" w:bidi="zh-CN"/>
              </w:rPr>
            </w:pPr>
          </w:p>
        </w:tc>
        <w:tc>
          <w:tcPr>
            <w:tcW w:w="1200" w:type="dxa"/>
          </w:tcPr>
          <w:p w14:paraId="6B4E139A">
            <w:pPr>
              <w:shd w:val="clear"/>
              <w:autoSpaceDE w:val="0"/>
              <w:autoSpaceDN w:val="0"/>
              <w:jc w:val="left"/>
              <w:rPr>
                <w:rFonts w:hAnsi="宋体" w:cs="宋体"/>
                <w:color w:val="auto"/>
                <w:sz w:val="24"/>
                <w:szCs w:val="22"/>
                <w:highlight w:val="none"/>
                <w:lang w:val="zh-CN" w:bidi="zh-CN"/>
              </w:rPr>
            </w:pPr>
          </w:p>
        </w:tc>
        <w:tc>
          <w:tcPr>
            <w:tcW w:w="1167" w:type="dxa"/>
          </w:tcPr>
          <w:p w14:paraId="5C447FC7">
            <w:pPr>
              <w:shd w:val="clear"/>
              <w:autoSpaceDE w:val="0"/>
              <w:autoSpaceDN w:val="0"/>
              <w:jc w:val="left"/>
              <w:rPr>
                <w:rFonts w:hAnsi="宋体" w:cs="宋体"/>
                <w:color w:val="auto"/>
                <w:sz w:val="24"/>
                <w:szCs w:val="22"/>
                <w:highlight w:val="none"/>
                <w:lang w:val="zh-CN" w:bidi="zh-CN"/>
              </w:rPr>
            </w:pPr>
          </w:p>
        </w:tc>
        <w:tc>
          <w:tcPr>
            <w:tcW w:w="783" w:type="dxa"/>
          </w:tcPr>
          <w:p w14:paraId="01BEB5B5">
            <w:pPr>
              <w:shd w:val="clear"/>
              <w:autoSpaceDE w:val="0"/>
              <w:autoSpaceDN w:val="0"/>
              <w:jc w:val="left"/>
              <w:rPr>
                <w:rFonts w:hAnsi="宋体" w:cs="宋体"/>
                <w:color w:val="auto"/>
                <w:sz w:val="24"/>
                <w:szCs w:val="22"/>
                <w:highlight w:val="none"/>
                <w:lang w:val="zh-CN" w:bidi="zh-CN"/>
              </w:rPr>
            </w:pPr>
          </w:p>
        </w:tc>
        <w:tc>
          <w:tcPr>
            <w:tcW w:w="1563" w:type="dxa"/>
          </w:tcPr>
          <w:p w14:paraId="6AB50BBA">
            <w:pPr>
              <w:shd w:val="clear"/>
              <w:autoSpaceDE w:val="0"/>
              <w:autoSpaceDN w:val="0"/>
              <w:jc w:val="left"/>
              <w:rPr>
                <w:rFonts w:hAnsi="宋体" w:cs="宋体"/>
                <w:color w:val="auto"/>
                <w:sz w:val="24"/>
                <w:szCs w:val="22"/>
                <w:highlight w:val="none"/>
                <w:lang w:val="zh-CN" w:bidi="zh-CN"/>
              </w:rPr>
            </w:pPr>
          </w:p>
        </w:tc>
      </w:tr>
      <w:tr w14:paraId="3B3DE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74" w:type="dxa"/>
          </w:tcPr>
          <w:p w14:paraId="7F204F33">
            <w:pPr>
              <w:shd w:val="clear"/>
              <w:autoSpaceDE w:val="0"/>
              <w:autoSpaceDN w:val="0"/>
              <w:jc w:val="left"/>
              <w:rPr>
                <w:rFonts w:hAnsi="宋体" w:cs="宋体"/>
                <w:color w:val="auto"/>
                <w:sz w:val="24"/>
                <w:szCs w:val="22"/>
                <w:highlight w:val="none"/>
                <w:lang w:val="zh-CN" w:bidi="zh-CN"/>
              </w:rPr>
            </w:pPr>
          </w:p>
        </w:tc>
        <w:tc>
          <w:tcPr>
            <w:tcW w:w="1304" w:type="dxa"/>
          </w:tcPr>
          <w:p w14:paraId="29A16A23">
            <w:pPr>
              <w:shd w:val="clear"/>
              <w:autoSpaceDE w:val="0"/>
              <w:autoSpaceDN w:val="0"/>
              <w:jc w:val="left"/>
              <w:rPr>
                <w:rFonts w:hAnsi="宋体" w:cs="宋体"/>
                <w:color w:val="auto"/>
                <w:sz w:val="24"/>
                <w:szCs w:val="22"/>
                <w:highlight w:val="none"/>
                <w:lang w:val="zh-CN" w:bidi="zh-CN"/>
              </w:rPr>
            </w:pPr>
          </w:p>
        </w:tc>
        <w:tc>
          <w:tcPr>
            <w:tcW w:w="950" w:type="dxa"/>
          </w:tcPr>
          <w:p w14:paraId="7D208E4C">
            <w:pPr>
              <w:shd w:val="clear"/>
              <w:autoSpaceDE w:val="0"/>
              <w:autoSpaceDN w:val="0"/>
              <w:jc w:val="left"/>
              <w:rPr>
                <w:rFonts w:hAnsi="宋体" w:cs="宋体"/>
                <w:color w:val="auto"/>
                <w:sz w:val="24"/>
                <w:szCs w:val="22"/>
                <w:highlight w:val="none"/>
                <w:lang w:val="zh-CN" w:bidi="zh-CN"/>
              </w:rPr>
            </w:pPr>
          </w:p>
        </w:tc>
        <w:tc>
          <w:tcPr>
            <w:tcW w:w="1233" w:type="dxa"/>
          </w:tcPr>
          <w:p w14:paraId="49671F5D">
            <w:pPr>
              <w:shd w:val="clear"/>
              <w:autoSpaceDE w:val="0"/>
              <w:autoSpaceDN w:val="0"/>
              <w:jc w:val="left"/>
              <w:rPr>
                <w:rFonts w:hAnsi="宋体" w:cs="宋体"/>
                <w:color w:val="auto"/>
                <w:sz w:val="24"/>
                <w:szCs w:val="22"/>
                <w:highlight w:val="none"/>
                <w:lang w:val="zh-CN" w:bidi="zh-CN"/>
              </w:rPr>
            </w:pPr>
          </w:p>
        </w:tc>
        <w:tc>
          <w:tcPr>
            <w:tcW w:w="1200" w:type="dxa"/>
          </w:tcPr>
          <w:p w14:paraId="46C19B79">
            <w:pPr>
              <w:shd w:val="clear"/>
              <w:autoSpaceDE w:val="0"/>
              <w:autoSpaceDN w:val="0"/>
              <w:jc w:val="left"/>
              <w:rPr>
                <w:rFonts w:hAnsi="宋体" w:cs="宋体"/>
                <w:color w:val="auto"/>
                <w:sz w:val="24"/>
                <w:szCs w:val="22"/>
                <w:highlight w:val="none"/>
                <w:lang w:val="zh-CN" w:bidi="zh-CN"/>
              </w:rPr>
            </w:pPr>
          </w:p>
        </w:tc>
        <w:tc>
          <w:tcPr>
            <w:tcW w:w="1167" w:type="dxa"/>
          </w:tcPr>
          <w:p w14:paraId="29B7F2A9">
            <w:pPr>
              <w:shd w:val="clear"/>
              <w:autoSpaceDE w:val="0"/>
              <w:autoSpaceDN w:val="0"/>
              <w:jc w:val="left"/>
              <w:rPr>
                <w:rFonts w:hAnsi="宋体" w:cs="宋体"/>
                <w:color w:val="auto"/>
                <w:sz w:val="24"/>
                <w:szCs w:val="22"/>
                <w:highlight w:val="none"/>
                <w:lang w:val="zh-CN" w:bidi="zh-CN"/>
              </w:rPr>
            </w:pPr>
          </w:p>
        </w:tc>
        <w:tc>
          <w:tcPr>
            <w:tcW w:w="783" w:type="dxa"/>
          </w:tcPr>
          <w:p w14:paraId="6894D1B7">
            <w:pPr>
              <w:shd w:val="clear"/>
              <w:autoSpaceDE w:val="0"/>
              <w:autoSpaceDN w:val="0"/>
              <w:jc w:val="left"/>
              <w:rPr>
                <w:rFonts w:hAnsi="宋体" w:cs="宋体"/>
                <w:color w:val="auto"/>
                <w:sz w:val="24"/>
                <w:szCs w:val="22"/>
                <w:highlight w:val="none"/>
                <w:lang w:val="zh-CN" w:bidi="zh-CN"/>
              </w:rPr>
            </w:pPr>
          </w:p>
        </w:tc>
        <w:tc>
          <w:tcPr>
            <w:tcW w:w="1563" w:type="dxa"/>
          </w:tcPr>
          <w:p w14:paraId="28D45E98">
            <w:pPr>
              <w:shd w:val="clear"/>
              <w:autoSpaceDE w:val="0"/>
              <w:autoSpaceDN w:val="0"/>
              <w:jc w:val="left"/>
              <w:rPr>
                <w:rFonts w:hAnsi="宋体" w:cs="宋体"/>
                <w:color w:val="auto"/>
                <w:sz w:val="24"/>
                <w:szCs w:val="22"/>
                <w:highlight w:val="none"/>
                <w:lang w:val="zh-CN" w:bidi="zh-CN"/>
              </w:rPr>
            </w:pPr>
          </w:p>
        </w:tc>
      </w:tr>
      <w:tr w14:paraId="61CE5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74" w:type="dxa"/>
          </w:tcPr>
          <w:p w14:paraId="50DA0E34">
            <w:pPr>
              <w:shd w:val="clear"/>
              <w:autoSpaceDE w:val="0"/>
              <w:autoSpaceDN w:val="0"/>
              <w:jc w:val="left"/>
              <w:rPr>
                <w:rFonts w:hAnsi="宋体" w:cs="宋体"/>
                <w:color w:val="auto"/>
                <w:sz w:val="24"/>
                <w:szCs w:val="22"/>
                <w:highlight w:val="none"/>
                <w:lang w:val="zh-CN" w:bidi="zh-CN"/>
              </w:rPr>
            </w:pPr>
          </w:p>
        </w:tc>
        <w:tc>
          <w:tcPr>
            <w:tcW w:w="1304" w:type="dxa"/>
          </w:tcPr>
          <w:p w14:paraId="46237A28">
            <w:pPr>
              <w:shd w:val="clear"/>
              <w:autoSpaceDE w:val="0"/>
              <w:autoSpaceDN w:val="0"/>
              <w:spacing w:before="113"/>
              <w:ind w:left="132" w:right="143"/>
              <w:jc w:val="center"/>
              <w:rPr>
                <w:rFonts w:cs="宋体"/>
                <w:color w:val="auto"/>
                <w:sz w:val="24"/>
                <w:szCs w:val="22"/>
                <w:highlight w:val="none"/>
                <w:lang w:val="zh-CN" w:bidi="zh-CN"/>
              </w:rPr>
            </w:pPr>
            <w:r>
              <w:rPr>
                <w:rFonts w:cs="宋体"/>
                <w:color w:val="auto"/>
                <w:sz w:val="24"/>
                <w:szCs w:val="22"/>
                <w:highlight w:val="none"/>
                <w:lang w:val="zh-CN" w:bidi="zh-CN"/>
              </w:rPr>
              <w:t>……</w:t>
            </w:r>
          </w:p>
        </w:tc>
        <w:tc>
          <w:tcPr>
            <w:tcW w:w="950" w:type="dxa"/>
          </w:tcPr>
          <w:p w14:paraId="11A08A5F">
            <w:pPr>
              <w:shd w:val="clear"/>
              <w:autoSpaceDE w:val="0"/>
              <w:autoSpaceDN w:val="0"/>
              <w:jc w:val="left"/>
              <w:rPr>
                <w:rFonts w:hAnsi="宋体" w:cs="宋体"/>
                <w:color w:val="auto"/>
                <w:sz w:val="24"/>
                <w:szCs w:val="22"/>
                <w:highlight w:val="none"/>
                <w:lang w:val="zh-CN" w:bidi="zh-CN"/>
              </w:rPr>
            </w:pPr>
          </w:p>
        </w:tc>
        <w:tc>
          <w:tcPr>
            <w:tcW w:w="1233" w:type="dxa"/>
          </w:tcPr>
          <w:p w14:paraId="1B393BE7">
            <w:pPr>
              <w:shd w:val="clear"/>
              <w:autoSpaceDE w:val="0"/>
              <w:autoSpaceDN w:val="0"/>
              <w:jc w:val="left"/>
              <w:rPr>
                <w:rFonts w:hAnsi="宋体" w:cs="宋体"/>
                <w:color w:val="auto"/>
                <w:sz w:val="24"/>
                <w:szCs w:val="22"/>
                <w:highlight w:val="none"/>
                <w:lang w:val="zh-CN" w:bidi="zh-CN"/>
              </w:rPr>
            </w:pPr>
          </w:p>
        </w:tc>
        <w:tc>
          <w:tcPr>
            <w:tcW w:w="1200" w:type="dxa"/>
          </w:tcPr>
          <w:p w14:paraId="7211A96F">
            <w:pPr>
              <w:shd w:val="clear"/>
              <w:autoSpaceDE w:val="0"/>
              <w:autoSpaceDN w:val="0"/>
              <w:jc w:val="left"/>
              <w:rPr>
                <w:rFonts w:hAnsi="宋体" w:cs="宋体"/>
                <w:color w:val="auto"/>
                <w:sz w:val="24"/>
                <w:szCs w:val="22"/>
                <w:highlight w:val="none"/>
                <w:lang w:val="zh-CN" w:bidi="zh-CN"/>
              </w:rPr>
            </w:pPr>
          </w:p>
        </w:tc>
        <w:tc>
          <w:tcPr>
            <w:tcW w:w="1167" w:type="dxa"/>
          </w:tcPr>
          <w:p w14:paraId="7A68810B">
            <w:pPr>
              <w:shd w:val="clear"/>
              <w:autoSpaceDE w:val="0"/>
              <w:autoSpaceDN w:val="0"/>
              <w:jc w:val="left"/>
              <w:rPr>
                <w:rFonts w:hAnsi="宋体" w:cs="宋体"/>
                <w:color w:val="auto"/>
                <w:sz w:val="24"/>
                <w:szCs w:val="22"/>
                <w:highlight w:val="none"/>
                <w:lang w:val="zh-CN" w:bidi="zh-CN"/>
              </w:rPr>
            </w:pPr>
          </w:p>
        </w:tc>
        <w:tc>
          <w:tcPr>
            <w:tcW w:w="783" w:type="dxa"/>
          </w:tcPr>
          <w:p w14:paraId="6C8CF1F0">
            <w:pPr>
              <w:shd w:val="clear"/>
              <w:autoSpaceDE w:val="0"/>
              <w:autoSpaceDN w:val="0"/>
              <w:jc w:val="left"/>
              <w:rPr>
                <w:rFonts w:hAnsi="宋体" w:cs="宋体"/>
                <w:color w:val="auto"/>
                <w:sz w:val="24"/>
                <w:szCs w:val="22"/>
                <w:highlight w:val="none"/>
                <w:lang w:val="zh-CN" w:bidi="zh-CN"/>
              </w:rPr>
            </w:pPr>
          </w:p>
        </w:tc>
        <w:tc>
          <w:tcPr>
            <w:tcW w:w="1563" w:type="dxa"/>
          </w:tcPr>
          <w:p w14:paraId="218A6F9F">
            <w:pPr>
              <w:shd w:val="clear"/>
              <w:autoSpaceDE w:val="0"/>
              <w:autoSpaceDN w:val="0"/>
              <w:jc w:val="left"/>
              <w:rPr>
                <w:rFonts w:hAnsi="宋体" w:cs="宋体"/>
                <w:color w:val="auto"/>
                <w:sz w:val="24"/>
                <w:szCs w:val="22"/>
                <w:highlight w:val="none"/>
                <w:lang w:val="zh-CN" w:bidi="zh-CN"/>
              </w:rPr>
            </w:pPr>
          </w:p>
        </w:tc>
      </w:tr>
      <w:tr w14:paraId="7BA5A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774" w:type="dxa"/>
          </w:tcPr>
          <w:p w14:paraId="2AA69CA5">
            <w:pPr>
              <w:shd w:val="clear"/>
              <w:autoSpaceDE w:val="0"/>
              <w:autoSpaceDN w:val="0"/>
              <w:jc w:val="left"/>
              <w:rPr>
                <w:rFonts w:hAnsi="宋体" w:cs="宋体"/>
                <w:color w:val="auto"/>
                <w:sz w:val="24"/>
                <w:szCs w:val="22"/>
                <w:highlight w:val="none"/>
                <w:lang w:val="zh-CN" w:bidi="zh-CN"/>
              </w:rPr>
            </w:pPr>
          </w:p>
        </w:tc>
        <w:tc>
          <w:tcPr>
            <w:tcW w:w="4687" w:type="dxa"/>
            <w:gridSpan w:val="4"/>
          </w:tcPr>
          <w:p w14:paraId="5E7B0AE3">
            <w:pPr>
              <w:shd w:val="clear"/>
              <w:autoSpaceDE w:val="0"/>
              <w:autoSpaceDN w:val="0"/>
              <w:spacing w:before="149"/>
              <w:ind w:left="-1"/>
              <w:jc w:val="left"/>
              <w:rPr>
                <w:rFonts w:ascii="新宋体" w:hAnsi="宋体" w:eastAsia="新宋体" w:cs="宋体"/>
                <w:color w:val="auto"/>
                <w:sz w:val="24"/>
                <w:szCs w:val="22"/>
                <w:highlight w:val="none"/>
                <w:lang w:val="zh-CN" w:bidi="zh-CN"/>
              </w:rPr>
            </w:pPr>
            <w:r>
              <w:rPr>
                <w:rFonts w:hint="eastAsia" w:ascii="新宋体" w:hAnsi="宋体" w:eastAsia="新宋体" w:cs="宋体"/>
                <w:color w:val="auto"/>
                <w:sz w:val="24"/>
                <w:szCs w:val="22"/>
                <w:highlight w:val="none"/>
                <w:lang w:val="zh-CN" w:bidi="zh-CN"/>
              </w:rPr>
              <w:t>运输费、安装调试费、其他</w:t>
            </w:r>
          </w:p>
        </w:tc>
        <w:tc>
          <w:tcPr>
            <w:tcW w:w="1167" w:type="dxa"/>
          </w:tcPr>
          <w:p w14:paraId="53CC7AB7">
            <w:pPr>
              <w:shd w:val="clear"/>
              <w:autoSpaceDE w:val="0"/>
              <w:autoSpaceDN w:val="0"/>
              <w:jc w:val="left"/>
              <w:rPr>
                <w:rFonts w:hAnsi="宋体" w:cs="宋体"/>
                <w:color w:val="auto"/>
                <w:sz w:val="24"/>
                <w:szCs w:val="22"/>
                <w:highlight w:val="none"/>
                <w:lang w:val="zh-CN" w:bidi="zh-CN"/>
              </w:rPr>
            </w:pPr>
          </w:p>
        </w:tc>
        <w:tc>
          <w:tcPr>
            <w:tcW w:w="783" w:type="dxa"/>
          </w:tcPr>
          <w:p w14:paraId="0153EEDB">
            <w:pPr>
              <w:shd w:val="clear"/>
              <w:autoSpaceDE w:val="0"/>
              <w:autoSpaceDN w:val="0"/>
              <w:jc w:val="left"/>
              <w:rPr>
                <w:rFonts w:hAnsi="宋体" w:cs="宋体"/>
                <w:color w:val="auto"/>
                <w:sz w:val="24"/>
                <w:szCs w:val="22"/>
                <w:highlight w:val="none"/>
                <w:lang w:val="zh-CN" w:bidi="zh-CN"/>
              </w:rPr>
            </w:pPr>
          </w:p>
        </w:tc>
        <w:tc>
          <w:tcPr>
            <w:tcW w:w="1563" w:type="dxa"/>
          </w:tcPr>
          <w:p w14:paraId="64427D27">
            <w:pPr>
              <w:shd w:val="clear"/>
              <w:autoSpaceDE w:val="0"/>
              <w:autoSpaceDN w:val="0"/>
              <w:jc w:val="left"/>
              <w:rPr>
                <w:rFonts w:hAnsi="宋体" w:cs="宋体"/>
                <w:color w:val="auto"/>
                <w:sz w:val="24"/>
                <w:szCs w:val="22"/>
                <w:highlight w:val="none"/>
                <w:lang w:val="zh-CN" w:bidi="zh-CN"/>
              </w:rPr>
            </w:pPr>
          </w:p>
        </w:tc>
      </w:tr>
      <w:tr w14:paraId="12F95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628" w:type="dxa"/>
            <w:gridSpan w:val="6"/>
          </w:tcPr>
          <w:p w14:paraId="76E9B6C2">
            <w:pPr>
              <w:shd w:val="clear"/>
              <w:autoSpaceDE w:val="0"/>
              <w:autoSpaceDN w:val="0"/>
              <w:spacing w:before="9"/>
              <w:jc w:val="left"/>
              <w:rPr>
                <w:rFonts w:ascii="新宋体" w:hAnsi="宋体" w:cs="宋体"/>
                <w:color w:val="auto"/>
                <w:sz w:val="18"/>
                <w:szCs w:val="22"/>
                <w:highlight w:val="none"/>
                <w:lang w:val="zh-CN" w:bidi="zh-CN"/>
              </w:rPr>
            </w:pPr>
          </w:p>
          <w:p w14:paraId="1A572961">
            <w:pPr>
              <w:shd w:val="clear"/>
              <w:autoSpaceDE w:val="0"/>
              <w:autoSpaceDN w:val="0"/>
              <w:ind w:left="107"/>
              <w:jc w:val="left"/>
              <w:rPr>
                <w:rFonts w:ascii="新宋体" w:hAnsi="宋体" w:eastAsia="新宋体" w:cs="宋体"/>
                <w:color w:val="auto"/>
                <w:sz w:val="24"/>
                <w:szCs w:val="22"/>
                <w:highlight w:val="none"/>
                <w:lang w:val="zh-CN" w:bidi="zh-CN"/>
              </w:rPr>
            </w:pPr>
            <w:r>
              <w:rPr>
                <w:rFonts w:hint="eastAsia" w:ascii="新宋体" w:hAnsi="宋体" w:eastAsia="新宋体" w:cs="宋体"/>
                <w:color w:val="auto"/>
                <w:sz w:val="24"/>
                <w:szCs w:val="22"/>
                <w:highlight w:val="none"/>
                <w:lang w:val="zh-CN" w:bidi="zh-CN"/>
              </w:rPr>
              <w:t>报价总</w:t>
            </w:r>
            <w:r>
              <w:rPr>
                <w:rFonts w:hint="eastAsia" w:ascii="新宋体" w:hAnsi="宋体" w:eastAsia="新宋体" w:cs="宋体"/>
                <w:color w:val="auto"/>
                <w:sz w:val="24"/>
                <w:szCs w:val="22"/>
                <w:highlight w:val="none"/>
                <w:lang w:val="en-US" w:bidi="zh-CN"/>
              </w:rPr>
              <w:t>价</w:t>
            </w:r>
            <w:r>
              <w:rPr>
                <w:rFonts w:hAnsi="宋体" w:eastAsia="Times New Roman" w:cs="宋体"/>
                <w:color w:val="auto"/>
                <w:sz w:val="24"/>
                <w:szCs w:val="22"/>
                <w:highlight w:val="none"/>
                <w:lang w:val="zh-CN" w:bidi="zh-CN"/>
              </w:rPr>
              <w:t>(</w:t>
            </w:r>
            <w:r>
              <w:rPr>
                <w:rFonts w:hint="eastAsia" w:ascii="新宋体" w:hAnsi="宋体" w:eastAsia="新宋体" w:cs="宋体"/>
                <w:color w:val="auto"/>
                <w:sz w:val="24"/>
                <w:szCs w:val="22"/>
                <w:highlight w:val="none"/>
                <w:lang w:val="zh-CN" w:bidi="zh-CN"/>
              </w:rPr>
              <w:t>大写</w:t>
            </w:r>
            <w:r>
              <w:rPr>
                <w:rFonts w:hAnsi="宋体" w:eastAsia="Times New Roman" w:cs="宋体"/>
                <w:color w:val="auto"/>
                <w:sz w:val="24"/>
                <w:szCs w:val="22"/>
                <w:highlight w:val="none"/>
                <w:lang w:val="zh-CN" w:bidi="zh-CN"/>
              </w:rPr>
              <w:t>)</w:t>
            </w:r>
            <w:r>
              <w:rPr>
                <w:rFonts w:hint="eastAsia" w:ascii="新宋体" w:hAnsi="宋体" w:eastAsia="新宋体" w:cs="宋体"/>
                <w:color w:val="auto"/>
                <w:sz w:val="24"/>
                <w:szCs w:val="22"/>
                <w:highlight w:val="none"/>
                <w:lang w:val="zh-CN" w:bidi="zh-CN"/>
              </w:rPr>
              <w:t>：</w:t>
            </w:r>
          </w:p>
        </w:tc>
        <w:tc>
          <w:tcPr>
            <w:tcW w:w="2346" w:type="dxa"/>
            <w:gridSpan w:val="2"/>
          </w:tcPr>
          <w:p w14:paraId="2E405108">
            <w:pPr>
              <w:shd w:val="clear"/>
              <w:autoSpaceDE w:val="0"/>
              <w:autoSpaceDN w:val="0"/>
              <w:spacing w:before="9"/>
              <w:jc w:val="left"/>
              <w:rPr>
                <w:rFonts w:ascii="新宋体" w:hAnsi="宋体" w:cs="宋体"/>
                <w:color w:val="auto"/>
                <w:sz w:val="18"/>
                <w:szCs w:val="22"/>
                <w:highlight w:val="none"/>
                <w:lang w:val="zh-CN" w:bidi="zh-CN"/>
              </w:rPr>
            </w:pPr>
          </w:p>
          <w:p w14:paraId="021EF4BE">
            <w:pPr>
              <w:shd w:val="clear"/>
              <w:tabs>
                <w:tab w:val="left" w:pos="1061"/>
              </w:tabs>
              <w:autoSpaceDE w:val="0"/>
              <w:autoSpaceDN w:val="0"/>
              <w:ind w:left="106"/>
              <w:jc w:val="left"/>
              <w:rPr>
                <w:rFonts w:hAnsi="宋体" w:eastAsia="Times New Roman" w:cs="宋体"/>
                <w:color w:val="auto"/>
                <w:sz w:val="24"/>
                <w:szCs w:val="22"/>
                <w:highlight w:val="none"/>
                <w:lang w:val="zh-CN" w:bidi="zh-CN"/>
              </w:rPr>
            </w:pPr>
            <w:r>
              <w:rPr>
                <w:rFonts w:hint="eastAsia" w:ascii="新宋体" w:hAnsi="宋体" w:eastAsia="新宋体" w:cs="宋体"/>
                <w:color w:val="auto"/>
                <w:sz w:val="24"/>
                <w:szCs w:val="22"/>
                <w:highlight w:val="none"/>
                <w:lang w:val="zh-CN" w:bidi="zh-CN"/>
              </w:rPr>
              <w:t>￥</w:t>
            </w:r>
            <w:r>
              <w:rPr>
                <w:rFonts w:hAnsi="宋体" w:eastAsia="Times New Roman" w:cs="宋体"/>
                <w:color w:val="auto"/>
                <w:sz w:val="24"/>
                <w:szCs w:val="22"/>
                <w:highlight w:val="none"/>
                <w:u w:val="single"/>
                <w:lang w:val="zh-CN" w:bidi="zh-CN"/>
              </w:rPr>
              <w:t xml:space="preserve"> </w:t>
            </w:r>
            <w:r>
              <w:rPr>
                <w:rFonts w:hAnsi="宋体" w:eastAsia="Times New Roman" w:cs="宋体"/>
                <w:color w:val="auto"/>
                <w:sz w:val="24"/>
                <w:szCs w:val="22"/>
                <w:highlight w:val="none"/>
                <w:u w:val="single"/>
                <w:lang w:val="zh-CN" w:bidi="zh-CN"/>
              </w:rPr>
              <w:tab/>
            </w:r>
          </w:p>
        </w:tc>
      </w:tr>
    </w:tbl>
    <w:p w14:paraId="644C1153">
      <w:pPr>
        <w:shd w:val="clear"/>
        <w:outlineLvl w:val="9"/>
        <w:rPr>
          <w:rFonts w:hint="eastAsia" w:ascii="宋体" w:hAnsi="宋体" w:cs="宋体"/>
          <w:b w:val="0"/>
          <w:bCs/>
          <w:color w:val="auto"/>
          <w:kern w:val="0"/>
          <w:sz w:val="24"/>
          <w:szCs w:val="24"/>
          <w:highlight w:val="none"/>
        </w:rPr>
      </w:pPr>
    </w:p>
    <w:p w14:paraId="6186AFE9">
      <w:pPr>
        <w:shd w:val="clear"/>
        <w:outlineLvl w:val="9"/>
        <w:rPr>
          <w:rFonts w:hint="eastAsia" w:ascii="宋体" w:hAnsi="宋体" w:cs="宋体"/>
          <w:b w:val="0"/>
          <w:bCs/>
          <w:color w:val="auto"/>
          <w:kern w:val="0"/>
          <w:sz w:val="24"/>
          <w:szCs w:val="24"/>
          <w:highlight w:val="none"/>
        </w:rPr>
      </w:pPr>
    </w:p>
    <w:p w14:paraId="2FBC00FF">
      <w:pPr>
        <w:shd w:val="clear"/>
        <w:outlineLvl w:val="9"/>
        <w:rPr>
          <w:rFonts w:hint="eastAsia" w:ascii="宋体" w:hAnsi="宋体" w:cs="宋体"/>
          <w:b w:val="0"/>
          <w:bCs/>
          <w:color w:val="auto"/>
          <w:kern w:val="0"/>
          <w:sz w:val="24"/>
          <w:szCs w:val="24"/>
          <w:highlight w:val="none"/>
        </w:rPr>
      </w:pPr>
    </w:p>
    <w:p w14:paraId="68436434">
      <w:pPr>
        <w:shd w:val="clear"/>
        <w:outlineLvl w:val="9"/>
        <w:rPr>
          <w:rFonts w:hint="eastAsia" w:ascii="宋体" w:hAnsi="宋体" w:cs="宋体"/>
          <w:b w:val="0"/>
          <w:bCs/>
          <w:color w:val="auto"/>
          <w:kern w:val="0"/>
          <w:sz w:val="24"/>
          <w:szCs w:val="24"/>
          <w:highlight w:val="none"/>
        </w:rPr>
      </w:pPr>
    </w:p>
    <w:p w14:paraId="3A5903B5">
      <w:pPr>
        <w:shd w:val="clear"/>
        <w:outlineLvl w:val="9"/>
        <w:rPr>
          <w:rFonts w:hint="eastAsia" w:ascii="宋体" w:hAnsi="宋体" w:cs="宋体"/>
          <w:b w:val="0"/>
          <w:bCs/>
          <w:color w:val="auto"/>
          <w:kern w:val="0"/>
          <w:sz w:val="24"/>
          <w:szCs w:val="24"/>
          <w:highlight w:val="none"/>
        </w:rPr>
      </w:pPr>
    </w:p>
    <w:p w14:paraId="603B5CDC">
      <w:pPr>
        <w:shd w:val="clear"/>
        <w:outlineLvl w:val="9"/>
        <w:rPr>
          <w:rFonts w:hint="eastAsia" w:ascii="宋体" w:hAnsi="宋体" w:cs="宋体"/>
          <w:b w:val="0"/>
          <w:bCs/>
          <w:color w:val="auto"/>
          <w:kern w:val="0"/>
          <w:sz w:val="24"/>
          <w:szCs w:val="24"/>
          <w:highlight w:val="none"/>
        </w:rPr>
      </w:pPr>
    </w:p>
    <w:p w14:paraId="07A5BC53">
      <w:pPr>
        <w:shd w:val="clear"/>
        <w:outlineLvl w:val="9"/>
        <w:rPr>
          <w:rFonts w:hint="eastAsia"/>
          <w:color w:val="auto"/>
          <w:highlight w:val="none"/>
        </w:rPr>
      </w:pPr>
    </w:p>
    <w:p w14:paraId="371775DC">
      <w:pPr>
        <w:shd w:val="clear"/>
        <w:rPr>
          <w:rFonts w:hint="eastAsia"/>
          <w:color w:val="auto"/>
          <w:highlight w:val="none"/>
        </w:rPr>
      </w:pPr>
    </w:p>
    <w:p w14:paraId="264EAD5C">
      <w:pPr>
        <w:widowControl/>
        <w:shd w:val="clear"/>
        <w:spacing w:line="460" w:lineRule="atLeast"/>
        <w:ind w:firstLine="3780" w:firstLineChars="1350"/>
        <w:rPr>
          <w:rFonts w:ascii="宋体" w:hAnsi="宋体" w:cs="宋体"/>
          <w:color w:val="auto"/>
          <w:kern w:val="0"/>
          <w:sz w:val="28"/>
          <w:szCs w:val="28"/>
          <w:highlight w:val="none"/>
        </w:rPr>
      </w:pPr>
      <w:bookmarkStart w:id="22" w:name="_Toc29538"/>
      <w:r>
        <w:rPr>
          <w:rFonts w:hint="eastAsia" w:ascii="宋体" w:hAnsi="宋体" w:cs="宋体"/>
          <w:color w:val="auto"/>
          <w:kern w:val="0"/>
          <w:sz w:val="28"/>
          <w:szCs w:val="28"/>
          <w:highlight w:val="none"/>
        </w:rPr>
        <w:t>供应商代表签字： </w:t>
      </w:r>
      <w:r>
        <w:rPr>
          <w:rFonts w:hint="eastAsia" w:ascii="宋体" w:hAnsi="宋体" w:cs="宋体"/>
          <w:color w:val="auto"/>
          <w:kern w:val="0"/>
          <w:sz w:val="28"/>
          <w:szCs w:val="28"/>
          <w:highlight w:val="none"/>
          <w:u w:val="single"/>
        </w:rPr>
        <w:t>     </w:t>
      </w:r>
    </w:p>
    <w:p w14:paraId="7462C176">
      <w:pPr>
        <w:widowControl/>
        <w:shd w:val="clear"/>
        <w:spacing w:line="460" w:lineRule="atLeast"/>
        <w:ind w:firstLine="480"/>
        <w:rPr>
          <w:rFonts w:ascii="宋体" w:hAnsi="宋体" w:cs="宋体"/>
          <w:color w:val="auto"/>
          <w:kern w:val="0"/>
          <w:sz w:val="28"/>
          <w:szCs w:val="28"/>
          <w:highlight w:val="none"/>
        </w:rPr>
      </w:pPr>
      <w:r>
        <w:rPr>
          <w:rFonts w:hint="eastAsia" w:ascii="宋体" w:hAnsi="宋体" w:cs="宋体"/>
          <w:color w:val="auto"/>
          <w:kern w:val="0"/>
          <w:sz w:val="28"/>
          <w:szCs w:val="28"/>
          <w:highlight w:val="none"/>
        </w:rPr>
        <w:t>               供应商：</w:t>
      </w:r>
      <w:r>
        <w:rPr>
          <w:rFonts w:hint="eastAsia" w:ascii="宋体" w:hAnsi="宋体" w:cs="宋体"/>
          <w:color w:val="auto"/>
          <w:kern w:val="0"/>
          <w:sz w:val="28"/>
          <w:szCs w:val="28"/>
          <w:highlight w:val="none"/>
          <w:u w:val="single"/>
        </w:rPr>
        <w:t>      </w:t>
      </w:r>
      <w:r>
        <w:rPr>
          <w:rFonts w:hint="eastAsia" w:ascii="宋体" w:hAnsi="宋体" w:cs="宋体"/>
          <w:color w:val="auto"/>
          <w:kern w:val="0"/>
          <w:sz w:val="28"/>
          <w:szCs w:val="28"/>
          <w:highlight w:val="none"/>
        </w:rPr>
        <w:t>（全称并加盖公章）</w:t>
      </w:r>
    </w:p>
    <w:p w14:paraId="582AF417">
      <w:pPr>
        <w:widowControl/>
        <w:shd w:val="clear"/>
        <w:spacing w:line="460" w:lineRule="atLeast"/>
        <w:ind w:firstLine="5600" w:firstLineChars="2000"/>
        <w:rPr>
          <w:rFonts w:hint="eastAsia" w:ascii="宋体" w:hAnsi="宋体"/>
          <w:color w:val="auto"/>
          <w:sz w:val="28"/>
          <w:szCs w:val="28"/>
          <w:highlight w:val="none"/>
          <w:lang w:eastAsia="zh-CN"/>
        </w:rPr>
        <w:sectPr>
          <w:pgSz w:w="11906" w:h="16838"/>
          <w:pgMar w:top="1134" w:right="1134" w:bottom="1134" w:left="1134" w:header="851" w:footer="992" w:gutter="0"/>
          <w:pgNumType w:fmt="decimal"/>
          <w:cols w:space="0" w:num="1"/>
          <w:titlePg/>
          <w:docGrid w:type="lines" w:linePitch="312" w:charSpace="0"/>
        </w:sectPr>
      </w:pPr>
      <w:r>
        <w:rPr>
          <w:rFonts w:hint="eastAsia" w:ascii="宋体" w:hAnsi="宋体" w:cs="宋体"/>
          <w:color w:val="auto"/>
          <w:kern w:val="0"/>
          <w:sz w:val="28"/>
          <w:szCs w:val="28"/>
          <w:highlight w:val="none"/>
        </w:rPr>
        <w:t>年    月    日</w:t>
      </w:r>
    </w:p>
    <w:p w14:paraId="0EDB5035">
      <w:pPr>
        <w:pStyle w:val="15"/>
        <w:shd w:val="clear"/>
        <w:ind w:firstLine="0" w:firstLineChars="0"/>
        <w:jc w:val="center"/>
        <w:outlineLvl w:val="1"/>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四</w:t>
      </w:r>
      <w:r>
        <w:rPr>
          <w:rFonts w:hint="eastAsia" w:ascii="宋体" w:hAnsi="宋体" w:eastAsia="宋体" w:cs="宋体"/>
          <w:b/>
          <w:color w:val="auto"/>
          <w:sz w:val="36"/>
          <w:szCs w:val="36"/>
          <w:highlight w:val="none"/>
        </w:rPr>
        <w:t>、</w:t>
      </w:r>
      <w:r>
        <w:rPr>
          <w:rFonts w:hint="eastAsia" w:ascii="宋体" w:hAnsi="宋体" w:eastAsia="宋体" w:cs="宋体"/>
          <w:b/>
          <w:color w:val="auto"/>
          <w:sz w:val="36"/>
          <w:szCs w:val="36"/>
          <w:highlight w:val="none"/>
          <w:lang w:eastAsia="zh-CN"/>
        </w:rPr>
        <w:t>技术响应表</w:t>
      </w:r>
      <w:r>
        <w:rPr>
          <w:rFonts w:hint="eastAsia" w:ascii="宋体" w:hAnsi="宋体" w:eastAsia="宋体" w:cs="宋体"/>
          <w:b/>
          <w:color w:val="auto"/>
          <w:sz w:val="36"/>
          <w:szCs w:val="36"/>
          <w:highlight w:val="none"/>
        </w:rPr>
        <w:t>(格式)</w:t>
      </w:r>
    </w:p>
    <w:p w14:paraId="16D8C5BE">
      <w:pPr>
        <w:pStyle w:val="15"/>
        <w:keepNext w:val="0"/>
        <w:keepLines w:val="0"/>
        <w:pageBreakBefore w:val="0"/>
        <w:widowControl w:val="0"/>
        <w:shd w:val="clear"/>
        <w:kinsoku/>
        <w:wordWrap/>
        <w:overflowPunct/>
        <w:topLinePunct w:val="0"/>
        <w:autoSpaceDE/>
        <w:autoSpaceDN/>
        <w:bidi/>
        <w:adjustRightInd/>
        <w:snapToGrid/>
        <w:spacing w:after="0"/>
        <w:ind w:firstLine="0" w:firstLineChars="0"/>
        <w:jc w:val="right"/>
        <w:textAlignment w:val="auto"/>
        <w:outlineLvl w:val="9"/>
        <w:rPr>
          <w:rFonts w:hint="eastAsia" w:ascii="宋体" w:hAnsi="宋体" w:eastAsia="宋体" w:cs="宋体"/>
          <w:b/>
          <w:color w:val="auto"/>
          <w:sz w:val="28"/>
          <w:szCs w:val="28"/>
          <w:highlight w:val="none"/>
          <w:lang w:eastAsia="zh-CN"/>
        </w:rPr>
      </w:pPr>
      <w:r>
        <w:rPr>
          <w:rFonts w:hint="eastAsia" w:ascii="宋体" w:hAnsi="宋体" w:eastAsia="宋体" w:cs="宋体"/>
          <w:color w:val="auto"/>
          <w:kern w:val="0"/>
          <w:sz w:val="28"/>
          <w:szCs w:val="28"/>
          <w:highlight w:val="none"/>
        </w:rPr>
        <w:t xml:space="preserve">采购项目编号：        </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 xml:space="preserve">  </w:t>
      </w:r>
    </w:p>
    <w:tbl>
      <w:tblPr>
        <w:tblStyle w:val="17"/>
        <w:tblW w:w="9222" w:type="dxa"/>
        <w:jc w:val="center"/>
        <w:shd w:val="clear" w:color="auto" w:fill="auto"/>
        <w:tblLayout w:type="fixed"/>
        <w:tblCellMar>
          <w:top w:w="0" w:type="dxa"/>
          <w:left w:w="0" w:type="dxa"/>
          <w:bottom w:w="0" w:type="dxa"/>
          <w:right w:w="0" w:type="dxa"/>
        </w:tblCellMar>
      </w:tblPr>
      <w:tblGrid>
        <w:gridCol w:w="865"/>
        <w:gridCol w:w="1402"/>
        <w:gridCol w:w="2800"/>
        <w:gridCol w:w="2666"/>
        <w:gridCol w:w="1489"/>
      </w:tblGrid>
      <w:tr w14:paraId="61AD9EFE">
        <w:tblPrEx>
          <w:tblCellMar>
            <w:top w:w="0" w:type="dxa"/>
            <w:left w:w="0" w:type="dxa"/>
            <w:bottom w:w="0" w:type="dxa"/>
            <w:right w:w="0" w:type="dxa"/>
          </w:tblCellMar>
        </w:tblPrEx>
        <w:trPr>
          <w:trHeight w:val="775" w:hRule="atLeast"/>
          <w:jc w:val="center"/>
        </w:trPr>
        <w:tc>
          <w:tcPr>
            <w:tcW w:w="865" w:type="dxa"/>
            <w:tcBorders>
              <w:top w:val="single" w:color="auto" w:sz="8" w:space="0"/>
              <w:left w:val="single" w:color="auto" w:sz="8" w:space="0"/>
              <w:bottom w:val="single" w:color="auto" w:sz="8" w:space="0"/>
              <w:right w:val="single" w:color="auto" w:sz="8" w:space="0"/>
            </w:tcBorders>
            <w:shd w:val="clear" w:color="auto" w:fill="auto"/>
            <w:noWrap w:val="0"/>
            <w:vAlign w:val="center"/>
          </w:tcPr>
          <w:p w14:paraId="4225FD5A">
            <w:pPr>
              <w:widowControl/>
              <w:shd w:val="clear"/>
              <w:spacing w:line="27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序号</w:t>
            </w:r>
          </w:p>
        </w:tc>
        <w:tc>
          <w:tcPr>
            <w:tcW w:w="1402" w:type="dxa"/>
            <w:tcBorders>
              <w:top w:val="single" w:color="auto" w:sz="8" w:space="0"/>
              <w:left w:val="nil"/>
              <w:bottom w:val="single" w:color="auto" w:sz="8" w:space="0"/>
              <w:right w:val="single" w:color="auto" w:sz="8" w:space="0"/>
            </w:tcBorders>
            <w:shd w:val="clear" w:color="auto" w:fill="auto"/>
            <w:noWrap w:val="0"/>
            <w:vAlign w:val="center"/>
          </w:tcPr>
          <w:p w14:paraId="3777C8B6">
            <w:pPr>
              <w:widowControl/>
              <w:shd w:val="clear"/>
              <w:spacing w:line="27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货物名称</w:t>
            </w:r>
          </w:p>
        </w:tc>
        <w:tc>
          <w:tcPr>
            <w:tcW w:w="2800" w:type="dxa"/>
            <w:tcBorders>
              <w:top w:val="single" w:color="auto" w:sz="8" w:space="0"/>
              <w:left w:val="nil"/>
              <w:bottom w:val="single" w:color="auto" w:sz="8" w:space="0"/>
              <w:right w:val="single" w:color="auto" w:sz="8" w:space="0"/>
            </w:tcBorders>
            <w:shd w:val="clear" w:color="auto" w:fill="auto"/>
            <w:noWrap w:val="0"/>
            <w:vAlign w:val="center"/>
          </w:tcPr>
          <w:p w14:paraId="2B3A47F6">
            <w:pPr>
              <w:widowControl/>
              <w:shd w:val="clear"/>
              <w:spacing w:line="27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竞争性谈判文件要求</w:t>
            </w:r>
          </w:p>
        </w:tc>
        <w:tc>
          <w:tcPr>
            <w:tcW w:w="266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6841D8A">
            <w:pPr>
              <w:widowControl/>
              <w:shd w:val="clear"/>
              <w:spacing w:line="27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响应性文件响应</w:t>
            </w:r>
          </w:p>
        </w:tc>
        <w:tc>
          <w:tcPr>
            <w:tcW w:w="148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4CA1461">
            <w:pPr>
              <w:widowControl/>
              <w:shd w:val="clear"/>
              <w:spacing w:line="27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偏离情况</w:t>
            </w:r>
          </w:p>
        </w:tc>
      </w:tr>
      <w:tr w14:paraId="2D37136F">
        <w:tblPrEx>
          <w:shd w:val="clear" w:color="auto" w:fill="auto"/>
          <w:tblCellMar>
            <w:top w:w="0" w:type="dxa"/>
            <w:left w:w="0" w:type="dxa"/>
            <w:bottom w:w="0" w:type="dxa"/>
            <w:right w:w="0" w:type="dxa"/>
          </w:tblCellMar>
        </w:tblPrEx>
        <w:trPr>
          <w:trHeight w:val="1268" w:hRule="atLeast"/>
          <w:jc w:val="center"/>
        </w:trPr>
        <w:tc>
          <w:tcPr>
            <w:tcW w:w="865"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D3E101C">
            <w:pPr>
              <w:widowControl/>
              <w:shd w:val="clear"/>
              <w:spacing w:line="27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140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0B88F55">
            <w:pPr>
              <w:widowControl/>
              <w:shd w:val="clear"/>
              <w:jc w:val="center"/>
              <w:rPr>
                <w:rFonts w:hint="eastAsia" w:ascii="宋体" w:hAnsi="宋体" w:eastAsia="宋体" w:cs="宋体"/>
                <w:color w:val="auto"/>
                <w:kern w:val="0"/>
                <w:sz w:val="28"/>
                <w:szCs w:val="28"/>
                <w:highlight w:val="none"/>
              </w:rPr>
            </w:pPr>
          </w:p>
        </w:tc>
        <w:tc>
          <w:tcPr>
            <w:tcW w:w="2800" w:type="dxa"/>
            <w:tcBorders>
              <w:top w:val="nil"/>
              <w:left w:val="nil"/>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4522CFF">
            <w:pPr>
              <w:widowControl/>
              <w:shd w:val="clear"/>
              <w:spacing w:line="270" w:lineRule="atLeast"/>
              <w:jc w:val="center"/>
              <w:rPr>
                <w:rFonts w:hint="eastAsia" w:ascii="宋体" w:hAnsi="宋体" w:eastAsia="宋体" w:cs="宋体"/>
                <w:color w:val="auto"/>
                <w:kern w:val="0"/>
                <w:sz w:val="28"/>
                <w:szCs w:val="28"/>
                <w:highlight w:val="none"/>
              </w:rPr>
            </w:pPr>
          </w:p>
        </w:tc>
        <w:tc>
          <w:tcPr>
            <w:tcW w:w="2666" w:type="dxa"/>
            <w:tcBorders>
              <w:top w:val="nil"/>
              <w:left w:val="nil"/>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15FE4505">
            <w:pPr>
              <w:widowControl/>
              <w:shd w:val="clear"/>
              <w:spacing w:line="270" w:lineRule="atLeast"/>
              <w:jc w:val="center"/>
              <w:rPr>
                <w:rFonts w:hint="eastAsia" w:ascii="宋体" w:hAnsi="宋体" w:eastAsia="宋体" w:cs="宋体"/>
                <w:color w:val="auto"/>
                <w:kern w:val="0"/>
                <w:sz w:val="28"/>
                <w:szCs w:val="28"/>
                <w:highlight w:val="none"/>
              </w:rPr>
            </w:pPr>
          </w:p>
        </w:tc>
        <w:tc>
          <w:tcPr>
            <w:tcW w:w="148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C1374B6">
            <w:pPr>
              <w:widowControl/>
              <w:shd w:val="clear"/>
              <w:spacing w:line="270" w:lineRule="atLeast"/>
              <w:jc w:val="center"/>
              <w:rPr>
                <w:rFonts w:hint="eastAsia" w:ascii="宋体" w:hAnsi="宋体" w:eastAsia="宋体" w:cs="宋体"/>
                <w:color w:val="auto"/>
                <w:kern w:val="0"/>
                <w:sz w:val="28"/>
                <w:szCs w:val="28"/>
                <w:highlight w:val="none"/>
              </w:rPr>
            </w:pPr>
          </w:p>
        </w:tc>
      </w:tr>
      <w:tr w14:paraId="012EC208">
        <w:tblPrEx>
          <w:tblCellMar>
            <w:top w:w="0" w:type="dxa"/>
            <w:left w:w="0" w:type="dxa"/>
            <w:bottom w:w="0" w:type="dxa"/>
            <w:right w:w="0" w:type="dxa"/>
          </w:tblCellMar>
        </w:tblPrEx>
        <w:trPr>
          <w:trHeight w:val="815" w:hRule="atLeast"/>
          <w:jc w:val="center"/>
        </w:trPr>
        <w:tc>
          <w:tcPr>
            <w:tcW w:w="865"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31AC292">
            <w:pPr>
              <w:widowControl/>
              <w:shd w:val="clear"/>
              <w:spacing w:line="27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1402" w:type="dxa"/>
            <w:tcBorders>
              <w:top w:val="nil"/>
              <w:left w:val="nil"/>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603078DD">
            <w:pPr>
              <w:widowControl/>
              <w:shd w:val="clear"/>
              <w:jc w:val="center"/>
              <w:rPr>
                <w:rFonts w:hint="eastAsia" w:ascii="宋体" w:hAnsi="宋体" w:eastAsia="宋体" w:cs="宋体"/>
                <w:color w:val="auto"/>
                <w:kern w:val="0"/>
                <w:sz w:val="28"/>
                <w:szCs w:val="28"/>
                <w:highlight w:val="none"/>
              </w:rPr>
            </w:pPr>
          </w:p>
        </w:tc>
        <w:tc>
          <w:tcPr>
            <w:tcW w:w="2800" w:type="dxa"/>
            <w:tcBorders>
              <w:top w:val="nil"/>
              <w:left w:val="nil"/>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6E914984">
            <w:pPr>
              <w:widowControl/>
              <w:shd w:val="clear"/>
              <w:spacing w:line="270" w:lineRule="atLeast"/>
              <w:jc w:val="center"/>
              <w:rPr>
                <w:rFonts w:hint="eastAsia" w:ascii="宋体" w:hAnsi="宋体" w:eastAsia="宋体" w:cs="宋体"/>
                <w:color w:val="auto"/>
                <w:kern w:val="0"/>
                <w:sz w:val="28"/>
                <w:szCs w:val="28"/>
                <w:highlight w:val="none"/>
              </w:rPr>
            </w:pPr>
          </w:p>
        </w:tc>
        <w:tc>
          <w:tcPr>
            <w:tcW w:w="2666" w:type="dxa"/>
            <w:tcBorders>
              <w:top w:val="nil"/>
              <w:left w:val="nil"/>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2BAE9B0">
            <w:pPr>
              <w:widowControl/>
              <w:shd w:val="clear"/>
              <w:spacing w:line="270" w:lineRule="atLeast"/>
              <w:jc w:val="center"/>
              <w:rPr>
                <w:rFonts w:hint="eastAsia" w:ascii="宋体" w:hAnsi="宋体" w:eastAsia="宋体" w:cs="宋体"/>
                <w:color w:val="auto"/>
                <w:kern w:val="0"/>
                <w:sz w:val="28"/>
                <w:szCs w:val="28"/>
                <w:highlight w:val="none"/>
              </w:rPr>
            </w:pPr>
          </w:p>
        </w:tc>
        <w:tc>
          <w:tcPr>
            <w:tcW w:w="148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AE35DF7">
            <w:pPr>
              <w:widowControl/>
              <w:shd w:val="clear"/>
              <w:spacing w:line="270" w:lineRule="atLeast"/>
              <w:jc w:val="center"/>
              <w:rPr>
                <w:rFonts w:hint="eastAsia" w:ascii="宋体" w:hAnsi="宋体" w:eastAsia="宋体" w:cs="宋体"/>
                <w:color w:val="auto"/>
                <w:kern w:val="0"/>
                <w:sz w:val="28"/>
                <w:szCs w:val="28"/>
                <w:highlight w:val="none"/>
              </w:rPr>
            </w:pPr>
          </w:p>
        </w:tc>
      </w:tr>
      <w:tr w14:paraId="4D774C80">
        <w:tblPrEx>
          <w:shd w:val="clear" w:color="auto" w:fill="auto"/>
          <w:tblCellMar>
            <w:top w:w="0" w:type="dxa"/>
            <w:left w:w="0" w:type="dxa"/>
            <w:bottom w:w="0" w:type="dxa"/>
            <w:right w:w="0" w:type="dxa"/>
          </w:tblCellMar>
        </w:tblPrEx>
        <w:trPr>
          <w:trHeight w:val="975" w:hRule="atLeast"/>
          <w:jc w:val="center"/>
        </w:trPr>
        <w:tc>
          <w:tcPr>
            <w:tcW w:w="865"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1914188">
            <w:pPr>
              <w:widowControl/>
              <w:shd w:val="clear"/>
              <w:spacing w:line="27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c>
          <w:tcPr>
            <w:tcW w:w="1402" w:type="dxa"/>
            <w:tcBorders>
              <w:top w:val="single" w:color="auto" w:sz="4"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82BDDB7">
            <w:pPr>
              <w:widowControl/>
              <w:shd w:val="clear"/>
              <w:jc w:val="center"/>
              <w:rPr>
                <w:rFonts w:hint="eastAsia" w:ascii="宋体" w:hAnsi="宋体" w:eastAsia="宋体" w:cs="宋体"/>
                <w:color w:val="auto"/>
                <w:kern w:val="0"/>
                <w:sz w:val="28"/>
                <w:szCs w:val="28"/>
                <w:highlight w:val="none"/>
              </w:rPr>
            </w:pPr>
          </w:p>
        </w:tc>
        <w:tc>
          <w:tcPr>
            <w:tcW w:w="2800" w:type="dxa"/>
            <w:tcBorders>
              <w:top w:val="single" w:color="auto" w:sz="4"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E5FB540">
            <w:pPr>
              <w:widowControl/>
              <w:shd w:val="clear"/>
              <w:spacing w:line="270" w:lineRule="atLeast"/>
              <w:jc w:val="center"/>
              <w:rPr>
                <w:rFonts w:hint="eastAsia" w:ascii="宋体" w:hAnsi="宋体" w:eastAsia="宋体" w:cs="宋体"/>
                <w:color w:val="auto"/>
                <w:kern w:val="0"/>
                <w:sz w:val="28"/>
                <w:szCs w:val="28"/>
                <w:highlight w:val="none"/>
              </w:rPr>
            </w:pPr>
          </w:p>
        </w:tc>
        <w:tc>
          <w:tcPr>
            <w:tcW w:w="2666" w:type="dxa"/>
            <w:tcBorders>
              <w:top w:val="single" w:color="auto" w:sz="4"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ED253DC">
            <w:pPr>
              <w:widowControl/>
              <w:shd w:val="clear"/>
              <w:spacing w:line="270" w:lineRule="atLeast"/>
              <w:jc w:val="center"/>
              <w:rPr>
                <w:rFonts w:hint="eastAsia" w:ascii="宋体" w:hAnsi="宋体" w:eastAsia="宋体" w:cs="宋体"/>
                <w:color w:val="auto"/>
                <w:kern w:val="0"/>
                <w:sz w:val="28"/>
                <w:szCs w:val="28"/>
                <w:highlight w:val="none"/>
              </w:rPr>
            </w:pPr>
          </w:p>
        </w:tc>
        <w:tc>
          <w:tcPr>
            <w:tcW w:w="148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5E8FA43">
            <w:pPr>
              <w:widowControl/>
              <w:shd w:val="clear"/>
              <w:spacing w:line="270" w:lineRule="atLeast"/>
              <w:jc w:val="center"/>
              <w:rPr>
                <w:rFonts w:hint="eastAsia" w:ascii="宋体" w:hAnsi="宋体" w:eastAsia="宋体" w:cs="宋体"/>
                <w:color w:val="auto"/>
                <w:kern w:val="0"/>
                <w:sz w:val="28"/>
                <w:szCs w:val="28"/>
                <w:highlight w:val="none"/>
              </w:rPr>
            </w:pPr>
          </w:p>
        </w:tc>
      </w:tr>
    </w:tbl>
    <w:p w14:paraId="1833A50F">
      <w:pPr>
        <w:shd w:val="clear"/>
        <w:spacing w:line="36" w:lineRule="exact"/>
        <w:rPr>
          <w:rFonts w:hint="eastAsia" w:ascii="宋体" w:hAnsi="宋体" w:eastAsia="宋体" w:cs="宋体"/>
          <w:color w:val="auto"/>
          <w:sz w:val="28"/>
          <w:szCs w:val="28"/>
          <w:highlight w:val="none"/>
        </w:rPr>
      </w:pPr>
    </w:p>
    <w:p w14:paraId="3A0331F8">
      <w:pPr>
        <w:shd w:val="clear"/>
        <w:spacing w:before="75" w:line="230" w:lineRule="auto"/>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注：供应商必须如实完整填写表格，“偏离情况”是指“正偏离”、“负</w:t>
      </w:r>
      <w:r>
        <w:rPr>
          <w:rFonts w:hint="eastAsia" w:ascii="宋体" w:hAnsi="宋体" w:eastAsia="宋体" w:cs="宋体"/>
          <w:color w:val="auto"/>
          <w:spacing w:val="3"/>
          <w:sz w:val="28"/>
          <w:szCs w:val="28"/>
          <w:highlight w:val="none"/>
        </w:rPr>
        <w:t>偏</w:t>
      </w:r>
    </w:p>
    <w:p w14:paraId="4E8303F8">
      <w:pPr>
        <w:shd w:val="clear"/>
        <w:spacing w:before="26" w:line="228" w:lineRule="auto"/>
        <w:ind w:left="504"/>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rPr>
        <w:t>离</w:t>
      </w:r>
      <w:r>
        <w:rPr>
          <w:rFonts w:hint="eastAsia" w:ascii="宋体" w:hAnsi="宋体" w:eastAsia="宋体" w:cs="宋体"/>
          <w:color w:val="auto"/>
          <w:spacing w:val="7"/>
          <w:sz w:val="28"/>
          <w:szCs w:val="28"/>
          <w:highlight w:val="none"/>
        </w:rPr>
        <w:t>”或“无偏离”。</w:t>
      </w:r>
    </w:p>
    <w:p w14:paraId="51837CB3">
      <w:pPr>
        <w:shd w:val="clear"/>
        <w:spacing w:line="311" w:lineRule="auto"/>
        <w:rPr>
          <w:rFonts w:hint="eastAsia" w:ascii="宋体" w:hAnsi="宋体" w:eastAsia="宋体" w:cs="宋体"/>
          <w:color w:val="auto"/>
          <w:sz w:val="28"/>
          <w:szCs w:val="28"/>
          <w:highlight w:val="none"/>
        </w:rPr>
      </w:pPr>
    </w:p>
    <w:p w14:paraId="2EC81799">
      <w:pPr>
        <w:widowControl/>
        <w:shd w:val="clear"/>
        <w:spacing w:line="460" w:lineRule="atLeast"/>
        <w:ind w:firstLine="3780" w:firstLineChars="13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供应商代表签字： </w:t>
      </w:r>
      <w:r>
        <w:rPr>
          <w:rFonts w:hint="eastAsia" w:ascii="宋体" w:hAnsi="宋体" w:eastAsia="宋体" w:cs="宋体"/>
          <w:color w:val="auto"/>
          <w:kern w:val="0"/>
          <w:sz w:val="28"/>
          <w:szCs w:val="28"/>
          <w:highlight w:val="none"/>
          <w:u w:val="single"/>
        </w:rPr>
        <w:t>     </w:t>
      </w:r>
    </w:p>
    <w:p w14:paraId="7179C9BA">
      <w:pPr>
        <w:widowControl/>
        <w:shd w:val="clear"/>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供应商：</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（全称并加盖公章）</w:t>
      </w:r>
    </w:p>
    <w:p w14:paraId="704098AB">
      <w:pPr>
        <w:widowControl/>
        <w:shd w:val="clear"/>
        <w:spacing w:line="460" w:lineRule="atLeast"/>
        <w:ind w:firstLine="5600" w:firstLineChars="2000"/>
        <w:rPr>
          <w:rFonts w:hint="eastAsia" w:ascii="宋体" w:hAnsi="宋体"/>
          <w:color w:val="auto"/>
          <w:sz w:val="28"/>
          <w:szCs w:val="28"/>
          <w:highlight w:val="none"/>
          <w:lang w:eastAsia="zh-CN"/>
        </w:rPr>
        <w:sectPr>
          <w:pgSz w:w="11906" w:h="16838"/>
          <w:pgMar w:top="1134" w:right="1134" w:bottom="1134" w:left="1134" w:header="851" w:footer="992" w:gutter="0"/>
          <w:pgNumType w:fmt="decimal"/>
          <w:cols w:space="0" w:num="1"/>
          <w:titlePg/>
          <w:docGrid w:type="lines" w:linePitch="312" w:charSpace="0"/>
        </w:sectPr>
      </w:pPr>
      <w:r>
        <w:rPr>
          <w:rFonts w:hint="eastAsia" w:ascii="宋体" w:hAnsi="宋体" w:eastAsia="宋体" w:cs="宋体"/>
          <w:color w:val="auto"/>
          <w:kern w:val="0"/>
          <w:sz w:val="28"/>
          <w:szCs w:val="28"/>
          <w:highlight w:val="none"/>
        </w:rPr>
        <w:t>年    月    </w:t>
      </w:r>
      <w:r>
        <w:rPr>
          <w:rFonts w:hint="eastAsia" w:ascii="宋体" w:hAnsi="宋体" w:cs="宋体"/>
          <w:color w:val="auto"/>
          <w:kern w:val="0"/>
          <w:sz w:val="28"/>
          <w:szCs w:val="28"/>
          <w:highlight w:val="none"/>
        </w:rPr>
        <w:t>日</w:t>
      </w:r>
    </w:p>
    <w:p w14:paraId="62E4C06B">
      <w:pPr>
        <w:pStyle w:val="3"/>
        <w:shd w:val="clear"/>
        <w:jc w:val="center"/>
        <w:rPr>
          <w:rFonts w:ascii="宋体" w:hAnsi="宋体"/>
          <w:color w:val="auto"/>
          <w:sz w:val="36"/>
          <w:szCs w:val="36"/>
          <w:highlight w:val="none"/>
        </w:rPr>
      </w:pPr>
      <w:r>
        <w:rPr>
          <w:rFonts w:hint="eastAsia" w:ascii="宋体" w:hAnsi="宋体"/>
          <w:color w:val="auto"/>
          <w:sz w:val="36"/>
          <w:szCs w:val="36"/>
          <w:highlight w:val="none"/>
          <w:lang w:eastAsia="zh-CN"/>
        </w:rPr>
        <w:t>五</w:t>
      </w:r>
      <w:r>
        <w:rPr>
          <w:rFonts w:hint="eastAsia" w:ascii="宋体" w:hAnsi="宋体"/>
          <w:color w:val="auto"/>
          <w:sz w:val="36"/>
          <w:szCs w:val="36"/>
          <w:highlight w:val="none"/>
        </w:rPr>
        <w:t>、商务响应表</w:t>
      </w:r>
      <w:bookmarkEnd w:id="22"/>
    </w:p>
    <w:p w14:paraId="1B0A0C3B">
      <w:pPr>
        <w:widowControl/>
        <w:shd w:val="clear"/>
        <w:spacing w:before="50" w:line="405" w:lineRule="atLeast"/>
        <w:jc w:val="left"/>
        <w:rPr>
          <w:rFonts w:hint="eastAsia" w:ascii="宋体" w:hAnsi="宋体" w:cs="宋体"/>
          <w:color w:val="auto"/>
          <w:kern w:val="0"/>
          <w:sz w:val="28"/>
          <w:szCs w:val="28"/>
          <w:highlight w:val="none"/>
          <w:u w:val="single"/>
        </w:rPr>
      </w:pPr>
      <w:r>
        <w:rPr>
          <w:rFonts w:hint="eastAsia" w:ascii="宋体" w:hAnsi="宋体" w:cs="宋体"/>
          <w:color w:val="auto"/>
          <w:kern w:val="0"/>
          <w:sz w:val="28"/>
          <w:szCs w:val="28"/>
          <w:highlight w:val="none"/>
        </w:rPr>
        <w:t>项目编号：</w:t>
      </w:r>
      <w:r>
        <w:rPr>
          <w:rFonts w:hint="eastAsia" w:ascii="宋体" w:hAnsi="宋体" w:cs="宋体"/>
          <w:color w:val="auto"/>
          <w:kern w:val="0"/>
          <w:sz w:val="28"/>
          <w:szCs w:val="28"/>
          <w:highlight w:val="none"/>
          <w:u w:val="single"/>
        </w:rPr>
        <w:t>    </w:t>
      </w:r>
    </w:p>
    <w:p w14:paraId="2273B988">
      <w:pPr>
        <w:pStyle w:val="10"/>
        <w:rPr>
          <w:rFonts w:hint="eastAsia" w:ascii="宋体" w:hAnsi="宋体" w:cs="宋体"/>
          <w:color w:val="auto"/>
          <w:kern w:val="0"/>
          <w:sz w:val="28"/>
          <w:szCs w:val="28"/>
          <w:highlight w:val="none"/>
          <w:u w:val="single"/>
        </w:rPr>
      </w:pPr>
    </w:p>
    <w:tbl>
      <w:tblPr>
        <w:tblStyle w:val="17"/>
        <w:tblW w:w="4944" w:type="pct"/>
        <w:tblInd w:w="0" w:type="dxa"/>
        <w:shd w:val="clear" w:color="auto" w:fill="auto"/>
        <w:tblLayout w:type="autofit"/>
        <w:tblCellMar>
          <w:top w:w="0" w:type="dxa"/>
          <w:left w:w="0" w:type="dxa"/>
          <w:bottom w:w="0" w:type="dxa"/>
          <w:right w:w="0" w:type="dxa"/>
        </w:tblCellMar>
      </w:tblPr>
      <w:tblGrid>
        <w:gridCol w:w="2222"/>
        <w:gridCol w:w="2420"/>
        <w:gridCol w:w="1776"/>
        <w:gridCol w:w="3229"/>
      </w:tblGrid>
      <w:tr w14:paraId="443D32A5">
        <w:tblPrEx>
          <w:tblCellMar>
            <w:top w:w="0" w:type="dxa"/>
            <w:left w:w="0" w:type="dxa"/>
            <w:bottom w:w="0" w:type="dxa"/>
            <w:right w:w="0" w:type="dxa"/>
          </w:tblCellMar>
        </w:tblPrEx>
        <w:trPr>
          <w:trHeight w:val="734" w:hRule="atLeast"/>
        </w:trPr>
        <w:tc>
          <w:tcPr>
            <w:tcW w:w="1151"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7EE95356">
            <w:pPr>
              <w:widowControl/>
              <w:shd w:val="clear"/>
              <w:spacing w:before="156" w:line="270" w:lineRule="atLeas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w:t>
            </w:r>
          </w:p>
        </w:tc>
        <w:tc>
          <w:tcPr>
            <w:tcW w:w="1254" w:type="pct"/>
            <w:tcBorders>
              <w:top w:val="single" w:color="auto" w:sz="8" w:space="0"/>
              <w:left w:val="single" w:color="auto" w:sz="4" w:space="0"/>
              <w:bottom w:val="single" w:color="auto" w:sz="8" w:space="0"/>
              <w:right w:val="single" w:color="auto" w:sz="4" w:space="0"/>
            </w:tcBorders>
            <w:shd w:val="clear" w:color="auto" w:fill="auto"/>
            <w:vAlign w:val="center"/>
          </w:tcPr>
          <w:p w14:paraId="4B4F0BBF">
            <w:pPr>
              <w:widowControl/>
              <w:shd w:val="clear"/>
              <w:spacing w:before="156" w:line="27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谈判文件要求</w:t>
            </w:r>
          </w:p>
        </w:tc>
        <w:tc>
          <w:tcPr>
            <w:tcW w:w="920" w:type="pct"/>
            <w:tcBorders>
              <w:top w:val="single" w:color="auto" w:sz="8" w:space="0"/>
              <w:left w:val="single" w:color="auto" w:sz="4" w:space="0"/>
              <w:bottom w:val="single" w:color="auto" w:sz="8" w:space="0"/>
              <w:right w:val="single" w:color="auto" w:sz="4" w:space="0"/>
            </w:tcBorders>
            <w:shd w:val="clear" w:color="auto" w:fill="auto"/>
            <w:vAlign w:val="center"/>
          </w:tcPr>
          <w:p w14:paraId="0EB26490">
            <w:pPr>
              <w:widowControl/>
              <w:shd w:val="clear"/>
              <w:spacing w:before="156" w:line="27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是否响应</w:t>
            </w:r>
          </w:p>
        </w:tc>
        <w:tc>
          <w:tcPr>
            <w:tcW w:w="1673" w:type="pct"/>
            <w:tcBorders>
              <w:top w:val="single" w:color="auto" w:sz="8" w:space="0"/>
              <w:left w:val="single" w:color="auto" w:sz="4" w:space="0"/>
              <w:bottom w:val="single" w:color="auto" w:sz="8" w:space="0"/>
              <w:right w:val="single" w:color="auto" w:sz="8" w:space="0"/>
            </w:tcBorders>
            <w:shd w:val="clear" w:color="auto" w:fill="auto"/>
            <w:vAlign w:val="center"/>
          </w:tcPr>
          <w:p w14:paraId="6BB56CD3">
            <w:pPr>
              <w:widowControl/>
              <w:shd w:val="clear"/>
              <w:spacing w:before="156" w:line="27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谈判供应商的承诺或说明</w:t>
            </w:r>
          </w:p>
        </w:tc>
      </w:tr>
      <w:tr w14:paraId="78F073FB">
        <w:tblPrEx>
          <w:tblCellMar>
            <w:top w:w="0" w:type="dxa"/>
            <w:left w:w="0" w:type="dxa"/>
            <w:bottom w:w="0" w:type="dxa"/>
            <w:right w:w="0" w:type="dxa"/>
          </w:tblCellMar>
        </w:tblPrEx>
        <w:trPr>
          <w:trHeight w:val="704" w:hRule="atLeast"/>
        </w:trPr>
        <w:tc>
          <w:tcPr>
            <w:tcW w:w="1151" w:type="pct"/>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7E3F07A7">
            <w:pPr>
              <w:widowControl/>
              <w:shd w:val="clear"/>
              <w:spacing w:before="156" w:line="270" w:lineRule="atLeast"/>
              <w:jc w:val="center"/>
              <w:rPr>
                <w:rFonts w:hint="eastAsia" w:ascii="宋体" w:hAnsi="宋体" w:cs="宋体"/>
                <w:color w:val="auto"/>
                <w:kern w:val="0"/>
                <w:sz w:val="24"/>
                <w:szCs w:val="24"/>
                <w:highlight w:val="none"/>
              </w:rPr>
            </w:pPr>
          </w:p>
        </w:tc>
        <w:tc>
          <w:tcPr>
            <w:tcW w:w="1254" w:type="pct"/>
            <w:tcBorders>
              <w:top w:val="single" w:color="auto" w:sz="8" w:space="0"/>
              <w:left w:val="single" w:color="auto" w:sz="4" w:space="0"/>
              <w:bottom w:val="single" w:color="auto" w:sz="8" w:space="0"/>
              <w:right w:val="single" w:color="auto" w:sz="4" w:space="0"/>
            </w:tcBorders>
            <w:shd w:val="clear" w:color="auto" w:fill="auto"/>
            <w:vAlign w:val="center"/>
          </w:tcPr>
          <w:p w14:paraId="26137F9B">
            <w:pPr>
              <w:widowControl/>
              <w:shd w:val="clear"/>
              <w:spacing w:line="270" w:lineRule="atLeast"/>
              <w:jc w:val="center"/>
              <w:rPr>
                <w:rFonts w:ascii="宋体" w:hAnsi="宋体" w:cs="宋体"/>
                <w:color w:val="auto"/>
                <w:kern w:val="0"/>
                <w:sz w:val="24"/>
                <w:szCs w:val="24"/>
                <w:highlight w:val="none"/>
              </w:rPr>
            </w:pPr>
          </w:p>
        </w:tc>
        <w:tc>
          <w:tcPr>
            <w:tcW w:w="920" w:type="pct"/>
            <w:tcBorders>
              <w:top w:val="single" w:color="auto" w:sz="8" w:space="0"/>
              <w:left w:val="single" w:color="auto" w:sz="4" w:space="0"/>
              <w:bottom w:val="single" w:color="auto" w:sz="8" w:space="0"/>
              <w:right w:val="single" w:color="auto" w:sz="4" w:space="0"/>
            </w:tcBorders>
            <w:shd w:val="clear" w:color="auto" w:fill="auto"/>
            <w:vAlign w:val="center"/>
          </w:tcPr>
          <w:p w14:paraId="4740FD99">
            <w:pPr>
              <w:widowControl/>
              <w:shd w:val="clear"/>
              <w:spacing w:line="270" w:lineRule="atLeast"/>
              <w:jc w:val="center"/>
              <w:rPr>
                <w:rFonts w:ascii="宋体" w:hAnsi="宋体" w:cs="宋体"/>
                <w:color w:val="auto"/>
                <w:kern w:val="0"/>
                <w:sz w:val="24"/>
                <w:szCs w:val="24"/>
                <w:highlight w:val="none"/>
              </w:rPr>
            </w:pPr>
          </w:p>
        </w:tc>
        <w:tc>
          <w:tcPr>
            <w:tcW w:w="1673" w:type="pct"/>
            <w:tcBorders>
              <w:top w:val="single" w:color="auto" w:sz="8" w:space="0"/>
              <w:left w:val="single" w:color="auto" w:sz="4" w:space="0"/>
              <w:bottom w:val="single" w:color="auto" w:sz="8" w:space="0"/>
              <w:right w:val="single" w:color="auto" w:sz="8" w:space="0"/>
            </w:tcBorders>
            <w:shd w:val="clear" w:color="auto" w:fill="auto"/>
            <w:vAlign w:val="center"/>
          </w:tcPr>
          <w:p w14:paraId="139A8453">
            <w:pPr>
              <w:widowControl/>
              <w:shd w:val="clear"/>
              <w:spacing w:line="270" w:lineRule="atLeast"/>
              <w:jc w:val="center"/>
              <w:rPr>
                <w:rFonts w:ascii="宋体" w:hAnsi="宋体" w:cs="宋体"/>
                <w:color w:val="auto"/>
                <w:kern w:val="0"/>
                <w:sz w:val="24"/>
                <w:szCs w:val="24"/>
                <w:highlight w:val="none"/>
              </w:rPr>
            </w:pPr>
          </w:p>
        </w:tc>
      </w:tr>
      <w:tr w14:paraId="0270BC0C">
        <w:tblPrEx>
          <w:tblCellMar>
            <w:top w:w="0" w:type="dxa"/>
            <w:left w:w="0" w:type="dxa"/>
            <w:bottom w:w="0" w:type="dxa"/>
            <w:right w:w="0" w:type="dxa"/>
          </w:tblCellMar>
        </w:tblPrEx>
        <w:trPr>
          <w:trHeight w:val="779" w:hRule="atLeast"/>
        </w:trPr>
        <w:tc>
          <w:tcPr>
            <w:tcW w:w="1151" w:type="pct"/>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3AA2D341">
            <w:pPr>
              <w:widowControl/>
              <w:shd w:val="clear"/>
              <w:spacing w:line="480" w:lineRule="auto"/>
              <w:jc w:val="center"/>
              <w:rPr>
                <w:rFonts w:ascii="宋体" w:hAnsi="宋体" w:cs="宋体"/>
                <w:color w:val="auto"/>
                <w:kern w:val="0"/>
                <w:sz w:val="24"/>
                <w:szCs w:val="24"/>
                <w:highlight w:val="none"/>
              </w:rPr>
            </w:pPr>
          </w:p>
        </w:tc>
        <w:tc>
          <w:tcPr>
            <w:tcW w:w="1254" w:type="pct"/>
            <w:tcBorders>
              <w:top w:val="nil"/>
              <w:left w:val="single" w:color="auto" w:sz="4" w:space="0"/>
              <w:bottom w:val="single" w:color="auto" w:sz="8" w:space="0"/>
              <w:right w:val="single" w:color="auto" w:sz="4" w:space="0"/>
            </w:tcBorders>
            <w:shd w:val="clear" w:color="auto" w:fill="auto"/>
            <w:vAlign w:val="center"/>
          </w:tcPr>
          <w:p w14:paraId="54AD430F">
            <w:pPr>
              <w:widowControl/>
              <w:shd w:val="clear"/>
              <w:spacing w:line="270" w:lineRule="atLeast"/>
              <w:jc w:val="center"/>
              <w:rPr>
                <w:rFonts w:ascii="宋体" w:hAnsi="宋体" w:cs="宋体"/>
                <w:color w:val="auto"/>
                <w:kern w:val="0"/>
                <w:sz w:val="24"/>
                <w:szCs w:val="24"/>
                <w:highlight w:val="none"/>
              </w:rPr>
            </w:pPr>
          </w:p>
        </w:tc>
        <w:tc>
          <w:tcPr>
            <w:tcW w:w="920" w:type="pct"/>
            <w:tcBorders>
              <w:top w:val="nil"/>
              <w:left w:val="single" w:color="auto" w:sz="4" w:space="0"/>
              <w:bottom w:val="single" w:color="auto" w:sz="8" w:space="0"/>
              <w:right w:val="single" w:color="auto" w:sz="4" w:space="0"/>
            </w:tcBorders>
            <w:shd w:val="clear" w:color="auto" w:fill="auto"/>
            <w:vAlign w:val="center"/>
          </w:tcPr>
          <w:p w14:paraId="4382331B">
            <w:pPr>
              <w:widowControl/>
              <w:shd w:val="clear"/>
              <w:spacing w:line="270" w:lineRule="atLeast"/>
              <w:jc w:val="center"/>
              <w:rPr>
                <w:rFonts w:ascii="宋体" w:hAnsi="宋体" w:cs="宋体"/>
                <w:color w:val="auto"/>
                <w:kern w:val="0"/>
                <w:sz w:val="24"/>
                <w:szCs w:val="24"/>
                <w:highlight w:val="none"/>
              </w:rPr>
            </w:pPr>
          </w:p>
        </w:tc>
        <w:tc>
          <w:tcPr>
            <w:tcW w:w="1673" w:type="pct"/>
            <w:tcBorders>
              <w:top w:val="nil"/>
              <w:left w:val="single" w:color="auto" w:sz="4" w:space="0"/>
              <w:bottom w:val="single" w:color="auto" w:sz="8" w:space="0"/>
              <w:right w:val="single" w:color="auto" w:sz="8" w:space="0"/>
            </w:tcBorders>
            <w:shd w:val="clear" w:color="auto" w:fill="auto"/>
            <w:vAlign w:val="center"/>
          </w:tcPr>
          <w:p w14:paraId="2BFD9214">
            <w:pPr>
              <w:widowControl/>
              <w:shd w:val="clear"/>
              <w:spacing w:line="270" w:lineRule="atLeast"/>
              <w:jc w:val="center"/>
              <w:rPr>
                <w:rFonts w:ascii="宋体" w:hAnsi="宋体" w:cs="宋体"/>
                <w:color w:val="auto"/>
                <w:kern w:val="0"/>
                <w:sz w:val="24"/>
                <w:szCs w:val="24"/>
                <w:highlight w:val="none"/>
              </w:rPr>
            </w:pPr>
          </w:p>
        </w:tc>
      </w:tr>
      <w:tr w14:paraId="4270C996">
        <w:tblPrEx>
          <w:tblCellMar>
            <w:top w:w="0" w:type="dxa"/>
            <w:left w:w="0" w:type="dxa"/>
            <w:bottom w:w="0" w:type="dxa"/>
            <w:right w:w="0" w:type="dxa"/>
          </w:tblCellMar>
        </w:tblPrEx>
        <w:trPr>
          <w:trHeight w:val="723" w:hRule="atLeast"/>
        </w:trPr>
        <w:tc>
          <w:tcPr>
            <w:tcW w:w="1151" w:type="pct"/>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76CF561E">
            <w:pPr>
              <w:widowControl/>
              <w:shd w:val="clear"/>
              <w:spacing w:line="480" w:lineRule="auto"/>
              <w:jc w:val="center"/>
              <w:rPr>
                <w:rFonts w:ascii="宋体" w:hAnsi="宋体" w:cs="宋体"/>
                <w:color w:val="auto"/>
                <w:kern w:val="0"/>
                <w:sz w:val="24"/>
                <w:szCs w:val="24"/>
                <w:highlight w:val="none"/>
              </w:rPr>
            </w:pPr>
          </w:p>
        </w:tc>
        <w:tc>
          <w:tcPr>
            <w:tcW w:w="1254" w:type="pct"/>
            <w:tcBorders>
              <w:top w:val="nil"/>
              <w:left w:val="single" w:color="auto" w:sz="4" w:space="0"/>
              <w:bottom w:val="single" w:color="auto" w:sz="8" w:space="0"/>
              <w:right w:val="single" w:color="auto" w:sz="4" w:space="0"/>
            </w:tcBorders>
            <w:shd w:val="clear" w:color="auto" w:fill="auto"/>
            <w:vAlign w:val="center"/>
          </w:tcPr>
          <w:p w14:paraId="4AFCFDF6">
            <w:pPr>
              <w:widowControl/>
              <w:shd w:val="clear"/>
              <w:spacing w:line="270" w:lineRule="atLeast"/>
              <w:jc w:val="center"/>
              <w:rPr>
                <w:rFonts w:ascii="宋体" w:hAnsi="宋体" w:cs="宋体"/>
                <w:color w:val="auto"/>
                <w:kern w:val="0"/>
                <w:sz w:val="24"/>
                <w:szCs w:val="24"/>
                <w:highlight w:val="none"/>
              </w:rPr>
            </w:pPr>
          </w:p>
        </w:tc>
        <w:tc>
          <w:tcPr>
            <w:tcW w:w="920" w:type="pct"/>
            <w:tcBorders>
              <w:top w:val="nil"/>
              <w:left w:val="single" w:color="auto" w:sz="4" w:space="0"/>
              <w:bottom w:val="single" w:color="auto" w:sz="8" w:space="0"/>
              <w:right w:val="single" w:color="auto" w:sz="4" w:space="0"/>
            </w:tcBorders>
            <w:shd w:val="clear" w:color="auto" w:fill="auto"/>
            <w:vAlign w:val="center"/>
          </w:tcPr>
          <w:p w14:paraId="2E1D1391">
            <w:pPr>
              <w:widowControl/>
              <w:shd w:val="clear"/>
              <w:spacing w:line="270" w:lineRule="atLeast"/>
              <w:jc w:val="center"/>
              <w:rPr>
                <w:rFonts w:ascii="宋体" w:hAnsi="宋体" w:cs="宋体"/>
                <w:color w:val="auto"/>
                <w:kern w:val="0"/>
                <w:sz w:val="24"/>
                <w:szCs w:val="24"/>
                <w:highlight w:val="none"/>
              </w:rPr>
            </w:pPr>
          </w:p>
        </w:tc>
        <w:tc>
          <w:tcPr>
            <w:tcW w:w="1673" w:type="pct"/>
            <w:tcBorders>
              <w:top w:val="nil"/>
              <w:left w:val="single" w:color="auto" w:sz="4" w:space="0"/>
              <w:bottom w:val="single" w:color="auto" w:sz="8" w:space="0"/>
              <w:right w:val="single" w:color="auto" w:sz="8" w:space="0"/>
            </w:tcBorders>
            <w:shd w:val="clear" w:color="auto" w:fill="auto"/>
            <w:vAlign w:val="center"/>
          </w:tcPr>
          <w:p w14:paraId="6F688A10">
            <w:pPr>
              <w:widowControl/>
              <w:shd w:val="clear"/>
              <w:spacing w:line="270" w:lineRule="atLeast"/>
              <w:jc w:val="center"/>
              <w:rPr>
                <w:rFonts w:ascii="宋体" w:hAnsi="宋体" w:cs="宋体"/>
                <w:color w:val="auto"/>
                <w:kern w:val="0"/>
                <w:sz w:val="24"/>
                <w:szCs w:val="24"/>
                <w:highlight w:val="none"/>
              </w:rPr>
            </w:pPr>
          </w:p>
        </w:tc>
      </w:tr>
      <w:tr w14:paraId="3938CCAE">
        <w:tblPrEx>
          <w:tblCellMar>
            <w:top w:w="0" w:type="dxa"/>
            <w:left w:w="0" w:type="dxa"/>
            <w:bottom w:w="0" w:type="dxa"/>
            <w:right w:w="0" w:type="dxa"/>
          </w:tblCellMar>
        </w:tblPrEx>
        <w:trPr>
          <w:trHeight w:val="478" w:hRule="atLeast"/>
        </w:trPr>
        <w:tc>
          <w:tcPr>
            <w:tcW w:w="1151" w:type="pct"/>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12433C73">
            <w:pPr>
              <w:widowControl/>
              <w:shd w:val="clear"/>
              <w:spacing w:line="48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254" w:type="pct"/>
            <w:tcBorders>
              <w:top w:val="nil"/>
              <w:left w:val="single" w:color="auto" w:sz="4" w:space="0"/>
              <w:bottom w:val="single" w:color="auto" w:sz="8" w:space="0"/>
              <w:right w:val="single" w:color="auto" w:sz="4" w:space="0"/>
            </w:tcBorders>
            <w:shd w:val="clear" w:color="auto" w:fill="auto"/>
            <w:vAlign w:val="center"/>
          </w:tcPr>
          <w:p w14:paraId="3967BC28">
            <w:pPr>
              <w:widowControl/>
              <w:shd w:val="clear"/>
              <w:spacing w:line="270" w:lineRule="atLeast"/>
              <w:jc w:val="center"/>
              <w:rPr>
                <w:rFonts w:ascii="宋体" w:hAnsi="宋体" w:cs="宋体"/>
                <w:color w:val="auto"/>
                <w:kern w:val="0"/>
                <w:sz w:val="24"/>
                <w:szCs w:val="24"/>
                <w:highlight w:val="none"/>
              </w:rPr>
            </w:pPr>
          </w:p>
        </w:tc>
        <w:tc>
          <w:tcPr>
            <w:tcW w:w="920" w:type="pct"/>
            <w:tcBorders>
              <w:top w:val="nil"/>
              <w:left w:val="single" w:color="auto" w:sz="4" w:space="0"/>
              <w:bottom w:val="single" w:color="auto" w:sz="8" w:space="0"/>
              <w:right w:val="single" w:color="auto" w:sz="4" w:space="0"/>
            </w:tcBorders>
            <w:shd w:val="clear" w:color="auto" w:fill="auto"/>
            <w:vAlign w:val="center"/>
          </w:tcPr>
          <w:p w14:paraId="7DF6F083">
            <w:pPr>
              <w:widowControl/>
              <w:shd w:val="clear"/>
              <w:spacing w:line="270" w:lineRule="atLeast"/>
              <w:jc w:val="center"/>
              <w:rPr>
                <w:rFonts w:ascii="宋体" w:hAnsi="宋体" w:cs="宋体"/>
                <w:color w:val="auto"/>
                <w:kern w:val="0"/>
                <w:sz w:val="24"/>
                <w:szCs w:val="24"/>
                <w:highlight w:val="none"/>
              </w:rPr>
            </w:pPr>
          </w:p>
        </w:tc>
        <w:tc>
          <w:tcPr>
            <w:tcW w:w="1673" w:type="pct"/>
            <w:tcBorders>
              <w:top w:val="nil"/>
              <w:left w:val="single" w:color="auto" w:sz="4" w:space="0"/>
              <w:bottom w:val="single" w:color="auto" w:sz="8" w:space="0"/>
              <w:right w:val="single" w:color="auto" w:sz="8" w:space="0"/>
            </w:tcBorders>
            <w:shd w:val="clear" w:color="auto" w:fill="auto"/>
            <w:vAlign w:val="center"/>
          </w:tcPr>
          <w:p w14:paraId="13E3ED57">
            <w:pPr>
              <w:widowControl/>
              <w:shd w:val="clear"/>
              <w:spacing w:line="270" w:lineRule="atLeast"/>
              <w:jc w:val="center"/>
              <w:rPr>
                <w:rFonts w:ascii="宋体" w:hAnsi="宋体" w:cs="宋体"/>
                <w:color w:val="auto"/>
                <w:kern w:val="0"/>
                <w:sz w:val="24"/>
                <w:szCs w:val="24"/>
                <w:highlight w:val="none"/>
              </w:rPr>
            </w:pPr>
          </w:p>
        </w:tc>
      </w:tr>
    </w:tbl>
    <w:p w14:paraId="6BE822E1">
      <w:pPr>
        <w:widowControl/>
        <w:shd w:val="clear"/>
        <w:spacing w:before="50" w:line="405" w:lineRule="atLeast"/>
        <w:jc w:val="left"/>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lang w:val="en-US" w:eastAsia="zh-CN"/>
        </w:rPr>
        <w:t>注：供应商应按谈判文件第二章商务要求逐项填写并响应， 否则为无效投标。</w:t>
      </w:r>
    </w:p>
    <w:p w14:paraId="2687BC6D">
      <w:pPr>
        <w:widowControl/>
        <w:shd w:val="clear"/>
        <w:spacing w:before="50" w:line="405" w:lineRule="atLeast"/>
        <w:jc w:val="left"/>
        <w:rPr>
          <w:rFonts w:ascii="宋体" w:hAnsi="宋体" w:cs="宋体"/>
          <w:color w:val="auto"/>
          <w:kern w:val="0"/>
          <w:sz w:val="24"/>
          <w:szCs w:val="24"/>
          <w:highlight w:val="none"/>
          <w:u w:val="single"/>
        </w:rPr>
      </w:pPr>
    </w:p>
    <w:p w14:paraId="02DF3B87">
      <w:pPr>
        <w:pStyle w:val="10"/>
        <w:rPr>
          <w:rFonts w:ascii="宋体" w:hAnsi="宋体" w:cs="宋体"/>
          <w:color w:val="auto"/>
          <w:kern w:val="0"/>
          <w:sz w:val="24"/>
          <w:szCs w:val="24"/>
          <w:highlight w:val="none"/>
          <w:u w:val="single"/>
        </w:rPr>
      </w:pPr>
    </w:p>
    <w:p w14:paraId="28250114">
      <w:pPr>
        <w:pStyle w:val="10"/>
        <w:rPr>
          <w:rFonts w:ascii="宋体" w:hAnsi="宋体" w:cs="宋体"/>
          <w:color w:val="auto"/>
          <w:kern w:val="0"/>
          <w:sz w:val="24"/>
          <w:szCs w:val="24"/>
          <w:highlight w:val="none"/>
          <w:u w:val="single"/>
        </w:rPr>
      </w:pPr>
    </w:p>
    <w:p w14:paraId="3B7247F5">
      <w:pPr>
        <w:widowControl/>
        <w:shd w:val="clear"/>
        <w:spacing w:line="46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供应商代表签字： </w:t>
      </w:r>
      <w:r>
        <w:rPr>
          <w:rFonts w:hint="eastAsia" w:ascii="宋体" w:hAnsi="宋体" w:cs="宋体"/>
          <w:color w:val="auto"/>
          <w:kern w:val="0"/>
          <w:sz w:val="24"/>
          <w:szCs w:val="24"/>
          <w:highlight w:val="none"/>
          <w:u w:val="single"/>
        </w:rPr>
        <w:t xml:space="preserve">          </w:t>
      </w:r>
    </w:p>
    <w:p w14:paraId="0D554DCD">
      <w:pPr>
        <w:widowControl/>
        <w:shd w:val="clear"/>
        <w:spacing w:line="46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                     供应商：</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（全称并加盖公章）   </w:t>
      </w:r>
    </w:p>
    <w:p w14:paraId="61D99A68">
      <w:pPr>
        <w:widowControl/>
        <w:shd w:val="clear"/>
        <w:spacing w:line="460" w:lineRule="atLeast"/>
        <w:ind w:firstLine="3480" w:firstLineChars="1450"/>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年 </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月 </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日</w:t>
      </w:r>
    </w:p>
    <w:p w14:paraId="1C49A640">
      <w:pPr>
        <w:widowControl/>
        <w:shd w:val="clear"/>
        <w:spacing w:line="460" w:lineRule="atLeast"/>
        <w:rPr>
          <w:rFonts w:ascii="宋体" w:hAnsi="宋体" w:cs="宋体"/>
          <w:b/>
          <w:bCs/>
          <w:color w:val="auto"/>
          <w:kern w:val="0"/>
          <w:sz w:val="24"/>
          <w:szCs w:val="24"/>
          <w:highlight w:val="none"/>
        </w:rPr>
      </w:pPr>
    </w:p>
    <w:p w14:paraId="3310B824">
      <w:pPr>
        <w:widowControl/>
        <w:shd w:val="clear"/>
        <w:spacing w:line="460" w:lineRule="atLeast"/>
        <w:rPr>
          <w:rFonts w:ascii="宋体" w:hAnsi="宋体" w:cs="宋体"/>
          <w:b/>
          <w:bCs/>
          <w:color w:val="auto"/>
          <w:kern w:val="0"/>
          <w:sz w:val="24"/>
          <w:szCs w:val="24"/>
          <w:highlight w:val="none"/>
        </w:rPr>
      </w:pPr>
    </w:p>
    <w:p w14:paraId="718DFCA2">
      <w:pPr>
        <w:widowControl/>
        <w:shd w:val="clear"/>
        <w:spacing w:line="460" w:lineRule="atLeast"/>
        <w:rPr>
          <w:rFonts w:ascii="宋体" w:hAnsi="宋体" w:cs="宋体"/>
          <w:b/>
          <w:bCs/>
          <w:color w:val="auto"/>
          <w:kern w:val="0"/>
          <w:sz w:val="24"/>
          <w:szCs w:val="24"/>
          <w:highlight w:val="none"/>
        </w:rPr>
      </w:pPr>
    </w:p>
    <w:p w14:paraId="3D28E2EE">
      <w:pPr>
        <w:widowControl/>
        <w:shd w:val="clear"/>
        <w:spacing w:line="460" w:lineRule="atLeast"/>
        <w:rPr>
          <w:rFonts w:ascii="宋体" w:hAnsi="宋体" w:cs="宋体"/>
          <w:b/>
          <w:bCs/>
          <w:color w:val="auto"/>
          <w:kern w:val="0"/>
          <w:sz w:val="24"/>
          <w:szCs w:val="24"/>
          <w:highlight w:val="none"/>
        </w:rPr>
      </w:pPr>
    </w:p>
    <w:p w14:paraId="49DBA451">
      <w:pPr>
        <w:widowControl/>
        <w:shd w:val="clear"/>
        <w:spacing w:line="460" w:lineRule="atLeast"/>
        <w:rPr>
          <w:rFonts w:ascii="宋体" w:hAnsi="宋体" w:cs="宋体"/>
          <w:b/>
          <w:bCs/>
          <w:color w:val="auto"/>
          <w:kern w:val="0"/>
          <w:sz w:val="24"/>
          <w:szCs w:val="24"/>
          <w:highlight w:val="none"/>
        </w:rPr>
      </w:pPr>
    </w:p>
    <w:p w14:paraId="03F67C74">
      <w:pPr>
        <w:widowControl/>
        <w:shd w:val="clear"/>
        <w:spacing w:line="460" w:lineRule="atLeast"/>
        <w:rPr>
          <w:rFonts w:ascii="宋体" w:hAnsi="宋体" w:cs="宋体"/>
          <w:b/>
          <w:bCs/>
          <w:color w:val="auto"/>
          <w:kern w:val="0"/>
          <w:sz w:val="24"/>
          <w:szCs w:val="24"/>
          <w:highlight w:val="none"/>
        </w:rPr>
      </w:pPr>
    </w:p>
    <w:p w14:paraId="5735837C">
      <w:pPr>
        <w:widowControl/>
        <w:shd w:val="clear"/>
        <w:spacing w:line="460" w:lineRule="atLeast"/>
        <w:rPr>
          <w:rFonts w:ascii="宋体" w:hAnsi="宋体" w:cs="宋体"/>
          <w:b/>
          <w:bCs/>
          <w:color w:val="auto"/>
          <w:kern w:val="0"/>
          <w:sz w:val="24"/>
          <w:szCs w:val="24"/>
          <w:highlight w:val="none"/>
        </w:rPr>
      </w:pPr>
    </w:p>
    <w:p w14:paraId="6ED7B44D">
      <w:pPr>
        <w:widowControl/>
        <w:shd w:val="clear"/>
        <w:spacing w:line="460" w:lineRule="atLeast"/>
        <w:rPr>
          <w:rFonts w:ascii="宋体" w:hAnsi="宋体" w:cs="宋体"/>
          <w:b/>
          <w:bCs/>
          <w:color w:val="auto"/>
          <w:kern w:val="0"/>
          <w:sz w:val="24"/>
          <w:szCs w:val="24"/>
          <w:highlight w:val="none"/>
        </w:rPr>
      </w:pPr>
    </w:p>
    <w:p w14:paraId="7061A687">
      <w:pPr>
        <w:widowControl/>
        <w:shd w:val="clear"/>
        <w:spacing w:line="460" w:lineRule="atLeast"/>
        <w:rPr>
          <w:rFonts w:ascii="宋体" w:hAnsi="宋体" w:cs="宋体"/>
          <w:b/>
          <w:bCs/>
          <w:color w:val="auto"/>
          <w:kern w:val="0"/>
          <w:sz w:val="24"/>
          <w:szCs w:val="24"/>
          <w:highlight w:val="none"/>
        </w:rPr>
      </w:pPr>
    </w:p>
    <w:p w14:paraId="6BF256F8">
      <w:pPr>
        <w:pStyle w:val="38"/>
        <w:shd w:val="clear"/>
        <w:rPr>
          <w:b/>
          <w:bCs/>
          <w:color w:val="auto"/>
          <w:sz w:val="24"/>
          <w:szCs w:val="24"/>
          <w:highlight w:val="none"/>
        </w:rPr>
      </w:pPr>
    </w:p>
    <w:p w14:paraId="04892DD0">
      <w:pPr>
        <w:pStyle w:val="38"/>
        <w:shd w:val="clear"/>
        <w:rPr>
          <w:b/>
          <w:bCs/>
          <w:color w:val="auto"/>
          <w:sz w:val="24"/>
          <w:szCs w:val="24"/>
          <w:highlight w:val="none"/>
        </w:rPr>
      </w:pPr>
    </w:p>
    <w:p w14:paraId="678F95D3">
      <w:pPr>
        <w:pStyle w:val="5"/>
        <w:shd w:val="clear"/>
        <w:rPr>
          <w:rFonts w:ascii="宋体" w:hAnsi="宋体" w:cs="宋体"/>
          <w:b/>
          <w:bCs/>
          <w:color w:val="auto"/>
          <w:kern w:val="0"/>
          <w:sz w:val="24"/>
          <w:szCs w:val="24"/>
          <w:highlight w:val="none"/>
        </w:rPr>
      </w:pPr>
    </w:p>
    <w:p w14:paraId="1329C98D">
      <w:pPr>
        <w:pStyle w:val="13"/>
        <w:shd w:val="clear"/>
        <w:rPr>
          <w:rFonts w:ascii="宋体" w:hAnsi="宋体" w:cs="宋体"/>
          <w:b/>
          <w:bCs/>
          <w:color w:val="auto"/>
          <w:kern w:val="0"/>
          <w:sz w:val="24"/>
          <w:szCs w:val="24"/>
          <w:highlight w:val="none"/>
        </w:rPr>
      </w:pPr>
    </w:p>
    <w:p w14:paraId="691FAE07">
      <w:pPr>
        <w:pStyle w:val="13"/>
        <w:shd w:val="clear"/>
        <w:rPr>
          <w:rFonts w:ascii="宋体" w:hAnsi="宋体" w:cs="宋体"/>
          <w:b/>
          <w:bCs/>
          <w:color w:val="auto"/>
          <w:kern w:val="0"/>
          <w:sz w:val="24"/>
          <w:szCs w:val="24"/>
          <w:highlight w:val="none"/>
        </w:rPr>
      </w:pPr>
    </w:p>
    <w:p w14:paraId="1C94F788">
      <w:pPr>
        <w:pStyle w:val="3"/>
        <w:shd w:val="clear"/>
        <w:rPr>
          <w:rFonts w:ascii="宋体" w:hAnsi="宋体"/>
          <w:color w:val="auto"/>
          <w:sz w:val="36"/>
          <w:szCs w:val="36"/>
          <w:highlight w:val="none"/>
        </w:rPr>
      </w:pPr>
      <w:bookmarkStart w:id="23" w:name="_Toc6163"/>
      <w:r>
        <w:rPr>
          <w:rFonts w:hint="eastAsia" w:ascii="宋体" w:hAnsi="宋体"/>
          <w:color w:val="auto"/>
          <w:sz w:val="36"/>
          <w:szCs w:val="36"/>
          <w:highlight w:val="none"/>
          <w:lang w:eastAsia="zh-CN"/>
        </w:rPr>
        <w:t>六</w:t>
      </w:r>
      <w:r>
        <w:rPr>
          <w:rFonts w:hint="eastAsia" w:ascii="宋体" w:hAnsi="宋体"/>
          <w:color w:val="auto"/>
          <w:sz w:val="36"/>
          <w:szCs w:val="36"/>
          <w:highlight w:val="none"/>
        </w:rPr>
        <w:t>、法定代表人身份证明</w:t>
      </w:r>
      <w:bookmarkEnd w:id="23"/>
    </w:p>
    <w:p w14:paraId="185B46FE">
      <w:pPr>
        <w:widowControl/>
        <w:shd w:val="clear"/>
        <w:spacing w:line="46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rPr>
        <w:t>           </w:t>
      </w:r>
    </w:p>
    <w:p w14:paraId="6A10F76B">
      <w:pPr>
        <w:widowControl/>
        <w:shd w:val="clear"/>
        <w:spacing w:line="46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u w:val="single"/>
        </w:rPr>
        <w:t>            </w:t>
      </w:r>
    </w:p>
    <w:p w14:paraId="798141E8">
      <w:pPr>
        <w:widowControl/>
        <w:shd w:val="clear"/>
        <w:spacing w:line="46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成立时间：</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日</w:t>
      </w:r>
    </w:p>
    <w:p w14:paraId="5D8AC78F">
      <w:pPr>
        <w:widowControl/>
        <w:shd w:val="clear"/>
        <w:spacing w:line="46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经营期限：</w:t>
      </w:r>
      <w:r>
        <w:rPr>
          <w:rFonts w:hint="eastAsia" w:ascii="宋体" w:hAnsi="宋体" w:cs="宋体"/>
          <w:color w:val="auto"/>
          <w:kern w:val="0"/>
          <w:sz w:val="24"/>
          <w:szCs w:val="24"/>
          <w:highlight w:val="none"/>
          <w:u w:val="single"/>
        </w:rPr>
        <w:t>      </w:t>
      </w:r>
    </w:p>
    <w:p w14:paraId="157BD521">
      <w:pPr>
        <w:widowControl/>
        <w:shd w:val="clear"/>
        <w:spacing w:line="46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姓名：</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，性别：</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，职务：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（供应商名称）的法定代表人。</w:t>
      </w:r>
    </w:p>
    <w:p w14:paraId="2B072C87">
      <w:pPr>
        <w:widowControl/>
        <w:shd w:val="clear"/>
        <w:spacing w:line="46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特此证明。</w:t>
      </w:r>
    </w:p>
    <w:p w14:paraId="09742CA2">
      <w:pPr>
        <w:widowControl/>
        <w:shd w:val="clear"/>
        <w:spacing w:line="460" w:lineRule="atLeas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附：法定代表人身份证正反面扫描件</w:t>
      </w:r>
    </w:p>
    <w:p w14:paraId="57376DC0">
      <w:pPr>
        <w:widowControl/>
        <w:shd w:val="clear"/>
        <w:spacing w:line="460" w:lineRule="atLeast"/>
        <w:rPr>
          <w:rFonts w:ascii="宋体" w:hAnsi="宋体" w:cs="宋体"/>
          <w:color w:val="auto"/>
          <w:kern w:val="0"/>
          <w:sz w:val="24"/>
          <w:szCs w:val="24"/>
          <w:highlight w:val="none"/>
        </w:rPr>
      </w:pPr>
    </w:p>
    <w:p w14:paraId="3A5D3FA5">
      <w:pPr>
        <w:widowControl/>
        <w:shd w:val="clear"/>
        <w:spacing w:line="460" w:lineRule="atLeast"/>
        <w:rPr>
          <w:rFonts w:ascii="宋体" w:hAnsi="宋体" w:cs="宋体"/>
          <w:color w:val="auto"/>
          <w:kern w:val="0"/>
          <w:sz w:val="24"/>
          <w:szCs w:val="24"/>
          <w:highlight w:val="none"/>
        </w:rPr>
      </w:pPr>
    </w:p>
    <w:p w14:paraId="65B4ACA2">
      <w:pPr>
        <w:widowControl/>
        <w:shd w:val="clear"/>
        <w:spacing w:line="460" w:lineRule="atLeast"/>
        <w:rPr>
          <w:rFonts w:ascii="宋体" w:hAnsi="宋体" w:cs="宋体"/>
          <w:color w:val="auto"/>
          <w:kern w:val="0"/>
          <w:sz w:val="24"/>
          <w:szCs w:val="24"/>
          <w:highlight w:val="none"/>
        </w:rPr>
      </w:pPr>
    </w:p>
    <w:p w14:paraId="3D5B9A90">
      <w:pPr>
        <w:widowControl/>
        <w:shd w:val="clear"/>
        <w:spacing w:line="460" w:lineRule="atLeast"/>
        <w:ind w:firstLine="2880" w:firstLineChars="1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供应商：（全称并加盖公章）</w:t>
      </w:r>
    </w:p>
    <w:p w14:paraId="6D96D683">
      <w:pPr>
        <w:widowControl/>
        <w:shd w:val="clear"/>
        <w:spacing w:line="460" w:lineRule="atLeast"/>
        <w:ind w:firstLine="4680" w:firstLineChars="195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年 月 日</w:t>
      </w:r>
    </w:p>
    <w:p w14:paraId="2A0B2C73">
      <w:pPr>
        <w:widowControl/>
        <w:shd w:val="clear"/>
        <w:spacing w:line="460" w:lineRule="atLeast"/>
        <w:rPr>
          <w:rFonts w:ascii="宋体" w:hAnsi="宋体" w:cs="宋体"/>
          <w:b/>
          <w:bCs/>
          <w:color w:val="auto"/>
          <w:kern w:val="0"/>
          <w:sz w:val="24"/>
          <w:szCs w:val="24"/>
          <w:highlight w:val="none"/>
        </w:rPr>
      </w:pPr>
    </w:p>
    <w:p w14:paraId="7F8638C7">
      <w:pPr>
        <w:widowControl/>
        <w:shd w:val="clear"/>
        <w:spacing w:line="460" w:lineRule="atLeast"/>
        <w:rPr>
          <w:rFonts w:ascii="宋体" w:hAnsi="宋体" w:cs="宋体"/>
          <w:b/>
          <w:bCs/>
          <w:color w:val="auto"/>
          <w:kern w:val="0"/>
          <w:sz w:val="24"/>
          <w:szCs w:val="24"/>
          <w:highlight w:val="none"/>
        </w:rPr>
      </w:pPr>
    </w:p>
    <w:p w14:paraId="6291DD03">
      <w:pPr>
        <w:widowControl/>
        <w:shd w:val="clear"/>
        <w:spacing w:line="460" w:lineRule="atLeast"/>
        <w:rPr>
          <w:rFonts w:ascii="宋体" w:hAnsi="宋体" w:cs="宋体"/>
          <w:b/>
          <w:bCs/>
          <w:color w:val="auto"/>
          <w:kern w:val="0"/>
          <w:sz w:val="24"/>
          <w:szCs w:val="24"/>
          <w:highlight w:val="none"/>
        </w:rPr>
      </w:pPr>
    </w:p>
    <w:p w14:paraId="425BD8D8">
      <w:pPr>
        <w:widowControl/>
        <w:shd w:val="clear"/>
        <w:spacing w:line="460" w:lineRule="atLeast"/>
        <w:rPr>
          <w:rFonts w:ascii="宋体" w:hAnsi="宋体" w:cs="宋体"/>
          <w:b/>
          <w:bCs/>
          <w:color w:val="auto"/>
          <w:kern w:val="0"/>
          <w:sz w:val="24"/>
          <w:szCs w:val="24"/>
          <w:highlight w:val="none"/>
        </w:rPr>
      </w:pPr>
    </w:p>
    <w:p w14:paraId="0E8F48CF">
      <w:pPr>
        <w:widowControl/>
        <w:shd w:val="clear"/>
        <w:spacing w:line="460" w:lineRule="atLeast"/>
        <w:rPr>
          <w:rFonts w:ascii="宋体" w:hAnsi="宋体" w:cs="宋体"/>
          <w:b/>
          <w:bCs/>
          <w:color w:val="auto"/>
          <w:kern w:val="0"/>
          <w:sz w:val="24"/>
          <w:szCs w:val="24"/>
          <w:highlight w:val="none"/>
        </w:rPr>
      </w:pPr>
    </w:p>
    <w:p w14:paraId="63D31CFA">
      <w:pPr>
        <w:widowControl/>
        <w:shd w:val="clear"/>
        <w:spacing w:line="460" w:lineRule="atLeast"/>
        <w:rPr>
          <w:rFonts w:ascii="宋体" w:hAnsi="宋体" w:cs="宋体"/>
          <w:b/>
          <w:bCs/>
          <w:color w:val="auto"/>
          <w:kern w:val="0"/>
          <w:sz w:val="24"/>
          <w:szCs w:val="24"/>
          <w:highlight w:val="none"/>
        </w:rPr>
      </w:pPr>
    </w:p>
    <w:p w14:paraId="092BA0FD">
      <w:pPr>
        <w:widowControl/>
        <w:shd w:val="clear"/>
        <w:spacing w:line="460" w:lineRule="atLeast"/>
        <w:rPr>
          <w:rFonts w:ascii="宋体" w:hAnsi="宋体" w:cs="宋体"/>
          <w:b/>
          <w:bCs/>
          <w:color w:val="auto"/>
          <w:kern w:val="0"/>
          <w:sz w:val="24"/>
          <w:szCs w:val="24"/>
          <w:highlight w:val="none"/>
        </w:rPr>
      </w:pPr>
    </w:p>
    <w:p w14:paraId="00390CC4">
      <w:pPr>
        <w:widowControl/>
        <w:shd w:val="clear"/>
        <w:spacing w:line="460" w:lineRule="atLeast"/>
        <w:rPr>
          <w:rFonts w:ascii="宋体" w:hAnsi="宋体" w:cs="宋体"/>
          <w:b/>
          <w:bCs/>
          <w:color w:val="auto"/>
          <w:kern w:val="0"/>
          <w:sz w:val="24"/>
          <w:szCs w:val="24"/>
          <w:highlight w:val="none"/>
        </w:rPr>
      </w:pPr>
    </w:p>
    <w:p w14:paraId="09981D7A">
      <w:pPr>
        <w:widowControl/>
        <w:shd w:val="clear"/>
        <w:spacing w:line="460" w:lineRule="atLeast"/>
        <w:rPr>
          <w:rFonts w:ascii="宋体" w:hAnsi="宋体" w:cs="宋体"/>
          <w:b/>
          <w:bCs/>
          <w:color w:val="auto"/>
          <w:kern w:val="0"/>
          <w:sz w:val="24"/>
          <w:szCs w:val="24"/>
          <w:highlight w:val="none"/>
        </w:rPr>
      </w:pPr>
    </w:p>
    <w:p w14:paraId="0336BE40">
      <w:pPr>
        <w:widowControl/>
        <w:shd w:val="clear"/>
        <w:spacing w:line="460" w:lineRule="atLeast"/>
        <w:rPr>
          <w:rFonts w:ascii="宋体" w:hAnsi="宋体" w:cs="宋体"/>
          <w:b/>
          <w:bCs/>
          <w:color w:val="auto"/>
          <w:kern w:val="0"/>
          <w:sz w:val="24"/>
          <w:szCs w:val="24"/>
          <w:highlight w:val="none"/>
        </w:rPr>
      </w:pPr>
    </w:p>
    <w:p w14:paraId="4BEB99AC">
      <w:pPr>
        <w:widowControl/>
        <w:shd w:val="clear"/>
        <w:spacing w:line="460" w:lineRule="atLeast"/>
        <w:rPr>
          <w:rFonts w:ascii="宋体" w:hAnsi="宋体" w:cs="宋体"/>
          <w:b/>
          <w:bCs/>
          <w:color w:val="auto"/>
          <w:kern w:val="0"/>
          <w:sz w:val="24"/>
          <w:szCs w:val="24"/>
          <w:highlight w:val="none"/>
        </w:rPr>
      </w:pPr>
    </w:p>
    <w:p w14:paraId="01078A01">
      <w:pPr>
        <w:widowControl/>
        <w:shd w:val="clear"/>
        <w:spacing w:line="460" w:lineRule="atLeast"/>
        <w:rPr>
          <w:rFonts w:ascii="宋体" w:hAnsi="宋体" w:cs="宋体"/>
          <w:b/>
          <w:bCs/>
          <w:color w:val="auto"/>
          <w:kern w:val="0"/>
          <w:sz w:val="24"/>
          <w:szCs w:val="24"/>
          <w:highlight w:val="none"/>
        </w:rPr>
      </w:pPr>
    </w:p>
    <w:p w14:paraId="1943DB9C">
      <w:pPr>
        <w:pStyle w:val="3"/>
        <w:shd w:val="clear"/>
        <w:rPr>
          <w:rFonts w:hint="eastAsia" w:ascii="宋体" w:hAnsi="宋体"/>
          <w:color w:val="auto"/>
          <w:sz w:val="24"/>
          <w:szCs w:val="24"/>
          <w:highlight w:val="none"/>
          <w:lang w:eastAsia="zh-CN"/>
        </w:rPr>
        <w:sectPr>
          <w:pgSz w:w="11906" w:h="16838"/>
          <w:pgMar w:top="1134" w:right="1134" w:bottom="1134" w:left="1134" w:header="851" w:footer="992" w:gutter="0"/>
          <w:pgNumType w:fmt="decimal"/>
          <w:cols w:space="0" w:num="1"/>
          <w:titlePg/>
          <w:docGrid w:type="lines" w:linePitch="312" w:charSpace="0"/>
        </w:sectPr>
      </w:pPr>
      <w:bookmarkStart w:id="24" w:name="_Toc18622"/>
    </w:p>
    <w:p w14:paraId="71A29EB6">
      <w:pPr>
        <w:pStyle w:val="3"/>
        <w:shd w:val="clear"/>
        <w:rPr>
          <w:rFonts w:ascii="宋体" w:hAnsi="宋体"/>
          <w:color w:val="auto"/>
          <w:sz w:val="36"/>
          <w:szCs w:val="36"/>
          <w:highlight w:val="none"/>
        </w:rPr>
      </w:pPr>
      <w:r>
        <w:rPr>
          <w:rFonts w:hint="eastAsia" w:ascii="宋体" w:hAnsi="宋体"/>
          <w:color w:val="auto"/>
          <w:sz w:val="36"/>
          <w:szCs w:val="36"/>
          <w:highlight w:val="none"/>
          <w:lang w:eastAsia="zh-CN"/>
        </w:rPr>
        <w:t>七</w:t>
      </w:r>
      <w:r>
        <w:rPr>
          <w:rFonts w:hint="eastAsia" w:ascii="宋体" w:hAnsi="宋体"/>
          <w:color w:val="auto"/>
          <w:sz w:val="36"/>
          <w:szCs w:val="36"/>
          <w:highlight w:val="none"/>
        </w:rPr>
        <w:t>、法定代表人授权书</w:t>
      </w:r>
      <w:bookmarkEnd w:id="24"/>
    </w:p>
    <w:p w14:paraId="6612A4F9">
      <w:pPr>
        <w:widowControl/>
        <w:shd w:val="clear"/>
        <w:spacing w:line="46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rPr>
        <w:t>     </w:t>
      </w:r>
    </w:p>
    <w:p w14:paraId="76B5099B">
      <w:pPr>
        <w:widowControl/>
        <w:shd w:val="clear"/>
        <w:spacing w:line="46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（姓名）系</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（供应商名称）的法定代表人，现委托</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（姓名）为我方代理人。代理人根据本授权，以我方的名义参加</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项目（项目编号：</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）的竞争性谈判活动，并代表我方全权办理针对上述项目的响应性文件递交、参加谈判、签约等具体事务和签署相关文件。</w:t>
      </w:r>
    </w:p>
    <w:p w14:paraId="1B1406D2">
      <w:pPr>
        <w:widowControl/>
        <w:shd w:val="clear"/>
        <w:spacing w:line="46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我方对代理人的签名负全部责任。在撤销授权的书面通知以前，本授权书一直有效。代理人在授权书有效期内签署的所有文件不因授权的撤销而失效。</w:t>
      </w:r>
    </w:p>
    <w:p w14:paraId="21453E5C">
      <w:pPr>
        <w:widowControl/>
        <w:shd w:val="clear"/>
        <w:spacing w:line="46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代理人无转委托权。</w:t>
      </w:r>
    </w:p>
    <w:p w14:paraId="43192520">
      <w:pPr>
        <w:widowControl/>
        <w:shd w:val="clear"/>
        <w:spacing w:line="460" w:lineRule="atLeas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委托期限：</w:t>
      </w:r>
      <w:r>
        <w:rPr>
          <w:rFonts w:hint="eastAsia" w:ascii="宋体" w:hAnsi="宋体" w:cs="宋体"/>
          <w:color w:val="auto"/>
          <w:kern w:val="0"/>
          <w:sz w:val="24"/>
          <w:szCs w:val="24"/>
          <w:highlight w:val="none"/>
          <w:u w:val="single"/>
        </w:rPr>
        <w:t>         </w:t>
      </w:r>
    </w:p>
    <w:p w14:paraId="4EDBB823">
      <w:pPr>
        <w:widowControl/>
        <w:shd w:val="clear"/>
        <w:spacing w:line="460" w:lineRule="atLeas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委托代理人签名：</w:t>
      </w:r>
      <w:r>
        <w:rPr>
          <w:rFonts w:hint="eastAsia" w:ascii="宋体" w:hAnsi="宋体" w:cs="宋体"/>
          <w:color w:val="auto"/>
          <w:kern w:val="0"/>
          <w:sz w:val="24"/>
          <w:szCs w:val="24"/>
          <w:highlight w:val="none"/>
          <w:u w:val="single"/>
        </w:rPr>
        <w:t xml:space="preserve">       </w:t>
      </w:r>
    </w:p>
    <w:p w14:paraId="4A63169C">
      <w:pPr>
        <w:widowControl/>
        <w:shd w:val="clear"/>
        <w:spacing w:line="460" w:lineRule="atLeas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职务：</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  </w:t>
      </w:r>
    </w:p>
    <w:p w14:paraId="0746759A">
      <w:pPr>
        <w:widowControl/>
        <w:shd w:val="clear"/>
        <w:spacing w:line="46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法定代表人签名：</w:t>
      </w:r>
      <w:r>
        <w:rPr>
          <w:rFonts w:hint="eastAsia" w:ascii="宋体" w:hAnsi="宋体" w:cs="宋体"/>
          <w:color w:val="auto"/>
          <w:kern w:val="0"/>
          <w:sz w:val="24"/>
          <w:szCs w:val="24"/>
          <w:highlight w:val="none"/>
          <w:u w:val="single"/>
        </w:rPr>
        <w:t xml:space="preserve">        </w:t>
      </w:r>
    </w:p>
    <w:p w14:paraId="6C62782A">
      <w:pPr>
        <w:widowControl/>
        <w:shd w:val="clear"/>
        <w:spacing w:line="460" w:lineRule="atLeas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职务：</w:t>
      </w:r>
      <w:r>
        <w:rPr>
          <w:rFonts w:hint="eastAsia" w:ascii="宋体" w:hAnsi="宋体" w:cs="宋体"/>
          <w:color w:val="auto"/>
          <w:kern w:val="0"/>
          <w:sz w:val="24"/>
          <w:szCs w:val="24"/>
          <w:highlight w:val="none"/>
          <w:u w:val="single"/>
        </w:rPr>
        <w:t xml:space="preserve">          </w:t>
      </w:r>
    </w:p>
    <w:p w14:paraId="03A42D81">
      <w:pPr>
        <w:widowControl/>
        <w:shd w:val="clear"/>
        <w:spacing w:line="460" w:lineRule="atLeas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委托代理人身份证号码： </w:t>
      </w:r>
    </w:p>
    <w:p w14:paraId="70A92408">
      <w:pPr>
        <w:widowControl/>
        <w:shd w:val="clear"/>
        <w:spacing w:line="46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附：法定代表人和委托代理人身份证正反面扫描件              </w:t>
      </w:r>
    </w:p>
    <w:p w14:paraId="18269C8D">
      <w:pPr>
        <w:widowControl/>
        <w:shd w:val="clear"/>
        <w:spacing w:line="460" w:lineRule="atLeast"/>
        <w:ind w:firstLine="3000" w:firstLineChars="125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（全称并加盖公章）</w:t>
      </w:r>
    </w:p>
    <w:p w14:paraId="2447DFDA">
      <w:pPr>
        <w:widowControl/>
        <w:shd w:val="clear"/>
        <w:spacing w:line="46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             年 月 日</w:t>
      </w:r>
    </w:p>
    <w:p w14:paraId="648573E2">
      <w:pPr>
        <w:widowControl/>
        <w:shd w:val="clear"/>
        <w:spacing w:before="156" w:after="156"/>
        <w:rPr>
          <w:rFonts w:ascii="宋体" w:hAnsi="宋体" w:cs="宋体"/>
          <w:b/>
          <w:bCs/>
          <w:color w:val="auto"/>
          <w:kern w:val="0"/>
          <w:sz w:val="24"/>
          <w:szCs w:val="24"/>
          <w:highlight w:val="none"/>
        </w:rPr>
      </w:pPr>
    </w:p>
    <w:p w14:paraId="63E3E22B">
      <w:pPr>
        <w:widowControl/>
        <w:shd w:val="clear"/>
        <w:spacing w:before="156" w:after="156"/>
        <w:rPr>
          <w:rFonts w:ascii="宋体" w:hAnsi="宋体" w:cs="宋体"/>
          <w:b/>
          <w:bCs/>
          <w:color w:val="auto"/>
          <w:kern w:val="0"/>
          <w:sz w:val="24"/>
          <w:szCs w:val="24"/>
          <w:highlight w:val="none"/>
        </w:rPr>
      </w:pPr>
    </w:p>
    <w:p w14:paraId="0EE9CA56">
      <w:pPr>
        <w:pStyle w:val="38"/>
        <w:shd w:val="clear"/>
        <w:rPr>
          <w:b/>
          <w:bCs/>
          <w:color w:val="auto"/>
          <w:sz w:val="24"/>
          <w:szCs w:val="24"/>
          <w:highlight w:val="none"/>
        </w:rPr>
      </w:pPr>
    </w:p>
    <w:p w14:paraId="1492E562">
      <w:pPr>
        <w:pStyle w:val="38"/>
        <w:shd w:val="clear"/>
        <w:rPr>
          <w:b/>
          <w:bCs/>
          <w:color w:val="auto"/>
          <w:sz w:val="24"/>
          <w:szCs w:val="24"/>
          <w:highlight w:val="none"/>
        </w:rPr>
      </w:pPr>
    </w:p>
    <w:p w14:paraId="1D70F5D4">
      <w:pPr>
        <w:pStyle w:val="3"/>
        <w:shd w:val="clear"/>
        <w:rPr>
          <w:rFonts w:ascii="宋体" w:hAnsi="宋体"/>
          <w:color w:val="auto"/>
          <w:sz w:val="24"/>
          <w:szCs w:val="24"/>
          <w:highlight w:val="none"/>
        </w:rPr>
        <w:sectPr>
          <w:pgSz w:w="11906" w:h="16838"/>
          <w:pgMar w:top="1134" w:right="1134" w:bottom="1134" w:left="1134" w:header="851" w:footer="992" w:gutter="0"/>
          <w:pgNumType w:fmt="decimal"/>
          <w:cols w:space="0" w:num="1"/>
          <w:titlePg/>
          <w:docGrid w:type="lines" w:linePitch="312" w:charSpace="0"/>
        </w:sectPr>
      </w:pPr>
      <w:bookmarkStart w:id="25" w:name="_Toc29719"/>
    </w:p>
    <w:p w14:paraId="4F08E3E5">
      <w:pPr>
        <w:pStyle w:val="3"/>
        <w:shd w:val="clear"/>
        <w:rPr>
          <w:rFonts w:ascii="宋体" w:hAnsi="宋体"/>
          <w:color w:val="auto"/>
          <w:sz w:val="36"/>
          <w:szCs w:val="36"/>
          <w:highlight w:val="none"/>
        </w:rPr>
      </w:pPr>
      <w:r>
        <w:rPr>
          <w:rFonts w:hint="eastAsia" w:ascii="宋体" w:hAnsi="宋体"/>
          <w:color w:val="auto"/>
          <w:sz w:val="36"/>
          <w:szCs w:val="36"/>
          <w:highlight w:val="none"/>
          <w:lang w:eastAsia="zh-CN"/>
        </w:rPr>
        <w:t>八</w:t>
      </w:r>
      <w:r>
        <w:rPr>
          <w:rFonts w:hint="eastAsia" w:ascii="宋体" w:hAnsi="宋体"/>
          <w:color w:val="auto"/>
          <w:sz w:val="36"/>
          <w:szCs w:val="36"/>
          <w:highlight w:val="none"/>
        </w:rPr>
        <w:t>、证明文件</w:t>
      </w:r>
      <w:bookmarkEnd w:id="25"/>
    </w:p>
    <w:p w14:paraId="5EA9B226">
      <w:pPr>
        <w:keepNext/>
        <w:keepLines/>
        <w:pageBreakBefore w:val="0"/>
        <w:widowControl w:val="0"/>
        <w:shd w:val="clear"/>
        <w:kinsoku/>
        <w:wordWrap/>
        <w:overflowPunct/>
        <w:topLinePunct w:val="0"/>
        <w:autoSpaceDE/>
        <w:autoSpaceDN/>
        <w:bidi w:val="0"/>
        <w:adjustRightInd/>
        <w:snapToGrid/>
        <w:spacing w:line="413" w:lineRule="auto"/>
        <w:ind w:firstLine="560" w:firstLineChars="200"/>
        <w:textAlignment w:val="auto"/>
        <w:outlineLvl w:val="9"/>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lang w:val="en-US" w:eastAsia="zh-CN"/>
        </w:rPr>
        <w:t>8</w:t>
      </w:r>
      <w:r>
        <w:rPr>
          <w:rFonts w:hint="eastAsia" w:ascii="宋体" w:hAnsi="宋体" w:cs="宋体"/>
          <w:b w:val="0"/>
          <w:bCs/>
          <w:color w:val="auto"/>
          <w:sz w:val="28"/>
          <w:szCs w:val="28"/>
          <w:highlight w:val="none"/>
        </w:rPr>
        <w:t>.1</w:t>
      </w:r>
      <w:r>
        <w:rPr>
          <w:rFonts w:hint="eastAsia" w:ascii="宋体" w:hAnsi="宋体" w:cs="宋体"/>
          <w:b w:val="0"/>
          <w:bCs/>
          <w:color w:val="auto"/>
          <w:sz w:val="28"/>
          <w:szCs w:val="28"/>
          <w:highlight w:val="none"/>
          <w:lang w:val="en-US" w:eastAsia="zh-CN"/>
        </w:rPr>
        <w:t xml:space="preserve"> </w:t>
      </w:r>
      <w:r>
        <w:rPr>
          <w:rFonts w:hint="eastAsia" w:ascii="宋体" w:hAnsi="宋体" w:cs="宋体"/>
          <w:b w:val="0"/>
          <w:bCs/>
          <w:color w:val="auto"/>
          <w:sz w:val="28"/>
          <w:szCs w:val="28"/>
          <w:highlight w:val="none"/>
        </w:rPr>
        <w:t>资格审查证明材料 (供应商根据竞争性谈判公告第二项所述的申请人的资格要求和采购文件第三章 4.供应商应提交的证明文件内容进行提供)</w:t>
      </w:r>
    </w:p>
    <w:p w14:paraId="1EDD02FE">
      <w:pPr>
        <w:keepNext/>
        <w:keepLines/>
        <w:pageBreakBefore w:val="0"/>
        <w:widowControl w:val="0"/>
        <w:shd w:val="clear"/>
        <w:kinsoku/>
        <w:wordWrap/>
        <w:overflowPunct/>
        <w:topLinePunct w:val="0"/>
        <w:autoSpaceDE/>
        <w:autoSpaceDN/>
        <w:bidi w:val="0"/>
        <w:adjustRightInd/>
        <w:snapToGrid/>
        <w:spacing w:line="413" w:lineRule="auto"/>
        <w:ind w:firstLine="560" w:firstLineChars="200"/>
        <w:textAlignment w:val="auto"/>
        <w:outlineLvl w:val="9"/>
        <w:rPr>
          <w:rFonts w:hint="eastAsia"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8.2 驻马店市政府采购供应商信用承诺函 (格式)</w:t>
      </w:r>
    </w:p>
    <w:p w14:paraId="01C5A474">
      <w:pPr>
        <w:shd w:val="clear"/>
        <w:outlineLvl w:val="9"/>
        <w:rPr>
          <w:rFonts w:hint="eastAsia" w:ascii="宋体" w:hAnsi="宋体" w:cs="宋体"/>
          <w:color w:val="auto"/>
          <w:sz w:val="28"/>
          <w:szCs w:val="28"/>
          <w:highlight w:val="none"/>
        </w:rPr>
      </w:pPr>
    </w:p>
    <w:p w14:paraId="233B3BDD">
      <w:pPr>
        <w:pStyle w:val="38"/>
        <w:shd w:val="clear"/>
        <w:outlineLvl w:val="9"/>
        <w:rPr>
          <w:color w:val="auto"/>
          <w:sz w:val="24"/>
          <w:szCs w:val="24"/>
          <w:highlight w:val="none"/>
        </w:rPr>
        <w:sectPr>
          <w:pgSz w:w="11906" w:h="16838"/>
          <w:pgMar w:top="1134" w:right="1134" w:bottom="1134" w:left="1134" w:header="851" w:footer="992" w:gutter="0"/>
          <w:pgNumType w:fmt="decimal"/>
          <w:cols w:space="0" w:num="1"/>
          <w:titlePg/>
          <w:docGrid w:type="lines" w:linePitch="312" w:charSpace="0"/>
        </w:sectPr>
      </w:pPr>
    </w:p>
    <w:p w14:paraId="38963C4F">
      <w:pPr>
        <w:spacing w:before="191" w:line="225" w:lineRule="auto"/>
        <w:jc w:val="both"/>
        <w:outlineLvl w:val="9"/>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8.3</w:t>
      </w:r>
      <w:r>
        <w:rPr>
          <w:rFonts w:hint="eastAsia" w:ascii="宋体" w:hAnsi="宋体" w:cs="宋体"/>
          <w:color w:val="auto"/>
          <w:sz w:val="28"/>
          <w:szCs w:val="28"/>
          <w:highlight w:val="none"/>
        </w:rPr>
        <w:t>声明函</w:t>
      </w:r>
    </w:p>
    <w:p w14:paraId="7737E782">
      <w:pPr>
        <w:spacing w:before="191" w:line="225" w:lineRule="auto"/>
        <w:jc w:val="center"/>
        <w:outlineLvl w:val="9"/>
        <w:rPr>
          <w:rFonts w:ascii="Arial"/>
          <w:sz w:val="21"/>
        </w:rPr>
      </w:pPr>
      <w:r>
        <w:rPr>
          <w:rFonts w:ascii="宋体" w:hAnsi="宋体" w:eastAsia="宋体" w:cs="宋体"/>
          <w:b/>
          <w:bCs/>
          <w:spacing w:val="2"/>
          <w:sz w:val="35"/>
          <w:szCs w:val="35"/>
        </w:rPr>
        <w:t>中小企业声明函（货物）</w:t>
      </w:r>
    </w:p>
    <w:p w14:paraId="46D59192">
      <w:pPr>
        <w:spacing w:line="274" w:lineRule="auto"/>
        <w:rPr>
          <w:rFonts w:ascii="Arial"/>
          <w:sz w:val="21"/>
        </w:rPr>
      </w:pPr>
    </w:p>
    <w:p w14:paraId="784AFBB5">
      <w:pPr>
        <w:pStyle w:val="5"/>
        <w:keepNext w:val="0"/>
        <w:keepLines w:val="0"/>
        <w:pageBreakBefore w:val="0"/>
        <w:widowControl w:val="0"/>
        <w:kinsoku/>
        <w:wordWrap/>
        <w:overflowPunct/>
        <w:topLinePunct w:val="0"/>
        <w:autoSpaceDE/>
        <w:autoSpaceDN/>
        <w:bidi w:val="0"/>
        <w:adjustRightInd/>
        <w:snapToGrid/>
        <w:spacing w:line="520" w:lineRule="exact"/>
        <w:ind w:left="36" w:right="230" w:firstLine="640"/>
        <w:jc w:val="both"/>
        <w:textAlignment w:val="auto"/>
        <w:rPr>
          <w:rFonts w:hint="eastAsia" w:ascii="宋体" w:hAnsi="宋体" w:eastAsia="宋体" w:cs="宋体"/>
          <w:i w:val="0"/>
          <w:iCs w:val="0"/>
          <w:sz w:val="28"/>
          <w:szCs w:val="28"/>
        </w:rPr>
      </w:pPr>
      <w:r>
        <w:rPr>
          <w:rFonts w:hint="eastAsia" w:ascii="宋体" w:hAnsi="宋体" w:eastAsia="宋体" w:cs="宋体"/>
          <w:i w:val="0"/>
          <w:iCs w:val="0"/>
          <w:spacing w:val="8"/>
          <w:sz w:val="28"/>
          <w:szCs w:val="28"/>
        </w:rPr>
        <w:t>本公司（联合体）郑重声明，根据《政府采购促进中小</w:t>
      </w:r>
      <w:r>
        <w:rPr>
          <w:rFonts w:hint="eastAsia" w:ascii="宋体" w:hAnsi="宋体" w:eastAsia="宋体" w:cs="宋体"/>
          <w:i w:val="0"/>
          <w:iCs w:val="0"/>
          <w:spacing w:val="4"/>
          <w:sz w:val="28"/>
          <w:szCs w:val="28"/>
        </w:rPr>
        <w:t>企业发展管理办法》（财库﹝2020﹞46</w:t>
      </w:r>
      <w:r>
        <w:rPr>
          <w:rFonts w:hint="eastAsia" w:ascii="宋体" w:hAnsi="宋体" w:eastAsia="宋体" w:cs="宋体"/>
          <w:i w:val="0"/>
          <w:iCs w:val="0"/>
          <w:spacing w:val="-44"/>
          <w:sz w:val="28"/>
          <w:szCs w:val="28"/>
        </w:rPr>
        <w:t xml:space="preserve"> </w:t>
      </w:r>
      <w:r>
        <w:rPr>
          <w:rFonts w:hint="eastAsia" w:ascii="宋体" w:hAnsi="宋体" w:eastAsia="宋体" w:cs="宋体"/>
          <w:i w:val="0"/>
          <w:iCs w:val="0"/>
          <w:spacing w:val="4"/>
          <w:sz w:val="28"/>
          <w:szCs w:val="28"/>
        </w:rPr>
        <w:t>号）的规</w:t>
      </w:r>
      <w:r>
        <w:rPr>
          <w:rFonts w:hint="eastAsia" w:ascii="宋体" w:hAnsi="宋体" w:eastAsia="宋体" w:cs="宋体"/>
          <w:i w:val="0"/>
          <w:iCs w:val="0"/>
          <w:spacing w:val="3"/>
          <w:sz w:val="28"/>
          <w:szCs w:val="28"/>
        </w:rPr>
        <w:t>定，本公司</w:t>
      </w:r>
      <w:r>
        <w:rPr>
          <w:rFonts w:hint="eastAsia" w:ascii="宋体" w:hAnsi="宋体" w:eastAsia="宋体" w:cs="宋体"/>
          <w:i w:val="0"/>
          <w:iCs w:val="0"/>
          <w:spacing w:val="-1"/>
          <w:sz w:val="28"/>
          <w:szCs w:val="28"/>
        </w:rPr>
        <w:t>（联合体）参加</w:t>
      </w:r>
      <w:r>
        <w:rPr>
          <w:rFonts w:hint="eastAsia" w:ascii="宋体" w:hAnsi="宋体" w:eastAsia="宋体" w:cs="宋体"/>
          <w:i w:val="0"/>
          <w:iCs w:val="0"/>
          <w:spacing w:val="-1"/>
          <w:sz w:val="28"/>
          <w:szCs w:val="28"/>
          <w:u w:val="single" w:color="auto"/>
        </w:rPr>
        <w:t>（单位名称）</w:t>
      </w:r>
      <w:r>
        <w:rPr>
          <w:rFonts w:hint="eastAsia" w:ascii="宋体" w:hAnsi="宋体" w:eastAsia="宋体" w:cs="宋体"/>
          <w:i w:val="0"/>
          <w:iCs w:val="0"/>
          <w:spacing w:val="-1"/>
          <w:sz w:val="28"/>
          <w:szCs w:val="28"/>
        </w:rPr>
        <w:t>的</w:t>
      </w:r>
      <w:r>
        <w:rPr>
          <w:rFonts w:hint="eastAsia" w:ascii="宋体" w:hAnsi="宋体" w:eastAsia="宋体" w:cs="宋体"/>
          <w:i w:val="0"/>
          <w:iCs w:val="0"/>
          <w:spacing w:val="-1"/>
          <w:sz w:val="28"/>
          <w:szCs w:val="28"/>
          <w:u w:val="single" w:color="auto"/>
        </w:rPr>
        <w:t>（项目名称）</w:t>
      </w:r>
      <w:r>
        <w:rPr>
          <w:rFonts w:hint="eastAsia" w:ascii="宋体" w:hAnsi="宋体" w:eastAsia="宋体" w:cs="宋体"/>
          <w:i w:val="0"/>
          <w:iCs w:val="0"/>
          <w:spacing w:val="-1"/>
          <w:sz w:val="28"/>
          <w:szCs w:val="28"/>
        </w:rPr>
        <w:t>采购活动，提</w:t>
      </w:r>
      <w:r>
        <w:rPr>
          <w:rFonts w:hint="eastAsia" w:ascii="宋体" w:hAnsi="宋体" w:eastAsia="宋体" w:cs="宋体"/>
          <w:i w:val="0"/>
          <w:iCs w:val="0"/>
          <w:spacing w:val="21"/>
          <w:sz w:val="28"/>
          <w:szCs w:val="28"/>
        </w:rPr>
        <w:t>供的货物全部由符合政策要求的中小企业制造。相关企业</w:t>
      </w:r>
      <w:r>
        <w:rPr>
          <w:rFonts w:hint="eastAsia" w:ascii="宋体" w:hAnsi="宋体" w:eastAsia="宋体" w:cs="宋体"/>
          <w:i w:val="0"/>
          <w:iCs w:val="0"/>
          <w:spacing w:val="8"/>
          <w:sz w:val="28"/>
          <w:szCs w:val="28"/>
        </w:rPr>
        <w:t>（含联合体中的中小企业、签订分包意向协议的中小企业）</w:t>
      </w:r>
      <w:r>
        <w:rPr>
          <w:rFonts w:hint="eastAsia" w:ascii="宋体" w:hAnsi="宋体" w:eastAsia="宋体" w:cs="宋体"/>
          <w:i w:val="0"/>
          <w:iCs w:val="0"/>
          <w:spacing w:val="5"/>
          <w:sz w:val="28"/>
          <w:szCs w:val="28"/>
        </w:rPr>
        <w:t>的具体情况如下：</w:t>
      </w:r>
    </w:p>
    <w:p w14:paraId="15AD8FA2">
      <w:pPr>
        <w:pStyle w:val="5"/>
        <w:keepNext w:val="0"/>
        <w:keepLines w:val="0"/>
        <w:pageBreakBefore w:val="0"/>
        <w:widowControl w:val="0"/>
        <w:kinsoku/>
        <w:wordWrap/>
        <w:overflowPunct/>
        <w:topLinePunct w:val="0"/>
        <w:autoSpaceDE/>
        <w:autoSpaceDN/>
        <w:bidi w:val="0"/>
        <w:adjustRightInd/>
        <w:snapToGrid/>
        <w:spacing w:line="520" w:lineRule="exact"/>
        <w:ind w:left="20" w:firstLine="668"/>
        <w:jc w:val="both"/>
        <w:textAlignment w:val="auto"/>
        <w:rPr>
          <w:rFonts w:hint="eastAsia" w:ascii="宋体" w:hAnsi="宋体" w:eastAsia="宋体" w:cs="宋体"/>
          <w:i w:val="0"/>
          <w:iCs w:val="0"/>
          <w:sz w:val="28"/>
          <w:szCs w:val="28"/>
        </w:rPr>
      </w:pPr>
      <w:r>
        <w:rPr>
          <w:rFonts w:hint="eastAsia" w:ascii="宋体" w:hAnsi="宋体" w:eastAsia="宋体" w:cs="宋体"/>
          <w:i w:val="0"/>
          <w:iCs w:val="0"/>
          <w:spacing w:val="-6"/>
          <w:sz w:val="28"/>
          <w:szCs w:val="28"/>
        </w:rPr>
        <w:t>1.</w:t>
      </w:r>
      <w:r>
        <w:rPr>
          <w:rFonts w:hint="eastAsia" w:ascii="宋体" w:hAnsi="宋体" w:eastAsia="宋体" w:cs="宋体"/>
          <w:i w:val="0"/>
          <w:iCs w:val="0"/>
          <w:spacing w:val="-6"/>
          <w:sz w:val="28"/>
          <w:szCs w:val="28"/>
          <w:u w:val="single" w:color="auto"/>
        </w:rPr>
        <w:t xml:space="preserve"> （标的名称</w:t>
      </w:r>
      <w:r>
        <w:rPr>
          <w:rFonts w:hint="eastAsia" w:ascii="宋体" w:hAnsi="宋体" w:eastAsia="宋体" w:cs="宋体"/>
          <w:i w:val="0"/>
          <w:iCs w:val="0"/>
          <w:spacing w:val="3"/>
          <w:sz w:val="28"/>
          <w:szCs w:val="28"/>
          <w:u w:val="single" w:color="auto"/>
        </w:rPr>
        <w:t>）</w:t>
      </w:r>
      <w:r>
        <w:rPr>
          <w:rFonts w:hint="eastAsia" w:ascii="宋体" w:hAnsi="宋体" w:eastAsia="宋体" w:cs="宋体"/>
          <w:i w:val="0"/>
          <w:iCs w:val="0"/>
          <w:spacing w:val="3"/>
          <w:sz w:val="28"/>
          <w:szCs w:val="28"/>
        </w:rPr>
        <w:t>，</w:t>
      </w:r>
      <w:r>
        <w:rPr>
          <w:rFonts w:hint="eastAsia" w:ascii="宋体" w:hAnsi="宋体" w:eastAsia="宋体" w:cs="宋体"/>
          <w:i w:val="0"/>
          <w:iCs w:val="0"/>
          <w:spacing w:val="-6"/>
          <w:sz w:val="28"/>
          <w:szCs w:val="28"/>
        </w:rPr>
        <w:t>属于</w:t>
      </w:r>
      <w:r>
        <w:rPr>
          <w:rFonts w:hint="eastAsia" w:ascii="宋体" w:hAnsi="宋体" w:eastAsia="宋体" w:cs="宋体"/>
          <w:i w:val="0"/>
          <w:iCs w:val="0"/>
          <w:spacing w:val="-6"/>
          <w:sz w:val="28"/>
          <w:szCs w:val="28"/>
          <w:u w:val="single" w:color="auto"/>
        </w:rPr>
        <w:t>（采购文件中明确的</w:t>
      </w:r>
      <w:r>
        <w:rPr>
          <w:rFonts w:hint="eastAsia" w:ascii="宋体" w:hAnsi="宋体" w:eastAsia="宋体" w:cs="宋体"/>
          <w:i w:val="0"/>
          <w:iCs w:val="0"/>
          <w:spacing w:val="-7"/>
          <w:sz w:val="28"/>
          <w:szCs w:val="28"/>
          <w:u w:val="single" w:color="auto"/>
        </w:rPr>
        <w:t>所属行业）</w:t>
      </w:r>
      <w:r>
        <w:rPr>
          <w:rFonts w:hint="eastAsia" w:ascii="宋体" w:hAnsi="宋体" w:eastAsia="宋体" w:cs="宋体"/>
          <w:i w:val="0"/>
          <w:iCs w:val="0"/>
          <w:spacing w:val="9"/>
          <w:sz w:val="28"/>
          <w:szCs w:val="28"/>
          <w:u w:val="single" w:color="auto"/>
        </w:rPr>
        <w:t>行业</w:t>
      </w:r>
      <w:r>
        <w:rPr>
          <w:rFonts w:hint="eastAsia" w:ascii="宋体" w:hAnsi="宋体" w:eastAsia="宋体" w:cs="宋体"/>
          <w:i w:val="0"/>
          <w:iCs w:val="0"/>
          <w:spacing w:val="9"/>
          <w:sz w:val="28"/>
          <w:szCs w:val="28"/>
        </w:rPr>
        <w:t>；制造商为</w:t>
      </w:r>
      <w:r>
        <w:rPr>
          <w:rFonts w:hint="eastAsia" w:ascii="宋体" w:hAnsi="宋体" w:eastAsia="宋体" w:cs="宋体"/>
          <w:i w:val="0"/>
          <w:iCs w:val="0"/>
          <w:spacing w:val="9"/>
          <w:sz w:val="28"/>
          <w:szCs w:val="28"/>
          <w:u w:val="single" w:color="auto"/>
        </w:rPr>
        <w:t>（企业名称</w:t>
      </w:r>
      <w:r>
        <w:rPr>
          <w:rFonts w:hint="eastAsia" w:ascii="宋体" w:hAnsi="宋体" w:eastAsia="宋体" w:cs="宋体"/>
          <w:i w:val="0"/>
          <w:iCs w:val="0"/>
          <w:spacing w:val="-84"/>
          <w:w w:val="94"/>
          <w:sz w:val="28"/>
          <w:szCs w:val="28"/>
          <w:u w:val="single"/>
        </w:rPr>
        <w:t>）</w:t>
      </w:r>
      <w:r>
        <w:rPr>
          <w:rFonts w:hint="eastAsia" w:ascii="宋体" w:hAnsi="宋体" w:eastAsia="宋体" w:cs="宋体"/>
          <w:i w:val="0"/>
          <w:iCs w:val="0"/>
          <w:spacing w:val="-84"/>
          <w:w w:val="94"/>
          <w:sz w:val="28"/>
          <w:szCs w:val="28"/>
        </w:rPr>
        <w:t>，</w:t>
      </w:r>
      <w:r>
        <w:rPr>
          <w:rFonts w:hint="eastAsia" w:ascii="宋体" w:hAnsi="宋体" w:eastAsia="宋体" w:cs="宋体"/>
          <w:i w:val="0"/>
          <w:iCs w:val="0"/>
          <w:spacing w:val="9"/>
          <w:sz w:val="28"/>
          <w:szCs w:val="28"/>
        </w:rPr>
        <w:t>从业人员</w:t>
      </w:r>
      <w:r>
        <w:rPr>
          <w:rFonts w:hint="eastAsia" w:ascii="宋体" w:hAnsi="宋体" w:eastAsia="宋体" w:cs="宋体"/>
          <w:i w:val="0"/>
          <w:iCs w:val="0"/>
          <w:spacing w:val="-150"/>
          <w:sz w:val="28"/>
          <w:szCs w:val="28"/>
        </w:rPr>
        <w:t xml:space="preserve"> </w:t>
      </w:r>
      <w:r>
        <w:rPr>
          <w:rFonts w:hint="eastAsia" w:ascii="宋体" w:hAnsi="宋体" w:eastAsia="宋体" w:cs="宋体"/>
          <w:i w:val="0"/>
          <w:iCs w:val="0"/>
          <w:spacing w:val="10"/>
          <w:sz w:val="28"/>
          <w:szCs w:val="28"/>
          <w:u w:val="single" w:color="auto"/>
        </w:rPr>
        <w:t xml:space="preserve">      </w:t>
      </w:r>
      <w:r>
        <w:rPr>
          <w:rFonts w:hint="eastAsia" w:ascii="宋体" w:hAnsi="宋体" w:eastAsia="宋体" w:cs="宋体"/>
          <w:i w:val="0"/>
          <w:iCs w:val="0"/>
          <w:spacing w:val="-127"/>
          <w:sz w:val="28"/>
          <w:szCs w:val="28"/>
        </w:rPr>
        <w:t xml:space="preserve"> </w:t>
      </w:r>
      <w:r>
        <w:rPr>
          <w:rFonts w:hint="eastAsia" w:ascii="宋体" w:hAnsi="宋体" w:eastAsia="宋体" w:cs="宋体"/>
          <w:i w:val="0"/>
          <w:iCs w:val="0"/>
          <w:spacing w:val="9"/>
          <w:sz w:val="28"/>
          <w:szCs w:val="28"/>
        </w:rPr>
        <w:t>人，营业收</w:t>
      </w:r>
      <w:r>
        <w:rPr>
          <w:rFonts w:hint="eastAsia" w:ascii="宋体" w:hAnsi="宋体" w:eastAsia="宋体" w:cs="宋体"/>
          <w:i w:val="0"/>
          <w:iCs w:val="0"/>
          <w:spacing w:val="-1"/>
          <w:sz w:val="28"/>
          <w:szCs w:val="28"/>
        </w:rPr>
        <w:t>入为</w:t>
      </w:r>
      <w:r>
        <w:rPr>
          <w:rFonts w:hint="eastAsia" w:ascii="宋体" w:hAnsi="宋体" w:eastAsia="宋体" w:cs="宋体"/>
          <w:i w:val="0"/>
          <w:iCs w:val="0"/>
          <w:spacing w:val="-153"/>
          <w:sz w:val="28"/>
          <w:szCs w:val="28"/>
        </w:rPr>
        <w:t xml:space="preserve"> </w:t>
      </w:r>
      <w:r>
        <w:rPr>
          <w:rFonts w:hint="eastAsia" w:ascii="宋体" w:hAnsi="宋体" w:eastAsia="宋体" w:cs="宋体"/>
          <w:i w:val="0"/>
          <w:iCs w:val="0"/>
          <w:spacing w:val="4"/>
          <w:sz w:val="28"/>
          <w:szCs w:val="28"/>
          <w:u w:val="single" w:color="auto"/>
        </w:rPr>
        <w:t xml:space="preserve">    </w:t>
      </w:r>
      <w:r>
        <w:rPr>
          <w:rFonts w:hint="eastAsia" w:ascii="宋体" w:hAnsi="宋体" w:eastAsia="宋体" w:cs="宋体"/>
          <w:i w:val="0"/>
          <w:iCs w:val="0"/>
          <w:spacing w:val="-129"/>
          <w:sz w:val="28"/>
          <w:szCs w:val="28"/>
        </w:rPr>
        <w:t xml:space="preserve"> </w:t>
      </w:r>
      <w:r>
        <w:rPr>
          <w:rFonts w:hint="eastAsia" w:ascii="宋体" w:hAnsi="宋体" w:eastAsia="宋体" w:cs="宋体"/>
          <w:i w:val="0"/>
          <w:iCs w:val="0"/>
          <w:spacing w:val="-1"/>
          <w:sz w:val="28"/>
          <w:szCs w:val="28"/>
        </w:rPr>
        <w:t>万元，资产总额为</w:t>
      </w:r>
      <w:r>
        <w:rPr>
          <w:rFonts w:hint="eastAsia" w:ascii="宋体" w:hAnsi="宋体" w:eastAsia="宋体" w:cs="宋体"/>
          <w:i w:val="0"/>
          <w:iCs w:val="0"/>
          <w:spacing w:val="-154"/>
          <w:sz w:val="28"/>
          <w:szCs w:val="28"/>
        </w:rPr>
        <w:t xml:space="preserve"> </w:t>
      </w:r>
      <w:r>
        <w:rPr>
          <w:rFonts w:hint="eastAsia" w:ascii="宋体" w:hAnsi="宋体" w:eastAsia="宋体" w:cs="宋体"/>
          <w:i w:val="0"/>
          <w:iCs w:val="0"/>
          <w:spacing w:val="5"/>
          <w:sz w:val="28"/>
          <w:szCs w:val="28"/>
          <w:u w:val="single" w:color="auto"/>
        </w:rPr>
        <w:t xml:space="preserve">    </w:t>
      </w:r>
      <w:r>
        <w:rPr>
          <w:rFonts w:hint="eastAsia" w:ascii="宋体" w:hAnsi="宋体" w:eastAsia="宋体" w:cs="宋体"/>
          <w:i w:val="0"/>
          <w:iCs w:val="0"/>
          <w:spacing w:val="-131"/>
          <w:sz w:val="28"/>
          <w:szCs w:val="28"/>
        </w:rPr>
        <w:t xml:space="preserve"> </w:t>
      </w:r>
      <w:r>
        <w:rPr>
          <w:rFonts w:hint="eastAsia" w:ascii="宋体" w:hAnsi="宋体" w:eastAsia="宋体" w:cs="宋体"/>
          <w:i w:val="0"/>
          <w:iCs w:val="0"/>
          <w:spacing w:val="-1"/>
          <w:sz w:val="28"/>
          <w:szCs w:val="28"/>
        </w:rPr>
        <w:t>万元</w:t>
      </w:r>
      <w:r>
        <w:rPr>
          <w:rFonts w:hint="eastAsia" w:ascii="宋体" w:hAnsi="宋体" w:eastAsia="宋体" w:cs="宋体"/>
          <w:i w:val="0"/>
          <w:iCs w:val="0"/>
          <w:spacing w:val="-37"/>
          <w:position w:val="16"/>
          <w:sz w:val="28"/>
          <w:szCs w:val="28"/>
        </w:rPr>
        <w:t xml:space="preserve"> </w:t>
      </w:r>
      <w:r>
        <w:rPr>
          <w:rFonts w:hint="eastAsia" w:ascii="宋体" w:hAnsi="宋体" w:eastAsia="宋体" w:cs="宋体"/>
          <w:i w:val="0"/>
          <w:iCs w:val="0"/>
          <w:spacing w:val="-1"/>
          <w:sz w:val="28"/>
          <w:szCs w:val="28"/>
        </w:rPr>
        <w:t>，属于</w:t>
      </w:r>
      <w:r>
        <w:rPr>
          <w:rFonts w:hint="eastAsia" w:ascii="宋体" w:hAnsi="宋体" w:eastAsia="宋体" w:cs="宋体"/>
          <w:i w:val="0"/>
          <w:iCs w:val="0"/>
          <w:spacing w:val="-1"/>
          <w:sz w:val="28"/>
          <w:szCs w:val="28"/>
          <w:u w:val="single" w:color="auto"/>
        </w:rPr>
        <w:t>（中型企</w:t>
      </w:r>
      <w:r>
        <w:rPr>
          <w:rFonts w:hint="eastAsia" w:ascii="宋体" w:hAnsi="宋体" w:eastAsia="宋体" w:cs="宋体"/>
          <w:i w:val="0"/>
          <w:iCs w:val="0"/>
          <w:spacing w:val="-2"/>
          <w:sz w:val="28"/>
          <w:szCs w:val="28"/>
          <w:u w:val="single" w:color="auto"/>
        </w:rPr>
        <w:t>业、小</w:t>
      </w:r>
      <w:r>
        <w:rPr>
          <w:rFonts w:hint="eastAsia" w:ascii="宋体" w:hAnsi="宋体" w:eastAsia="宋体" w:cs="宋体"/>
          <w:i w:val="0"/>
          <w:iCs w:val="0"/>
          <w:spacing w:val="-1"/>
          <w:sz w:val="28"/>
          <w:szCs w:val="28"/>
          <w:u w:val="single" w:color="auto"/>
        </w:rPr>
        <w:t>型企业、微型企业</w:t>
      </w:r>
      <w:r>
        <w:rPr>
          <w:rFonts w:hint="eastAsia" w:ascii="宋体" w:hAnsi="宋体" w:eastAsia="宋体" w:cs="宋体"/>
          <w:i w:val="0"/>
          <w:iCs w:val="0"/>
          <w:spacing w:val="-89"/>
          <w:w w:val="99"/>
          <w:sz w:val="28"/>
          <w:szCs w:val="28"/>
        </w:rPr>
        <w:t>）；</w:t>
      </w:r>
    </w:p>
    <w:p w14:paraId="75FAC848">
      <w:pPr>
        <w:pStyle w:val="5"/>
        <w:keepNext w:val="0"/>
        <w:keepLines w:val="0"/>
        <w:pageBreakBefore w:val="0"/>
        <w:widowControl w:val="0"/>
        <w:kinsoku/>
        <w:wordWrap/>
        <w:overflowPunct/>
        <w:topLinePunct w:val="0"/>
        <w:autoSpaceDE/>
        <w:autoSpaceDN/>
        <w:bidi w:val="0"/>
        <w:adjustRightInd/>
        <w:snapToGrid/>
        <w:spacing w:line="520" w:lineRule="exact"/>
        <w:ind w:left="19" w:firstLine="650"/>
        <w:textAlignment w:val="auto"/>
        <w:rPr>
          <w:rFonts w:hint="eastAsia" w:ascii="宋体" w:hAnsi="宋体" w:eastAsia="宋体" w:cs="宋体"/>
          <w:i w:val="0"/>
          <w:iCs w:val="0"/>
          <w:sz w:val="28"/>
          <w:szCs w:val="28"/>
        </w:rPr>
      </w:pPr>
      <w:r>
        <w:rPr>
          <w:rFonts w:hint="eastAsia" w:ascii="宋体" w:hAnsi="宋体" w:eastAsia="宋体" w:cs="宋体"/>
          <w:i w:val="0"/>
          <w:iCs w:val="0"/>
          <w:spacing w:val="-6"/>
          <w:sz w:val="28"/>
          <w:szCs w:val="28"/>
        </w:rPr>
        <w:t>2.</w:t>
      </w:r>
      <w:r>
        <w:rPr>
          <w:rFonts w:hint="eastAsia" w:ascii="宋体" w:hAnsi="宋体" w:eastAsia="宋体" w:cs="宋体"/>
          <w:i w:val="0"/>
          <w:iCs w:val="0"/>
          <w:spacing w:val="-6"/>
          <w:sz w:val="28"/>
          <w:szCs w:val="28"/>
          <w:u w:val="single" w:color="auto"/>
        </w:rPr>
        <w:t xml:space="preserve"> （标的名称</w:t>
      </w:r>
      <w:r>
        <w:rPr>
          <w:rFonts w:hint="eastAsia" w:ascii="宋体" w:hAnsi="宋体" w:eastAsia="宋体" w:cs="宋体"/>
          <w:i w:val="0"/>
          <w:iCs w:val="0"/>
          <w:spacing w:val="10"/>
          <w:sz w:val="28"/>
          <w:szCs w:val="28"/>
          <w:u w:val="single" w:color="auto"/>
        </w:rPr>
        <w:t>）</w:t>
      </w:r>
      <w:r>
        <w:rPr>
          <w:rFonts w:hint="eastAsia" w:ascii="宋体" w:hAnsi="宋体" w:eastAsia="宋体" w:cs="宋体"/>
          <w:i w:val="0"/>
          <w:iCs w:val="0"/>
          <w:spacing w:val="10"/>
          <w:sz w:val="28"/>
          <w:szCs w:val="28"/>
        </w:rPr>
        <w:t>，</w:t>
      </w:r>
      <w:r>
        <w:rPr>
          <w:rFonts w:hint="eastAsia" w:ascii="宋体" w:hAnsi="宋体" w:eastAsia="宋体" w:cs="宋体"/>
          <w:i w:val="0"/>
          <w:iCs w:val="0"/>
          <w:spacing w:val="-6"/>
          <w:sz w:val="28"/>
          <w:szCs w:val="28"/>
        </w:rPr>
        <w:t>属于</w:t>
      </w:r>
      <w:r>
        <w:rPr>
          <w:rFonts w:hint="eastAsia" w:ascii="宋体" w:hAnsi="宋体" w:eastAsia="宋体" w:cs="宋体"/>
          <w:i w:val="0"/>
          <w:iCs w:val="0"/>
          <w:spacing w:val="-6"/>
          <w:sz w:val="28"/>
          <w:szCs w:val="28"/>
          <w:u w:val="single" w:color="auto"/>
        </w:rPr>
        <w:t>（采购文件中明确的所属行业）</w:t>
      </w:r>
      <w:r>
        <w:rPr>
          <w:rFonts w:hint="eastAsia" w:ascii="宋体" w:hAnsi="宋体" w:eastAsia="宋体" w:cs="宋体"/>
          <w:i w:val="0"/>
          <w:iCs w:val="0"/>
          <w:spacing w:val="9"/>
          <w:sz w:val="28"/>
          <w:szCs w:val="28"/>
          <w:u w:val="single" w:color="auto"/>
        </w:rPr>
        <w:t>行业</w:t>
      </w:r>
      <w:r>
        <w:rPr>
          <w:rFonts w:hint="eastAsia" w:ascii="宋体" w:hAnsi="宋体" w:eastAsia="宋体" w:cs="宋体"/>
          <w:i w:val="0"/>
          <w:iCs w:val="0"/>
          <w:spacing w:val="9"/>
          <w:sz w:val="28"/>
          <w:szCs w:val="28"/>
        </w:rPr>
        <w:t>；制造商为</w:t>
      </w:r>
      <w:r>
        <w:rPr>
          <w:rFonts w:hint="eastAsia" w:ascii="宋体" w:hAnsi="宋体" w:eastAsia="宋体" w:cs="宋体"/>
          <w:i w:val="0"/>
          <w:iCs w:val="0"/>
          <w:spacing w:val="9"/>
          <w:sz w:val="28"/>
          <w:szCs w:val="28"/>
          <w:u w:val="single" w:color="auto"/>
        </w:rPr>
        <w:t>（企业名称</w:t>
      </w:r>
      <w:r>
        <w:rPr>
          <w:rFonts w:hint="eastAsia" w:ascii="宋体" w:hAnsi="宋体" w:eastAsia="宋体" w:cs="宋体"/>
          <w:i w:val="0"/>
          <w:iCs w:val="0"/>
          <w:spacing w:val="-87"/>
          <w:w w:val="96"/>
          <w:sz w:val="28"/>
          <w:szCs w:val="28"/>
          <w:u w:val="single"/>
        </w:rPr>
        <w:t>）</w:t>
      </w:r>
      <w:r>
        <w:rPr>
          <w:rFonts w:hint="eastAsia" w:ascii="宋体" w:hAnsi="宋体" w:eastAsia="宋体" w:cs="宋体"/>
          <w:i w:val="0"/>
          <w:iCs w:val="0"/>
          <w:spacing w:val="-87"/>
          <w:w w:val="96"/>
          <w:sz w:val="28"/>
          <w:szCs w:val="28"/>
        </w:rPr>
        <w:t>，</w:t>
      </w:r>
      <w:r>
        <w:rPr>
          <w:rFonts w:hint="eastAsia" w:ascii="宋体" w:hAnsi="宋体" w:eastAsia="宋体" w:cs="宋体"/>
          <w:i w:val="0"/>
          <w:iCs w:val="0"/>
          <w:spacing w:val="9"/>
          <w:sz w:val="28"/>
          <w:szCs w:val="28"/>
        </w:rPr>
        <w:t>从业人员</w:t>
      </w:r>
      <w:r>
        <w:rPr>
          <w:rFonts w:hint="eastAsia" w:ascii="宋体" w:hAnsi="宋体" w:eastAsia="宋体" w:cs="宋体"/>
          <w:i w:val="0"/>
          <w:iCs w:val="0"/>
          <w:spacing w:val="-143"/>
          <w:sz w:val="28"/>
          <w:szCs w:val="28"/>
        </w:rPr>
        <w:t xml:space="preserve"> </w:t>
      </w:r>
      <w:r>
        <w:rPr>
          <w:rFonts w:hint="eastAsia" w:ascii="宋体" w:hAnsi="宋体" w:eastAsia="宋体" w:cs="宋体"/>
          <w:i w:val="0"/>
          <w:iCs w:val="0"/>
          <w:spacing w:val="10"/>
          <w:sz w:val="28"/>
          <w:szCs w:val="28"/>
          <w:u w:val="single" w:color="auto"/>
        </w:rPr>
        <w:t xml:space="preserve">    </w:t>
      </w:r>
      <w:r>
        <w:rPr>
          <w:rFonts w:hint="eastAsia" w:ascii="宋体" w:hAnsi="宋体" w:eastAsia="宋体" w:cs="宋体"/>
          <w:i w:val="0"/>
          <w:iCs w:val="0"/>
          <w:spacing w:val="-129"/>
          <w:sz w:val="28"/>
          <w:szCs w:val="28"/>
        </w:rPr>
        <w:t xml:space="preserve"> </w:t>
      </w:r>
      <w:r>
        <w:rPr>
          <w:rFonts w:hint="eastAsia" w:ascii="宋体" w:hAnsi="宋体" w:eastAsia="宋体" w:cs="宋体"/>
          <w:i w:val="0"/>
          <w:iCs w:val="0"/>
          <w:spacing w:val="9"/>
          <w:sz w:val="28"/>
          <w:szCs w:val="28"/>
        </w:rPr>
        <w:t>人，营业收入</w:t>
      </w:r>
      <w:r>
        <w:rPr>
          <w:rFonts w:hint="eastAsia" w:ascii="宋体" w:hAnsi="宋体" w:eastAsia="宋体" w:cs="宋体"/>
          <w:i w:val="0"/>
          <w:iCs w:val="0"/>
          <w:spacing w:val="3"/>
          <w:sz w:val="28"/>
          <w:szCs w:val="28"/>
        </w:rPr>
        <w:t>为</w:t>
      </w:r>
      <w:r>
        <w:rPr>
          <w:rFonts w:hint="eastAsia" w:ascii="宋体" w:hAnsi="宋体" w:eastAsia="宋体" w:cs="宋体"/>
          <w:i w:val="0"/>
          <w:iCs w:val="0"/>
          <w:spacing w:val="-143"/>
          <w:sz w:val="28"/>
          <w:szCs w:val="28"/>
        </w:rPr>
        <w:t xml:space="preserve"> </w:t>
      </w:r>
      <w:r>
        <w:rPr>
          <w:rFonts w:hint="eastAsia" w:ascii="宋体" w:hAnsi="宋体" w:eastAsia="宋体" w:cs="宋体"/>
          <w:i w:val="0"/>
          <w:iCs w:val="0"/>
          <w:spacing w:val="5"/>
          <w:sz w:val="28"/>
          <w:szCs w:val="28"/>
          <w:u w:val="single" w:color="auto"/>
        </w:rPr>
        <w:t xml:space="preserve">    </w:t>
      </w:r>
      <w:r>
        <w:rPr>
          <w:rFonts w:hint="eastAsia" w:ascii="宋体" w:hAnsi="宋体" w:eastAsia="宋体" w:cs="宋体"/>
          <w:i w:val="0"/>
          <w:iCs w:val="0"/>
          <w:spacing w:val="-131"/>
          <w:sz w:val="28"/>
          <w:szCs w:val="28"/>
        </w:rPr>
        <w:t xml:space="preserve"> </w:t>
      </w:r>
      <w:r>
        <w:rPr>
          <w:rFonts w:hint="eastAsia" w:ascii="宋体" w:hAnsi="宋体" w:eastAsia="宋体" w:cs="宋体"/>
          <w:i w:val="0"/>
          <w:iCs w:val="0"/>
          <w:spacing w:val="3"/>
          <w:sz w:val="28"/>
          <w:szCs w:val="28"/>
        </w:rPr>
        <w:t>万元，资产总额为</w:t>
      </w:r>
      <w:r>
        <w:rPr>
          <w:rFonts w:hint="eastAsia" w:ascii="宋体" w:hAnsi="宋体" w:eastAsia="宋体" w:cs="宋体"/>
          <w:i w:val="0"/>
          <w:iCs w:val="0"/>
          <w:spacing w:val="-155"/>
          <w:sz w:val="28"/>
          <w:szCs w:val="28"/>
        </w:rPr>
        <w:t xml:space="preserve"> </w:t>
      </w:r>
      <w:r>
        <w:rPr>
          <w:rFonts w:hint="eastAsia" w:ascii="宋体" w:hAnsi="宋体" w:eastAsia="宋体" w:cs="宋体"/>
          <w:i w:val="0"/>
          <w:iCs w:val="0"/>
          <w:spacing w:val="5"/>
          <w:sz w:val="28"/>
          <w:szCs w:val="28"/>
          <w:u w:val="single" w:color="auto"/>
        </w:rPr>
        <w:t xml:space="preserve">    </w:t>
      </w:r>
      <w:r>
        <w:rPr>
          <w:rFonts w:hint="eastAsia" w:ascii="宋体" w:hAnsi="宋体" w:eastAsia="宋体" w:cs="宋体"/>
          <w:i w:val="0"/>
          <w:iCs w:val="0"/>
          <w:spacing w:val="-130"/>
          <w:sz w:val="28"/>
          <w:szCs w:val="28"/>
        </w:rPr>
        <w:t xml:space="preserve"> </w:t>
      </w:r>
      <w:r>
        <w:rPr>
          <w:rFonts w:hint="eastAsia" w:ascii="宋体" w:hAnsi="宋体" w:eastAsia="宋体" w:cs="宋体"/>
          <w:i w:val="0"/>
          <w:iCs w:val="0"/>
          <w:spacing w:val="3"/>
          <w:sz w:val="28"/>
          <w:szCs w:val="28"/>
        </w:rPr>
        <w:t>万元，属于</w:t>
      </w:r>
      <w:r>
        <w:rPr>
          <w:rFonts w:hint="eastAsia" w:ascii="宋体" w:hAnsi="宋体" w:eastAsia="宋体" w:cs="宋体"/>
          <w:i w:val="0"/>
          <w:iCs w:val="0"/>
          <w:spacing w:val="3"/>
          <w:sz w:val="28"/>
          <w:szCs w:val="28"/>
          <w:u w:val="single" w:color="auto"/>
        </w:rPr>
        <w:t>（中型企业、小型</w:t>
      </w:r>
      <w:r>
        <w:rPr>
          <w:rFonts w:hint="eastAsia" w:ascii="宋体" w:hAnsi="宋体" w:eastAsia="宋体" w:cs="宋体"/>
          <w:i w:val="0"/>
          <w:iCs w:val="0"/>
          <w:spacing w:val="1"/>
          <w:sz w:val="28"/>
          <w:szCs w:val="28"/>
          <w:u w:val="single" w:color="auto"/>
        </w:rPr>
        <w:t>企业、微型企业</w:t>
      </w:r>
      <w:r>
        <w:rPr>
          <w:rFonts w:hint="eastAsia" w:ascii="宋体" w:hAnsi="宋体" w:eastAsia="宋体" w:cs="宋体"/>
          <w:i w:val="0"/>
          <w:iCs w:val="0"/>
          <w:spacing w:val="-88"/>
          <w:w w:val="98"/>
          <w:sz w:val="28"/>
          <w:szCs w:val="28"/>
        </w:rPr>
        <w:t>）；</w:t>
      </w:r>
    </w:p>
    <w:p w14:paraId="11371ECD">
      <w:pPr>
        <w:pStyle w:val="5"/>
        <w:keepNext w:val="0"/>
        <w:keepLines w:val="0"/>
        <w:pageBreakBefore w:val="0"/>
        <w:widowControl w:val="0"/>
        <w:kinsoku/>
        <w:wordWrap/>
        <w:overflowPunct/>
        <w:topLinePunct w:val="0"/>
        <w:autoSpaceDE/>
        <w:autoSpaceDN/>
        <w:bidi w:val="0"/>
        <w:adjustRightInd/>
        <w:snapToGrid/>
        <w:spacing w:line="520" w:lineRule="exact"/>
        <w:ind w:left="688"/>
        <w:textAlignment w:val="auto"/>
        <w:rPr>
          <w:rFonts w:hint="eastAsia" w:ascii="宋体" w:hAnsi="宋体" w:eastAsia="宋体" w:cs="宋体"/>
          <w:i w:val="0"/>
          <w:iCs w:val="0"/>
          <w:sz w:val="28"/>
          <w:szCs w:val="28"/>
        </w:rPr>
      </w:pPr>
      <w:r>
        <w:rPr>
          <w:rFonts w:hint="eastAsia" w:ascii="宋体" w:hAnsi="宋体" w:eastAsia="宋体" w:cs="宋体"/>
          <w:i w:val="0"/>
          <w:iCs w:val="0"/>
          <w:spacing w:val="-8"/>
          <w:position w:val="4"/>
          <w:sz w:val="28"/>
          <w:szCs w:val="28"/>
        </w:rPr>
        <w:t>……</w:t>
      </w:r>
    </w:p>
    <w:p w14:paraId="4BA25745">
      <w:pPr>
        <w:pStyle w:val="5"/>
        <w:keepNext w:val="0"/>
        <w:keepLines w:val="0"/>
        <w:pageBreakBefore w:val="0"/>
        <w:widowControl w:val="0"/>
        <w:kinsoku/>
        <w:wordWrap/>
        <w:overflowPunct/>
        <w:topLinePunct w:val="0"/>
        <w:autoSpaceDE/>
        <w:autoSpaceDN/>
        <w:bidi w:val="0"/>
        <w:adjustRightInd/>
        <w:snapToGrid/>
        <w:spacing w:line="520" w:lineRule="exact"/>
        <w:ind w:left="35" w:right="233" w:firstLine="678"/>
        <w:textAlignment w:val="auto"/>
        <w:rPr>
          <w:rFonts w:hint="eastAsia" w:ascii="宋体" w:hAnsi="宋体" w:eastAsia="宋体" w:cs="宋体"/>
          <w:i w:val="0"/>
          <w:iCs w:val="0"/>
          <w:sz w:val="28"/>
          <w:szCs w:val="28"/>
        </w:rPr>
      </w:pPr>
      <w:r>
        <w:rPr>
          <w:rFonts w:hint="eastAsia" w:ascii="宋体" w:hAnsi="宋体" w:eastAsia="宋体" w:cs="宋体"/>
          <w:i w:val="0"/>
          <w:iCs w:val="0"/>
          <w:spacing w:val="7"/>
          <w:sz w:val="28"/>
          <w:szCs w:val="28"/>
        </w:rPr>
        <w:t>以上企业，不属于大企业的分支机构，不存</w:t>
      </w:r>
      <w:r>
        <w:rPr>
          <w:rFonts w:hint="eastAsia" w:ascii="宋体" w:hAnsi="宋体" w:eastAsia="宋体" w:cs="宋体"/>
          <w:i w:val="0"/>
          <w:iCs w:val="0"/>
          <w:spacing w:val="6"/>
          <w:sz w:val="28"/>
          <w:szCs w:val="28"/>
        </w:rPr>
        <w:t>在控股股东</w:t>
      </w:r>
      <w:r>
        <w:rPr>
          <w:rFonts w:hint="eastAsia" w:ascii="宋体" w:hAnsi="宋体" w:eastAsia="宋体" w:cs="宋体"/>
          <w:i w:val="0"/>
          <w:iCs w:val="0"/>
          <w:spacing w:val="8"/>
          <w:sz w:val="28"/>
          <w:szCs w:val="28"/>
        </w:rPr>
        <w:t>为大企业的情形，也不存在与大企业的负责人为同一人的情</w:t>
      </w:r>
      <w:r>
        <w:rPr>
          <w:rFonts w:hint="eastAsia" w:ascii="宋体" w:hAnsi="宋体" w:eastAsia="宋体" w:cs="宋体"/>
          <w:i w:val="0"/>
          <w:iCs w:val="0"/>
          <w:spacing w:val="-7"/>
          <w:sz w:val="28"/>
          <w:szCs w:val="28"/>
        </w:rPr>
        <w:t>形。</w:t>
      </w:r>
    </w:p>
    <w:p w14:paraId="78E0F769">
      <w:pPr>
        <w:pStyle w:val="5"/>
        <w:keepNext w:val="0"/>
        <w:keepLines w:val="0"/>
        <w:pageBreakBefore w:val="0"/>
        <w:widowControl w:val="0"/>
        <w:kinsoku/>
        <w:wordWrap/>
        <w:overflowPunct/>
        <w:topLinePunct w:val="0"/>
        <w:autoSpaceDE/>
        <w:autoSpaceDN/>
        <w:bidi w:val="0"/>
        <w:adjustRightInd/>
        <w:snapToGrid/>
        <w:spacing w:line="520" w:lineRule="exact"/>
        <w:ind w:left="45" w:right="235" w:firstLine="636"/>
        <w:textAlignment w:val="auto"/>
        <w:rPr>
          <w:rFonts w:hint="eastAsia" w:ascii="宋体" w:hAnsi="宋体" w:eastAsia="宋体" w:cs="宋体"/>
          <w:i w:val="0"/>
          <w:iCs w:val="0"/>
          <w:sz w:val="28"/>
          <w:szCs w:val="28"/>
        </w:rPr>
      </w:pPr>
      <w:r>
        <w:rPr>
          <w:rFonts w:hint="eastAsia" w:ascii="宋体" w:hAnsi="宋体" w:eastAsia="宋体" w:cs="宋体"/>
          <w:i w:val="0"/>
          <w:iCs w:val="0"/>
          <w:spacing w:val="8"/>
          <w:sz w:val="28"/>
          <w:szCs w:val="28"/>
        </w:rPr>
        <w:t>本企业对上述声明内容的真实性负责。如有虚假，将依</w:t>
      </w:r>
      <w:r>
        <w:rPr>
          <w:rFonts w:hint="eastAsia" w:ascii="宋体" w:hAnsi="宋体" w:eastAsia="宋体" w:cs="宋体"/>
          <w:i w:val="0"/>
          <w:iCs w:val="0"/>
          <w:spacing w:val="4"/>
          <w:sz w:val="28"/>
          <w:szCs w:val="28"/>
        </w:rPr>
        <w:t>法承担相应责任。</w:t>
      </w:r>
    </w:p>
    <w:p w14:paraId="6ECE0F1E">
      <w:pPr>
        <w:pStyle w:val="5"/>
        <w:keepNext w:val="0"/>
        <w:keepLines w:val="0"/>
        <w:pageBreakBefore w:val="0"/>
        <w:widowControl w:val="0"/>
        <w:kinsoku/>
        <w:wordWrap/>
        <w:overflowPunct/>
        <w:topLinePunct w:val="0"/>
        <w:autoSpaceDE/>
        <w:autoSpaceDN/>
        <w:bidi w:val="0"/>
        <w:adjustRightInd/>
        <w:snapToGrid/>
        <w:spacing w:line="520" w:lineRule="exact"/>
        <w:ind w:left="3942" w:right="2055" w:hanging="66"/>
        <w:textAlignment w:val="auto"/>
        <w:rPr>
          <w:rFonts w:hint="eastAsia" w:ascii="宋体" w:hAnsi="宋体" w:eastAsia="宋体" w:cs="宋体"/>
          <w:i w:val="0"/>
          <w:iCs w:val="0"/>
          <w:spacing w:val="3"/>
          <w:sz w:val="28"/>
          <w:szCs w:val="28"/>
        </w:rPr>
      </w:pPr>
      <w:r>
        <w:rPr>
          <w:rFonts w:hint="eastAsia" w:ascii="宋体" w:hAnsi="宋体" w:eastAsia="宋体" w:cs="宋体"/>
          <w:i w:val="0"/>
          <w:iCs w:val="0"/>
          <w:spacing w:val="6"/>
          <w:sz w:val="28"/>
          <w:szCs w:val="28"/>
        </w:rPr>
        <w:t>企业名称（盖章</w:t>
      </w:r>
      <w:r>
        <w:rPr>
          <w:rFonts w:hint="eastAsia" w:ascii="宋体" w:hAnsi="宋体" w:eastAsia="宋体" w:cs="宋体"/>
          <w:i w:val="0"/>
          <w:iCs w:val="0"/>
          <w:spacing w:val="-80"/>
          <w:w w:val="91"/>
          <w:sz w:val="28"/>
          <w:szCs w:val="28"/>
        </w:rPr>
        <w:t>）：</w:t>
      </w:r>
      <w:r>
        <w:rPr>
          <w:rFonts w:hint="eastAsia" w:ascii="宋体" w:hAnsi="宋体" w:eastAsia="宋体" w:cs="宋体"/>
          <w:i w:val="0"/>
          <w:iCs w:val="0"/>
          <w:spacing w:val="3"/>
          <w:sz w:val="28"/>
          <w:szCs w:val="28"/>
        </w:rPr>
        <w:t xml:space="preserve"> </w:t>
      </w:r>
      <w:bookmarkStart w:id="26" w:name="bookmark1"/>
      <w:bookmarkEnd w:id="26"/>
    </w:p>
    <w:p w14:paraId="5B46C16F">
      <w:pPr>
        <w:pStyle w:val="5"/>
        <w:keepNext w:val="0"/>
        <w:keepLines w:val="0"/>
        <w:pageBreakBefore w:val="0"/>
        <w:widowControl w:val="0"/>
        <w:kinsoku/>
        <w:wordWrap/>
        <w:overflowPunct/>
        <w:topLinePunct w:val="0"/>
        <w:autoSpaceDE/>
        <w:autoSpaceDN/>
        <w:bidi w:val="0"/>
        <w:adjustRightInd/>
        <w:snapToGrid/>
        <w:spacing w:line="520" w:lineRule="exact"/>
        <w:ind w:left="3942" w:right="2055" w:hanging="66"/>
        <w:textAlignment w:val="auto"/>
        <w:rPr>
          <w:rFonts w:hint="eastAsia" w:ascii="宋体" w:hAnsi="宋体" w:eastAsia="宋体" w:cs="宋体"/>
          <w:i w:val="0"/>
          <w:iCs w:val="0"/>
          <w:sz w:val="28"/>
          <w:szCs w:val="28"/>
        </w:rPr>
      </w:pPr>
      <w:r>
        <w:rPr>
          <w:rFonts w:hint="eastAsia" w:ascii="宋体" w:hAnsi="宋体" w:eastAsia="宋体" w:cs="宋体"/>
          <w:i w:val="0"/>
          <w:iCs w:val="0"/>
          <w:sz w:val="28"/>
          <w:szCs w:val="28"/>
        </w:rPr>
        <w:t>日</w:t>
      </w:r>
      <w:r>
        <w:rPr>
          <w:rFonts w:hint="eastAsia" w:ascii="宋体" w:hAnsi="宋体" w:eastAsia="宋体" w:cs="宋体"/>
          <w:i w:val="0"/>
          <w:iCs w:val="0"/>
          <w:sz w:val="28"/>
          <w:szCs w:val="28"/>
          <w:lang w:val="en-US" w:eastAsia="zh-CN"/>
        </w:rPr>
        <w:t xml:space="preserve"> </w:t>
      </w:r>
      <w:r>
        <w:rPr>
          <w:rFonts w:hint="eastAsia" w:ascii="宋体" w:hAnsi="宋体" w:eastAsia="宋体" w:cs="宋体"/>
          <w:i w:val="0"/>
          <w:iCs w:val="0"/>
          <w:sz w:val="28"/>
          <w:szCs w:val="28"/>
        </w:rPr>
        <w:t>期：</w:t>
      </w:r>
    </w:p>
    <w:p w14:paraId="4D2EEEB7">
      <w:pPr>
        <w:pStyle w:val="5"/>
        <w:keepNext w:val="0"/>
        <w:keepLines w:val="0"/>
        <w:pageBreakBefore w:val="0"/>
        <w:widowControl w:val="0"/>
        <w:kinsoku/>
        <w:wordWrap/>
        <w:overflowPunct/>
        <w:topLinePunct w:val="0"/>
        <w:autoSpaceDE/>
        <w:autoSpaceDN/>
        <w:bidi w:val="0"/>
        <w:adjustRightInd/>
        <w:snapToGrid/>
        <w:spacing w:line="520" w:lineRule="exact"/>
        <w:ind w:left="3942" w:right="2055" w:hanging="66"/>
        <w:textAlignment w:val="auto"/>
        <w:rPr>
          <w:rFonts w:hint="eastAsia" w:ascii="宋体" w:hAnsi="宋体" w:eastAsia="宋体" w:cs="宋体"/>
          <w:i w:val="0"/>
          <w:iCs w:val="0"/>
          <w:sz w:val="28"/>
          <w:szCs w:val="28"/>
        </w:rPr>
      </w:pPr>
    </w:p>
    <w:p w14:paraId="7A8E1909">
      <w:pPr>
        <w:pStyle w:val="38"/>
        <w:shd w:val="clear"/>
        <w:jc w:val="both"/>
        <w:rPr>
          <w:b w:val="0"/>
          <w:bCs w:val="0"/>
          <w:color w:val="auto"/>
          <w:sz w:val="24"/>
          <w:szCs w:val="24"/>
          <w:highlight w:val="none"/>
        </w:rPr>
      </w:pPr>
      <w:r>
        <w:rPr>
          <w:rFonts w:hint="eastAsia" w:ascii="宋体" w:hAnsi="宋体" w:eastAsia="宋体" w:cs="宋体"/>
          <w:i w:val="0"/>
          <w:iCs w:val="0"/>
          <w:sz w:val="28"/>
          <w:szCs w:val="28"/>
        </w:rPr>
        <w:t>从业人员</w:t>
      </w:r>
      <w:r>
        <w:rPr>
          <w:rFonts w:hint="eastAsia" w:ascii="宋体" w:hAnsi="宋体" w:eastAsia="宋体" w:cs="宋体"/>
          <w:b w:val="0"/>
          <w:bCs w:val="0"/>
          <w:i w:val="0"/>
          <w:iCs w:val="0"/>
          <w:sz w:val="28"/>
          <w:szCs w:val="28"/>
        </w:rPr>
        <w:t>、营业收入、资产总额填报上一年度数据，无上一年度数</w:t>
      </w:r>
      <w:r>
        <w:rPr>
          <w:rFonts w:hint="eastAsia" w:ascii="宋体" w:hAnsi="宋体" w:eastAsia="宋体" w:cs="宋体"/>
          <w:b w:val="0"/>
          <w:bCs w:val="0"/>
          <w:i w:val="0"/>
          <w:iCs w:val="0"/>
          <w:spacing w:val="-1"/>
          <w:sz w:val="28"/>
          <w:szCs w:val="28"/>
        </w:rPr>
        <w:t>据的新成立企业可不填报</w:t>
      </w:r>
      <w:r>
        <w:rPr>
          <w:rFonts w:hint="eastAsia"/>
          <w:b w:val="0"/>
          <w:bCs w:val="0"/>
          <w:color w:val="auto"/>
          <w:sz w:val="24"/>
          <w:szCs w:val="24"/>
          <w:highlight w:val="none"/>
        </w:rPr>
        <w:t>。</w:t>
      </w:r>
    </w:p>
    <w:p w14:paraId="094E2BD8">
      <w:pPr>
        <w:widowControl/>
        <w:shd w:val="clear"/>
        <w:jc w:val="both"/>
        <w:rPr>
          <w:rFonts w:hint="eastAsia" w:ascii="宋体" w:hAnsi="宋体" w:eastAsia="宋体" w:cs="宋体"/>
          <w:b/>
          <w:color w:val="auto"/>
          <w:kern w:val="0"/>
          <w:sz w:val="24"/>
          <w:szCs w:val="24"/>
          <w:highlight w:val="none"/>
          <w:lang w:eastAsia="zh-CN"/>
        </w:rPr>
        <w:sectPr>
          <w:footerReference r:id="rId10" w:type="default"/>
          <w:pgSz w:w="11906" w:h="16838"/>
          <w:pgMar w:top="1134" w:right="1134" w:bottom="1134" w:left="1134" w:header="851" w:footer="992" w:gutter="0"/>
          <w:pgNumType w:fmt="decimal"/>
          <w:cols w:space="0" w:num="1"/>
          <w:titlePg/>
          <w:docGrid w:type="lines" w:linePitch="312" w:charSpace="0"/>
        </w:sectPr>
      </w:pPr>
    </w:p>
    <w:p w14:paraId="4A64637B">
      <w:pPr>
        <w:widowControl/>
        <w:shd w:val="clear"/>
        <w:jc w:val="center"/>
        <w:rPr>
          <w:rFonts w:ascii="宋体" w:hAnsi="宋体" w:cs="宋体"/>
          <w:color w:val="auto"/>
          <w:kern w:val="0"/>
          <w:sz w:val="28"/>
          <w:szCs w:val="28"/>
          <w:highlight w:val="none"/>
        </w:rPr>
      </w:pPr>
      <w:r>
        <w:rPr>
          <w:rFonts w:hint="eastAsia" w:ascii="宋体" w:hAnsi="宋体" w:cs="宋体"/>
          <w:b/>
          <w:color w:val="auto"/>
          <w:kern w:val="0"/>
          <w:sz w:val="28"/>
          <w:szCs w:val="28"/>
          <w:highlight w:val="none"/>
        </w:rPr>
        <w:t>残疾人福利性单位声明函</w:t>
      </w:r>
    </w:p>
    <w:p w14:paraId="3BCEFAD6">
      <w:pPr>
        <w:widowControl/>
        <w:shd w:val="clear" w:color="auto"/>
        <w:spacing w:line="450" w:lineRule="atLeas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476C88">
      <w:pPr>
        <w:widowControl/>
        <w:shd w:val="clear" w:color="auto"/>
        <w:spacing w:line="450" w:lineRule="atLeas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本单位对上述声明的真实性负责。如有虚假，将依法承担相应责任。</w:t>
      </w:r>
    </w:p>
    <w:p w14:paraId="28C38525">
      <w:pPr>
        <w:widowControl/>
        <w:shd w:val="clear" w:color="auto"/>
        <w:spacing w:line="450" w:lineRule="atLeast"/>
        <w:ind w:firstLine="480" w:firstLineChars="200"/>
        <w:jc w:val="left"/>
        <w:rPr>
          <w:rFonts w:ascii="宋体" w:hAnsi="宋体" w:cs="宋体"/>
          <w:color w:val="auto"/>
          <w:kern w:val="0"/>
          <w:sz w:val="24"/>
          <w:szCs w:val="24"/>
          <w:highlight w:val="none"/>
        </w:rPr>
      </w:pPr>
    </w:p>
    <w:p w14:paraId="066757E6">
      <w:pPr>
        <w:pStyle w:val="38"/>
        <w:shd w:val="clear"/>
        <w:rPr>
          <w:color w:val="auto"/>
          <w:sz w:val="24"/>
          <w:szCs w:val="24"/>
          <w:highlight w:val="none"/>
        </w:rPr>
      </w:pPr>
    </w:p>
    <w:p w14:paraId="4D8C79C4">
      <w:pPr>
        <w:widowControl/>
        <w:shd w:val="clear" w:color="auto"/>
        <w:spacing w:line="450" w:lineRule="atLeast"/>
        <w:ind w:firstLine="3120" w:firstLineChars="13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供应商：            （全称并加盖公章）  </w:t>
      </w:r>
    </w:p>
    <w:p w14:paraId="00BFDD41">
      <w:pPr>
        <w:widowControl/>
        <w:shd w:val="clear" w:color="auto"/>
        <w:spacing w:line="450" w:lineRule="atLeast"/>
        <w:ind w:firstLine="4320" w:firstLineChars="18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年   月    日</w:t>
      </w:r>
    </w:p>
    <w:p w14:paraId="7DEF0092">
      <w:pPr>
        <w:widowControl/>
        <w:shd w:val="clear" w:color="auto"/>
        <w:spacing w:line="450" w:lineRule="atLeast"/>
        <w:ind w:firstLine="480" w:firstLineChars="200"/>
        <w:jc w:val="left"/>
        <w:rPr>
          <w:rFonts w:ascii="宋体" w:hAnsi="宋体" w:cs="宋体"/>
          <w:color w:val="auto"/>
          <w:kern w:val="0"/>
          <w:sz w:val="24"/>
          <w:szCs w:val="24"/>
          <w:highlight w:val="none"/>
        </w:rPr>
      </w:pPr>
    </w:p>
    <w:p w14:paraId="7B19EA09">
      <w:pPr>
        <w:widowControl/>
        <w:shd w:val="clear"/>
        <w:wordWrap w:val="0"/>
        <w:spacing w:line="460" w:lineRule="exact"/>
        <w:ind w:firstLine="2716" w:firstLineChars="1131"/>
        <w:jc w:val="left"/>
        <w:rPr>
          <w:rFonts w:ascii="宋体" w:hAnsi="宋体" w:cs="宋体"/>
          <w:b/>
          <w:color w:val="auto"/>
          <w:kern w:val="0"/>
          <w:sz w:val="24"/>
          <w:szCs w:val="24"/>
          <w:highlight w:val="none"/>
        </w:rPr>
      </w:pPr>
    </w:p>
    <w:p w14:paraId="646020AD">
      <w:pPr>
        <w:widowControl/>
        <w:shd w:val="clear"/>
        <w:wordWrap w:val="0"/>
        <w:spacing w:line="460" w:lineRule="exact"/>
        <w:ind w:firstLine="2716" w:firstLineChars="1131"/>
        <w:jc w:val="left"/>
        <w:rPr>
          <w:rFonts w:ascii="宋体" w:hAnsi="宋体" w:cs="宋体"/>
          <w:b/>
          <w:color w:val="auto"/>
          <w:kern w:val="0"/>
          <w:sz w:val="24"/>
          <w:szCs w:val="24"/>
          <w:highlight w:val="none"/>
        </w:rPr>
      </w:pPr>
    </w:p>
    <w:p w14:paraId="77ECFA40">
      <w:pPr>
        <w:widowControl/>
        <w:shd w:val="clear"/>
        <w:wordWrap w:val="0"/>
        <w:spacing w:line="460" w:lineRule="exact"/>
        <w:ind w:firstLine="2716" w:firstLineChars="1131"/>
        <w:jc w:val="left"/>
        <w:rPr>
          <w:rFonts w:ascii="宋体" w:hAnsi="宋体" w:cs="宋体"/>
          <w:b/>
          <w:color w:val="auto"/>
          <w:kern w:val="0"/>
          <w:sz w:val="24"/>
          <w:szCs w:val="24"/>
          <w:highlight w:val="none"/>
        </w:rPr>
      </w:pPr>
    </w:p>
    <w:p w14:paraId="6BAC58CC">
      <w:pPr>
        <w:pStyle w:val="38"/>
        <w:shd w:val="clear"/>
        <w:rPr>
          <w:b/>
          <w:color w:val="auto"/>
          <w:sz w:val="24"/>
          <w:szCs w:val="24"/>
          <w:highlight w:val="none"/>
        </w:rPr>
      </w:pPr>
    </w:p>
    <w:p w14:paraId="1816FAE6">
      <w:pPr>
        <w:pStyle w:val="38"/>
        <w:shd w:val="clear"/>
        <w:jc w:val="both"/>
        <w:rPr>
          <w:b/>
          <w:bCs/>
          <w:color w:val="auto"/>
          <w:sz w:val="24"/>
          <w:szCs w:val="24"/>
          <w:highlight w:val="none"/>
        </w:rPr>
      </w:pPr>
      <w:r>
        <w:rPr>
          <w:rFonts w:hint="eastAsia"/>
          <w:b/>
          <w:bCs/>
          <w:color w:val="auto"/>
          <w:sz w:val="24"/>
          <w:szCs w:val="24"/>
          <w:highlight w:val="none"/>
        </w:rPr>
        <w:t>注：如不符合，本页内容均不填。</w:t>
      </w:r>
    </w:p>
    <w:p w14:paraId="53515C78">
      <w:pPr>
        <w:widowControl/>
        <w:shd w:val="clear"/>
        <w:wordWrap w:val="0"/>
        <w:spacing w:line="460" w:lineRule="exact"/>
        <w:ind w:firstLine="2716" w:firstLineChars="1131"/>
        <w:jc w:val="left"/>
        <w:rPr>
          <w:rFonts w:ascii="宋体" w:hAnsi="宋体" w:cs="宋体"/>
          <w:b/>
          <w:color w:val="auto"/>
          <w:kern w:val="0"/>
          <w:sz w:val="24"/>
          <w:szCs w:val="24"/>
          <w:highlight w:val="none"/>
        </w:rPr>
      </w:pPr>
    </w:p>
    <w:p w14:paraId="3D357596">
      <w:pPr>
        <w:widowControl/>
        <w:shd w:val="clear"/>
        <w:wordWrap w:val="0"/>
        <w:spacing w:line="460" w:lineRule="exact"/>
        <w:ind w:firstLine="2716" w:firstLineChars="1131"/>
        <w:jc w:val="left"/>
        <w:rPr>
          <w:rFonts w:ascii="宋体" w:hAnsi="宋体" w:cs="宋体"/>
          <w:b/>
          <w:color w:val="auto"/>
          <w:kern w:val="0"/>
          <w:sz w:val="24"/>
          <w:szCs w:val="24"/>
          <w:highlight w:val="none"/>
        </w:rPr>
      </w:pPr>
    </w:p>
    <w:p w14:paraId="5D4C5BC8">
      <w:pPr>
        <w:widowControl/>
        <w:shd w:val="clear"/>
        <w:wordWrap w:val="0"/>
        <w:spacing w:line="460" w:lineRule="exact"/>
        <w:ind w:firstLine="2716" w:firstLineChars="1131"/>
        <w:jc w:val="left"/>
        <w:rPr>
          <w:rFonts w:ascii="宋体" w:hAnsi="宋体" w:cs="宋体"/>
          <w:b/>
          <w:color w:val="auto"/>
          <w:kern w:val="0"/>
          <w:sz w:val="24"/>
          <w:szCs w:val="24"/>
          <w:highlight w:val="none"/>
        </w:rPr>
      </w:pPr>
    </w:p>
    <w:p w14:paraId="6BA43D0C">
      <w:pPr>
        <w:widowControl/>
        <w:shd w:val="clear"/>
        <w:wordWrap w:val="0"/>
        <w:spacing w:line="460" w:lineRule="exact"/>
        <w:ind w:firstLine="2716" w:firstLineChars="1131"/>
        <w:jc w:val="left"/>
        <w:rPr>
          <w:rFonts w:ascii="宋体" w:hAnsi="宋体" w:cs="宋体"/>
          <w:b/>
          <w:color w:val="auto"/>
          <w:kern w:val="0"/>
          <w:sz w:val="24"/>
          <w:szCs w:val="24"/>
          <w:highlight w:val="none"/>
        </w:rPr>
      </w:pPr>
    </w:p>
    <w:p w14:paraId="2107B779">
      <w:pPr>
        <w:widowControl/>
        <w:shd w:val="clear"/>
        <w:wordWrap w:val="0"/>
        <w:spacing w:line="460" w:lineRule="exact"/>
        <w:ind w:firstLine="2716" w:firstLineChars="1131"/>
        <w:jc w:val="left"/>
        <w:rPr>
          <w:rFonts w:ascii="宋体" w:hAnsi="宋体" w:cs="宋体"/>
          <w:b/>
          <w:color w:val="auto"/>
          <w:kern w:val="0"/>
          <w:sz w:val="24"/>
          <w:szCs w:val="24"/>
          <w:highlight w:val="none"/>
        </w:rPr>
      </w:pPr>
    </w:p>
    <w:p w14:paraId="4D5B74A5">
      <w:pPr>
        <w:widowControl/>
        <w:shd w:val="clear"/>
        <w:wordWrap w:val="0"/>
        <w:spacing w:line="460" w:lineRule="exact"/>
        <w:ind w:firstLine="2716" w:firstLineChars="1131"/>
        <w:jc w:val="left"/>
        <w:rPr>
          <w:rFonts w:ascii="宋体" w:hAnsi="宋体" w:cs="宋体"/>
          <w:b/>
          <w:color w:val="auto"/>
          <w:kern w:val="0"/>
          <w:sz w:val="24"/>
          <w:szCs w:val="24"/>
          <w:highlight w:val="none"/>
        </w:rPr>
      </w:pPr>
    </w:p>
    <w:p w14:paraId="3DDA45DA">
      <w:pPr>
        <w:widowControl/>
        <w:shd w:val="clear"/>
        <w:wordWrap w:val="0"/>
        <w:spacing w:line="460" w:lineRule="exact"/>
        <w:ind w:firstLine="2716" w:firstLineChars="1131"/>
        <w:jc w:val="left"/>
        <w:rPr>
          <w:rFonts w:ascii="宋体" w:hAnsi="宋体" w:cs="宋体"/>
          <w:b/>
          <w:color w:val="auto"/>
          <w:kern w:val="0"/>
          <w:sz w:val="24"/>
          <w:szCs w:val="24"/>
          <w:highlight w:val="none"/>
        </w:rPr>
      </w:pPr>
    </w:p>
    <w:p w14:paraId="31E00B4E">
      <w:pPr>
        <w:pStyle w:val="38"/>
        <w:shd w:val="clear"/>
        <w:rPr>
          <w:b/>
          <w:color w:val="auto"/>
          <w:sz w:val="24"/>
          <w:szCs w:val="24"/>
          <w:highlight w:val="none"/>
        </w:rPr>
      </w:pPr>
    </w:p>
    <w:p w14:paraId="1DF7902D">
      <w:pPr>
        <w:pStyle w:val="38"/>
        <w:shd w:val="clear"/>
        <w:rPr>
          <w:b/>
          <w:color w:val="auto"/>
          <w:sz w:val="24"/>
          <w:szCs w:val="24"/>
          <w:highlight w:val="none"/>
        </w:rPr>
      </w:pPr>
    </w:p>
    <w:p w14:paraId="3DFD0E18">
      <w:pPr>
        <w:pStyle w:val="4"/>
        <w:shd w:val="clear"/>
        <w:rPr>
          <w:rFonts w:hint="eastAsia" w:ascii="宋体" w:hAnsi="宋体" w:cs="宋体"/>
          <w:color w:val="auto"/>
          <w:sz w:val="24"/>
          <w:szCs w:val="24"/>
          <w:highlight w:val="none"/>
          <w:lang w:val="en-US" w:eastAsia="zh-CN"/>
        </w:rPr>
        <w:sectPr>
          <w:pgSz w:w="11906" w:h="16838"/>
          <w:pgMar w:top="1134" w:right="1134" w:bottom="1134" w:left="1134" w:header="851" w:footer="992" w:gutter="0"/>
          <w:pgNumType w:fmt="decimal"/>
          <w:cols w:space="0" w:num="1"/>
          <w:titlePg/>
          <w:docGrid w:type="lines" w:linePitch="312" w:charSpace="0"/>
        </w:sectPr>
      </w:pPr>
    </w:p>
    <w:p w14:paraId="103FCA7D">
      <w:pPr>
        <w:shd w:val="clear"/>
        <w:outlineLvl w:val="9"/>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8.4 供应商情况介绍（须包含主要产品、生产规模、经营业绩等，格式自拟）</w:t>
      </w:r>
    </w:p>
    <w:p w14:paraId="4994B2D3">
      <w:pPr>
        <w:shd w:val="clear"/>
        <w:outlineLvl w:val="9"/>
        <w:rPr>
          <w:rFonts w:hint="eastAsia" w:ascii="宋体" w:hAnsi="宋体" w:cs="宋体"/>
          <w:color w:val="auto"/>
          <w:sz w:val="28"/>
          <w:szCs w:val="28"/>
          <w:highlight w:val="none"/>
        </w:rPr>
      </w:pPr>
    </w:p>
    <w:p w14:paraId="3434052E">
      <w:pPr>
        <w:shd w:val="clear"/>
        <w:outlineLvl w:val="9"/>
        <w:rPr>
          <w:rFonts w:hint="default" w:ascii="宋体" w:hAnsi="宋体" w:eastAsia="宋体" w:cs="宋体"/>
          <w:color w:val="auto"/>
          <w:sz w:val="28"/>
          <w:szCs w:val="28"/>
          <w:highlight w:val="none"/>
          <w:lang w:val="en-US" w:eastAsia="zh-CN"/>
        </w:rPr>
        <w:sectPr>
          <w:pgSz w:w="11906" w:h="16838"/>
          <w:pgMar w:top="1134" w:right="1134" w:bottom="1134" w:left="1134" w:header="851" w:footer="992" w:gutter="0"/>
          <w:pgNumType w:fmt="decimal"/>
          <w:cols w:space="0" w:num="1"/>
          <w:titlePg/>
          <w:docGrid w:type="lines" w:linePitch="312" w:charSpace="0"/>
        </w:sectPr>
      </w:pPr>
      <w:r>
        <w:rPr>
          <w:rFonts w:hint="eastAsia" w:ascii="宋体" w:hAnsi="宋体" w:eastAsia="宋体" w:cs="宋体"/>
          <w:color w:val="auto"/>
          <w:sz w:val="28"/>
          <w:szCs w:val="28"/>
          <w:highlight w:val="none"/>
          <w:lang w:val="en-US" w:eastAsia="zh-CN"/>
        </w:rPr>
        <w:t>8.5 其他证明材料</w:t>
      </w:r>
    </w:p>
    <w:p w14:paraId="31061DDD">
      <w:pPr>
        <w:pStyle w:val="3"/>
        <w:shd w:val="clear"/>
        <w:rPr>
          <w:highlight w:val="none"/>
        </w:rPr>
      </w:pPr>
      <w:r>
        <w:rPr>
          <w:rFonts w:hint="eastAsia" w:ascii="宋体" w:hAnsi="宋体"/>
          <w:color w:val="auto"/>
          <w:sz w:val="36"/>
          <w:szCs w:val="36"/>
          <w:highlight w:val="none"/>
          <w:lang w:val="en-US" w:eastAsia="zh-CN"/>
        </w:rPr>
        <w:t>九、供货服务方案、服务承诺</w:t>
      </w:r>
    </w:p>
    <w:p w14:paraId="05F87DA5">
      <w:pPr>
        <w:keepNext w:val="0"/>
        <w:keepLines w:val="0"/>
        <w:widowControl/>
        <w:suppressLineNumbers w:val="0"/>
        <w:jc w:val="center"/>
        <w:rPr>
          <w:highlight w:val="none"/>
        </w:rPr>
      </w:pPr>
      <w:r>
        <w:rPr>
          <w:rFonts w:hint="eastAsia" w:ascii="宋体" w:hAnsi="宋体" w:eastAsia="宋体" w:cs="宋体"/>
          <w:snapToGrid w:val="0"/>
          <w:color w:val="000000"/>
          <w:kern w:val="0"/>
          <w:sz w:val="28"/>
          <w:szCs w:val="28"/>
          <w:highlight w:val="none"/>
          <w:lang w:val="en-US" w:eastAsia="zh-CN" w:bidi="ar"/>
        </w:rPr>
        <w:t>（格式自拟， 供应商代表签字并加盖公章）</w:t>
      </w:r>
    </w:p>
    <w:p w14:paraId="2FCEC5FA">
      <w:pPr>
        <w:pStyle w:val="10"/>
        <w:rPr>
          <w:highlight w:val="none"/>
        </w:rPr>
      </w:pPr>
    </w:p>
    <w:p w14:paraId="7A752E90">
      <w:pPr>
        <w:pStyle w:val="10"/>
        <w:rPr>
          <w:highlight w:val="none"/>
        </w:rPr>
        <w:sectPr>
          <w:pgSz w:w="11906" w:h="16838"/>
          <w:pgMar w:top="1134" w:right="1134" w:bottom="1134" w:left="1134" w:header="851" w:footer="992" w:gutter="0"/>
          <w:pgNumType w:fmt="decimal"/>
          <w:cols w:space="0" w:num="1"/>
          <w:titlePg/>
          <w:docGrid w:type="lines" w:linePitch="312" w:charSpace="0"/>
        </w:sectPr>
      </w:pPr>
    </w:p>
    <w:p w14:paraId="60EBFEB4">
      <w:pPr>
        <w:pStyle w:val="3"/>
        <w:shd w:val="clear"/>
        <w:rPr>
          <w:rFonts w:ascii="宋体" w:hAnsi="宋体"/>
          <w:color w:val="auto"/>
          <w:kern w:val="0"/>
          <w:sz w:val="36"/>
          <w:szCs w:val="36"/>
          <w:highlight w:val="none"/>
        </w:rPr>
      </w:pPr>
      <w:bookmarkStart w:id="27" w:name="_Toc27270"/>
      <w:r>
        <w:rPr>
          <w:rFonts w:hint="eastAsia" w:ascii="宋体" w:hAnsi="宋体"/>
          <w:color w:val="auto"/>
          <w:sz w:val="36"/>
          <w:szCs w:val="36"/>
          <w:highlight w:val="none"/>
          <w:lang w:val="en-US" w:eastAsia="zh-CN"/>
        </w:rPr>
        <w:t>十</w:t>
      </w:r>
      <w:r>
        <w:rPr>
          <w:rFonts w:hint="eastAsia" w:ascii="宋体" w:hAnsi="宋体"/>
          <w:color w:val="auto"/>
          <w:sz w:val="36"/>
          <w:szCs w:val="36"/>
          <w:highlight w:val="none"/>
        </w:rPr>
        <w:t>、抵制商业贿赂承诺</w:t>
      </w:r>
      <w:bookmarkEnd w:id="27"/>
    </w:p>
    <w:p w14:paraId="13E51B80">
      <w:pPr>
        <w:widowControl/>
        <w:shd w:val="clear" w:color="auto"/>
        <w:spacing w:line="420" w:lineRule="atLeast"/>
        <w:jc w:val="center"/>
        <w:rPr>
          <w:rFonts w:ascii="宋体" w:hAnsi="宋体" w:cs="宋体"/>
          <w:color w:val="auto"/>
          <w:kern w:val="0"/>
          <w:sz w:val="36"/>
          <w:szCs w:val="36"/>
          <w:highlight w:val="none"/>
        </w:rPr>
      </w:pPr>
      <w:r>
        <w:rPr>
          <w:rFonts w:hint="eastAsia" w:ascii="宋体" w:hAnsi="宋体" w:cs="宋体"/>
          <w:b/>
          <w:bCs/>
          <w:color w:val="auto"/>
          <w:kern w:val="0"/>
          <w:sz w:val="36"/>
          <w:szCs w:val="36"/>
          <w:highlight w:val="none"/>
        </w:rPr>
        <w:t>供应商自觉抵制政府采购领域商业贿赂行为承诺书</w:t>
      </w:r>
    </w:p>
    <w:p w14:paraId="5FD9A8F7">
      <w:pPr>
        <w:widowControl/>
        <w:shd w:val="clear" w:color="auto"/>
        <w:spacing w:line="42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w:t>
      </w:r>
    </w:p>
    <w:p w14:paraId="04B4AA8E">
      <w:pPr>
        <w:widowControl/>
        <w:shd w:val="clear" w:color="auto"/>
        <w:spacing w:line="42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为进一步规范政府采购行为，营造公平竞争的政府采购市场环境，维护政府采购制度良好声誉，在参与贵单位组织的竞争性谈判活动中，我方庄重承诺：</w:t>
      </w:r>
    </w:p>
    <w:p w14:paraId="15D8683C">
      <w:pPr>
        <w:widowControl/>
        <w:shd w:val="clear" w:color="auto"/>
        <w:spacing w:line="42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一、依法参与竞争性谈判活动，遵纪守法，诚信经营，公平竞争。</w:t>
      </w:r>
    </w:p>
    <w:p w14:paraId="447FD0A6">
      <w:pPr>
        <w:widowControl/>
        <w:shd w:val="clear" w:color="auto"/>
        <w:spacing w:line="42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二、不向采购人、采购代理机构和谈判小组成员提供任何形式的商业贿赂，对索取或接受商业贿赂的单位和个人，及时向财政部门和纪检监察机关举报。</w:t>
      </w:r>
    </w:p>
    <w:p w14:paraId="7E1B9851">
      <w:pPr>
        <w:widowControl/>
        <w:shd w:val="clear" w:color="auto"/>
        <w:spacing w:line="42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三、不以提供虚假资质文件等形式参与竞争性谈判活动，不以虚假材料谋取成交。</w:t>
      </w:r>
    </w:p>
    <w:p w14:paraId="305F3BAE">
      <w:pPr>
        <w:widowControl/>
        <w:shd w:val="clear" w:color="auto"/>
        <w:spacing w:line="42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四、不采取不正当手段诋毁、排挤其它供应商，与其它参与竞争性谈判活动的供应商保持良性的竞争关系。</w:t>
      </w:r>
    </w:p>
    <w:p w14:paraId="242B9097">
      <w:pPr>
        <w:widowControl/>
        <w:shd w:val="clear" w:color="auto"/>
        <w:spacing w:line="42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五、不与采购人、采购代理机构和谈判小组成员恶意串通，积极维护国家利益、社会公共利益和采购人的合法权益。</w:t>
      </w:r>
    </w:p>
    <w:p w14:paraId="2C7CE97F">
      <w:pPr>
        <w:widowControl/>
        <w:shd w:val="clear" w:color="auto"/>
        <w:spacing w:line="42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六、严格履行政府采购合同约定义务，不在政府采购合同执行过程中采取降低质量或标准、减少数量、拖延交付时间等方式损害采购人的利益，并自觉承担违约责任。</w:t>
      </w:r>
    </w:p>
    <w:p w14:paraId="755EAC42">
      <w:pPr>
        <w:widowControl/>
        <w:shd w:val="clear" w:color="auto"/>
        <w:spacing w:line="42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七、自觉接受并积极配合相关监督部门实施的监督检查，如实反映情况，及时提供有关证明材料。</w:t>
      </w:r>
    </w:p>
    <w:p w14:paraId="7C01ACCC">
      <w:pPr>
        <w:widowControl/>
        <w:shd w:val="clear" w:color="auto"/>
        <w:spacing w:line="460" w:lineRule="atLeas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p w14:paraId="1172C8B5">
      <w:pPr>
        <w:widowControl/>
        <w:shd w:val="clear" w:color="auto"/>
        <w:spacing w:line="460" w:lineRule="atLeast"/>
        <w:ind w:firstLine="4320" w:firstLineChars="18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供应商代表签字：</w:t>
      </w:r>
    </w:p>
    <w:p w14:paraId="7564F79B">
      <w:pPr>
        <w:widowControl/>
        <w:shd w:val="clear" w:color="auto"/>
        <w:spacing w:line="460" w:lineRule="atLeast"/>
        <w:ind w:firstLine="4320" w:firstLineChars="18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w:t>
      </w:r>
      <w:r>
        <w:rPr>
          <w:rFonts w:hint="eastAsia" w:ascii="宋体" w:hAnsi="宋体" w:cs="宋体"/>
          <w:color w:val="auto"/>
          <w:kern w:val="0"/>
          <w:sz w:val="24"/>
          <w:szCs w:val="24"/>
          <w:highlight w:val="none"/>
          <w:u w:val="single"/>
        </w:rPr>
        <w:t>   </w:t>
      </w:r>
      <w:r>
        <w:rPr>
          <w:rFonts w:hint="eastAsia" w:ascii="宋体" w:hAnsi="宋体" w:cs="宋体"/>
          <w:color w:val="auto"/>
          <w:kern w:val="0"/>
          <w:sz w:val="24"/>
          <w:szCs w:val="24"/>
          <w:highlight w:val="none"/>
        </w:rPr>
        <w:t>（全称并加盖公章）</w:t>
      </w:r>
    </w:p>
    <w:p w14:paraId="29979230">
      <w:pPr>
        <w:widowControl/>
        <w:shd w:val="clear" w:color="auto"/>
        <w:spacing w:line="460" w:lineRule="atLeast"/>
        <w:ind w:left="4439" w:leftChars="228" w:hanging="3960" w:hangingChars="1650"/>
        <w:rPr>
          <w:rFonts w:ascii="宋体" w:hAnsi="宋体" w:cs="宋体"/>
          <w:color w:val="auto"/>
          <w:kern w:val="0"/>
          <w:sz w:val="24"/>
          <w:szCs w:val="24"/>
          <w:highlight w:val="none"/>
        </w:rPr>
      </w:pPr>
      <w:r>
        <w:rPr>
          <w:rFonts w:hint="eastAsia" w:ascii="宋体" w:hAnsi="宋体" w:cs="宋体"/>
          <w:color w:val="auto"/>
          <w:kern w:val="0"/>
          <w:sz w:val="24"/>
          <w:szCs w:val="24"/>
          <w:highlight w:val="none"/>
        </w:rPr>
        <w:t>                               年    月   日</w:t>
      </w:r>
    </w:p>
    <w:p w14:paraId="08BFA756">
      <w:pPr>
        <w:pStyle w:val="2"/>
        <w:shd w:val="clear"/>
        <w:rPr>
          <w:rFonts w:hint="eastAsia" w:ascii="宋体" w:hAnsi="宋体" w:cs="宋体"/>
          <w:color w:val="auto"/>
          <w:sz w:val="24"/>
          <w:szCs w:val="24"/>
          <w:highlight w:val="none"/>
        </w:rPr>
        <w:sectPr>
          <w:footerReference r:id="rId12" w:type="first"/>
          <w:footerReference r:id="rId11" w:type="default"/>
          <w:pgSz w:w="11906" w:h="16838"/>
          <w:pgMar w:top="1134" w:right="1134" w:bottom="1134" w:left="1134" w:header="851" w:footer="992" w:gutter="0"/>
          <w:pgNumType w:fmt="decimal"/>
          <w:cols w:space="0" w:num="1"/>
          <w:titlePg/>
          <w:docGrid w:type="lines" w:linePitch="312" w:charSpace="0"/>
        </w:sectPr>
      </w:pPr>
      <w:bookmarkStart w:id="28" w:name="_Toc22599"/>
      <w:bookmarkStart w:id="29" w:name="_Toc19951"/>
      <w:bookmarkStart w:id="30" w:name="_Toc15722"/>
      <w:bookmarkStart w:id="31" w:name="_Toc17318"/>
    </w:p>
    <w:bookmarkEnd w:id="28"/>
    <w:bookmarkEnd w:id="29"/>
    <w:bookmarkEnd w:id="30"/>
    <w:bookmarkEnd w:id="31"/>
    <w:p w14:paraId="5196CC82">
      <w:pPr>
        <w:shd w:val="clear"/>
        <w:rPr>
          <w:rFonts w:ascii="宋体" w:hAnsi="宋体" w:cs="宋体"/>
          <w:b/>
          <w:bCs/>
          <w:color w:val="auto"/>
          <w:sz w:val="36"/>
          <w:szCs w:val="36"/>
          <w:highlight w:val="none"/>
        </w:rPr>
      </w:pPr>
      <w:r>
        <w:rPr>
          <w:rFonts w:hint="eastAsia" w:ascii="宋体" w:hAnsi="宋体" w:cs="宋体"/>
          <w:b/>
          <w:bCs/>
          <w:color w:val="auto"/>
          <w:sz w:val="36"/>
          <w:szCs w:val="36"/>
          <w:highlight w:val="none"/>
        </w:rPr>
        <w:t>附件</w:t>
      </w:r>
    </w:p>
    <w:p w14:paraId="1329F9D5">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驻马店市政府采购供应商信用承诺函</w:t>
      </w:r>
    </w:p>
    <w:p w14:paraId="64033950">
      <w:pPr>
        <w:shd w:val="clear"/>
        <w:spacing w:line="600" w:lineRule="exact"/>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致</w:t>
      </w:r>
      <w:r>
        <w:rPr>
          <w:rFonts w:hint="eastAsia" w:ascii="宋体" w:hAnsi="宋体" w:cs="宋体"/>
          <w:color w:val="auto"/>
          <w:spacing w:val="0"/>
          <w:sz w:val="24"/>
          <w:szCs w:val="24"/>
          <w:highlight w:val="none"/>
          <w:u w:val="single"/>
        </w:rPr>
        <w:t xml:space="preserve">（采购人或采购代理机构） </w:t>
      </w:r>
      <w:r>
        <w:rPr>
          <w:rFonts w:hint="eastAsia" w:ascii="宋体" w:hAnsi="宋体" w:cs="宋体"/>
          <w:color w:val="auto"/>
          <w:spacing w:val="0"/>
          <w:sz w:val="24"/>
          <w:szCs w:val="24"/>
          <w:highlight w:val="none"/>
        </w:rPr>
        <w:t>：</w:t>
      </w:r>
    </w:p>
    <w:p w14:paraId="2E632FAC">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单位名称（自然人姓名）:</w:t>
      </w:r>
    </w:p>
    <w:p w14:paraId="4000CA77">
      <w:pPr>
        <w:shd w:val="clear"/>
        <w:spacing w:line="600" w:lineRule="exact"/>
        <w:ind w:firstLine="480" w:firstLineChars="200"/>
        <w:rPr>
          <w:rFonts w:ascii="宋体" w:hAnsi="宋体" w:cs="宋体"/>
          <w:color w:val="auto"/>
          <w:spacing w:val="0"/>
          <w:sz w:val="24"/>
          <w:szCs w:val="24"/>
          <w:highlight w:val="none"/>
          <w:u w:val="single"/>
        </w:rPr>
      </w:pPr>
      <w:r>
        <w:rPr>
          <w:rFonts w:hint="eastAsia" w:ascii="宋体" w:hAnsi="宋体" w:cs="宋体"/>
          <w:color w:val="auto"/>
          <w:spacing w:val="0"/>
          <w:sz w:val="24"/>
          <w:szCs w:val="24"/>
          <w:highlight w:val="none"/>
        </w:rPr>
        <w:t>统一社会信用代码（身份证号码）:</w:t>
      </w:r>
    </w:p>
    <w:p w14:paraId="4E55A602">
      <w:pPr>
        <w:shd w:val="clear"/>
        <w:spacing w:line="600" w:lineRule="exact"/>
        <w:ind w:firstLine="480" w:firstLineChars="200"/>
        <w:rPr>
          <w:rFonts w:ascii="宋体" w:hAnsi="宋体" w:cs="宋体"/>
          <w:color w:val="auto"/>
          <w:spacing w:val="0"/>
          <w:sz w:val="24"/>
          <w:szCs w:val="24"/>
          <w:highlight w:val="none"/>
          <w:u w:val="single"/>
        </w:rPr>
      </w:pPr>
      <w:r>
        <w:rPr>
          <w:rFonts w:hint="eastAsia" w:ascii="宋体" w:hAnsi="宋体" w:cs="宋体"/>
          <w:color w:val="auto"/>
          <w:spacing w:val="0"/>
          <w:sz w:val="24"/>
          <w:szCs w:val="24"/>
          <w:highlight w:val="none"/>
        </w:rPr>
        <w:t>法定代表人（负责人）:</w:t>
      </w:r>
    </w:p>
    <w:p w14:paraId="63E3A281">
      <w:pPr>
        <w:shd w:val="clear"/>
        <w:spacing w:line="600" w:lineRule="exact"/>
        <w:ind w:firstLine="480" w:firstLineChars="200"/>
        <w:rPr>
          <w:rFonts w:ascii="宋体" w:hAnsi="宋体" w:cs="宋体"/>
          <w:color w:val="auto"/>
          <w:spacing w:val="0"/>
          <w:sz w:val="24"/>
          <w:szCs w:val="24"/>
          <w:highlight w:val="none"/>
          <w:u w:val="single"/>
        </w:rPr>
      </w:pPr>
      <w:r>
        <w:rPr>
          <w:rFonts w:hint="eastAsia" w:ascii="宋体" w:hAnsi="宋体" w:cs="宋体"/>
          <w:color w:val="auto"/>
          <w:spacing w:val="0"/>
          <w:sz w:val="24"/>
          <w:szCs w:val="24"/>
          <w:highlight w:val="none"/>
        </w:rPr>
        <w:t>联系地址和电话：</w:t>
      </w:r>
    </w:p>
    <w:p w14:paraId="5C7D8DB9">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为维护公平、公正、公开的政府采购市场秩序，树立诚实守信的政府采购供应商形象，我单位（本人）自愿作出以下承诺：</w:t>
      </w:r>
    </w:p>
    <w:p w14:paraId="38B95C7F">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826B096">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（一）具有独立承担民事责任的能力；</w:t>
      </w:r>
    </w:p>
    <w:p w14:paraId="778F5FF9">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（二）具有良好的商业信誉和健全的财务会计制度；</w:t>
      </w:r>
    </w:p>
    <w:p w14:paraId="58461E44">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（三）具有履行合同所必需的设备和专业技术能力；</w:t>
      </w:r>
    </w:p>
    <w:p w14:paraId="3DD48DA7">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（四）有依法缴纳税收和社会保障资金的良好记录；</w:t>
      </w:r>
    </w:p>
    <w:p w14:paraId="2192C458">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（五）参加政府采购活动前三年内，在经营活动中没有重大违法记录；</w:t>
      </w:r>
    </w:p>
    <w:p w14:paraId="24F80447">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（六）未被列入经营异常名录或者严重违法失信名单、失信被执行人，重大税收违法失信主体、政府采购严重违法失信行为记录名单；</w:t>
      </w:r>
    </w:p>
    <w:p w14:paraId="548021EF">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（七）未被相关监管部门作出行政处罚且尚在处罚有效期的；</w:t>
      </w:r>
    </w:p>
    <w:p w14:paraId="7C46570B">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（八）未曾作出虚假采购承诺；</w:t>
      </w:r>
    </w:p>
    <w:p w14:paraId="5566FA71">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（九）符合法律、行政法规规定的其他条件。</w:t>
      </w:r>
    </w:p>
    <w:p w14:paraId="6149BCD3">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8FD9F3E">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供应商（电子章）:</w:t>
      </w:r>
    </w:p>
    <w:p w14:paraId="04BC0402">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法定代表人或负责人或授权代表（签字或电子印章）:</w:t>
      </w:r>
    </w:p>
    <w:p w14:paraId="358B3C90">
      <w:pPr>
        <w:shd w:val="clear"/>
        <w:spacing w:line="600" w:lineRule="exact"/>
        <w:ind w:firstLine="480" w:firstLineChars="200"/>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日</w:t>
      </w:r>
      <w:r>
        <w:rPr>
          <w:rFonts w:hint="eastAsia" w:ascii="宋体" w:hAnsi="宋体" w:cs="宋体"/>
          <w:color w:val="auto"/>
          <w:spacing w:val="0"/>
          <w:sz w:val="24"/>
          <w:szCs w:val="24"/>
          <w:highlight w:val="none"/>
          <w:lang w:val="en-US" w:eastAsia="zh-CN"/>
        </w:rPr>
        <w:t xml:space="preserve">  </w:t>
      </w:r>
      <w:r>
        <w:rPr>
          <w:rFonts w:hint="eastAsia" w:ascii="宋体" w:hAnsi="宋体" w:cs="宋体"/>
          <w:color w:val="auto"/>
          <w:spacing w:val="0"/>
          <w:sz w:val="24"/>
          <w:szCs w:val="24"/>
          <w:highlight w:val="none"/>
        </w:rPr>
        <w:t>期：    年   月  日</w:t>
      </w:r>
    </w:p>
    <w:p w14:paraId="60C9F711">
      <w:pPr>
        <w:shd w:val="clear"/>
        <w:rPr>
          <w:rFonts w:ascii="宋体" w:hAnsi="宋体" w:cs="宋体"/>
          <w:color w:val="auto"/>
          <w:spacing w:val="0"/>
          <w:sz w:val="24"/>
          <w:szCs w:val="24"/>
          <w:highlight w:val="none"/>
        </w:rPr>
      </w:pPr>
    </w:p>
    <w:p w14:paraId="3F161578">
      <w:pPr>
        <w:shd w:val="clear"/>
        <w:rPr>
          <w:rFonts w:ascii="宋体" w:hAnsi="宋体" w:cs="宋体"/>
          <w:color w:val="auto"/>
          <w:spacing w:val="0"/>
          <w:sz w:val="24"/>
          <w:szCs w:val="24"/>
          <w:highlight w:val="none"/>
        </w:rPr>
      </w:pPr>
    </w:p>
    <w:p w14:paraId="39C2E213">
      <w:pPr>
        <w:shd w:val="clear"/>
        <w:rPr>
          <w:rFonts w:ascii="宋体" w:hAnsi="宋体" w:cs="宋体"/>
          <w:color w:val="auto"/>
          <w:spacing w:val="0"/>
          <w:sz w:val="24"/>
          <w:szCs w:val="24"/>
          <w:highlight w:val="none"/>
        </w:rPr>
      </w:pPr>
      <w:r>
        <w:rPr>
          <w:rFonts w:hint="eastAsia" w:ascii="宋体" w:hAnsi="宋体" w:cs="宋体"/>
          <w:color w:val="auto"/>
          <w:spacing w:val="0"/>
          <w:sz w:val="24"/>
          <w:szCs w:val="24"/>
          <w:highlight w:val="none"/>
        </w:rPr>
        <w:t>注：1.投标人须在投标文件中按此模板提供承诺函，未提供视为未实质性响应招标文件要求，按无效投标处理。</w:t>
      </w:r>
    </w:p>
    <w:p w14:paraId="552E13C6">
      <w:pPr>
        <w:shd w:val="clear"/>
        <w:rPr>
          <w:rFonts w:ascii="宋体" w:hAnsi="宋体" w:cs="宋体"/>
          <w:color w:val="auto"/>
          <w:sz w:val="24"/>
          <w:szCs w:val="24"/>
          <w:highlight w:val="none"/>
        </w:rPr>
      </w:pPr>
      <w:r>
        <w:rPr>
          <w:rFonts w:hint="eastAsia" w:ascii="宋体" w:hAnsi="宋体" w:cs="宋体"/>
          <w:color w:val="auto"/>
          <w:spacing w:val="0"/>
          <w:sz w:val="24"/>
          <w:szCs w:val="24"/>
          <w:highlight w:val="none"/>
        </w:rPr>
        <w:t>2.投标人的法定代表人或者授权代表的签字或盖章应真实、有效，如由授权代表签字或盖章的，应提供“法定代表人授权书”。</w:t>
      </w:r>
    </w:p>
    <w:p w14:paraId="71435ECD">
      <w:pPr>
        <w:widowControl/>
        <w:shd w:val="clear"/>
        <w:spacing w:line="500" w:lineRule="exact"/>
        <w:rPr>
          <w:rFonts w:ascii="宋体" w:hAnsi="宋体" w:cs="宋体"/>
          <w:color w:val="auto"/>
          <w:sz w:val="24"/>
          <w:szCs w:val="24"/>
          <w:highlight w:val="none"/>
        </w:rPr>
      </w:pPr>
    </w:p>
    <w:p w14:paraId="12E1C281">
      <w:pPr>
        <w:shd w:val="clear"/>
        <w:spacing w:after="240"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556389CB">
      <w:pPr>
        <w:shd w:val="clear"/>
        <w:spacing w:after="240" w:line="360" w:lineRule="auto"/>
        <w:ind w:firstLine="720" w:firstLineChars="200"/>
        <w:jc w:val="left"/>
        <w:rPr>
          <w:rFonts w:ascii="宋体" w:hAnsi="宋体" w:cs="宋体"/>
          <w:b/>
          <w:color w:val="auto"/>
          <w:sz w:val="36"/>
          <w:szCs w:val="36"/>
          <w:highlight w:val="none"/>
        </w:rPr>
      </w:pPr>
      <w:r>
        <w:rPr>
          <w:rFonts w:hint="eastAsia" w:ascii="宋体" w:hAnsi="宋体" w:cs="宋体"/>
          <w:b/>
          <w:color w:val="auto"/>
          <w:sz w:val="36"/>
          <w:szCs w:val="36"/>
          <w:highlight w:val="none"/>
        </w:rPr>
        <w:t>附件</w:t>
      </w:r>
    </w:p>
    <w:p w14:paraId="6291C7F0">
      <w:pPr>
        <w:shd w:val="clear"/>
        <w:spacing w:after="240" w:line="360" w:lineRule="auto"/>
        <w:ind w:firstLine="720" w:firstLineChars="200"/>
        <w:jc w:val="center"/>
        <w:rPr>
          <w:rFonts w:ascii="宋体" w:hAnsi="宋体" w:cs="宋体"/>
          <w:b/>
          <w:color w:val="auto"/>
          <w:sz w:val="36"/>
          <w:szCs w:val="36"/>
          <w:highlight w:val="none"/>
        </w:rPr>
      </w:pPr>
      <w:r>
        <w:rPr>
          <w:rFonts w:hint="eastAsia" w:ascii="宋体" w:hAnsi="宋体" w:cs="宋体"/>
          <w:b/>
          <w:color w:val="auto"/>
          <w:sz w:val="36"/>
          <w:szCs w:val="36"/>
          <w:highlight w:val="none"/>
        </w:rPr>
        <w:t>河南省政府采购合同融资政策告知函</w:t>
      </w:r>
    </w:p>
    <w:p w14:paraId="10F37549">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各供应商:</w:t>
      </w:r>
    </w:p>
    <w:p w14:paraId="66E37775">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欢迎贵公司参与河南省政府采购活动!</w:t>
      </w:r>
    </w:p>
    <w:p w14:paraId="36F677DF">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 10号)，按照双方自愿的原则提供便捷、优惠的贷款服务。</w:t>
      </w:r>
    </w:p>
    <w:p w14:paraId="20C5B497">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贷款渠道和提供贷款的金融机构，可在河南省政府采购网“河南省政府采购合同融资平台”查询联系。</w:t>
      </w:r>
    </w:p>
    <w:p w14:paraId="2FA63D13">
      <w:pPr>
        <w:spacing w:before="79" w:line="220" w:lineRule="auto"/>
        <w:ind w:left="4952"/>
        <w:rPr>
          <w:rFonts w:hint="eastAsia" w:ascii="宋体" w:hAnsi="宋体" w:eastAsia="宋体" w:cs="宋体"/>
          <w:sz w:val="24"/>
          <w:szCs w:val="24"/>
          <w:highlight w:val="none"/>
        </w:rPr>
      </w:pPr>
    </w:p>
    <w:sectPr>
      <w:footerReference r:id="rId13" w:type="default"/>
      <w:pgSz w:w="11910" w:h="16845"/>
      <w:pgMar w:top="1440" w:right="1080" w:bottom="1440" w:left="1080" w:header="680" w:footer="68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Segoe Print"/>
    <w:panose1 w:val="00000000000000000000"/>
    <w:charset w:val="00"/>
    <w:family w:val="roman"/>
    <w:pitch w:val="default"/>
    <w:sig w:usb0="00000000" w:usb1="00000000" w:usb2="00000000" w:usb3="00000000" w:csb0="00000017"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FC0CB">
    <w:pPr>
      <w:pStyle w:val="10"/>
      <w:jc w:val="center"/>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01395" cy="2559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01395" cy="255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53478">
                          <w:pPr>
                            <w:pStyle w:val="10"/>
                            <w:jc w:val="center"/>
                            <w:rPr>
                              <w:rFonts w:hint="eastAsia" w:ascii="宋体" w:hAnsi="宋体" w:eastAsia="宋体" w:cs="宋体"/>
                              <w:sz w:val="21"/>
                              <w:szCs w:val="24"/>
                            </w:rPr>
                          </w:pPr>
                          <w:r>
                            <w:rPr>
                              <w:rFonts w:hint="eastAsia" w:ascii="宋体" w:hAnsi="宋体" w:eastAsia="宋体" w:cs="宋体"/>
                              <w:sz w:val="21"/>
                              <w:szCs w:val="24"/>
                            </w:rPr>
                            <w:fldChar w:fldCharType="begin"/>
                          </w:r>
                          <w:r>
                            <w:rPr>
                              <w:rFonts w:hint="eastAsia" w:ascii="宋体" w:hAnsi="宋体" w:eastAsia="宋体" w:cs="宋体"/>
                              <w:sz w:val="21"/>
                              <w:szCs w:val="24"/>
                            </w:rPr>
                            <w:instrText xml:space="preserve"> PAGE  \* MERGEFORMAT </w:instrText>
                          </w:r>
                          <w:r>
                            <w:rPr>
                              <w:rFonts w:hint="eastAsia" w:ascii="宋体" w:hAnsi="宋体" w:eastAsia="宋体" w:cs="宋体"/>
                              <w:sz w:val="21"/>
                              <w:szCs w:val="24"/>
                            </w:rPr>
                            <w:fldChar w:fldCharType="separate"/>
                          </w:r>
                          <w:r>
                            <w:rPr>
                              <w:rFonts w:hint="eastAsia" w:ascii="宋体" w:hAnsi="宋体" w:eastAsia="宋体" w:cs="宋体"/>
                              <w:sz w:val="21"/>
                              <w:szCs w:val="24"/>
                            </w:rPr>
                            <w:t>2</w:t>
                          </w:r>
                          <w:r>
                            <w:rPr>
                              <w:rFonts w:hint="eastAsia" w:ascii="宋体" w:hAnsi="宋体" w:eastAsia="宋体" w:cs="宋体"/>
                              <w:sz w:val="21"/>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15pt;width:78.85pt;mso-position-horizontal:center;mso-position-horizontal-relative:margin;z-index:251660288;mso-width-relative:page;mso-height-relative:page;" filled="f" stroked="f" coordsize="21600,21600" o:gfxdata="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9OtQnTAAAABAEAAA8AAAAAAAAAAQAgAAAAIgAAAGRycy9kb3ducmV2Lnht&#10;bFBLAQIUABQAAAAIAIdO4kBYw02/NwIAAGIEAAAOAAAAAAAAAAEAIAAAACIBAABkcnMvZTJvRG9j&#10;LnhtbFBLBQYAAAAABgAGAFkBAADLBQAAAAA=&#10;">
              <v:fill on="f" focussize="0,0"/>
              <v:stroke on="f" weight="0.5pt"/>
              <v:imagedata o:title=""/>
              <o:lock v:ext="edit" aspectratio="f"/>
              <v:textbox inset="0mm,0mm,0mm,0mm">
                <w:txbxContent>
                  <w:p w14:paraId="03653478">
                    <w:pPr>
                      <w:pStyle w:val="10"/>
                      <w:jc w:val="center"/>
                      <w:rPr>
                        <w:rFonts w:hint="eastAsia" w:ascii="宋体" w:hAnsi="宋体" w:eastAsia="宋体" w:cs="宋体"/>
                        <w:sz w:val="21"/>
                        <w:szCs w:val="24"/>
                      </w:rPr>
                    </w:pPr>
                    <w:r>
                      <w:rPr>
                        <w:rFonts w:hint="eastAsia" w:ascii="宋体" w:hAnsi="宋体" w:eastAsia="宋体" w:cs="宋体"/>
                        <w:sz w:val="21"/>
                        <w:szCs w:val="24"/>
                      </w:rPr>
                      <w:fldChar w:fldCharType="begin"/>
                    </w:r>
                    <w:r>
                      <w:rPr>
                        <w:rFonts w:hint="eastAsia" w:ascii="宋体" w:hAnsi="宋体" w:eastAsia="宋体" w:cs="宋体"/>
                        <w:sz w:val="21"/>
                        <w:szCs w:val="24"/>
                      </w:rPr>
                      <w:instrText xml:space="preserve"> PAGE  \* MERGEFORMAT </w:instrText>
                    </w:r>
                    <w:r>
                      <w:rPr>
                        <w:rFonts w:hint="eastAsia" w:ascii="宋体" w:hAnsi="宋体" w:eastAsia="宋体" w:cs="宋体"/>
                        <w:sz w:val="21"/>
                        <w:szCs w:val="24"/>
                      </w:rPr>
                      <w:fldChar w:fldCharType="separate"/>
                    </w:r>
                    <w:r>
                      <w:rPr>
                        <w:rFonts w:hint="eastAsia" w:ascii="宋体" w:hAnsi="宋体" w:eastAsia="宋体" w:cs="宋体"/>
                        <w:sz w:val="21"/>
                        <w:szCs w:val="24"/>
                      </w:rPr>
                      <w:t>2</w:t>
                    </w:r>
                    <w:r>
                      <w:rPr>
                        <w:rFonts w:hint="eastAsia" w:ascii="宋体" w:hAnsi="宋体" w:eastAsia="宋体" w:cs="宋体"/>
                        <w:sz w:val="21"/>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B4605">
    <w:pPr>
      <w:pStyle w:val="10"/>
      <w:jc w:val="center"/>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54760" cy="2641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5476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985FA">
                          <w:pPr>
                            <w:pStyle w:val="10"/>
                            <w:jc w:val="center"/>
                            <w:rPr>
                              <w:rFonts w:hint="eastAsia" w:ascii="宋体" w:hAnsi="宋体" w:eastAsia="宋体" w:cs="宋体"/>
                              <w:sz w:val="21"/>
                              <w:szCs w:val="24"/>
                            </w:rPr>
                          </w:pPr>
                          <w:r>
                            <w:rPr>
                              <w:rFonts w:hint="eastAsia" w:ascii="宋体" w:hAnsi="宋体" w:eastAsia="宋体" w:cs="宋体"/>
                              <w:sz w:val="21"/>
                              <w:szCs w:val="24"/>
                            </w:rPr>
                            <w:fldChar w:fldCharType="begin"/>
                          </w:r>
                          <w:r>
                            <w:rPr>
                              <w:rFonts w:hint="eastAsia" w:ascii="宋体" w:hAnsi="宋体" w:eastAsia="宋体" w:cs="宋体"/>
                              <w:sz w:val="21"/>
                              <w:szCs w:val="24"/>
                            </w:rPr>
                            <w:instrText xml:space="preserve"> PAGE  \* MERGEFORMAT </w:instrText>
                          </w:r>
                          <w:r>
                            <w:rPr>
                              <w:rFonts w:hint="eastAsia" w:ascii="宋体" w:hAnsi="宋体" w:eastAsia="宋体" w:cs="宋体"/>
                              <w:sz w:val="21"/>
                              <w:szCs w:val="24"/>
                            </w:rPr>
                            <w:fldChar w:fldCharType="separate"/>
                          </w:r>
                          <w:r>
                            <w:rPr>
                              <w:rFonts w:hint="eastAsia" w:ascii="宋体" w:hAnsi="宋体" w:eastAsia="宋体" w:cs="宋体"/>
                              <w:sz w:val="21"/>
                              <w:szCs w:val="24"/>
                            </w:rPr>
                            <w:t>3</w:t>
                          </w:r>
                          <w:r>
                            <w:rPr>
                              <w:rFonts w:hint="eastAsia" w:ascii="宋体" w:hAnsi="宋体" w:eastAsia="宋体" w:cs="宋体"/>
                              <w:sz w:val="21"/>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98.8pt;mso-position-horizontal:center;mso-position-horizontal-relative:margin;z-index:251661312;mso-width-relative:page;mso-height-relative:page;" filled="f" stroked="f" coordsize="21600,21600" o:gfxdata="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URmxdQAAAAEAQAADwAAAAAAAAABACAAAAAiAAAAZHJzL2Rvd25yZXYu&#10;eG1sUEsBAhQAFAAAAAgAh07iQInqoEE4AgAAYgQAAA4AAAAAAAAAAQAgAAAAIwEAAGRycy9lMm9E&#10;b2MueG1sUEsFBgAAAAAGAAYAWQEAAM0FAAAAAA==&#10;">
              <v:fill on="f" focussize="0,0"/>
              <v:stroke on="f" weight="0.5pt"/>
              <v:imagedata o:title=""/>
              <o:lock v:ext="edit" aspectratio="f"/>
              <v:textbox inset="0mm,0mm,0mm,0mm">
                <w:txbxContent>
                  <w:p w14:paraId="3A5985FA">
                    <w:pPr>
                      <w:pStyle w:val="10"/>
                      <w:jc w:val="center"/>
                      <w:rPr>
                        <w:rFonts w:hint="eastAsia" w:ascii="宋体" w:hAnsi="宋体" w:eastAsia="宋体" w:cs="宋体"/>
                        <w:sz w:val="21"/>
                        <w:szCs w:val="24"/>
                      </w:rPr>
                    </w:pPr>
                    <w:r>
                      <w:rPr>
                        <w:rFonts w:hint="eastAsia" w:ascii="宋体" w:hAnsi="宋体" w:eastAsia="宋体" w:cs="宋体"/>
                        <w:sz w:val="21"/>
                        <w:szCs w:val="24"/>
                      </w:rPr>
                      <w:fldChar w:fldCharType="begin"/>
                    </w:r>
                    <w:r>
                      <w:rPr>
                        <w:rFonts w:hint="eastAsia" w:ascii="宋体" w:hAnsi="宋体" w:eastAsia="宋体" w:cs="宋体"/>
                        <w:sz w:val="21"/>
                        <w:szCs w:val="24"/>
                      </w:rPr>
                      <w:instrText xml:space="preserve"> PAGE  \* MERGEFORMAT </w:instrText>
                    </w:r>
                    <w:r>
                      <w:rPr>
                        <w:rFonts w:hint="eastAsia" w:ascii="宋体" w:hAnsi="宋体" w:eastAsia="宋体" w:cs="宋体"/>
                        <w:sz w:val="21"/>
                        <w:szCs w:val="24"/>
                      </w:rPr>
                      <w:fldChar w:fldCharType="separate"/>
                    </w:r>
                    <w:r>
                      <w:rPr>
                        <w:rFonts w:hint="eastAsia" w:ascii="宋体" w:hAnsi="宋体" w:eastAsia="宋体" w:cs="宋体"/>
                        <w:sz w:val="21"/>
                        <w:szCs w:val="24"/>
                      </w:rPr>
                      <w:t>3</w:t>
                    </w:r>
                    <w:r>
                      <w:rPr>
                        <w:rFonts w:hint="eastAsia" w:ascii="宋体" w:hAnsi="宋体" w:eastAsia="宋体" w:cs="宋体"/>
                        <w:sz w:val="21"/>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B56B">
    <w:pPr>
      <w:pStyle w:val="10"/>
      <w:jc w:val="both"/>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78865" cy="20701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78865" cy="207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C4C35">
                          <w:pPr>
                            <w:pStyle w:val="10"/>
                            <w:jc w:val="center"/>
                            <w:rPr>
                              <w:rFonts w:hint="eastAsia" w:ascii="宋体" w:hAnsi="宋体" w:eastAsia="宋体" w:cs="宋体"/>
                              <w:sz w:val="21"/>
                              <w:szCs w:val="24"/>
                            </w:rPr>
                          </w:pPr>
                          <w:r>
                            <w:rPr>
                              <w:rFonts w:hint="eastAsia" w:ascii="宋体" w:hAnsi="宋体" w:eastAsia="宋体" w:cs="宋体"/>
                              <w:sz w:val="21"/>
                              <w:szCs w:val="24"/>
                            </w:rPr>
                            <w:fldChar w:fldCharType="begin"/>
                          </w:r>
                          <w:r>
                            <w:rPr>
                              <w:rFonts w:hint="eastAsia" w:ascii="宋体" w:hAnsi="宋体" w:eastAsia="宋体" w:cs="宋体"/>
                              <w:sz w:val="21"/>
                              <w:szCs w:val="24"/>
                            </w:rPr>
                            <w:instrText xml:space="preserve"> PAGE  \* MERGEFORMAT </w:instrText>
                          </w:r>
                          <w:r>
                            <w:rPr>
                              <w:rFonts w:hint="eastAsia" w:ascii="宋体" w:hAnsi="宋体" w:eastAsia="宋体" w:cs="宋体"/>
                              <w:sz w:val="21"/>
                              <w:szCs w:val="24"/>
                            </w:rPr>
                            <w:fldChar w:fldCharType="separate"/>
                          </w:r>
                          <w:r>
                            <w:rPr>
                              <w:rFonts w:hint="eastAsia" w:ascii="宋体" w:hAnsi="宋体" w:eastAsia="宋体" w:cs="宋体"/>
                              <w:sz w:val="21"/>
                              <w:szCs w:val="24"/>
                            </w:rPr>
                            <w:t>13</w:t>
                          </w:r>
                          <w:r>
                            <w:rPr>
                              <w:rFonts w:hint="eastAsia" w:ascii="宋体" w:hAnsi="宋体" w:eastAsia="宋体" w:cs="宋体"/>
                              <w:sz w:val="21"/>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3pt;width:84.95pt;mso-position-horizontal:center;mso-position-horizontal-relative:margin;z-index:251662336;mso-width-relative:page;mso-height-relative:page;" filled="f" stroked="f" coordsize="21600,21600" o:gfxdata="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mNdZH1AAAAAQBAAAPAAAAAAAAAAEAIAAAACIAAABkcnMvZG93bnJldi54&#10;bWxQSwECFAAUAAAACACHTuJAqaCd8jcCAABiBAAADgAAAAAAAAABACAAAAAjAQAAZHJzL2Uyb0Rv&#10;Yy54bWxQSwUGAAAAAAYABgBZAQAAzAUAAAAA&#10;">
              <v:fill on="f" focussize="0,0"/>
              <v:stroke on="f" weight="0.5pt"/>
              <v:imagedata o:title=""/>
              <o:lock v:ext="edit" aspectratio="f"/>
              <v:textbox inset="0mm,0mm,0mm,0mm">
                <w:txbxContent>
                  <w:p w14:paraId="16BC4C35">
                    <w:pPr>
                      <w:pStyle w:val="10"/>
                      <w:jc w:val="center"/>
                      <w:rPr>
                        <w:rFonts w:hint="eastAsia" w:ascii="宋体" w:hAnsi="宋体" w:eastAsia="宋体" w:cs="宋体"/>
                        <w:sz w:val="21"/>
                        <w:szCs w:val="24"/>
                      </w:rPr>
                    </w:pPr>
                    <w:r>
                      <w:rPr>
                        <w:rFonts w:hint="eastAsia" w:ascii="宋体" w:hAnsi="宋体" w:eastAsia="宋体" w:cs="宋体"/>
                        <w:sz w:val="21"/>
                        <w:szCs w:val="24"/>
                      </w:rPr>
                      <w:fldChar w:fldCharType="begin"/>
                    </w:r>
                    <w:r>
                      <w:rPr>
                        <w:rFonts w:hint="eastAsia" w:ascii="宋体" w:hAnsi="宋体" w:eastAsia="宋体" w:cs="宋体"/>
                        <w:sz w:val="21"/>
                        <w:szCs w:val="24"/>
                      </w:rPr>
                      <w:instrText xml:space="preserve"> PAGE  \* MERGEFORMAT </w:instrText>
                    </w:r>
                    <w:r>
                      <w:rPr>
                        <w:rFonts w:hint="eastAsia" w:ascii="宋体" w:hAnsi="宋体" w:eastAsia="宋体" w:cs="宋体"/>
                        <w:sz w:val="21"/>
                        <w:szCs w:val="24"/>
                      </w:rPr>
                      <w:fldChar w:fldCharType="separate"/>
                    </w:r>
                    <w:r>
                      <w:rPr>
                        <w:rFonts w:hint="eastAsia" w:ascii="宋体" w:hAnsi="宋体" w:eastAsia="宋体" w:cs="宋体"/>
                        <w:sz w:val="21"/>
                        <w:szCs w:val="24"/>
                      </w:rPr>
                      <w:t>13</w:t>
                    </w:r>
                    <w:r>
                      <w:rPr>
                        <w:rFonts w:hint="eastAsia" w:ascii="宋体" w:hAnsi="宋体" w:eastAsia="宋体" w:cs="宋体"/>
                        <w:sz w:val="21"/>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D32D5">
    <w:pPr>
      <w:pStyle w:val="10"/>
      <w:jc w:val="both"/>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078865" cy="2070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78865" cy="207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8791F">
                          <w:pPr>
                            <w:pStyle w:val="10"/>
                            <w:jc w:val="center"/>
                            <w:rPr>
                              <w:rFonts w:hint="eastAsia" w:ascii="宋体" w:hAnsi="宋体" w:eastAsia="宋体" w:cs="宋体"/>
                              <w:sz w:val="21"/>
                              <w:szCs w:val="24"/>
                            </w:rPr>
                          </w:pPr>
                          <w:r>
                            <w:rPr>
                              <w:rFonts w:hint="eastAsia" w:ascii="宋体" w:hAnsi="宋体" w:eastAsia="宋体" w:cs="宋体"/>
                              <w:sz w:val="21"/>
                              <w:szCs w:val="24"/>
                            </w:rPr>
                            <w:fldChar w:fldCharType="begin"/>
                          </w:r>
                          <w:r>
                            <w:rPr>
                              <w:rFonts w:hint="eastAsia" w:ascii="宋体" w:hAnsi="宋体" w:eastAsia="宋体" w:cs="宋体"/>
                              <w:sz w:val="21"/>
                              <w:szCs w:val="24"/>
                            </w:rPr>
                            <w:instrText xml:space="preserve"> PAGE  \* MERGEFORMAT </w:instrText>
                          </w:r>
                          <w:r>
                            <w:rPr>
                              <w:rFonts w:hint="eastAsia" w:ascii="宋体" w:hAnsi="宋体" w:eastAsia="宋体" w:cs="宋体"/>
                              <w:sz w:val="21"/>
                              <w:szCs w:val="24"/>
                            </w:rPr>
                            <w:fldChar w:fldCharType="separate"/>
                          </w:r>
                          <w:r>
                            <w:rPr>
                              <w:rFonts w:hint="eastAsia" w:ascii="宋体" w:hAnsi="宋体" w:eastAsia="宋体" w:cs="宋体"/>
                              <w:sz w:val="21"/>
                              <w:szCs w:val="24"/>
                            </w:rPr>
                            <w:t>13</w:t>
                          </w:r>
                          <w:r>
                            <w:rPr>
                              <w:rFonts w:hint="eastAsia" w:ascii="宋体" w:hAnsi="宋体" w:eastAsia="宋体" w:cs="宋体"/>
                              <w:sz w:val="21"/>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3pt;width:84.95pt;mso-position-horizontal:center;mso-position-horizontal-relative:margin;z-index:251667456;mso-width-relative:page;mso-height-relative:page;" filled="f" stroked="f" coordsize="21600,21600" o:gfxdata="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mNdZH1AAAAAQBAAAPAAAAAAAAAAEAIAAAACIAAABkcnMvZG93bnJldi54&#10;bWxQSwECFAAUAAAACACHTuJADoP4NzcCAABiBAAADgAAAAAAAAABACAAAAAjAQAAZHJzL2Uyb0Rv&#10;Yy54bWxQSwUGAAAAAAYABgBZAQAAzAUAAAAA&#10;">
              <v:fill on="f" focussize="0,0"/>
              <v:stroke on="f" weight="0.5pt"/>
              <v:imagedata o:title=""/>
              <o:lock v:ext="edit" aspectratio="f"/>
              <v:textbox inset="0mm,0mm,0mm,0mm">
                <w:txbxContent>
                  <w:p w14:paraId="68B8791F">
                    <w:pPr>
                      <w:pStyle w:val="10"/>
                      <w:jc w:val="center"/>
                      <w:rPr>
                        <w:rFonts w:hint="eastAsia" w:ascii="宋体" w:hAnsi="宋体" w:eastAsia="宋体" w:cs="宋体"/>
                        <w:sz w:val="21"/>
                        <w:szCs w:val="24"/>
                      </w:rPr>
                    </w:pPr>
                    <w:r>
                      <w:rPr>
                        <w:rFonts w:hint="eastAsia" w:ascii="宋体" w:hAnsi="宋体" w:eastAsia="宋体" w:cs="宋体"/>
                        <w:sz w:val="21"/>
                        <w:szCs w:val="24"/>
                      </w:rPr>
                      <w:fldChar w:fldCharType="begin"/>
                    </w:r>
                    <w:r>
                      <w:rPr>
                        <w:rFonts w:hint="eastAsia" w:ascii="宋体" w:hAnsi="宋体" w:eastAsia="宋体" w:cs="宋体"/>
                        <w:sz w:val="21"/>
                        <w:szCs w:val="24"/>
                      </w:rPr>
                      <w:instrText xml:space="preserve"> PAGE  \* MERGEFORMAT </w:instrText>
                    </w:r>
                    <w:r>
                      <w:rPr>
                        <w:rFonts w:hint="eastAsia" w:ascii="宋体" w:hAnsi="宋体" w:eastAsia="宋体" w:cs="宋体"/>
                        <w:sz w:val="21"/>
                        <w:szCs w:val="24"/>
                      </w:rPr>
                      <w:fldChar w:fldCharType="separate"/>
                    </w:r>
                    <w:r>
                      <w:rPr>
                        <w:rFonts w:hint="eastAsia" w:ascii="宋体" w:hAnsi="宋体" w:eastAsia="宋体" w:cs="宋体"/>
                        <w:sz w:val="21"/>
                        <w:szCs w:val="24"/>
                      </w:rPr>
                      <w:t>13</w:t>
                    </w:r>
                    <w:r>
                      <w:rPr>
                        <w:rFonts w:hint="eastAsia" w:ascii="宋体" w:hAnsi="宋体" w:eastAsia="宋体" w:cs="宋体"/>
                        <w:sz w:val="21"/>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31E4">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62E6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962E6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812A">
    <w:pPr>
      <w:spacing w:line="196" w:lineRule="auto"/>
      <w:ind w:right="12"/>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8788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E8788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FE9CB">
    <w:pPr>
      <w:spacing w:line="196" w:lineRule="auto"/>
      <w:ind w:right="12"/>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554FB">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1A554FB">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E3EC">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22E8CE">
                          <w:pPr>
                            <w:pStyle w:val="1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ahRI/UAQAApg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ixX66RQ76HGxEePqXG4dwPuzXwPeJmIDzKY9EVKBOOo7/mqrxgi4elRtaqqEkMcY7OD+MXT&#10;cx8gvhPOkGQ0NOAAs67s9AHimDqnpGrWPSit8xC1JT2i3lRvb/KLawjRtcUiicXYbbLisB8manvX&#10;npFZj1vQUItLT4l+b1HktDCzEWZjPxtHH9ShwyaXuR74u2PEdnKXqcIIOxXG8WWe06ql/fjbz1lP&#10;v9f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GoUSP1AEAAKYDAAAOAAAAAAAAAAEAIAAA&#10;ACIBAABkcnMvZTJvRG9jLnhtbFBLBQYAAAAABgAGAFkBAABoBQAAAAA=&#10;">
              <v:fill on="f" focussize="0,0"/>
              <v:stroke on="f" weight="1.25pt"/>
              <v:imagedata o:title=""/>
              <o:lock v:ext="edit" aspectratio="f"/>
              <v:textbox inset="0mm,0mm,0mm,0mm" style="mso-fit-shape-to-text:t;">
                <w:txbxContent>
                  <w:p w14:paraId="4822E8CE">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CAD4C">
    <w:pPr>
      <w:pStyle w:val="10"/>
      <w:jc w:val="center"/>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391920" cy="28575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39192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01EDA">
                          <w:pPr>
                            <w:pStyle w:val="10"/>
                            <w:jc w:val="center"/>
                            <w:rPr>
                              <w:rFonts w:hint="eastAsia" w:ascii="宋体" w:hAnsi="宋体" w:eastAsia="宋体" w:cs="宋体"/>
                              <w:sz w:val="22"/>
                              <w:szCs w:val="28"/>
                            </w:rPr>
                          </w:pPr>
                          <w:r>
                            <w:rPr>
                              <w:rFonts w:hint="eastAsia" w:ascii="宋体" w:hAnsi="宋体" w:eastAsia="宋体" w:cs="宋体"/>
                              <w:sz w:val="22"/>
                              <w:szCs w:val="28"/>
                            </w:rPr>
                            <w:fldChar w:fldCharType="begin"/>
                          </w:r>
                          <w:r>
                            <w:rPr>
                              <w:rFonts w:hint="eastAsia" w:ascii="宋体" w:hAnsi="宋体" w:eastAsia="宋体" w:cs="宋体"/>
                              <w:sz w:val="22"/>
                              <w:szCs w:val="28"/>
                            </w:rPr>
                            <w:instrText xml:space="preserve"> PAGE  \* MERGEFORMAT </w:instrText>
                          </w:r>
                          <w:r>
                            <w:rPr>
                              <w:rFonts w:hint="eastAsia" w:ascii="宋体" w:hAnsi="宋体" w:eastAsia="宋体" w:cs="宋体"/>
                              <w:sz w:val="22"/>
                              <w:szCs w:val="28"/>
                            </w:rPr>
                            <w:fldChar w:fldCharType="separate"/>
                          </w:r>
                          <w:r>
                            <w:rPr>
                              <w:rFonts w:hint="eastAsia" w:ascii="宋体" w:hAnsi="宋体" w:eastAsia="宋体" w:cs="宋体"/>
                              <w:sz w:val="22"/>
                              <w:szCs w:val="28"/>
                            </w:rPr>
                            <w:t>66</w:t>
                          </w:r>
                          <w:r>
                            <w:rPr>
                              <w:rFonts w:hint="eastAsia" w:ascii="宋体" w:hAnsi="宋体" w:eastAsia="宋体" w:cs="宋体"/>
                              <w:sz w:val="22"/>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5pt;width:109.6pt;mso-position-horizontal:center;mso-position-horizontal-relative:margin;z-index:251665408;mso-width-relative:page;mso-height-relative:page;" filled="f" stroked="f" coordsize="21600,21600" o:gfxdata="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LJeJXTAAAABAEAAA8AAAAAAAAAAQAgAAAAIgAAAGRycy9kb3ducmV2Lnht&#10;bFBLAQIUABQAAAAIAIdO4kDkuQu2NwIAAGQEAAAOAAAAAAAAAAEAIAAAACIBAABkcnMvZTJvRG9j&#10;LnhtbFBLBQYAAAAABgAGAFkBAADLBQAAAAA=&#10;">
              <v:fill on="f" focussize="0,0"/>
              <v:stroke on="f" weight="0.5pt"/>
              <v:imagedata o:title=""/>
              <o:lock v:ext="edit" aspectratio="f"/>
              <v:textbox inset="0mm,0mm,0mm,0mm">
                <w:txbxContent>
                  <w:p w14:paraId="4D901EDA">
                    <w:pPr>
                      <w:pStyle w:val="10"/>
                      <w:jc w:val="center"/>
                      <w:rPr>
                        <w:rFonts w:hint="eastAsia" w:ascii="宋体" w:hAnsi="宋体" w:eastAsia="宋体" w:cs="宋体"/>
                        <w:sz w:val="22"/>
                        <w:szCs w:val="28"/>
                      </w:rPr>
                    </w:pPr>
                    <w:r>
                      <w:rPr>
                        <w:rFonts w:hint="eastAsia" w:ascii="宋体" w:hAnsi="宋体" w:eastAsia="宋体" w:cs="宋体"/>
                        <w:sz w:val="22"/>
                        <w:szCs w:val="28"/>
                      </w:rPr>
                      <w:fldChar w:fldCharType="begin"/>
                    </w:r>
                    <w:r>
                      <w:rPr>
                        <w:rFonts w:hint="eastAsia" w:ascii="宋体" w:hAnsi="宋体" w:eastAsia="宋体" w:cs="宋体"/>
                        <w:sz w:val="22"/>
                        <w:szCs w:val="28"/>
                      </w:rPr>
                      <w:instrText xml:space="preserve"> PAGE  \* MERGEFORMAT </w:instrText>
                    </w:r>
                    <w:r>
                      <w:rPr>
                        <w:rFonts w:hint="eastAsia" w:ascii="宋体" w:hAnsi="宋体" w:eastAsia="宋体" w:cs="宋体"/>
                        <w:sz w:val="22"/>
                        <w:szCs w:val="28"/>
                      </w:rPr>
                      <w:fldChar w:fldCharType="separate"/>
                    </w:r>
                    <w:r>
                      <w:rPr>
                        <w:rFonts w:hint="eastAsia" w:ascii="宋体" w:hAnsi="宋体" w:eastAsia="宋体" w:cs="宋体"/>
                        <w:sz w:val="22"/>
                        <w:szCs w:val="28"/>
                      </w:rPr>
                      <w:t>66</w:t>
                    </w:r>
                    <w:r>
                      <w:rPr>
                        <w:rFonts w:hint="eastAsia" w:ascii="宋体" w:hAnsi="宋体" w:eastAsia="宋体" w:cs="宋体"/>
                        <w:sz w:val="22"/>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A1DC8"/>
    <w:multiLevelType w:val="singleLevel"/>
    <w:tmpl w:val="D7CA1DC8"/>
    <w:lvl w:ilvl="0" w:tentative="0">
      <w:start w:val="4"/>
      <w:numFmt w:val="chineseCounting"/>
      <w:suff w:val="nothing"/>
      <w:lvlText w:val="%1、"/>
      <w:lvlJc w:val="left"/>
      <w:rPr>
        <w:rFonts w:hint="eastAsia"/>
      </w:rPr>
    </w:lvl>
  </w:abstractNum>
  <w:abstractNum w:abstractNumId="1">
    <w:nsid w:val="4CA26967"/>
    <w:multiLevelType w:val="singleLevel"/>
    <w:tmpl w:val="4CA26967"/>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JkOWRhY2EzNWUxMDQ0NmJiYmRkZDQ5Y2E1OTE0MzYifQ=="/>
  </w:docVars>
  <w:rsids>
    <w:rsidRoot w:val="00172A27"/>
    <w:rsid w:val="01B84AC1"/>
    <w:rsid w:val="01F62F61"/>
    <w:rsid w:val="028C11D7"/>
    <w:rsid w:val="02DA0CA1"/>
    <w:rsid w:val="032F300A"/>
    <w:rsid w:val="033B69AF"/>
    <w:rsid w:val="03DC492D"/>
    <w:rsid w:val="075B1FB0"/>
    <w:rsid w:val="076202F4"/>
    <w:rsid w:val="07BF65A4"/>
    <w:rsid w:val="080318AF"/>
    <w:rsid w:val="08237D97"/>
    <w:rsid w:val="08A162E4"/>
    <w:rsid w:val="08D4328B"/>
    <w:rsid w:val="09077801"/>
    <w:rsid w:val="092403B3"/>
    <w:rsid w:val="0935436E"/>
    <w:rsid w:val="09820BAF"/>
    <w:rsid w:val="09DD34D6"/>
    <w:rsid w:val="0AB72260"/>
    <w:rsid w:val="0ED71B49"/>
    <w:rsid w:val="102D2243"/>
    <w:rsid w:val="10C61D50"/>
    <w:rsid w:val="1481490C"/>
    <w:rsid w:val="16927A4D"/>
    <w:rsid w:val="17426D32"/>
    <w:rsid w:val="1800023D"/>
    <w:rsid w:val="18A95694"/>
    <w:rsid w:val="18B11548"/>
    <w:rsid w:val="19DF08C2"/>
    <w:rsid w:val="1BA673D5"/>
    <w:rsid w:val="1BFA7804"/>
    <w:rsid w:val="1C7F75A6"/>
    <w:rsid w:val="21037966"/>
    <w:rsid w:val="21FE759C"/>
    <w:rsid w:val="23337719"/>
    <w:rsid w:val="233A4603"/>
    <w:rsid w:val="236228F6"/>
    <w:rsid w:val="244D15DE"/>
    <w:rsid w:val="24FD664F"/>
    <w:rsid w:val="25E90563"/>
    <w:rsid w:val="261B2748"/>
    <w:rsid w:val="26387927"/>
    <w:rsid w:val="2891635B"/>
    <w:rsid w:val="2A1670B6"/>
    <w:rsid w:val="2BA411B4"/>
    <w:rsid w:val="2C873C4D"/>
    <w:rsid w:val="2D047A30"/>
    <w:rsid w:val="2EFF622A"/>
    <w:rsid w:val="2F5E78CC"/>
    <w:rsid w:val="2F911A4F"/>
    <w:rsid w:val="319C2E66"/>
    <w:rsid w:val="329040C4"/>
    <w:rsid w:val="329B03E8"/>
    <w:rsid w:val="32C1671A"/>
    <w:rsid w:val="344A116D"/>
    <w:rsid w:val="36815135"/>
    <w:rsid w:val="37D824B3"/>
    <w:rsid w:val="3A1B7044"/>
    <w:rsid w:val="3B6E160F"/>
    <w:rsid w:val="3B842468"/>
    <w:rsid w:val="3D1E68EC"/>
    <w:rsid w:val="3E18158D"/>
    <w:rsid w:val="410C64AC"/>
    <w:rsid w:val="423B7384"/>
    <w:rsid w:val="42AB6E74"/>
    <w:rsid w:val="4472317C"/>
    <w:rsid w:val="45554E75"/>
    <w:rsid w:val="457B18F4"/>
    <w:rsid w:val="45A73923"/>
    <w:rsid w:val="45C66783"/>
    <w:rsid w:val="4632174D"/>
    <w:rsid w:val="46C329DE"/>
    <w:rsid w:val="479A7C12"/>
    <w:rsid w:val="48975842"/>
    <w:rsid w:val="48E0294E"/>
    <w:rsid w:val="4AC40A25"/>
    <w:rsid w:val="4BC109E1"/>
    <w:rsid w:val="4C087B28"/>
    <w:rsid w:val="4C947039"/>
    <w:rsid w:val="4CB12166"/>
    <w:rsid w:val="4E956C6A"/>
    <w:rsid w:val="507856F9"/>
    <w:rsid w:val="50B155D8"/>
    <w:rsid w:val="50C539A7"/>
    <w:rsid w:val="524170D4"/>
    <w:rsid w:val="52A42CDD"/>
    <w:rsid w:val="54D75DDF"/>
    <w:rsid w:val="54E3249D"/>
    <w:rsid w:val="55F935FB"/>
    <w:rsid w:val="56091585"/>
    <w:rsid w:val="569F592C"/>
    <w:rsid w:val="57914433"/>
    <w:rsid w:val="57E141B0"/>
    <w:rsid w:val="58FD43FD"/>
    <w:rsid w:val="596911EE"/>
    <w:rsid w:val="5B303E18"/>
    <w:rsid w:val="5B58506B"/>
    <w:rsid w:val="5B9D229E"/>
    <w:rsid w:val="5C852A46"/>
    <w:rsid w:val="5CBE6245"/>
    <w:rsid w:val="5CCE0C7D"/>
    <w:rsid w:val="5D6A375C"/>
    <w:rsid w:val="5E1627FF"/>
    <w:rsid w:val="5E274ED0"/>
    <w:rsid w:val="5EE56057"/>
    <w:rsid w:val="60132860"/>
    <w:rsid w:val="61D22AD6"/>
    <w:rsid w:val="6262248A"/>
    <w:rsid w:val="62C60C22"/>
    <w:rsid w:val="641461CF"/>
    <w:rsid w:val="64D35B27"/>
    <w:rsid w:val="650A5730"/>
    <w:rsid w:val="669A6AFA"/>
    <w:rsid w:val="681430FA"/>
    <w:rsid w:val="68A71A23"/>
    <w:rsid w:val="6A175563"/>
    <w:rsid w:val="6A534B8A"/>
    <w:rsid w:val="6AF40179"/>
    <w:rsid w:val="6C487252"/>
    <w:rsid w:val="6CA57517"/>
    <w:rsid w:val="6DAE1443"/>
    <w:rsid w:val="6F0E2A6F"/>
    <w:rsid w:val="70B30B1E"/>
    <w:rsid w:val="721D3420"/>
    <w:rsid w:val="7241451B"/>
    <w:rsid w:val="72950881"/>
    <w:rsid w:val="75BC0475"/>
    <w:rsid w:val="7B4C229B"/>
    <w:rsid w:val="7D925C75"/>
    <w:rsid w:val="7DAF5ED8"/>
    <w:rsid w:val="7E463DA2"/>
    <w:rsid w:val="7E7A42F4"/>
    <w:rsid w:val="7EAB7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6"/>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line="576" w:lineRule="auto"/>
      <w:jc w:val="center"/>
      <w:outlineLvl w:val="0"/>
    </w:pPr>
    <w:rPr>
      <w:b/>
      <w:kern w:val="44"/>
      <w:sz w:val="36"/>
    </w:rPr>
  </w:style>
  <w:style w:type="paragraph" w:styleId="3">
    <w:name w:val="heading 2"/>
    <w:basedOn w:val="1"/>
    <w:next w:val="1"/>
    <w:autoRedefine/>
    <w:qFormat/>
    <w:uiPriority w:val="0"/>
    <w:pPr>
      <w:keepNext/>
      <w:keepLines/>
      <w:spacing w:line="412" w:lineRule="auto"/>
      <w:jc w:val="center"/>
      <w:outlineLvl w:val="1"/>
    </w:pPr>
    <w:rPr>
      <w:rFonts w:ascii="CG Times" w:hAnsi="CG Times" w:cs="宋体"/>
      <w:b/>
      <w:sz w:val="28"/>
      <w:szCs w:val="20"/>
    </w:rPr>
  </w:style>
  <w:style w:type="paragraph" w:styleId="4">
    <w:name w:val="heading 3"/>
    <w:basedOn w:val="1"/>
    <w:next w:val="1"/>
    <w:autoRedefine/>
    <w:unhideWhenUsed/>
    <w:qFormat/>
    <w:uiPriority w:val="0"/>
    <w:pPr>
      <w:keepNext/>
      <w:keepLines/>
      <w:spacing w:line="413" w:lineRule="auto"/>
      <w:outlineLvl w:val="2"/>
    </w:pPr>
    <w:rPr>
      <w:b/>
      <w:sz w:val="24"/>
    </w:rPr>
  </w:style>
  <w:style w:type="character" w:default="1" w:styleId="19">
    <w:name w:val="Default Paragraph Font"/>
    <w:autoRedefine/>
    <w:semiHidden/>
    <w:qFormat/>
    <w:uiPriority w:val="0"/>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semiHidden/>
    <w:qFormat/>
    <w:uiPriority w:val="0"/>
    <w:rPr>
      <w:rFonts w:ascii="黑体" w:hAnsi="黑体" w:eastAsia="黑体" w:cs="黑体"/>
      <w:sz w:val="30"/>
      <w:szCs w:val="30"/>
      <w:lang w:val="en-US" w:eastAsia="en-US" w:bidi="ar-SA"/>
    </w:rPr>
  </w:style>
  <w:style w:type="paragraph" w:styleId="6">
    <w:name w:val="Body Text Indent"/>
    <w:basedOn w:val="1"/>
    <w:next w:val="7"/>
    <w:autoRedefine/>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styleId="8">
    <w:name w:val="Plain Text"/>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Indent 2"/>
    <w:basedOn w:val="1"/>
    <w:autoRedefine/>
    <w:qFormat/>
    <w:uiPriority w:val="0"/>
    <w:pPr>
      <w:spacing w:line="480" w:lineRule="auto"/>
      <w:ind w:left="420" w:left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next w:val="5"/>
    <w:autoRedefine/>
    <w:qFormat/>
    <w:uiPriority w:val="0"/>
    <w:pPr>
      <w:spacing w:line="480" w:lineRule="auto"/>
      <w:ind w:right="357"/>
    </w:pPr>
    <w:rPr>
      <w:szCs w:val="20"/>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5"/>
    <w:autoRedefine/>
    <w:qFormat/>
    <w:uiPriority w:val="0"/>
    <w:pPr>
      <w:ind w:firstLine="420" w:firstLineChars="100"/>
    </w:pPr>
  </w:style>
  <w:style w:type="paragraph" w:styleId="16">
    <w:name w:val="Body Text First Indent 2"/>
    <w:basedOn w:val="6"/>
    <w:next w:val="1"/>
    <w:autoRedefine/>
    <w:qFormat/>
    <w:uiPriority w:val="0"/>
    <w:pPr>
      <w:wordWrap w:val="0"/>
      <w:topLinePunct/>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style>
  <w:style w:type="character" w:styleId="21">
    <w:name w:val="page number"/>
    <w:basedOn w:val="19"/>
    <w:autoRedefine/>
    <w:qFormat/>
    <w:uiPriority w:val="0"/>
  </w:style>
  <w:style w:type="character" w:styleId="22">
    <w:name w:val="FollowedHyperlink"/>
    <w:basedOn w:val="19"/>
    <w:qFormat/>
    <w:uiPriority w:val="0"/>
    <w:rPr>
      <w:color w:val="800080"/>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Typewriter"/>
    <w:basedOn w:val="19"/>
    <w:qFormat/>
    <w:uiPriority w:val="0"/>
    <w:rPr>
      <w:rFonts w:ascii="monospace" w:hAnsi="monospace" w:eastAsia="monospace" w:cs="monospace"/>
      <w:sz w:val="20"/>
    </w:rPr>
  </w:style>
  <w:style w:type="character" w:styleId="26">
    <w:name w:val="HTML Acronym"/>
    <w:basedOn w:val="19"/>
    <w:qFormat/>
    <w:uiPriority w:val="0"/>
  </w:style>
  <w:style w:type="character" w:styleId="27">
    <w:name w:val="HTML Variable"/>
    <w:basedOn w:val="19"/>
    <w:qFormat/>
    <w:uiPriority w:val="0"/>
  </w:style>
  <w:style w:type="character" w:styleId="28">
    <w:name w:val="Hyperlink"/>
    <w:basedOn w:val="19"/>
    <w:qFormat/>
    <w:uiPriority w:val="0"/>
    <w:rPr>
      <w:color w:val="0000FF"/>
      <w:u w:val="none"/>
    </w:rPr>
  </w:style>
  <w:style w:type="character" w:styleId="29">
    <w:name w:val="HTML Code"/>
    <w:basedOn w:val="19"/>
    <w:qFormat/>
    <w:uiPriority w:val="0"/>
    <w:rPr>
      <w:rFonts w:hint="default" w:ascii="monospace" w:hAnsi="monospace" w:eastAsia="monospace" w:cs="monospace"/>
      <w:sz w:val="20"/>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hint="default"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ascii="宋体" w:hAnsi="宋体" w:eastAsia="宋体" w:cs="宋体"/>
      <w:sz w:val="21"/>
      <w:szCs w:val="21"/>
      <w:lang w:val="en-US" w:eastAsia="en-US" w:bidi="ar-SA"/>
    </w:rPr>
  </w:style>
  <w:style w:type="paragraph" w:customStyle="1" w:styleId="35">
    <w:name w:val="无间隔1"/>
    <w:basedOn w:val="1"/>
    <w:autoRedefine/>
    <w:qFormat/>
    <w:uiPriority w:val="1"/>
    <w:pPr>
      <w:spacing w:line="400" w:lineRule="exact"/>
    </w:pPr>
    <w:rPr>
      <w:sz w:val="24"/>
    </w:rPr>
  </w:style>
  <w:style w:type="character" w:customStyle="1" w:styleId="36">
    <w:name w:val="NormalCharacter"/>
    <w:link w:val="1"/>
    <w:autoRedefine/>
    <w:qFormat/>
    <w:uiPriority w:val="0"/>
    <w:rPr>
      <w:rFonts w:ascii="Arial" w:hAnsi="Arial" w:eastAsia="Arial" w:cs="Arial"/>
      <w:snapToGrid w:val="0"/>
      <w:color w:val="000000"/>
      <w:kern w:val="0"/>
      <w:sz w:val="21"/>
      <w:szCs w:val="21"/>
      <w:lang w:val="en-US" w:eastAsia="en-US" w:bidi="ar-SA"/>
    </w:rPr>
  </w:style>
  <w:style w:type="paragraph" w:customStyle="1" w:styleId="37">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38">
    <w:name w:val="Default"/>
    <w:basedOn w:val="1"/>
    <w:autoRedefine/>
    <w:qFormat/>
    <w:uiPriority w:val="0"/>
    <w:pPr>
      <w:autoSpaceDE w:val="0"/>
      <w:autoSpaceDN w:val="0"/>
      <w:adjustRightInd w:val="0"/>
      <w:jc w:val="left"/>
    </w:pPr>
    <w:rPr>
      <w:rFonts w:ascii="宋体" w:hAnsi="宋体" w:cs="宋体"/>
      <w:color w:val="000000"/>
      <w:kern w:val="0"/>
      <w:sz w:val="24"/>
    </w:rPr>
  </w:style>
  <w:style w:type="paragraph" w:customStyle="1" w:styleId="39">
    <w:name w:val="BodyText"/>
    <w:basedOn w:val="1"/>
    <w:autoRedefine/>
    <w:qFormat/>
    <w:uiPriority w:val="0"/>
    <w:pPr>
      <w:ind w:left="458"/>
      <w:jc w:val="left"/>
      <w:textAlignment w:val="baseline"/>
    </w:pPr>
    <w:rPr>
      <w:rFonts w:ascii="宋体" w:hAnsi="宋体"/>
      <w:sz w:val="24"/>
      <w:szCs w:val="24"/>
      <w:lang w:val="en-US" w:eastAsia="en-US" w:bidi="ar-SA"/>
    </w:rPr>
  </w:style>
  <w:style w:type="paragraph" w:customStyle="1" w:styleId="40">
    <w:name w:val="正文文本1"/>
    <w:basedOn w:val="1"/>
    <w:qFormat/>
    <w:uiPriority w:val="0"/>
    <w:pPr>
      <w:spacing w:after="60" w:line="360" w:lineRule="atLeast"/>
      <w:ind w:left="72" w:leftChars="30" w:right="30" w:rightChars="30"/>
      <w:jc w:val="center"/>
    </w:pPr>
  </w:style>
  <w:style w:type="character" w:customStyle="1" w:styleId="41">
    <w:name w:val="esdskipcrossnaventer"/>
    <w:basedOn w:val="19"/>
    <w:qFormat/>
    <w:uiPriority w:val="0"/>
    <w:rPr>
      <w:color w:val="FFFFFF"/>
      <w:sz w:val="24"/>
      <w:szCs w:val="24"/>
      <w:shd w:val="clear" w:fill="2A6EB3"/>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575</Words>
  <Characters>710</Characters>
  <TotalTime>17</TotalTime>
  <ScaleCrop>false</ScaleCrop>
  <LinksUpToDate>false</LinksUpToDate>
  <CharactersWithSpaces>763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2023-12-14T14:50:00Z</dcterms:created>
  <dc:creator>微软中国</dc:creator>
  <cp:lastModifiedBy>admin</cp:lastModifiedBy>
  <cp:lastPrinted>2025-09-09T08:16:00Z</cp:lastPrinted>
  <dcterms:modified xsi:type="dcterms:W3CDTF">2025-09-12T09:34:42Z</dcterms:modified>
  <dc:title>驻马店市政府采购货物项目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2024-03-01T09:51:13Z</vt:filetime>
  </property>
  <property fmtid="{D5CDD505-2E9C-101B-9397-08002B2CF9AE}" pid="4" name="KSOProductBuildVer">
    <vt:lpwstr>2052-12.1.0.22529</vt:lpwstr>
  </property>
  <property fmtid="{D5CDD505-2E9C-101B-9397-08002B2CF9AE}" pid="5" name="ICV">
    <vt:lpwstr>FFBC2130ED2D488DAE9BB48E694CBFAF_12</vt:lpwstr>
  </property>
  <property fmtid="{D5CDD505-2E9C-101B-9397-08002B2CF9AE}" pid="6" name="KSOTemplateDocerSaveRecord">
    <vt:lpwstr>eyJoZGlkIjoiNjA3ZDg2NTllMGU2Mjg3NTA0NWIyYmFiMGY4NGU2NGMiLCJ1c2VySWQiOiIzNzEzODgxODIifQ==</vt:lpwstr>
  </property>
</Properties>
</file>