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0"/>
          <w:sz w:val="32"/>
          <w:szCs w:val="32"/>
          <w:highlight w:val="none"/>
        </w:rPr>
      </w:pPr>
    </w:p>
    <w:p>
      <w:pPr>
        <w:widowControl/>
        <w:wordWrap w:val="0"/>
        <w:spacing w:line="480" w:lineRule="auto"/>
        <w:jc w:val="center"/>
        <w:rPr>
          <w:rFonts w:hint="eastAsia" w:ascii="黑体" w:hAnsi="宋体" w:eastAsia="黑体" w:cs="宋体"/>
          <w:b/>
          <w:bCs/>
          <w:kern w:val="0"/>
          <w:sz w:val="44"/>
          <w:szCs w:val="44"/>
          <w:highlight w:val="none"/>
        </w:rPr>
      </w:pPr>
    </w:p>
    <w:p>
      <w:pPr>
        <w:widowControl/>
        <w:wordWrap w:val="0"/>
        <w:spacing w:line="480" w:lineRule="auto"/>
        <w:jc w:val="center"/>
        <w:outlineLvl w:val="0"/>
        <w:rPr>
          <w:rFonts w:hint="eastAsia" w:ascii="黑体" w:hAnsi="宋体" w:eastAsia="黑体" w:cs="宋体"/>
          <w:b/>
          <w:bCs/>
          <w:kern w:val="0"/>
          <w:sz w:val="44"/>
          <w:szCs w:val="44"/>
          <w:highlight w:val="none"/>
        </w:rPr>
      </w:pPr>
      <w:r>
        <w:rPr>
          <w:rFonts w:hint="eastAsia" w:ascii="黑体" w:hAnsi="宋体" w:eastAsia="黑体" w:cs="宋体"/>
          <w:b/>
          <w:bCs/>
          <w:kern w:val="0"/>
          <w:sz w:val="44"/>
          <w:szCs w:val="44"/>
          <w:highlight w:val="none"/>
        </w:rPr>
        <w:t>驻马店市驿城区教育局驻马店市第一高级</w:t>
      </w:r>
    </w:p>
    <w:p>
      <w:pPr>
        <w:widowControl/>
        <w:wordWrap w:val="0"/>
        <w:spacing w:line="480" w:lineRule="auto"/>
        <w:jc w:val="center"/>
        <w:rPr>
          <w:rFonts w:hint="eastAsia" w:ascii="黑体" w:hAnsi="宋体" w:eastAsia="黑体" w:cs="宋体"/>
          <w:b/>
          <w:bCs/>
          <w:kern w:val="0"/>
          <w:sz w:val="44"/>
          <w:szCs w:val="44"/>
          <w:highlight w:val="none"/>
        </w:rPr>
      </w:pPr>
    </w:p>
    <w:p>
      <w:pPr>
        <w:widowControl/>
        <w:wordWrap w:val="0"/>
        <w:spacing w:line="480" w:lineRule="auto"/>
        <w:jc w:val="center"/>
        <w:outlineLvl w:val="0"/>
        <w:rPr>
          <w:rFonts w:ascii="黑体" w:hAnsi="宋体" w:eastAsia="黑体" w:cs="宋体"/>
          <w:b/>
          <w:bCs/>
          <w:color w:val="auto"/>
          <w:kern w:val="0"/>
          <w:sz w:val="44"/>
          <w:szCs w:val="44"/>
          <w:highlight w:val="none"/>
        </w:rPr>
      </w:pPr>
      <w:r>
        <w:rPr>
          <w:rFonts w:hint="eastAsia" w:ascii="黑体" w:hAnsi="宋体" w:eastAsia="黑体" w:cs="宋体"/>
          <w:b/>
          <w:bCs/>
          <w:kern w:val="0"/>
          <w:sz w:val="44"/>
          <w:szCs w:val="44"/>
          <w:highlight w:val="none"/>
        </w:rPr>
        <w:t>中学迁建项目教室计算机采购项</w:t>
      </w:r>
      <w:r>
        <w:rPr>
          <w:rFonts w:hint="eastAsia" w:ascii="黑体" w:hAnsi="宋体" w:eastAsia="黑体" w:cs="宋体"/>
          <w:b/>
          <w:bCs/>
          <w:color w:val="auto"/>
          <w:kern w:val="0"/>
          <w:sz w:val="44"/>
          <w:szCs w:val="44"/>
          <w:highlight w:val="none"/>
        </w:rPr>
        <w:t>目</w:t>
      </w:r>
      <w:r>
        <w:rPr>
          <w:rFonts w:hint="eastAsia" w:ascii="黑体" w:hAnsi="宋体" w:eastAsia="黑体" w:cs="宋体"/>
          <w:b/>
          <w:bCs/>
          <w:color w:val="auto"/>
          <w:kern w:val="0"/>
          <w:sz w:val="44"/>
          <w:szCs w:val="44"/>
          <w:highlight w:val="none"/>
          <w:lang w:val="en-US" w:eastAsia="zh-CN"/>
        </w:rPr>
        <w:t>(二次)</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widowControl/>
        <w:wordWrap w:val="0"/>
        <w:spacing w:line="480" w:lineRule="auto"/>
        <w:jc w:val="center"/>
        <w:rPr>
          <w:rFonts w:ascii="黑体" w:hAnsi="宋体" w:eastAsia="黑体" w:cs="宋体"/>
          <w:b/>
          <w:color w:val="auto"/>
          <w:kern w:val="0"/>
          <w:sz w:val="56"/>
          <w:szCs w:val="84"/>
          <w:highlight w:val="none"/>
        </w:rPr>
      </w:pPr>
      <w:r>
        <w:rPr>
          <w:rFonts w:hint="eastAsia" w:ascii="黑体" w:hAnsi="宋体" w:eastAsia="黑体" w:cs="宋体"/>
          <w:b/>
          <w:bCs/>
          <w:color w:val="auto"/>
          <w:kern w:val="0"/>
          <w:sz w:val="56"/>
          <w:szCs w:val="84"/>
          <w:highlight w:val="none"/>
        </w:rPr>
        <w:t>政</w:t>
      </w:r>
      <w:r>
        <w:rPr>
          <w:rFonts w:hint="eastAsia" w:ascii="黑体" w:hAnsi="宋体" w:eastAsia="黑体" w:cs="宋体"/>
          <w:b/>
          <w:bCs/>
          <w:color w:val="auto"/>
          <w:kern w:val="0"/>
          <w:sz w:val="56"/>
          <w:szCs w:val="84"/>
          <w:highlight w:val="none"/>
          <w:lang w:val="en-US" w:eastAsia="zh-CN"/>
        </w:rPr>
        <w:t xml:space="preserve"> </w:t>
      </w:r>
      <w:r>
        <w:rPr>
          <w:rFonts w:hint="eastAsia" w:ascii="黑体" w:hAnsi="宋体" w:eastAsia="黑体" w:cs="宋体"/>
          <w:b/>
          <w:bCs/>
          <w:color w:val="auto"/>
          <w:kern w:val="0"/>
          <w:sz w:val="56"/>
          <w:szCs w:val="84"/>
          <w:highlight w:val="none"/>
        </w:rPr>
        <w:t>府</w:t>
      </w:r>
      <w:r>
        <w:rPr>
          <w:rFonts w:hint="eastAsia" w:ascii="黑体" w:hAnsi="宋体" w:eastAsia="黑体" w:cs="宋体"/>
          <w:b/>
          <w:bCs/>
          <w:color w:val="auto"/>
          <w:kern w:val="0"/>
          <w:sz w:val="56"/>
          <w:szCs w:val="84"/>
          <w:highlight w:val="none"/>
          <w:lang w:val="en-US" w:eastAsia="zh-CN"/>
        </w:rPr>
        <w:t xml:space="preserve"> </w:t>
      </w:r>
      <w:r>
        <w:rPr>
          <w:rFonts w:hint="eastAsia" w:ascii="黑体" w:hAnsi="宋体" w:eastAsia="黑体" w:cs="宋体"/>
          <w:b/>
          <w:bCs/>
          <w:color w:val="auto"/>
          <w:kern w:val="0"/>
          <w:sz w:val="56"/>
          <w:szCs w:val="84"/>
          <w:highlight w:val="none"/>
        </w:rPr>
        <w:t>采</w:t>
      </w:r>
      <w:r>
        <w:rPr>
          <w:rFonts w:hint="eastAsia" w:ascii="黑体" w:hAnsi="宋体" w:eastAsia="黑体" w:cs="宋体"/>
          <w:b/>
          <w:bCs/>
          <w:color w:val="auto"/>
          <w:kern w:val="0"/>
          <w:sz w:val="56"/>
          <w:szCs w:val="84"/>
          <w:highlight w:val="none"/>
          <w:lang w:val="en-US" w:eastAsia="zh-CN"/>
        </w:rPr>
        <w:t xml:space="preserve"> </w:t>
      </w:r>
      <w:r>
        <w:rPr>
          <w:rFonts w:hint="eastAsia" w:ascii="黑体" w:hAnsi="宋体" w:eastAsia="黑体" w:cs="宋体"/>
          <w:b/>
          <w:bCs/>
          <w:color w:val="auto"/>
          <w:kern w:val="0"/>
          <w:sz w:val="56"/>
          <w:szCs w:val="84"/>
          <w:highlight w:val="none"/>
        </w:rPr>
        <w:t>购</w:t>
      </w:r>
      <w:r>
        <w:rPr>
          <w:rFonts w:hint="eastAsia" w:ascii="黑体" w:hAnsi="宋体" w:eastAsia="黑体" w:cs="宋体"/>
          <w:b/>
          <w:bCs/>
          <w:color w:val="auto"/>
          <w:kern w:val="0"/>
          <w:sz w:val="56"/>
          <w:szCs w:val="84"/>
          <w:highlight w:val="none"/>
          <w:lang w:val="en-US" w:eastAsia="zh-CN"/>
        </w:rPr>
        <w:t xml:space="preserve"> </w:t>
      </w:r>
      <w:r>
        <w:rPr>
          <w:rFonts w:hint="eastAsia" w:ascii="黑体" w:hAnsi="宋体" w:eastAsia="黑体" w:cs="宋体"/>
          <w:b/>
          <w:bCs/>
          <w:color w:val="auto"/>
          <w:kern w:val="0"/>
          <w:sz w:val="56"/>
          <w:szCs w:val="84"/>
          <w:highlight w:val="none"/>
        </w:rPr>
        <w:t>合</w:t>
      </w:r>
      <w:r>
        <w:rPr>
          <w:rFonts w:hint="eastAsia" w:ascii="黑体" w:hAnsi="宋体" w:eastAsia="黑体" w:cs="宋体"/>
          <w:b/>
          <w:bCs/>
          <w:color w:val="auto"/>
          <w:kern w:val="0"/>
          <w:sz w:val="56"/>
          <w:szCs w:val="84"/>
          <w:highlight w:val="none"/>
          <w:lang w:val="en-US" w:eastAsia="zh-CN"/>
        </w:rPr>
        <w:t xml:space="preserve"> </w:t>
      </w:r>
      <w:r>
        <w:rPr>
          <w:rFonts w:hint="eastAsia" w:ascii="黑体" w:hAnsi="宋体" w:eastAsia="黑体" w:cs="宋体"/>
          <w:b/>
          <w:bCs/>
          <w:color w:val="auto"/>
          <w:kern w:val="0"/>
          <w:sz w:val="56"/>
          <w:szCs w:val="84"/>
          <w:highlight w:val="none"/>
        </w:rPr>
        <w:t>同</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widowControl/>
        <w:wordWrap w:val="0"/>
        <w:spacing w:before="156" w:after="156" w:line="500" w:lineRule="atLeast"/>
        <w:ind w:firstLine="642" w:firstLineChars="200"/>
        <w:jc w:val="left"/>
        <w:outlineLvl w:val="0"/>
        <w:rPr>
          <w:rFonts w:ascii="黑体" w:hAnsi="宋体" w:eastAsia="黑体" w:cs="宋体"/>
          <w:b/>
          <w:color w:val="auto"/>
          <w:spacing w:val="20"/>
          <w:kern w:val="0"/>
          <w:sz w:val="28"/>
          <w:szCs w:val="28"/>
          <w:highlight w:val="none"/>
        </w:rPr>
      </w:pPr>
      <w:r>
        <w:rPr>
          <w:rFonts w:hint="eastAsia" w:ascii="黑体" w:hAnsi="宋体" w:eastAsia="黑体" w:cs="宋体"/>
          <w:b/>
          <w:color w:val="auto"/>
          <w:spacing w:val="20"/>
          <w:kern w:val="0"/>
          <w:sz w:val="28"/>
          <w:szCs w:val="28"/>
          <w:highlight w:val="none"/>
        </w:rPr>
        <w:t xml:space="preserve">项目编号：驿政采购-2024-03-3     </w:t>
      </w:r>
    </w:p>
    <w:p>
      <w:pPr>
        <w:widowControl/>
        <w:wordWrap w:val="0"/>
        <w:spacing w:before="156" w:after="156" w:line="500" w:lineRule="atLeast"/>
        <w:ind w:left="2164" w:leftChars="266" w:hanging="1605" w:hangingChars="500"/>
        <w:jc w:val="left"/>
        <w:rPr>
          <w:rFonts w:hint="default" w:ascii="黑体" w:hAnsi="宋体" w:eastAsia="黑体" w:cs="宋体"/>
          <w:b/>
          <w:color w:val="auto"/>
          <w:spacing w:val="20"/>
          <w:kern w:val="0"/>
          <w:sz w:val="28"/>
          <w:szCs w:val="28"/>
          <w:highlight w:val="none"/>
          <w:lang w:val="en-US" w:eastAsia="zh-CN"/>
        </w:rPr>
      </w:pPr>
      <w:r>
        <w:rPr>
          <w:rFonts w:hint="eastAsia" w:ascii="黑体" w:hAnsi="宋体" w:eastAsia="黑体" w:cs="宋体"/>
          <w:b/>
          <w:color w:val="auto"/>
          <w:spacing w:val="20"/>
          <w:kern w:val="0"/>
          <w:sz w:val="28"/>
          <w:szCs w:val="28"/>
          <w:highlight w:val="none"/>
        </w:rPr>
        <w:t>项目名称：</w:t>
      </w:r>
      <w:r>
        <w:rPr>
          <w:rFonts w:hint="eastAsia" w:ascii="黑体" w:hAnsi="宋体" w:eastAsia="黑体" w:cs="宋体"/>
          <w:b/>
          <w:color w:val="auto"/>
          <w:spacing w:val="20"/>
          <w:kern w:val="0"/>
          <w:sz w:val="28"/>
          <w:szCs w:val="28"/>
          <w:highlight w:val="none"/>
          <w:lang w:eastAsia="zh-CN"/>
        </w:rPr>
        <w:t>驻马店市驿城区教育局驻马店市第一高级中学迁建项目教室计算机采购项目(二次)</w:t>
      </w:r>
    </w:p>
    <w:p>
      <w:pPr>
        <w:widowControl/>
        <w:wordWrap w:val="0"/>
        <w:spacing w:before="156" w:after="156" w:line="500" w:lineRule="atLeast"/>
        <w:ind w:firstLine="642" w:firstLineChars="200"/>
        <w:jc w:val="left"/>
        <w:rPr>
          <w:rFonts w:hint="eastAsia" w:ascii="黑体" w:hAnsi="宋体" w:eastAsia="黑体" w:cs="宋体"/>
          <w:b/>
          <w:spacing w:val="20"/>
          <w:kern w:val="0"/>
          <w:sz w:val="28"/>
          <w:szCs w:val="28"/>
          <w:highlight w:val="none"/>
        </w:rPr>
      </w:pPr>
      <w:r>
        <w:rPr>
          <w:rFonts w:hint="eastAsia" w:ascii="黑体" w:hAnsi="宋体" w:eastAsia="黑体" w:cs="宋体"/>
          <w:b/>
          <w:spacing w:val="20"/>
          <w:kern w:val="0"/>
          <w:sz w:val="28"/>
          <w:szCs w:val="28"/>
          <w:highlight w:val="none"/>
        </w:rPr>
        <w:t>采购人：驻马店市驿城区教育局</w:t>
      </w:r>
    </w:p>
    <w:p>
      <w:pPr>
        <w:widowControl/>
        <w:wordWrap w:val="0"/>
        <w:spacing w:before="156" w:after="156" w:line="500" w:lineRule="atLeast"/>
        <w:ind w:firstLine="642" w:firstLineChars="200"/>
        <w:jc w:val="left"/>
        <w:outlineLvl w:val="0"/>
        <w:rPr>
          <w:rFonts w:hint="eastAsia" w:ascii="黑体" w:hAnsi="宋体" w:eastAsia="黑体" w:cs="宋体"/>
          <w:b/>
          <w:spacing w:val="20"/>
          <w:kern w:val="0"/>
          <w:sz w:val="28"/>
          <w:szCs w:val="28"/>
          <w:highlight w:val="none"/>
        </w:rPr>
      </w:pPr>
      <w:r>
        <w:rPr>
          <w:rFonts w:hint="eastAsia" w:ascii="黑体" w:hAnsi="宋体" w:eastAsia="黑体" w:cs="宋体"/>
          <w:b/>
          <w:spacing w:val="20"/>
          <w:kern w:val="0"/>
          <w:sz w:val="28"/>
          <w:szCs w:val="28"/>
          <w:highlight w:val="none"/>
        </w:rPr>
        <w:t>采购代理机构：驻马店市驿城区政府采购中心</w:t>
      </w:r>
    </w:p>
    <w:p>
      <w:pPr>
        <w:jc w:val="center"/>
        <w:rPr>
          <w:rFonts w:hint="eastAsia" w:ascii="宋体" w:hAnsi="宋体" w:cs="宋体"/>
          <w:b/>
          <w:bCs/>
          <w:kern w:val="0"/>
          <w:sz w:val="32"/>
          <w:szCs w:val="32"/>
          <w:highlight w:val="none"/>
        </w:rPr>
      </w:pPr>
    </w:p>
    <w:p/>
    <w:p>
      <w:pPr>
        <w:pStyle w:val="9"/>
      </w:pPr>
    </w:p>
    <w:p/>
    <w:p>
      <w:pPr>
        <w:widowControl/>
        <w:jc w:val="center"/>
        <w:outlineLvl w:val="0"/>
        <w:rPr>
          <w:rFonts w:hint="eastAsia" w:ascii="黑体" w:hAnsi="宋体" w:eastAsia="黑体" w:cs="宋体"/>
          <w:b/>
          <w:kern w:val="0"/>
          <w:sz w:val="32"/>
          <w:szCs w:val="32"/>
          <w:highlight w:val="none"/>
        </w:rPr>
      </w:pPr>
      <w:r>
        <w:rPr>
          <w:rFonts w:hint="eastAsia" w:ascii="黑体" w:hAnsi="宋体" w:eastAsia="黑体" w:cs="宋体"/>
          <w:b/>
          <w:kern w:val="0"/>
          <w:sz w:val="32"/>
          <w:szCs w:val="32"/>
          <w:highlight w:val="none"/>
        </w:rPr>
        <w:t>政府采购合同</w:t>
      </w:r>
    </w:p>
    <w:p>
      <w:pPr>
        <w:wordWrap w:val="0"/>
        <w:adjustRightInd w:val="0"/>
        <w:snapToGrid w:val="0"/>
        <w:spacing w:line="360" w:lineRule="auto"/>
        <w:jc w:val="center"/>
        <w:rPr>
          <w:rFonts w:ascii="宋体" w:hAnsi="宋体" w:cs="宋体"/>
          <w:snapToGrid w:val="0"/>
          <w:sz w:val="24"/>
          <w:szCs w:val="24"/>
          <w:highlight w:val="none"/>
          <w:lang w:bidi="ar"/>
        </w:rPr>
      </w:pPr>
    </w:p>
    <w:p>
      <w:pPr>
        <w:wordWrap w:val="0"/>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 xml:space="preserve">项目名称：驻马店市驿城区教育局驻马店市第一高级中学迁建项目教室计算机采购项目(二次)                   </w:t>
      </w:r>
    </w:p>
    <w:p>
      <w:pPr>
        <w:wordWrap w:val="0"/>
        <w:adjustRightInd w:val="0"/>
        <w:snapToGrid w:val="0"/>
        <w:spacing w:line="360" w:lineRule="auto"/>
        <w:ind w:firstLine="480" w:firstLineChars="200"/>
        <w:rPr>
          <w:rFonts w:ascii="宋体" w:hAnsi="宋体" w:cs="宋体"/>
          <w:snapToGrid w:val="0"/>
          <w:sz w:val="24"/>
          <w:szCs w:val="24"/>
          <w:highlight w:val="none"/>
          <w:lang w:bidi="ar"/>
        </w:rPr>
      </w:pPr>
      <w:r>
        <w:rPr>
          <w:rFonts w:hint="eastAsia" w:ascii="宋体" w:hAnsi="宋体" w:cs="宋体"/>
          <w:snapToGrid w:val="0"/>
          <w:sz w:val="24"/>
          <w:szCs w:val="24"/>
          <w:highlight w:val="none"/>
          <w:lang w:bidi="ar"/>
        </w:rPr>
        <w:t>项目编号：</w:t>
      </w:r>
      <w:r>
        <w:rPr>
          <w:rFonts w:hint="eastAsia" w:ascii="宋体" w:hAnsi="宋体"/>
          <w:sz w:val="24"/>
          <w:szCs w:val="24"/>
          <w:highlight w:val="none"/>
        </w:rPr>
        <w:t>驿政采购-2024-03-3</w:t>
      </w:r>
    </w:p>
    <w:p>
      <w:pPr>
        <w:wordWrap w:val="0"/>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 xml:space="preserve">甲方：（采购人）驻马店市驿城区教育局           </w:t>
      </w:r>
    </w:p>
    <w:p>
      <w:pPr>
        <w:wordWrap w:val="0"/>
        <w:adjustRightInd w:val="0"/>
        <w:snapToGrid w:val="0"/>
        <w:spacing w:line="360" w:lineRule="auto"/>
        <w:ind w:firstLine="480" w:firstLineChars="200"/>
        <w:rPr>
          <w:rFonts w:ascii="宋体" w:hAnsi="宋体" w:cs="宋体"/>
          <w:snapToGrid w:val="0"/>
          <w:sz w:val="24"/>
          <w:szCs w:val="24"/>
          <w:highlight w:val="none"/>
          <w:lang w:bidi="ar"/>
        </w:rPr>
      </w:pPr>
      <w:r>
        <w:rPr>
          <w:rFonts w:hint="eastAsia" w:ascii="宋体" w:hAnsi="宋体" w:cs="宋体"/>
          <w:snapToGrid w:val="0"/>
          <w:sz w:val="24"/>
          <w:szCs w:val="24"/>
          <w:highlight w:val="none"/>
          <w:lang w:bidi="ar"/>
        </w:rPr>
        <w:t>乙方：（中标人）河南慧构物联网科技有限公司</w:t>
      </w:r>
    </w:p>
    <w:p>
      <w:pPr>
        <w:wordWrap w:val="0"/>
        <w:adjustRightInd w:val="0"/>
        <w:snapToGrid w:val="0"/>
        <w:spacing w:line="360" w:lineRule="auto"/>
        <w:ind w:firstLine="480" w:firstLineChars="200"/>
        <w:rPr>
          <w:rFonts w:ascii="宋体" w:hAnsi="宋体" w:cs="宋体"/>
          <w:snapToGrid w:val="0"/>
          <w:sz w:val="24"/>
          <w:szCs w:val="24"/>
          <w:highlight w:val="none"/>
          <w:lang w:bidi="ar"/>
        </w:rPr>
      </w:pPr>
      <w:r>
        <w:rPr>
          <w:rFonts w:hint="eastAsia" w:ascii="宋体" w:hAnsi="宋体" w:cs="宋体"/>
          <w:snapToGrid w:val="0"/>
          <w:sz w:val="24"/>
          <w:szCs w:val="24"/>
          <w:highlight w:val="none"/>
          <w:lang w:bidi="ar"/>
        </w:rPr>
        <w:t>甲、乙双方根据《中华人民共和国政府采购法》、《中华人民共和国民法典》等法律法规的规定，按照</w:t>
      </w:r>
      <w:r>
        <w:rPr>
          <w:rFonts w:hint="eastAsia" w:ascii="宋体" w:hAnsi="宋体" w:cs="宋体"/>
          <w:snapToGrid w:val="0"/>
          <w:sz w:val="24"/>
          <w:szCs w:val="24"/>
          <w:highlight w:val="none"/>
          <w:u w:val="single"/>
          <w:lang w:bidi="ar"/>
        </w:rPr>
        <w:t xml:space="preserve">  驿政采购-2024-03-3 （</w:t>
      </w:r>
      <w:r>
        <w:rPr>
          <w:rFonts w:hint="eastAsia" w:ascii="宋体" w:hAnsi="宋体" w:cs="宋体"/>
          <w:snapToGrid w:val="0"/>
          <w:sz w:val="24"/>
          <w:szCs w:val="24"/>
          <w:highlight w:val="none"/>
          <w:lang w:bidi="ar"/>
        </w:rPr>
        <w:t>招标编号）的招标结果签订本合同。</w:t>
      </w:r>
    </w:p>
    <w:p>
      <w:pPr>
        <w:wordWrap w:val="0"/>
        <w:adjustRightInd w:val="0"/>
        <w:snapToGrid w:val="0"/>
        <w:spacing w:line="360" w:lineRule="auto"/>
        <w:ind w:firstLine="482" w:firstLineChars="200"/>
        <w:outlineLvl w:val="1"/>
        <w:rPr>
          <w:rFonts w:ascii="宋体" w:hAnsi="宋体" w:cs="宋体"/>
          <w:b/>
          <w:bCs/>
          <w:snapToGrid w:val="0"/>
          <w:sz w:val="24"/>
          <w:szCs w:val="24"/>
          <w:highlight w:val="none"/>
          <w:lang w:bidi="ar"/>
        </w:rPr>
      </w:pPr>
      <w:bookmarkStart w:id="0" w:name="_Toc8736"/>
      <w:bookmarkStart w:id="1" w:name="_Toc24920"/>
      <w:bookmarkStart w:id="2" w:name="_Toc17120"/>
      <w:bookmarkStart w:id="3" w:name="_Toc19104"/>
      <w:bookmarkStart w:id="4" w:name="_Toc29441"/>
      <w:r>
        <w:rPr>
          <w:rFonts w:hint="eastAsia" w:ascii="宋体" w:hAnsi="宋体" w:cs="宋体"/>
          <w:b/>
          <w:bCs/>
          <w:snapToGrid w:val="0"/>
          <w:sz w:val="24"/>
          <w:szCs w:val="24"/>
          <w:highlight w:val="none"/>
          <w:lang w:bidi="ar"/>
        </w:rPr>
        <w:t>1.货物内容</w:t>
      </w:r>
      <w:bookmarkEnd w:id="0"/>
      <w:bookmarkEnd w:id="1"/>
      <w:bookmarkEnd w:id="2"/>
      <w:bookmarkEnd w:id="3"/>
      <w:bookmarkEnd w:id="4"/>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1.1 货物名称：驻马店市驿城区教育局驻马店市第一高级中学迁建项目教室计算机采购项目(二次)</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1.2 型号规格：详见《附件一》</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1.3 技术参数：详见《附件一》</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1.4 数量（单位）：详见《附件一》</w:t>
      </w:r>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5" w:name="_Toc28434"/>
      <w:bookmarkStart w:id="6" w:name="_Toc9091"/>
      <w:bookmarkStart w:id="7" w:name="_Toc18360"/>
      <w:bookmarkStart w:id="8" w:name="_Toc5845"/>
      <w:bookmarkStart w:id="9" w:name="_Toc18470"/>
      <w:r>
        <w:rPr>
          <w:rFonts w:hint="eastAsia" w:ascii="宋体" w:hAnsi="宋体" w:cs="宋体"/>
          <w:b/>
          <w:snapToGrid w:val="0"/>
          <w:sz w:val="24"/>
          <w:szCs w:val="24"/>
          <w:highlight w:val="none"/>
          <w:lang w:bidi="ar"/>
        </w:rPr>
        <w:t>2.合同金额</w:t>
      </w:r>
      <w:bookmarkEnd w:id="5"/>
      <w:bookmarkEnd w:id="6"/>
      <w:bookmarkEnd w:id="7"/>
      <w:bookmarkEnd w:id="8"/>
      <w:bookmarkEnd w:id="9"/>
    </w:p>
    <w:p>
      <w:pPr>
        <w:wordWrap w:val="0"/>
        <w:adjustRightInd w:val="0"/>
        <w:snapToGrid w:val="0"/>
        <w:spacing w:line="360" w:lineRule="auto"/>
        <w:ind w:firstLine="480" w:firstLineChars="200"/>
        <w:rPr>
          <w:rFonts w:ascii="宋体" w:hAnsi="宋体" w:cs="宋体"/>
          <w:bCs/>
          <w:snapToGrid w:val="0"/>
          <w:sz w:val="24"/>
          <w:szCs w:val="24"/>
          <w:highlight w:val="none"/>
          <w:lang w:bidi="ar"/>
        </w:rPr>
      </w:pPr>
      <w:r>
        <w:rPr>
          <w:rFonts w:hint="eastAsia" w:ascii="宋体" w:hAnsi="宋体" w:cs="宋体"/>
          <w:snapToGrid w:val="0"/>
          <w:sz w:val="24"/>
          <w:szCs w:val="24"/>
          <w:highlight w:val="none"/>
          <w:lang w:bidi="ar"/>
        </w:rPr>
        <w:t>本合同金额为人民币（大写）：</w:t>
      </w:r>
      <w:r>
        <w:rPr>
          <w:rFonts w:hint="eastAsia" w:ascii="宋体" w:hAnsi="宋体" w:cs="宋体"/>
          <w:snapToGrid w:val="0"/>
          <w:sz w:val="24"/>
          <w:szCs w:val="24"/>
          <w:highlight w:val="none"/>
          <w:u w:val="single"/>
          <w:lang w:bidi="ar"/>
        </w:rPr>
        <w:t>肆佰伍拾叁万贰仟陆佰陆拾捌</w:t>
      </w:r>
      <w:r>
        <w:rPr>
          <w:rFonts w:hint="eastAsia" w:ascii="宋体" w:hAnsi="宋体" w:cs="宋体"/>
          <w:snapToGrid w:val="0"/>
          <w:sz w:val="24"/>
          <w:szCs w:val="24"/>
          <w:highlight w:val="none"/>
          <w:lang w:bidi="ar"/>
        </w:rPr>
        <w:t>元（￥</w:t>
      </w:r>
      <w:r>
        <w:rPr>
          <w:rFonts w:hint="eastAsia" w:ascii="宋体" w:hAnsi="宋体" w:cs="宋体"/>
          <w:snapToGrid w:val="0"/>
          <w:sz w:val="24"/>
          <w:szCs w:val="24"/>
          <w:highlight w:val="none"/>
          <w:u w:val="single"/>
          <w:lang w:bidi="ar"/>
        </w:rPr>
        <w:t>4532668.00</w:t>
      </w:r>
      <w:r>
        <w:rPr>
          <w:rFonts w:hint="eastAsia" w:ascii="宋体" w:hAnsi="宋体" w:cs="宋体"/>
          <w:snapToGrid w:val="0"/>
          <w:sz w:val="24"/>
          <w:szCs w:val="24"/>
          <w:highlight w:val="none"/>
          <w:lang w:bidi="ar"/>
        </w:rPr>
        <w:t>元</w:t>
      </w:r>
      <w:r>
        <w:rPr>
          <w:rFonts w:hint="eastAsia" w:ascii="宋体" w:hAnsi="宋体" w:cs="宋体"/>
          <w:bCs/>
          <w:snapToGrid w:val="0"/>
          <w:sz w:val="24"/>
          <w:szCs w:val="24"/>
          <w:highlight w:val="none"/>
          <w:lang w:bidi="ar"/>
        </w:rPr>
        <w:t>）。</w:t>
      </w:r>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10" w:name="_Toc7941"/>
      <w:bookmarkStart w:id="11" w:name="_Toc20476"/>
      <w:bookmarkStart w:id="12" w:name="_Toc5747"/>
      <w:bookmarkStart w:id="13" w:name="_Toc9220"/>
      <w:bookmarkStart w:id="14" w:name="_Toc2753"/>
      <w:r>
        <w:rPr>
          <w:rFonts w:hint="eastAsia" w:ascii="宋体" w:hAnsi="宋体" w:cs="宋体"/>
          <w:b/>
          <w:snapToGrid w:val="0"/>
          <w:sz w:val="24"/>
          <w:szCs w:val="24"/>
          <w:highlight w:val="none"/>
          <w:lang w:bidi="ar"/>
        </w:rPr>
        <w:t>3.技术资料</w:t>
      </w:r>
      <w:bookmarkEnd w:id="10"/>
      <w:bookmarkEnd w:id="11"/>
      <w:bookmarkEnd w:id="12"/>
      <w:bookmarkEnd w:id="13"/>
      <w:bookmarkEnd w:id="14"/>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3.1乙方按招标文件规定的时间向甲方提供使用货物的有关技术资料。</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3.2 没有甲方事先书面同意，乙方不得将由甲方提供的有关合同或任何合同条文、规格、计划、图纸、样品或资料提供给与履行本合同无关的任何其他人。</w:t>
      </w:r>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15" w:name="_Toc637"/>
      <w:bookmarkStart w:id="16" w:name="_Toc17970"/>
      <w:bookmarkStart w:id="17" w:name="_Toc27344"/>
      <w:bookmarkStart w:id="18" w:name="_Toc1978"/>
      <w:bookmarkStart w:id="19" w:name="_Toc30854"/>
      <w:r>
        <w:rPr>
          <w:rFonts w:hint="eastAsia" w:ascii="宋体" w:hAnsi="宋体" w:cs="宋体"/>
          <w:b/>
          <w:snapToGrid w:val="0"/>
          <w:sz w:val="24"/>
          <w:szCs w:val="24"/>
          <w:highlight w:val="none"/>
          <w:lang w:bidi="ar"/>
        </w:rPr>
        <w:t>4.知识产权</w:t>
      </w:r>
      <w:bookmarkEnd w:id="15"/>
      <w:bookmarkEnd w:id="16"/>
      <w:bookmarkEnd w:id="17"/>
      <w:bookmarkEnd w:id="18"/>
      <w:bookmarkEnd w:id="19"/>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乙方保证所提供的货物或其任何一部分均不会侵犯任何第三方的知识产权。</w:t>
      </w:r>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20" w:name="_Toc282"/>
      <w:bookmarkStart w:id="21" w:name="_Toc30331"/>
      <w:bookmarkStart w:id="22" w:name="_Toc11990"/>
      <w:bookmarkStart w:id="23" w:name="_Toc12987"/>
      <w:bookmarkStart w:id="24" w:name="_Toc2079"/>
      <w:r>
        <w:rPr>
          <w:rFonts w:hint="eastAsia" w:ascii="宋体" w:hAnsi="宋体" w:cs="宋体"/>
          <w:b/>
          <w:snapToGrid w:val="0"/>
          <w:sz w:val="24"/>
          <w:szCs w:val="24"/>
          <w:highlight w:val="none"/>
          <w:lang w:bidi="ar"/>
        </w:rPr>
        <w:t>5.产权担保</w:t>
      </w:r>
      <w:bookmarkEnd w:id="20"/>
      <w:bookmarkEnd w:id="21"/>
      <w:bookmarkEnd w:id="22"/>
      <w:bookmarkEnd w:id="23"/>
      <w:bookmarkEnd w:id="24"/>
    </w:p>
    <w:p>
      <w:pPr>
        <w:wordWrap w:val="0"/>
        <w:adjustRightInd w:val="0"/>
        <w:snapToGrid w:val="0"/>
        <w:spacing w:line="360" w:lineRule="auto"/>
        <w:ind w:firstLine="480" w:firstLineChars="200"/>
        <w:rPr>
          <w:rFonts w:ascii="宋体" w:hAnsi="宋体" w:cs="宋体"/>
          <w:b/>
          <w:snapToGrid w:val="0"/>
          <w:sz w:val="24"/>
          <w:szCs w:val="24"/>
          <w:highlight w:val="none"/>
          <w:lang w:bidi="ar"/>
        </w:rPr>
      </w:pPr>
      <w:r>
        <w:rPr>
          <w:rFonts w:hint="eastAsia" w:ascii="宋体" w:hAnsi="宋体" w:cs="宋体"/>
          <w:snapToGrid w:val="0"/>
          <w:sz w:val="24"/>
          <w:szCs w:val="24"/>
          <w:highlight w:val="none"/>
          <w:lang w:bidi="ar"/>
        </w:rPr>
        <w:t>乙方保证所交付的货物的所有权完全属于乙方且无任何抵押、查封等产权瑕</w:t>
      </w:r>
      <w:r>
        <w:rPr>
          <w:rFonts w:hint="eastAsia" w:ascii="宋体" w:hAnsi="宋体" w:cs="宋体"/>
          <w:bCs/>
          <w:snapToGrid w:val="0"/>
          <w:sz w:val="24"/>
          <w:szCs w:val="24"/>
          <w:highlight w:val="none"/>
          <w:lang w:bidi="ar"/>
        </w:rPr>
        <w:t>疵。</w:t>
      </w:r>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25" w:name="_Toc6633"/>
      <w:bookmarkStart w:id="26" w:name="_Toc22979"/>
      <w:bookmarkStart w:id="27" w:name="_Toc18007"/>
      <w:bookmarkStart w:id="28" w:name="_Toc1929"/>
      <w:bookmarkStart w:id="29" w:name="_Toc23378"/>
      <w:r>
        <w:rPr>
          <w:rFonts w:hint="eastAsia" w:ascii="宋体" w:hAnsi="宋体" w:cs="宋体"/>
          <w:b/>
          <w:snapToGrid w:val="0"/>
          <w:sz w:val="24"/>
          <w:szCs w:val="24"/>
          <w:highlight w:val="none"/>
          <w:lang w:bidi="ar"/>
        </w:rPr>
        <w:t>6.质量保证金</w:t>
      </w:r>
      <w:bookmarkEnd w:id="25"/>
      <w:bookmarkEnd w:id="26"/>
      <w:bookmarkEnd w:id="27"/>
      <w:bookmarkEnd w:id="28"/>
      <w:bookmarkEnd w:id="29"/>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6.1扣除合同总价的</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u w:val="single"/>
          <w:lang w:val="en-US" w:eastAsia="zh-CN" w:bidi="ar"/>
        </w:rPr>
        <w:t xml:space="preserve"> 3</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lang w:bidi="ar"/>
        </w:rPr>
        <w:t xml:space="preserve"> %作为质量保证金</w:t>
      </w:r>
      <w:r>
        <w:rPr>
          <w:rFonts w:hint="eastAsia" w:ascii="宋体" w:hAnsi="宋体" w:cs="宋体"/>
          <w:snapToGrid w:val="0"/>
          <w:sz w:val="24"/>
          <w:szCs w:val="24"/>
          <w:highlight w:val="none"/>
          <w:lang w:eastAsia="zh-CN" w:bidi="ar"/>
        </w:rPr>
        <w:t>，</w:t>
      </w:r>
      <w:r>
        <w:rPr>
          <w:rFonts w:hint="eastAsia" w:ascii="宋体" w:hAnsi="宋体" w:cs="宋体"/>
          <w:snapToGrid w:val="0"/>
          <w:sz w:val="24"/>
          <w:szCs w:val="24"/>
          <w:highlight w:val="none"/>
          <w:lang w:val="en-US" w:eastAsia="zh-CN" w:bidi="ar"/>
        </w:rPr>
        <w:t>质保期为一年，自竣工验收合格日或交付日起算</w:t>
      </w:r>
      <w:r>
        <w:rPr>
          <w:rFonts w:hint="eastAsia" w:ascii="宋体" w:hAnsi="宋体" w:cs="宋体"/>
          <w:snapToGrid w:val="0"/>
          <w:sz w:val="24"/>
          <w:szCs w:val="24"/>
          <w:highlight w:val="none"/>
          <w:lang w:bidi="ar"/>
        </w:rPr>
        <w:t>。</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6.2在质保期内中标投标人提供的货物质量和服务符合合同约定，经验收合格，质保期满后10个工作日内该款无息退还。</w:t>
      </w:r>
      <w:bookmarkStart w:id="95" w:name="_GoBack"/>
      <w:bookmarkEnd w:id="95"/>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30" w:name="_Toc27300"/>
      <w:bookmarkStart w:id="31" w:name="_Toc10892"/>
      <w:bookmarkStart w:id="32" w:name="_Toc14364"/>
      <w:bookmarkStart w:id="33" w:name="_Toc31299"/>
      <w:bookmarkStart w:id="34" w:name="_Toc15540"/>
      <w:r>
        <w:rPr>
          <w:rFonts w:hint="eastAsia" w:ascii="宋体" w:hAnsi="宋体" w:cs="宋体"/>
          <w:b/>
          <w:snapToGrid w:val="0"/>
          <w:sz w:val="24"/>
          <w:szCs w:val="24"/>
          <w:highlight w:val="none"/>
          <w:lang w:bidi="ar"/>
        </w:rPr>
        <w:t>7.转包或分包</w:t>
      </w:r>
      <w:bookmarkEnd w:id="30"/>
      <w:bookmarkEnd w:id="31"/>
      <w:bookmarkEnd w:id="32"/>
      <w:bookmarkEnd w:id="33"/>
      <w:bookmarkEnd w:id="34"/>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7.1本合同范围的货物，由乙方直接供应，不得转让他人供应。</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7.2 除非得到甲方的书面同意，乙方不得部分分包给他人供应。</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7.3如有转让和未经甲方同意的分包行为，甲方有权给予终止合同。</w:t>
      </w:r>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35" w:name="_Toc12728"/>
      <w:bookmarkStart w:id="36" w:name="_Toc21012"/>
      <w:bookmarkStart w:id="37" w:name="_Toc24587"/>
      <w:bookmarkStart w:id="38" w:name="_Toc18464"/>
      <w:bookmarkStart w:id="39" w:name="_Toc24441"/>
      <w:r>
        <w:rPr>
          <w:rFonts w:hint="eastAsia" w:ascii="宋体" w:hAnsi="宋体" w:cs="宋体"/>
          <w:b/>
          <w:snapToGrid w:val="0"/>
          <w:sz w:val="24"/>
          <w:szCs w:val="24"/>
          <w:highlight w:val="none"/>
          <w:lang w:bidi="ar"/>
        </w:rPr>
        <w:t>8.交货期、交货方式及交货地点</w:t>
      </w:r>
      <w:bookmarkEnd w:id="35"/>
      <w:bookmarkEnd w:id="36"/>
      <w:bookmarkEnd w:id="37"/>
      <w:bookmarkEnd w:id="38"/>
      <w:bookmarkEnd w:id="39"/>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8.1 交货期：合同签订之日起30日内</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8.2 交货方式：上门安装</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8.3 交货地点：驻马店市</w:t>
      </w:r>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40" w:name="_Toc24099"/>
      <w:bookmarkStart w:id="41" w:name="_Toc7006"/>
      <w:bookmarkStart w:id="42" w:name="_Toc20294"/>
      <w:bookmarkStart w:id="43" w:name="_Toc10873"/>
      <w:bookmarkStart w:id="44" w:name="_Toc26317"/>
      <w:r>
        <w:rPr>
          <w:rFonts w:hint="eastAsia" w:ascii="宋体" w:hAnsi="宋体" w:cs="宋体"/>
          <w:b/>
          <w:snapToGrid w:val="0"/>
          <w:sz w:val="24"/>
          <w:szCs w:val="24"/>
          <w:highlight w:val="none"/>
          <w:lang w:bidi="ar"/>
        </w:rPr>
        <w:t>9.货款支付</w:t>
      </w:r>
      <w:bookmarkEnd w:id="40"/>
      <w:bookmarkEnd w:id="41"/>
      <w:bookmarkEnd w:id="42"/>
      <w:bookmarkEnd w:id="43"/>
      <w:bookmarkEnd w:id="44"/>
    </w:p>
    <w:p>
      <w:pPr>
        <w:wordWrap w:val="0"/>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付款方式：分三次付清，</w:t>
      </w:r>
      <w:r>
        <w:rPr>
          <w:rFonts w:hint="eastAsia" w:ascii="宋体" w:hAnsi="宋体" w:cs="宋体"/>
          <w:snapToGrid w:val="0"/>
          <w:color w:val="000000"/>
          <w:sz w:val="24"/>
          <w:szCs w:val="24"/>
          <w:highlight w:val="none"/>
          <w:u w:val="single"/>
          <w:lang w:val="en-US" w:eastAsia="zh-CN" w:bidi="ar"/>
        </w:rPr>
        <w:t xml:space="preserve"> 2024 </w:t>
      </w:r>
      <w:r>
        <w:rPr>
          <w:rFonts w:hint="eastAsia" w:ascii="宋体" w:hAnsi="宋体" w:cs="宋体"/>
          <w:snapToGrid w:val="0"/>
          <w:color w:val="000000"/>
          <w:sz w:val="24"/>
          <w:szCs w:val="24"/>
          <w:highlight w:val="none"/>
          <w:lang w:bidi="ar"/>
        </w:rPr>
        <w:t>年</w:t>
      </w:r>
      <w:r>
        <w:rPr>
          <w:rFonts w:hint="eastAsia" w:ascii="宋体" w:hAnsi="宋体" w:cs="宋体"/>
          <w:snapToGrid w:val="0"/>
          <w:color w:val="000000"/>
          <w:sz w:val="24"/>
          <w:szCs w:val="24"/>
          <w:highlight w:val="none"/>
          <w:u w:val="single"/>
          <w:lang w:val="en-US" w:eastAsia="zh-CN" w:bidi="ar"/>
        </w:rPr>
        <w:t xml:space="preserve"> 12 </w:t>
      </w:r>
      <w:r>
        <w:rPr>
          <w:rFonts w:hint="eastAsia" w:ascii="宋体" w:hAnsi="宋体" w:cs="宋体"/>
          <w:snapToGrid w:val="0"/>
          <w:color w:val="000000"/>
          <w:sz w:val="24"/>
          <w:szCs w:val="24"/>
          <w:highlight w:val="none"/>
          <w:lang w:bidi="ar"/>
        </w:rPr>
        <w:t>月</w:t>
      </w:r>
      <w:r>
        <w:rPr>
          <w:rFonts w:hint="eastAsia" w:ascii="宋体" w:hAnsi="宋体" w:cs="宋体"/>
          <w:snapToGrid w:val="0"/>
          <w:color w:val="000000"/>
          <w:sz w:val="24"/>
          <w:szCs w:val="24"/>
          <w:highlight w:val="none"/>
          <w:u w:val="single"/>
          <w:lang w:val="en-US" w:eastAsia="zh-CN" w:bidi="ar"/>
        </w:rPr>
        <w:t xml:space="preserve"> 30 </w:t>
      </w:r>
      <w:r>
        <w:rPr>
          <w:rFonts w:hint="eastAsia" w:ascii="宋体" w:hAnsi="宋体" w:cs="宋体"/>
          <w:snapToGrid w:val="0"/>
          <w:color w:val="000000"/>
          <w:sz w:val="24"/>
          <w:szCs w:val="24"/>
          <w:highlight w:val="none"/>
          <w:lang w:bidi="ar"/>
        </w:rPr>
        <w:t>日前甲方支付乙方工程款至合同总价的30%；</w:t>
      </w:r>
      <w:r>
        <w:rPr>
          <w:rFonts w:hint="eastAsia" w:ascii="宋体" w:hAnsi="宋体" w:cs="宋体"/>
          <w:snapToGrid w:val="0"/>
          <w:color w:val="000000"/>
          <w:sz w:val="24"/>
          <w:szCs w:val="24"/>
          <w:highlight w:val="none"/>
          <w:u w:val="single"/>
          <w:lang w:val="en-US" w:eastAsia="zh-CN" w:bidi="ar"/>
        </w:rPr>
        <w:t xml:space="preserve"> 2025 </w:t>
      </w:r>
      <w:r>
        <w:rPr>
          <w:rFonts w:hint="eastAsia" w:ascii="宋体" w:hAnsi="宋体" w:cs="宋体"/>
          <w:snapToGrid w:val="0"/>
          <w:color w:val="000000"/>
          <w:sz w:val="24"/>
          <w:szCs w:val="24"/>
          <w:highlight w:val="none"/>
          <w:lang w:bidi="ar"/>
        </w:rPr>
        <w:t>年</w:t>
      </w:r>
      <w:r>
        <w:rPr>
          <w:rFonts w:hint="eastAsia" w:ascii="宋体" w:hAnsi="宋体" w:cs="宋体"/>
          <w:snapToGrid w:val="0"/>
          <w:color w:val="000000"/>
          <w:sz w:val="24"/>
          <w:szCs w:val="24"/>
          <w:highlight w:val="none"/>
          <w:u w:val="single"/>
          <w:lang w:val="en-US" w:eastAsia="zh-CN" w:bidi="ar"/>
        </w:rPr>
        <w:t xml:space="preserve"> 12 </w:t>
      </w:r>
      <w:r>
        <w:rPr>
          <w:rFonts w:hint="eastAsia" w:ascii="宋体" w:hAnsi="宋体" w:cs="宋体"/>
          <w:snapToGrid w:val="0"/>
          <w:color w:val="000000"/>
          <w:sz w:val="24"/>
          <w:szCs w:val="24"/>
          <w:highlight w:val="none"/>
          <w:lang w:bidi="ar"/>
        </w:rPr>
        <w:t>月</w:t>
      </w:r>
      <w:r>
        <w:rPr>
          <w:rFonts w:hint="eastAsia" w:ascii="宋体" w:hAnsi="宋体" w:cs="宋体"/>
          <w:snapToGrid w:val="0"/>
          <w:color w:val="000000"/>
          <w:sz w:val="24"/>
          <w:szCs w:val="24"/>
          <w:highlight w:val="none"/>
          <w:u w:val="single"/>
          <w:lang w:val="en-US" w:eastAsia="zh-CN" w:bidi="ar"/>
        </w:rPr>
        <w:t xml:space="preserve"> 30 </w:t>
      </w:r>
      <w:r>
        <w:rPr>
          <w:rFonts w:hint="eastAsia" w:ascii="宋体" w:hAnsi="宋体" w:cs="宋体"/>
          <w:snapToGrid w:val="0"/>
          <w:color w:val="000000"/>
          <w:sz w:val="24"/>
          <w:szCs w:val="24"/>
          <w:highlight w:val="none"/>
          <w:lang w:bidi="ar"/>
        </w:rPr>
        <w:t>日前甲方支付乙方工程款至合同总价的40%（若结算未完成按合同总价支付）；</w:t>
      </w:r>
      <w:r>
        <w:rPr>
          <w:rFonts w:hint="eastAsia" w:ascii="宋体" w:hAnsi="宋体" w:cs="宋体"/>
          <w:snapToGrid w:val="0"/>
          <w:color w:val="000000"/>
          <w:sz w:val="24"/>
          <w:szCs w:val="24"/>
          <w:highlight w:val="none"/>
          <w:u w:val="single"/>
          <w:lang w:val="en-US" w:eastAsia="zh-CN" w:bidi="ar"/>
        </w:rPr>
        <w:t xml:space="preserve"> 2026 </w:t>
      </w:r>
      <w:r>
        <w:rPr>
          <w:rFonts w:hint="eastAsia" w:ascii="宋体" w:hAnsi="宋体" w:cs="宋体"/>
          <w:snapToGrid w:val="0"/>
          <w:color w:val="000000"/>
          <w:sz w:val="24"/>
          <w:szCs w:val="24"/>
          <w:highlight w:val="none"/>
          <w:lang w:bidi="ar"/>
        </w:rPr>
        <w:t>年</w:t>
      </w:r>
      <w:r>
        <w:rPr>
          <w:rFonts w:hint="eastAsia" w:ascii="宋体" w:hAnsi="宋体" w:cs="宋体"/>
          <w:snapToGrid w:val="0"/>
          <w:color w:val="000000"/>
          <w:sz w:val="24"/>
          <w:szCs w:val="24"/>
          <w:highlight w:val="none"/>
          <w:u w:val="single"/>
          <w:lang w:val="en-US" w:eastAsia="zh-CN" w:bidi="ar"/>
        </w:rPr>
        <w:t xml:space="preserve"> 12 </w:t>
      </w:r>
      <w:r>
        <w:rPr>
          <w:rFonts w:hint="eastAsia" w:ascii="宋体" w:hAnsi="宋体" w:cs="宋体"/>
          <w:snapToGrid w:val="0"/>
          <w:color w:val="000000"/>
          <w:sz w:val="24"/>
          <w:szCs w:val="24"/>
          <w:highlight w:val="none"/>
          <w:lang w:bidi="ar"/>
        </w:rPr>
        <w:t>月</w:t>
      </w:r>
      <w:r>
        <w:rPr>
          <w:rFonts w:hint="eastAsia" w:ascii="宋体" w:hAnsi="宋体" w:cs="宋体"/>
          <w:snapToGrid w:val="0"/>
          <w:color w:val="000000"/>
          <w:sz w:val="24"/>
          <w:szCs w:val="24"/>
          <w:highlight w:val="none"/>
          <w:u w:val="single"/>
          <w:lang w:val="en-US" w:eastAsia="zh-CN" w:bidi="ar"/>
        </w:rPr>
        <w:t xml:space="preserve"> 30 </w:t>
      </w:r>
      <w:r>
        <w:rPr>
          <w:rFonts w:hint="eastAsia" w:ascii="宋体" w:hAnsi="宋体" w:cs="宋体"/>
          <w:snapToGrid w:val="0"/>
          <w:color w:val="000000"/>
          <w:sz w:val="24"/>
          <w:szCs w:val="24"/>
          <w:highlight w:val="none"/>
          <w:lang w:bidi="ar"/>
        </w:rPr>
        <w:t>日前甲方支付乙方工程款至合同总价的30%；（若结算未完成按合同总价支付）。</w:t>
      </w:r>
    </w:p>
    <w:p>
      <w:pPr>
        <w:wordWrap w:val="0"/>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发包人逾期支付进度款的违约金的计算方式： 超过发包人进度款支付期限后逾期超过30天，按照商业银行同期贷款利率支付利息。</w:t>
      </w:r>
    </w:p>
    <w:p>
      <w:pPr>
        <w:wordWrap w:val="0"/>
        <w:adjustRightInd w:val="0"/>
        <w:snapToGrid w:val="0"/>
        <w:spacing w:line="360" w:lineRule="auto"/>
        <w:ind w:firstLine="480" w:firstLineChars="200"/>
        <w:outlineLvl w:val="9"/>
        <w:rPr>
          <w:rFonts w:hint="eastAsia" w:ascii="宋体" w:hAnsi="宋体" w:cs="宋体"/>
          <w:snapToGrid w:val="0"/>
          <w:sz w:val="24"/>
          <w:szCs w:val="24"/>
          <w:highlight w:val="none"/>
          <w:lang w:val="en-US" w:eastAsia="zh-CN" w:bidi="ar"/>
        </w:rPr>
      </w:pPr>
      <w:r>
        <w:rPr>
          <w:rFonts w:hint="eastAsia" w:ascii="宋体" w:hAnsi="宋体" w:cs="宋体"/>
          <w:snapToGrid w:val="0"/>
          <w:sz w:val="24"/>
          <w:szCs w:val="24"/>
          <w:highlight w:val="none"/>
          <w:lang w:val="en-US" w:eastAsia="zh-CN" w:bidi="ar"/>
        </w:rPr>
        <w:t>付款名称：河南慧构物联网科技有限公司</w:t>
      </w:r>
    </w:p>
    <w:p>
      <w:pPr>
        <w:wordWrap w:val="0"/>
        <w:adjustRightInd w:val="0"/>
        <w:snapToGrid w:val="0"/>
        <w:spacing w:line="360" w:lineRule="auto"/>
        <w:ind w:firstLine="480" w:firstLineChars="200"/>
        <w:outlineLvl w:val="9"/>
        <w:rPr>
          <w:rFonts w:hint="eastAsia" w:ascii="宋体" w:hAnsi="宋体" w:cs="宋体"/>
          <w:snapToGrid w:val="0"/>
          <w:sz w:val="24"/>
          <w:szCs w:val="24"/>
          <w:highlight w:val="none"/>
          <w:lang w:val="en-US" w:eastAsia="zh-CN" w:bidi="ar"/>
        </w:rPr>
      </w:pPr>
      <w:r>
        <w:rPr>
          <w:rFonts w:hint="eastAsia" w:ascii="宋体" w:hAnsi="宋体" w:cs="宋体"/>
          <w:snapToGrid w:val="0"/>
          <w:sz w:val="24"/>
          <w:szCs w:val="24"/>
          <w:highlight w:val="none"/>
          <w:lang w:val="en-US" w:eastAsia="zh-CN" w:bidi="ar"/>
        </w:rPr>
        <w:t>付款账号：999156001070000060</w:t>
      </w:r>
    </w:p>
    <w:p>
      <w:pPr>
        <w:wordWrap w:val="0"/>
        <w:adjustRightInd w:val="0"/>
        <w:snapToGrid w:val="0"/>
        <w:spacing w:line="360" w:lineRule="auto"/>
        <w:ind w:firstLine="480" w:firstLineChars="200"/>
        <w:outlineLvl w:val="9"/>
        <w:rPr>
          <w:rFonts w:hint="eastAsia" w:ascii="宋体" w:hAnsi="宋体" w:cs="宋体"/>
          <w:snapToGrid w:val="0"/>
          <w:color w:val="000000"/>
          <w:sz w:val="24"/>
          <w:szCs w:val="24"/>
          <w:highlight w:val="none"/>
          <w:lang w:bidi="ar"/>
        </w:rPr>
      </w:pPr>
      <w:r>
        <w:rPr>
          <w:rFonts w:hint="eastAsia" w:ascii="宋体" w:hAnsi="宋体" w:cs="宋体"/>
          <w:snapToGrid w:val="0"/>
          <w:sz w:val="24"/>
          <w:szCs w:val="24"/>
          <w:highlight w:val="none"/>
          <w:lang w:val="en-US" w:eastAsia="zh-CN" w:bidi="ar"/>
        </w:rPr>
        <w:t>付款开户行：</w:t>
      </w:r>
      <w:r>
        <w:rPr>
          <w:rFonts w:hint="eastAsia" w:ascii="宋体" w:hAnsi="宋体" w:eastAsia="宋体" w:cs="宋体"/>
          <w:snapToGrid w:val="0"/>
          <w:sz w:val="24"/>
          <w:szCs w:val="24"/>
          <w:highlight w:val="none"/>
          <w:lang w:val="en-US" w:eastAsia="zh-CN" w:bidi="ar"/>
        </w:rPr>
        <w:t>郑州银行股份有限公司龙子湖支行</w:t>
      </w:r>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45" w:name="_Toc5808"/>
      <w:bookmarkStart w:id="46" w:name="_Toc28994"/>
      <w:bookmarkStart w:id="47" w:name="_Toc30718"/>
      <w:bookmarkStart w:id="48" w:name="_Toc17094"/>
      <w:bookmarkStart w:id="49" w:name="_Toc29107"/>
      <w:r>
        <w:rPr>
          <w:rFonts w:hint="eastAsia" w:ascii="宋体" w:hAnsi="宋体" w:cs="宋体"/>
          <w:b/>
          <w:snapToGrid w:val="0"/>
          <w:sz w:val="24"/>
          <w:szCs w:val="24"/>
          <w:highlight w:val="none"/>
          <w:lang w:bidi="ar"/>
        </w:rPr>
        <w:t>10.税费</w:t>
      </w:r>
      <w:bookmarkEnd w:id="45"/>
      <w:bookmarkEnd w:id="46"/>
      <w:bookmarkEnd w:id="47"/>
      <w:bookmarkEnd w:id="48"/>
      <w:bookmarkEnd w:id="49"/>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本合同执行中相关的一切税费均由乙方负担。</w:t>
      </w:r>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50" w:name="_Toc31488"/>
      <w:bookmarkStart w:id="51" w:name="_Toc5254"/>
      <w:bookmarkStart w:id="52" w:name="_Toc23120"/>
      <w:bookmarkStart w:id="53" w:name="_Toc7802"/>
      <w:bookmarkStart w:id="54" w:name="_Toc27100"/>
      <w:r>
        <w:rPr>
          <w:rFonts w:hint="eastAsia" w:ascii="宋体" w:hAnsi="宋体" w:cs="宋体"/>
          <w:b/>
          <w:snapToGrid w:val="0"/>
          <w:sz w:val="24"/>
          <w:szCs w:val="24"/>
          <w:highlight w:val="none"/>
          <w:lang w:bidi="ar"/>
        </w:rPr>
        <w:t>11.货物包装、发运及运输</w:t>
      </w:r>
      <w:bookmarkEnd w:id="50"/>
      <w:bookmarkEnd w:id="51"/>
      <w:bookmarkEnd w:id="52"/>
      <w:bookmarkEnd w:id="53"/>
      <w:bookmarkEnd w:id="54"/>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11.1 乙方在货物发运前对其进行满足运输距离、防潮、防震、防锈和防破损装卸等要求包装，以保证货物安全运达甲方指定地点。</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11.2 使用说明书、质量检验证明书、随配附件和工具以及清单一并附于货物内。</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11.3 乙方在货物发运手续办理完毕后24小时内或货到甲方48小时前通知甲方，以准备接货。</w:t>
      </w:r>
    </w:p>
    <w:p>
      <w:pPr>
        <w:wordWrap w:val="0"/>
        <w:adjustRightInd w:val="0"/>
        <w:snapToGrid w:val="0"/>
        <w:spacing w:line="360" w:lineRule="auto"/>
        <w:ind w:firstLine="480" w:firstLineChars="200"/>
        <w:outlineLvl w:val="9"/>
        <w:rPr>
          <w:rFonts w:ascii="宋体" w:hAnsi="宋体" w:cs="宋体"/>
          <w:sz w:val="24"/>
          <w:szCs w:val="24"/>
          <w:highlight w:val="none"/>
        </w:rPr>
      </w:pPr>
      <w:r>
        <w:rPr>
          <w:rFonts w:hint="eastAsia" w:ascii="宋体" w:hAnsi="宋体" w:cs="宋体"/>
          <w:snapToGrid w:val="0"/>
          <w:sz w:val="24"/>
          <w:szCs w:val="24"/>
          <w:highlight w:val="none"/>
          <w:lang w:bidi="ar"/>
        </w:rPr>
        <w:t>11.4 货物在交付甲方前发生的风险均由乙方负责。</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11.5 货物在规定的交付期限内由乙方送达甲方指定的地点视为交付，乙方同时需通知甲方货物已送达。</w:t>
      </w:r>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55" w:name="_Toc10594"/>
      <w:bookmarkStart w:id="56" w:name="_Toc26441"/>
      <w:bookmarkStart w:id="57" w:name="_Toc26189"/>
      <w:bookmarkStart w:id="58" w:name="_Toc10193"/>
      <w:bookmarkStart w:id="59" w:name="_Toc22273"/>
      <w:r>
        <w:rPr>
          <w:rFonts w:hint="eastAsia" w:ascii="宋体" w:hAnsi="宋体" w:cs="宋体"/>
          <w:b/>
          <w:snapToGrid w:val="0"/>
          <w:sz w:val="24"/>
          <w:szCs w:val="24"/>
          <w:highlight w:val="none"/>
          <w:lang w:bidi="ar"/>
        </w:rPr>
        <w:t>12.质量保证及售后服务</w:t>
      </w:r>
      <w:bookmarkEnd w:id="55"/>
      <w:bookmarkEnd w:id="56"/>
      <w:bookmarkEnd w:id="57"/>
      <w:bookmarkEnd w:id="58"/>
      <w:bookmarkEnd w:id="59"/>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12.1 乙方提供的货物是全新、未使用过的，并完全符合强制性的国家技术质量规范和招标文件规定的质量、规格、性能和技术规范等的要求。</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12.2 乙方提供的货物经正确安装、正常运转和保养，在其使用寿命期内须具有符合质量要求和产品说明书的性能。在货物质量保证期之内，乙方须对由于设计、工艺或材料的缺陷而发生的任何不足或故障负责。</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12.3根据甲方按检验标准自己检验结果或委托有资质的相关质检机构的检验结果，发现货物的数量、质量、规格与合同或样品及样品小样不符；或者在质量保证期内，证实货物存在缺陷，包括潜在的缺陷或使用不符合要求的材料等，甲方应尽快以书面形式通知乙方。乙方在收到通知后</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u w:val="single"/>
          <w:lang w:val="en-US" w:eastAsia="zh-CN" w:bidi="ar"/>
        </w:rPr>
        <w:t>7</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lang w:bidi="ar"/>
        </w:rPr>
        <w:t>日内应免费维修或更换有缺陷的货物或部件。如果乙方在收到通知后</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u w:val="single"/>
          <w:lang w:val="en-US" w:eastAsia="zh-CN" w:bidi="ar"/>
        </w:rPr>
        <w:t>7</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lang w:bidi="ar"/>
        </w:rPr>
        <w:t>日内没有弥补缺陷，甲方可采取必要的补救措施，但由此引发的风险和费用将由乙方承担。</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12.4合同项下货物的质量保证期为自货物通过最终验收起</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u w:val="single"/>
          <w:lang w:val="en-US" w:eastAsia="zh-CN" w:bidi="ar"/>
        </w:rPr>
        <w:t>12</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lang w:bidi="ar"/>
        </w:rPr>
        <w:t>个月，在质保期内，因人为因素出现故障外，乙方对货物出现的质量及安全问题负责处理解决并承担一切费用。</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12.5合同项下货物对超过保修期的货物终生维修，维修时只收部件成本费。</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12.6在使用过程中发生故障，乙方在接到甲方通知后在</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u w:val="single"/>
          <w:lang w:val="en-US" w:eastAsia="zh-CN" w:bidi="ar"/>
        </w:rPr>
        <w:t>48</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lang w:bidi="ar"/>
        </w:rPr>
        <w:t>小时内到达甲方现场，</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u w:val="single"/>
          <w:lang w:val="en-US" w:eastAsia="zh-CN" w:bidi="ar"/>
        </w:rPr>
        <w:t xml:space="preserve">72 </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lang w:bidi="ar"/>
        </w:rPr>
        <w:t>小时内解除故障。</w:t>
      </w:r>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60" w:name="_Toc18727"/>
      <w:bookmarkStart w:id="61" w:name="_Toc16081"/>
      <w:bookmarkStart w:id="62" w:name="_Toc24537"/>
      <w:bookmarkStart w:id="63" w:name="_Toc23532"/>
      <w:bookmarkStart w:id="64" w:name="_Toc1522"/>
      <w:r>
        <w:rPr>
          <w:rFonts w:hint="eastAsia" w:ascii="宋体" w:hAnsi="宋体" w:cs="宋体"/>
          <w:b/>
          <w:snapToGrid w:val="0"/>
          <w:sz w:val="24"/>
          <w:szCs w:val="24"/>
          <w:highlight w:val="none"/>
          <w:lang w:bidi="ar"/>
        </w:rPr>
        <w:t>13.调试和验收</w:t>
      </w:r>
      <w:bookmarkEnd w:id="60"/>
      <w:bookmarkEnd w:id="61"/>
      <w:bookmarkEnd w:id="62"/>
      <w:bookmarkEnd w:id="63"/>
      <w:bookmarkEnd w:id="64"/>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13.1乙方交货前对产品作出全面检查和对验收文件进行整理，并列出清单，作为甲方收货验收和使用的技术条件依据，检验的结果应随货物交甲方。</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13.2货物运抵现场后，甲方依据招标文件上的技术规格要求和国家有关质量标准在3个工作日内组织初步验收，并制作验收备忘录，签署验收意见。初步验收不合格的不予签收。</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13.3 甲方对乙方提供的货物在使用前进行调试时，乙方负责安装并培训甲方的使用操作人员，并协助甲方一起调试，直到符合技术要求，甲方才做最终验收并签署验收意见。</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13.4 对大型或技术复杂的货物，甲方应邀请国家认可的专业检测机构参与初步验收及最终验收，并由其出具质量检测报告。</w:t>
      </w:r>
    </w:p>
    <w:p>
      <w:pPr>
        <w:wordWrap w:val="0"/>
        <w:adjustRightInd w:val="0"/>
        <w:snapToGrid w:val="0"/>
        <w:spacing w:line="360" w:lineRule="auto"/>
        <w:ind w:firstLine="480" w:firstLineChars="200"/>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13.5 验收时乙方必须在现场，验收完毕后作出验收结果报告。验收费用由乙方负责。</w:t>
      </w:r>
    </w:p>
    <w:p>
      <w:pPr>
        <w:wordWrap w:val="0"/>
        <w:adjustRightInd w:val="0"/>
        <w:snapToGrid w:val="0"/>
        <w:spacing w:line="360" w:lineRule="auto"/>
        <w:ind w:firstLine="480" w:firstLineChars="200"/>
        <w:rPr>
          <w:rFonts w:hint="eastAsia" w:ascii="宋体" w:hAnsi="宋体" w:cs="宋体"/>
          <w:snapToGrid w:val="0"/>
          <w:sz w:val="24"/>
          <w:szCs w:val="24"/>
          <w:highlight w:val="none"/>
          <w:lang w:val="en-US" w:eastAsia="zh-CN" w:bidi="ar"/>
        </w:rPr>
      </w:pPr>
      <w:r>
        <w:rPr>
          <w:rFonts w:hint="eastAsia" w:ascii="宋体" w:hAnsi="宋体" w:cs="宋体"/>
          <w:snapToGrid w:val="0"/>
          <w:sz w:val="24"/>
          <w:szCs w:val="24"/>
          <w:highlight w:val="none"/>
          <w:lang w:val="en-US" w:eastAsia="zh-CN" w:bidi="ar"/>
        </w:rPr>
        <w:t>13.6货物安装完成后，乙方应配合甲方完成验收工作，如甲方收到乙方安装完成的通知后，7个工作日内无故不组织验收的，视为验收合格。</w:t>
      </w:r>
    </w:p>
    <w:p>
      <w:pPr>
        <w:wordWrap w:val="0"/>
        <w:adjustRightInd w:val="0"/>
        <w:snapToGrid w:val="0"/>
        <w:spacing w:line="360" w:lineRule="auto"/>
        <w:ind w:firstLine="480" w:firstLineChars="200"/>
        <w:rPr>
          <w:rFonts w:hint="default" w:ascii="宋体" w:hAnsi="宋体" w:cs="宋体"/>
          <w:snapToGrid w:val="0"/>
          <w:sz w:val="24"/>
          <w:szCs w:val="24"/>
          <w:highlight w:val="none"/>
          <w:lang w:val="en-US" w:eastAsia="zh-CN" w:bidi="ar"/>
        </w:rPr>
      </w:pPr>
      <w:r>
        <w:rPr>
          <w:rFonts w:hint="eastAsia" w:ascii="宋体" w:hAnsi="宋体" w:cs="宋体"/>
          <w:snapToGrid w:val="0"/>
          <w:sz w:val="24"/>
          <w:szCs w:val="24"/>
          <w:highlight w:val="none"/>
          <w:lang w:val="en-US" w:eastAsia="zh-CN" w:bidi="ar"/>
        </w:rPr>
        <w:t>13.7甲方在未组织验收的情况下将货物投入使用的，7个工作日内无质量问题视为验收合格。</w:t>
      </w:r>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65" w:name="_Toc10"/>
      <w:bookmarkStart w:id="66" w:name="_Toc31917"/>
      <w:bookmarkStart w:id="67" w:name="_Toc21615"/>
      <w:bookmarkStart w:id="68" w:name="_Toc32068"/>
      <w:bookmarkStart w:id="69" w:name="_Toc3970"/>
      <w:r>
        <w:rPr>
          <w:rFonts w:hint="eastAsia" w:ascii="宋体" w:hAnsi="宋体" w:cs="宋体"/>
          <w:b/>
          <w:snapToGrid w:val="0"/>
          <w:sz w:val="24"/>
          <w:szCs w:val="24"/>
          <w:highlight w:val="none"/>
          <w:lang w:bidi="ar"/>
        </w:rPr>
        <w:t>14.索赔</w:t>
      </w:r>
      <w:bookmarkEnd w:id="65"/>
      <w:bookmarkEnd w:id="66"/>
      <w:bookmarkEnd w:id="67"/>
      <w:bookmarkEnd w:id="68"/>
      <w:bookmarkEnd w:id="69"/>
    </w:p>
    <w:p>
      <w:pPr>
        <w:wordWrap w:val="0"/>
        <w:adjustRightInd w:val="0"/>
        <w:snapToGrid w:val="0"/>
        <w:spacing w:line="360" w:lineRule="auto"/>
        <w:ind w:firstLine="360" w:firstLineChars="150"/>
        <w:rPr>
          <w:rFonts w:ascii="宋体" w:hAnsi="宋体" w:cs="宋体"/>
          <w:sz w:val="24"/>
          <w:szCs w:val="24"/>
          <w:highlight w:val="none"/>
        </w:rPr>
      </w:pPr>
      <w:r>
        <w:rPr>
          <w:rFonts w:hint="eastAsia" w:ascii="宋体" w:hAnsi="宋体" w:cs="宋体"/>
          <w:snapToGrid w:val="0"/>
          <w:sz w:val="24"/>
          <w:szCs w:val="24"/>
          <w:highlight w:val="none"/>
          <w:lang w:bidi="ar"/>
        </w:rPr>
        <w:t xml:space="preserve"> 14.1 如果货物的质量、规格、数量、重量等与合同或样品及样品小样不符，或在质量保证期内证实货物存有缺陷，包括潜在的缺陷或使用不符合要求的材料等，甲方有权根据有资质的权威质检机构的检验结果向乙方提出索赔(但责任应由保险公司或运输部门承担的除外)。</w:t>
      </w:r>
    </w:p>
    <w:p>
      <w:pPr>
        <w:wordWrap w:val="0"/>
        <w:adjustRightInd w:val="0"/>
        <w:snapToGrid w:val="0"/>
        <w:spacing w:line="360" w:lineRule="auto"/>
        <w:ind w:firstLine="360" w:firstLineChars="150"/>
        <w:rPr>
          <w:rFonts w:ascii="宋体" w:hAnsi="宋体" w:cs="宋体"/>
          <w:sz w:val="24"/>
          <w:szCs w:val="24"/>
          <w:highlight w:val="none"/>
        </w:rPr>
      </w:pPr>
      <w:r>
        <w:rPr>
          <w:rFonts w:hint="eastAsia" w:ascii="宋体" w:hAnsi="宋体" w:cs="宋体"/>
          <w:snapToGrid w:val="0"/>
          <w:sz w:val="24"/>
          <w:szCs w:val="24"/>
          <w:highlight w:val="none"/>
          <w:lang w:bidi="ar"/>
        </w:rPr>
        <w:t xml:space="preserve"> 14.2 在根据合同第12条和第13条规定的检验期和质量保证期内，如果乙方对甲方提出的索赔负有责任，乙方应按照甲方同意的下列一种或多种方式解决索赔事宜：</w:t>
      </w:r>
    </w:p>
    <w:p>
      <w:pPr>
        <w:wordWrap w:val="0"/>
        <w:adjustRightInd w:val="0"/>
        <w:snapToGrid w:val="0"/>
        <w:spacing w:line="360" w:lineRule="auto"/>
        <w:ind w:firstLine="360" w:firstLineChars="150"/>
        <w:rPr>
          <w:rFonts w:ascii="宋体" w:hAnsi="宋体" w:cs="宋体"/>
          <w:sz w:val="24"/>
          <w:szCs w:val="24"/>
          <w:highlight w:val="none"/>
        </w:rPr>
      </w:pPr>
      <w:r>
        <w:rPr>
          <w:rFonts w:hint="eastAsia" w:ascii="宋体" w:hAnsi="宋体" w:cs="宋体"/>
          <w:snapToGrid w:val="0"/>
          <w:sz w:val="24"/>
          <w:szCs w:val="24"/>
          <w:highlight w:val="none"/>
          <w:lang w:bidi="ar"/>
        </w:rPr>
        <w:t xml:space="preserve">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wordWrap w:val="0"/>
        <w:adjustRightInd w:val="0"/>
        <w:snapToGrid w:val="0"/>
        <w:spacing w:line="360" w:lineRule="auto"/>
        <w:ind w:firstLine="360" w:firstLineChars="150"/>
        <w:rPr>
          <w:rFonts w:ascii="宋体" w:hAnsi="宋体" w:cs="宋体"/>
          <w:sz w:val="24"/>
          <w:szCs w:val="24"/>
          <w:highlight w:val="none"/>
        </w:rPr>
      </w:pPr>
      <w:r>
        <w:rPr>
          <w:rFonts w:hint="eastAsia" w:ascii="宋体" w:hAnsi="宋体" w:cs="宋体"/>
          <w:snapToGrid w:val="0"/>
          <w:sz w:val="24"/>
          <w:szCs w:val="24"/>
          <w:highlight w:val="none"/>
          <w:lang w:bidi="ar"/>
        </w:rPr>
        <w:t xml:space="preserve"> 14.2.2 根据货物低劣程度、损坏程度以及甲方所遭受损失的数额，经双方商定降低货物的价格，或由有权的部门评估，以降低后的价格或评估价格为准。</w:t>
      </w:r>
    </w:p>
    <w:p>
      <w:pPr>
        <w:wordWrap w:val="0"/>
        <w:adjustRightInd w:val="0"/>
        <w:snapToGrid w:val="0"/>
        <w:spacing w:line="360" w:lineRule="auto"/>
        <w:ind w:firstLine="360" w:firstLineChars="150"/>
        <w:rPr>
          <w:rFonts w:ascii="宋体" w:hAnsi="宋体" w:cs="宋体"/>
          <w:sz w:val="24"/>
          <w:szCs w:val="24"/>
          <w:highlight w:val="none"/>
        </w:rPr>
      </w:pPr>
      <w:r>
        <w:rPr>
          <w:rFonts w:hint="eastAsia" w:ascii="宋体" w:hAnsi="宋体" w:cs="宋体"/>
          <w:snapToGrid w:val="0"/>
          <w:sz w:val="24"/>
          <w:szCs w:val="24"/>
          <w:highlight w:val="none"/>
          <w:lang w:bidi="ar"/>
        </w:rPr>
        <w:t xml:space="preserve"> 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pPr>
        <w:wordWrap w:val="0"/>
        <w:adjustRightInd w:val="0"/>
        <w:snapToGrid w:val="0"/>
        <w:spacing w:line="360" w:lineRule="auto"/>
        <w:ind w:firstLine="360" w:firstLineChars="150"/>
        <w:rPr>
          <w:rFonts w:ascii="宋体" w:hAnsi="宋体" w:cs="宋体"/>
          <w:sz w:val="24"/>
          <w:szCs w:val="24"/>
          <w:highlight w:val="none"/>
        </w:rPr>
      </w:pPr>
      <w:r>
        <w:rPr>
          <w:rFonts w:hint="eastAsia" w:ascii="宋体" w:hAnsi="宋体" w:cs="宋体"/>
          <w:snapToGrid w:val="0"/>
          <w:sz w:val="24"/>
          <w:szCs w:val="24"/>
          <w:highlight w:val="none"/>
          <w:lang w:bidi="ar"/>
        </w:rPr>
        <w:t xml:space="preserve"> 14.2.4 如果在甲方发出索赔通知后</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u w:val="single"/>
          <w:lang w:val="en-US" w:eastAsia="zh-CN" w:bidi="ar"/>
        </w:rPr>
        <w:t>7</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lang w:bidi="ar"/>
        </w:rPr>
        <w:t>日内，乙方未作答复，上述索赔应视为已被乙方接受。如乙方未能在甲方提出索赔通知后</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u w:val="single"/>
          <w:lang w:val="en-US" w:eastAsia="zh-CN" w:bidi="ar"/>
        </w:rPr>
        <w:t>7</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lang w:bidi="ar"/>
        </w:rPr>
        <w:t>日内或买方同意的更长时间内，按照本合同第14.2条规定的任何一种方法解决索赔事宜，甲方将从合同款中扣回索赔金额。如果这些金额不足以补偿索赔金额，甲方有权向乙方提出不足部分的补偿。</w:t>
      </w:r>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70" w:name="_Toc29003"/>
      <w:bookmarkStart w:id="71" w:name="_Toc6671"/>
      <w:bookmarkStart w:id="72" w:name="_Toc11434"/>
      <w:bookmarkStart w:id="73" w:name="_Toc32753"/>
      <w:bookmarkStart w:id="74" w:name="_Toc1072"/>
      <w:r>
        <w:rPr>
          <w:rFonts w:hint="eastAsia" w:ascii="宋体" w:hAnsi="宋体" w:cs="宋体"/>
          <w:b/>
          <w:snapToGrid w:val="0"/>
          <w:sz w:val="24"/>
          <w:szCs w:val="24"/>
          <w:highlight w:val="none"/>
          <w:lang w:bidi="ar"/>
        </w:rPr>
        <w:t>15.违约责任</w:t>
      </w:r>
      <w:bookmarkEnd w:id="70"/>
      <w:bookmarkEnd w:id="71"/>
      <w:bookmarkEnd w:id="72"/>
      <w:bookmarkEnd w:id="73"/>
      <w:bookmarkEnd w:id="74"/>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15.1 甲方无正当理由拒收货物的，甲方向乙方偿付拒收货款总值的百分之五违约金。</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15.2 甲方无故逾期验收和办理货款支付手续的,甲方按逾期付款总额每日万分之五向乙方支付违约金。</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15.3 乙方逾期交付货物的，乙方按逾期交货总额每日万分之五向甲方支付违约金。逾期超过约定日期10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75" w:name="_Toc14185"/>
      <w:bookmarkStart w:id="76" w:name="_Toc1972"/>
      <w:bookmarkStart w:id="77" w:name="_Toc27655"/>
      <w:bookmarkStart w:id="78" w:name="_Toc5108"/>
      <w:bookmarkStart w:id="79" w:name="_Toc30078"/>
      <w:r>
        <w:rPr>
          <w:rFonts w:hint="eastAsia" w:ascii="宋体" w:hAnsi="宋体" w:cs="宋体"/>
          <w:b/>
          <w:snapToGrid w:val="0"/>
          <w:sz w:val="24"/>
          <w:szCs w:val="24"/>
          <w:highlight w:val="none"/>
          <w:lang w:bidi="ar"/>
        </w:rPr>
        <w:t>16.不可抗力事件处理</w:t>
      </w:r>
      <w:bookmarkEnd w:id="75"/>
      <w:bookmarkEnd w:id="76"/>
      <w:bookmarkEnd w:id="77"/>
      <w:bookmarkEnd w:id="78"/>
      <w:bookmarkEnd w:id="79"/>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16.2 本合同中的不可抗力指不能预见、不能避免并不能克服的客观情况。包括但不限于：自然灾害如地震、台风、洪水、火灾；政府行为、法律规定或其适用的变化或者其他任何无法预见、避免或者控制的事件。</w:t>
      </w:r>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80" w:name="_Toc15043"/>
      <w:bookmarkStart w:id="81" w:name="_Toc18862"/>
      <w:bookmarkStart w:id="82" w:name="_Toc24350"/>
      <w:bookmarkStart w:id="83" w:name="_Toc31934"/>
      <w:bookmarkStart w:id="84" w:name="_Toc17996"/>
      <w:r>
        <w:rPr>
          <w:rFonts w:hint="eastAsia" w:ascii="宋体" w:hAnsi="宋体" w:cs="宋体"/>
          <w:b/>
          <w:snapToGrid w:val="0"/>
          <w:sz w:val="24"/>
          <w:szCs w:val="24"/>
          <w:highlight w:val="none"/>
          <w:lang w:bidi="ar"/>
        </w:rPr>
        <w:t>17.合同纠纷处理</w:t>
      </w:r>
      <w:bookmarkEnd w:id="80"/>
      <w:bookmarkEnd w:id="81"/>
      <w:bookmarkEnd w:id="82"/>
      <w:bookmarkEnd w:id="83"/>
      <w:bookmarkEnd w:id="84"/>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因本合同或与本合同有关的一切事项发生争议，由双方友好协商解决。协商不成的，任何一方均可选择以下方式解决：</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17.1 向甲方所在地仲裁委员会申请仲裁。</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17.2 向合同签订地人民法院提起诉讼。</w:t>
      </w:r>
    </w:p>
    <w:p>
      <w:pPr>
        <w:wordWrap w:val="0"/>
        <w:adjustRightInd w:val="0"/>
        <w:snapToGrid w:val="0"/>
        <w:spacing w:line="360" w:lineRule="auto"/>
        <w:ind w:firstLine="482" w:firstLineChars="200"/>
        <w:outlineLvl w:val="1"/>
        <w:rPr>
          <w:rFonts w:ascii="宋体" w:hAnsi="宋体" w:cs="宋体"/>
          <w:b/>
          <w:snapToGrid w:val="0"/>
          <w:sz w:val="24"/>
          <w:szCs w:val="24"/>
          <w:highlight w:val="none"/>
          <w:lang w:bidi="ar"/>
        </w:rPr>
      </w:pPr>
      <w:bookmarkStart w:id="85" w:name="_Toc30134"/>
      <w:bookmarkStart w:id="86" w:name="_Toc18179"/>
      <w:bookmarkStart w:id="87" w:name="_Toc10851"/>
      <w:bookmarkStart w:id="88" w:name="_Toc6095"/>
      <w:bookmarkStart w:id="89" w:name="_Toc16779"/>
      <w:r>
        <w:rPr>
          <w:rFonts w:hint="eastAsia" w:ascii="宋体" w:hAnsi="宋体" w:cs="宋体"/>
          <w:b/>
          <w:snapToGrid w:val="0"/>
          <w:sz w:val="24"/>
          <w:szCs w:val="24"/>
          <w:highlight w:val="none"/>
          <w:lang w:bidi="ar"/>
        </w:rPr>
        <w:t>18.违约解除合同</w:t>
      </w:r>
      <w:bookmarkEnd w:id="85"/>
      <w:bookmarkEnd w:id="86"/>
      <w:bookmarkEnd w:id="87"/>
      <w:bookmarkEnd w:id="88"/>
      <w:bookmarkEnd w:id="89"/>
    </w:p>
    <w:p>
      <w:pPr>
        <w:wordWrap w:val="0"/>
        <w:adjustRightInd w:val="0"/>
        <w:snapToGrid w:val="0"/>
        <w:spacing w:line="360" w:lineRule="auto"/>
        <w:ind w:firstLine="360" w:firstLineChars="150"/>
        <w:rPr>
          <w:rFonts w:ascii="宋体" w:hAnsi="宋体" w:cs="宋体"/>
          <w:sz w:val="24"/>
          <w:szCs w:val="24"/>
          <w:highlight w:val="none"/>
        </w:rPr>
      </w:pPr>
      <w:r>
        <w:rPr>
          <w:rFonts w:hint="eastAsia" w:ascii="宋体" w:hAnsi="宋体" w:cs="宋体"/>
          <w:snapToGrid w:val="0"/>
          <w:sz w:val="24"/>
          <w:szCs w:val="24"/>
          <w:highlight w:val="none"/>
          <w:lang w:bidi="ar"/>
        </w:rPr>
        <w:t xml:space="preserve"> 18.1在乙方违约的情况下，甲方可向乙方发出书面通知，部分或全部终止合同，同时保留向对方追诉的权利。</w:t>
      </w:r>
    </w:p>
    <w:p>
      <w:pPr>
        <w:wordWrap w:val="0"/>
        <w:adjustRightInd w:val="0"/>
        <w:snapToGrid w:val="0"/>
        <w:spacing w:line="360" w:lineRule="auto"/>
        <w:ind w:firstLine="360" w:firstLineChars="150"/>
        <w:rPr>
          <w:rFonts w:ascii="宋体" w:hAnsi="宋体" w:cs="宋体"/>
          <w:sz w:val="24"/>
          <w:szCs w:val="24"/>
          <w:highlight w:val="none"/>
        </w:rPr>
      </w:pPr>
      <w:r>
        <w:rPr>
          <w:rFonts w:hint="eastAsia" w:ascii="宋体" w:hAnsi="宋体" w:cs="宋体"/>
          <w:snapToGrid w:val="0"/>
          <w:sz w:val="24"/>
          <w:szCs w:val="24"/>
          <w:highlight w:val="none"/>
          <w:lang w:bidi="ar"/>
        </w:rPr>
        <w:t xml:space="preserve"> 18.1.1 乙方未能在合同规定的限期或甲方同意延长的限期内提供全部或部分货物，按合同第15.3的规定可以解除合同的。</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18.1.2 乙方有转让和未经甲方同意的分包行为，按合同第7.3的规定可以解除合同的。</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18.1.3 乙方未能履行合同规定的其它主要义务的。</w:t>
      </w:r>
    </w:p>
    <w:p>
      <w:pPr>
        <w:wordWrap w:val="0"/>
        <w:adjustRightInd w:val="0"/>
        <w:snapToGrid w:val="0"/>
        <w:spacing w:line="360" w:lineRule="auto"/>
        <w:ind w:firstLine="360" w:firstLineChars="150"/>
        <w:rPr>
          <w:rFonts w:ascii="宋体" w:hAnsi="宋体" w:cs="宋体"/>
          <w:sz w:val="24"/>
          <w:szCs w:val="24"/>
          <w:highlight w:val="none"/>
        </w:rPr>
      </w:pPr>
      <w:r>
        <w:rPr>
          <w:rFonts w:hint="eastAsia" w:ascii="宋体" w:hAnsi="宋体" w:cs="宋体"/>
          <w:snapToGrid w:val="0"/>
          <w:sz w:val="24"/>
          <w:szCs w:val="24"/>
          <w:highlight w:val="none"/>
          <w:lang w:bidi="ar"/>
        </w:rPr>
        <w:t xml:space="preserve"> 18.1.4 在本合同履行过程中有腐败和欺诈行为的。</w:t>
      </w:r>
    </w:p>
    <w:p>
      <w:pPr>
        <w:wordWrap w:val="0"/>
        <w:adjustRightInd w:val="0"/>
        <w:snapToGrid w:val="0"/>
        <w:spacing w:line="360" w:lineRule="auto"/>
        <w:ind w:firstLine="360" w:firstLineChars="150"/>
        <w:rPr>
          <w:rFonts w:ascii="宋体" w:hAnsi="宋体" w:cs="宋体"/>
          <w:sz w:val="24"/>
          <w:szCs w:val="24"/>
          <w:highlight w:val="none"/>
        </w:rPr>
      </w:pPr>
      <w:r>
        <w:rPr>
          <w:rFonts w:hint="eastAsia" w:ascii="宋体" w:hAnsi="宋体" w:cs="宋体"/>
          <w:snapToGrid w:val="0"/>
          <w:sz w:val="24"/>
          <w:szCs w:val="24"/>
          <w:highlight w:val="none"/>
          <w:lang w:bidi="ar"/>
        </w:rPr>
        <w:t xml:space="preserve"> 18.2 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pPr>
        <w:wordWrap w:val="0"/>
        <w:adjustRightInd w:val="0"/>
        <w:snapToGrid w:val="0"/>
        <w:spacing w:line="360" w:lineRule="auto"/>
        <w:ind w:firstLine="482" w:firstLineChars="200"/>
        <w:outlineLvl w:val="1"/>
        <w:rPr>
          <w:rFonts w:ascii="宋体" w:hAnsi="宋体" w:cs="宋体"/>
          <w:sz w:val="24"/>
          <w:szCs w:val="24"/>
          <w:highlight w:val="none"/>
        </w:rPr>
      </w:pPr>
      <w:bookmarkStart w:id="90" w:name="_Toc319"/>
      <w:bookmarkStart w:id="91" w:name="_Toc25771"/>
      <w:bookmarkStart w:id="92" w:name="_Toc31830"/>
      <w:bookmarkStart w:id="93" w:name="_Toc727"/>
      <w:bookmarkStart w:id="94" w:name="_Toc30786"/>
      <w:r>
        <w:rPr>
          <w:rFonts w:hint="eastAsia" w:ascii="宋体" w:hAnsi="宋体" w:cs="宋体"/>
          <w:b/>
          <w:snapToGrid w:val="0"/>
          <w:sz w:val="24"/>
          <w:szCs w:val="24"/>
          <w:highlight w:val="none"/>
          <w:lang w:bidi="ar"/>
        </w:rPr>
        <w:t>19.其他约定</w:t>
      </w:r>
      <w:bookmarkEnd w:id="90"/>
      <w:bookmarkEnd w:id="91"/>
      <w:bookmarkEnd w:id="92"/>
      <w:bookmarkEnd w:id="93"/>
      <w:bookmarkEnd w:id="94"/>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19.1 本采购项目的招标文件、中标投标人的投标文件以及相关的澄清确认函（如果有的话）均为本合同不可分割的一部分，与本合同具有同等法律效力。</w:t>
      </w:r>
    </w:p>
    <w:p>
      <w:pPr>
        <w:wordWrap w:val="0"/>
        <w:adjustRightInd w:val="0"/>
        <w:snapToGrid w:val="0"/>
        <w:spacing w:line="360" w:lineRule="auto"/>
        <w:ind w:firstLine="480" w:firstLineChars="200"/>
        <w:outlineLvl w:val="9"/>
        <w:rPr>
          <w:rFonts w:ascii="宋体" w:hAnsi="宋体" w:cs="宋体"/>
          <w:sz w:val="24"/>
          <w:szCs w:val="24"/>
          <w:highlight w:val="none"/>
        </w:rPr>
      </w:pPr>
      <w:r>
        <w:rPr>
          <w:rFonts w:hint="eastAsia" w:ascii="宋体" w:hAnsi="宋体" w:cs="宋体"/>
          <w:snapToGrid w:val="0"/>
          <w:sz w:val="24"/>
          <w:szCs w:val="24"/>
          <w:highlight w:val="none"/>
          <w:lang w:bidi="ar"/>
        </w:rPr>
        <w:t>19.</w:t>
      </w:r>
      <w:r>
        <w:rPr>
          <w:rFonts w:hint="eastAsia" w:ascii="宋体" w:hAnsi="宋体" w:cs="宋体"/>
          <w:snapToGrid w:val="0"/>
          <w:sz w:val="24"/>
          <w:szCs w:val="24"/>
          <w:highlight w:val="none"/>
          <w:lang w:val="en-US" w:eastAsia="zh-CN" w:bidi="ar"/>
        </w:rPr>
        <w:t>2</w:t>
      </w:r>
      <w:r>
        <w:rPr>
          <w:rFonts w:hint="eastAsia" w:ascii="宋体" w:hAnsi="宋体" w:cs="宋体"/>
          <w:snapToGrid w:val="0"/>
          <w:sz w:val="24"/>
          <w:szCs w:val="24"/>
          <w:highlight w:val="none"/>
          <w:lang w:bidi="ar"/>
        </w:rPr>
        <w:t>本合同未尽事宜，双方另行补充。</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19.</w:t>
      </w:r>
      <w:r>
        <w:rPr>
          <w:rFonts w:hint="eastAsia" w:ascii="宋体" w:hAnsi="宋体" w:cs="宋体"/>
          <w:snapToGrid w:val="0"/>
          <w:sz w:val="24"/>
          <w:szCs w:val="24"/>
          <w:highlight w:val="none"/>
          <w:lang w:val="en-US" w:eastAsia="zh-CN" w:bidi="ar"/>
        </w:rPr>
        <w:t>3</w:t>
      </w:r>
      <w:r>
        <w:rPr>
          <w:rFonts w:hint="eastAsia" w:ascii="宋体" w:hAnsi="宋体" w:cs="宋体"/>
          <w:snapToGrid w:val="0"/>
          <w:sz w:val="24"/>
          <w:szCs w:val="24"/>
          <w:highlight w:val="none"/>
          <w:lang w:bidi="ar"/>
        </w:rPr>
        <w:t>本合同正本一式</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u w:val="single"/>
          <w:lang w:val="en-US" w:eastAsia="zh-CN" w:bidi="ar"/>
        </w:rPr>
        <w:t>肆</w:t>
      </w:r>
      <w:r>
        <w:rPr>
          <w:rFonts w:hint="eastAsia" w:ascii="宋体" w:hAnsi="宋体" w:cs="宋体"/>
          <w:snapToGrid w:val="0"/>
          <w:sz w:val="24"/>
          <w:szCs w:val="24"/>
          <w:highlight w:val="none"/>
          <w:u w:val="single"/>
          <w:lang w:bidi="ar"/>
        </w:rPr>
        <w:t xml:space="preserve"> </w:t>
      </w:r>
      <w:r>
        <w:rPr>
          <w:rFonts w:hint="eastAsia" w:ascii="宋体" w:hAnsi="宋体" w:cs="宋体"/>
          <w:snapToGrid w:val="0"/>
          <w:sz w:val="24"/>
          <w:szCs w:val="24"/>
          <w:highlight w:val="none"/>
          <w:lang w:bidi="ar"/>
        </w:rPr>
        <w:t>份，具有同等法律效力，甲、乙双方各执</w:t>
      </w:r>
      <w:r>
        <w:rPr>
          <w:rFonts w:hint="eastAsia" w:ascii="宋体" w:hAnsi="宋体" w:cs="宋体"/>
          <w:snapToGrid w:val="0"/>
          <w:sz w:val="24"/>
          <w:szCs w:val="24"/>
          <w:highlight w:val="none"/>
          <w:lang w:val="en-US" w:eastAsia="zh-CN" w:bidi="ar"/>
        </w:rPr>
        <w:t>贰</w:t>
      </w:r>
      <w:r>
        <w:rPr>
          <w:rFonts w:hint="eastAsia" w:ascii="宋体" w:hAnsi="宋体" w:cs="宋体"/>
          <w:snapToGrid w:val="0"/>
          <w:sz w:val="24"/>
          <w:szCs w:val="24"/>
          <w:highlight w:val="none"/>
          <w:lang w:bidi="ar"/>
        </w:rPr>
        <w:t>份。自采购合同签订之日起2个工作日内，甲方按照有关规定将合同副本报同级财政部门备案。</w:t>
      </w:r>
    </w:p>
    <w:p>
      <w:pPr>
        <w:wordWrap w:val="0"/>
        <w:adjustRightInd w:val="0"/>
        <w:snapToGrid w:val="0"/>
        <w:spacing w:line="360" w:lineRule="auto"/>
        <w:ind w:firstLine="480" w:firstLineChars="200"/>
        <w:outlineLvl w:val="9"/>
        <w:rPr>
          <w:rFonts w:ascii="宋体" w:hAnsi="宋体" w:cs="宋体"/>
          <w:sz w:val="24"/>
          <w:szCs w:val="24"/>
          <w:highlight w:val="none"/>
        </w:rPr>
      </w:pPr>
      <w:r>
        <w:rPr>
          <w:rFonts w:hint="eastAsia" w:ascii="宋体" w:hAnsi="宋体" w:cs="宋体"/>
          <w:snapToGrid w:val="0"/>
          <w:sz w:val="24"/>
          <w:szCs w:val="24"/>
          <w:highlight w:val="none"/>
          <w:lang w:bidi="ar"/>
        </w:rPr>
        <w:t>19.</w:t>
      </w:r>
      <w:r>
        <w:rPr>
          <w:rFonts w:hint="eastAsia" w:ascii="宋体" w:hAnsi="宋体" w:cs="宋体"/>
          <w:snapToGrid w:val="0"/>
          <w:sz w:val="24"/>
          <w:szCs w:val="24"/>
          <w:highlight w:val="none"/>
          <w:lang w:val="en-US" w:eastAsia="zh-CN" w:bidi="ar"/>
        </w:rPr>
        <w:t>4</w:t>
      </w:r>
      <w:r>
        <w:rPr>
          <w:rFonts w:hint="eastAsia" w:ascii="宋体" w:hAnsi="宋体" w:cs="宋体"/>
          <w:snapToGrid w:val="0"/>
          <w:sz w:val="24"/>
          <w:szCs w:val="24"/>
          <w:highlight w:val="none"/>
          <w:lang w:bidi="ar"/>
        </w:rPr>
        <w:t>签定地点：驻马店市驿城区</w:t>
      </w:r>
    </w:p>
    <w:p>
      <w:pPr>
        <w:wordWrap w:val="0"/>
        <w:adjustRightInd w:val="0"/>
        <w:snapToGrid w:val="0"/>
        <w:spacing w:line="360" w:lineRule="auto"/>
        <w:ind w:left="5999" w:leftChars="228" w:hanging="5520" w:hangingChars="2300"/>
        <w:rPr>
          <w:rFonts w:ascii="宋体" w:hAnsi="宋体" w:cs="宋体"/>
          <w:sz w:val="24"/>
          <w:szCs w:val="24"/>
          <w:highlight w:val="none"/>
        </w:rPr>
      </w:pPr>
      <w:r>
        <w:rPr>
          <w:rFonts w:hint="eastAsia" w:ascii="宋体" w:hAnsi="宋体" w:cs="宋体"/>
          <w:snapToGrid w:val="0"/>
          <w:sz w:val="24"/>
          <w:szCs w:val="24"/>
          <w:highlight w:val="none"/>
          <w:lang w:bidi="ar"/>
        </w:rPr>
        <w:t>甲    方：驻马店市驿城区教育局      乙    方：河南慧构物联网科技有限公司</w:t>
      </w:r>
    </w:p>
    <w:p>
      <w:pPr>
        <w:wordWrap w:val="0"/>
        <w:adjustRightInd w:val="0"/>
        <w:snapToGrid w:val="0"/>
        <w:spacing w:line="360" w:lineRule="auto"/>
        <w:ind w:left="5759" w:leftChars="228" w:hanging="5280" w:hangingChars="2200"/>
      </w:pPr>
      <w:r>
        <w:rPr>
          <w:rFonts w:hint="eastAsia" w:ascii="宋体" w:hAnsi="宋体" w:cs="宋体"/>
          <w:snapToGrid w:val="0"/>
          <w:sz w:val="24"/>
          <w:szCs w:val="24"/>
          <w:highlight w:val="none"/>
          <w:lang w:bidi="ar"/>
        </w:rPr>
        <w:t>单位地址：驻马店市驿城区文化路二巷  单位地址：河南省郑州市郑东新区博学路277号（正商学府广场）B座26层2603号</w:t>
      </w:r>
    </w:p>
    <w:p>
      <w:pPr>
        <w:wordWrap w:val="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napToGrid w:val="0"/>
          <w:sz w:val="24"/>
          <w:szCs w:val="24"/>
          <w:highlight w:val="none"/>
          <w:lang w:bidi="ar"/>
        </w:rPr>
        <w:t>法定代表人：                        法定代表人：</w:t>
      </w:r>
      <w:r>
        <w:rPr>
          <w:rFonts w:hint="eastAsia" w:ascii="宋体" w:hAnsi="宋体" w:cs="宋体"/>
          <w:snapToGrid w:val="0"/>
          <w:sz w:val="24"/>
          <w:szCs w:val="24"/>
          <w:highlight w:val="none"/>
          <w:lang w:val="en-US" w:eastAsia="zh-CN" w:bidi="ar"/>
        </w:rPr>
        <w:t>李亚光</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委托代理人：                        委托代理人：</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电    话：                          电    话：</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lang w:bidi="ar"/>
        </w:rPr>
        <w:t xml:space="preserve">   </w:t>
      </w:r>
    </w:p>
    <w:p>
      <w:pPr>
        <w:rPr>
          <w:rFonts w:hint="eastAsia" w:ascii="宋体" w:hAnsi="宋体" w:cs="宋体"/>
          <w:snapToGrid w:val="0"/>
          <w:sz w:val="24"/>
          <w:szCs w:val="24"/>
          <w:highlight w:val="none"/>
          <w:lang w:bidi="ar"/>
        </w:rPr>
      </w:pPr>
      <w:r>
        <w:rPr>
          <w:rFonts w:hint="eastAsia" w:ascii="宋体" w:hAnsi="宋体" w:cs="宋体"/>
          <w:snapToGrid w:val="0"/>
          <w:sz w:val="24"/>
          <w:szCs w:val="24"/>
          <w:highlight w:val="none"/>
          <w:lang w:bidi="ar"/>
        </w:rPr>
        <w:t xml:space="preserve">签订日期： </w:t>
      </w:r>
      <w:r>
        <w:rPr>
          <w:rFonts w:hint="eastAsia" w:ascii="宋体" w:hAnsi="宋体" w:cs="宋体"/>
          <w:snapToGrid w:val="0"/>
          <w:sz w:val="24"/>
          <w:szCs w:val="24"/>
          <w:highlight w:val="none"/>
          <w:lang w:val="en-US" w:eastAsia="zh-CN" w:bidi="ar"/>
        </w:rPr>
        <w:t xml:space="preserve">    </w:t>
      </w:r>
      <w:r>
        <w:rPr>
          <w:rFonts w:hint="eastAsia" w:ascii="宋体" w:hAnsi="宋体" w:cs="宋体"/>
          <w:snapToGrid w:val="0"/>
          <w:sz w:val="24"/>
          <w:szCs w:val="24"/>
          <w:highlight w:val="none"/>
          <w:lang w:bidi="ar"/>
        </w:rPr>
        <w:t>年</w:t>
      </w:r>
      <w:r>
        <w:rPr>
          <w:rFonts w:hint="eastAsia" w:ascii="宋体" w:hAnsi="宋体" w:cs="宋体"/>
          <w:snapToGrid w:val="0"/>
          <w:sz w:val="24"/>
          <w:szCs w:val="24"/>
          <w:highlight w:val="none"/>
          <w:lang w:val="en-US" w:eastAsia="zh-CN" w:bidi="ar"/>
        </w:rPr>
        <w:t xml:space="preserve">  </w:t>
      </w:r>
      <w:r>
        <w:rPr>
          <w:rFonts w:hint="eastAsia" w:ascii="宋体" w:hAnsi="宋体" w:cs="宋体"/>
          <w:snapToGrid w:val="0"/>
          <w:sz w:val="24"/>
          <w:szCs w:val="24"/>
          <w:highlight w:val="none"/>
          <w:lang w:bidi="ar"/>
        </w:rPr>
        <w:t xml:space="preserve">  月</w:t>
      </w:r>
      <w:r>
        <w:rPr>
          <w:rFonts w:hint="eastAsia" w:ascii="宋体" w:hAnsi="宋体" w:cs="宋体"/>
          <w:snapToGrid w:val="0"/>
          <w:sz w:val="24"/>
          <w:szCs w:val="24"/>
          <w:highlight w:val="none"/>
          <w:lang w:val="en-US" w:eastAsia="zh-CN" w:bidi="ar"/>
        </w:rPr>
        <w:t xml:space="preserve">  </w:t>
      </w:r>
      <w:r>
        <w:rPr>
          <w:rFonts w:hint="eastAsia" w:ascii="宋体" w:hAnsi="宋体" w:cs="宋体"/>
          <w:snapToGrid w:val="0"/>
          <w:sz w:val="24"/>
          <w:szCs w:val="24"/>
          <w:highlight w:val="none"/>
          <w:lang w:bidi="ar"/>
        </w:rPr>
        <w:t xml:space="preserve">  日</w:t>
      </w:r>
    </w:p>
    <w:p>
      <w:pPr>
        <w:rPr>
          <w:rFonts w:hint="eastAsia" w:ascii="宋体" w:hAnsi="宋体" w:cs="宋体"/>
          <w:snapToGrid w:val="0"/>
          <w:sz w:val="24"/>
          <w:szCs w:val="24"/>
          <w:highlight w:val="yellow"/>
          <w:lang w:eastAsia="zh-CN" w:bidi="ar"/>
        </w:rPr>
        <w:sectPr>
          <w:footerReference r:id="rId3" w:type="default"/>
          <w:pgSz w:w="11906" w:h="16838"/>
          <w:pgMar w:top="1440" w:right="1800" w:bottom="1440" w:left="1800" w:header="851" w:footer="992" w:gutter="0"/>
          <w:pgNumType w:fmt="decimal" w:start="1"/>
          <w:cols w:space="425" w:num="1"/>
          <w:docGrid w:type="lines" w:linePitch="312" w:charSpace="0"/>
        </w:sectPr>
      </w:pPr>
    </w:p>
    <w:p>
      <w:pPr>
        <w:rPr>
          <w:rFonts w:hint="default" w:ascii="宋体" w:hAnsi="宋体" w:cs="宋体"/>
          <w:b/>
          <w:bCs/>
          <w:snapToGrid w:val="0"/>
          <w:sz w:val="24"/>
          <w:szCs w:val="24"/>
          <w:highlight w:val="none"/>
          <w:lang w:val="en-US" w:eastAsia="zh-CN" w:bidi="ar"/>
        </w:rPr>
      </w:pPr>
      <w:r>
        <w:rPr>
          <w:rFonts w:hint="eastAsia" w:ascii="宋体" w:hAnsi="宋体" w:cs="宋体"/>
          <w:b/>
          <w:bCs/>
          <w:snapToGrid w:val="0"/>
          <w:sz w:val="24"/>
          <w:szCs w:val="24"/>
          <w:highlight w:val="none"/>
          <w:lang w:val="en-US" w:eastAsia="zh-CN" w:bidi="ar"/>
        </w:rPr>
        <w:t>附件一：</w:t>
      </w:r>
    </w:p>
    <w:tbl>
      <w:tblPr>
        <w:tblStyle w:val="10"/>
        <w:tblpPr w:leftFromText="180" w:rightFromText="180" w:vertAnchor="text" w:tblpX="134" w:tblpY="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50"/>
        <w:gridCol w:w="622"/>
        <w:gridCol w:w="878"/>
        <w:gridCol w:w="7329"/>
        <w:gridCol w:w="964"/>
        <w:gridCol w:w="900"/>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50"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序号</w:t>
            </w:r>
          </w:p>
        </w:tc>
        <w:tc>
          <w:tcPr>
            <w:tcW w:w="750"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货物名称</w:t>
            </w:r>
          </w:p>
        </w:tc>
        <w:tc>
          <w:tcPr>
            <w:tcW w:w="622"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品牌</w:t>
            </w:r>
          </w:p>
        </w:tc>
        <w:tc>
          <w:tcPr>
            <w:tcW w:w="878"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型号规格</w:t>
            </w:r>
          </w:p>
        </w:tc>
        <w:tc>
          <w:tcPr>
            <w:tcW w:w="7329" w:type="dxa"/>
            <w:noWrap w:val="0"/>
            <w:vAlign w:val="center"/>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技术参数</w:t>
            </w:r>
          </w:p>
        </w:tc>
        <w:tc>
          <w:tcPr>
            <w:tcW w:w="964"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单位及</w:t>
            </w:r>
          </w:p>
          <w:p>
            <w:pPr>
              <w:widowControl/>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数量</w:t>
            </w:r>
          </w:p>
        </w:tc>
        <w:tc>
          <w:tcPr>
            <w:tcW w:w="900"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单价</w:t>
            </w:r>
          </w:p>
        </w:tc>
        <w:tc>
          <w:tcPr>
            <w:tcW w:w="1993"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50" w:type="dxa"/>
            <w:noWrap w:val="0"/>
            <w:vAlign w:val="top"/>
          </w:tcPr>
          <w:p>
            <w:pPr>
              <w:widowControl/>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w:t>
            </w:r>
          </w:p>
        </w:tc>
        <w:tc>
          <w:tcPr>
            <w:tcW w:w="750"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教室PC</w:t>
            </w:r>
          </w:p>
        </w:tc>
        <w:tc>
          <w:tcPr>
            <w:tcW w:w="622"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海康威视</w:t>
            </w:r>
          </w:p>
        </w:tc>
        <w:tc>
          <w:tcPr>
            <w:tcW w:w="878"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DS-AXF122P</w:t>
            </w:r>
          </w:p>
        </w:tc>
        <w:tc>
          <w:tcPr>
            <w:tcW w:w="7329" w:type="dxa"/>
            <w:noWrap w:val="0"/>
            <w:vAlign w:val="top"/>
          </w:tcPr>
          <w:p>
            <w:pPr>
              <w:widowControl/>
              <w:spacing w:line="360" w:lineRule="auto"/>
              <w:jc w:val="left"/>
              <w:textAlignment w:val="top"/>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1.CPU：十代i5，主频2.9GHz 、6核处理器12线程;</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2.主板：Intel H510 系列芯片组;</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3.内存：8G DDR4 内存，最大支持32G内存容量；</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4.硬盘：256G SSD硬盘；支持另外升级一个1T机械硬盘；</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5.显卡：集成显卡</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6.网卡：集成1000M以太网卡</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7.集成标准声卡、USB键盘、鼠标；接口10个USB接口，其中4个 USB3.0 ；HDMI输出1，VGA输出1；</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8.显示器：23</w:t>
            </w:r>
            <w:r>
              <w:rPr>
                <w:rFonts w:hint="eastAsia" w:ascii="宋体" w:hAnsi="宋体" w:cs="宋体"/>
                <w:color w:val="000000"/>
                <w:kern w:val="0"/>
                <w:sz w:val="24"/>
                <w:szCs w:val="24"/>
                <w:highlight w:val="none"/>
                <w:lang w:val="en-US" w:eastAsia="zh-CN" w:bidi="ar"/>
              </w:rPr>
              <w:t>.8</w:t>
            </w:r>
            <w:r>
              <w:rPr>
                <w:rFonts w:hint="eastAsia" w:ascii="宋体" w:hAnsi="宋体" w:eastAsia="宋体" w:cs="宋体"/>
                <w:color w:val="000000"/>
                <w:kern w:val="0"/>
                <w:sz w:val="24"/>
                <w:szCs w:val="24"/>
                <w:highlight w:val="none"/>
                <w:lang w:bidi="ar"/>
              </w:rPr>
              <w:t>寸 全高清显示屏（1920x1080）</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9.电源：200W 电源；</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10.机箱：11L机箱</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11.售后服务：提供生产厂商及投标人整机主要部件三年保修及三年上门服务。</w:t>
            </w:r>
          </w:p>
        </w:tc>
        <w:tc>
          <w:tcPr>
            <w:tcW w:w="964" w:type="dxa"/>
            <w:noWrap w:val="0"/>
            <w:vAlign w:val="center"/>
          </w:tcPr>
          <w:p>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10</w:t>
            </w:r>
            <w:r>
              <w:rPr>
                <w:rFonts w:hint="eastAsia" w:ascii="宋体" w:hAnsi="宋体" w:eastAsia="宋体" w:cs="宋体"/>
                <w:color w:val="000000"/>
                <w:kern w:val="0"/>
                <w:sz w:val="24"/>
                <w:szCs w:val="24"/>
                <w:highlight w:val="none"/>
                <w:lang w:val="en-US" w:eastAsia="zh-CN" w:bidi="ar"/>
              </w:rPr>
              <w:t>台</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4948</w:t>
            </w:r>
          </w:p>
        </w:tc>
        <w:tc>
          <w:tcPr>
            <w:tcW w:w="1993"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49480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50" w:type="dxa"/>
            <w:noWrap w:val="0"/>
            <w:vAlign w:val="top"/>
          </w:tcPr>
          <w:p>
            <w:pPr>
              <w:widowControl/>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w:t>
            </w:r>
          </w:p>
        </w:tc>
        <w:tc>
          <w:tcPr>
            <w:tcW w:w="750"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学生主机</w:t>
            </w:r>
          </w:p>
        </w:tc>
        <w:tc>
          <w:tcPr>
            <w:tcW w:w="622"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海康威视</w:t>
            </w:r>
          </w:p>
        </w:tc>
        <w:tc>
          <w:tcPr>
            <w:tcW w:w="878"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DS-AXF122P</w:t>
            </w:r>
          </w:p>
        </w:tc>
        <w:tc>
          <w:tcPr>
            <w:tcW w:w="7329" w:type="dxa"/>
            <w:noWrap w:val="0"/>
            <w:vAlign w:val="center"/>
          </w:tcPr>
          <w:p>
            <w:pPr>
              <w:widowControl/>
              <w:numPr>
                <w:ilvl w:val="0"/>
                <w:numId w:val="0"/>
              </w:numPr>
              <w:spacing w:line="360" w:lineRule="auto"/>
              <w:jc w:val="left"/>
              <w:textAlignment w:val="top"/>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bidi="ar"/>
              </w:rPr>
              <w:t>CPU：十代i3，主频3.6GHz,4核处理器8线程</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2.主板：Intel H510 系列芯片组；</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3.内存：8G DDR4；</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4.硬盘：256G SSD 硬盘；</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5.网络通信：集成1000M以太网卡；</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6.接口10个USB接口，其中4个 USB3.0；</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7.支持HDMI输出1；VGA输出1；</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8.集成标准声卡；</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9.5个音频接口；</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10.机箱：11L机箱</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11.电源：200W电源；</w:t>
            </w:r>
            <w:r>
              <w:rPr>
                <w:rFonts w:hint="eastAsia" w:ascii="宋体" w:hAnsi="宋体" w:eastAsia="宋体" w:cs="宋体"/>
                <w:color w:val="FF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12.售后服务：提供生产厂商及投标人整机主要部件三年保修及三年上门服务。</w:t>
            </w:r>
          </w:p>
          <w:p>
            <w:pPr>
              <w:adjustRightInd w:val="0"/>
              <w:snapToGrid w:val="0"/>
              <w:spacing w:before="156" w:beforeLines="50"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000000"/>
                <w:kern w:val="0"/>
                <w:sz w:val="24"/>
                <w:szCs w:val="24"/>
                <w:highlight w:val="none"/>
                <w:lang w:bidi="ar"/>
              </w:rPr>
              <w:t>注：免费赠送电脑桌、椅600套；</w:t>
            </w:r>
          </w:p>
        </w:tc>
        <w:tc>
          <w:tcPr>
            <w:tcW w:w="964" w:type="dxa"/>
            <w:noWrap w:val="0"/>
            <w:vAlign w:val="center"/>
          </w:tcPr>
          <w:p>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600</w:t>
            </w:r>
            <w:r>
              <w:rPr>
                <w:rFonts w:hint="eastAsia" w:ascii="宋体" w:hAnsi="宋体" w:eastAsia="宋体" w:cs="宋体"/>
                <w:color w:val="000000"/>
                <w:kern w:val="0"/>
                <w:sz w:val="24"/>
                <w:szCs w:val="24"/>
                <w:highlight w:val="none"/>
                <w:lang w:val="en-US" w:eastAsia="zh-CN" w:bidi="ar"/>
              </w:rPr>
              <w:t>台</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3099</w:t>
            </w:r>
          </w:p>
        </w:tc>
        <w:tc>
          <w:tcPr>
            <w:tcW w:w="1993"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1859400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50" w:type="dxa"/>
            <w:noWrap w:val="0"/>
            <w:vAlign w:val="top"/>
          </w:tcPr>
          <w:p>
            <w:pPr>
              <w:widowControl/>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w:t>
            </w:r>
          </w:p>
        </w:tc>
        <w:tc>
          <w:tcPr>
            <w:tcW w:w="750"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学生显示器</w:t>
            </w:r>
          </w:p>
        </w:tc>
        <w:tc>
          <w:tcPr>
            <w:tcW w:w="622"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海康威视</w:t>
            </w:r>
          </w:p>
        </w:tc>
        <w:tc>
          <w:tcPr>
            <w:tcW w:w="878"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DS-D5022FX</w:t>
            </w:r>
          </w:p>
        </w:tc>
        <w:tc>
          <w:tcPr>
            <w:tcW w:w="7329" w:type="dxa"/>
            <w:noWrap w:val="0"/>
            <w:vAlign w:val="center"/>
          </w:tcPr>
          <w:p>
            <w:pPr>
              <w:adjustRightInd w:val="0"/>
              <w:snapToGrid w:val="0"/>
              <w:spacing w:before="156" w:beforeLines="50" w:line="360" w:lineRule="auto"/>
              <w:ind w:left="8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1.21.5英寸显示屏幕，分辨率1920*1080，屏幕亮度250nit，VA屏。</w:t>
            </w:r>
          </w:p>
          <w:p>
            <w:pPr>
              <w:adjustRightInd w:val="0"/>
              <w:snapToGrid w:val="0"/>
              <w:spacing w:before="156" w:beforeLines="50" w:line="360" w:lineRule="auto"/>
              <w:ind w:left="8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2.支持VGA1，HDMI1。</w:t>
            </w:r>
          </w:p>
          <w:p>
            <w:pPr>
              <w:adjustRightInd w:val="0"/>
              <w:snapToGrid w:val="0"/>
              <w:spacing w:before="156" w:beforeLines="50" w:line="360" w:lineRule="auto"/>
              <w:ind w:left="86"/>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.对比度达到3000:1，屏幕刷新率达到60Hz，响应时间</w:t>
            </w:r>
            <w:r>
              <w:rPr>
                <w:rFonts w:hint="eastAsia" w:ascii="宋体" w:hAnsi="宋体" w:cs="宋体"/>
                <w:sz w:val="24"/>
                <w:szCs w:val="24"/>
                <w:highlight w:val="none"/>
                <w:lang w:val="en-US" w:eastAsia="zh-CN"/>
              </w:rPr>
              <w:t>6.5</w:t>
            </w:r>
            <w:r>
              <w:rPr>
                <w:rFonts w:hint="eastAsia" w:ascii="宋体" w:hAnsi="宋体" w:eastAsia="宋体" w:cs="宋体"/>
                <w:sz w:val="24"/>
                <w:szCs w:val="24"/>
                <w:highlight w:val="none"/>
              </w:rPr>
              <w:t>ms，可视角度178°/178°。</w:t>
            </w:r>
          </w:p>
          <w:p>
            <w:pPr>
              <w:adjustRightInd w:val="0"/>
              <w:snapToGrid w:val="0"/>
              <w:spacing w:before="156" w:beforeLines="50" w:line="360" w:lineRule="auto"/>
              <w:ind w:left="86"/>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.为保护教师、学生视力健康，硬件具备硬件低蓝光，获得TUV硬件低蓝光认证。</w:t>
            </w:r>
          </w:p>
          <w:p>
            <w:pPr>
              <w:adjustRightInd w:val="0"/>
              <w:snapToGrid w:val="0"/>
              <w:spacing w:before="156" w:beforeLines="50" w:line="360" w:lineRule="auto"/>
              <w:ind w:left="86" w:leftChars="0"/>
              <w:jc w:val="left"/>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.为保证兼容性，显示器与教学主机保持同一品牌。</w:t>
            </w:r>
          </w:p>
        </w:tc>
        <w:tc>
          <w:tcPr>
            <w:tcW w:w="964" w:type="dxa"/>
            <w:noWrap w:val="0"/>
            <w:vAlign w:val="center"/>
          </w:tcPr>
          <w:p>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600</w:t>
            </w:r>
            <w:r>
              <w:rPr>
                <w:rFonts w:hint="eastAsia" w:ascii="宋体" w:hAnsi="宋体" w:eastAsia="宋体" w:cs="宋体"/>
                <w:color w:val="000000"/>
                <w:kern w:val="0"/>
                <w:sz w:val="24"/>
                <w:szCs w:val="24"/>
                <w:highlight w:val="none"/>
                <w:lang w:val="en-US" w:eastAsia="zh-CN" w:bidi="ar"/>
              </w:rPr>
              <w:t>台</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1880</w:t>
            </w:r>
          </w:p>
        </w:tc>
        <w:tc>
          <w:tcPr>
            <w:tcW w:w="1993"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1128000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50" w:type="dxa"/>
            <w:noWrap w:val="0"/>
            <w:vAlign w:val="top"/>
          </w:tcPr>
          <w:p>
            <w:pPr>
              <w:widowControl/>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w:t>
            </w:r>
          </w:p>
        </w:tc>
        <w:tc>
          <w:tcPr>
            <w:tcW w:w="750"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云终端系统</w:t>
            </w:r>
          </w:p>
        </w:tc>
        <w:tc>
          <w:tcPr>
            <w:tcW w:w="622"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海康威视</w:t>
            </w:r>
          </w:p>
        </w:tc>
        <w:tc>
          <w:tcPr>
            <w:tcW w:w="878" w:type="dxa"/>
            <w:noWrap w:val="0"/>
            <w:vAlign w:val="top"/>
          </w:tcPr>
          <w:p>
            <w:pPr>
              <w:widowControl/>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HVOI V1.0/QL</w:t>
            </w:r>
          </w:p>
        </w:tc>
        <w:tc>
          <w:tcPr>
            <w:tcW w:w="7329" w:type="dxa"/>
            <w:noWrap w:val="0"/>
            <w:vAlign w:val="top"/>
          </w:tcPr>
          <w:p>
            <w:pPr>
              <w:widowControl/>
              <w:spacing w:line="360" w:lineRule="auto"/>
              <w:jc w:val="left"/>
              <w:textAlignment w:val="top"/>
              <w:rPr>
                <w:rFonts w:hint="eastAsia" w:ascii="宋体" w:hAnsi="宋体" w:eastAsia="宋体" w:cs="宋体"/>
                <w:snapToGrid w:val="0"/>
                <w:kern w:val="2"/>
                <w:sz w:val="24"/>
                <w:szCs w:val="24"/>
                <w:highlight w:val="none"/>
                <w:lang w:val="en-US" w:eastAsia="zh-CN" w:bidi="ar"/>
              </w:rPr>
            </w:pPr>
            <w:r>
              <w:rPr>
                <w:rFonts w:hint="eastAsia" w:ascii="宋体" w:hAnsi="宋体" w:eastAsia="宋体" w:cs="宋体"/>
                <w:color w:val="000000"/>
                <w:kern w:val="0"/>
                <w:sz w:val="24"/>
                <w:szCs w:val="24"/>
                <w:highlight w:val="none"/>
                <w:lang w:bidi="ar"/>
              </w:rPr>
              <w:t>1.提供B/S架构的WEB管理界面，方便管理者实时了解整个服务器的运行状态、排查故障。</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2.★为便于更好的监控服务器硬件信息，桌面云平台支持展示服务器的CPU型号、内存大小、网络类型、磁盘空间，同时能对教室进行管理，支持展示教室数量、终端总数量、在线终端数量、离线终端数量等。</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3.★支持通过P2P模式进行模板的增量分发、全量分发操作。可通过广播、组播、单播等模式进行模板的全量分发操作。在进行模板分发时可查看模板分发的实时下载速度和任务状态。</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4.★支持在模板内创建多个系统桌面，数据分区可独立分配给指定的系统桌面或共享给模板内所有系统桌面。</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5.提供完备的多级权限管理机制，管理员可自行建立多个二级管理员，对不同管理员分配特定权限，实现多级差异化管理，不同权限具有差异化的功能管理界面，防止误操作。</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6.具备模板热编辑机制，通过服务器WEB管理界面直接对模板内的系统分区名称、分区类型、分区格式、分区大小、分区还原方式（每天还原/每周还原/每月还原/每次开机还原/不还原）、IP地址、启动密码等多个参数进行在线设置，无需进入模板内逐一修改，节省模板管理时间，提升维护效率。</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7.提供模板在线备份机制，备份导出的模板文件可存放在服务器存数据盘或移动硬盘等外部存储设备，当服务器宕机、数据损坏或重新安装后，可以直接导入使用，无需重新安装模板，确保模板数据的安全。</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8.★支持在管理平台网络中断且终端网络正常的情况下，终端可进行数据保留、桌面还原、模板分发、修改桌面策略、切换本地桌面、设置系统参数、更改频道和云服务器IP地址、修改本机计算机名和IP地址、修改本机管理密码、设置本机组策略等操作。</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加★项</w:t>
            </w:r>
            <w:r>
              <w:rPr>
                <w:rFonts w:hint="eastAsia" w:ascii="宋体" w:hAnsi="宋体" w:eastAsia="宋体" w:cs="宋体"/>
                <w:color w:val="000000"/>
                <w:kern w:val="0"/>
                <w:sz w:val="24"/>
                <w:szCs w:val="24"/>
                <w:highlight w:val="none"/>
                <w:lang w:val="en-US" w:eastAsia="zh-CN" w:bidi="ar"/>
              </w:rPr>
              <w:t>可</w:t>
            </w:r>
            <w:r>
              <w:rPr>
                <w:rFonts w:hint="eastAsia" w:ascii="宋体" w:hAnsi="宋体" w:eastAsia="宋体" w:cs="宋体"/>
                <w:color w:val="000000"/>
                <w:kern w:val="0"/>
                <w:sz w:val="24"/>
                <w:szCs w:val="24"/>
                <w:highlight w:val="none"/>
                <w:lang w:bidi="ar"/>
              </w:rPr>
              <w:t>提供中国合格评定国家认可委员会（CNAS）认可的第三方检验检测机构出具有此内容的检测报告（具有CNAS章）复印件加盖公章佐证。</w:t>
            </w:r>
          </w:p>
        </w:tc>
        <w:tc>
          <w:tcPr>
            <w:tcW w:w="964" w:type="dxa"/>
            <w:noWrap w:val="0"/>
            <w:vAlign w:val="center"/>
          </w:tcPr>
          <w:p>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600</w:t>
            </w:r>
            <w:r>
              <w:rPr>
                <w:rFonts w:hint="eastAsia" w:ascii="宋体" w:hAnsi="宋体" w:eastAsia="宋体" w:cs="宋体"/>
                <w:color w:val="000000"/>
                <w:kern w:val="0"/>
                <w:sz w:val="24"/>
                <w:szCs w:val="24"/>
                <w:highlight w:val="none"/>
                <w:lang w:val="en-US" w:eastAsia="zh-CN" w:bidi="ar"/>
              </w:rPr>
              <w:t>套</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2390</w:t>
            </w:r>
          </w:p>
        </w:tc>
        <w:tc>
          <w:tcPr>
            <w:tcW w:w="1993"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1434000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50" w:type="dxa"/>
            <w:noWrap w:val="0"/>
            <w:vAlign w:val="top"/>
          </w:tcPr>
          <w:p>
            <w:pPr>
              <w:widowControl/>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w:t>
            </w:r>
          </w:p>
        </w:tc>
        <w:tc>
          <w:tcPr>
            <w:tcW w:w="750"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云终端管理平台</w:t>
            </w:r>
          </w:p>
        </w:tc>
        <w:tc>
          <w:tcPr>
            <w:tcW w:w="622"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海康威视</w:t>
            </w:r>
          </w:p>
        </w:tc>
        <w:tc>
          <w:tcPr>
            <w:tcW w:w="878"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DS-VE22S-B</w:t>
            </w:r>
          </w:p>
        </w:tc>
        <w:tc>
          <w:tcPr>
            <w:tcW w:w="7329" w:type="dxa"/>
            <w:noWrap w:val="0"/>
            <w:vAlign w:val="top"/>
          </w:tcPr>
          <w:p>
            <w:pPr>
              <w:widowControl/>
              <w:spacing w:line="360" w:lineRule="auto"/>
              <w:jc w:val="left"/>
              <w:textAlignment w:val="top"/>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2U双路标准机架式服务器</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CPU：配置1颗intel至强4210R处理器，核数10核，主频2.4GHz （可扩展至2颗）</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内存：配置64G DDR4，16根内存插槽，最大支持扩展至2TB内存</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硬盘：配置2块480G 2.5寸 SSD硬盘，配置2块</w:t>
            </w:r>
            <w:r>
              <w:rPr>
                <w:rFonts w:hint="eastAsia" w:ascii="宋体" w:hAnsi="宋体" w:cs="宋体"/>
                <w:color w:val="000000"/>
                <w:kern w:val="0"/>
                <w:sz w:val="24"/>
                <w:szCs w:val="24"/>
                <w:highlight w:val="none"/>
                <w:lang w:val="en-US" w:eastAsia="zh-CN" w:bidi="ar"/>
              </w:rPr>
              <w:t>6</w:t>
            </w:r>
            <w:r>
              <w:rPr>
                <w:rFonts w:hint="eastAsia" w:ascii="宋体" w:hAnsi="宋体" w:eastAsia="宋体" w:cs="宋体"/>
                <w:b w:val="0"/>
                <w:bCs w:val="0"/>
                <w:color w:val="000000"/>
                <w:kern w:val="0"/>
                <w:sz w:val="24"/>
                <w:szCs w:val="24"/>
                <w:highlight w:val="none"/>
                <w:lang w:bidi="ar"/>
              </w:rPr>
              <w:t>TB</w:t>
            </w:r>
            <w:r>
              <w:rPr>
                <w:rFonts w:hint="eastAsia" w:ascii="宋体" w:hAnsi="宋体" w:eastAsia="宋体" w:cs="宋体"/>
                <w:color w:val="000000"/>
                <w:kern w:val="0"/>
                <w:sz w:val="24"/>
                <w:szCs w:val="24"/>
                <w:highlight w:val="none"/>
                <w:lang w:bidi="ar"/>
              </w:rPr>
              <w:t xml:space="preserve"> SATA机械硬盘；</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PCIE扩展：支持6个PCIE扩展插槽</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网口：板载2个千兆电口，配置2个10万兆光口;</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其他接口：1个RJ45管理接口，后置2个USB 3.0接口，前置2个USB2.0接口，1个VGA接口</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电源：标配550W（1+1）高效铂金CRPS冗余电源</w:t>
            </w:r>
          </w:p>
        </w:tc>
        <w:tc>
          <w:tcPr>
            <w:tcW w:w="964" w:type="dxa"/>
            <w:noWrap w:val="0"/>
            <w:vAlign w:val="center"/>
          </w:tcPr>
          <w:p>
            <w:pPr>
              <w:widowControl/>
              <w:jc w:val="both"/>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套</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39998</w:t>
            </w:r>
          </w:p>
        </w:tc>
        <w:tc>
          <w:tcPr>
            <w:tcW w:w="1993"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39998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50" w:type="dxa"/>
            <w:noWrap w:val="0"/>
            <w:vAlign w:val="top"/>
          </w:tcPr>
          <w:p>
            <w:pPr>
              <w:widowControl/>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w:t>
            </w:r>
          </w:p>
        </w:tc>
        <w:tc>
          <w:tcPr>
            <w:tcW w:w="750"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电子教室系统</w:t>
            </w:r>
          </w:p>
        </w:tc>
        <w:tc>
          <w:tcPr>
            <w:tcW w:w="622"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海康威视</w:t>
            </w:r>
          </w:p>
        </w:tc>
        <w:tc>
          <w:tcPr>
            <w:tcW w:w="878" w:type="dxa"/>
            <w:noWrap w:val="0"/>
            <w:vAlign w:val="top"/>
          </w:tcPr>
          <w:p>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HVOI V1.0/QL</w:t>
            </w:r>
          </w:p>
        </w:tc>
        <w:tc>
          <w:tcPr>
            <w:tcW w:w="7329" w:type="dxa"/>
            <w:noWrap w:val="0"/>
            <w:vAlign w:val="center"/>
          </w:tcPr>
          <w:p>
            <w:pPr>
              <w:widowControl/>
              <w:jc w:val="both"/>
              <w:textAlignment w:val="center"/>
              <w:rPr>
                <w:rFonts w:hint="eastAsia" w:ascii="宋体" w:hAnsi="宋体" w:eastAsia="宋体" w:cs="宋体"/>
                <w:color w:val="000000"/>
                <w:kern w:val="0"/>
                <w:sz w:val="24"/>
                <w:szCs w:val="24"/>
                <w:highlight w:val="none"/>
                <w:lang w:bidi="ar"/>
              </w:rPr>
            </w:pPr>
          </w:p>
        </w:tc>
        <w:tc>
          <w:tcPr>
            <w:tcW w:w="964" w:type="dxa"/>
            <w:noWrap w:val="0"/>
            <w:vAlign w:val="center"/>
          </w:tcPr>
          <w:p>
            <w:pPr>
              <w:widowControl/>
              <w:jc w:val="both"/>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10</w:t>
            </w:r>
            <w:r>
              <w:rPr>
                <w:rFonts w:hint="eastAsia" w:ascii="宋体" w:hAnsi="宋体" w:eastAsia="宋体" w:cs="宋体"/>
                <w:color w:val="000000"/>
                <w:kern w:val="0"/>
                <w:sz w:val="24"/>
                <w:szCs w:val="24"/>
                <w:highlight w:val="none"/>
                <w:lang w:val="en-US" w:eastAsia="zh-CN" w:bidi="ar"/>
              </w:rPr>
              <w:t>套</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2179</w:t>
            </w:r>
          </w:p>
        </w:tc>
        <w:tc>
          <w:tcPr>
            <w:tcW w:w="1993"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21790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700" w:type="dxa"/>
            <w:gridSpan w:val="4"/>
            <w:noWrap w:val="0"/>
            <w:vAlign w:val="center"/>
          </w:tcPr>
          <w:p>
            <w:pPr>
              <w:widowControl/>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运输费、安装调试费、其他</w:t>
            </w:r>
          </w:p>
        </w:tc>
        <w:tc>
          <w:tcPr>
            <w:tcW w:w="7329" w:type="dxa"/>
            <w:noWrap w:val="0"/>
            <w:vAlign w:val="center"/>
          </w:tcPr>
          <w:p>
            <w:pPr>
              <w:widowControl/>
              <w:jc w:val="both"/>
              <w:textAlignment w:val="center"/>
              <w:rPr>
                <w:rFonts w:hint="eastAsia" w:ascii="宋体" w:hAnsi="宋体" w:eastAsia="宋体" w:cs="宋体"/>
                <w:color w:val="000000"/>
                <w:kern w:val="0"/>
                <w:sz w:val="24"/>
                <w:szCs w:val="24"/>
                <w:highlight w:val="none"/>
                <w:lang w:val="en-US" w:eastAsia="zh-CN" w:bidi="ar"/>
              </w:rPr>
            </w:pPr>
          </w:p>
        </w:tc>
        <w:tc>
          <w:tcPr>
            <w:tcW w:w="964" w:type="dxa"/>
            <w:noWrap w:val="0"/>
            <w:vAlign w:val="center"/>
          </w:tcPr>
          <w:p>
            <w:pPr>
              <w:widowControl/>
              <w:jc w:val="both"/>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c>
          <w:tcPr>
            <w:tcW w:w="1993"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893" w:type="dxa"/>
            <w:gridSpan w:val="7"/>
            <w:noWrap w:val="0"/>
            <w:vAlign w:val="center"/>
          </w:tcPr>
          <w:p>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投标总价(大写)：肆佰伍拾叁万贰仟陆佰陆拾捌元整</w:t>
            </w:r>
          </w:p>
        </w:tc>
        <w:tc>
          <w:tcPr>
            <w:tcW w:w="1993" w:type="dxa"/>
            <w:noWrap w:val="0"/>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￥4,532,668.00</w:t>
            </w:r>
          </w:p>
        </w:tc>
      </w:tr>
    </w:tbl>
    <w:p>
      <w:pPr>
        <w:rPr>
          <w:rFonts w:hint="default" w:ascii="宋体" w:hAnsi="宋体" w:cs="宋体"/>
          <w:snapToGrid w:val="0"/>
          <w:sz w:val="24"/>
          <w:szCs w:val="24"/>
          <w:highlight w:val="yellow"/>
          <w:lang w:val="en-US" w:eastAsia="zh-CN" w:bidi="ar"/>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FB110"/>
    <w:multiLevelType w:val="multilevel"/>
    <w:tmpl w:val="AA5FB110"/>
    <w:lvl w:ilvl="0" w:tentative="0">
      <w:start w:val="7"/>
      <w:numFmt w:val="chineseCounting"/>
      <w:pStyle w:val="4"/>
      <w:lvlText w:val="%1."/>
      <w:lvlJc w:val="left"/>
      <w:pPr>
        <w:tabs>
          <w:tab w:val="left" w:pos="840"/>
        </w:tabs>
        <w:ind w:left="1272" w:hanging="432"/>
      </w:pPr>
      <w:rPr>
        <w:rFonts w:hint="eastAsia"/>
      </w:rPr>
    </w:lvl>
    <w:lvl w:ilvl="1" w:tentative="0">
      <w:start w:val="7"/>
      <w:numFmt w:val="decimal"/>
      <w:lvlText w:val="%2."/>
      <w:lvlJc w:val="left"/>
      <w:pPr>
        <w:tabs>
          <w:tab w:val="left" w:pos="840"/>
        </w:tabs>
        <w:ind w:left="1415" w:hanging="575"/>
      </w:pPr>
      <w:rPr>
        <w:rFonts w:hint="eastAsia"/>
      </w:rPr>
    </w:lvl>
    <w:lvl w:ilvl="2" w:tentative="0">
      <w:start w:val="3"/>
      <w:numFmt w:val="decimal"/>
      <w:pStyle w:val="2"/>
      <w:lvlText w:val="%2.%3."/>
      <w:lvlJc w:val="left"/>
      <w:pPr>
        <w:tabs>
          <w:tab w:val="left" w:pos="840"/>
        </w:tabs>
        <w:ind w:left="1560" w:hanging="720"/>
      </w:pPr>
      <w:rPr>
        <w:rFonts w:hint="eastAsia"/>
      </w:rPr>
    </w:lvl>
    <w:lvl w:ilvl="3" w:tentative="0">
      <w:start w:val="1"/>
      <w:numFmt w:val="decimal"/>
      <w:pStyle w:val="3"/>
      <w:lvlText w:val="%2.%3.%4."/>
      <w:lvlJc w:val="left"/>
      <w:pPr>
        <w:tabs>
          <w:tab w:val="left" w:pos="840"/>
        </w:tabs>
        <w:ind w:left="1704" w:hanging="864"/>
      </w:pPr>
      <w:rPr>
        <w:rFonts w:hint="eastAsia"/>
      </w:rPr>
    </w:lvl>
    <w:lvl w:ilvl="4" w:tentative="0">
      <w:start w:val="1"/>
      <w:numFmt w:val="decimal"/>
      <w:lvlText w:val="%2.%3.%4.%5."/>
      <w:lvlJc w:val="left"/>
      <w:pPr>
        <w:tabs>
          <w:tab w:val="left" w:pos="840"/>
        </w:tabs>
        <w:ind w:left="1848" w:hanging="1008"/>
      </w:pPr>
      <w:rPr>
        <w:rFonts w:hint="eastAsia"/>
      </w:rPr>
    </w:lvl>
    <w:lvl w:ilvl="5" w:tentative="0">
      <w:start w:val="1"/>
      <w:numFmt w:val="decimal"/>
      <w:lvlText w:val="%1.%2.%3.%4.%5.%6."/>
      <w:lvlJc w:val="left"/>
      <w:pPr>
        <w:tabs>
          <w:tab w:val="left" w:pos="840"/>
        </w:tabs>
        <w:ind w:left="1991" w:hanging="1151"/>
      </w:pPr>
      <w:rPr>
        <w:rFonts w:hint="eastAsia"/>
      </w:rPr>
    </w:lvl>
    <w:lvl w:ilvl="6" w:tentative="0">
      <w:start w:val="1"/>
      <w:numFmt w:val="decimal"/>
      <w:lvlText w:val="%1.%2.%3.%4.%5.%6.%7."/>
      <w:lvlJc w:val="left"/>
      <w:pPr>
        <w:tabs>
          <w:tab w:val="left" w:pos="840"/>
        </w:tabs>
        <w:ind w:left="2136" w:hanging="1296"/>
      </w:pPr>
      <w:rPr>
        <w:rFonts w:hint="eastAsia"/>
      </w:rPr>
    </w:lvl>
    <w:lvl w:ilvl="7" w:tentative="0">
      <w:start w:val="1"/>
      <w:numFmt w:val="decimal"/>
      <w:lvlText w:val="%1.%2.%3.%4.%5.%6.%7.%8."/>
      <w:lvlJc w:val="left"/>
      <w:pPr>
        <w:tabs>
          <w:tab w:val="left" w:pos="840"/>
        </w:tabs>
        <w:ind w:left="2280" w:hanging="1440"/>
      </w:pPr>
      <w:rPr>
        <w:rFonts w:hint="eastAsia"/>
      </w:rPr>
    </w:lvl>
    <w:lvl w:ilvl="8" w:tentative="0">
      <w:start w:val="1"/>
      <w:numFmt w:val="decimal"/>
      <w:lvlText w:val="%1.%2.%3.%4.%5.%6.%7.%8.%9."/>
      <w:lvlJc w:val="left"/>
      <w:pPr>
        <w:tabs>
          <w:tab w:val="left" w:pos="840"/>
        </w:tabs>
        <w:ind w:left="242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Y2VjM2ExNTVjMTY0MjkxYzU5N2EzYzY2OGUwN2IifQ=="/>
    <w:docVar w:name="KSO_WPS_MARK_KEY" w:val="ae3dc5b4-eb7e-4bc2-8bc6-922e44e66865"/>
  </w:docVars>
  <w:rsids>
    <w:rsidRoot w:val="00000000"/>
    <w:rsid w:val="01F4352D"/>
    <w:rsid w:val="02AA0F07"/>
    <w:rsid w:val="045A6E3A"/>
    <w:rsid w:val="069F5975"/>
    <w:rsid w:val="07AA2ACA"/>
    <w:rsid w:val="0FC64C2D"/>
    <w:rsid w:val="1938516E"/>
    <w:rsid w:val="24404A2A"/>
    <w:rsid w:val="27325AB7"/>
    <w:rsid w:val="29941A09"/>
    <w:rsid w:val="2CC4464B"/>
    <w:rsid w:val="30FC55EE"/>
    <w:rsid w:val="315F3888"/>
    <w:rsid w:val="31A6107D"/>
    <w:rsid w:val="37A4078E"/>
    <w:rsid w:val="3E5068C3"/>
    <w:rsid w:val="43F25A1F"/>
    <w:rsid w:val="4B080DC7"/>
    <w:rsid w:val="50081462"/>
    <w:rsid w:val="509A4DD8"/>
    <w:rsid w:val="515636FA"/>
    <w:rsid w:val="52345B87"/>
    <w:rsid w:val="616F199A"/>
    <w:rsid w:val="61C01BE7"/>
    <w:rsid w:val="6C415E5A"/>
    <w:rsid w:val="72760AA9"/>
    <w:rsid w:val="747952FD"/>
    <w:rsid w:val="75946E35"/>
    <w:rsid w:val="75C9152B"/>
    <w:rsid w:val="780A4611"/>
    <w:rsid w:val="79490272"/>
    <w:rsid w:val="797D2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1560" w:hanging="720"/>
      <w:outlineLvl w:val="2"/>
    </w:pPr>
    <w:rPr>
      <w:b/>
      <w:sz w:val="32"/>
    </w:rPr>
  </w:style>
  <w:style w:type="paragraph" w:styleId="3">
    <w:name w:val="heading 4"/>
    <w:basedOn w:val="1"/>
    <w:next w:val="1"/>
    <w:semiHidden/>
    <w:unhideWhenUsed/>
    <w:qFormat/>
    <w:uiPriority w:val="0"/>
    <w:pPr>
      <w:keepNext/>
      <w:keepLines/>
      <w:numPr>
        <w:ilvl w:val="3"/>
        <w:numId w:val="1"/>
      </w:numPr>
      <w:spacing w:beforeLines="0" w:beforeAutospacing="0" w:afterLines="0" w:afterAutospacing="0" w:line="360" w:lineRule="auto"/>
      <w:ind w:left="643" w:hanging="643" w:hangingChars="200"/>
      <w:outlineLvl w:val="3"/>
    </w:pPr>
    <w:rPr>
      <w:rFonts w:ascii="Arial" w:hAnsi="Arial" w:eastAsia="宋体" w:cs="Times New Roman"/>
      <w:b/>
      <w:kern w:val="0"/>
      <w:sz w:val="24"/>
      <w:szCs w:val="22"/>
      <w:lang w:bidi="ar"/>
    </w:rPr>
  </w:style>
  <w:style w:type="paragraph" w:styleId="4">
    <w:name w:val="heading 5"/>
    <w:basedOn w:val="1"/>
    <w:next w:val="1"/>
    <w:semiHidden/>
    <w:unhideWhenUsed/>
    <w:qFormat/>
    <w:uiPriority w:val="0"/>
    <w:pPr>
      <w:keepNext/>
      <w:keepLines/>
      <w:numPr>
        <w:ilvl w:val="0"/>
        <w:numId w:val="1"/>
      </w:numPr>
      <w:spacing w:beforeLines="0" w:beforeAutospacing="0" w:afterLines="0" w:afterAutospacing="0" w:line="360" w:lineRule="auto"/>
      <w:ind w:left="1272" w:hanging="432" w:firstLineChars="0"/>
      <w:outlineLvl w:val="4"/>
    </w:pPr>
    <w:rPr>
      <w:rFonts w:ascii="Calibri" w:hAnsi="Calibri" w:eastAsia="宋体" w:cs="Times New Roman"/>
      <w:b/>
      <w:sz w:val="24"/>
      <w:szCs w:val="22"/>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5"/>
    <w:next w:val="1"/>
    <w:qFormat/>
    <w:uiPriority w:val="0"/>
    <w:pPr>
      <w:adjustRightInd/>
      <w:spacing w:after="120" w:line="240" w:lineRule="auto"/>
      <w:ind w:left="0" w:leftChars="0" w:right="0" w:rightChars="0" w:firstLine="420" w:firstLineChars="100"/>
      <w:jc w:val="both"/>
      <w:textAlignment w:val="auto"/>
    </w:pPr>
    <w:rPr>
      <w:szCs w:val="24"/>
    </w:rPr>
  </w:style>
  <w:style w:type="paragraph" w:customStyle="1" w:styleId="12">
    <w:name w:val="11111"/>
    <w:basedOn w:val="1"/>
    <w:next w:val="1"/>
    <w:qFormat/>
    <w:uiPriority w:val="0"/>
    <w:pPr>
      <w:keepNext/>
      <w:keepLines/>
      <w:spacing w:before="260" w:after="260" w:line="412" w:lineRule="auto"/>
      <w:outlineLvl w:val="1"/>
    </w:pPr>
    <w:rPr>
      <w:rFonts w:hint="eastAsia" w:ascii="Arial" w:hAnsi="Arial" w:eastAsia="宋体" w:cs="Times New Roman"/>
      <w:b/>
      <w:bCs/>
      <w:kern w:val="0"/>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5646</Words>
  <Characters>6364</Characters>
  <Lines>0</Lines>
  <Paragraphs>0</Paragraphs>
  <TotalTime>4</TotalTime>
  <ScaleCrop>false</ScaleCrop>
  <LinksUpToDate>false</LinksUpToDate>
  <CharactersWithSpaces>6639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2022-03-18T10:11:00Z</dcterms:created>
  <dc:creator>HUIGOU</dc:creator>
  <cp:lastModifiedBy>Administrator</cp:lastModifiedBy>
  <dcterms:modified xsi:type="dcterms:W3CDTF">2024-05-16T06:25:00Z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386E06EE106448F5A7EEF6BF6A6801F9_13</vt:lpwstr>
  </property>
</Properties>
</file>