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861A9">
      <w:pPr>
        <w:pStyle w:val="23"/>
        <w:ind w:left="0" w:leftChars="0" w:firstLine="0" w:firstLineChars="0"/>
        <w:rPr>
          <w:color w:val="auto"/>
        </w:rPr>
      </w:pPr>
      <w:r>
        <w:rPr>
          <w:rFonts w:hint="eastAsia"/>
          <w:b/>
          <w:bCs/>
          <w:color w:val="auto"/>
          <w:kern w:val="0"/>
          <w:sz w:val="40"/>
          <w:szCs w:val="32"/>
        </w:rPr>
        <w:t xml:space="preserve">               </w:t>
      </w:r>
    </w:p>
    <w:p w14:paraId="7B4AD519">
      <w:pPr>
        <w:spacing w:line="360" w:lineRule="auto"/>
        <w:jc w:val="center"/>
        <w:rPr>
          <w:rFonts w:hint="eastAsia" w:ascii="宋体" w:hAnsi="宋体" w:eastAsia="宋体" w:cs="宋体"/>
          <w:b/>
          <w:bCs/>
          <w:color w:val="auto"/>
          <w:sz w:val="40"/>
          <w:szCs w:val="40"/>
          <w:lang w:eastAsia="zh-CN"/>
        </w:rPr>
      </w:pPr>
      <w:r>
        <w:rPr>
          <w:rFonts w:hint="eastAsia" w:ascii="宋体" w:hAnsi="宋体" w:cs="宋体"/>
          <w:b/>
          <w:bCs/>
          <w:color w:val="auto"/>
          <w:sz w:val="40"/>
          <w:szCs w:val="40"/>
          <w:lang w:eastAsia="zh-CN"/>
        </w:rPr>
        <w:t>汝南县人民医院医疗责任险附加医疗机构场所责任险服务采购项目（</w:t>
      </w:r>
      <w:r>
        <w:rPr>
          <w:rFonts w:hint="eastAsia" w:ascii="宋体" w:hAnsi="宋体" w:cs="宋体"/>
          <w:b/>
          <w:bCs/>
          <w:color w:val="auto"/>
          <w:sz w:val="40"/>
          <w:szCs w:val="40"/>
          <w:lang w:val="en-US" w:eastAsia="zh-CN"/>
        </w:rPr>
        <w:t>三次</w:t>
      </w:r>
      <w:r>
        <w:rPr>
          <w:rFonts w:hint="eastAsia" w:ascii="宋体" w:hAnsi="宋体" w:cs="宋体"/>
          <w:b/>
          <w:bCs/>
          <w:color w:val="auto"/>
          <w:sz w:val="40"/>
          <w:szCs w:val="40"/>
          <w:lang w:eastAsia="zh-CN"/>
        </w:rPr>
        <w:t>）</w:t>
      </w:r>
    </w:p>
    <w:p w14:paraId="1FF997EB">
      <w:pPr>
        <w:spacing w:line="360" w:lineRule="auto"/>
        <w:jc w:val="center"/>
        <w:rPr>
          <w:rFonts w:ascii="宋体" w:hAnsi="宋体" w:cs="宋体"/>
          <w:b/>
          <w:bCs/>
          <w:color w:val="auto"/>
          <w:sz w:val="44"/>
          <w:szCs w:val="44"/>
        </w:rPr>
      </w:pPr>
    </w:p>
    <w:p w14:paraId="088A2769">
      <w:pPr>
        <w:pStyle w:val="22"/>
        <w:ind w:firstLine="210"/>
        <w:rPr>
          <w:color w:val="auto"/>
        </w:rPr>
      </w:pPr>
    </w:p>
    <w:p w14:paraId="5C6DEB7F">
      <w:pPr>
        <w:pStyle w:val="23"/>
        <w:ind w:firstLine="480"/>
        <w:rPr>
          <w:color w:val="auto"/>
        </w:rPr>
      </w:pPr>
    </w:p>
    <w:p w14:paraId="29B102C9">
      <w:pPr>
        <w:spacing w:line="360" w:lineRule="auto"/>
        <w:jc w:val="center"/>
        <w:rPr>
          <w:rFonts w:ascii="宋体" w:hAnsi="宋体" w:cs="宋体"/>
          <w:b/>
          <w:bCs/>
          <w:color w:val="auto"/>
          <w:sz w:val="56"/>
          <w:szCs w:val="56"/>
        </w:rPr>
      </w:pPr>
      <w:r>
        <w:rPr>
          <w:rFonts w:hint="eastAsia" w:ascii="宋体" w:hAnsi="宋体" w:cs="宋体"/>
          <w:b/>
          <w:bCs/>
          <w:color w:val="auto"/>
          <w:sz w:val="56"/>
          <w:szCs w:val="56"/>
        </w:rPr>
        <w:t>竞争性谈判文件</w:t>
      </w:r>
    </w:p>
    <w:p w14:paraId="354F88FA">
      <w:pPr>
        <w:spacing w:line="360" w:lineRule="auto"/>
        <w:rPr>
          <w:rFonts w:ascii="宋体" w:hAnsi="宋体" w:cs="宋体"/>
          <w:b/>
          <w:bCs/>
          <w:color w:val="auto"/>
          <w:sz w:val="30"/>
          <w:szCs w:val="30"/>
        </w:rPr>
      </w:pPr>
    </w:p>
    <w:p w14:paraId="1C150767">
      <w:pPr>
        <w:pStyle w:val="14"/>
        <w:rPr>
          <w:color w:val="auto"/>
        </w:rPr>
      </w:pPr>
    </w:p>
    <w:p w14:paraId="45EC61A7">
      <w:pPr>
        <w:spacing w:line="360" w:lineRule="auto"/>
        <w:rPr>
          <w:rFonts w:hint="eastAsia" w:ascii="宋体" w:hAnsi="宋体" w:cs="宋体"/>
          <w:b/>
          <w:bCs/>
          <w:color w:val="auto"/>
          <w:sz w:val="30"/>
          <w:szCs w:val="30"/>
          <w:lang w:eastAsia="zh-CN"/>
        </w:rPr>
      </w:pPr>
    </w:p>
    <w:p w14:paraId="335A8788">
      <w:pPr>
        <w:spacing w:line="360" w:lineRule="auto"/>
        <w:rPr>
          <w:rFonts w:hint="eastAsia" w:ascii="宋体" w:hAnsi="宋体" w:cs="宋体"/>
          <w:b/>
          <w:bCs/>
          <w:color w:val="auto"/>
          <w:sz w:val="30"/>
          <w:szCs w:val="30"/>
          <w:lang w:eastAsia="zh-CN"/>
        </w:rPr>
      </w:pPr>
    </w:p>
    <w:p w14:paraId="26E9DF30">
      <w:pPr>
        <w:spacing w:line="360" w:lineRule="auto"/>
        <w:rPr>
          <w:rFonts w:ascii="宋体" w:hAnsi="宋体" w:cs="宋体"/>
          <w:color w:val="auto"/>
          <w:sz w:val="30"/>
          <w:szCs w:val="30"/>
        </w:rPr>
      </w:pPr>
      <w:r>
        <w:rPr>
          <w:rFonts w:hint="eastAsia" w:ascii="宋体" w:hAnsi="宋体" w:cs="宋体"/>
          <w:b/>
          <w:bCs/>
          <w:color w:val="auto"/>
          <w:sz w:val="30"/>
          <w:szCs w:val="30"/>
          <w:lang w:eastAsia="zh-CN"/>
        </w:rPr>
        <w:t xml:space="preserve">项目编号：汝竞谈[2024]78     </w:t>
      </w:r>
      <w:r>
        <w:rPr>
          <w:rFonts w:hint="eastAsia" w:ascii="宋体" w:hAnsi="宋体" w:cs="宋体"/>
          <w:color w:val="auto"/>
          <w:sz w:val="30"/>
          <w:szCs w:val="30"/>
          <w:lang w:eastAsia="zh-CN"/>
        </w:rPr>
        <w:t xml:space="preserve">   </w:t>
      </w:r>
      <w:r>
        <w:rPr>
          <w:rFonts w:hint="eastAsia" w:ascii="宋体" w:hAnsi="宋体" w:cs="宋体"/>
          <w:color w:val="auto"/>
          <w:sz w:val="30"/>
          <w:szCs w:val="30"/>
        </w:rPr>
        <w:t xml:space="preserve">    </w:t>
      </w:r>
    </w:p>
    <w:p w14:paraId="18AA9683">
      <w:pPr>
        <w:spacing w:line="360" w:lineRule="auto"/>
        <w:rPr>
          <w:rFonts w:ascii="宋体" w:hAnsi="宋体" w:cs="宋体"/>
          <w:color w:val="auto"/>
          <w:sz w:val="30"/>
          <w:szCs w:val="30"/>
        </w:rPr>
      </w:pPr>
    </w:p>
    <w:p w14:paraId="1E9B757D">
      <w:pPr>
        <w:spacing w:line="360" w:lineRule="auto"/>
        <w:ind w:left="1506" w:hanging="1506" w:hangingChars="500"/>
        <w:rPr>
          <w:rFonts w:hint="eastAsia" w:ascii="宋体" w:hAnsi="宋体" w:eastAsia="宋体" w:cs="宋体"/>
          <w:color w:val="auto"/>
          <w:sz w:val="30"/>
          <w:szCs w:val="30"/>
          <w:lang w:eastAsia="zh-CN"/>
        </w:rPr>
      </w:pPr>
      <w:r>
        <w:rPr>
          <w:rFonts w:hint="eastAsia" w:ascii="宋体" w:hAnsi="宋体" w:cs="宋体"/>
          <w:b/>
          <w:bCs/>
          <w:color w:val="auto"/>
          <w:sz w:val="30"/>
          <w:szCs w:val="30"/>
        </w:rPr>
        <w:t>项目名称：</w:t>
      </w:r>
      <w:r>
        <w:rPr>
          <w:rFonts w:hint="eastAsia" w:ascii="宋体" w:hAnsi="宋体" w:cs="宋体"/>
          <w:color w:val="auto"/>
          <w:sz w:val="30"/>
          <w:szCs w:val="30"/>
          <w:lang w:eastAsia="zh-CN"/>
        </w:rPr>
        <w:t>汝南县人民医院医疗责任险附加医疗机构场所责任险服务采购项目</w:t>
      </w:r>
    </w:p>
    <w:p w14:paraId="4878970C">
      <w:pPr>
        <w:spacing w:line="360" w:lineRule="auto"/>
        <w:rPr>
          <w:rFonts w:ascii="宋体" w:hAnsi="宋体" w:cs="宋体"/>
          <w:b/>
          <w:bCs/>
          <w:color w:val="auto"/>
          <w:sz w:val="30"/>
          <w:szCs w:val="30"/>
        </w:rPr>
      </w:pPr>
    </w:p>
    <w:p w14:paraId="4D32E121">
      <w:pPr>
        <w:spacing w:line="360" w:lineRule="auto"/>
        <w:rPr>
          <w:rFonts w:hint="eastAsia" w:ascii="宋体" w:hAnsi="宋体" w:eastAsia="宋体" w:cs="宋体"/>
          <w:color w:val="auto"/>
          <w:sz w:val="30"/>
          <w:szCs w:val="30"/>
          <w:lang w:eastAsia="zh-CN"/>
        </w:rPr>
      </w:pPr>
      <w:r>
        <w:rPr>
          <w:rFonts w:hint="eastAsia" w:ascii="宋体" w:hAnsi="宋体" w:cs="宋体"/>
          <w:b/>
          <w:bCs/>
          <w:color w:val="auto"/>
          <w:sz w:val="30"/>
          <w:szCs w:val="30"/>
        </w:rPr>
        <w:t>采</w:t>
      </w:r>
      <w:r>
        <w:rPr>
          <w:rFonts w:hint="eastAsia" w:ascii="宋体" w:hAnsi="宋体" w:cs="宋体"/>
          <w:b/>
          <w:bCs/>
          <w:color w:val="auto"/>
          <w:sz w:val="30"/>
          <w:szCs w:val="30"/>
          <w:lang w:val="en-US" w:eastAsia="zh-CN"/>
        </w:rPr>
        <w:t xml:space="preserve"> </w:t>
      </w:r>
      <w:r>
        <w:rPr>
          <w:rFonts w:hint="eastAsia" w:ascii="宋体" w:hAnsi="宋体" w:cs="宋体"/>
          <w:b/>
          <w:bCs/>
          <w:color w:val="auto"/>
          <w:sz w:val="30"/>
          <w:szCs w:val="30"/>
        </w:rPr>
        <w:t>购</w:t>
      </w:r>
      <w:r>
        <w:rPr>
          <w:rFonts w:hint="eastAsia" w:ascii="宋体" w:hAnsi="宋体" w:cs="宋体"/>
          <w:b/>
          <w:bCs/>
          <w:color w:val="auto"/>
          <w:sz w:val="30"/>
          <w:szCs w:val="30"/>
          <w:lang w:val="en-US" w:eastAsia="zh-CN"/>
        </w:rPr>
        <w:t xml:space="preserve"> </w:t>
      </w:r>
      <w:r>
        <w:rPr>
          <w:rFonts w:hint="eastAsia" w:ascii="宋体" w:hAnsi="宋体" w:cs="宋体"/>
          <w:b/>
          <w:bCs/>
          <w:color w:val="auto"/>
          <w:sz w:val="30"/>
          <w:szCs w:val="30"/>
        </w:rPr>
        <w:t>人：</w:t>
      </w:r>
      <w:r>
        <w:rPr>
          <w:rFonts w:hint="eastAsia" w:ascii="宋体" w:hAnsi="宋体" w:cs="宋体"/>
          <w:color w:val="auto"/>
          <w:sz w:val="30"/>
          <w:szCs w:val="30"/>
          <w:lang w:eastAsia="zh-CN"/>
        </w:rPr>
        <w:t>汝南县人民医院</w:t>
      </w:r>
    </w:p>
    <w:p w14:paraId="2A8229BB">
      <w:pPr>
        <w:spacing w:line="360" w:lineRule="auto"/>
        <w:rPr>
          <w:rFonts w:ascii="宋体" w:hAnsi="宋体" w:cs="宋体"/>
          <w:b/>
          <w:bCs/>
          <w:color w:val="auto"/>
          <w:sz w:val="30"/>
          <w:szCs w:val="30"/>
        </w:rPr>
      </w:pPr>
    </w:p>
    <w:p w14:paraId="6DEACA5D">
      <w:pPr>
        <w:spacing w:line="360" w:lineRule="auto"/>
        <w:rPr>
          <w:rFonts w:ascii="宋体" w:hAnsi="宋体" w:cs="宋体"/>
          <w:color w:val="auto"/>
          <w:sz w:val="30"/>
          <w:szCs w:val="30"/>
        </w:rPr>
      </w:pPr>
      <w:r>
        <w:rPr>
          <w:rFonts w:hint="eastAsia" w:ascii="宋体" w:hAnsi="宋体" w:cs="宋体"/>
          <w:b/>
          <w:bCs/>
          <w:color w:val="auto"/>
          <w:sz w:val="30"/>
          <w:szCs w:val="30"/>
        </w:rPr>
        <w:t>采购代理机构：</w:t>
      </w:r>
      <w:r>
        <w:rPr>
          <w:color w:val="auto"/>
        </w:rPr>
        <w:fldChar w:fldCharType="begin"/>
      </w:r>
      <w:r>
        <w:rPr>
          <w:color w:val="auto"/>
        </w:rPr>
        <w:instrText xml:space="preserve"> HYPERLINK "https://www.qcc.com/firm/877836a82aaf719f3c1de1741900a3fa.html" \t "https://www.qcc.com/web/_blank" </w:instrText>
      </w:r>
      <w:r>
        <w:rPr>
          <w:color w:val="auto"/>
        </w:rPr>
        <w:fldChar w:fldCharType="separate"/>
      </w:r>
      <w:r>
        <w:rPr>
          <w:rFonts w:hint="eastAsia" w:ascii="宋体" w:hAnsi="宋体" w:cs="宋体"/>
          <w:color w:val="auto"/>
          <w:sz w:val="30"/>
          <w:szCs w:val="30"/>
          <w:lang w:eastAsia="zh-CN"/>
        </w:rPr>
        <w:t>汝南县城投丰达全过程管理有限公司</w:t>
      </w:r>
      <w:r>
        <w:rPr>
          <w:rFonts w:hint="eastAsia" w:ascii="宋体" w:hAnsi="宋体" w:cs="宋体"/>
          <w:color w:val="auto"/>
          <w:sz w:val="30"/>
          <w:szCs w:val="30"/>
        </w:rPr>
        <w:fldChar w:fldCharType="end"/>
      </w:r>
    </w:p>
    <w:p w14:paraId="621C9F15">
      <w:pPr>
        <w:spacing w:line="360" w:lineRule="auto"/>
        <w:rPr>
          <w:rFonts w:ascii="宋体" w:hAnsi="宋体" w:cs="宋体"/>
          <w:color w:val="auto"/>
          <w:sz w:val="28"/>
          <w:szCs w:val="28"/>
        </w:rPr>
      </w:pPr>
    </w:p>
    <w:p w14:paraId="1F391B52">
      <w:pPr>
        <w:spacing w:line="360" w:lineRule="auto"/>
        <w:jc w:val="center"/>
        <w:rPr>
          <w:rFonts w:hint="eastAsia" w:ascii="宋体" w:hAnsi="宋体" w:cs="宋体"/>
          <w:color w:val="auto"/>
          <w:sz w:val="30"/>
          <w:szCs w:val="30"/>
        </w:rPr>
      </w:pPr>
      <w:r>
        <w:rPr>
          <w:rFonts w:hint="eastAsia" w:ascii="宋体" w:hAnsi="宋体" w:cs="宋体"/>
          <w:color w:val="auto"/>
          <w:sz w:val="30"/>
          <w:szCs w:val="30"/>
        </w:rPr>
        <w:t>二○二</w:t>
      </w:r>
      <w:r>
        <w:rPr>
          <w:rFonts w:hint="eastAsia" w:ascii="宋体" w:hAnsi="宋体" w:cs="宋体"/>
          <w:color w:val="auto"/>
          <w:sz w:val="30"/>
          <w:szCs w:val="30"/>
          <w:lang w:val="en-US" w:eastAsia="zh-CN"/>
        </w:rPr>
        <w:t>五</w:t>
      </w:r>
      <w:r>
        <w:rPr>
          <w:rFonts w:hint="eastAsia" w:ascii="宋体" w:hAnsi="宋体" w:cs="宋体"/>
          <w:color w:val="auto"/>
          <w:sz w:val="30"/>
          <w:szCs w:val="30"/>
        </w:rPr>
        <w:t>年</w:t>
      </w:r>
      <w:r>
        <w:rPr>
          <w:rFonts w:hint="eastAsia" w:ascii="宋体" w:hAnsi="宋体" w:cs="宋体"/>
          <w:color w:val="auto"/>
          <w:sz w:val="30"/>
          <w:szCs w:val="30"/>
          <w:lang w:val="en-US" w:eastAsia="zh-CN"/>
        </w:rPr>
        <w:t>一</w:t>
      </w:r>
      <w:r>
        <w:rPr>
          <w:rFonts w:hint="eastAsia" w:ascii="宋体" w:hAnsi="宋体" w:cs="宋体"/>
          <w:color w:val="auto"/>
          <w:sz w:val="30"/>
          <w:szCs w:val="30"/>
        </w:rPr>
        <w:t>月</w:t>
      </w:r>
    </w:p>
    <w:p w14:paraId="78FCA695">
      <w:pPr>
        <w:pStyle w:val="14"/>
        <w:ind w:left="0" w:leftChars="0"/>
        <w:rPr>
          <w:color w:val="auto"/>
        </w:rPr>
      </w:pPr>
    </w:p>
    <w:p w14:paraId="0D990A3F">
      <w:pPr>
        <w:widowControl/>
        <w:shd w:val="clear" w:color="auto" w:fill="FFFFFF"/>
        <w:spacing w:before="156" w:after="156" w:line="360" w:lineRule="auto"/>
        <w:jc w:val="center"/>
        <w:rPr>
          <w:rFonts w:hint="eastAsia" w:ascii="宋体" w:hAnsi="宋体" w:cs="宋体"/>
          <w:b/>
          <w:bCs/>
          <w:color w:val="auto"/>
          <w:kern w:val="0"/>
          <w:sz w:val="32"/>
          <w:szCs w:val="32"/>
        </w:rPr>
      </w:pPr>
    </w:p>
    <w:p w14:paraId="353E1BE3">
      <w:pPr>
        <w:widowControl/>
        <w:shd w:val="clear" w:color="auto" w:fill="FFFFFF"/>
        <w:spacing w:before="156" w:after="156" w:line="360" w:lineRule="auto"/>
        <w:jc w:val="center"/>
        <w:rPr>
          <w:rFonts w:ascii="宋体" w:hAnsi="宋体" w:cs="宋体"/>
          <w:color w:val="auto"/>
          <w:kern w:val="0"/>
          <w:sz w:val="24"/>
        </w:rPr>
      </w:pPr>
      <w:r>
        <w:rPr>
          <w:rFonts w:hint="eastAsia" w:ascii="宋体" w:hAnsi="宋体" w:cs="宋体"/>
          <w:b/>
          <w:bCs/>
          <w:color w:val="auto"/>
          <w:kern w:val="0"/>
          <w:sz w:val="32"/>
          <w:szCs w:val="32"/>
        </w:rPr>
        <w:t>目      录</w:t>
      </w:r>
    </w:p>
    <w:p w14:paraId="6892710D">
      <w:pPr>
        <w:widowControl/>
        <w:shd w:val="clear" w:color="auto" w:fill="FFFFFF"/>
        <w:spacing w:before="156" w:line="360" w:lineRule="auto"/>
        <w:ind w:firstLine="1440"/>
        <w:rPr>
          <w:rFonts w:ascii="宋体" w:hAnsi="宋体" w:cs="宋体"/>
          <w:color w:val="auto"/>
          <w:kern w:val="0"/>
          <w:sz w:val="28"/>
          <w:szCs w:val="28"/>
        </w:rPr>
      </w:pPr>
      <w:r>
        <w:rPr>
          <w:rFonts w:hint="eastAsia" w:ascii="宋体" w:hAnsi="宋体" w:cs="宋体"/>
          <w:color w:val="auto"/>
          <w:kern w:val="0"/>
          <w:sz w:val="28"/>
          <w:szCs w:val="28"/>
        </w:rPr>
        <w:t>第一章 竞争性谈判公告</w:t>
      </w:r>
    </w:p>
    <w:p w14:paraId="1647A2C6">
      <w:pPr>
        <w:widowControl/>
        <w:shd w:val="clear" w:color="auto" w:fill="FFFFFF"/>
        <w:spacing w:before="156" w:line="360" w:lineRule="auto"/>
        <w:ind w:left="1440"/>
        <w:rPr>
          <w:rFonts w:ascii="宋体" w:hAnsi="宋体" w:cs="宋体"/>
          <w:color w:val="auto"/>
          <w:kern w:val="0"/>
          <w:sz w:val="28"/>
          <w:szCs w:val="28"/>
        </w:rPr>
      </w:pPr>
      <w:r>
        <w:rPr>
          <w:rFonts w:hint="eastAsia" w:ascii="宋体" w:hAnsi="宋体" w:cs="宋体"/>
          <w:color w:val="auto"/>
          <w:kern w:val="0"/>
          <w:sz w:val="28"/>
          <w:szCs w:val="28"/>
        </w:rPr>
        <w:t>第二章 采购需求</w:t>
      </w:r>
    </w:p>
    <w:p w14:paraId="736398B2">
      <w:pPr>
        <w:widowControl/>
        <w:shd w:val="clear" w:color="auto" w:fill="FFFFFF"/>
        <w:spacing w:before="156" w:line="360" w:lineRule="auto"/>
        <w:ind w:left="1440"/>
        <w:rPr>
          <w:rFonts w:ascii="宋体" w:hAnsi="宋体" w:cs="宋体"/>
          <w:color w:val="auto"/>
          <w:kern w:val="0"/>
          <w:sz w:val="28"/>
          <w:szCs w:val="28"/>
        </w:rPr>
      </w:pPr>
      <w:r>
        <w:rPr>
          <w:rFonts w:hint="eastAsia" w:ascii="宋体" w:hAnsi="宋体" w:cs="宋体"/>
          <w:color w:val="auto"/>
          <w:kern w:val="0"/>
          <w:sz w:val="28"/>
          <w:szCs w:val="28"/>
        </w:rPr>
        <w:t>第三章 供应商须知</w:t>
      </w:r>
    </w:p>
    <w:p w14:paraId="6FD98DC0">
      <w:pPr>
        <w:widowControl/>
        <w:shd w:val="clear" w:color="auto" w:fill="FFFFFF"/>
        <w:spacing w:before="156" w:line="360" w:lineRule="auto"/>
        <w:ind w:left="1439" w:firstLine="1200"/>
        <w:rPr>
          <w:rFonts w:ascii="宋体" w:hAnsi="宋体" w:cs="宋体"/>
          <w:color w:val="auto"/>
          <w:kern w:val="0"/>
          <w:sz w:val="28"/>
          <w:szCs w:val="28"/>
        </w:rPr>
      </w:pPr>
      <w:r>
        <w:rPr>
          <w:rFonts w:hint="eastAsia" w:ascii="宋体" w:hAnsi="宋体" w:cs="宋体"/>
          <w:color w:val="auto"/>
          <w:kern w:val="0"/>
          <w:sz w:val="28"/>
          <w:szCs w:val="28"/>
        </w:rPr>
        <w:t>供应商须知前附表</w:t>
      </w:r>
    </w:p>
    <w:p w14:paraId="1C51B495">
      <w:pPr>
        <w:widowControl/>
        <w:shd w:val="clear" w:color="auto" w:fill="FFFFFF"/>
        <w:spacing w:before="156" w:line="360" w:lineRule="auto"/>
        <w:ind w:left="2159" w:firstLine="480"/>
        <w:rPr>
          <w:rFonts w:ascii="宋体" w:hAnsi="宋体" w:cs="宋体"/>
          <w:color w:val="auto"/>
          <w:kern w:val="0"/>
          <w:sz w:val="28"/>
          <w:szCs w:val="28"/>
        </w:rPr>
      </w:pPr>
      <w:r>
        <w:rPr>
          <w:rFonts w:hint="eastAsia" w:ascii="宋体" w:hAnsi="宋体" w:cs="宋体"/>
          <w:color w:val="auto"/>
          <w:kern w:val="0"/>
          <w:sz w:val="28"/>
          <w:szCs w:val="28"/>
        </w:rPr>
        <w:t>一.说明</w:t>
      </w:r>
    </w:p>
    <w:p w14:paraId="4B8DBD0D">
      <w:pPr>
        <w:widowControl/>
        <w:shd w:val="clear" w:color="auto" w:fill="FFFFFF"/>
        <w:spacing w:before="156" w:line="360" w:lineRule="auto"/>
        <w:ind w:left="2159" w:firstLine="480"/>
        <w:rPr>
          <w:rFonts w:ascii="宋体" w:hAnsi="宋体" w:cs="宋体"/>
          <w:color w:val="auto"/>
          <w:kern w:val="0"/>
          <w:sz w:val="28"/>
          <w:szCs w:val="28"/>
        </w:rPr>
      </w:pPr>
      <w:r>
        <w:rPr>
          <w:rFonts w:hint="eastAsia" w:ascii="宋体" w:hAnsi="宋体" w:cs="宋体"/>
          <w:color w:val="auto"/>
          <w:kern w:val="0"/>
          <w:sz w:val="28"/>
          <w:szCs w:val="28"/>
        </w:rPr>
        <w:t>二.竞争性谈判文件</w:t>
      </w:r>
    </w:p>
    <w:p w14:paraId="58B3B348">
      <w:pPr>
        <w:widowControl/>
        <w:shd w:val="clear" w:color="auto" w:fill="FFFFFF"/>
        <w:spacing w:before="156" w:line="360" w:lineRule="auto"/>
        <w:ind w:left="2159" w:firstLine="480"/>
        <w:rPr>
          <w:rFonts w:ascii="宋体" w:hAnsi="宋体" w:cs="宋体"/>
          <w:color w:val="auto"/>
          <w:kern w:val="0"/>
          <w:sz w:val="28"/>
          <w:szCs w:val="28"/>
        </w:rPr>
      </w:pPr>
      <w:r>
        <w:rPr>
          <w:rFonts w:hint="eastAsia" w:ascii="宋体" w:hAnsi="宋体" w:cs="宋体"/>
          <w:color w:val="auto"/>
          <w:kern w:val="0"/>
          <w:sz w:val="28"/>
          <w:szCs w:val="28"/>
        </w:rPr>
        <w:t>三.响应性文件的编制</w:t>
      </w:r>
    </w:p>
    <w:p w14:paraId="58E27146">
      <w:pPr>
        <w:widowControl/>
        <w:shd w:val="clear" w:color="auto" w:fill="FFFFFF"/>
        <w:spacing w:before="156" w:line="360" w:lineRule="auto"/>
        <w:ind w:left="2159" w:firstLine="480"/>
        <w:rPr>
          <w:rFonts w:ascii="宋体" w:hAnsi="宋体" w:cs="宋体"/>
          <w:color w:val="auto"/>
          <w:kern w:val="0"/>
          <w:sz w:val="28"/>
          <w:szCs w:val="28"/>
        </w:rPr>
      </w:pPr>
      <w:r>
        <w:rPr>
          <w:rFonts w:hint="eastAsia" w:ascii="宋体" w:hAnsi="宋体" w:cs="宋体"/>
          <w:color w:val="auto"/>
          <w:kern w:val="0"/>
          <w:sz w:val="28"/>
          <w:szCs w:val="28"/>
        </w:rPr>
        <w:t>四.响应性文件的递交</w:t>
      </w:r>
    </w:p>
    <w:p w14:paraId="00D4988B">
      <w:pPr>
        <w:widowControl/>
        <w:shd w:val="clear" w:color="auto" w:fill="FFFFFF"/>
        <w:spacing w:before="156" w:line="360" w:lineRule="auto"/>
        <w:ind w:left="2159" w:firstLine="480"/>
        <w:rPr>
          <w:rFonts w:ascii="宋体" w:hAnsi="宋体" w:cs="宋体"/>
          <w:color w:val="auto"/>
          <w:kern w:val="0"/>
          <w:sz w:val="28"/>
          <w:szCs w:val="28"/>
        </w:rPr>
      </w:pPr>
      <w:r>
        <w:rPr>
          <w:rFonts w:hint="eastAsia" w:ascii="宋体" w:hAnsi="宋体" w:cs="宋体"/>
          <w:color w:val="auto"/>
          <w:kern w:val="0"/>
          <w:sz w:val="28"/>
          <w:szCs w:val="28"/>
        </w:rPr>
        <w:t>五.谈判</w:t>
      </w:r>
    </w:p>
    <w:p w14:paraId="627F38A5">
      <w:pPr>
        <w:widowControl/>
        <w:shd w:val="clear" w:color="auto" w:fill="FFFFFF"/>
        <w:spacing w:before="156" w:line="360" w:lineRule="auto"/>
        <w:ind w:left="2159" w:firstLine="480"/>
        <w:rPr>
          <w:rFonts w:ascii="宋体" w:hAnsi="宋体" w:cs="宋体"/>
          <w:color w:val="auto"/>
          <w:kern w:val="0"/>
          <w:sz w:val="28"/>
          <w:szCs w:val="28"/>
        </w:rPr>
      </w:pPr>
      <w:r>
        <w:rPr>
          <w:rFonts w:hint="eastAsia" w:ascii="宋体" w:hAnsi="宋体" w:cs="宋体"/>
          <w:color w:val="auto"/>
          <w:kern w:val="0"/>
          <w:sz w:val="28"/>
          <w:szCs w:val="28"/>
        </w:rPr>
        <w:t>六.确定成交供应商</w:t>
      </w:r>
    </w:p>
    <w:p w14:paraId="1B4D7603">
      <w:pPr>
        <w:widowControl/>
        <w:shd w:val="clear" w:color="auto" w:fill="FFFFFF"/>
        <w:spacing w:before="156" w:line="360" w:lineRule="auto"/>
        <w:ind w:firstLine="2640"/>
        <w:rPr>
          <w:rFonts w:ascii="宋体" w:hAnsi="宋体" w:cs="宋体"/>
          <w:color w:val="auto"/>
          <w:kern w:val="0"/>
          <w:sz w:val="28"/>
          <w:szCs w:val="28"/>
        </w:rPr>
      </w:pPr>
      <w:r>
        <w:rPr>
          <w:rFonts w:hint="eastAsia" w:ascii="宋体" w:hAnsi="宋体" w:cs="宋体"/>
          <w:color w:val="auto"/>
          <w:kern w:val="0"/>
          <w:sz w:val="28"/>
          <w:szCs w:val="28"/>
        </w:rPr>
        <w:t>七.合同授予</w:t>
      </w:r>
    </w:p>
    <w:p w14:paraId="114A7891">
      <w:pPr>
        <w:widowControl/>
        <w:shd w:val="clear" w:color="auto" w:fill="FFFFFF"/>
        <w:spacing w:before="156" w:line="360" w:lineRule="auto"/>
        <w:ind w:left="1440"/>
        <w:rPr>
          <w:rFonts w:ascii="宋体" w:hAnsi="宋体" w:cs="宋体"/>
          <w:color w:val="auto"/>
          <w:kern w:val="0"/>
          <w:sz w:val="28"/>
          <w:szCs w:val="28"/>
        </w:rPr>
      </w:pPr>
      <w:r>
        <w:rPr>
          <w:rFonts w:hint="eastAsia" w:ascii="宋体" w:hAnsi="宋体" w:cs="宋体"/>
          <w:color w:val="auto"/>
          <w:kern w:val="0"/>
          <w:sz w:val="28"/>
          <w:szCs w:val="28"/>
        </w:rPr>
        <w:t>第四章 政府采购合同主要条款</w:t>
      </w:r>
    </w:p>
    <w:p w14:paraId="475E2D1F">
      <w:pPr>
        <w:widowControl/>
        <w:shd w:val="clear" w:color="auto" w:fill="FFFFFF"/>
        <w:spacing w:before="156" w:line="360" w:lineRule="auto"/>
        <w:ind w:left="1440"/>
        <w:rPr>
          <w:rFonts w:ascii="宋体" w:hAnsi="宋体" w:cs="宋体"/>
          <w:color w:val="auto"/>
          <w:kern w:val="0"/>
          <w:sz w:val="28"/>
          <w:szCs w:val="28"/>
        </w:rPr>
      </w:pPr>
      <w:r>
        <w:rPr>
          <w:rFonts w:hint="eastAsia" w:ascii="宋体" w:hAnsi="宋体" w:cs="宋体"/>
          <w:color w:val="auto"/>
          <w:kern w:val="0"/>
          <w:sz w:val="28"/>
          <w:szCs w:val="28"/>
        </w:rPr>
        <w:t>第五章 响应性文件格式</w:t>
      </w:r>
    </w:p>
    <w:p w14:paraId="281613F4">
      <w:pPr>
        <w:widowControl/>
        <w:shd w:val="clear" w:color="auto" w:fill="FFFFFF"/>
        <w:spacing w:before="156" w:line="360" w:lineRule="auto"/>
        <w:ind w:firstLine="2233"/>
        <w:rPr>
          <w:rFonts w:ascii="宋体" w:hAnsi="宋体" w:cs="宋体"/>
          <w:b/>
          <w:bCs/>
          <w:color w:val="auto"/>
          <w:kern w:val="0"/>
          <w:sz w:val="32"/>
          <w:szCs w:val="32"/>
        </w:rPr>
      </w:pPr>
    </w:p>
    <w:p w14:paraId="6BD57F20">
      <w:pPr>
        <w:widowControl/>
        <w:shd w:val="clear" w:color="auto" w:fill="FFFFFF"/>
        <w:spacing w:before="156" w:line="360" w:lineRule="auto"/>
        <w:ind w:firstLine="2233"/>
        <w:rPr>
          <w:rFonts w:ascii="宋体" w:hAnsi="宋体" w:cs="宋体"/>
          <w:b/>
          <w:bCs/>
          <w:color w:val="auto"/>
          <w:kern w:val="0"/>
          <w:sz w:val="32"/>
          <w:szCs w:val="32"/>
        </w:rPr>
      </w:pPr>
    </w:p>
    <w:p w14:paraId="7D381BC7">
      <w:pPr>
        <w:widowControl/>
        <w:shd w:val="clear" w:color="auto" w:fill="FFFFFF"/>
        <w:spacing w:before="156" w:line="360" w:lineRule="auto"/>
        <w:jc w:val="center"/>
        <w:rPr>
          <w:rFonts w:ascii="宋体" w:hAnsi="宋体" w:cs="宋体"/>
          <w:color w:val="auto"/>
          <w:kern w:val="0"/>
          <w:sz w:val="28"/>
          <w:szCs w:val="28"/>
        </w:rPr>
      </w:pPr>
      <w:r>
        <w:rPr>
          <w:rFonts w:hint="eastAsia" w:ascii="宋体" w:hAnsi="宋体" w:cs="宋体"/>
          <w:b/>
          <w:bCs/>
          <w:color w:val="auto"/>
          <w:kern w:val="0"/>
          <w:sz w:val="32"/>
          <w:szCs w:val="32"/>
        </w:rPr>
        <w:br w:type="page"/>
      </w:r>
      <w:r>
        <w:rPr>
          <w:rFonts w:hint="eastAsia" w:ascii="宋体" w:hAnsi="宋体" w:cs="宋体"/>
          <w:b/>
          <w:bCs/>
          <w:color w:val="auto"/>
          <w:kern w:val="0"/>
          <w:sz w:val="32"/>
          <w:szCs w:val="32"/>
        </w:rPr>
        <w:t>第一章   竞争性谈判公告</w:t>
      </w:r>
    </w:p>
    <w:p w14:paraId="00A3616A">
      <w:pPr>
        <w:widowControl/>
        <w:spacing w:line="360" w:lineRule="auto"/>
        <w:jc w:val="center"/>
        <w:rPr>
          <w:rFonts w:ascii="宋体" w:hAnsi="宋体" w:cs="宋体"/>
          <w:color w:val="auto"/>
          <w:kern w:val="0"/>
          <w:sz w:val="24"/>
        </w:rPr>
      </w:pPr>
      <w:bookmarkStart w:id="6" w:name="_GoBack"/>
      <w:r>
        <w:rPr>
          <w:rFonts w:hint="eastAsia" w:ascii="宋体" w:hAnsi="宋体" w:cs="宋体"/>
          <w:b/>
          <w:color w:val="auto"/>
          <w:sz w:val="32"/>
          <w:szCs w:val="32"/>
          <w:lang w:eastAsia="zh-CN"/>
        </w:rPr>
        <w:t>汝南县人民医院医疗责任险附加医疗机构场所责任险服务采购项目（</w:t>
      </w:r>
      <w:r>
        <w:rPr>
          <w:rFonts w:hint="eastAsia" w:ascii="宋体" w:hAnsi="宋体" w:cs="宋体"/>
          <w:b/>
          <w:color w:val="auto"/>
          <w:sz w:val="32"/>
          <w:szCs w:val="32"/>
          <w:lang w:val="en-US" w:eastAsia="zh-CN"/>
        </w:rPr>
        <w:t>三次</w:t>
      </w:r>
      <w:r>
        <w:rPr>
          <w:rFonts w:hint="eastAsia" w:ascii="宋体" w:hAnsi="宋体" w:cs="宋体"/>
          <w:b/>
          <w:color w:val="auto"/>
          <w:sz w:val="32"/>
          <w:szCs w:val="32"/>
          <w:lang w:eastAsia="zh-CN"/>
        </w:rPr>
        <w:t>）</w:t>
      </w:r>
      <w:r>
        <w:rPr>
          <w:rFonts w:hint="eastAsia" w:ascii="宋体" w:hAnsi="宋体" w:cs="宋体"/>
          <w:b/>
          <w:bCs/>
          <w:color w:val="auto"/>
          <w:kern w:val="0"/>
          <w:sz w:val="32"/>
          <w:szCs w:val="32"/>
        </w:rPr>
        <w:t>竞争性谈判公告</w:t>
      </w:r>
      <w:bookmarkEnd w:id="6"/>
    </w:p>
    <w:p w14:paraId="5A39545F">
      <w:pPr>
        <w:widowControl/>
        <w:shd w:val="clear" w:color="auto" w:fill="FFFFFF"/>
        <w:spacing w:line="360" w:lineRule="auto"/>
        <w:ind w:firstLine="472"/>
        <w:rPr>
          <w:rFonts w:ascii="宋体" w:hAnsi="宋体" w:cs="宋体"/>
          <w:color w:val="auto"/>
          <w:kern w:val="0"/>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3081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9736" w:type="dxa"/>
            <w:noWrap w:val="0"/>
            <w:vAlign w:val="top"/>
          </w:tcPr>
          <w:p w14:paraId="6FF46AD1">
            <w:pPr>
              <w:keepNext w:val="0"/>
              <w:keepLines w:val="0"/>
              <w:pageBreakBefore w:val="0"/>
              <w:widowControl w:val="0"/>
              <w:pBdr>
                <w:top w:val="single" w:color="auto" w:sz="4" w:space="1"/>
                <w:left w:val="single" w:color="auto" w:sz="4" w:space="4"/>
                <w:bottom w:val="single" w:color="auto" w:sz="4" w:space="1"/>
                <w:right w:val="single" w:color="auto" w:sz="4" w:space="18"/>
              </w:pBdr>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项目概况</w:t>
            </w:r>
          </w:p>
          <w:p w14:paraId="623E32F9">
            <w:pPr>
              <w:keepNext w:val="0"/>
              <w:keepLines w:val="0"/>
              <w:pageBreakBefore w:val="0"/>
              <w:widowControl w:val="0"/>
              <w:pBdr>
                <w:top w:val="single" w:color="auto" w:sz="4" w:space="1"/>
                <w:left w:val="single" w:color="auto" w:sz="4" w:space="4"/>
                <w:bottom w:val="single" w:color="auto" w:sz="4" w:space="1"/>
                <w:right w:val="single" w:color="auto" w:sz="4" w:space="18"/>
              </w:pBdr>
              <w:kinsoku/>
              <w:wordWrap/>
              <w:overflowPunct/>
              <w:topLinePunct w:val="0"/>
              <w:autoSpaceDE/>
              <w:autoSpaceDN/>
              <w:bidi w:val="0"/>
              <w:adjustRightInd/>
              <w:snapToGrid/>
              <w:spacing w:line="360" w:lineRule="auto"/>
              <w:ind w:firstLine="480" w:firstLineChars="200"/>
              <w:textAlignment w:val="auto"/>
              <w:rPr>
                <w:rFonts w:ascii="宋体" w:hAnsi="宋体" w:cs="宋体"/>
                <w:b/>
                <w:bCs/>
                <w:color w:val="auto"/>
                <w:kern w:val="0"/>
                <w:sz w:val="24"/>
              </w:rPr>
            </w:pP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汝南县人民医院医疗责任险附加医疗机构场所责任险服务采购项目</w:t>
            </w:r>
            <w:r>
              <w:rPr>
                <w:rFonts w:hint="eastAsia" w:ascii="宋体" w:hAnsi="宋体"/>
                <w:color w:val="auto"/>
                <w:sz w:val="24"/>
                <w:szCs w:val="24"/>
              </w:rPr>
              <w:t>的潜在供应商应在驻马店市</w:t>
            </w:r>
            <w:r>
              <w:rPr>
                <w:rFonts w:ascii="宋体" w:hAnsi="宋体"/>
                <w:color w:val="auto"/>
                <w:sz w:val="24"/>
                <w:szCs w:val="24"/>
              </w:rPr>
              <w:t>公共资源交易中心</w:t>
            </w:r>
            <w:r>
              <w:rPr>
                <w:rFonts w:hint="eastAsia" w:ascii="宋体" w:hAnsi="宋体"/>
                <w:color w:val="auto"/>
                <w:sz w:val="24"/>
                <w:szCs w:val="24"/>
              </w:rPr>
              <w:t>电子</w:t>
            </w:r>
            <w:r>
              <w:rPr>
                <w:rFonts w:ascii="宋体" w:hAnsi="宋体"/>
                <w:color w:val="auto"/>
                <w:sz w:val="24"/>
                <w:szCs w:val="24"/>
              </w:rPr>
              <w:t>交易平台</w:t>
            </w:r>
            <w:r>
              <w:rPr>
                <w:rFonts w:hint="eastAsia" w:ascii="宋体" w:hAnsi="宋体"/>
                <w:color w:val="auto"/>
                <w:sz w:val="24"/>
                <w:szCs w:val="24"/>
              </w:rPr>
              <w:t>（</w:t>
            </w:r>
            <w:r>
              <w:rPr>
                <w:color w:val="auto"/>
                <w:sz w:val="24"/>
                <w:szCs w:val="24"/>
              </w:rPr>
              <w:fldChar w:fldCharType="begin"/>
            </w:r>
            <w:r>
              <w:rPr>
                <w:color w:val="auto"/>
                <w:sz w:val="24"/>
                <w:szCs w:val="24"/>
              </w:rPr>
              <w:instrText xml:space="preserve"> HYPERLINK "http://www.zmdggzy.gov.cn）获取采购文件，并于" </w:instrText>
            </w:r>
            <w:r>
              <w:rPr>
                <w:color w:val="auto"/>
                <w:sz w:val="24"/>
                <w:szCs w:val="24"/>
              </w:rPr>
              <w:fldChar w:fldCharType="separate"/>
            </w:r>
            <w:r>
              <w:rPr>
                <w:rStyle w:val="35"/>
                <w:rFonts w:hint="eastAsia" w:ascii="宋体" w:hAnsi="宋体"/>
                <w:color w:val="auto"/>
                <w:sz w:val="24"/>
                <w:szCs w:val="24"/>
              </w:rPr>
              <w:t>https://ggzy.zhumadian.gov.cn）获取采购文件，并于</w:t>
            </w:r>
            <w:r>
              <w:rPr>
                <w:rStyle w:val="35"/>
                <w:rFonts w:hint="eastAsia" w:ascii="宋体" w:hAnsi="宋体"/>
                <w:color w:val="auto"/>
                <w:sz w:val="24"/>
                <w:szCs w:val="24"/>
              </w:rPr>
              <w:fldChar w:fldCharType="end"/>
            </w:r>
            <w:r>
              <w:rPr>
                <w:rFonts w:hint="eastAsia" w:ascii="宋体" w:hAnsi="宋体"/>
                <w:color w:val="auto"/>
                <w:sz w:val="24"/>
                <w:szCs w:val="24"/>
                <w:u w:val="single"/>
                <w:lang w:val="en-US" w:eastAsia="zh-CN"/>
              </w:rPr>
              <w:t>2025</w:t>
            </w:r>
            <w:r>
              <w:rPr>
                <w:rFonts w:hint="eastAsia" w:ascii="宋体" w:hAnsi="宋体"/>
                <w:bCs/>
                <w:color w:val="auto"/>
                <w:sz w:val="24"/>
                <w:szCs w:val="24"/>
              </w:rPr>
              <w:t>年</w:t>
            </w:r>
            <w:r>
              <w:rPr>
                <w:rFonts w:hint="eastAsia" w:ascii="宋体" w:hAnsi="宋体"/>
                <w:bCs/>
                <w:color w:val="auto"/>
                <w:sz w:val="24"/>
                <w:szCs w:val="24"/>
                <w:u w:val="single"/>
                <w:lang w:val="en-US" w:eastAsia="zh-CN"/>
              </w:rPr>
              <w:t>01</w:t>
            </w:r>
            <w:r>
              <w:rPr>
                <w:rFonts w:hint="eastAsia" w:ascii="宋体" w:hAnsi="宋体"/>
                <w:bCs/>
                <w:color w:val="auto"/>
                <w:sz w:val="24"/>
                <w:szCs w:val="24"/>
              </w:rPr>
              <w:t>月</w:t>
            </w:r>
            <w:r>
              <w:rPr>
                <w:rFonts w:hint="eastAsia" w:ascii="宋体" w:hAnsi="宋体"/>
                <w:bCs/>
                <w:color w:val="auto"/>
                <w:sz w:val="24"/>
                <w:szCs w:val="24"/>
                <w:u w:val="single"/>
                <w:lang w:val="en-US" w:eastAsia="zh-CN"/>
              </w:rPr>
              <w:t>16</w:t>
            </w:r>
            <w:r>
              <w:rPr>
                <w:rFonts w:hint="eastAsia" w:ascii="宋体" w:hAnsi="宋体"/>
                <w:bCs/>
                <w:color w:val="auto"/>
                <w:sz w:val="24"/>
                <w:szCs w:val="24"/>
              </w:rPr>
              <w:t>日</w:t>
            </w:r>
            <w:r>
              <w:rPr>
                <w:rFonts w:hint="eastAsia" w:ascii="宋体" w:hAnsi="宋体"/>
                <w:bCs/>
                <w:color w:val="auto"/>
                <w:sz w:val="24"/>
                <w:szCs w:val="24"/>
                <w:u w:val="single"/>
                <w:lang w:val="en-US" w:eastAsia="zh-CN"/>
              </w:rPr>
              <w:t xml:space="preserve"> 09 </w:t>
            </w:r>
            <w:r>
              <w:rPr>
                <w:rFonts w:hint="eastAsia" w:ascii="宋体" w:hAnsi="宋体"/>
                <w:bCs/>
                <w:color w:val="auto"/>
                <w:sz w:val="24"/>
                <w:szCs w:val="24"/>
              </w:rPr>
              <w:t>时</w:t>
            </w:r>
            <w:r>
              <w:rPr>
                <w:rFonts w:hint="eastAsia" w:ascii="宋体" w:hAnsi="宋体"/>
                <w:bCs/>
                <w:color w:val="auto"/>
                <w:sz w:val="24"/>
                <w:szCs w:val="24"/>
                <w:u w:val="single"/>
                <w:lang w:val="en-US" w:eastAsia="zh-CN"/>
              </w:rPr>
              <w:t xml:space="preserve"> 00 </w:t>
            </w:r>
            <w:r>
              <w:rPr>
                <w:rFonts w:hint="eastAsia" w:ascii="宋体" w:hAnsi="宋体"/>
                <w:bCs/>
                <w:color w:val="auto"/>
                <w:sz w:val="24"/>
                <w:szCs w:val="24"/>
              </w:rPr>
              <w:t>分（北京时间）前提交响应</w:t>
            </w:r>
            <w:r>
              <w:rPr>
                <w:rFonts w:ascii="宋体" w:hAnsi="宋体"/>
                <w:bCs/>
                <w:color w:val="auto"/>
                <w:sz w:val="24"/>
                <w:szCs w:val="24"/>
              </w:rPr>
              <w:t>文件</w:t>
            </w:r>
            <w:r>
              <w:rPr>
                <w:rFonts w:hint="eastAsia" w:ascii="宋体" w:hAnsi="宋体"/>
                <w:color w:val="auto"/>
                <w:sz w:val="24"/>
                <w:szCs w:val="24"/>
              </w:rPr>
              <w:t>。</w:t>
            </w:r>
          </w:p>
        </w:tc>
      </w:tr>
    </w:tbl>
    <w:p w14:paraId="2ECC9908">
      <w:pPr>
        <w:widowControl/>
        <w:shd w:val="clear" w:color="auto" w:fill="FFFFFF"/>
        <w:spacing w:line="360" w:lineRule="auto"/>
        <w:rPr>
          <w:rFonts w:ascii="宋体" w:hAnsi="宋体" w:cs="宋体"/>
          <w:b/>
          <w:bCs/>
          <w:color w:val="auto"/>
          <w:kern w:val="0"/>
          <w:sz w:val="24"/>
        </w:rPr>
      </w:pPr>
      <w:r>
        <w:rPr>
          <w:rFonts w:hint="eastAsia" w:ascii="宋体" w:hAnsi="宋体" w:cs="宋体"/>
          <w:b/>
          <w:bCs/>
          <w:color w:val="auto"/>
          <w:kern w:val="0"/>
          <w:sz w:val="24"/>
        </w:rPr>
        <w:t>一、项目基本情况：</w:t>
      </w:r>
    </w:p>
    <w:p w14:paraId="6142CA66">
      <w:pPr>
        <w:widowControl/>
        <w:shd w:val="clear" w:color="auto" w:fill="FFFFFF"/>
        <w:spacing w:line="360" w:lineRule="auto"/>
        <w:ind w:firstLine="472"/>
        <w:rPr>
          <w:rFonts w:ascii="宋体" w:hAnsi="宋体" w:cs="宋体"/>
          <w:color w:val="auto"/>
          <w:kern w:val="0"/>
          <w:sz w:val="28"/>
          <w:szCs w:val="28"/>
        </w:rPr>
      </w:pPr>
      <w:r>
        <w:rPr>
          <w:rFonts w:hint="eastAsia" w:ascii="宋体" w:hAnsi="宋体" w:cs="宋体"/>
          <w:color w:val="auto"/>
          <w:kern w:val="0"/>
          <w:sz w:val="24"/>
        </w:rPr>
        <w:t>1.</w:t>
      </w:r>
      <w:r>
        <w:rPr>
          <w:rFonts w:hint="eastAsia" w:ascii="宋体" w:hAnsi="宋体" w:cs="宋体"/>
          <w:color w:val="auto"/>
          <w:kern w:val="0"/>
          <w:sz w:val="24"/>
          <w:lang w:eastAsia="zh-CN"/>
        </w:rPr>
        <w:t xml:space="preserve">项目编号：汝竞谈[2024]78         </w:t>
      </w:r>
      <w:r>
        <w:rPr>
          <w:rFonts w:hint="eastAsia" w:ascii="宋体" w:hAnsi="宋体" w:cs="宋体"/>
          <w:color w:val="auto"/>
          <w:kern w:val="0"/>
          <w:sz w:val="24"/>
        </w:rPr>
        <w:t xml:space="preserve">    </w:t>
      </w:r>
    </w:p>
    <w:p w14:paraId="777D51C1">
      <w:pPr>
        <w:widowControl/>
        <w:shd w:val="clear" w:color="auto" w:fill="FFFFFF"/>
        <w:spacing w:line="360" w:lineRule="auto"/>
        <w:ind w:firstLine="472"/>
        <w:rPr>
          <w:rFonts w:hint="eastAsia" w:ascii="宋体" w:hAnsi="宋体" w:eastAsia="宋体" w:cs="宋体"/>
          <w:color w:val="auto"/>
          <w:kern w:val="0"/>
          <w:sz w:val="24"/>
          <w:lang w:eastAsia="zh-CN"/>
        </w:rPr>
      </w:pPr>
      <w:r>
        <w:rPr>
          <w:rFonts w:hint="eastAsia" w:ascii="宋体" w:hAnsi="宋体" w:cs="宋体"/>
          <w:color w:val="auto"/>
          <w:kern w:val="0"/>
          <w:sz w:val="24"/>
        </w:rPr>
        <w:t>2.项目名称：</w:t>
      </w:r>
      <w:r>
        <w:rPr>
          <w:rFonts w:hint="eastAsia" w:ascii="宋体" w:hAnsi="宋体" w:cs="宋体"/>
          <w:color w:val="auto"/>
          <w:kern w:val="0"/>
          <w:sz w:val="24"/>
          <w:lang w:eastAsia="zh-CN"/>
        </w:rPr>
        <w:t>汝南县人民医院医疗责任险附加医疗机构场所责任险服务采购项目</w:t>
      </w:r>
    </w:p>
    <w:p w14:paraId="721FC322">
      <w:pPr>
        <w:widowControl/>
        <w:shd w:val="clear" w:color="auto" w:fill="FFFFFF"/>
        <w:spacing w:line="360" w:lineRule="auto"/>
        <w:ind w:firstLine="472"/>
        <w:rPr>
          <w:rFonts w:ascii="宋体" w:hAnsi="宋体" w:cs="宋体"/>
          <w:color w:val="auto"/>
          <w:kern w:val="0"/>
          <w:sz w:val="24"/>
        </w:rPr>
      </w:pPr>
      <w:r>
        <w:rPr>
          <w:rFonts w:hint="eastAsia" w:ascii="宋体" w:hAnsi="宋体" w:cs="宋体"/>
          <w:color w:val="auto"/>
          <w:kern w:val="0"/>
          <w:sz w:val="24"/>
        </w:rPr>
        <w:t>3.采购方式：竞争性谈判</w:t>
      </w:r>
    </w:p>
    <w:p w14:paraId="48DE36D4">
      <w:pPr>
        <w:widowControl/>
        <w:shd w:val="clear" w:color="auto" w:fill="FFFFFF"/>
        <w:spacing w:line="360" w:lineRule="auto"/>
        <w:ind w:firstLine="472"/>
        <w:rPr>
          <w:rFonts w:ascii="宋体" w:hAnsi="宋体" w:cs="宋体"/>
          <w:color w:val="auto"/>
          <w:kern w:val="0"/>
          <w:sz w:val="24"/>
        </w:rPr>
      </w:pPr>
      <w:r>
        <w:rPr>
          <w:rFonts w:hint="eastAsia" w:ascii="宋体" w:hAnsi="宋体" w:cs="宋体"/>
          <w:color w:val="auto"/>
          <w:kern w:val="0"/>
          <w:sz w:val="24"/>
        </w:rPr>
        <w:t>4.预算金额：</w:t>
      </w:r>
      <w:r>
        <w:rPr>
          <w:rFonts w:hint="eastAsia" w:ascii="宋体" w:hAnsi="宋体" w:cs="宋体"/>
          <w:color w:val="auto"/>
          <w:kern w:val="0"/>
          <w:sz w:val="24"/>
          <w:lang w:eastAsia="zh-CN"/>
        </w:rPr>
        <w:t>1200000.00</w:t>
      </w:r>
      <w:r>
        <w:rPr>
          <w:rFonts w:ascii="宋体" w:hAnsi="宋体" w:cs="宋体"/>
          <w:color w:val="auto"/>
          <w:kern w:val="0"/>
          <w:sz w:val="24"/>
        </w:rPr>
        <w:t>元</w:t>
      </w:r>
    </w:p>
    <w:p w14:paraId="0E887512">
      <w:pPr>
        <w:widowControl/>
        <w:shd w:val="clear" w:color="auto" w:fill="FFFFFF"/>
        <w:ind w:firstLine="720" w:firstLineChars="300"/>
        <w:rPr>
          <w:rFonts w:ascii="宋体" w:hAnsi="宋体" w:cs="宋体"/>
          <w:color w:val="auto"/>
          <w:kern w:val="0"/>
          <w:sz w:val="24"/>
        </w:rPr>
      </w:pPr>
      <w:r>
        <w:rPr>
          <w:rFonts w:hint="eastAsia" w:ascii="宋体" w:hAnsi="宋体" w:cs="宋体"/>
          <w:color w:val="auto"/>
          <w:kern w:val="0"/>
          <w:sz w:val="24"/>
        </w:rPr>
        <w:t>最高限价：</w:t>
      </w:r>
      <w:r>
        <w:rPr>
          <w:rFonts w:hint="eastAsia" w:ascii="宋体" w:hAnsi="宋体" w:cs="宋体"/>
          <w:color w:val="auto"/>
          <w:kern w:val="0"/>
          <w:sz w:val="24"/>
          <w:lang w:val="en-US" w:eastAsia="zh-CN"/>
        </w:rPr>
        <w:t>400000.00元/年</w:t>
      </w:r>
    </w:p>
    <w:tbl>
      <w:tblPr>
        <w:tblStyle w:val="2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567"/>
        <w:gridCol w:w="3616"/>
        <w:gridCol w:w="1408"/>
        <w:gridCol w:w="1546"/>
      </w:tblGrid>
      <w:tr w14:paraId="1514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41" w:type="dxa"/>
            <w:noWrap w:val="0"/>
            <w:vAlign w:val="center"/>
          </w:tcPr>
          <w:p w14:paraId="07FA68DA">
            <w:pPr>
              <w:spacing w:line="360" w:lineRule="exact"/>
              <w:jc w:val="center"/>
              <w:rPr>
                <w:rFonts w:ascii="宋体" w:hAnsi="宋体" w:cs="宋体"/>
                <w:color w:val="auto"/>
                <w:sz w:val="24"/>
              </w:rPr>
            </w:pPr>
            <w:r>
              <w:rPr>
                <w:rFonts w:hint="eastAsia" w:ascii="宋体" w:hAnsi="宋体" w:cs="宋体"/>
                <w:color w:val="auto"/>
                <w:sz w:val="24"/>
              </w:rPr>
              <w:t>序号</w:t>
            </w:r>
          </w:p>
        </w:tc>
        <w:tc>
          <w:tcPr>
            <w:tcW w:w="1567" w:type="dxa"/>
            <w:noWrap w:val="0"/>
            <w:vAlign w:val="center"/>
          </w:tcPr>
          <w:p w14:paraId="2BC95B9E">
            <w:pPr>
              <w:spacing w:line="360" w:lineRule="exact"/>
              <w:jc w:val="center"/>
              <w:rPr>
                <w:rFonts w:ascii="宋体" w:hAnsi="宋体" w:cs="宋体"/>
                <w:color w:val="auto"/>
                <w:sz w:val="24"/>
              </w:rPr>
            </w:pPr>
            <w:r>
              <w:rPr>
                <w:rFonts w:hint="eastAsia" w:ascii="宋体" w:hAnsi="宋体" w:cs="宋体"/>
                <w:color w:val="auto"/>
                <w:sz w:val="24"/>
              </w:rPr>
              <w:t>包号</w:t>
            </w:r>
          </w:p>
        </w:tc>
        <w:tc>
          <w:tcPr>
            <w:tcW w:w="3616" w:type="dxa"/>
            <w:noWrap w:val="0"/>
            <w:vAlign w:val="center"/>
          </w:tcPr>
          <w:p w14:paraId="45B812F9">
            <w:pPr>
              <w:spacing w:line="360" w:lineRule="exact"/>
              <w:jc w:val="center"/>
              <w:rPr>
                <w:rFonts w:ascii="宋体" w:hAnsi="宋体" w:cs="宋体"/>
                <w:color w:val="auto"/>
                <w:sz w:val="24"/>
              </w:rPr>
            </w:pPr>
            <w:r>
              <w:rPr>
                <w:rFonts w:hint="eastAsia" w:ascii="宋体" w:hAnsi="宋体" w:cs="宋体"/>
                <w:color w:val="auto"/>
                <w:sz w:val="24"/>
              </w:rPr>
              <w:t>包名称</w:t>
            </w:r>
          </w:p>
        </w:tc>
        <w:tc>
          <w:tcPr>
            <w:tcW w:w="1408" w:type="dxa"/>
            <w:noWrap w:val="0"/>
            <w:vAlign w:val="center"/>
          </w:tcPr>
          <w:p w14:paraId="066ED557">
            <w:pPr>
              <w:spacing w:line="360" w:lineRule="exact"/>
              <w:jc w:val="center"/>
              <w:rPr>
                <w:rFonts w:ascii="宋体" w:hAnsi="宋体" w:cs="宋体"/>
                <w:color w:val="auto"/>
                <w:sz w:val="24"/>
              </w:rPr>
            </w:pPr>
            <w:r>
              <w:rPr>
                <w:rFonts w:hint="eastAsia" w:ascii="宋体" w:hAnsi="宋体" w:cs="宋体"/>
                <w:color w:val="auto"/>
                <w:sz w:val="24"/>
              </w:rPr>
              <w:t>包预算（元）</w:t>
            </w:r>
          </w:p>
        </w:tc>
        <w:tc>
          <w:tcPr>
            <w:tcW w:w="1546" w:type="dxa"/>
            <w:noWrap w:val="0"/>
            <w:vAlign w:val="center"/>
          </w:tcPr>
          <w:p w14:paraId="57102EB5">
            <w:pPr>
              <w:spacing w:line="360" w:lineRule="exact"/>
              <w:jc w:val="center"/>
              <w:rPr>
                <w:rFonts w:ascii="宋体" w:hAnsi="宋体" w:cs="宋体"/>
                <w:color w:val="auto"/>
                <w:sz w:val="24"/>
              </w:rPr>
            </w:pPr>
            <w:r>
              <w:rPr>
                <w:rFonts w:hint="eastAsia" w:ascii="宋体" w:hAnsi="宋体" w:cs="宋体"/>
                <w:color w:val="auto"/>
                <w:sz w:val="24"/>
              </w:rPr>
              <w:t>包最高限价（</w:t>
            </w:r>
            <w:r>
              <w:rPr>
                <w:rFonts w:hint="eastAsia" w:ascii="宋体" w:hAnsi="宋体" w:cs="宋体"/>
                <w:color w:val="auto"/>
                <w:kern w:val="0"/>
                <w:sz w:val="24"/>
                <w:lang w:val="en-US" w:eastAsia="zh-CN"/>
              </w:rPr>
              <w:t>元/年</w:t>
            </w:r>
            <w:r>
              <w:rPr>
                <w:rFonts w:hint="eastAsia" w:ascii="宋体" w:hAnsi="宋体" w:cs="宋体"/>
                <w:color w:val="auto"/>
                <w:sz w:val="24"/>
              </w:rPr>
              <w:t>）</w:t>
            </w:r>
          </w:p>
        </w:tc>
      </w:tr>
      <w:tr w14:paraId="17D2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541" w:type="dxa"/>
            <w:noWrap w:val="0"/>
            <w:vAlign w:val="center"/>
          </w:tcPr>
          <w:p w14:paraId="799860E7">
            <w:pPr>
              <w:spacing w:line="360" w:lineRule="exact"/>
              <w:jc w:val="center"/>
              <w:rPr>
                <w:rFonts w:ascii="宋体" w:hAnsi="宋体" w:cs="宋体"/>
                <w:color w:val="auto"/>
                <w:sz w:val="24"/>
              </w:rPr>
            </w:pPr>
            <w:r>
              <w:rPr>
                <w:rFonts w:hint="eastAsia" w:ascii="宋体" w:hAnsi="宋体" w:cs="宋体"/>
                <w:color w:val="auto"/>
                <w:sz w:val="24"/>
              </w:rPr>
              <w:t>1</w:t>
            </w:r>
          </w:p>
        </w:tc>
        <w:tc>
          <w:tcPr>
            <w:tcW w:w="1567" w:type="dxa"/>
            <w:noWrap w:val="0"/>
            <w:vAlign w:val="center"/>
          </w:tcPr>
          <w:p w14:paraId="444AA8DC">
            <w:pPr>
              <w:spacing w:line="360" w:lineRule="exact"/>
              <w:rPr>
                <w:rFonts w:ascii="宋体" w:hAnsi="宋体" w:cs="宋体"/>
                <w:color w:val="auto"/>
                <w:sz w:val="24"/>
              </w:rPr>
            </w:pPr>
            <w:r>
              <w:rPr>
                <w:rFonts w:hint="eastAsia" w:ascii="宋体" w:hAnsi="宋体" w:cs="宋体"/>
                <w:color w:val="auto"/>
                <w:kern w:val="0"/>
                <w:sz w:val="24"/>
                <w:lang w:eastAsia="zh-CN"/>
              </w:rPr>
              <w:t>汝竞谈[2024]78</w:t>
            </w:r>
            <w:r>
              <w:rPr>
                <w:rFonts w:hint="eastAsia" w:ascii="宋体" w:hAnsi="宋体" w:cs="宋体"/>
                <w:color w:val="auto"/>
                <w:kern w:val="0"/>
                <w:sz w:val="24"/>
                <w:lang w:val="en-US" w:eastAsia="zh-CN"/>
              </w:rPr>
              <w:t xml:space="preserve"> </w:t>
            </w:r>
            <w:r>
              <w:rPr>
                <w:rFonts w:hint="eastAsia" w:ascii="宋体" w:hAnsi="宋体" w:cs="宋体"/>
                <w:color w:val="auto"/>
                <w:sz w:val="24"/>
              </w:rPr>
              <w:t>A</w:t>
            </w:r>
          </w:p>
        </w:tc>
        <w:tc>
          <w:tcPr>
            <w:tcW w:w="3616" w:type="dxa"/>
            <w:noWrap w:val="0"/>
            <w:vAlign w:val="top"/>
          </w:tcPr>
          <w:p w14:paraId="6FF4770C">
            <w:pPr>
              <w:spacing w:line="360" w:lineRule="auto"/>
              <w:jc w:val="both"/>
              <w:rPr>
                <w:rFonts w:hint="default" w:ascii="宋体" w:hAnsi="宋体" w:eastAsia="宋体" w:cs="宋体"/>
                <w:color w:val="auto"/>
                <w:sz w:val="24"/>
                <w:lang w:val="en-US" w:eastAsia="zh-CN"/>
              </w:rPr>
            </w:pPr>
            <w:r>
              <w:rPr>
                <w:rFonts w:hint="eastAsia" w:ascii="宋体" w:hAnsi="宋体" w:cs="宋体"/>
                <w:color w:val="auto"/>
                <w:sz w:val="24"/>
                <w:lang w:eastAsia="zh-CN"/>
              </w:rPr>
              <w:t>汝南县人民医院医疗责任险附加医疗机构场所责任险服务采购项目</w:t>
            </w:r>
            <w:r>
              <w:rPr>
                <w:rFonts w:hint="eastAsia" w:ascii="宋体" w:hAnsi="宋体" w:eastAsia="宋体" w:cs="宋体"/>
                <w:color w:val="auto"/>
                <w:sz w:val="24"/>
                <w:lang w:val="en-US" w:eastAsia="zh-CN"/>
              </w:rPr>
              <w:t>A包</w:t>
            </w:r>
          </w:p>
        </w:tc>
        <w:tc>
          <w:tcPr>
            <w:tcW w:w="1408" w:type="dxa"/>
            <w:noWrap w:val="0"/>
            <w:vAlign w:val="center"/>
          </w:tcPr>
          <w:p w14:paraId="5A3DBB56">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1200000.00</w:t>
            </w:r>
          </w:p>
        </w:tc>
        <w:tc>
          <w:tcPr>
            <w:tcW w:w="1546" w:type="dxa"/>
            <w:noWrap w:val="0"/>
            <w:vAlign w:val="center"/>
          </w:tcPr>
          <w:p w14:paraId="1238FA96">
            <w:pPr>
              <w:spacing w:line="360" w:lineRule="auto"/>
              <w:jc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400000.00</w:t>
            </w:r>
          </w:p>
        </w:tc>
      </w:tr>
    </w:tbl>
    <w:p w14:paraId="3970B7A4">
      <w:pPr>
        <w:keepNext w:val="0"/>
        <w:keepLines w:val="0"/>
        <w:pageBreakBefore w:val="0"/>
        <w:widowControl/>
        <w:numPr>
          <w:ilvl w:val="0"/>
          <w:numId w:val="2"/>
        </w:numPr>
        <w:shd w:val="clear" w:color="auto" w:fill="FFFFFF"/>
        <w:kinsoku/>
        <w:overflowPunct/>
        <w:topLinePunct w:val="0"/>
        <w:autoSpaceDE/>
        <w:autoSpaceDN/>
        <w:bidi w:val="0"/>
        <w:adjustRightInd/>
        <w:spacing w:line="360" w:lineRule="auto"/>
        <w:ind w:firstLine="472"/>
        <w:textAlignment w:val="auto"/>
        <w:rPr>
          <w:rFonts w:ascii="宋体" w:hAnsi="宋体" w:cs="宋体"/>
          <w:color w:val="auto"/>
          <w:kern w:val="0"/>
          <w:sz w:val="24"/>
        </w:rPr>
      </w:pPr>
      <w:r>
        <w:rPr>
          <w:rFonts w:hint="eastAsia" w:ascii="宋体" w:hAnsi="宋体" w:cs="宋体"/>
          <w:color w:val="auto"/>
          <w:kern w:val="0"/>
          <w:sz w:val="24"/>
        </w:rPr>
        <w:t>采购需求（包括但不限于标的名称、数量、简要技术需求或服务要求等）：详见谈判文件。</w:t>
      </w:r>
    </w:p>
    <w:p w14:paraId="0D138F23">
      <w:pPr>
        <w:keepNext w:val="0"/>
        <w:keepLines w:val="0"/>
        <w:pageBreakBefore w:val="0"/>
        <w:widowControl/>
        <w:shd w:val="clear" w:color="auto" w:fill="FFFFFF"/>
        <w:kinsoku/>
        <w:overflowPunct/>
        <w:topLinePunct w:val="0"/>
        <w:autoSpaceDE/>
        <w:autoSpaceDN/>
        <w:bidi w:val="0"/>
        <w:adjustRightIn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6.合同履行期限：</w:t>
      </w:r>
      <w:r>
        <w:rPr>
          <w:rFonts w:hint="eastAsia" w:ascii="宋体" w:hAnsi="宋体" w:cs="宋体"/>
          <w:color w:val="auto"/>
          <w:kern w:val="0"/>
          <w:sz w:val="24"/>
          <w:lang w:eastAsia="zh-CN"/>
        </w:rPr>
        <w:t>3年，合同一年一签署</w:t>
      </w:r>
      <w:r>
        <w:rPr>
          <w:rFonts w:hint="eastAsia" w:ascii="宋体" w:hAnsi="宋体" w:cs="宋体"/>
          <w:color w:val="auto"/>
          <w:kern w:val="0"/>
          <w:sz w:val="24"/>
        </w:rPr>
        <w:t>。</w:t>
      </w:r>
    </w:p>
    <w:p w14:paraId="2A0AF1EB">
      <w:pPr>
        <w:keepNext w:val="0"/>
        <w:keepLines w:val="0"/>
        <w:pageBreakBefore w:val="0"/>
        <w:widowControl/>
        <w:shd w:val="clear" w:color="auto" w:fill="FFFFFF"/>
        <w:kinsoku/>
        <w:overflowPunct/>
        <w:topLinePunct w:val="0"/>
        <w:autoSpaceDE/>
        <w:autoSpaceDN/>
        <w:bidi w:val="0"/>
        <w:adjustRightIn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7.本项目是否接受联合体投标：否</w:t>
      </w:r>
    </w:p>
    <w:p w14:paraId="2792740C">
      <w:pPr>
        <w:keepNext w:val="0"/>
        <w:keepLines w:val="0"/>
        <w:pageBreakBefore w:val="0"/>
        <w:widowControl/>
        <w:shd w:val="clear" w:color="auto" w:fill="FFFFFF"/>
        <w:kinsoku/>
        <w:overflowPunct/>
        <w:topLinePunct w:val="0"/>
        <w:autoSpaceDE/>
        <w:autoSpaceDN/>
        <w:bidi w:val="0"/>
        <w:adjustRightIn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8.是否接受进口产品：否</w:t>
      </w:r>
    </w:p>
    <w:p w14:paraId="6602E306">
      <w:pPr>
        <w:keepNext w:val="0"/>
        <w:keepLines w:val="0"/>
        <w:pageBreakBefore w:val="0"/>
        <w:widowControl/>
        <w:shd w:val="clear" w:color="auto" w:fill="FFFFFF"/>
        <w:kinsoku/>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rPr>
        <w:t>9.是否专门面向中小企业：</w:t>
      </w:r>
      <w:r>
        <w:rPr>
          <w:rFonts w:hint="eastAsia" w:ascii="宋体" w:hAnsi="宋体" w:cs="宋体"/>
          <w:color w:val="auto"/>
          <w:kern w:val="0"/>
          <w:sz w:val="24"/>
          <w:lang w:val="en-US" w:eastAsia="zh-CN"/>
        </w:rPr>
        <w:t>否</w:t>
      </w:r>
    </w:p>
    <w:p w14:paraId="33E8A0F3">
      <w:pPr>
        <w:keepNext w:val="0"/>
        <w:keepLines w:val="0"/>
        <w:pageBreakBefore w:val="0"/>
        <w:widowControl/>
        <w:shd w:val="clear" w:color="auto" w:fill="FFFFFF"/>
        <w:kinsoku/>
        <w:overflowPunct/>
        <w:topLinePunct w:val="0"/>
        <w:autoSpaceDE/>
        <w:autoSpaceDN/>
        <w:bidi w:val="0"/>
        <w:adjustRightInd/>
        <w:spacing w:line="360" w:lineRule="auto"/>
        <w:textAlignment w:val="auto"/>
        <w:rPr>
          <w:rFonts w:ascii="宋体" w:hAnsi="宋体" w:cs="宋体"/>
          <w:b/>
          <w:bCs/>
          <w:color w:val="auto"/>
          <w:kern w:val="0"/>
          <w:sz w:val="24"/>
        </w:rPr>
      </w:pPr>
      <w:r>
        <w:rPr>
          <w:rFonts w:hint="eastAsia" w:ascii="宋体" w:hAnsi="宋体" w:cs="宋体"/>
          <w:b/>
          <w:bCs/>
          <w:color w:val="auto"/>
          <w:kern w:val="0"/>
          <w:sz w:val="24"/>
        </w:rPr>
        <w:t>二、申请人资格要求：</w:t>
      </w:r>
    </w:p>
    <w:p w14:paraId="1A467AAD">
      <w:pPr>
        <w:keepNext w:val="0"/>
        <w:keepLines w:val="0"/>
        <w:pageBreakBefore w:val="0"/>
        <w:widowControl/>
        <w:shd w:val="clear" w:color="auto" w:fill="FFFFFF"/>
        <w:kinsoku/>
        <w:overflowPunct/>
        <w:topLinePunct w:val="0"/>
        <w:autoSpaceDE/>
        <w:autoSpaceDN/>
        <w:bidi w:val="0"/>
        <w:adjustRightInd/>
        <w:spacing w:line="360" w:lineRule="auto"/>
        <w:ind w:firstLine="472"/>
        <w:textAlignment w:val="auto"/>
        <w:rPr>
          <w:rFonts w:ascii="宋体" w:hAnsi="宋体" w:cs="宋体"/>
          <w:color w:val="auto"/>
          <w:kern w:val="0"/>
          <w:sz w:val="24"/>
        </w:rPr>
      </w:pPr>
      <w:r>
        <w:rPr>
          <w:rFonts w:hint="eastAsia" w:ascii="宋体" w:hAnsi="宋体" w:cs="宋体"/>
          <w:color w:val="auto"/>
          <w:kern w:val="0"/>
          <w:sz w:val="24"/>
        </w:rPr>
        <w:t>1.满足《中华人民共和国政府采购法》第二十二条规定：</w:t>
      </w:r>
    </w:p>
    <w:p w14:paraId="46D5081B">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(汝财购〔2022〕13号)的规定，供应商只需在资格审查环节提供满足相应条件的书面承诺书，无需提交以下证明材料。（格式见第五章附件14）</w:t>
      </w:r>
    </w:p>
    <w:p w14:paraId="607C362A">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(一)具有独立承担民事责任的能力；</w:t>
      </w:r>
    </w:p>
    <w:p w14:paraId="4A146F58">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(二)具有良好的商业信誉和健全的财务会计制度；</w:t>
      </w:r>
    </w:p>
    <w:p w14:paraId="0731F4AA">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(三)具有履行合同所必需的设备和专业技术能力；</w:t>
      </w:r>
    </w:p>
    <w:p w14:paraId="21BFC383">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(四)有依法缴纳税收和社会保障资金的良好记录；</w:t>
      </w:r>
    </w:p>
    <w:p w14:paraId="0BF63985">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(五)参加政府采购活动前三年内，在经营活动中没有重大违法记录；</w:t>
      </w:r>
    </w:p>
    <w:p w14:paraId="34B77B57">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(六)未被列入严重失信主体名单、失信被执行人、税收违法失信主体、政府采购严重违法失信行为记录名单，未曾作出虚假承诺；</w:t>
      </w:r>
    </w:p>
    <w:p w14:paraId="237E79C3">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(七)符合法律、行政法规规定的其他条件。</w:t>
      </w:r>
    </w:p>
    <w:p w14:paraId="098667DF">
      <w:pPr>
        <w:keepNext w:val="0"/>
        <w:keepLines w:val="0"/>
        <w:pageBreakBefore w:val="0"/>
        <w:widowControl/>
        <w:shd w:val="clear" w:color="auto" w:fill="FFFFFF"/>
        <w:kinsoku/>
        <w:overflowPunct/>
        <w:topLinePunct w:val="0"/>
        <w:autoSpaceDE/>
        <w:autoSpaceDN/>
        <w:bidi w:val="0"/>
        <w:adjustRightInd/>
        <w:spacing w:line="360" w:lineRule="auto"/>
        <w:ind w:firstLine="472"/>
        <w:textAlignment w:val="auto"/>
        <w:rPr>
          <w:rFonts w:hint="eastAsia" w:ascii="宋体" w:hAnsi="宋体" w:cs="宋体"/>
          <w:color w:val="auto"/>
          <w:kern w:val="0"/>
          <w:sz w:val="24"/>
        </w:rPr>
      </w:pPr>
      <w:r>
        <w:rPr>
          <w:rFonts w:hint="eastAsia" w:ascii="宋体" w:hAnsi="宋体" w:cs="宋体"/>
          <w:color w:val="auto"/>
          <w:kern w:val="0"/>
          <w:sz w:val="24"/>
        </w:rPr>
        <w:t>2.落实政府采购政策满足的资格要求：</w:t>
      </w:r>
    </w:p>
    <w:p w14:paraId="41018569">
      <w:pPr>
        <w:keepNext w:val="0"/>
        <w:keepLines w:val="0"/>
        <w:pageBreakBefore w:val="0"/>
        <w:widowControl/>
        <w:shd w:val="clear" w:color="auto" w:fill="FFFFFF"/>
        <w:kinsoku/>
        <w:overflowPunct/>
        <w:topLinePunct w:val="0"/>
        <w:autoSpaceDE/>
        <w:autoSpaceDN/>
        <w:bidi w:val="0"/>
        <w:adjustRightInd/>
        <w:spacing w:line="360" w:lineRule="auto"/>
        <w:ind w:firstLine="472"/>
        <w:textAlignment w:val="auto"/>
        <w:rPr>
          <w:rFonts w:hint="eastAsia" w:ascii="宋体" w:hAnsi="宋体" w:eastAsia="宋体" w:cs="宋体"/>
          <w:color w:val="auto"/>
          <w:kern w:val="0"/>
          <w:sz w:val="24"/>
        </w:rPr>
      </w:pPr>
      <w:r>
        <w:rPr>
          <w:rFonts w:hint="eastAsia" w:ascii="宋体" w:hAnsi="宋体" w:cs="宋体"/>
          <w:color w:val="auto"/>
          <w:kern w:val="0"/>
          <w:sz w:val="24"/>
        </w:rPr>
        <w:t>采购项目需要落实的政府采购政策：促进中小企业、监狱企业和残疾人福利企业发展扶持政策、政府强制采购节能产品强制采购、节能</w:t>
      </w:r>
      <w:r>
        <w:rPr>
          <w:rFonts w:hint="eastAsia" w:ascii="宋体" w:hAnsi="宋体" w:eastAsia="宋体" w:cs="宋体"/>
          <w:color w:val="auto"/>
          <w:kern w:val="0"/>
          <w:sz w:val="24"/>
        </w:rPr>
        <w:t>产品及环境标志产品优先采购等。</w:t>
      </w:r>
    </w:p>
    <w:p w14:paraId="07E81E38">
      <w:pPr>
        <w:keepNext w:val="0"/>
        <w:keepLines w:val="0"/>
        <w:pageBreakBefore w:val="0"/>
        <w:widowControl/>
        <w:shd w:val="clear" w:color="auto" w:fill="FFFFFF"/>
        <w:kinsoku/>
        <w:overflowPunct/>
        <w:topLinePunct w:val="0"/>
        <w:autoSpaceDE/>
        <w:autoSpaceDN/>
        <w:bidi w:val="0"/>
        <w:adjustRightInd/>
        <w:spacing w:line="360" w:lineRule="auto"/>
        <w:ind w:firstLine="472"/>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3.本项目的特定资格要求：</w:t>
      </w:r>
    </w:p>
    <w:p w14:paraId="5E448CDF">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color w:val="auto"/>
          <w:kern w:val="0"/>
          <w:sz w:val="24"/>
        </w:rPr>
      </w:pPr>
      <w:r>
        <w:rPr>
          <w:rFonts w:hint="eastAsia" w:ascii="宋体" w:hAnsi="宋体" w:cs="宋体"/>
          <w:b w:val="0"/>
          <w:bCs/>
          <w:color w:val="auto"/>
          <w:kern w:val="0"/>
          <w:sz w:val="24"/>
        </w:rPr>
        <w:t>3.1</w:t>
      </w:r>
      <w:r>
        <w:rPr>
          <w:rFonts w:hint="eastAsia" w:ascii="宋体" w:hAnsi="宋体" w:cs="宋体"/>
          <w:b w:val="0"/>
          <w:bCs/>
          <w:color w:val="auto"/>
          <w:kern w:val="0"/>
          <w:sz w:val="24"/>
          <w:lang w:eastAsia="zh-CN"/>
        </w:rPr>
        <w:t>法定代表人本人参加投标的，提供法人身份证（原件的扫描件）；法定代表人委托代理人参加投标的，提供法人授权委托书（原件的扫描件）、委托代理人的身份证（原件的扫描件）</w:t>
      </w:r>
      <w:r>
        <w:rPr>
          <w:rFonts w:hint="eastAsia" w:ascii="宋体" w:hAnsi="宋体" w:cs="宋体"/>
          <w:b w:val="0"/>
          <w:bCs/>
          <w:color w:val="auto"/>
          <w:kern w:val="0"/>
          <w:sz w:val="24"/>
        </w:rPr>
        <w:t>。</w:t>
      </w:r>
    </w:p>
    <w:p w14:paraId="0AC7B845">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color w:val="auto"/>
          <w:kern w:val="0"/>
          <w:sz w:val="24"/>
        </w:rPr>
      </w:pPr>
      <w:r>
        <w:rPr>
          <w:rFonts w:hint="eastAsia" w:ascii="宋体" w:hAnsi="宋体" w:cs="宋体"/>
          <w:b w:val="0"/>
          <w:bCs/>
          <w:color w:val="auto"/>
          <w:kern w:val="0"/>
          <w:sz w:val="24"/>
        </w:rPr>
        <w:t>3.2</w:t>
      </w:r>
      <w:r>
        <w:rPr>
          <w:rFonts w:hint="eastAsia" w:ascii="宋体" w:hAnsi="宋体" w:cs="宋体"/>
          <w:b w:val="0"/>
          <w:bCs/>
          <w:color w:val="auto"/>
          <w:kern w:val="0"/>
          <w:sz w:val="24"/>
          <w:lang w:eastAsia="zh-CN"/>
        </w:rPr>
        <w:t>供应商须具有中国保险监督管理委员会颁发的《经营保险业务许可证》（原件的扫描件）</w:t>
      </w:r>
      <w:r>
        <w:rPr>
          <w:rFonts w:hint="eastAsia" w:ascii="宋体" w:hAnsi="宋体" w:cs="宋体"/>
          <w:b w:val="0"/>
          <w:bCs/>
          <w:color w:val="auto"/>
          <w:kern w:val="0"/>
          <w:sz w:val="24"/>
        </w:rPr>
        <w:t>。</w:t>
      </w:r>
    </w:p>
    <w:p w14:paraId="02B52DAD">
      <w:pPr>
        <w:keepNext w:val="0"/>
        <w:keepLines w:val="0"/>
        <w:pageBreakBefore w:val="0"/>
        <w:widowControl/>
        <w:kinsoku/>
        <w:wordWrap w:val="0"/>
        <w:overflowPunct/>
        <w:topLinePunct w:val="0"/>
        <w:autoSpaceDE/>
        <w:autoSpaceDN/>
        <w:bidi w:val="0"/>
        <w:adjustRightInd/>
        <w:snapToGrid w:val="0"/>
        <w:spacing w:line="360" w:lineRule="auto"/>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三、获取谈判文件：</w:t>
      </w:r>
    </w:p>
    <w:p w14:paraId="2D0A1E17">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1.时间：</w:t>
      </w:r>
      <w:r>
        <w:rPr>
          <w:rFonts w:hint="eastAsia" w:ascii="宋体" w:hAnsi="宋体" w:cs="宋体"/>
          <w:color w:val="auto"/>
          <w:kern w:val="0"/>
          <w:sz w:val="24"/>
          <w:lang w:eastAsia="zh-CN"/>
        </w:rPr>
        <w:t>2025年01月10日至2025年01月14日</w:t>
      </w:r>
      <w:r>
        <w:rPr>
          <w:rFonts w:hint="eastAsia" w:ascii="宋体" w:hAnsi="宋体" w:cs="宋体"/>
          <w:color w:val="auto"/>
          <w:kern w:val="0"/>
          <w:sz w:val="24"/>
        </w:rPr>
        <w:t>，每天上午08:00至12:00，下午</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0至17:30（北京时间，法定节假日除外。）</w:t>
      </w:r>
    </w:p>
    <w:p w14:paraId="0947F69E">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2.地点：驻马店市公共资源交易中心（https://ggzy.zhumadian.gov.cn/）网站。</w:t>
      </w:r>
    </w:p>
    <w:p w14:paraId="6510C6A1">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3.方式：登录“交易平台网站”（https://ggzy.zhumadian.gov.cn/TPFront/），凭领取的企业身份认证锁（CA密钥）登录系统进行网上投标报名。在“交易平台网站”（https://ggzy.zhumadian.gov.cn/TPFront/）免费下载谈判文件。供应商未按规定在网上下载谈判文件的，其投标将被拒绝。</w:t>
      </w:r>
    </w:p>
    <w:p w14:paraId="2BF5961C">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4.售价：0元</w:t>
      </w:r>
    </w:p>
    <w:p w14:paraId="49D15A77">
      <w:pPr>
        <w:pStyle w:val="14"/>
        <w:keepNext w:val="0"/>
        <w:keepLines w:val="0"/>
        <w:pageBreakBefore w:val="0"/>
        <w:kinsoku/>
        <w:overflowPunct/>
        <w:topLinePunct w:val="0"/>
        <w:autoSpaceDE/>
        <w:autoSpaceDN/>
        <w:bidi w:val="0"/>
        <w:adjustRightInd/>
        <w:spacing w:line="360" w:lineRule="auto"/>
        <w:ind w:left="0" w:leftChars="0"/>
        <w:textAlignment w:val="auto"/>
        <w:rPr>
          <w:rFonts w:ascii="宋体" w:hAnsi="宋体" w:eastAsia="宋体" w:cs="宋体"/>
          <w:b/>
          <w:color w:val="auto"/>
          <w:kern w:val="0"/>
          <w:sz w:val="24"/>
        </w:rPr>
      </w:pPr>
      <w:r>
        <w:rPr>
          <w:rFonts w:hint="eastAsia" w:ascii="宋体" w:hAnsi="宋体" w:eastAsia="宋体" w:cs="宋体"/>
          <w:b/>
          <w:color w:val="auto"/>
          <w:kern w:val="0"/>
          <w:sz w:val="24"/>
        </w:rPr>
        <w:t>四、响应文件提交</w:t>
      </w:r>
    </w:p>
    <w:p w14:paraId="158B9E91">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1.时间：</w:t>
      </w:r>
      <w:r>
        <w:rPr>
          <w:rFonts w:hint="eastAsia" w:ascii="宋体" w:hAnsi="宋体" w:cs="宋体"/>
          <w:color w:val="auto"/>
          <w:kern w:val="0"/>
          <w:sz w:val="24"/>
          <w:lang w:eastAsia="zh-CN"/>
        </w:rPr>
        <w:t>2025年01月16日</w:t>
      </w:r>
      <w:r>
        <w:rPr>
          <w:rFonts w:hint="eastAsia" w:ascii="宋体" w:hAnsi="宋体" w:cs="宋体"/>
          <w:color w:val="auto"/>
          <w:kern w:val="0"/>
          <w:sz w:val="24"/>
          <w:lang w:val="en-US" w:eastAsia="zh-CN"/>
        </w:rPr>
        <w:t>09</w:t>
      </w:r>
      <w:r>
        <w:rPr>
          <w:rFonts w:hint="eastAsia" w:ascii="宋体" w:hAnsi="宋体" w:cs="宋体"/>
          <w:color w:val="auto"/>
          <w:kern w:val="0"/>
          <w:sz w:val="24"/>
        </w:rPr>
        <w:t>时</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14:paraId="25B6A5A0">
      <w:pPr>
        <w:keepNext w:val="0"/>
        <w:keepLines w:val="0"/>
        <w:pageBreakBefore w:val="0"/>
        <w:widowControl/>
        <w:kinsoku/>
        <w:wordWrap w:val="0"/>
        <w:overflowPunct/>
        <w:topLinePunct w:val="0"/>
        <w:autoSpaceDE/>
        <w:autoSpaceDN/>
        <w:bidi w:val="0"/>
        <w:adjustRightInd/>
        <w:snapToGrid w:val="0"/>
        <w:spacing w:line="360" w:lineRule="auto"/>
        <w:ind w:firstLine="470" w:firstLineChars="196"/>
        <w:jc w:val="left"/>
        <w:textAlignment w:val="auto"/>
        <w:rPr>
          <w:rFonts w:ascii="宋体" w:hAnsi="宋体" w:cs="宋体"/>
          <w:bCs/>
          <w:color w:val="auto"/>
          <w:kern w:val="0"/>
          <w:sz w:val="24"/>
        </w:rPr>
      </w:pPr>
      <w:r>
        <w:rPr>
          <w:rFonts w:hint="eastAsia" w:ascii="宋体" w:hAnsi="宋体" w:cs="宋体"/>
          <w:bCs/>
          <w:color w:val="auto"/>
          <w:kern w:val="0"/>
          <w:sz w:val="24"/>
        </w:rPr>
        <w:t>2.地点：汝南县公共资源交易中心电子交易平台不见面开标大厅二室</w:t>
      </w:r>
    </w:p>
    <w:p w14:paraId="6E3C8443">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ascii="宋体" w:hAnsi="宋体" w:cs="宋体"/>
          <w:b/>
          <w:color w:val="auto"/>
          <w:kern w:val="0"/>
          <w:sz w:val="24"/>
        </w:rPr>
      </w:pPr>
      <w:r>
        <w:rPr>
          <w:rFonts w:hint="eastAsia" w:ascii="宋体" w:hAnsi="宋体" w:cs="宋体"/>
          <w:b/>
          <w:color w:val="auto"/>
          <w:kern w:val="0"/>
          <w:sz w:val="24"/>
        </w:rPr>
        <w:t>五、响应文件开启</w:t>
      </w:r>
    </w:p>
    <w:p w14:paraId="756AF433">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1. 时间：</w:t>
      </w:r>
      <w:r>
        <w:rPr>
          <w:rFonts w:hint="eastAsia" w:ascii="宋体" w:hAnsi="宋体" w:cs="宋体"/>
          <w:color w:val="auto"/>
          <w:kern w:val="0"/>
          <w:sz w:val="24"/>
          <w:lang w:eastAsia="zh-CN"/>
        </w:rPr>
        <w:t>2025年01月16日</w:t>
      </w:r>
      <w:r>
        <w:rPr>
          <w:rFonts w:hint="eastAsia" w:ascii="宋体" w:hAnsi="宋体" w:cs="宋体"/>
          <w:color w:val="auto"/>
          <w:kern w:val="0"/>
          <w:sz w:val="24"/>
          <w:lang w:val="en-US" w:eastAsia="zh-CN"/>
        </w:rPr>
        <w:t>09</w:t>
      </w:r>
      <w:r>
        <w:rPr>
          <w:rFonts w:hint="eastAsia" w:ascii="宋体" w:hAnsi="宋体" w:cs="宋体"/>
          <w:color w:val="auto"/>
          <w:kern w:val="0"/>
          <w:sz w:val="24"/>
        </w:rPr>
        <w:t>时</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14:paraId="7E5D49BF">
      <w:pPr>
        <w:keepNext w:val="0"/>
        <w:keepLines w:val="0"/>
        <w:pageBreakBefore w:val="0"/>
        <w:widowControl/>
        <w:kinsoku/>
        <w:wordWrap w:val="0"/>
        <w:overflowPunct/>
        <w:topLinePunct w:val="0"/>
        <w:autoSpaceDE/>
        <w:autoSpaceDN/>
        <w:bidi w:val="0"/>
        <w:adjustRightInd/>
        <w:snapToGrid w:val="0"/>
        <w:spacing w:line="360" w:lineRule="auto"/>
        <w:ind w:firstLine="470" w:firstLineChars="196"/>
        <w:jc w:val="left"/>
        <w:textAlignment w:val="auto"/>
        <w:rPr>
          <w:rFonts w:ascii="宋体" w:hAnsi="宋体" w:cs="宋体"/>
          <w:bCs/>
          <w:color w:val="auto"/>
          <w:kern w:val="0"/>
          <w:sz w:val="24"/>
        </w:rPr>
      </w:pPr>
      <w:r>
        <w:rPr>
          <w:rFonts w:hint="eastAsia" w:ascii="宋体" w:hAnsi="宋体" w:cs="宋体"/>
          <w:bCs/>
          <w:color w:val="auto"/>
          <w:kern w:val="0"/>
          <w:sz w:val="24"/>
        </w:rPr>
        <w:t>2.地点：汝南县公共资源交易中心电子交易平台不见面开标大厅二室</w:t>
      </w:r>
    </w:p>
    <w:p w14:paraId="43440FB8">
      <w:pPr>
        <w:pStyle w:val="14"/>
        <w:keepNext w:val="0"/>
        <w:keepLines w:val="0"/>
        <w:pageBreakBefore w:val="0"/>
        <w:kinsoku/>
        <w:overflowPunct/>
        <w:topLinePunct w:val="0"/>
        <w:autoSpaceDE/>
        <w:autoSpaceDN/>
        <w:bidi w:val="0"/>
        <w:adjustRightInd/>
        <w:spacing w:line="360" w:lineRule="auto"/>
        <w:ind w:left="0" w:leftChars="0"/>
        <w:textAlignment w:val="auto"/>
        <w:rPr>
          <w:rFonts w:ascii="宋体" w:hAnsi="宋体" w:eastAsia="宋体" w:cs="宋体"/>
          <w:b/>
          <w:color w:val="auto"/>
          <w:kern w:val="0"/>
          <w:sz w:val="24"/>
        </w:rPr>
      </w:pPr>
      <w:r>
        <w:rPr>
          <w:rFonts w:hint="eastAsia" w:ascii="宋体" w:hAnsi="宋体" w:eastAsia="宋体" w:cs="宋体"/>
          <w:b/>
          <w:color w:val="auto"/>
          <w:kern w:val="0"/>
          <w:sz w:val="24"/>
        </w:rPr>
        <w:t>六、发布公告的媒介及公告期限</w:t>
      </w:r>
    </w:p>
    <w:p w14:paraId="06AD0F16">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jc w:val="both"/>
        <w:textAlignment w:val="auto"/>
        <w:rPr>
          <w:bCs/>
          <w:color w:val="auto"/>
        </w:rPr>
      </w:pPr>
      <w:r>
        <w:rPr>
          <w:rFonts w:hint="eastAsia"/>
          <w:bCs/>
          <w:iCs/>
          <w:color w:val="auto"/>
          <w:kern w:val="2"/>
        </w:rPr>
        <w:t>本次公告在《河南省政府采购网》、《驻马店市公共资源电子交易平台》</w:t>
      </w:r>
      <w:r>
        <w:rPr>
          <w:rFonts w:hint="eastAsia"/>
          <w:bCs/>
          <w:color w:val="auto"/>
        </w:rPr>
        <w:t>网站上发布。公告期限为三个工作日</w:t>
      </w:r>
      <w:r>
        <w:rPr>
          <w:rFonts w:hint="eastAsia" w:cs="宋体"/>
          <w:color w:val="auto"/>
          <w:kern w:val="0"/>
          <w:sz w:val="24"/>
          <w:lang w:eastAsia="zh-CN"/>
        </w:rPr>
        <w:t>2025年01月10日至2025年01月14日</w:t>
      </w:r>
      <w:r>
        <w:rPr>
          <w:rFonts w:hint="eastAsia"/>
          <w:bCs/>
          <w:color w:val="auto"/>
        </w:rPr>
        <w:t>。</w:t>
      </w:r>
    </w:p>
    <w:p w14:paraId="7CF03E65">
      <w:pPr>
        <w:pStyle w:val="20"/>
        <w:keepNext w:val="0"/>
        <w:keepLines w:val="0"/>
        <w:pageBreakBefore w:val="0"/>
        <w:numPr>
          <w:ilvl w:val="0"/>
          <w:numId w:val="3"/>
        </w:numPr>
        <w:kinsoku/>
        <w:overflowPunct/>
        <w:topLinePunct w:val="0"/>
        <w:autoSpaceDE/>
        <w:autoSpaceDN/>
        <w:bidi w:val="0"/>
        <w:adjustRightInd/>
        <w:spacing w:before="0" w:beforeAutospacing="0" w:after="0" w:afterAutospacing="0" w:line="360" w:lineRule="auto"/>
        <w:jc w:val="both"/>
        <w:textAlignment w:val="auto"/>
        <w:rPr>
          <w:b/>
          <w:color w:val="auto"/>
        </w:rPr>
      </w:pPr>
      <w:r>
        <w:rPr>
          <w:rFonts w:hint="eastAsia"/>
          <w:b/>
          <w:color w:val="auto"/>
        </w:rPr>
        <w:t>其他补充事宜：</w:t>
      </w:r>
    </w:p>
    <w:p w14:paraId="2B29933C">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jc w:val="both"/>
        <w:textAlignment w:val="auto"/>
        <w:rPr>
          <w:bCs/>
          <w:color w:val="auto"/>
        </w:rPr>
      </w:pPr>
      <w:r>
        <w:rPr>
          <w:rFonts w:hint="eastAsia"/>
          <w:bCs/>
          <w:color w:val="auto"/>
        </w:rPr>
        <w:t>1、本项目采用不见面开标，投标供应商需要递交电子投标文件，无需递交纸质文件。</w:t>
      </w:r>
    </w:p>
    <w:p w14:paraId="0EBE7BCF">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jc w:val="both"/>
        <w:textAlignment w:val="auto"/>
        <w:rPr>
          <w:bCs/>
          <w:color w:val="auto"/>
        </w:rPr>
      </w:pPr>
      <w:r>
        <w:rPr>
          <w:rFonts w:hint="eastAsia"/>
          <w:bCs/>
          <w:color w:val="auto"/>
        </w:rPr>
        <w:t>2、投标文件的上传/递交截止时间（投标截止时间，下同）和地点见竞争性谈判文件。加密电子投标文件（*.ZMDTF格式）应在投标截止时间前通过驻马店市公共资源交易电子交易平台（https://ggzy.zhumadian.gov.cn:8820/TPBidder）上传完成。</w:t>
      </w:r>
    </w:p>
    <w:p w14:paraId="6D34525A">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jc w:val="both"/>
        <w:textAlignment w:val="auto"/>
        <w:rPr>
          <w:bCs/>
          <w:color w:val="auto"/>
        </w:rPr>
      </w:pPr>
      <w:r>
        <w:rPr>
          <w:rFonts w:hint="eastAsia"/>
          <w:bCs/>
          <w:color w:val="auto"/>
        </w:rPr>
        <w:t>3、本项目采用远程不见面交易的模式。开标当日，投标供应商无需到达开标现场，仅需在任意地点通过驻马店不见面开标系统（https://ggzy.zhumadian.gov.cn:9190/BidOpening/bidopeninghallaction/hall/login）及相应的配套硬件设备（摄像头、话筒、麦克风等），完成远程解密、文件传输、提疑澄清、开标唱标、结果公布等交互环节。投标供应商必须使用能正确解密投标文件的“CA锁”在规定的时间内完成远程解密，因投标供应商原因未能解密、解密失败或解密超时，视为投标供应商撤销其投标文件，系统内投标文件将被退回；因采购人原因或网上招投标平台发生故障，导致无法按时完成投标文件解密或开、评标工作无法进行的，可根据实际情况相应延迟解密时间或调整开、评标时间（友情提示：若投标供应商已领取副锁（含多把副锁）请注意正副锁的使用差别）。</w:t>
      </w:r>
    </w:p>
    <w:p w14:paraId="549CDE76">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jc w:val="both"/>
        <w:textAlignment w:val="auto"/>
        <w:rPr>
          <w:bCs/>
          <w:color w:val="auto"/>
        </w:rPr>
      </w:pPr>
      <w:r>
        <w:rPr>
          <w:rFonts w:hint="eastAsia"/>
          <w:bCs/>
          <w:color w:val="auto"/>
        </w:rPr>
        <w:t>远程开标前，投标供应商务必在驻马店市公共资源交易电子交易平台（https://ggzy.zhumadian.gov.cn:8820/TPBidder）投标文件上传模块中使用“模拟解密”功能，验证本机远程自助解密环境。</w:t>
      </w:r>
    </w:p>
    <w:p w14:paraId="55D2DAC4">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jc w:val="both"/>
        <w:textAlignment w:val="auto"/>
        <w:rPr>
          <w:bCs/>
          <w:color w:val="auto"/>
        </w:rPr>
      </w:pPr>
      <w:r>
        <w:rPr>
          <w:rFonts w:hint="eastAsia"/>
          <w:bCs/>
          <w:color w:val="auto"/>
        </w:rPr>
        <w:t>4、逾期上传/送达的或者未上传/未送达指定地点的投标文件，采购人不予受理。</w:t>
      </w:r>
    </w:p>
    <w:p w14:paraId="13222327">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jc w:val="both"/>
        <w:textAlignment w:val="auto"/>
        <w:rPr>
          <w:bCs/>
          <w:color w:val="auto"/>
        </w:rPr>
      </w:pPr>
      <w:r>
        <w:rPr>
          <w:rFonts w:hint="eastAsia"/>
          <w:bCs/>
          <w:color w:val="auto"/>
        </w:rPr>
        <w:t>5、特别提醒：因驻马店不见面交易系统具备视频直播、语音通话等，对网络带宽及硬件要求相对较高的功能，故投标供应商在参与使用不见面交易系统开标的项目时，需确认是否满足如下要求：（1）网络要求：网络带宽4M以上。（2）硬件要求：电脑要求内存4G及以上，且需配套网络摄像头、麦克风、音箱等，并确保其均能正常运转。操作系统要求Windows7及以上，IE浏览器IE11及以上。（3）人员要求：对于参与驻马店不见面交易系统开标的投标企业代表，要求能熟练掌握电脑基础操作。不见面开标操作手册下载地址：（</w:t>
      </w:r>
      <w:r>
        <w:rPr>
          <w:color w:val="auto"/>
        </w:rPr>
        <w:fldChar w:fldCharType="begin"/>
      </w:r>
      <w:r>
        <w:rPr>
          <w:color w:val="auto"/>
        </w:rPr>
        <w:instrText xml:space="preserve"> HYPERLINK "http://www.zmdggzy.gov.cn/TPFront/InfoDetail/?InfoID=6e085538-6be5-4d25-80b2-12f5fc669ba1&amp;CategoryNum=026005" </w:instrText>
      </w:r>
      <w:r>
        <w:rPr>
          <w:color w:val="auto"/>
        </w:rPr>
        <w:fldChar w:fldCharType="separate"/>
      </w:r>
      <w:r>
        <w:rPr>
          <w:rFonts w:hint="eastAsia"/>
          <w:color w:val="auto"/>
        </w:rPr>
        <w:t>https://ggzy.zhumadian</w:t>
      </w:r>
      <w:r>
        <w:rPr>
          <w:color w:val="auto"/>
        </w:rPr>
        <w:t>.gov.cn/TPFront/InfoDetail/?InfoID=6e085538-6be5-4d25-80b2-12f5fc669ba1&amp;CategoryNum=026005</w:t>
      </w:r>
      <w:r>
        <w:rPr>
          <w:color w:val="auto"/>
        </w:rPr>
        <w:fldChar w:fldCharType="end"/>
      </w:r>
      <w:r>
        <w:rPr>
          <w:bCs/>
          <w:color w:val="auto"/>
        </w:rPr>
        <w:t>)</w:t>
      </w:r>
    </w:p>
    <w:p w14:paraId="2BED2722">
      <w:pPr>
        <w:pStyle w:val="20"/>
        <w:keepNext w:val="0"/>
        <w:keepLines w:val="0"/>
        <w:pageBreakBefore w:val="0"/>
        <w:kinsoku/>
        <w:overflowPunct/>
        <w:topLinePunct w:val="0"/>
        <w:autoSpaceDE/>
        <w:autoSpaceDN/>
        <w:bidi w:val="0"/>
        <w:adjustRightInd/>
        <w:spacing w:before="0" w:beforeAutospacing="0" w:after="0" w:afterAutospacing="0" w:line="360" w:lineRule="auto"/>
        <w:jc w:val="both"/>
        <w:textAlignment w:val="auto"/>
        <w:rPr>
          <w:b/>
          <w:color w:val="auto"/>
        </w:rPr>
      </w:pPr>
      <w:r>
        <w:rPr>
          <w:rFonts w:hint="eastAsia"/>
          <w:b/>
          <w:color w:val="auto"/>
        </w:rPr>
        <w:t>八</w:t>
      </w:r>
      <w:r>
        <w:rPr>
          <w:b/>
          <w:color w:val="auto"/>
        </w:rPr>
        <w:t>、</w:t>
      </w:r>
      <w:r>
        <w:rPr>
          <w:rFonts w:hint="eastAsia"/>
          <w:b/>
          <w:color w:val="auto"/>
        </w:rPr>
        <w:t>凡对本次招标提出询问时，请按照以下方式联系：</w:t>
      </w:r>
    </w:p>
    <w:p w14:paraId="3977DA38">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ascii="宋体" w:hAnsi="宋体" w:cs="宋体"/>
          <w:bCs/>
          <w:iCs/>
          <w:color w:val="auto"/>
          <w:sz w:val="24"/>
        </w:rPr>
      </w:pPr>
      <w:r>
        <w:rPr>
          <w:rFonts w:hint="eastAsia" w:ascii="宋体" w:hAnsi="宋体" w:cs="宋体"/>
          <w:bCs/>
          <w:iCs/>
          <w:color w:val="auto"/>
          <w:sz w:val="24"/>
        </w:rPr>
        <w:t>1、采购人信息</w:t>
      </w:r>
    </w:p>
    <w:p w14:paraId="49D2E617">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iCs/>
          <w:color w:val="auto"/>
          <w:sz w:val="24"/>
          <w:lang w:eastAsia="zh-CN"/>
        </w:rPr>
      </w:pPr>
      <w:r>
        <w:rPr>
          <w:rFonts w:hint="eastAsia" w:ascii="宋体" w:hAnsi="宋体" w:cs="宋体"/>
          <w:bCs/>
          <w:iCs/>
          <w:color w:val="auto"/>
          <w:sz w:val="24"/>
        </w:rPr>
        <w:t>名称：</w:t>
      </w:r>
      <w:r>
        <w:rPr>
          <w:rFonts w:hint="eastAsia" w:ascii="宋体" w:hAnsi="宋体" w:cs="宋体"/>
          <w:bCs/>
          <w:iCs/>
          <w:color w:val="auto"/>
          <w:sz w:val="24"/>
          <w:lang w:eastAsia="zh-CN"/>
        </w:rPr>
        <w:t>汝南县人民医院</w:t>
      </w:r>
    </w:p>
    <w:p w14:paraId="1EAD710C">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iCs/>
          <w:color w:val="auto"/>
          <w:sz w:val="24"/>
          <w:lang w:eastAsia="zh-CN"/>
        </w:rPr>
      </w:pPr>
      <w:r>
        <w:rPr>
          <w:rFonts w:hint="eastAsia" w:ascii="宋体" w:hAnsi="宋体" w:cs="宋体"/>
          <w:bCs/>
          <w:iCs/>
          <w:color w:val="auto"/>
          <w:sz w:val="24"/>
        </w:rPr>
        <w:t>地址：</w:t>
      </w:r>
      <w:r>
        <w:rPr>
          <w:rFonts w:hint="eastAsia" w:ascii="宋体" w:hAnsi="宋体" w:cs="宋体"/>
          <w:bCs/>
          <w:iCs/>
          <w:color w:val="auto"/>
          <w:sz w:val="24"/>
          <w:lang w:eastAsia="zh-CN"/>
        </w:rPr>
        <w:t>汝南县汝宁大街</w:t>
      </w:r>
    </w:p>
    <w:p w14:paraId="21FE841C">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iCs/>
          <w:color w:val="auto"/>
          <w:sz w:val="24"/>
          <w:lang w:eastAsia="zh-CN"/>
        </w:rPr>
      </w:pPr>
      <w:r>
        <w:rPr>
          <w:rFonts w:hint="eastAsia" w:ascii="宋体" w:hAnsi="宋体" w:cs="宋体"/>
          <w:bCs/>
          <w:iCs/>
          <w:color w:val="auto"/>
          <w:sz w:val="24"/>
        </w:rPr>
        <w:t>联系人：</w:t>
      </w:r>
      <w:r>
        <w:rPr>
          <w:rFonts w:hint="eastAsia" w:ascii="宋体" w:hAnsi="宋体" w:cs="宋体"/>
          <w:bCs/>
          <w:iCs/>
          <w:color w:val="auto"/>
          <w:sz w:val="24"/>
          <w:lang w:val="en-US" w:eastAsia="zh-CN"/>
        </w:rPr>
        <w:t>魏子建</w:t>
      </w:r>
    </w:p>
    <w:p w14:paraId="5C9DBAB7">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default" w:ascii="宋体" w:hAnsi="宋体" w:eastAsia="宋体" w:cs="宋体"/>
          <w:bCs/>
          <w:iCs/>
          <w:color w:val="auto"/>
          <w:sz w:val="24"/>
          <w:lang w:val="en-US" w:eastAsia="zh-CN"/>
        </w:rPr>
      </w:pPr>
      <w:r>
        <w:rPr>
          <w:rFonts w:hint="eastAsia" w:ascii="宋体" w:hAnsi="宋体" w:cs="宋体"/>
          <w:bCs/>
          <w:iCs/>
          <w:color w:val="auto"/>
          <w:sz w:val="24"/>
        </w:rPr>
        <w:t>联系方式：</w:t>
      </w:r>
      <w:r>
        <w:rPr>
          <w:rFonts w:hint="eastAsia" w:ascii="宋体" w:hAnsi="宋体" w:cs="宋体"/>
          <w:bCs/>
          <w:iCs/>
          <w:color w:val="auto"/>
          <w:sz w:val="24"/>
          <w:lang w:val="en-US" w:eastAsia="zh-CN"/>
        </w:rPr>
        <w:t>13839652648</w:t>
      </w:r>
    </w:p>
    <w:p w14:paraId="072146BA">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jc w:val="both"/>
        <w:textAlignment w:val="auto"/>
        <w:rPr>
          <w:bCs/>
          <w:color w:val="auto"/>
        </w:rPr>
      </w:pPr>
      <w:r>
        <w:rPr>
          <w:rFonts w:hint="eastAsia"/>
          <w:bCs/>
          <w:color w:val="auto"/>
        </w:rPr>
        <w:t>2.采购代理机构信息（如有）</w:t>
      </w:r>
    </w:p>
    <w:p w14:paraId="1ECF21E9">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eastAsia="宋体"/>
          <w:bCs/>
          <w:color w:val="auto"/>
          <w:lang w:eastAsia="zh-CN"/>
        </w:rPr>
      </w:pPr>
      <w:r>
        <w:rPr>
          <w:rFonts w:hint="eastAsia"/>
          <w:bCs/>
          <w:color w:val="auto"/>
        </w:rPr>
        <w:t>名称：</w:t>
      </w:r>
      <w:r>
        <w:rPr>
          <w:rFonts w:hint="eastAsia"/>
          <w:bCs/>
          <w:color w:val="auto"/>
          <w:lang w:eastAsia="zh-CN"/>
        </w:rPr>
        <w:t>汝南县城投丰达全过程管理有限公司</w:t>
      </w:r>
    </w:p>
    <w:p w14:paraId="0C11A676">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eastAsia="宋体"/>
          <w:bCs/>
          <w:color w:val="auto"/>
          <w:lang w:eastAsia="zh-CN"/>
        </w:rPr>
      </w:pPr>
      <w:r>
        <w:rPr>
          <w:rFonts w:hint="eastAsia"/>
          <w:bCs/>
          <w:color w:val="auto"/>
        </w:rPr>
        <w:t>地址：</w:t>
      </w:r>
      <w:r>
        <w:rPr>
          <w:rFonts w:hint="eastAsia"/>
          <w:bCs/>
          <w:color w:val="auto"/>
          <w:lang w:eastAsia="zh-CN"/>
        </w:rPr>
        <w:t>河南省驻马店市汝南县梁祝大道与南海大道交叉口南200米23号</w:t>
      </w:r>
    </w:p>
    <w:p w14:paraId="5F36B127">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eastAsia="宋体"/>
          <w:bCs/>
          <w:color w:val="auto"/>
          <w:lang w:eastAsia="zh-CN"/>
        </w:rPr>
      </w:pPr>
      <w:r>
        <w:rPr>
          <w:rFonts w:hint="eastAsia"/>
          <w:bCs/>
          <w:color w:val="auto"/>
        </w:rPr>
        <w:t>联系人：</w:t>
      </w:r>
      <w:r>
        <w:rPr>
          <w:rFonts w:hint="eastAsia"/>
          <w:bCs/>
          <w:color w:val="auto"/>
          <w:lang w:eastAsia="zh-CN"/>
        </w:rPr>
        <w:t>李佳欣</w:t>
      </w:r>
    </w:p>
    <w:p w14:paraId="354E378F">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jc w:val="both"/>
        <w:textAlignment w:val="auto"/>
        <w:rPr>
          <w:rFonts w:hint="default" w:eastAsia="宋体"/>
          <w:bCs/>
          <w:color w:val="auto"/>
          <w:lang w:val="en-US" w:eastAsia="zh-CN"/>
        </w:rPr>
      </w:pPr>
      <w:r>
        <w:rPr>
          <w:rFonts w:hint="eastAsia"/>
          <w:bCs/>
          <w:color w:val="auto"/>
        </w:rPr>
        <w:t>联系方式：</w:t>
      </w:r>
      <w:r>
        <w:rPr>
          <w:rFonts w:hint="eastAsia"/>
          <w:bCs/>
          <w:color w:val="auto"/>
          <w:lang w:val="en-US" w:eastAsia="zh-CN"/>
        </w:rPr>
        <w:t>18338575333</w:t>
      </w:r>
    </w:p>
    <w:p w14:paraId="5412CBAC">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ascii="宋体" w:hAnsi="宋体" w:cs="宋体"/>
          <w:bCs/>
          <w:iCs/>
          <w:color w:val="auto"/>
          <w:sz w:val="24"/>
        </w:rPr>
      </w:pPr>
      <w:r>
        <w:rPr>
          <w:rFonts w:hint="eastAsia" w:ascii="宋体" w:hAnsi="宋体" w:cs="宋体"/>
          <w:bCs/>
          <w:iCs/>
          <w:color w:val="auto"/>
          <w:sz w:val="24"/>
        </w:rPr>
        <w:t>3.项目联系方式</w:t>
      </w:r>
    </w:p>
    <w:p w14:paraId="4AA14B6B">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bCs/>
          <w:iCs/>
          <w:color w:val="auto"/>
          <w:sz w:val="24"/>
          <w:lang w:eastAsia="zh-CN"/>
        </w:rPr>
      </w:pPr>
      <w:r>
        <w:rPr>
          <w:rFonts w:hint="eastAsia" w:ascii="宋体" w:hAnsi="宋体" w:cs="宋体"/>
          <w:bCs/>
          <w:iCs/>
          <w:color w:val="auto"/>
          <w:sz w:val="24"/>
        </w:rPr>
        <w:t>联系人：</w:t>
      </w:r>
      <w:r>
        <w:rPr>
          <w:rFonts w:hint="eastAsia" w:ascii="宋体" w:hAnsi="宋体" w:cs="宋体"/>
          <w:bCs/>
          <w:iCs/>
          <w:color w:val="auto"/>
          <w:sz w:val="24"/>
          <w:lang w:val="en-US" w:eastAsia="zh-CN"/>
        </w:rPr>
        <w:t>魏子建</w:t>
      </w:r>
    </w:p>
    <w:p w14:paraId="2E1C017F">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default" w:ascii="宋体" w:hAnsi="宋体" w:eastAsia="宋体" w:cs="宋体"/>
          <w:bCs/>
          <w:iCs/>
          <w:color w:val="auto"/>
          <w:sz w:val="24"/>
          <w:lang w:val="en-US" w:eastAsia="zh-CN"/>
        </w:rPr>
      </w:pPr>
      <w:r>
        <w:rPr>
          <w:rFonts w:hint="eastAsia" w:ascii="宋体" w:hAnsi="宋体" w:cs="宋体"/>
          <w:bCs/>
          <w:iCs/>
          <w:color w:val="auto"/>
          <w:sz w:val="24"/>
        </w:rPr>
        <w:t>联系方式：</w:t>
      </w:r>
      <w:r>
        <w:rPr>
          <w:rFonts w:hint="eastAsia" w:ascii="宋体" w:hAnsi="宋体" w:cs="宋体"/>
          <w:bCs/>
          <w:iCs/>
          <w:color w:val="auto"/>
          <w:sz w:val="24"/>
          <w:lang w:val="en-US" w:eastAsia="zh-CN"/>
        </w:rPr>
        <w:t>13839652648</w:t>
      </w:r>
    </w:p>
    <w:p w14:paraId="14CE4835">
      <w:pPr>
        <w:spacing w:before="156" w:beforeLines="50" w:after="156" w:afterLines="50" w:line="276" w:lineRule="auto"/>
        <w:jc w:val="center"/>
        <w:rPr>
          <w:rFonts w:hint="eastAsia"/>
          <w:b/>
          <w:bCs/>
          <w:color w:val="auto"/>
          <w:sz w:val="24"/>
        </w:rPr>
      </w:pPr>
    </w:p>
    <w:p w14:paraId="73F98883">
      <w:pPr>
        <w:spacing w:before="156" w:beforeLines="50" w:after="156" w:afterLines="50" w:line="276" w:lineRule="auto"/>
        <w:jc w:val="center"/>
        <w:rPr>
          <w:rFonts w:hint="eastAsia"/>
          <w:b/>
          <w:bCs/>
          <w:color w:val="auto"/>
          <w:sz w:val="24"/>
        </w:rPr>
      </w:pPr>
    </w:p>
    <w:p w14:paraId="7DC86FDD">
      <w:pPr>
        <w:pStyle w:val="22"/>
        <w:rPr>
          <w:rFonts w:hint="eastAsia"/>
          <w:b/>
          <w:bCs/>
          <w:color w:val="auto"/>
          <w:sz w:val="24"/>
        </w:rPr>
      </w:pPr>
    </w:p>
    <w:p w14:paraId="066F6D47">
      <w:pPr>
        <w:pStyle w:val="23"/>
        <w:rPr>
          <w:rFonts w:hint="eastAsia"/>
          <w:b/>
          <w:bCs/>
          <w:color w:val="auto"/>
          <w:sz w:val="24"/>
        </w:rPr>
      </w:pPr>
    </w:p>
    <w:p w14:paraId="2E11139D">
      <w:pPr>
        <w:rPr>
          <w:rFonts w:hint="eastAsia"/>
          <w:b/>
          <w:bCs/>
          <w:color w:val="auto"/>
          <w:sz w:val="24"/>
        </w:rPr>
      </w:pPr>
    </w:p>
    <w:p w14:paraId="3975BFE6">
      <w:pPr>
        <w:pStyle w:val="22"/>
        <w:rPr>
          <w:rFonts w:hint="eastAsia"/>
        </w:rPr>
      </w:pPr>
    </w:p>
    <w:p w14:paraId="3B368C01">
      <w:pPr>
        <w:spacing w:before="156" w:beforeLines="50" w:after="156" w:afterLines="50" w:line="276" w:lineRule="auto"/>
        <w:jc w:val="center"/>
        <w:rPr>
          <w:color w:val="auto"/>
          <w:sz w:val="24"/>
        </w:rPr>
      </w:pPr>
      <w:r>
        <w:rPr>
          <w:rFonts w:hint="eastAsia"/>
          <w:b/>
          <w:bCs/>
          <w:color w:val="auto"/>
          <w:sz w:val="24"/>
        </w:rPr>
        <w:t>特 别 提 示</w:t>
      </w:r>
    </w:p>
    <w:p w14:paraId="573C8FDB">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 xml:space="preserve">1、谈判供应商注册 </w:t>
      </w:r>
    </w:p>
    <w:p w14:paraId="6F99666F">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谈判供应商首先通过“驻马店市公共资源交易中心”网站进行注册，然后按网站下载中心（其他）“诚信库申报操作手册”指导填写诚信库信息，自行核验通过后，按网站下载中心（其他）“办理HNXACA单位个人数字证书所需材料下载”准备齐资料，最后到驻马店市公共资源交易中心（驻马店市文明路1196号公共资源交易中心1F大厅）办理 CA 密钥。</w:t>
      </w:r>
    </w:p>
    <w:p w14:paraId="6B04848B">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 xml:space="preserve">2、响应性文件制作 </w:t>
      </w:r>
    </w:p>
    <w:p w14:paraId="63594760">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2.1、谈判供应商通过“驻马店市公共资源交易中心”网站下载中心（政府采购类）：下载“新点投标文件制作软件（驻马店）”。</w:t>
      </w:r>
    </w:p>
    <w:p w14:paraId="3209CFE0">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2.2、谈判供应商凭 CA 密钥登陆交易系统下载竞争性谈判文件(.zmdzf 格 式)。</w:t>
      </w:r>
    </w:p>
    <w:p w14:paraId="30BD89E4">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2.3、谈判供应商须在响应性文件递交截止时间前制作并提交：</w:t>
      </w:r>
    </w:p>
    <w:p w14:paraId="14256409">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（1）加密的电子响应性文件（.zmdtf 格式）,应在递交响应性文件截止时间前通过“驻马店市公共资源交易中心”电子交易平台内上传；</w:t>
      </w:r>
    </w:p>
    <w:p w14:paraId="7FFF14AA">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2.4、加密的电子响应性文件为“驻马店市公共资源交易中心”网站提供的“新点投标文件制作软件（驻马店）”制作生成的加密版响应性文件。未加密的电子响应性文件应与加密的电子响应性文件为同时生成的版本。</w:t>
      </w:r>
    </w:p>
    <w:p w14:paraId="2D75F009">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2.5、谈判供应商在编制电子响应性文件时，生成后的电子响应性文件须按竞争性谈判文件的格式要求完成电子签字或盖章。其他要求签字盖章的竞争性谈判文件格式内容，谈判供应商须将盖章签字后的扫描图片替换到相应格式中。</w:t>
      </w:r>
    </w:p>
    <w:p w14:paraId="59700434">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2.6、竞争性谈判文件格式所要求包含的全部资料应全部制作在响应性文件内，严格按照本项目竞争性谈判文件所有格式如实填写（不涉及的内容除外），不应存在漏项或缺项，否则将存在响应性文件被拒绝的风险。</w:t>
      </w:r>
    </w:p>
    <w:p w14:paraId="34C9F736">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2.7、响应性文件以外的任何资料采购人和采购代理机构将拒收。</w:t>
      </w:r>
    </w:p>
    <w:p w14:paraId="7A0FD1AE">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2.8、谈判供应商编辑电子响应性文件时，根据竞争性谈判文件要求用法人 CA 密钥和企业CA 密钥进行签章制作；最后一步生成电子响应性文件（.zmdtf 格式和.nzmdtf 格式）时，只能用本单位的企业 CA 密钥。</w:t>
      </w:r>
    </w:p>
    <w:p w14:paraId="042A31B2">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2.9、电子响应性文件制作流程，可参考驻马店市公共资源交易中心官方网站的，下载中心板块的视频</w:t>
      </w:r>
    </w:p>
    <w:p w14:paraId="20368431">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 xml:space="preserve">3、澄清与变更 </w:t>
      </w:r>
    </w:p>
    <w:p w14:paraId="0D652D58">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采购人、采购代理机构对已发出的竞争性谈判文件进行的澄清、更正或更改，澄清、更正或更改的内容将作为竞争性谈判文件的组成部分。采购代理机构将通过网站“变更公告”和“答疑文件”告知谈判供应商。各谈判供应商须下载竞争性谈判文件和最新的答疑文件，以此编制响应性文件。</w:t>
      </w:r>
    </w:p>
    <w:p w14:paraId="34EA2A9B">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 xml:space="preserve">4、因驻马店市公共资源交易中心平台在谈判开始前具有保密性，谈判供应商在响应性文件递交截止时间前须自行查看项目进展、变更通知、澄清及回复，因谈判供应商未及时查看而造成的后果自负。 </w:t>
      </w:r>
    </w:p>
    <w:p w14:paraId="0A300F35">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5、因驻马店不见面交易系统具备视频直播、语音通话等，对网络带宽及硬件要求相对较高的功能，故供应商在参与使用不见面交易系统开标的项目时，需确认是否满足如下要求：</w:t>
      </w:r>
    </w:p>
    <w:p w14:paraId="446F4A25">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5.1、网络要求：</w:t>
      </w:r>
    </w:p>
    <w:p w14:paraId="1AFC8DD0">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网络带宽4M以上。</w:t>
      </w:r>
    </w:p>
    <w:p w14:paraId="1935E9D8">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5.2、硬件要求：</w:t>
      </w:r>
    </w:p>
    <w:p w14:paraId="0876CF09">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电脑要求内存4G及以上，且需配套网络摄像头、麦克风、音箱等，并确保其均能正常运转。操作系统要求Windows7及以上，IE浏览器IE11及以上。</w:t>
      </w:r>
    </w:p>
    <w:p w14:paraId="6AF5BE84">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5.3、人员要求：</w:t>
      </w:r>
    </w:p>
    <w:p w14:paraId="7F2145B7">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对于参与不见面交易系统开标的投标企业代表，要求能熟练掌握电脑基础操作。</w:t>
      </w:r>
    </w:p>
    <w:p w14:paraId="1C541F0B">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6、不见面开标需要使用CA数字证书登陆不见面开标大厅，并且使用CA锁来解密招响应性文件，各交易主体务必关注CA数字证书的过期时间，提前办理相关延期业务，避免因为过期而无法解密。</w:t>
      </w:r>
    </w:p>
    <w:p w14:paraId="622B075B">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7、不见面开标操作手册下载地址：</w:t>
      </w:r>
    </w:p>
    <w:p w14:paraId="51F2316E">
      <w:pPr>
        <w:spacing w:before="156" w:beforeLines="50" w:after="156" w:afterLines="50" w:line="440" w:lineRule="exact"/>
        <w:ind w:firstLine="480" w:firstLineChars="200"/>
        <w:rPr>
          <w:rFonts w:ascii="宋体" w:hAnsi="宋体"/>
          <w:color w:val="auto"/>
          <w:sz w:val="24"/>
        </w:rPr>
      </w:pPr>
      <w:r>
        <w:rPr>
          <w:rFonts w:hint="eastAsia" w:ascii="宋体" w:hAnsi="宋体"/>
          <w:color w:val="auto"/>
          <w:sz w:val="24"/>
        </w:rPr>
        <w:t>（</w:t>
      </w:r>
      <w:r>
        <w:rPr>
          <w:color w:val="auto"/>
        </w:rPr>
        <w:fldChar w:fldCharType="begin"/>
      </w:r>
      <w:r>
        <w:rPr>
          <w:color w:val="auto"/>
        </w:rPr>
        <w:instrText xml:space="preserve"> HYPERLINK "http://www.zmdggzy.gov.cn/TPFront/InfoDetail/?InfoID=6e085538-6be5-4d25-80b2-12f5fc669ba1&amp;CategoryNum=026005" </w:instrText>
      </w:r>
      <w:r>
        <w:rPr>
          <w:color w:val="auto"/>
        </w:rPr>
        <w:fldChar w:fldCharType="separate"/>
      </w:r>
      <w:r>
        <w:rPr>
          <w:rFonts w:hint="eastAsia" w:ascii="宋体" w:hAnsi="宋体"/>
          <w:color w:val="auto"/>
          <w:sz w:val="24"/>
        </w:rPr>
        <w:t>https://ggzy.zhumadian.gov.cn/TPFront/InfoDetail/?InfoID=6e085538-6be5-4d25-80b2-12f5fc669ba1&amp;CategoryNum=026005</w:t>
      </w:r>
      <w:r>
        <w:rPr>
          <w:rFonts w:hint="eastAsia" w:ascii="宋体" w:hAnsi="宋体"/>
          <w:color w:val="auto"/>
          <w:sz w:val="24"/>
        </w:rPr>
        <w:fldChar w:fldCharType="end"/>
      </w:r>
      <w:r>
        <w:rPr>
          <w:rFonts w:hint="eastAsia" w:ascii="宋体" w:hAnsi="宋体"/>
          <w:color w:val="auto"/>
          <w:sz w:val="24"/>
        </w:rPr>
        <w:t>）</w:t>
      </w:r>
    </w:p>
    <w:p w14:paraId="27A81241">
      <w:pPr>
        <w:widowControl/>
        <w:jc w:val="center"/>
        <w:rPr>
          <w:rFonts w:ascii="宋体" w:hAnsi="宋体" w:cs="宋体"/>
          <w:color w:val="auto"/>
          <w:kern w:val="0"/>
          <w:sz w:val="28"/>
          <w:szCs w:val="28"/>
        </w:rPr>
      </w:pPr>
      <w:r>
        <w:rPr>
          <w:rFonts w:ascii="宋体" w:hAnsi="宋体" w:cs="宋体"/>
          <w:b/>
          <w:bCs/>
          <w:color w:val="auto"/>
          <w:kern w:val="0"/>
          <w:sz w:val="32"/>
          <w:szCs w:val="32"/>
        </w:rPr>
        <w:br w:type="page"/>
      </w:r>
      <w:r>
        <w:rPr>
          <w:rFonts w:hint="eastAsia" w:ascii="宋体" w:hAnsi="宋体" w:cs="宋体"/>
          <w:b/>
          <w:bCs/>
          <w:color w:val="auto"/>
          <w:kern w:val="0"/>
          <w:sz w:val="32"/>
          <w:szCs w:val="32"/>
        </w:rPr>
        <w:t>第二章  采购需求</w:t>
      </w:r>
    </w:p>
    <w:p w14:paraId="090DF400">
      <w:pPr>
        <w:spacing w:line="360" w:lineRule="auto"/>
        <w:rPr>
          <w:rFonts w:ascii="宋体" w:hAnsi="宋体" w:cs="宋体"/>
          <w:b/>
          <w:color w:val="auto"/>
          <w:sz w:val="28"/>
          <w:szCs w:val="30"/>
        </w:rPr>
      </w:pPr>
      <w:r>
        <w:rPr>
          <w:rFonts w:hint="eastAsia" w:ascii="宋体" w:hAnsi="宋体" w:cs="宋体"/>
          <w:b/>
          <w:color w:val="auto"/>
          <w:sz w:val="28"/>
          <w:szCs w:val="30"/>
        </w:rPr>
        <w:t>一、供应商资质要求：</w:t>
      </w:r>
    </w:p>
    <w:p w14:paraId="637B5AB5">
      <w:pPr>
        <w:widowControl/>
        <w:shd w:val="clear" w:color="auto" w:fill="FFFFFF"/>
        <w:spacing w:line="360" w:lineRule="auto"/>
        <w:ind w:firstLine="472"/>
        <w:rPr>
          <w:rFonts w:ascii="宋体" w:hAnsi="宋体" w:cs="宋体"/>
          <w:color w:val="auto"/>
          <w:kern w:val="0"/>
          <w:sz w:val="24"/>
        </w:rPr>
      </w:pPr>
      <w:r>
        <w:rPr>
          <w:rFonts w:hint="eastAsia" w:ascii="宋体" w:hAnsi="宋体" w:cs="宋体"/>
          <w:color w:val="auto"/>
          <w:kern w:val="0"/>
          <w:sz w:val="24"/>
        </w:rPr>
        <w:t>1.满足《中华人民共和国政府采购法》第二十二条规定：</w:t>
      </w:r>
    </w:p>
    <w:p w14:paraId="024AEF82">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(汝财购〔2022〕13号)的规定，供应商只需在资格审查环节提供满足相应条件的书面承诺书，无需提交以下证明材料。（格式见第五章附件14）</w:t>
      </w:r>
    </w:p>
    <w:p w14:paraId="68AA3663">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(一)具有独立承担民事责任的能力</w:t>
      </w:r>
      <w:r>
        <w:rPr>
          <w:rFonts w:hint="eastAsia" w:ascii="宋体" w:hAnsi="宋体" w:cs="宋体"/>
          <w:color w:val="auto"/>
          <w:kern w:val="0"/>
          <w:sz w:val="24"/>
          <w:lang w:eastAsia="zh-CN"/>
        </w:rPr>
        <w:t>；</w:t>
      </w:r>
    </w:p>
    <w:p w14:paraId="6F2A075F">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(二)具有良好的商业信誉和健全的财务会计制度；</w:t>
      </w:r>
    </w:p>
    <w:p w14:paraId="4C711F7F">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(三)具有履行合同所必需的设备和专业技术能力</w:t>
      </w:r>
      <w:r>
        <w:rPr>
          <w:rFonts w:hint="eastAsia" w:ascii="宋体" w:hAnsi="宋体" w:cs="宋体"/>
          <w:color w:val="auto"/>
          <w:kern w:val="0"/>
          <w:sz w:val="24"/>
          <w:lang w:val="en-US" w:eastAsia="zh-CN"/>
        </w:rPr>
        <w:t>；</w:t>
      </w:r>
    </w:p>
    <w:p w14:paraId="4EC1C477">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(四)有依法缴纳税收和社会保障资金的良好记录；</w:t>
      </w:r>
    </w:p>
    <w:p w14:paraId="1892F93C">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(五)参加政府采购活动前三年内，在经营活动中没有重大违法记录；</w:t>
      </w:r>
    </w:p>
    <w:p w14:paraId="3804C215">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(六)未被列入严重失信主体名单、失信被执行人、税收违法失信主体、政府采购严重违法失信行为记录名单，未曾作出虚假承诺</w:t>
      </w:r>
      <w:r>
        <w:rPr>
          <w:rFonts w:hint="eastAsia" w:ascii="宋体" w:hAnsi="宋体" w:cs="宋体"/>
          <w:color w:val="auto"/>
          <w:kern w:val="0"/>
          <w:sz w:val="24"/>
          <w:lang w:eastAsia="zh-CN"/>
        </w:rPr>
        <w:t>；</w:t>
      </w:r>
    </w:p>
    <w:p w14:paraId="556BA96D">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(七)符合法律、行政法规规定的其他条件。</w:t>
      </w:r>
    </w:p>
    <w:p w14:paraId="7367A201">
      <w:pPr>
        <w:widowControl/>
        <w:shd w:val="clear" w:color="auto" w:fill="FFFFFF"/>
        <w:spacing w:line="360" w:lineRule="auto"/>
        <w:ind w:firstLine="472"/>
        <w:rPr>
          <w:rFonts w:ascii="宋体" w:hAnsi="宋体" w:cs="宋体"/>
          <w:color w:val="auto"/>
          <w:kern w:val="0"/>
          <w:sz w:val="24"/>
        </w:rPr>
      </w:pPr>
      <w:r>
        <w:rPr>
          <w:rFonts w:hint="eastAsia" w:ascii="宋体" w:hAnsi="宋体" w:cs="宋体"/>
          <w:color w:val="auto"/>
          <w:kern w:val="0"/>
          <w:sz w:val="24"/>
        </w:rPr>
        <w:t>2.落实政府采购政策满足的资格要求：采购项目需要落实的政府采购政策：促进中小企业、监狱企业和残疾人福利企业发展扶持政策、政府强制采购节能产品强制采购、节能产品及环境标志产品优先采购等。</w:t>
      </w:r>
    </w:p>
    <w:p w14:paraId="24E12252">
      <w:pPr>
        <w:widowControl/>
        <w:shd w:val="clear" w:color="auto" w:fill="FFFFFF"/>
        <w:spacing w:line="360" w:lineRule="auto"/>
        <w:ind w:firstLine="472"/>
        <w:rPr>
          <w:rFonts w:ascii="宋体" w:hAnsi="宋体" w:cs="宋体"/>
          <w:color w:val="auto"/>
          <w:kern w:val="0"/>
          <w:sz w:val="24"/>
        </w:rPr>
      </w:pPr>
      <w:r>
        <w:rPr>
          <w:rFonts w:hint="eastAsia" w:ascii="宋体" w:hAnsi="宋体" w:cs="宋体"/>
          <w:color w:val="auto"/>
          <w:kern w:val="0"/>
          <w:sz w:val="24"/>
        </w:rPr>
        <w:t>3.本项目的特定资格要求：</w:t>
      </w:r>
    </w:p>
    <w:p w14:paraId="515F84B4">
      <w:pPr>
        <w:widowControl/>
        <w:shd w:val="clear" w:color="auto" w:fill="FFFFFF"/>
        <w:spacing w:line="360" w:lineRule="auto"/>
        <w:ind w:firstLine="472"/>
        <w:rPr>
          <w:rFonts w:hint="eastAsia" w:ascii="宋体" w:hAnsi="宋体" w:eastAsia="宋体" w:cs="宋体"/>
          <w:color w:val="auto"/>
          <w:kern w:val="0"/>
          <w:sz w:val="24"/>
        </w:rPr>
      </w:pPr>
      <w:r>
        <w:rPr>
          <w:rFonts w:hint="eastAsia" w:ascii="宋体" w:hAnsi="宋体" w:eastAsia="宋体" w:cs="宋体"/>
          <w:color w:val="auto"/>
          <w:kern w:val="0"/>
          <w:sz w:val="24"/>
        </w:rPr>
        <w:t>3.1</w:t>
      </w:r>
      <w:r>
        <w:rPr>
          <w:rFonts w:hint="eastAsia" w:ascii="宋体" w:hAnsi="宋体" w:eastAsia="宋体" w:cs="宋体"/>
          <w:color w:val="auto"/>
          <w:kern w:val="0"/>
          <w:sz w:val="24"/>
          <w:lang w:eastAsia="zh-CN"/>
        </w:rPr>
        <w:t>法定代表人本人参加投标的，提供法人身份证（原件的扫描件）；法定代表人委托代理人参加投标的，提供法人授权委托书（原件的扫描件）、委托代理人的身份证（原件的扫描件）</w:t>
      </w:r>
      <w:r>
        <w:rPr>
          <w:rFonts w:hint="eastAsia" w:ascii="宋体" w:hAnsi="宋体" w:eastAsia="宋体" w:cs="宋体"/>
          <w:color w:val="auto"/>
          <w:kern w:val="0"/>
          <w:sz w:val="24"/>
        </w:rPr>
        <w:t>。</w:t>
      </w:r>
    </w:p>
    <w:p w14:paraId="6D3367EF">
      <w:pPr>
        <w:widowControl/>
        <w:shd w:val="clear" w:color="auto" w:fill="FFFFFF"/>
        <w:spacing w:line="360" w:lineRule="auto"/>
        <w:ind w:firstLine="472"/>
        <w:rPr>
          <w:rFonts w:hint="eastAsia" w:ascii="宋体" w:hAnsi="宋体" w:eastAsia="宋体" w:cs="宋体"/>
          <w:color w:val="auto"/>
          <w:kern w:val="0"/>
          <w:sz w:val="24"/>
        </w:rPr>
      </w:pPr>
      <w:r>
        <w:rPr>
          <w:rFonts w:hint="eastAsia" w:ascii="宋体" w:hAnsi="宋体" w:eastAsia="宋体" w:cs="宋体"/>
          <w:color w:val="auto"/>
          <w:kern w:val="0"/>
          <w:sz w:val="24"/>
        </w:rPr>
        <w:t>3.2</w:t>
      </w:r>
      <w:r>
        <w:rPr>
          <w:rFonts w:hint="eastAsia" w:ascii="宋体" w:hAnsi="宋体" w:cs="宋体"/>
          <w:color w:val="auto"/>
          <w:kern w:val="0"/>
          <w:sz w:val="24"/>
          <w:lang w:eastAsia="zh-CN"/>
        </w:rPr>
        <w:t>供应商须具有中国保险监督管理委员会颁发的《经营保险业务许可证》（原件的扫描件）</w:t>
      </w:r>
      <w:r>
        <w:rPr>
          <w:rFonts w:hint="eastAsia" w:ascii="宋体" w:hAnsi="宋体" w:eastAsia="宋体" w:cs="宋体"/>
          <w:color w:val="auto"/>
          <w:kern w:val="0"/>
          <w:sz w:val="24"/>
        </w:rPr>
        <w:t>。</w:t>
      </w:r>
    </w:p>
    <w:p w14:paraId="6280C0AD">
      <w:pPr>
        <w:spacing w:line="360" w:lineRule="auto"/>
        <w:rPr>
          <w:rFonts w:ascii="宋体" w:hAnsi="宋体" w:cs="宋体"/>
          <w:b/>
          <w:color w:val="auto"/>
          <w:sz w:val="28"/>
          <w:szCs w:val="30"/>
        </w:rPr>
      </w:pPr>
      <w:r>
        <w:rPr>
          <w:rFonts w:hint="eastAsia" w:ascii="宋体" w:hAnsi="宋体" w:cs="宋体"/>
          <w:b/>
          <w:color w:val="auto"/>
          <w:sz w:val="28"/>
          <w:szCs w:val="30"/>
        </w:rPr>
        <w:t>二、资金来源及资金预算</w:t>
      </w:r>
    </w:p>
    <w:p w14:paraId="1B48D269">
      <w:pPr>
        <w:spacing w:before="183" w:line="220" w:lineRule="auto"/>
        <w:ind w:firstLine="472" w:firstLineChars="200"/>
        <w:rPr>
          <w:rFonts w:ascii="宋体" w:hAnsi="宋体" w:cs="宋体"/>
          <w:color w:val="auto"/>
          <w:sz w:val="24"/>
        </w:rPr>
      </w:pPr>
      <w:r>
        <w:rPr>
          <w:rFonts w:hint="eastAsia" w:ascii="宋体" w:hAnsi="宋体" w:cs="宋体"/>
          <w:color w:val="auto"/>
          <w:spacing w:val="-2"/>
          <w:sz w:val="24"/>
          <w:lang w:eastAsia="zh-CN"/>
        </w:rPr>
        <w:t>自筹资金</w:t>
      </w:r>
      <w:r>
        <w:rPr>
          <w:rFonts w:ascii="宋体" w:hAnsi="宋体" w:cs="宋体"/>
          <w:color w:val="auto"/>
          <w:spacing w:val="-2"/>
          <w:sz w:val="24"/>
        </w:rPr>
        <w:t>，</w:t>
      </w:r>
      <w:r>
        <w:rPr>
          <w:rFonts w:hint="eastAsia" w:ascii="宋体" w:hAnsi="宋体" w:cs="宋体"/>
          <w:color w:val="auto"/>
          <w:spacing w:val="-2"/>
          <w:sz w:val="24"/>
          <w:lang w:val="en-US" w:eastAsia="zh-CN"/>
        </w:rPr>
        <w:t>预算金额</w:t>
      </w:r>
      <w:r>
        <w:rPr>
          <w:rFonts w:hint="eastAsia" w:ascii="宋体" w:hAnsi="宋体" w:cs="宋体"/>
          <w:color w:val="auto"/>
          <w:spacing w:val="-2"/>
          <w:sz w:val="24"/>
          <w:lang w:eastAsia="zh-CN"/>
        </w:rPr>
        <w:t>1200000.00</w:t>
      </w:r>
      <w:r>
        <w:rPr>
          <w:rFonts w:ascii="宋体" w:hAnsi="宋体" w:cs="宋体"/>
          <w:color w:val="auto"/>
          <w:spacing w:val="-2"/>
          <w:sz w:val="24"/>
        </w:rPr>
        <w:t>元</w:t>
      </w:r>
      <w:r>
        <w:rPr>
          <w:rFonts w:hint="eastAsia" w:ascii="宋体" w:hAnsi="宋体" w:cs="宋体"/>
          <w:color w:val="auto"/>
          <w:spacing w:val="-2"/>
          <w:sz w:val="24"/>
          <w:lang w:eastAsia="zh-CN"/>
        </w:rPr>
        <w:t>，</w:t>
      </w:r>
      <w:r>
        <w:rPr>
          <w:rFonts w:hint="eastAsia" w:ascii="宋体" w:hAnsi="宋体" w:cs="宋体"/>
          <w:color w:val="auto"/>
          <w:kern w:val="0"/>
          <w:sz w:val="24"/>
        </w:rPr>
        <w:t>最高限价</w:t>
      </w:r>
      <w:r>
        <w:rPr>
          <w:rFonts w:hint="eastAsia" w:ascii="宋体" w:hAnsi="宋体" w:cs="宋体"/>
          <w:color w:val="auto"/>
          <w:kern w:val="0"/>
          <w:sz w:val="24"/>
          <w:lang w:val="en-US" w:eastAsia="zh-CN"/>
        </w:rPr>
        <w:t>400000.00元/年</w:t>
      </w:r>
      <w:r>
        <w:rPr>
          <w:rFonts w:hint="eastAsia" w:ascii="宋体" w:hAnsi="宋体" w:cs="宋体"/>
          <w:color w:val="auto"/>
          <w:spacing w:val="-2"/>
          <w:sz w:val="24"/>
        </w:rPr>
        <w:t>。</w:t>
      </w:r>
    </w:p>
    <w:p w14:paraId="44D3D372">
      <w:pPr>
        <w:spacing w:line="360" w:lineRule="auto"/>
        <w:rPr>
          <w:rFonts w:hint="eastAsia" w:ascii="宋体" w:hAnsi="宋体" w:eastAsia="宋体" w:cs="宋体"/>
          <w:b/>
          <w:color w:val="auto"/>
          <w:sz w:val="28"/>
          <w:szCs w:val="30"/>
          <w:lang w:val="en-US" w:eastAsia="zh-CN"/>
        </w:rPr>
      </w:pPr>
      <w:r>
        <w:rPr>
          <w:rFonts w:hint="eastAsia" w:ascii="宋体" w:hAnsi="宋体" w:eastAsia="宋体" w:cs="宋体"/>
          <w:b/>
          <w:color w:val="auto"/>
          <w:sz w:val="28"/>
          <w:szCs w:val="30"/>
          <w:lang w:eastAsia="zh-CN"/>
        </w:rPr>
        <w:t>三、</w:t>
      </w:r>
      <w:r>
        <w:rPr>
          <w:rFonts w:hint="eastAsia" w:ascii="宋体" w:hAnsi="宋体" w:eastAsia="宋体" w:cs="宋体"/>
          <w:b/>
          <w:color w:val="auto"/>
          <w:sz w:val="28"/>
          <w:szCs w:val="30"/>
          <w:lang w:val="en-US" w:eastAsia="zh-CN"/>
        </w:rPr>
        <w:t>项目概况</w:t>
      </w:r>
    </w:p>
    <w:p w14:paraId="7941AE56">
      <w:pPr>
        <w:widowControl/>
        <w:shd w:val="clear" w:color="auto" w:fill="FFFFFF"/>
        <w:spacing w:line="360" w:lineRule="auto"/>
        <w:ind w:firstLine="472"/>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为进一步完善汝南县人民医院医疗风险管理体系，提升医疗服务质量，有效应对可能出现的医疗纠纷和经济赔偿责任，依据《医疗纠纷预防和处理条例》第七条及河南省卫健委等10部门颁发《关于全链条加强医疗纠纷预防处理工作的意见》(豫卫办[2024]46号)等文件精神，发挥保险机制在医疗纠纷处理中的第三方赔付和医疗风险社会化分担的作用，经医院党委会研究决定购置医疗责任保险附加医疗机构场所责任险。</w:t>
      </w:r>
    </w:p>
    <w:p w14:paraId="6F4895C6">
      <w:pPr>
        <w:spacing w:line="360" w:lineRule="auto"/>
        <w:rPr>
          <w:rFonts w:hint="eastAsia" w:ascii="宋体" w:hAnsi="宋体" w:eastAsia="宋体" w:cs="宋体"/>
          <w:b/>
          <w:color w:val="auto"/>
          <w:sz w:val="28"/>
          <w:szCs w:val="30"/>
          <w:lang w:val="en-US" w:eastAsia="zh-CN"/>
        </w:rPr>
      </w:pPr>
      <w:r>
        <w:rPr>
          <w:rFonts w:hint="eastAsia" w:ascii="宋体" w:hAnsi="宋体" w:eastAsia="宋体" w:cs="宋体"/>
          <w:b/>
          <w:color w:val="auto"/>
          <w:sz w:val="28"/>
          <w:szCs w:val="30"/>
          <w:lang w:val="en-US" w:eastAsia="zh-CN"/>
        </w:rPr>
        <w:t>四、技术商务要求</w:t>
      </w:r>
    </w:p>
    <w:p w14:paraId="7A711C9F">
      <w:pPr>
        <w:widowControl/>
        <w:shd w:val="clear" w:color="auto" w:fill="FFFFFF"/>
        <w:spacing w:line="360" w:lineRule="auto"/>
        <w:ind w:firstLine="472"/>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（一） 技术要求</w:t>
      </w:r>
    </w:p>
    <w:p w14:paraId="3446C323">
      <w:pPr>
        <w:numPr>
          <w:ilvl w:val="0"/>
          <w:numId w:val="0"/>
        </w:num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医疗纠纷预防和处理条例》已于2018年10月1日实施，《条例》第七条国家建立完善医疗风险分担机制，发挥保险机制在医疗纠纷处理中的第三方赔付和医疗风险社会化分担的作用，鼓励医疗机构参加医疗责任保险，鼓励患者参加医疗意外保险。 我院医责险购买的方案</w:t>
      </w:r>
      <w:r>
        <w:rPr>
          <w:rFonts w:hint="eastAsia" w:ascii="宋体" w:hAnsi="宋体" w:eastAsia="宋体" w:cs="宋体"/>
          <w:sz w:val="24"/>
          <w:szCs w:val="24"/>
          <w:lang w:eastAsia="zh-CN"/>
        </w:rPr>
        <w:t>：</w:t>
      </w:r>
    </w:p>
    <w:p w14:paraId="459C426D">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1、保险种类：医疗责任险。</w:t>
      </w:r>
    </w:p>
    <w:p w14:paraId="4360FB02">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2、保险合作宗旨：发挥保险的风险管理、经济补偿和社会救助作用，有效化解医疗纠纷带来的风险，为我院医疗纠纷的处理带来便利。</w:t>
      </w:r>
    </w:p>
    <w:p w14:paraId="6AE91A6F">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3、医疗责任险保险范围：①被保险人所有从事临床</w:t>
      </w:r>
      <w:r>
        <w:rPr>
          <w:rFonts w:hint="eastAsia" w:ascii="宋体" w:hAnsi="宋体" w:eastAsia="宋体" w:cs="宋体"/>
          <w:sz w:val="24"/>
          <w:szCs w:val="24"/>
          <w:lang w:val="en-US" w:eastAsia="zh-CN"/>
        </w:rPr>
        <w:t>医护</w:t>
      </w:r>
      <w:r>
        <w:rPr>
          <w:rFonts w:hint="eastAsia" w:ascii="宋体" w:hAnsi="宋体" w:eastAsia="宋体" w:cs="宋体"/>
          <w:sz w:val="24"/>
          <w:szCs w:val="24"/>
        </w:rPr>
        <w:t>、医技、药事医务人员，开展医疗诊疗工作中，因医疗责任性或技术性事故、医疗差错及医疗意外，发生的医疗 纠纷责任赔偿；</w:t>
      </w:r>
    </w:p>
    <w:p w14:paraId="55656A61">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②患者在被保险人处就诊(门诊、住院)请上级医院专家来院会诊、指导手术发生的医疗纠纷责任赔偿。</w:t>
      </w:r>
    </w:p>
    <w:p w14:paraId="23D1FA67">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保险责任：①在本保险单明细表中列明的保险期限或追溯期及承保区域范围内：医务人员在诊疗活动中，因执业时造成患者的人身损害而发生医疗纠纷，在本保险期间内，由患者或其近亲属向医院方提出索赔申请，根据法院、人民调解委员会、第三方调解组织或者卫生行政部门提供的判决、裁定文件或调解书；医院、法律顾问、乙方驻院代表三方共同参与的和解；应由医院方承担民事赔偿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含精神抚恤金</w:t>
      </w:r>
      <w:r>
        <w:rPr>
          <w:rFonts w:hint="eastAsia" w:ascii="宋体" w:hAnsi="宋体" w:eastAsia="宋体" w:cs="宋体"/>
          <w:sz w:val="24"/>
          <w:szCs w:val="24"/>
          <w:lang w:eastAsia="zh-CN"/>
        </w:rPr>
        <w:t>）</w:t>
      </w:r>
      <w:r>
        <w:rPr>
          <w:rFonts w:hint="eastAsia" w:ascii="宋体" w:hAnsi="宋体" w:eastAsia="宋体" w:cs="宋体"/>
          <w:sz w:val="24"/>
          <w:szCs w:val="24"/>
        </w:rPr>
        <w:t>，保险人按照本保险合同的约定负责赔偿。</w:t>
      </w:r>
    </w:p>
    <w:p w14:paraId="7C91956A">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患者在医疗投保期内与医院发生医疗纠纷（或争议）的，以医疗纠纷（或争议）实际发生时间为界定，保险公司须承担理赔责任。</w:t>
      </w:r>
    </w:p>
    <w:p w14:paraId="7A9D72CA">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院方与医疗纠纷患方通过人民调解委员会协商后的结果以及院内自行调解的结果保险公司应认可执行理赔。法院判决没有一次性终结的医疗事故，后期再次判决赔付保险公司须予以认可。</w:t>
      </w:r>
    </w:p>
    <w:p w14:paraId="3CB39D7B">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保险公司理赔时不得不合理的增加医院需提交的资料范围，在已由生效判决书或行政调解书、人民调解书、院内调解书确认的情况下，院方提交了保险合同中要求的资料，保险公司应按约定时间及金额理赔。</w:t>
      </w:r>
    </w:p>
    <w:p w14:paraId="6FEAD097">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②鉴定费、 查勘费、取证费、仲裁或诉讼费、案件受理费、律师费等费用，保险人在约定的限额内负责赔偿。</w:t>
      </w:r>
    </w:p>
    <w:p w14:paraId="7B208A3A">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5、预算40万元/年，</w:t>
      </w:r>
      <w:r>
        <w:rPr>
          <w:rFonts w:hint="eastAsia" w:ascii="宋体" w:hAnsi="宋体" w:eastAsia="宋体" w:cs="宋体"/>
          <w:sz w:val="24"/>
          <w:szCs w:val="24"/>
          <w:lang w:val="en-US" w:eastAsia="zh-CN"/>
        </w:rPr>
        <w:t>服务周期3年，合同一年一签署。</w:t>
      </w:r>
      <w:r>
        <w:rPr>
          <w:rFonts w:hint="eastAsia" w:ascii="宋体" w:hAnsi="宋体" w:eastAsia="宋体" w:cs="宋体"/>
          <w:sz w:val="24"/>
          <w:szCs w:val="24"/>
        </w:rPr>
        <w:t>全年赔偿总金额上限不超过200万元整，每次纠纷免赔额 1000 元。</w:t>
      </w:r>
    </w:p>
    <w:p w14:paraId="108E6EC7">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6、理赔方式：保险公司根据院方处理结果，凡签署的赔偿协议或法院裁决书，索赔资料齐全的情况下， 3 万元内(含 3万元) 3 个工作日理赔到位， 3万元以上 5-10 个 工作日理赔到位。</w:t>
      </w:r>
    </w:p>
    <w:p w14:paraId="6D8A3DE0">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7、赔偿限额：</w:t>
      </w:r>
    </w:p>
    <w:p w14:paraId="0C08077D">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①索赔金额1万元以下的医疗纠纷案件，根据患方与院方达成的赔(补 )偿协议，按赔(补)偿总额的85%理赔。调解案件需提供：医患双方赔偿协议。（附院方提供的赔偿项目明细）。</w:t>
      </w:r>
    </w:p>
    <w:p w14:paraId="188A19B9">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索赔金额1万元以上至40万元（含40万元）的医疗纠纷案件，经汝南县卫健体委参与或汝南县人民调解委员解决的，根据患方与院方达成的赔(补)偿协议，按赔(补)偿总额的80%理赔。单次的赔偿限额不能超过40万元整。</w:t>
      </w:r>
    </w:p>
    <w:p w14:paraId="474FC42F">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③.经法院判(裁)决或调解的医疗纠纷案件，纠纷事故需明确院方承担本次医疗事故的责任及比例，根据判(裁)决或调解金额，按判(裁)决或调解金额的80%进行理赔。单次的赔偿限额不能超过40万元整（包括但不限于各项法定医疗损害赔偿费用及诉讼费、保全费、仲裁费、鉴定费、律师费等）。</w:t>
      </w:r>
    </w:p>
    <w:p w14:paraId="40DD4E8B">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8、服务周期：3 年，</w:t>
      </w:r>
      <w:r>
        <w:rPr>
          <w:rFonts w:hint="eastAsia" w:ascii="宋体" w:hAnsi="宋体" w:eastAsia="宋体" w:cs="宋体"/>
          <w:sz w:val="24"/>
          <w:szCs w:val="24"/>
          <w:lang w:eastAsia="zh-CN"/>
        </w:rPr>
        <w:t>合同一年一签署</w:t>
      </w:r>
      <w:r>
        <w:rPr>
          <w:rFonts w:hint="eastAsia" w:ascii="宋体" w:hAnsi="宋体" w:eastAsia="宋体" w:cs="宋体"/>
          <w:sz w:val="24"/>
          <w:szCs w:val="24"/>
        </w:rPr>
        <w:t>，费用按年支付。</w:t>
      </w:r>
    </w:p>
    <w:p w14:paraId="2EE7C1A7">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9、理赔手续：；</w:t>
      </w:r>
    </w:p>
    <w:p w14:paraId="53011322">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经汝南县卫健体委或汝南县人民调解委员会参与协商解决的：提供患者诊断证明、出院证明、医疗总清单、病历复印件、患者身份证（正反面复印）、户口本复印件；医院打款凭据、有关责任人资格证、执业证复印件(需要加盖医院公章),医院聘任证明(需要加盖医院公章)，若有死亡案件，另需提供患者死亡证明复印件（死亡证明在甲方处开具的可以提供、未在甲方处开具的无需提供）、赔款领取人或授权人的身份证（正反面复印）</w:t>
      </w:r>
    </w:p>
    <w:p w14:paraId="482FB880">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②经法院民事判决的：提供法院民事判决书，做司法鉴定的提供司法鉴定书，医院打款凭据、有关责任人资格证、执业证复印件(需要加盖医院公章),医院聘任证明(需要加盖医院公章）</w:t>
      </w:r>
    </w:p>
    <w:p w14:paraId="462F4826">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10、保险服务：</w:t>
      </w:r>
    </w:p>
    <w:p w14:paraId="29620FC8">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①成立专门服务团队，做好 24 小时值班制度，有序开展相关应急处理及理赔服务的准备工作，确保最短时间将赔款赔付到账。成立理赔服务小组，负责赔案的指导与协调 等。</w:t>
      </w:r>
    </w:p>
    <w:p w14:paraId="7E9F8623">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②现场服务及查勘事宜。派专人查勘现场，接到被保险人的报案通知后，专责理赔人员将在 1 个小时内赶到现场，协助处理。</w:t>
      </w:r>
    </w:p>
    <w:p w14:paraId="49162082">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③单证审核。接到被保险人提供的单证和资料后，将立即审查核实，若认为有关证明 和材料不完整，将立即以书面方式一次性通知被保险人或其他被保险人补充提供有关 证明或资料，若在接到索赔资料后 5 个工作日内未提出有关审核意见，则视为认可索赔资料完整。</w:t>
      </w:r>
    </w:p>
    <w:p w14:paraId="0FF2D821">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④理赔处理。对于被保险人的报案及索赔申请，收到被保险人或者受益人的赔偿或者 给付保险金的请求且相应索赔资料齐全后，将当在 5 个工作日内作出核定。应当将核定结果通知被保险人或者受益人。</w:t>
      </w:r>
    </w:p>
    <w:p w14:paraId="65761514">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11.保险追溯期：</w:t>
      </w:r>
    </w:p>
    <w:p w14:paraId="6D59AAE7">
      <w:pPr>
        <w:numPr>
          <w:ilvl w:val="0"/>
          <w:numId w:val="0"/>
        </w:num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保险公司提供的医疗责任保险方案需有涉及追溯期的约定，并规定：追溯期为</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eastAsia="zh-CN"/>
        </w:rPr>
        <w:t>。</w:t>
      </w:r>
    </w:p>
    <w:p w14:paraId="6FC45D4C">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12.附加险</w:t>
      </w:r>
    </w:p>
    <w:p w14:paraId="7311529D">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医疗机构场所责任保险条款</w:t>
      </w:r>
    </w:p>
    <w:p w14:paraId="75E1889F">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由于下列原因导致第三者（含患者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医护人员</w:t>
      </w:r>
      <w:r>
        <w:rPr>
          <w:rFonts w:hint="eastAsia" w:ascii="宋体" w:hAnsi="宋体" w:eastAsia="宋体" w:cs="宋体"/>
          <w:sz w:val="24"/>
          <w:szCs w:val="24"/>
        </w:rPr>
        <w:t>）的人身伤害或财产损失，依照中华人民共和国法律（不包括港澳台地区法律）应由被保险人承担经济赔偿责任时，保险人根据本保险合同的约定负责赔偿：</w:t>
      </w:r>
    </w:p>
    <w:p w14:paraId="23DF499F">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服务范围：</w:t>
      </w:r>
    </w:p>
    <w:p w14:paraId="45A9BE74">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（一）医疗机构的公共设施存在缺陷；</w:t>
      </w:r>
    </w:p>
    <w:p w14:paraId="25C36AA2">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（二）被保险人或其雇员对医疗机构内的公共设施管理不善或操作、维护不当；</w:t>
      </w:r>
    </w:p>
    <w:p w14:paraId="5BD4EDA0">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（三）被保险人或其雇员的过失导致的火灾或爆炸；</w:t>
      </w:r>
    </w:p>
    <w:p w14:paraId="23AFDFBF">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（四）被保险人或其雇员的过失导致被保险人提供的食品引发食物中毒或其他食源性疾患。</w:t>
      </w:r>
    </w:p>
    <w:p w14:paraId="292D5286">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服务周期</w:t>
      </w:r>
      <w:r>
        <w:rPr>
          <w:rFonts w:hint="eastAsia" w:ascii="宋体" w:hAnsi="宋体" w:eastAsia="宋体" w:cs="宋体"/>
          <w:sz w:val="24"/>
          <w:szCs w:val="24"/>
          <w:lang w:eastAsia="zh-CN"/>
        </w:rPr>
        <w:t>、</w:t>
      </w:r>
      <w:r>
        <w:rPr>
          <w:rFonts w:hint="eastAsia" w:ascii="宋体" w:hAnsi="宋体" w:eastAsia="宋体" w:cs="宋体"/>
          <w:sz w:val="24"/>
          <w:szCs w:val="24"/>
        </w:rPr>
        <w:t>理赔方式</w:t>
      </w:r>
      <w:r>
        <w:rPr>
          <w:rFonts w:hint="eastAsia" w:ascii="宋体" w:hAnsi="宋体" w:eastAsia="宋体" w:cs="宋体"/>
          <w:sz w:val="24"/>
          <w:szCs w:val="24"/>
          <w:lang w:eastAsia="zh-CN"/>
        </w:rPr>
        <w:t>、</w:t>
      </w:r>
      <w:r>
        <w:rPr>
          <w:rFonts w:hint="eastAsia" w:ascii="宋体" w:hAnsi="宋体" w:eastAsia="宋体" w:cs="宋体"/>
          <w:sz w:val="24"/>
          <w:szCs w:val="24"/>
        </w:rPr>
        <w:t>赔偿限额</w:t>
      </w:r>
      <w:r>
        <w:rPr>
          <w:rFonts w:hint="eastAsia" w:ascii="宋体" w:hAnsi="宋体" w:eastAsia="宋体" w:cs="宋体"/>
          <w:sz w:val="24"/>
          <w:szCs w:val="24"/>
          <w:lang w:eastAsia="zh-CN"/>
        </w:rPr>
        <w:t>、</w:t>
      </w:r>
      <w:r>
        <w:rPr>
          <w:rFonts w:hint="eastAsia" w:ascii="宋体" w:hAnsi="宋体" w:eastAsia="宋体" w:cs="宋体"/>
          <w:sz w:val="24"/>
          <w:szCs w:val="24"/>
        </w:rPr>
        <w:t>理赔手续</w:t>
      </w:r>
      <w:r>
        <w:rPr>
          <w:rFonts w:hint="eastAsia" w:ascii="宋体" w:hAnsi="宋体" w:eastAsia="宋体" w:cs="宋体"/>
          <w:sz w:val="24"/>
          <w:szCs w:val="24"/>
          <w:lang w:eastAsia="zh-CN"/>
        </w:rPr>
        <w:t>、</w:t>
      </w:r>
      <w:r>
        <w:rPr>
          <w:rFonts w:hint="eastAsia" w:ascii="宋体" w:hAnsi="宋体" w:eastAsia="宋体" w:cs="宋体"/>
          <w:sz w:val="24"/>
          <w:szCs w:val="24"/>
        </w:rPr>
        <w:t>保险服务</w:t>
      </w:r>
      <w:r>
        <w:rPr>
          <w:rFonts w:hint="eastAsia" w:ascii="宋体" w:hAnsi="宋体" w:eastAsia="宋体" w:cs="宋体"/>
          <w:sz w:val="24"/>
          <w:szCs w:val="24"/>
          <w:lang w:eastAsia="zh-CN"/>
        </w:rPr>
        <w:t>、</w:t>
      </w:r>
      <w:r>
        <w:rPr>
          <w:rFonts w:hint="eastAsia" w:ascii="宋体" w:hAnsi="宋体" w:eastAsia="宋体" w:cs="宋体"/>
          <w:sz w:val="24"/>
          <w:szCs w:val="24"/>
        </w:rPr>
        <w:t>保险追溯期</w:t>
      </w:r>
      <w:r>
        <w:rPr>
          <w:rFonts w:hint="eastAsia" w:ascii="宋体" w:hAnsi="宋体" w:eastAsia="宋体" w:cs="宋体"/>
          <w:sz w:val="24"/>
          <w:szCs w:val="24"/>
          <w:lang w:val="en-US" w:eastAsia="zh-CN"/>
        </w:rPr>
        <w:t>等按照医疗责任险执行。</w:t>
      </w:r>
    </w:p>
    <w:p w14:paraId="6F1B21EE">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附加险不额外收取保险费用</w:t>
      </w:r>
    </w:p>
    <w:p w14:paraId="079B9CB6">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本附加险条款与主险条款相抵触之处，以本附加险条款为准；其他未尽事项以主险条款为准。</w:t>
      </w:r>
    </w:p>
    <w:p w14:paraId="00AA8F0B">
      <w:pPr>
        <w:rPr>
          <w:rFonts w:hint="eastAsia"/>
        </w:rPr>
      </w:pPr>
    </w:p>
    <w:p w14:paraId="056E3819">
      <w:pPr>
        <w:widowControl/>
        <w:shd w:val="clear" w:color="auto" w:fill="FFFFFF"/>
        <w:spacing w:line="360" w:lineRule="auto"/>
        <w:ind w:firstLine="472"/>
        <w:rPr>
          <w:rFonts w:hint="eastAsia" w:ascii="宋体" w:hAnsi="宋体" w:cs="宋体"/>
          <w:color w:val="auto"/>
          <w:spacing w:val="-9"/>
          <w:sz w:val="24"/>
        </w:rPr>
      </w:pPr>
      <w:r>
        <w:rPr>
          <w:rFonts w:hint="eastAsia" w:ascii="宋体" w:hAnsi="宋体" w:cs="宋体"/>
          <w:b/>
          <w:bCs/>
          <w:color w:val="auto"/>
          <w:kern w:val="0"/>
          <w:sz w:val="24"/>
          <w:lang w:val="en-US" w:eastAsia="zh-CN"/>
        </w:rPr>
        <w:t>（二）</w:t>
      </w:r>
      <w:r>
        <w:rPr>
          <w:rFonts w:hint="eastAsia" w:ascii="宋体" w:hAnsi="宋体" w:eastAsia="宋体" w:cs="宋体"/>
          <w:b/>
          <w:bCs/>
          <w:color w:val="auto"/>
          <w:kern w:val="0"/>
          <w:sz w:val="24"/>
          <w:lang w:val="en-US" w:eastAsia="zh-CN"/>
        </w:rPr>
        <w:t xml:space="preserve"> 商务要求</w:t>
      </w:r>
    </w:p>
    <w:tbl>
      <w:tblPr>
        <w:tblStyle w:val="24"/>
        <w:tblW w:w="89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2"/>
        <w:gridCol w:w="7077"/>
      </w:tblGrid>
      <w:tr w14:paraId="76E9B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922" w:type="dxa"/>
            <w:tcBorders>
              <w:top w:val="single" w:color="auto" w:sz="4" w:space="0"/>
              <w:bottom w:val="single" w:color="auto" w:sz="4" w:space="0"/>
              <w:right w:val="single" w:color="auto" w:sz="4" w:space="0"/>
            </w:tcBorders>
            <w:noWrap w:val="0"/>
            <w:vAlign w:val="center"/>
          </w:tcPr>
          <w:p w14:paraId="5DD3BA40">
            <w:pPr>
              <w:widowControl/>
              <w:shd w:val="clear" w:color="auto" w:fill="FFFFFF"/>
              <w:spacing w:line="360" w:lineRule="auto"/>
              <w:jc w:val="center"/>
              <w:rPr>
                <w:rFonts w:hint="eastAsia" w:ascii="宋体" w:hAnsi="宋体" w:cs="宋体"/>
                <w:color w:val="auto"/>
                <w:spacing w:val="-9"/>
                <w:sz w:val="24"/>
              </w:rPr>
            </w:pPr>
            <w:r>
              <w:rPr>
                <w:rFonts w:hint="eastAsia" w:ascii="宋体" w:hAnsi="宋体" w:cs="宋体"/>
                <w:color w:val="auto"/>
                <w:spacing w:val="-9"/>
                <w:sz w:val="24"/>
              </w:rPr>
              <w:t>服务期限</w:t>
            </w:r>
          </w:p>
        </w:tc>
        <w:tc>
          <w:tcPr>
            <w:tcW w:w="7077" w:type="dxa"/>
            <w:tcBorders>
              <w:top w:val="single" w:color="auto" w:sz="4" w:space="0"/>
              <w:left w:val="single" w:color="auto" w:sz="4" w:space="0"/>
              <w:bottom w:val="single" w:color="auto" w:sz="4" w:space="0"/>
            </w:tcBorders>
            <w:noWrap w:val="0"/>
            <w:vAlign w:val="center"/>
          </w:tcPr>
          <w:p w14:paraId="2CF96915">
            <w:pPr>
              <w:widowControl/>
              <w:shd w:val="clear" w:color="auto" w:fill="FFFFFF"/>
              <w:spacing w:line="360" w:lineRule="auto"/>
              <w:jc w:val="both"/>
              <w:rPr>
                <w:rFonts w:hint="eastAsia" w:ascii="宋体" w:hAnsi="宋体" w:cs="宋体"/>
                <w:color w:val="auto"/>
                <w:spacing w:val="-9"/>
                <w:sz w:val="24"/>
              </w:rPr>
            </w:pPr>
            <w:r>
              <w:rPr>
                <w:rFonts w:hint="eastAsia" w:ascii="宋体" w:hAnsi="宋体" w:cs="宋体"/>
                <w:color w:val="auto"/>
                <w:spacing w:val="-9"/>
                <w:sz w:val="24"/>
                <w:lang w:eastAsia="zh-CN"/>
              </w:rPr>
              <w:t>3年，合同一年一签署</w:t>
            </w:r>
            <w:r>
              <w:rPr>
                <w:rFonts w:hint="eastAsia" w:ascii="宋体" w:hAnsi="宋体" w:cs="宋体"/>
                <w:color w:val="auto"/>
                <w:spacing w:val="-9"/>
                <w:sz w:val="24"/>
              </w:rPr>
              <w:t>。</w:t>
            </w:r>
          </w:p>
        </w:tc>
      </w:tr>
      <w:tr w14:paraId="76CA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922" w:type="dxa"/>
            <w:tcBorders>
              <w:top w:val="single" w:color="auto" w:sz="4" w:space="0"/>
              <w:bottom w:val="single" w:color="auto" w:sz="4" w:space="0"/>
              <w:right w:val="single" w:color="auto" w:sz="4" w:space="0"/>
            </w:tcBorders>
            <w:noWrap w:val="0"/>
            <w:vAlign w:val="center"/>
          </w:tcPr>
          <w:p w14:paraId="4023788A">
            <w:pPr>
              <w:widowControl/>
              <w:shd w:val="clear" w:color="auto" w:fill="FFFFFF"/>
              <w:spacing w:line="360" w:lineRule="auto"/>
              <w:jc w:val="center"/>
              <w:rPr>
                <w:rFonts w:hint="eastAsia" w:ascii="宋体" w:hAnsi="宋体" w:cs="宋体"/>
                <w:color w:val="auto"/>
                <w:spacing w:val="-9"/>
                <w:sz w:val="24"/>
              </w:rPr>
            </w:pPr>
            <w:r>
              <w:rPr>
                <w:rFonts w:hint="eastAsia" w:ascii="宋体" w:hAnsi="宋体" w:cs="宋体"/>
                <w:color w:val="auto"/>
                <w:spacing w:val="-9"/>
                <w:sz w:val="24"/>
              </w:rPr>
              <w:t>服务地点</w:t>
            </w:r>
          </w:p>
        </w:tc>
        <w:tc>
          <w:tcPr>
            <w:tcW w:w="7077" w:type="dxa"/>
            <w:tcBorders>
              <w:top w:val="single" w:color="auto" w:sz="4" w:space="0"/>
              <w:left w:val="single" w:color="auto" w:sz="4" w:space="0"/>
              <w:bottom w:val="single" w:color="auto" w:sz="4" w:space="0"/>
            </w:tcBorders>
            <w:noWrap w:val="0"/>
            <w:vAlign w:val="center"/>
          </w:tcPr>
          <w:p w14:paraId="21063F5A">
            <w:pPr>
              <w:widowControl/>
              <w:shd w:val="clear" w:color="auto" w:fill="FFFFFF"/>
              <w:spacing w:line="360" w:lineRule="auto"/>
              <w:jc w:val="left"/>
              <w:rPr>
                <w:rFonts w:hint="eastAsia" w:ascii="宋体" w:hAnsi="宋体" w:cs="宋体"/>
                <w:color w:val="auto"/>
                <w:spacing w:val="-9"/>
                <w:sz w:val="24"/>
              </w:rPr>
            </w:pPr>
            <w:r>
              <w:rPr>
                <w:rFonts w:hint="eastAsia" w:ascii="宋体" w:hAnsi="宋体" w:cs="宋体"/>
                <w:color w:val="auto"/>
                <w:spacing w:val="-9"/>
                <w:sz w:val="24"/>
              </w:rPr>
              <w:t>采购人指定地点。</w:t>
            </w:r>
          </w:p>
        </w:tc>
      </w:tr>
      <w:tr w14:paraId="682F4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922" w:type="dxa"/>
            <w:tcBorders>
              <w:top w:val="single" w:color="auto" w:sz="4" w:space="0"/>
              <w:bottom w:val="single" w:color="auto" w:sz="4" w:space="0"/>
              <w:right w:val="single" w:color="auto" w:sz="4" w:space="0"/>
            </w:tcBorders>
            <w:noWrap w:val="0"/>
            <w:vAlign w:val="center"/>
          </w:tcPr>
          <w:p w14:paraId="670582D2">
            <w:pPr>
              <w:widowControl/>
              <w:shd w:val="clear" w:color="auto" w:fill="FFFFFF"/>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质量标准</w:t>
            </w:r>
          </w:p>
        </w:tc>
        <w:tc>
          <w:tcPr>
            <w:tcW w:w="7077" w:type="dxa"/>
            <w:tcBorders>
              <w:top w:val="single" w:color="auto" w:sz="4" w:space="0"/>
              <w:left w:val="single" w:color="auto" w:sz="4" w:space="0"/>
              <w:bottom w:val="single" w:color="auto" w:sz="4" w:space="0"/>
            </w:tcBorders>
            <w:noWrap w:val="0"/>
            <w:vAlign w:val="center"/>
          </w:tcPr>
          <w:p w14:paraId="44126B5A">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按照合同履行医疗纠纷赔偿责任。</w:t>
            </w:r>
          </w:p>
        </w:tc>
      </w:tr>
      <w:tr w14:paraId="60263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922" w:type="dxa"/>
            <w:tcBorders>
              <w:top w:val="single" w:color="auto" w:sz="4" w:space="0"/>
              <w:bottom w:val="single" w:color="auto" w:sz="4" w:space="0"/>
              <w:right w:val="single" w:color="auto" w:sz="4" w:space="0"/>
            </w:tcBorders>
            <w:noWrap w:val="0"/>
            <w:vAlign w:val="center"/>
          </w:tcPr>
          <w:p w14:paraId="1B00883F">
            <w:pPr>
              <w:widowControl/>
              <w:shd w:val="clear" w:color="auto" w:fill="FFFFFF"/>
              <w:spacing w:line="360" w:lineRule="auto"/>
              <w:jc w:val="center"/>
              <w:rPr>
                <w:rFonts w:hint="eastAsia" w:ascii="宋体" w:hAnsi="宋体" w:cs="宋体"/>
                <w:color w:val="auto"/>
                <w:spacing w:val="-9"/>
                <w:sz w:val="24"/>
              </w:rPr>
            </w:pPr>
            <w:r>
              <w:rPr>
                <w:rFonts w:hint="eastAsia" w:ascii="宋体" w:hAnsi="宋体" w:cs="宋体"/>
                <w:color w:val="auto"/>
                <w:spacing w:val="-9"/>
                <w:sz w:val="24"/>
              </w:rPr>
              <w:t>合同签订</w:t>
            </w:r>
          </w:p>
        </w:tc>
        <w:tc>
          <w:tcPr>
            <w:tcW w:w="7077" w:type="dxa"/>
            <w:tcBorders>
              <w:top w:val="single" w:color="auto" w:sz="4" w:space="0"/>
              <w:left w:val="single" w:color="auto" w:sz="4" w:space="0"/>
              <w:bottom w:val="single" w:color="auto" w:sz="4" w:space="0"/>
            </w:tcBorders>
            <w:noWrap w:val="0"/>
            <w:vAlign w:val="center"/>
          </w:tcPr>
          <w:p w14:paraId="361A9B0F">
            <w:pPr>
              <w:widowControl/>
              <w:shd w:val="clear" w:color="auto" w:fill="FFFFFF"/>
              <w:spacing w:line="360" w:lineRule="auto"/>
              <w:jc w:val="left"/>
              <w:rPr>
                <w:rFonts w:hint="eastAsia" w:ascii="宋体" w:hAnsi="宋体" w:cs="宋体"/>
                <w:color w:val="auto"/>
                <w:spacing w:val="-9"/>
                <w:sz w:val="24"/>
              </w:rPr>
            </w:pPr>
            <w:r>
              <w:rPr>
                <w:rFonts w:hint="eastAsia" w:ascii="宋体" w:hAnsi="宋体" w:cs="宋体"/>
                <w:color w:val="auto"/>
                <w:spacing w:val="-9"/>
                <w:sz w:val="24"/>
              </w:rPr>
              <w:t>自成交通知书发出之日起1个工作日内。</w:t>
            </w:r>
          </w:p>
        </w:tc>
      </w:tr>
      <w:tr w14:paraId="2FDB7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922" w:type="dxa"/>
            <w:tcBorders>
              <w:top w:val="single" w:color="auto" w:sz="4" w:space="0"/>
              <w:bottom w:val="single" w:color="auto" w:sz="4" w:space="0"/>
              <w:right w:val="single" w:color="auto" w:sz="4" w:space="0"/>
            </w:tcBorders>
            <w:noWrap w:val="0"/>
            <w:vAlign w:val="center"/>
          </w:tcPr>
          <w:p w14:paraId="2B66CF92">
            <w:pPr>
              <w:widowControl/>
              <w:shd w:val="clear" w:color="auto" w:fill="FFFFFF"/>
              <w:spacing w:line="360" w:lineRule="auto"/>
              <w:jc w:val="center"/>
              <w:rPr>
                <w:rFonts w:hint="eastAsia" w:ascii="宋体" w:hAnsi="宋体" w:cs="宋体"/>
                <w:color w:val="auto"/>
                <w:spacing w:val="-9"/>
                <w:sz w:val="24"/>
              </w:rPr>
            </w:pPr>
            <w:r>
              <w:rPr>
                <w:rFonts w:hint="eastAsia" w:ascii="宋体" w:hAnsi="宋体" w:cs="宋体"/>
                <w:color w:val="auto"/>
                <w:spacing w:val="-9"/>
                <w:sz w:val="24"/>
              </w:rPr>
              <w:t>付款方式</w:t>
            </w:r>
          </w:p>
        </w:tc>
        <w:tc>
          <w:tcPr>
            <w:tcW w:w="7077" w:type="dxa"/>
            <w:tcBorders>
              <w:top w:val="single" w:color="auto" w:sz="4" w:space="0"/>
              <w:left w:val="single" w:color="auto" w:sz="4" w:space="0"/>
              <w:bottom w:val="single" w:color="auto" w:sz="4" w:space="0"/>
            </w:tcBorders>
            <w:noWrap w:val="0"/>
            <w:vAlign w:val="center"/>
          </w:tcPr>
          <w:p w14:paraId="503AD369">
            <w:pPr>
              <w:widowControl/>
              <w:shd w:val="clear" w:color="auto" w:fill="FFFFFF"/>
              <w:spacing w:line="360" w:lineRule="auto"/>
              <w:jc w:val="left"/>
              <w:rPr>
                <w:rFonts w:hint="eastAsia" w:ascii="宋体" w:hAnsi="宋体" w:eastAsia="宋体" w:cs="宋体"/>
                <w:color w:val="auto"/>
                <w:spacing w:val="-9"/>
                <w:sz w:val="24"/>
              </w:rPr>
            </w:pPr>
            <w:r>
              <w:rPr>
                <w:rFonts w:hint="eastAsia" w:ascii="宋体" w:hAnsi="宋体" w:eastAsia="宋体" w:cs="宋体"/>
                <w:kern w:val="0"/>
                <w:sz w:val="24"/>
                <w:szCs w:val="24"/>
                <w:lang w:eastAsia="zh-CN"/>
              </w:rPr>
              <w:t>按年支付</w:t>
            </w:r>
            <w:r>
              <w:rPr>
                <w:rFonts w:hint="eastAsia" w:ascii="宋体" w:hAnsi="宋体" w:eastAsia="宋体" w:cs="宋体"/>
                <w:color w:val="auto"/>
                <w:spacing w:val="-9"/>
                <w:sz w:val="24"/>
              </w:rPr>
              <w:t>。</w:t>
            </w:r>
          </w:p>
        </w:tc>
      </w:tr>
      <w:tr w14:paraId="73FF8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1922" w:type="dxa"/>
            <w:tcBorders>
              <w:top w:val="single" w:color="auto" w:sz="4" w:space="0"/>
              <w:bottom w:val="single" w:color="auto" w:sz="4" w:space="0"/>
              <w:right w:val="single" w:color="auto" w:sz="4" w:space="0"/>
            </w:tcBorders>
            <w:noWrap w:val="0"/>
            <w:vAlign w:val="center"/>
          </w:tcPr>
          <w:p w14:paraId="093A7411">
            <w:pPr>
              <w:widowControl/>
              <w:snapToGrid w:val="0"/>
              <w:spacing w:line="360" w:lineRule="auto"/>
              <w:jc w:val="center"/>
              <w:rPr>
                <w:rFonts w:hint="eastAsia" w:ascii="宋体" w:hAnsi="宋体" w:cs="宋体"/>
                <w:color w:val="auto"/>
                <w:spacing w:val="-9"/>
                <w:sz w:val="24"/>
              </w:rPr>
            </w:pPr>
            <w:r>
              <w:rPr>
                <w:rFonts w:hint="eastAsia" w:ascii="宋体" w:hAnsi="宋体" w:eastAsia="宋体" w:cs="宋体"/>
                <w:color w:val="auto"/>
                <w:spacing w:val="-9"/>
                <w:sz w:val="24"/>
                <w:lang w:eastAsia="zh-CN"/>
              </w:rPr>
              <w:t>技术服务方案</w:t>
            </w:r>
          </w:p>
        </w:tc>
        <w:tc>
          <w:tcPr>
            <w:tcW w:w="7077" w:type="dxa"/>
            <w:tcBorders>
              <w:top w:val="single" w:color="auto" w:sz="4" w:space="0"/>
              <w:left w:val="single" w:color="auto" w:sz="4" w:space="0"/>
              <w:bottom w:val="single" w:color="auto" w:sz="4" w:space="0"/>
            </w:tcBorders>
            <w:noWrap w:val="0"/>
            <w:vAlign w:val="center"/>
          </w:tcPr>
          <w:p w14:paraId="06AE104D">
            <w:pPr>
              <w:widowControl/>
              <w:shd w:val="clear" w:color="auto" w:fill="FFFFFF"/>
              <w:spacing w:line="360" w:lineRule="auto"/>
              <w:jc w:val="left"/>
              <w:rPr>
                <w:rFonts w:hint="eastAsia" w:ascii="宋体" w:hAnsi="宋体" w:eastAsia="宋体" w:cs="宋体"/>
                <w:color w:val="auto"/>
                <w:spacing w:val="-9"/>
                <w:sz w:val="24"/>
              </w:rPr>
            </w:pPr>
            <w:r>
              <w:rPr>
                <w:rFonts w:hint="eastAsia" w:ascii="宋体" w:hAnsi="宋体" w:eastAsia="宋体" w:cs="宋体"/>
                <w:color w:val="auto"/>
                <w:spacing w:val="-9"/>
                <w:sz w:val="24"/>
              </w:rPr>
              <w:t>供应商应提供完整的技术服务方案，方案应结合实际</w:t>
            </w:r>
            <w:r>
              <w:rPr>
                <w:rFonts w:hint="eastAsia" w:ascii="宋体" w:hAnsi="宋体" w:eastAsia="宋体" w:cs="宋体"/>
                <w:color w:val="auto"/>
                <w:spacing w:val="-9"/>
                <w:sz w:val="24"/>
                <w:lang w:eastAsia="zh-CN"/>
              </w:rPr>
              <w:t>编制</w:t>
            </w:r>
            <w:r>
              <w:rPr>
                <w:rFonts w:hint="eastAsia" w:ascii="宋体" w:hAnsi="宋体" w:eastAsia="宋体" w:cs="宋体"/>
                <w:color w:val="auto"/>
                <w:spacing w:val="-9"/>
                <w:sz w:val="24"/>
                <w:lang w:val="en-US" w:eastAsia="zh-CN"/>
              </w:rPr>
              <w:t>，否则将影响成交资格。</w:t>
            </w:r>
          </w:p>
        </w:tc>
      </w:tr>
      <w:tr w14:paraId="67BD5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22" w:type="dxa"/>
            <w:tcBorders>
              <w:top w:val="single" w:color="auto" w:sz="4" w:space="0"/>
              <w:bottom w:val="single" w:color="auto" w:sz="4" w:space="0"/>
              <w:right w:val="single" w:color="auto" w:sz="4" w:space="0"/>
            </w:tcBorders>
            <w:noWrap w:val="0"/>
            <w:vAlign w:val="center"/>
          </w:tcPr>
          <w:p w14:paraId="5B746BA2">
            <w:pPr>
              <w:widowControl/>
              <w:shd w:val="clear" w:color="auto" w:fill="FFFFFF"/>
              <w:spacing w:line="360" w:lineRule="auto"/>
              <w:jc w:val="center"/>
              <w:rPr>
                <w:rFonts w:hint="eastAsia" w:ascii="宋体" w:hAnsi="宋体" w:cs="宋体"/>
                <w:color w:val="auto"/>
                <w:spacing w:val="-9"/>
                <w:sz w:val="24"/>
              </w:rPr>
            </w:pPr>
            <w:r>
              <w:rPr>
                <w:rFonts w:hint="eastAsia" w:ascii="宋体" w:hAnsi="宋体" w:cs="宋体"/>
                <w:color w:val="auto"/>
                <w:spacing w:val="-9"/>
                <w:sz w:val="24"/>
              </w:rPr>
              <w:t>履约保证金</w:t>
            </w:r>
          </w:p>
        </w:tc>
        <w:tc>
          <w:tcPr>
            <w:tcW w:w="7077" w:type="dxa"/>
            <w:tcBorders>
              <w:top w:val="single" w:color="auto" w:sz="4" w:space="0"/>
              <w:left w:val="single" w:color="auto" w:sz="4" w:space="0"/>
              <w:bottom w:val="single" w:color="auto" w:sz="4" w:space="0"/>
            </w:tcBorders>
            <w:noWrap w:val="0"/>
            <w:vAlign w:val="center"/>
          </w:tcPr>
          <w:p w14:paraId="7AC6C6B5">
            <w:pPr>
              <w:widowControl/>
              <w:shd w:val="clear" w:color="auto" w:fill="FFFFFF"/>
              <w:spacing w:line="360" w:lineRule="auto"/>
              <w:jc w:val="left"/>
              <w:rPr>
                <w:rFonts w:hint="eastAsia" w:ascii="宋体" w:hAnsi="宋体" w:cs="宋体"/>
                <w:color w:val="auto"/>
                <w:spacing w:val="-9"/>
                <w:sz w:val="24"/>
              </w:rPr>
            </w:pPr>
            <w:r>
              <w:rPr>
                <w:rFonts w:hint="eastAsia" w:ascii="宋体" w:hAnsi="宋体" w:cs="宋体"/>
                <w:color w:val="auto"/>
                <w:spacing w:val="-9"/>
                <w:sz w:val="24"/>
              </w:rPr>
              <w:t>本项目不收取履约保证金。</w:t>
            </w:r>
          </w:p>
        </w:tc>
      </w:tr>
    </w:tbl>
    <w:p w14:paraId="78AC4113">
      <w:pPr>
        <w:widowControl/>
        <w:shd w:val="clear" w:color="auto" w:fill="FFFFFF"/>
        <w:spacing w:line="360" w:lineRule="auto"/>
        <w:jc w:val="center"/>
        <w:rPr>
          <w:rFonts w:hint="eastAsia" w:ascii="宋体" w:hAnsi="宋体" w:cs="宋体"/>
          <w:b/>
          <w:bCs/>
          <w:color w:val="auto"/>
          <w:kern w:val="0"/>
          <w:sz w:val="32"/>
          <w:szCs w:val="32"/>
        </w:rPr>
      </w:pPr>
    </w:p>
    <w:p w14:paraId="74D2DCCB">
      <w:pPr>
        <w:widowControl/>
        <w:shd w:val="clear" w:color="auto" w:fill="FFFFFF"/>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eastAsia="zh-CN"/>
        </w:rPr>
        <w:t>汝南县人民医院</w:t>
      </w:r>
    </w:p>
    <w:p w14:paraId="7E1F0B42">
      <w:pPr>
        <w:widowControl/>
        <w:shd w:val="clear" w:color="auto" w:fill="FFFFFF"/>
        <w:spacing w:line="360" w:lineRule="auto"/>
        <w:ind w:firstLine="472"/>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                    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01</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09</w:t>
      </w:r>
      <w:r>
        <w:rPr>
          <w:rFonts w:hint="eastAsia" w:ascii="宋体" w:hAnsi="宋体" w:eastAsia="宋体" w:cs="宋体"/>
          <w:color w:val="auto"/>
          <w:kern w:val="0"/>
          <w:sz w:val="24"/>
        </w:rPr>
        <w:t>日</w:t>
      </w:r>
    </w:p>
    <w:p w14:paraId="288A2FF3">
      <w:pPr>
        <w:widowControl/>
        <w:shd w:val="clear" w:color="auto" w:fill="FFFFFF"/>
        <w:spacing w:line="360" w:lineRule="auto"/>
        <w:ind w:firstLine="472"/>
        <w:jc w:val="center"/>
        <w:rPr>
          <w:rFonts w:ascii="宋体" w:hAnsi="宋体" w:cs="宋体"/>
          <w:b/>
          <w:bCs/>
          <w:color w:val="auto"/>
          <w:kern w:val="0"/>
          <w:sz w:val="10"/>
          <w:szCs w:val="10"/>
        </w:rPr>
      </w:pPr>
      <w:r>
        <w:rPr>
          <w:rFonts w:hint="eastAsia" w:ascii="宋体" w:hAnsi="宋体" w:cs="宋体"/>
          <w:b/>
          <w:bCs/>
          <w:color w:val="auto"/>
          <w:kern w:val="0"/>
          <w:sz w:val="32"/>
          <w:szCs w:val="32"/>
        </w:rPr>
        <w:br w:type="page"/>
      </w:r>
      <w:r>
        <w:rPr>
          <w:rFonts w:hint="eastAsia" w:ascii="宋体" w:hAnsi="宋体" w:cs="宋体"/>
          <w:b/>
          <w:bCs/>
          <w:color w:val="auto"/>
          <w:kern w:val="0"/>
          <w:sz w:val="32"/>
          <w:szCs w:val="32"/>
        </w:rPr>
        <w:t>第三章 </w:t>
      </w:r>
      <w:r>
        <w:rPr>
          <w:rFonts w:hint="eastAsia" w:ascii="宋体" w:hAnsi="宋体" w:cs="宋体"/>
          <w:b/>
          <w:bCs/>
          <w:color w:val="auto"/>
          <w:kern w:val="0"/>
          <w:sz w:val="32"/>
        </w:rPr>
        <w:t> </w:t>
      </w:r>
      <w:r>
        <w:rPr>
          <w:rFonts w:hint="eastAsia" w:ascii="宋体" w:hAnsi="宋体" w:cs="宋体"/>
          <w:b/>
          <w:bCs/>
          <w:color w:val="auto"/>
          <w:kern w:val="0"/>
          <w:sz w:val="32"/>
          <w:szCs w:val="32"/>
        </w:rPr>
        <w:t>供应商须知</w:t>
      </w:r>
    </w:p>
    <w:p w14:paraId="11F13B65">
      <w:pPr>
        <w:widowControl/>
        <w:shd w:val="clear" w:color="auto" w:fill="FFFFFF"/>
        <w:spacing w:line="360" w:lineRule="auto"/>
        <w:jc w:val="center"/>
        <w:rPr>
          <w:rFonts w:ascii="宋体" w:hAnsi="宋体" w:cs="宋体"/>
          <w:b/>
          <w:bCs/>
          <w:color w:val="auto"/>
          <w:kern w:val="0"/>
          <w:sz w:val="24"/>
        </w:rPr>
      </w:pPr>
      <w:r>
        <w:rPr>
          <w:rFonts w:hint="eastAsia" w:ascii="宋体" w:hAnsi="宋体" w:cs="宋体"/>
          <w:b/>
          <w:bCs/>
          <w:color w:val="auto"/>
          <w:kern w:val="0"/>
          <w:sz w:val="24"/>
        </w:rPr>
        <w:t xml:space="preserve"> 供应商须知前附表</w:t>
      </w:r>
    </w:p>
    <w:tbl>
      <w:tblPr>
        <w:tblStyle w:val="24"/>
        <w:tblW w:w="0" w:type="auto"/>
        <w:tblInd w:w="0" w:type="dxa"/>
        <w:shd w:val="clear" w:color="auto" w:fill="FFFFFF"/>
        <w:tblLayout w:type="fixed"/>
        <w:tblCellMar>
          <w:top w:w="0" w:type="dxa"/>
          <w:left w:w="0" w:type="dxa"/>
          <w:bottom w:w="0" w:type="dxa"/>
          <w:right w:w="0" w:type="dxa"/>
        </w:tblCellMar>
      </w:tblPr>
      <w:tblGrid>
        <w:gridCol w:w="869"/>
        <w:gridCol w:w="8371"/>
      </w:tblGrid>
      <w:tr w14:paraId="0515003D">
        <w:tblPrEx>
          <w:tblCellMar>
            <w:top w:w="0" w:type="dxa"/>
            <w:left w:w="0" w:type="dxa"/>
            <w:bottom w:w="0" w:type="dxa"/>
            <w:right w:w="0" w:type="dxa"/>
          </w:tblCellMar>
        </w:tblPrEx>
        <w:trPr>
          <w:trHeight w:val="409" w:hRule="atLeast"/>
        </w:trPr>
        <w:tc>
          <w:tcPr>
            <w:tcW w:w="86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B140475">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序号</w:t>
            </w:r>
          </w:p>
        </w:tc>
        <w:tc>
          <w:tcPr>
            <w:tcW w:w="837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8B82F9">
            <w:pPr>
              <w:widowControl/>
              <w:spacing w:line="360" w:lineRule="auto"/>
              <w:ind w:firstLine="3240"/>
              <w:rPr>
                <w:rFonts w:ascii="宋体" w:hAnsi="宋体" w:cs="宋体"/>
                <w:color w:val="auto"/>
                <w:kern w:val="0"/>
                <w:sz w:val="28"/>
                <w:szCs w:val="28"/>
              </w:rPr>
            </w:pPr>
            <w:r>
              <w:rPr>
                <w:rFonts w:hint="eastAsia" w:ascii="宋体" w:hAnsi="宋体" w:cs="宋体"/>
                <w:color w:val="auto"/>
                <w:kern w:val="0"/>
                <w:sz w:val="24"/>
              </w:rPr>
              <w:t>内容、要求</w:t>
            </w:r>
          </w:p>
        </w:tc>
      </w:tr>
      <w:tr w14:paraId="1743A992">
        <w:tblPrEx>
          <w:shd w:val="clear" w:color="auto" w:fill="FFFFFF"/>
          <w:tblCellMar>
            <w:top w:w="0" w:type="dxa"/>
            <w:left w:w="0" w:type="dxa"/>
            <w:bottom w:w="0" w:type="dxa"/>
            <w:right w:w="0" w:type="dxa"/>
          </w:tblCellMar>
        </w:tblPrEx>
        <w:trPr>
          <w:trHeight w:val="1803"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5F453A">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1</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314D9F">
            <w:pPr>
              <w:widowControl/>
              <w:spacing w:line="360" w:lineRule="auto"/>
              <w:rPr>
                <w:rFonts w:hint="eastAsia" w:ascii="宋体" w:hAnsi="宋体" w:eastAsia="宋体" w:cs="宋体"/>
                <w:color w:val="auto"/>
                <w:kern w:val="0"/>
                <w:sz w:val="24"/>
                <w:lang w:eastAsia="zh-CN"/>
              </w:rPr>
            </w:pPr>
            <w:r>
              <w:rPr>
                <w:rFonts w:hint="eastAsia" w:ascii="宋体" w:hAnsi="宋体" w:cs="宋体"/>
                <w:color w:val="auto"/>
                <w:kern w:val="0"/>
                <w:sz w:val="24"/>
              </w:rPr>
              <w:t>1.1 项目名称：</w:t>
            </w:r>
            <w:r>
              <w:rPr>
                <w:rFonts w:hint="eastAsia" w:ascii="宋体" w:hAnsi="宋体" w:cs="宋体"/>
                <w:color w:val="auto"/>
                <w:kern w:val="0"/>
                <w:sz w:val="24"/>
                <w:lang w:eastAsia="zh-CN"/>
              </w:rPr>
              <w:t>汝南县人民医院医疗责任险附加医疗机构场所责任险服务采购项目</w:t>
            </w:r>
          </w:p>
          <w:p w14:paraId="28971843">
            <w:pPr>
              <w:widowControl/>
              <w:spacing w:line="360" w:lineRule="auto"/>
              <w:rPr>
                <w:rFonts w:hint="eastAsia" w:ascii="宋体" w:hAnsi="宋体" w:eastAsia="宋体" w:cs="宋体"/>
                <w:color w:val="auto"/>
                <w:kern w:val="0"/>
                <w:sz w:val="24"/>
                <w:lang w:eastAsia="zh-CN"/>
              </w:rPr>
            </w:pPr>
            <w:r>
              <w:rPr>
                <w:rFonts w:hint="eastAsia" w:ascii="宋体" w:hAnsi="宋体" w:cs="宋体"/>
                <w:color w:val="auto"/>
                <w:kern w:val="0"/>
                <w:sz w:val="24"/>
              </w:rPr>
              <w:t>1.2 采购人名称：</w:t>
            </w:r>
            <w:r>
              <w:rPr>
                <w:rFonts w:hint="eastAsia" w:ascii="宋体" w:hAnsi="宋体" w:cs="宋体"/>
                <w:color w:val="auto"/>
                <w:kern w:val="0"/>
                <w:sz w:val="24"/>
                <w:lang w:eastAsia="zh-CN"/>
              </w:rPr>
              <w:t>汝南县人民医院</w:t>
            </w:r>
          </w:p>
          <w:p w14:paraId="61F7DDA7">
            <w:pPr>
              <w:widowControl/>
              <w:spacing w:line="360" w:lineRule="auto"/>
              <w:rPr>
                <w:rFonts w:ascii="宋体" w:hAnsi="宋体" w:cs="宋体"/>
                <w:color w:val="auto"/>
                <w:kern w:val="0"/>
                <w:sz w:val="24"/>
              </w:rPr>
            </w:pPr>
            <w:r>
              <w:rPr>
                <w:rFonts w:hint="eastAsia" w:ascii="宋体" w:hAnsi="宋体" w:cs="宋体"/>
                <w:color w:val="auto"/>
                <w:kern w:val="0"/>
                <w:sz w:val="24"/>
              </w:rPr>
              <w:t>1.3 采购内容：见采购需求</w:t>
            </w:r>
          </w:p>
          <w:p w14:paraId="293E77D0">
            <w:pPr>
              <w:widowControl/>
              <w:spacing w:line="360" w:lineRule="auto"/>
              <w:rPr>
                <w:rFonts w:ascii="宋体" w:hAnsi="宋体" w:cs="宋体"/>
                <w:color w:val="auto"/>
                <w:kern w:val="0"/>
                <w:sz w:val="28"/>
                <w:szCs w:val="28"/>
              </w:rPr>
            </w:pPr>
            <w:r>
              <w:rPr>
                <w:rFonts w:hint="eastAsia" w:ascii="宋体" w:hAnsi="宋体" w:cs="宋体"/>
                <w:color w:val="auto"/>
                <w:kern w:val="0"/>
                <w:sz w:val="24"/>
              </w:rPr>
              <w:t xml:space="preserve">1.4 </w:t>
            </w:r>
            <w:r>
              <w:rPr>
                <w:rFonts w:hint="eastAsia" w:ascii="宋体" w:hAnsi="宋体" w:cs="宋体"/>
                <w:color w:val="auto"/>
                <w:kern w:val="0"/>
                <w:sz w:val="24"/>
                <w:lang w:eastAsia="zh-CN"/>
              </w:rPr>
              <w:t xml:space="preserve">项目编号：汝竞谈[2024]78         </w:t>
            </w:r>
            <w:r>
              <w:rPr>
                <w:rFonts w:hint="eastAsia" w:ascii="宋体" w:hAnsi="宋体" w:cs="宋体"/>
                <w:color w:val="auto"/>
                <w:kern w:val="0"/>
                <w:sz w:val="24"/>
              </w:rPr>
              <w:t xml:space="preserve">    </w:t>
            </w:r>
          </w:p>
        </w:tc>
      </w:tr>
      <w:tr w14:paraId="6365540D">
        <w:tblPrEx>
          <w:shd w:val="clear" w:color="auto" w:fill="FFFFFF"/>
          <w:tblCellMar>
            <w:top w:w="0" w:type="dxa"/>
            <w:left w:w="0" w:type="dxa"/>
            <w:bottom w:w="0" w:type="dxa"/>
            <w:right w:w="0" w:type="dxa"/>
          </w:tblCellMar>
        </w:tblPrEx>
        <w:trPr>
          <w:trHeight w:val="603"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333B13">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2</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4B5CF6">
            <w:pPr>
              <w:widowControl/>
              <w:spacing w:line="360" w:lineRule="auto"/>
              <w:rPr>
                <w:rFonts w:ascii="宋体" w:hAnsi="宋体" w:cs="宋体"/>
                <w:color w:val="auto"/>
                <w:kern w:val="0"/>
                <w:sz w:val="28"/>
                <w:szCs w:val="28"/>
              </w:rPr>
            </w:pPr>
            <w:r>
              <w:rPr>
                <w:rFonts w:hint="eastAsia" w:ascii="宋体" w:hAnsi="宋体" w:cs="宋体"/>
                <w:color w:val="auto"/>
                <w:kern w:val="0"/>
                <w:sz w:val="24"/>
              </w:rPr>
              <w:t>合格供应商：具备竞争性谈判公告第二项规定的条件。</w:t>
            </w:r>
          </w:p>
        </w:tc>
      </w:tr>
      <w:tr w14:paraId="550A701A">
        <w:tblPrEx>
          <w:shd w:val="clear" w:color="auto" w:fill="FFFFFF"/>
          <w:tblCellMar>
            <w:top w:w="0" w:type="dxa"/>
            <w:left w:w="0" w:type="dxa"/>
            <w:bottom w:w="0" w:type="dxa"/>
            <w:right w:w="0" w:type="dxa"/>
          </w:tblCellMar>
        </w:tblPrEx>
        <w:trPr>
          <w:trHeight w:val="1642"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66DFD3">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3</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0C65A0">
            <w:pPr>
              <w:widowControl/>
              <w:spacing w:line="360" w:lineRule="auto"/>
              <w:textAlignment w:val="bottom"/>
              <w:rPr>
                <w:rFonts w:ascii="宋体" w:hAnsi="宋体" w:cs="宋体"/>
                <w:color w:val="auto"/>
                <w:kern w:val="0"/>
                <w:sz w:val="24"/>
              </w:rPr>
            </w:pPr>
            <w:r>
              <w:rPr>
                <w:rFonts w:hint="eastAsia" w:ascii="宋体" w:hAnsi="宋体" w:cs="宋体"/>
                <w:color w:val="auto"/>
                <w:kern w:val="0"/>
                <w:sz w:val="24"/>
              </w:rPr>
              <w:t>谈判报价及费用：</w:t>
            </w:r>
          </w:p>
          <w:p w14:paraId="259881CC">
            <w:pPr>
              <w:widowControl/>
              <w:spacing w:line="360" w:lineRule="auto"/>
              <w:textAlignment w:val="bottom"/>
              <w:rPr>
                <w:rFonts w:ascii="宋体" w:hAnsi="宋体" w:cs="宋体"/>
                <w:color w:val="auto"/>
                <w:kern w:val="0"/>
                <w:sz w:val="24"/>
              </w:rPr>
            </w:pPr>
            <w:r>
              <w:rPr>
                <w:rFonts w:hint="eastAsia" w:ascii="宋体" w:hAnsi="宋体" w:cs="宋体"/>
                <w:color w:val="auto"/>
                <w:kern w:val="0"/>
                <w:sz w:val="24"/>
              </w:rPr>
              <w:t>3.1本次谈判应以</w:t>
            </w:r>
            <w:r>
              <w:rPr>
                <w:rFonts w:hint="eastAsia" w:ascii="宋体" w:hAnsi="宋体" w:cs="宋体"/>
                <w:color w:val="auto"/>
                <w:kern w:val="0"/>
                <w:sz w:val="24"/>
                <w:lang w:val="en-US" w:eastAsia="zh-CN"/>
              </w:rPr>
              <w:t>元/年</w:t>
            </w:r>
            <w:r>
              <w:rPr>
                <w:rFonts w:hint="eastAsia" w:ascii="宋体" w:hAnsi="宋体" w:cs="宋体"/>
                <w:color w:val="auto"/>
                <w:kern w:val="0"/>
                <w:sz w:val="24"/>
              </w:rPr>
              <w:t>人民币报价。</w:t>
            </w:r>
          </w:p>
          <w:p w14:paraId="63B7025D">
            <w:pPr>
              <w:widowControl/>
              <w:spacing w:line="360" w:lineRule="auto"/>
              <w:textAlignment w:val="bottom"/>
              <w:rPr>
                <w:rFonts w:ascii="宋体" w:hAnsi="宋体" w:cs="宋体"/>
                <w:color w:val="auto"/>
                <w:kern w:val="0"/>
                <w:sz w:val="24"/>
              </w:rPr>
            </w:pPr>
            <w:r>
              <w:rPr>
                <w:rFonts w:hint="eastAsia" w:ascii="宋体" w:hAnsi="宋体" w:cs="宋体"/>
                <w:color w:val="auto"/>
                <w:kern w:val="0"/>
                <w:sz w:val="24"/>
              </w:rPr>
              <w:t>3.2供应商的最后一轮报价均超过采购预算，采购人不能支付的，本项目谈判废止。</w:t>
            </w:r>
          </w:p>
          <w:p w14:paraId="7BA9108B">
            <w:pPr>
              <w:widowControl/>
              <w:spacing w:line="360" w:lineRule="auto"/>
              <w:textAlignment w:val="bottom"/>
              <w:rPr>
                <w:color w:val="auto"/>
              </w:rPr>
            </w:pPr>
            <w:r>
              <w:rPr>
                <w:rFonts w:hint="eastAsia" w:ascii="宋体" w:hAnsi="宋体" w:cs="宋体"/>
                <w:color w:val="auto"/>
                <w:kern w:val="0"/>
                <w:sz w:val="24"/>
              </w:rPr>
              <w:t>3.3本项目代理费：根据相关规定计取。</w:t>
            </w:r>
          </w:p>
        </w:tc>
      </w:tr>
      <w:tr w14:paraId="44782BEF">
        <w:tblPrEx>
          <w:shd w:val="clear" w:color="auto" w:fill="FFFFFF"/>
          <w:tblCellMar>
            <w:top w:w="0" w:type="dxa"/>
            <w:left w:w="0" w:type="dxa"/>
            <w:bottom w:w="0" w:type="dxa"/>
            <w:right w:w="0" w:type="dxa"/>
          </w:tblCellMar>
        </w:tblPrEx>
        <w:trPr>
          <w:trHeight w:val="586"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86F848B">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4</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9E8B1D">
            <w:pPr>
              <w:widowControl/>
              <w:spacing w:line="360" w:lineRule="auto"/>
              <w:textAlignment w:val="bottom"/>
              <w:rPr>
                <w:rFonts w:ascii="宋体" w:hAnsi="宋体" w:cs="宋体"/>
                <w:color w:val="auto"/>
                <w:kern w:val="0"/>
                <w:sz w:val="24"/>
              </w:rPr>
            </w:pPr>
            <w:r>
              <w:rPr>
                <w:rFonts w:hint="eastAsia" w:ascii="宋体" w:hAnsi="宋体" w:cs="宋体"/>
                <w:color w:val="auto"/>
                <w:kern w:val="0"/>
                <w:sz w:val="24"/>
              </w:rPr>
              <w:t>现场踏勘或标前答疑：本项目不组织现场踏勘或标前答疑会，供应商自行踏勘。</w:t>
            </w:r>
          </w:p>
        </w:tc>
      </w:tr>
      <w:tr w14:paraId="0ACEF795">
        <w:tblPrEx>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67792D">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5</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1CD4D9">
            <w:pPr>
              <w:widowControl/>
              <w:spacing w:line="360" w:lineRule="auto"/>
              <w:textAlignment w:val="bottom"/>
              <w:rPr>
                <w:rFonts w:ascii="宋体" w:hAnsi="宋体" w:cs="宋体"/>
                <w:color w:val="auto"/>
                <w:kern w:val="0"/>
                <w:sz w:val="28"/>
                <w:szCs w:val="28"/>
              </w:rPr>
            </w:pPr>
            <w:r>
              <w:rPr>
                <w:rFonts w:hint="eastAsia" w:ascii="宋体" w:hAnsi="宋体" w:cs="宋体"/>
                <w:color w:val="auto"/>
                <w:kern w:val="0"/>
                <w:sz w:val="24"/>
              </w:rPr>
              <w:t>响应性文件组成：加密版电子响应性文件。</w:t>
            </w:r>
          </w:p>
        </w:tc>
      </w:tr>
      <w:tr w14:paraId="0AD67A56">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0B4AC5">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6</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1F89C7">
            <w:pPr>
              <w:widowControl/>
              <w:spacing w:line="360" w:lineRule="auto"/>
              <w:rPr>
                <w:rFonts w:ascii="宋体" w:hAnsi="宋体" w:cs="宋体"/>
                <w:color w:val="auto"/>
                <w:kern w:val="0"/>
                <w:sz w:val="28"/>
                <w:szCs w:val="28"/>
              </w:rPr>
            </w:pPr>
            <w:r>
              <w:rPr>
                <w:rFonts w:hint="eastAsia" w:ascii="宋体" w:hAnsi="宋体" w:cs="宋体"/>
                <w:color w:val="auto"/>
                <w:kern w:val="0"/>
                <w:sz w:val="24"/>
              </w:rPr>
              <w:t>递交响应性文件截止时间及地点：详见竞争性谈判公告。</w:t>
            </w:r>
          </w:p>
        </w:tc>
      </w:tr>
      <w:tr w14:paraId="711EDDE0">
        <w:tblPrEx>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0540E2">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7</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3B98EE">
            <w:pPr>
              <w:widowControl/>
              <w:spacing w:line="360" w:lineRule="auto"/>
              <w:rPr>
                <w:rFonts w:ascii="宋体" w:hAnsi="宋体" w:cs="宋体"/>
                <w:color w:val="auto"/>
                <w:kern w:val="0"/>
                <w:sz w:val="28"/>
                <w:szCs w:val="28"/>
              </w:rPr>
            </w:pPr>
            <w:r>
              <w:rPr>
                <w:rFonts w:hint="eastAsia" w:ascii="宋体" w:hAnsi="宋体" w:cs="宋体"/>
                <w:color w:val="auto"/>
                <w:kern w:val="0"/>
                <w:sz w:val="24"/>
              </w:rPr>
              <w:t>谈判时间及地点：详见竞争性谈判公告。</w:t>
            </w:r>
          </w:p>
        </w:tc>
      </w:tr>
      <w:tr w14:paraId="5B37D429">
        <w:tblPrEx>
          <w:shd w:val="clear" w:color="auto" w:fill="FFFFFF"/>
          <w:tblCellMar>
            <w:top w:w="0" w:type="dxa"/>
            <w:left w:w="0" w:type="dxa"/>
            <w:bottom w:w="0" w:type="dxa"/>
            <w:right w:w="0" w:type="dxa"/>
          </w:tblCellMar>
        </w:tblPrEx>
        <w:trPr>
          <w:trHeight w:val="645"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2A09E6">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8</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67AA96">
            <w:pPr>
              <w:widowControl/>
              <w:spacing w:line="360" w:lineRule="auto"/>
              <w:textAlignment w:val="bottom"/>
              <w:rPr>
                <w:rFonts w:ascii="宋体" w:hAnsi="宋体" w:cs="宋体"/>
                <w:color w:val="auto"/>
                <w:kern w:val="0"/>
                <w:sz w:val="28"/>
                <w:szCs w:val="28"/>
              </w:rPr>
            </w:pPr>
            <w:r>
              <w:rPr>
                <w:rFonts w:hint="eastAsia" w:ascii="宋体" w:hAnsi="宋体" w:cs="宋体"/>
                <w:b/>
                <w:color w:val="auto"/>
                <w:kern w:val="0"/>
                <w:sz w:val="24"/>
              </w:rPr>
              <w:t>评定办法</w:t>
            </w:r>
            <w:r>
              <w:rPr>
                <w:rFonts w:hint="eastAsia" w:ascii="宋体" w:hAnsi="宋体" w:cs="宋体"/>
                <w:color w:val="auto"/>
                <w:kern w:val="0"/>
                <w:sz w:val="24"/>
              </w:rPr>
              <w:t>：(含成交供应商和成交候选供应商数量，不超过3个。按最后一轮报价由低到高的顺序，排在后面的报价明显高于排在前面的报价，且明显不合理，可以不推荐或确定为成交候选供应商)：本次谈判将按照最低评标价法，即在符合采购需求、质量和服务相等的前提下，以供应商最后一轮的报价按最终评定价最低的供应商作为成交供应商。</w:t>
            </w:r>
          </w:p>
        </w:tc>
      </w:tr>
      <w:tr w14:paraId="50275A2D">
        <w:tblPrEx>
          <w:shd w:val="clear" w:color="auto" w:fill="FFFFFF"/>
          <w:tblCellMar>
            <w:top w:w="0" w:type="dxa"/>
            <w:left w:w="0" w:type="dxa"/>
            <w:bottom w:w="0" w:type="dxa"/>
            <w:right w:w="0" w:type="dxa"/>
          </w:tblCellMar>
        </w:tblPrEx>
        <w:trPr>
          <w:trHeight w:val="63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51FD93">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9</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D18551">
            <w:pPr>
              <w:widowControl/>
              <w:spacing w:line="360" w:lineRule="auto"/>
              <w:textAlignment w:val="bottom"/>
              <w:rPr>
                <w:rFonts w:ascii="宋体" w:hAnsi="宋体" w:cs="宋体"/>
                <w:color w:val="auto"/>
                <w:kern w:val="0"/>
                <w:sz w:val="28"/>
                <w:szCs w:val="28"/>
              </w:rPr>
            </w:pPr>
            <w:r>
              <w:rPr>
                <w:rFonts w:hint="eastAsia" w:ascii="宋体" w:hAnsi="宋体"/>
                <w:color w:val="auto"/>
                <w:kern w:val="0"/>
                <w:sz w:val="24"/>
              </w:rPr>
              <w:t>成交公告及成交通知书：由采购人授权谈判小组直接推荐成交供应商和成交候选供应商。谈判结束后，采购代理机构及时在河南省政府采购网</w:t>
            </w:r>
            <w:r>
              <w:rPr>
                <w:color w:val="auto"/>
              </w:rPr>
              <w:fldChar w:fldCharType="begin"/>
            </w:r>
            <w:r>
              <w:rPr>
                <w:color w:val="auto"/>
              </w:rPr>
              <w:instrText xml:space="preserve"> HYPERLINK "http://zhumadian.hngp.gov.cn/prx/000/http/www.sxztb.gov.cn/" </w:instrText>
            </w:r>
            <w:r>
              <w:rPr>
                <w:color w:val="auto"/>
              </w:rPr>
              <w:fldChar w:fldCharType="separate"/>
            </w:r>
            <w:r>
              <w:rPr>
                <w:color w:val="auto"/>
              </w:rPr>
              <w:fldChar w:fldCharType="end"/>
            </w:r>
            <w:r>
              <w:rPr>
                <w:rFonts w:hint="eastAsia" w:ascii="宋体" w:hAnsi="宋体"/>
                <w:color w:val="auto"/>
                <w:kern w:val="0"/>
                <w:sz w:val="24"/>
              </w:rPr>
              <w:t>等相关媒体上发布成交公告，同时向成交供应商发出成交通知书。</w:t>
            </w:r>
          </w:p>
        </w:tc>
      </w:tr>
      <w:tr w14:paraId="5E49F8A2">
        <w:tblPrEx>
          <w:shd w:val="clear" w:color="auto" w:fill="FFFFFF"/>
          <w:tblCellMar>
            <w:top w:w="0" w:type="dxa"/>
            <w:left w:w="0" w:type="dxa"/>
            <w:bottom w:w="0" w:type="dxa"/>
            <w:right w:w="0" w:type="dxa"/>
          </w:tblCellMar>
        </w:tblPrEx>
        <w:trPr>
          <w:trHeight w:val="285"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DE8B043">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10</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B12CEA">
            <w:pPr>
              <w:widowControl/>
              <w:shd w:val="clear" w:color="auto" w:fill="FFFFFF"/>
              <w:spacing w:line="360" w:lineRule="auto"/>
              <w:rPr>
                <w:rFonts w:ascii="宋体" w:hAnsi="宋体" w:cs="宋体"/>
                <w:color w:val="auto"/>
                <w:kern w:val="0"/>
                <w:sz w:val="28"/>
                <w:szCs w:val="28"/>
              </w:rPr>
            </w:pPr>
            <w:r>
              <w:rPr>
                <w:rFonts w:hint="eastAsia" w:ascii="宋体" w:hAnsi="宋体" w:cs="宋体"/>
                <w:color w:val="auto"/>
                <w:kern w:val="0"/>
                <w:sz w:val="24"/>
              </w:rPr>
              <w:t>谈判保证金交纳与退还：</w:t>
            </w:r>
            <w:r>
              <w:rPr>
                <w:rFonts w:hint="eastAsia" w:ascii="宋体" w:hAnsi="宋体" w:cs="宋体"/>
                <w:bCs/>
                <w:color w:val="auto"/>
                <w:kern w:val="0"/>
                <w:sz w:val="24"/>
              </w:rPr>
              <w:t>本项目不收取谈判保证金。</w:t>
            </w:r>
          </w:p>
        </w:tc>
      </w:tr>
      <w:tr w14:paraId="4565D4A0">
        <w:tblPrEx>
          <w:tblCellMar>
            <w:top w:w="0" w:type="dxa"/>
            <w:left w:w="0" w:type="dxa"/>
            <w:bottom w:w="0" w:type="dxa"/>
            <w:right w:w="0" w:type="dxa"/>
          </w:tblCellMar>
        </w:tblPrEx>
        <w:trPr>
          <w:trHeight w:val="615"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50B3052">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11</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ADC483">
            <w:pPr>
              <w:widowControl/>
              <w:spacing w:line="360" w:lineRule="auto"/>
              <w:textAlignment w:val="bottom"/>
              <w:rPr>
                <w:rFonts w:ascii="宋体" w:hAnsi="宋体" w:cs="宋体"/>
                <w:color w:val="auto"/>
                <w:kern w:val="0"/>
                <w:sz w:val="28"/>
                <w:szCs w:val="28"/>
              </w:rPr>
            </w:pPr>
            <w:r>
              <w:rPr>
                <w:rFonts w:hint="eastAsia" w:ascii="宋体" w:hAnsi="宋体" w:cs="宋体"/>
                <w:color w:val="auto"/>
                <w:kern w:val="0"/>
                <w:sz w:val="24"/>
              </w:rPr>
              <w:t>签订合同：成交通知书发出之日起1个工作日内。</w:t>
            </w:r>
          </w:p>
        </w:tc>
      </w:tr>
      <w:tr w14:paraId="0B644C74">
        <w:tblPrEx>
          <w:tblCellMar>
            <w:top w:w="0" w:type="dxa"/>
            <w:left w:w="0" w:type="dxa"/>
            <w:bottom w:w="0" w:type="dxa"/>
            <w:right w:w="0" w:type="dxa"/>
          </w:tblCellMar>
        </w:tblPrEx>
        <w:trPr>
          <w:trHeight w:val="50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3991D4">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12</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5B2A0A">
            <w:pPr>
              <w:widowControl/>
              <w:snapToGrid w:val="0"/>
              <w:spacing w:line="360" w:lineRule="auto"/>
              <w:jc w:val="left"/>
              <w:textAlignment w:val="bottom"/>
              <w:rPr>
                <w:rFonts w:ascii="宋体" w:hAnsi="宋体" w:cs="宋体"/>
                <w:color w:val="auto"/>
                <w:kern w:val="0"/>
                <w:sz w:val="28"/>
                <w:szCs w:val="28"/>
              </w:rPr>
            </w:pPr>
            <w:r>
              <w:rPr>
                <w:rFonts w:hint="eastAsia" w:ascii="宋体" w:hAnsi="宋体" w:cs="宋体"/>
                <w:color w:val="auto"/>
                <w:kern w:val="0"/>
                <w:sz w:val="24"/>
              </w:rPr>
              <w:t>履约保证金的收取及退还:</w:t>
            </w:r>
            <w:r>
              <w:rPr>
                <w:rFonts w:hint="eastAsia" w:ascii="宋体" w:hAnsi="宋体" w:cs="宋体"/>
                <w:bCs/>
                <w:color w:val="auto"/>
                <w:kern w:val="0"/>
                <w:sz w:val="24"/>
              </w:rPr>
              <w:t>本项目不收取履约保证金。</w:t>
            </w:r>
          </w:p>
        </w:tc>
      </w:tr>
      <w:tr w14:paraId="2339CF2C">
        <w:tblPrEx>
          <w:shd w:val="clear" w:color="auto" w:fill="FFFFFF"/>
          <w:tblCellMar>
            <w:top w:w="0" w:type="dxa"/>
            <w:left w:w="0" w:type="dxa"/>
            <w:bottom w:w="0" w:type="dxa"/>
            <w:right w:w="0" w:type="dxa"/>
          </w:tblCellMar>
        </w:tblPrEx>
        <w:trPr>
          <w:trHeight w:val="42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2613952">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13</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D3CA8B">
            <w:pPr>
              <w:rPr>
                <w:rFonts w:ascii="宋体" w:hAnsi="宋体" w:cs="宋体"/>
                <w:color w:val="auto"/>
              </w:rPr>
            </w:pPr>
            <w:r>
              <w:rPr>
                <w:rFonts w:hint="eastAsia" w:ascii="宋体" w:hAnsi="宋体" w:cs="宋体"/>
                <w:color w:val="auto"/>
                <w:kern w:val="0"/>
                <w:sz w:val="24"/>
              </w:rPr>
              <w:t>采购资金来源：</w:t>
            </w:r>
            <w:r>
              <w:rPr>
                <w:rFonts w:hint="eastAsia" w:ascii="宋体" w:hAnsi="宋体" w:cs="宋体"/>
                <w:color w:val="auto"/>
                <w:kern w:val="0"/>
                <w:sz w:val="24"/>
                <w:lang w:eastAsia="zh-CN"/>
              </w:rPr>
              <w:t>自筹资金</w:t>
            </w:r>
            <w:r>
              <w:rPr>
                <w:rFonts w:hint="eastAsia" w:ascii="宋体" w:hAnsi="宋体" w:cs="宋体"/>
                <w:color w:val="auto"/>
                <w:kern w:val="0"/>
                <w:sz w:val="24"/>
              </w:rPr>
              <w:t>。</w:t>
            </w:r>
          </w:p>
        </w:tc>
      </w:tr>
      <w:tr w14:paraId="622051D7">
        <w:tblPrEx>
          <w:shd w:val="clear" w:color="auto" w:fill="FFFFFF"/>
          <w:tblCellMar>
            <w:top w:w="0" w:type="dxa"/>
            <w:left w:w="0" w:type="dxa"/>
            <w:bottom w:w="0" w:type="dxa"/>
            <w:right w:w="0" w:type="dxa"/>
          </w:tblCellMar>
        </w:tblPrEx>
        <w:trPr>
          <w:trHeight w:val="511"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EC9C32">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14</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B7AD1E">
            <w:pPr>
              <w:widowControl/>
              <w:spacing w:line="360" w:lineRule="auto"/>
              <w:textAlignment w:val="bottom"/>
              <w:rPr>
                <w:rFonts w:ascii="宋体" w:hAnsi="宋体" w:cs="宋体"/>
                <w:color w:val="auto"/>
                <w:kern w:val="0"/>
                <w:sz w:val="28"/>
                <w:szCs w:val="28"/>
              </w:rPr>
            </w:pPr>
            <w:r>
              <w:rPr>
                <w:rFonts w:hint="eastAsia" w:ascii="宋体" w:hAnsi="宋体" w:cs="宋体"/>
                <w:color w:val="auto"/>
                <w:kern w:val="0"/>
                <w:sz w:val="24"/>
              </w:rPr>
              <w:t>付款方式：详见第二章采购需求（第四项商务要求）。</w:t>
            </w:r>
          </w:p>
        </w:tc>
      </w:tr>
      <w:tr w14:paraId="54337CFC">
        <w:tblPrEx>
          <w:shd w:val="clear" w:color="auto" w:fill="FFFFFF"/>
          <w:tblCellMar>
            <w:top w:w="0" w:type="dxa"/>
            <w:left w:w="0" w:type="dxa"/>
            <w:bottom w:w="0" w:type="dxa"/>
            <w:right w:w="0" w:type="dxa"/>
          </w:tblCellMar>
        </w:tblPrEx>
        <w:trPr>
          <w:trHeight w:val="688" w:hRule="atLeast"/>
        </w:trPr>
        <w:tc>
          <w:tcPr>
            <w:tcW w:w="869"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E00344D">
            <w:pPr>
              <w:widowControl/>
              <w:spacing w:line="360" w:lineRule="auto"/>
              <w:jc w:val="center"/>
              <w:rPr>
                <w:rFonts w:ascii="宋体" w:hAnsi="宋体" w:cs="宋体"/>
                <w:color w:val="auto"/>
                <w:kern w:val="0"/>
                <w:sz w:val="28"/>
                <w:szCs w:val="28"/>
              </w:rPr>
            </w:pPr>
            <w:r>
              <w:rPr>
                <w:rFonts w:hint="eastAsia" w:ascii="宋体" w:hAnsi="宋体" w:cs="宋体"/>
                <w:color w:val="auto"/>
                <w:kern w:val="0"/>
                <w:sz w:val="24"/>
              </w:rPr>
              <w:t>15</w:t>
            </w:r>
          </w:p>
        </w:tc>
        <w:tc>
          <w:tcPr>
            <w:tcW w:w="837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4BD8B5C">
            <w:pPr>
              <w:spacing w:line="360" w:lineRule="auto"/>
              <w:textAlignment w:val="bottom"/>
              <w:rPr>
                <w:rFonts w:ascii="宋体" w:hAnsi="宋体" w:cs="宋体"/>
                <w:color w:val="auto"/>
                <w:kern w:val="0"/>
                <w:sz w:val="28"/>
                <w:szCs w:val="28"/>
              </w:rPr>
            </w:pPr>
            <w:r>
              <w:rPr>
                <w:rFonts w:hint="eastAsia" w:ascii="宋体" w:hAnsi="宋体" w:cs="Arial"/>
                <w:color w:val="auto"/>
                <w:kern w:val="0"/>
                <w:sz w:val="24"/>
              </w:rPr>
              <w:t>成交供应商可以以政府采购合同为担保向金融机构进行贷款融资。</w:t>
            </w:r>
          </w:p>
        </w:tc>
      </w:tr>
      <w:tr w14:paraId="5E608B9A">
        <w:tblPrEx>
          <w:shd w:val="clear" w:color="auto" w:fill="FFFFFF"/>
          <w:tblCellMar>
            <w:top w:w="0" w:type="dxa"/>
            <w:left w:w="0" w:type="dxa"/>
            <w:bottom w:w="0" w:type="dxa"/>
            <w:right w:w="0" w:type="dxa"/>
          </w:tblCellMar>
        </w:tblPrEx>
        <w:trPr>
          <w:trHeight w:val="585" w:hRule="atLeast"/>
        </w:trPr>
        <w:tc>
          <w:tcPr>
            <w:tcW w:w="869"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978FF62">
            <w:pPr>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8371"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A0DCBB2">
            <w:pPr>
              <w:spacing w:line="360" w:lineRule="auto"/>
              <w:textAlignment w:val="bottom"/>
              <w:rPr>
                <w:rFonts w:ascii="宋体" w:hAnsi="宋体" w:cs="宋体"/>
                <w:color w:val="auto"/>
                <w:kern w:val="0"/>
                <w:sz w:val="24"/>
              </w:rPr>
            </w:pPr>
            <w:r>
              <w:rPr>
                <w:rFonts w:hint="eastAsia" w:ascii="宋体" w:hAnsi="宋体" w:cs="宋体"/>
                <w:color w:val="auto"/>
                <w:kern w:val="0"/>
                <w:sz w:val="24"/>
              </w:rPr>
              <w:t>响应性文件有效期：递交响应性文件截止期结束后60日。成交供应商的响应性文件是合同的组成部分,有效期至合同完全履行止。</w:t>
            </w:r>
          </w:p>
        </w:tc>
      </w:tr>
      <w:tr w14:paraId="233D376C">
        <w:tblPrEx>
          <w:tblCellMar>
            <w:top w:w="0" w:type="dxa"/>
            <w:left w:w="0" w:type="dxa"/>
            <w:bottom w:w="0" w:type="dxa"/>
            <w:right w:w="0" w:type="dxa"/>
          </w:tblCellMar>
        </w:tblPrEx>
        <w:trPr>
          <w:trHeight w:val="1095" w:hRule="atLeast"/>
        </w:trPr>
        <w:tc>
          <w:tcPr>
            <w:tcW w:w="86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6E7A3A">
            <w:pPr>
              <w:spacing w:line="360" w:lineRule="auto"/>
              <w:jc w:val="center"/>
              <w:rPr>
                <w:rFonts w:ascii="宋体" w:hAnsi="宋体" w:cs="宋体"/>
                <w:color w:val="auto"/>
                <w:kern w:val="0"/>
                <w:sz w:val="24"/>
              </w:rPr>
            </w:pPr>
            <w:r>
              <w:rPr>
                <w:rFonts w:hint="eastAsia" w:ascii="宋体" w:hAnsi="宋体" w:cs="宋体"/>
                <w:color w:val="auto"/>
                <w:kern w:val="0"/>
                <w:sz w:val="24"/>
              </w:rPr>
              <w:t>17</w:t>
            </w:r>
          </w:p>
        </w:tc>
        <w:tc>
          <w:tcPr>
            <w:tcW w:w="8371" w:type="dxa"/>
            <w:tcBorders>
              <w:top w:val="single" w:color="auto" w:sz="4"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24395C">
            <w:pPr>
              <w:spacing w:line="360" w:lineRule="auto"/>
              <w:textAlignment w:val="bottom"/>
              <w:rPr>
                <w:rFonts w:ascii="宋体" w:hAnsi="宋体" w:cs="宋体"/>
                <w:color w:val="auto"/>
                <w:kern w:val="0"/>
                <w:sz w:val="24"/>
              </w:rPr>
            </w:pPr>
            <w:r>
              <w:rPr>
                <w:rFonts w:hint="eastAsia" w:ascii="宋体" w:hAnsi="宋体" w:cs="宋体"/>
                <w:color w:val="auto"/>
                <w:kern w:val="0"/>
                <w:sz w:val="24"/>
              </w:rPr>
              <w:t>其他要求：</w:t>
            </w:r>
          </w:p>
          <w:p w14:paraId="6069CA06">
            <w:pPr>
              <w:spacing w:line="360" w:lineRule="auto"/>
              <w:textAlignment w:val="bottom"/>
              <w:rPr>
                <w:rFonts w:eastAsia="等线"/>
                <w:color w:val="auto"/>
              </w:rPr>
            </w:pPr>
            <w:r>
              <w:rPr>
                <w:rFonts w:hint="eastAsia" w:ascii="宋体" w:hAnsi="宋体" w:cs="宋体"/>
                <w:color w:val="auto"/>
                <w:kern w:val="0"/>
                <w:sz w:val="24"/>
              </w:rPr>
              <w:t xml:space="preserve">(1)竞争性谈判文件中凡涉及到资格审查，全部以响应单位诚信库中证件原件的扫描件为准，并且响应性文件中所附扫描件必须和企业诚信库中证件原件的扫描件一致。 </w:t>
            </w:r>
          </w:p>
        </w:tc>
      </w:tr>
      <w:tr w14:paraId="2219599E">
        <w:tblPrEx>
          <w:shd w:val="clear" w:color="auto" w:fill="FFFFFF"/>
          <w:tblCellMar>
            <w:top w:w="0" w:type="dxa"/>
            <w:left w:w="0" w:type="dxa"/>
            <w:bottom w:w="0" w:type="dxa"/>
            <w:right w:w="0" w:type="dxa"/>
          </w:tblCellMar>
        </w:tblPrEx>
        <w:trPr>
          <w:trHeight w:val="587" w:hRule="atLeast"/>
        </w:trPr>
        <w:tc>
          <w:tcPr>
            <w:tcW w:w="869"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858A6D5">
            <w:pPr>
              <w:widowControl/>
              <w:spacing w:line="360" w:lineRule="auto"/>
              <w:jc w:val="center"/>
              <w:rPr>
                <w:rFonts w:ascii="宋体" w:hAnsi="宋体" w:cs="宋体"/>
                <w:color w:val="auto"/>
                <w:kern w:val="0"/>
                <w:sz w:val="24"/>
              </w:rPr>
            </w:pPr>
            <w:r>
              <w:rPr>
                <w:rFonts w:hint="eastAsia" w:ascii="宋体" w:hAnsi="宋体" w:cs="宋体"/>
                <w:color w:val="auto"/>
                <w:kern w:val="0"/>
                <w:sz w:val="24"/>
              </w:rPr>
              <w:t>18</w:t>
            </w:r>
          </w:p>
        </w:tc>
        <w:tc>
          <w:tcPr>
            <w:tcW w:w="8371"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B9FAD9F">
            <w:pPr>
              <w:widowControl/>
              <w:spacing w:line="360" w:lineRule="auto"/>
              <w:textAlignment w:val="bottom"/>
              <w:rPr>
                <w:rFonts w:ascii="宋体" w:hAnsi="宋体" w:cs="宋体"/>
                <w:color w:val="auto"/>
                <w:kern w:val="0"/>
                <w:sz w:val="24"/>
              </w:rPr>
            </w:pPr>
            <w:r>
              <w:rPr>
                <w:rFonts w:hint="eastAsia" w:ascii="宋体" w:hAnsi="宋体" w:cs="宋体"/>
                <w:b/>
                <w:bCs/>
                <w:color w:val="auto"/>
                <w:kern w:val="0"/>
                <w:sz w:val="24"/>
              </w:rPr>
              <w:t>质疑和投诉：</w:t>
            </w:r>
            <w:r>
              <w:rPr>
                <w:rFonts w:hint="eastAsia" w:ascii="宋体" w:hAnsi="宋体" w:cs="宋体"/>
                <w:color w:val="auto"/>
                <w:kern w:val="0"/>
                <w:sz w:val="24"/>
              </w:rPr>
              <w:t>供应商认为竞争性谈判文件使自己的合法权益受到损害的，应当在竞争性谈判公告期限届满之日(或收到竞争性谈判文件之日)起7个工作日之内向采购人或采购代理机构提出质疑；供应商认为招标过程和成交结果使自己的合法权益受到损害的，应当在知道或者应知其权益受到损害之日起7个工作日内提出质疑。逾期不再受理,供应商在法定质疑期内应一次性提出针对同一采购环节的质疑。关于对采购程序、竞争性谈判文件格式性条款、评审结果的询问和质疑,请向采购代理机构提出；关于对供应商特殊资质要求、技术参数和技术标准、商务要求的询问和质疑，请向采购人提出。供应商对采购人或采购代理机构的质疑答复不满意,或采购人或采购代理机构未在规定时间内作出答复的，可以在答复期满后15个工作日内向汝南县政府采购管理办公室投诉。投诉专用渠道：https://www.hnzwfw.gov.cn/portal/department/001003027006010003019?region=411727000000&amp;creditCode=11412826005977099N汝南县政府采购管理办公室：0396-8025558</w:t>
            </w:r>
          </w:p>
        </w:tc>
      </w:tr>
      <w:tr w14:paraId="7F2689D8">
        <w:tblPrEx>
          <w:shd w:val="clear" w:color="auto" w:fill="FFFFFF"/>
          <w:tblCellMar>
            <w:top w:w="0" w:type="dxa"/>
            <w:left w:w="0" w:type="dxa"/>
            <w:bottom w:w="0" w:type="dxa"/>
            <w:right w:w="0" w:type="dxa"/>
          </w:tblCellMar>
        </w:tblPrEx>
        <w:trPr>
          <w:trHeight w:val="1037" w:hRule="atLeast"/>
        </w:trPr>
        <w:tc>
          <w:tcPr>
            <w:tcW w:w="86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29342C9">
            <w:pPr>
              <w:widowControl/>
              <w:snapToGrid w:val="0"/>
              <w:spacing w:line="360" w:lineRule="auto"/>
              <w:contextualSpacing/>
              <w:jc w:val="center"/>
              <w:rPr>
                <w:rFonts w:ascii="仿宋" w:hAnsi="仿宋" w:cs="仿宋"/>
                <w:color w:val="auto"/>
                <w:kern w:val="0"/>
                <w:sz w:val="24"/>
              </w:rPr>
            </w:pPr>
            <w:r>
              <w:rPr>
                <w:rFonts w:hint="eastAsia" w:ascii="宋体" w:hAnsi="宋体" w:cs="宋体"/>
                <w:color w:val="auto"/>
                <w:kern w:val="0"/>
                <w:sz w:val="24"/>
              </w:rPr>
              <w:t>19</w:t>
            </w:r>
          </w:p>
        </w:tc>
        <w:tc>
          <w:tcPr>
            <w:tcW w:w="8371" w:type="dxa"/>
            <w:tcBorders>
              <w:top w:val="single" w:color="auto" w:sz="4"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AD0882">
            <w:pPr>
              <w:spacing w:line="360" w:lineRule="auto"/>
              <w:contextualSpacing/>
              <w:rPr>
                <w:rFonts w:ascii="宋体" w:hAnsi="宋体" w:cs="宋体"/>
                <w:color w:val="auto"/>
                <w:kern w:val="0"/>
                <w:sz w:val="24"/>
              </w:rPr>
            </w:pPr>
            <w:r>
              <w:rPr>
                <w:rFonts w:hint="eastAsia" w:ascii="宋体" w:hAnsi="宋体" w:cs="宋体"/>
                <w:b/>
                <w:bCs/>
                <w:color w:val="auto"/>
                <w:sz w:val="24"/>
              </w:rPr>
              <w:t>本项目使用远程不见面交易的模式。供应商应于投标截止时间前将加密电子响应性文件(.zmdtf格式)在驻马店市公共资源交易中心电子交易平台加密上传，逾期上传投标将被拒绝。</w:t>
            </w:r>
          </w:p>
        </w:tc>
      </w:tr>
      <w:tr w14:paraId="6D69E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CB8FE8">
            <w:pPr>
              <w:widowControl/>
              <w:snapToGrid w:val="0"/>
              <w:spacing w:line="360" w:lineRule="auto"/>
              <w:contextualSpacing/>
              <w:jc w:val="center"/>
              <w:rPr>
                <w:rFonts w:ascii="宋体" w:hAnsi="宋体" w:cs="宋体"/>
                <w:color w:val="auto"/>
                <w:kern w:val="0"/>
                <w:sz w:val="24"/>
              </w:rPr>
            </w:pPr>
            <w:r>
              <w:rPr>
                <w:rFonts w:hint="eastAsia" w:ascii="宋体" w:hAnsi="宋体" w:cs="宋体"/>
                <w:color w:val="auto"/>
                <w:kern w:val="0"/>
                <w:sz w:val="24"/>
              </w:rPr>
              <w:t>20</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66509E">
            <w:pPr>
              <w:spacing w:line="460" w:lineRule="atLeast"/>
              <w:textAlignment w:val="bottom"/>
              <w:rPr>
                <w:rFonts w:ascii="宋体" w:hAnsi="宋体" w:cs="宋体"/>
                <w:b/>
                <w:bCs/>
                <w:color w:val="auto"/>
                <w:sz w:val="24"/>
              </w:rPr>
            </w:pPr>
            <w:r>
              <w:rPr>
                <w:rFonts w:hint="eastAsia" w:ascii="宋体" w:hAnsi="宋体" w:cs="宋体"/>
                <w:b/>
                <w:bCs/>
                <w:color w:val="auto"/>
                <w:sz w:val="24"/>
              </w:rPr>
              <w:t>供应商注册:</w:t>
            </w:r>
          </w:p>
          <w:p w14:paraId="6E75E093">
            <w:pPr>
              <w:spacing w:line="360" w:lineRule="auto"/>
              <w:contextualSpacing/>
              <w:rPr>
                <w:rFonts w:ascii="宋体" w:hAnsi="宋体" w:cs="宋体"/>
                <w:b/>
                <w:bCs/>
                <w:color w:val="auto"/>
                <w:kern w:val="0"/>
                <w:sz w:val="24"/>
              </w:rPr>
            </w:pPr>
            <w:r>
              <w:rPr>
                <w:rFonts w:hint="eastAsia" w:ascii="宋体" w:hAnsi="宋体" w:cs="宋体"/>
                <w:color w:val="auto"/>
                <w:sz w:val="24"/>
              </w:rPr>
              <w:t xml:space="preserve"> 供应商首先通过“驻马店市公共资源交易中心（</w:t>
            </w:r>
            <w:r>
              <w:rPr>
                <w:rFonts w:hint="eastAsia" w:ascii="宋体" w:hAnsi="宋体" w:cs="宋体"/>
                <w:color w:val="auto"/>
                <w:kern w:val="0"/>
                <w:sz w:val="24"/>
              </w:rPr>
              <w:t>ggzy.zhumadian</w:t>
            </w:r>
            <w:r>
              <w:rPr>
                <w:rFonts w:hint="eastAsia" w:ascii="宋体" w:hAnsi="宋体" w:cs="宋体"/>
                <w:color w:val="auto"/>
                <w:sz w:val="24"/>
              </w:rPr>
              <w:t>.gov.cn/tpfront）”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0A0C1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15640">
            <w:pPr>
              <w:widowControl/>
              <w:snapToGrid w:val="0"/>
              <w:spacing w:line="360" w:lineRule="auto"/>
              <w:contextualSpacing/>
              <w:jc w:val="center"/>
              <w:rPr>
                <w:rFonts w:ascii="宋体" w:hAnsi="宋体" w:cs="宋体"/>
                <w:color w:val="auto"/>
                <w:kern w:val="0"/>
                <w:sz w:val="24"/>
              </w:rPr>
            </w:pPr>
            <w:r>
              <w:rPr>
                <w:rFonts w:hint="eastAsia" w:ascii="宋体" w:hAnsi="宋体" w:cs="宋体"/>
                <w:color w:val="auto"/>
                <w:kern w:val="0"/>
                <w:sz w:val="24"/>
              </w:rPr>
              <w:t>21</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E4D6AB">
            <w:pPr>
              <w:spacing w:line="460" w:lineRule="atLeast"/>
              <w:textAlignment w:val="bottom"/>
              <w:rPr>
                <w:rFonts w:ascii="宋体" w:hAnsi="宋体" w:cs="宋体"/>
                <w:b/>
                <w:bCs/>
                <w:color w:val="auto"/>
                <w:sz w:val="24"/>
              </w:rPr>
            </w:pPr>
            <w:r>
              <w:rPr>
                <w:rFonts w:hint="eastAsia" w:ascii="宋体" w:hAnsi="宋体" w:cs="宋体"/>
                <w:b/>
                <w:bCs/>
                <w:color w:val="auto"/>
                <w:sz w:val="24"/>
              </w:rPr>
              <w:t xml:space="preserve">谈判文件下载: </w:t>
            </w:r>
          </w:p>
          <w:p w14:paraId="7FBD1DE7">
            <w:pPr>
              <w:spacing w:line="360" w:lineRule="auto"/>
              <w:contextualSpacing/>
              <w:rPr>
                <w:rFonts w:ascii="宋体" w:hAnsi="宋体" w:cs="宋体"/>
                <w:bCs/>
                <w:color w:val="auto"/>
                <w:kern w:val="0"/>
                <w:sz w:val="24"/>
              </w:rPr>
            </w:pPr>
            <w:r>
              <w:rPr>
                <w:rFonts w:hint="eastAsia" w:ascii="宋体" w:hAnsi="宋体" w:cs="宋体"/>
                <w:color w:val="auto"/>
                <w:sz w:val="24"/>
              </w:rPr>
              <w:t>凡有意参加投标者，登录“驻马店</w:t>
            </w:r>
            <w:r>
              <w:rPr>
                <w:rFonts w:hint="eastAsia" w:ascii="宋体" w:hAnsi="宋体" w:cs="宋体"/>
                <w:color w:val="auto"/>
                <w:sz w:val="24"/>
                <w:lang w:val="en-US" w:eastAsia="zh-CN"/>
              </w:rPr>
              <w:t xml:space="preserve"> </w:t>
            </w:r>
            <w:r>
              <w:rPr>
                <w:rFonts w:hint="eastAsia" w:ascii="宋体" w:hAnsi="宋体" w:cs="宋体"/>
                <w:color w:val="auto"/>
                <w:sz w:val="24"/>
              </w:rPr>
              <w:t>市公共资源交易中心（https://ggzy.zhumadian.gov.cn/）”网站，凭领取的企业身份认证锁（CA密钥）登录系统进行网上免费下载谈判文件。供应商未按规定在网上下载谈判文件的，其投标将被拒绝。</w:t>
            </w:r>
          </w:p>
        </w:tc>
      </w:tr>
      <w:tr w14:paraId="7F3DE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E5E91A">
            <w:pPr>
              <w:widowControl/>
              <w:snapToGrid w:val="0"/>
              <w:spacing w:line="360" w:lineRule="auto"/>
              <w:contextualSpacing/>
              <w:jc w:val="center"/>
              <w:rPr>
                <w:rFonts w:ascii="宋体" w:hAnsi="宋体" w:cs="宋体"/>
                <w:color w:val="auto"/>
                <w:kern w:val="0"/>
                <w:sz w:val="24"/>
              </w:rPr>
            </w:pPr>
            <w:r>
              <w:rPr>
                <w:rFonts w:hint="eastAsia" w:ascii="宋体" w:hAnsi="宋体" w:cs="宋体"/>
                <w:color w:val="auto"/>
                <w:kern w:val="0"/>
                <w:sz w:val="24"/>
              </w:rPr>
              <w:t>22</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E09DF4">
            <w:pPr>
              <w:spacing w:line="460" w:lineRule="atLeast"/>
              <w:textAlignment w:val="bottom"/>
              <w:rPr>
                <w:rFonts w:ascii="宋体" w:hAnsi="宋体" w:cs="宋体"/>
                <w:b/>
                <w:bCs/>
                <w:color w:val="auto"/>
                <w:sz w:val="24"/>
              </w:rPr>
            </w:pPr>
            <w:r>
              <w:rPr>
                <w:rFonts w:hint="eastAsia" w:ascii="宋体" w:hAnsi="宋体" w:cs="宋体"/>
                <w:b/>
                <w:bCs/>
                <w:color w:val="auto"/>
                <w:sz w:val="24"/>
              </w:rPr>
              <w:t xml:space="preserve">响应性文件制作: </w:t>
            </w:r>
          </w:p>
          <w:p w14:paraId="0536BC4D">
            <w:pPr>
              <w:spacing w:line="360" w:lineRule="auto"/>
              <w:contextualSpacing/>
              <w:rPr>
                <w:rFonts w:ascii="宋体" w:hAnsi="宋体" w:cs="宋体"/>
                <w:color w:val="auto"/>
                <w:sz w:val="24"/>
              </w:rPr>
            </w:pPr>
            <w:r>
              <w:rPr>
                <w:rFonts w:hint="eastAsia" w:ascii="宋体" w:hAnsi="宋体" w:cs="宋体"/>
                <w:color w:val="auto"/>
                <w:sz w:val="24"/>
              </w:rPr>
              <w:t>1、供应商通过“驻马店市公共资源交易中心（</w:t>
            </w:r>
            <w:r>
              <w:rPr>
                <w:rFonts w:hint="eastAsia" w:ascii="宋体" w:hAnsi="宋体" w:cs="宋体"/>
                <w:color w:val="auto"/>
                <w:kern w:val="0"/>
                <w:sz w:val="24"/>
              </w:rPr>
              <w:t>ggzy.zhumadian</w:t>
            </w:r>
            <w:r>
              <w:rPr>
                <w:rFonts w:hint="eastAsia" w:ascii="宋体" w:hAnsi="宋体" w:cs="宋体"/>
                <w:color w:val="auto"/>
                <w:sz w:val="24"/>
              </w:rPr>
              <w:t>.gov.cn/tpfront）”网站下载中心（政府采购类）：下载“新点响应性文件制作软件（驻马店）”。</w:t>
            </w:r>
          </w:p>
          <w:p w14:paraId="7C9E202C">
            <w:pPr>
              <w:spacing w:line="360" w:lineRule="auto"/>
              <w:contextualSpacing/>
              <w:rPr>
                <w:rFonts w:ascii="宋体" w:hAnsi="宋体" w:cs="宋体"/>
                <w:color w:val="auto"/>
                <w:sz w:val="24"/>
              </w:rPr>
            </w:pPr>
            <w:r>
              <w:rPr>
                <w:rFonts w:hint="eastAsia" w:ascii="宋体" w:hAnsi="宋体" w:cs="宋体"/>
                <w:color w:val="auto"/>
                <w:sz w:val="24"/>
              </w:rPr>
              <w:t>2、供应商凭 CA 密钥登陆交易系统下载谈判文件(.zmdzf 格 式)。</w:t>
            </w:r>
          </w:p>
          <w:p w14:paraId="57013F16">
            <w:pPr>
              <w:spacing w:line="360" w:lineRule="auto"/>
              <w:contextualSpacing/>
              <w:rPr>
                <w:rFonts w:ascii="宋体" w:hAnsi="宋体" w:cs="宋体"/>
                <w:color w:val="auto"/>
                <w:sz w:val="24"/>
              </w:rPr>
            </w:pPr>
            <w:r>
              <w:rPr>
                <w:rFonts w:hint="eastAsia" w:ascii="宋体" w:hAnsi="宋体" w:cs="宋体"/>
                <w:color w:val="auto"/>
                <w:sz w:val="24"/>
              </w:rPr>
              <w:t>3、供应商须在响应性文件递交截止时间前制作并提交：</w:t>
            </w:r>
          </w:p>
          <w:p w14:paraId="307F967C">
            <w:pPr>
              <w:spacing w:line="360" w:lineRule="auto"/>
              <w:contextualSpacing/>
              <w:rPr>
                <w:rFonts w:ascii="宋体" w:hAnsi="宋体" w:cs="宋体"/>
                <w:color w:val="auto"/>
                <w:sz w:val="24"/>
              </w:rPr>
            </w:pPr>
            <w:r>
              <w:rPr>
                <w:rFonts w:hint="eastAsia" w:ascii="宋体" w:hAnsi="宋体" w:cs="宋体"/>
                <w:color w:val="auto"/>
                <w:sz w:val="24"/>
              </w:rPr>
              <w:t>加密的电子响应性文件（.zmdtf 格式）,应在响应性文件截止时间前通过“驻马店市公共资源交易中心（</w:t>
            </w:r>
            <w:r>
              <w:rPr>
                <w:rFonts w:hint="eastAsia" w:ascii="宋体" w:hAnsi="宋体" w:cs="宋体"/>
                <w:color w:val="auto"/>
                <w:kern w:val="0"/>
                <w:sz w:val="24"/>
              </w:rPr>
              <w:t>ggzy.zhumadian</w:t>
            </w:r>
            <w:r>
              <w:rPr>
                <w:rFonts w:hint="eastAsia" w:ascii="宋体" w:hAnsi="宋体" w:cs="宋体"/>
                <w:color w:val="auto"/>
                <w:sz w:val="24"/>
              </w:rPr>
              <w:t>.gov.cn/tpfront）”电子交易平台内上传；</w:t>
            </w:r>
          </w:p>
          <w:p w14:paraId="377C2B1E">
            <w:pPr>
              <w:spacing w:line="360" w:lineRule="auto"/>
              <w:contextualSpacing/>
              <w:rPr>
                <w:rFonts w:ascii="宋体" w:hAnsi="宋体" w:cs="宋体"/>
                <w:color w:val="auto"/>
                <w:sz w:val="24"/>
              </w:rPr>
            </w:pPr>
            <w:r>
              <w:rPr>
                <w:rFonts w:hint="eastAsia" w:ascii="宋体" w:hAnsi="宋体" w:cs="宋体"/>
                <w:color w:val="auto"/>
                <w:sz w:val="24"/>
              </w:rPr>
              <w:t>4、加密的电子响应性文件为“驻马店市公共资源交易中心（</w:t>
            </w:r>
            <w:r>
              <w:rPr>
                <w:rFonts w:hint="eastAsia" w:ascii="宋体" w:hAnsi="宋体" w:cs="宋体"/>
                <w:color w:val="auto"/>
                <w:kern w:val="0"/>
                <w:sz w:val="24"/>
              </w:rPr>
              <w:t>ggzy.zhumadian</w:t>
            </w:r>
            <w:r>
              <w:rPr>
                <w:rFonts w:hint="eastAsia" w:ascii="宋体" w:hAnsi="宋体" w:cs="宋体"/>
                <w:color w:val="auto"/>
                <w:sz w:val="24"/>
              </w:rPr>
              <w:t>.gov.cn/tpfront）”网站提供的“新点响应性文件制作软件（驻马店）”制作生成的加密版响应性文件。</w:t>
            </w:r>
          </w:p>
          <w:p w14:paraId="0253E5C9">
            <w:pPr>
              <w:spacing w:line="360" w:lineRule="auto"/>
              <w:contextualSpacing/>
              <w:rPr>
                <w:rFonts w:ascii="宋体" w:hAnsi="宋体" w:cs="宋体"/>
                <w:color w:val="auto"/>
                <w:sz w:val="24"/>
              </w:rPr>
            </w:pPr>
            <w:r>
              <w:rPr>
                <w:rFonts w:hint="eastAsia" w:ascii="宋体" w:hAnsi="宋体" w:cs="宋体"/>
                <w:color w:val="auto"/>
                <w:sz w:val="24"/>
              </w:rPr>
              <w:t>5、供应商在编制电子响应性文件时，生成后的电子响应性文件须按谈判文件的格式要求完成电子签字或盖章。“开标一览表”报价将作为电子开标的唱标依据。其他要求签字盖章的谈判文件格式内容，供应商须将盖章签字后的扫描图片替换到相应格式中。</w:t>
            </w:r>
          </w:p>
          <w:p w14:paraId="4C9D3B7A">
            <w:pPr>
              <w:spacing w:line="360" w:lineRule="auto"/>
              <w:contextualSpacing/>
              <w:rPr>
                <w:rFonts w:ascii="宋体" w:hAnsi="宋体" w:cs="宋体"/>
                <w:color w:val="auto"/>
                <w:sz w:val="24"/>
              </w:rPr>
            </w:pPr>
            <w:r>
              <w:rPr>
                <w:rFonts w:hint="eastAsia" w:ascii="宋体" w:hAnsi="宋体" w:cs="宋体"/>
                <w:color w:val="auto"/>
                <w:sz w:val="24"/>
              </w:rPr>
              <w:t>6、谈判文件格式所要求包含的全部资料应全部制作在响应性文件内，严格按照本项目谈判文件所有格式如实填写（不涉及的内容除外），不应存在漏项或缺项，否则将存在响应性文件被拒绝的风险。</w:t>
            </w:r>
          </w:p>
          <w:p w14:paraId="0FFAEED6">
            <w:pPr>
              <w:spacing w:line="360" w:lineRule="auto"/>
              <w:contextualSpacing/>
              <w:rPr>
                <w:rFonts w:ascii="宋体" w:hAnsi="宋体" w:cs="宋体"/>
                <w:color w:val="auto"/>
                <w:sz w:val="24"/>
              </w:rPr>
            </w:pPr>
            <w:r>
              <w:rPr>
                <w:rFonts w:hint="eastAsia" w:ascii="宋体" w:hAnsi="宋体" w:cs="宋体"/>
                <w:color w:val="auto"/>
                <w:sz w:val="24"/>
              </w:rPr>
              <w:t>7、响应性文件以外的任何资料采购人和采购代理机构将拒收。</w:t>
            </w:r>
          </w:p>
          <w:p w14:paraId="297FFEFC">
            <w:pPr>
              <w:spacing w:line="360" w:lineRule="auto"/>
              <w:contextualSpacing/>
              <w:rPr>
                <w:rFonts w:ascii="宋体" w:hAnsi="宋体" w:cs="宋体"/>
                <w:color w:val="auto"/>
                <w:sz w:val="24"/>
              </w:rPr>
            </w:pPr>
            <w:r>
              <w:rPr>
                <w:rFonts w:hint="eastAsia" w:ascii="宋体" w:hAnsi="宋体" w:cs="宋体"/>
                <w:color w:val="auto"/>
                <w:sz w:val="24"/>
              </w:rPr>
              <w:t>8、供应商编辑电子响应性文件时，根据谈判文件要求用法人 CA 密钥和企业CA 密钥进行签章制作；最后一步生成电子响应性文件（.zmdtf 格式和.nzmdtf 格式）时，只能用本单位的企业 CA 密钥。</w:t>
            </w:r>
          </w:p>
          <w:p w14:paraId="428F254D">
            <w:pPr>
              <w:spacing w:line="360" w:lineRule="auto"/>
              <w:contextualSpacing/>
              <w:jc w:val="left"/>
              <w:rPr>
                <w:rFonts w:ascii="宋体" w:hAnsi="宋体" w:cs="宋体"/>
                <w:b/>
                <w:bCs/>
                <w:color w:val="auto"/>
                <w:kern w:val="0"/>
                <w:sz w:val="24"/>
              </w:rPr>
            </w:pPr>
            <w:r>
              <w:rPr>
                <w:rFonts w:hint="eastAsia" w:ascii="宋体" w:hAnsi="宋体" w:cs="宋体"/>
                <w:color w:val="auto"/>
                <w:sz w:val="24"/>
              </w:rPr>
              <w:t>9、电子响应性文件制作流程，可参考驻马店市公共资源交易中心官方网站的，下载中心板块的视频（https://ggzy.zhumadian.gov.cn/TPFront/InfoDetail/?InfoID=844e0ea7-2b6c-425d-99f6-91bd5b500e5e&amp;CategoryNum=026002）</w:t>
            </w:r>
          </w:p>
        </w:tc>
      </w:tr>
      <w:tr w14:paraId="213A8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ACD0DA">
            <w:pPr>
              <w:widowControl/>
              <w:snapToGrid w:val="0"/>
              <w:spacing w:line="360" w:lineRule="auto"/>
              <w:contextualSpacing/>
              <w:jc w:val="center"/>
              <w:rPr>
                <w:rFonts w:ascii="宋体" w:hAnsi="宋体" w:cs="宋体"/>
                <w:color w:val="auto"/>
                <w:kern w:val="0"/>
                <w:sz w:val="24"/>
              </w:rPr>
            </w:pPr>
            <w:r>
              <w:rPr>
                <w:rFonts w:hint="eastAsia" w:ascii="宋体" w:hAnsi="宋体" w:cs="宋体"/>
                <w:color w:val="auto"/>
                <w:kern w:val="0"/>
                <w:sz w:val="24"/>
              </w:rPr>
              <w:t>23</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53FA5B">
            <w:pPr>
              <w:spacing w:line="360" w:lineRule="auto"/>
              <w:contextualSpacing/>
              <w:rPr>
                <w:rFonts w:ascii="宋体" w:hAnsi="宋体" w:cs="宋体"/>
                <w:b/>
                <w:bCs/>
                <w:color w:val="auto"/>
                <w:kern w:val="0"/>
                <w:sz w:val="24"/>
              </w:rPr>
            </w:pPr>
            <w:r>
              <w:rPr>
                <w:rFonts w:hint="eastAsia" w:ascii="宋体" w:hAnsi="宋体" w:cs="宋体"/>
                <w:b/>
                <w:bCs/>
                <w:color w:val="auto"/>
                <w:sz w:val="24"/>
              </w:rPr>
              <w:t>响应性文件上传:</w:t>
            </w:r>
            <w:r>
              <w:rPr>
                <w:rFonts w:hint="eastAsia" w:ascii="宋体" w:hAnsi="宋体" w:cs="宋体"/>
                <w:color w:val="auto"/>
                <w:sz w:val="24"/>
              </w:rPr>
              <w:t>详见第三章供应商须知第22条</w:t>
            </w:r>
          </w:p>
        </w:tc>
      </w:tr>
      <w:tr w14:paraId="0A528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36768D">
            <w:pPr>
              <w:widowControl/>
              <w:snapToGrid w:val="0"/>
              <w:spacing w:line="360" w:lineRule="auto"/>
              <w:contextualSpacing/>
              <w:jc w:val="center"/>
              <w:rPr>
                <w:rFonts w:ascii="宋体" w:hAnsi="宋体" w:cs="宋体"/>
                <w:color w:val="auto"/>
                <w:kern w:val="0"/>
                <w:sz w:val="24"/>
              </w:rPr>
            </w:pPr>
            <w:r>
              <w:rPr>
                <w:rFonts w:hint="eastAsia" w:ascii="宋体" w:hAnsi="宋体" w:cs="宋体"/>
                <w:color w:val="auto"/>
                <w:kern w:val="0"/>
                <w:sz w:val="24"/>
              </w:rPr>
              <w:t>24</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BD5F11">
            <w:pPr>
              <w:spacing w:line="360" w:lineRule="auto"/>
              <w:contextualSpacing/>
              <w:rPr>
                <w:rFonts w:ascii="宋体" w:hAnsi="宋体" w:cs="宋体"/>
                <w:b/>
                <w:bCs/>
                <w:color w:val="auto"/>
                <w:sz w:val="24"/>
              </w:rPr>
            </w:pPr>
            <w:r>
              <w:rPr>
                <w:rFonts w:hint="eastAsia" w:ascii="宋体" w:hAnsi="宋体" w:cs="宋体"/>
                <w:b/>
                <w:bCs/>
                <w:color w:val="auto"/>
                <w:sz w:val="24"/>
              </w:rPr>
              <w:t xml:space="preserve">谈判文件的澄清与变更: </w:t>
            </w:r>
          </w:p>
          <w:p w14:paraId="16224052">
            <w:pPr>
              <w:spacing w:line="360" w:lineRule="auto"/>
              <w:contextualSpacing/>
              <w:rPr>
                <w:rFonts w:ascii="宋体" w:hAnsi="宋体" w:cs="宋体"/>
                <w:color w:val="auto"/>
                <w:sz w:val="24"/>
              </w:rPr>
            </w:pPr>
            <w:r>
              <w:rPr>
                <w:rFonts w:hint="eastAsia" w:ascii="宋体" w:hAnsi="宋体" w:cs="宋体"/>
                <w:color w:val="auto"/>
                <w:sz w:val="24"/>
              </w:rPr>
              <w:t>1、采购人、采购代理机构对已发出的谈判文件进行的澄清、更正或更改，澄清、更正或更改的内容将作为谈判文件的组成部分。采购代理机构将通过网站“变更公告”和“答疑文件”告知供应商。各供应商须下载谈判文件和最新的答疑文件，以此编制响应性文件。</w:t>
            </w:r>
          </w:p>
          <w:p w14:paraId="75448355">
            <w:pPr>
              <w:spacing w:line="360" w:lineRule="auto"/>
              <w:contextualSpacing/>
              <w:rPr>
                <w:rFonts w:ascii="宋体" w:hAnsi="宋体" w:cs="宋体"/>
                <w:bCs/>
                <w:color w:val="auto"/>
                <w:kern w:val="0"/>
                <w:sz w:val="24"/>
              </w:rPr>
            </w:pPr>
            <w:r>
              <w:rPr>
                <w:rFonts w:hint="eastAsia" w:ascii="宋体" w:hAnsi="宋体" w:cs="宋体"/>
                <w:color w:val="auto"/>
                <w:sz w:val="24"/>
              </w:rPr>
              <w:t>2、因驻马店市公共资源交易中心平台在开标前具有保密性，供应商在响应性文件递交截止时间前须自行查看项目进展、变更通知、澄清及回复，因供应商未及时查看而造成的后果自负。</w:t>
            </w:r>
          </w:p>
        </w:tc>
      </w:tr>
      <w:tr w14:paraId="072E3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F3E01E">
            <w:pPr>
              <w:widowControl/>
              <w:snapToGrid w:val="0"/>
              <w:spacing w:line="360" w:lineRule="auto"/>
              <w:contextualSpacing/>
              <w:jc w:val="center"/>
              <w:rPr>
                <w:rFonts w:ascii="宋体" w:hAnsi="宋体" w:cs="宋体"/>
                <w:color w:val="auto"/>
                <w:kern w:val="0"/>
                <w:sz w:val="24"/>
              </w:rPr>
            </w:pPr>
            <w:r>
              <w:rPr>
                <w:rFonts w:hint="eastAsia" w:ascii="宋体" w:hAnsi="宋体" w:cs="宋体"/>
                <w:color w:val="auto"/>
                <w:kern w:val="0"/>
                <w:sz w:val="24"/>
              </w:rPr>
              <w:t>25</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B22859">
            <w:pPr>
              <w:spacing w:line="360" w:lineRule="auto"/>
              <w:contextualSpacing/>
              <w:rPr>
                <w:rFonts w:ascii="宋体" w:hAnsi="宋体" w:cs="宋体"/>
                <w:b/>
                <w:bCs/>
                <w:color w:val="auto"/>
                <w:sz w:val="24"/>
              </w:rPr>
            </w:pPr>
            <w:r>
              <w:rPr>
                <w:rFonts w:hint="eastAsia" w:ascii="宋体" w:hAnsi="宋体" w:cs="宋体"/>
                <w:b/>
                <w:bCs/>
                <w:color w:val="auto"/>
                <w:sz w:val="24"/>
              </w:rPr>
              <w:t>开标：</w:t>
            </w:r>
          </w:p>
          <w:p w14:paraId="17B9E156">
            <w:pPr>
              <w:spacing w:line="360" w:lineRule="auto"/>
              <w:contextualSpacing/>
              <w:rPr>
                <w:rFonts w:ascii="宋体" w:hAnsi="宋体" w:cs="宋体"/>
                <w:color w:val="auto"/>
                <w:sz w:val="24"/>
              </w:rPr>
            </w:pPr>
            <w:r>
              <w:rPr>
                <w:rFonts w:hint="eastAsia" w:ascii="宋体" w:hAnsi="宋体" w:cs="宋体"/>
                <w:b/>
                <w:bCs/>
                <w:color w:val="auto"/>
                <w:kern w:val="0"/>
                <w:sz w:val="24"/>
              </w:rPr>
              <w:t>1</w:t>
            </w:r>
            <w:r>
              <w:rPr>
                <w:rFonts w:hint="eastAsia" w:ascii="宋体" w:hAnsi="宋体" w:cs="宋体"/>
                <w:color w:val="auto"/>
                <w:sz w:val="24"/>
              </w:rPr>
              <w:t>、开标当日，供应商无需到达开标现场，仅需在任意地点使用企业CA 密钥登入驻马店市公共资源交易中心不见面开标大厅（https://ggzy.zhumadian.</w:t>
            </w:r>
          </w:p>
          <w:p w14:paraId="2D7E46A5">
            <w:pPr>
              <w:spacing w:line="360" w:lineRule="auto"/>
              <w:contextualSpacing/>
              <w:rPr>
                <w:rFonts w:ascii="宋体" w:hAnsi="宋体" w:cs="宋体"/>
                <w:color w:val="auto"/>
                <w:sz w:val="24"/>
              </w:rPr>
            </w:pPr>
            <w:r>
              <w:rPr>
                <w:rFonts w:hint="eastAsia" w:ascii="宋体" w:hAnsi="宋体" w:cs="宋体"/>
                <w:color w:val="auto"/>
                <w:sz w:val="24"/>
              </w:rPr>
              <w:t>gov.cn:9190/BidOpening/bidopeninghallaction/hall/login）及相应的配套硬件设备（摄像头、话筒、麦克风等）参加开标会议。</w:t>
            </w:r>
          </w:p>
          <w:p w14:paraId="55824FA0">
            <w:pPr>
              <w:spacing w:line="360" w:lineRule="auto"/>
              <w:contextualSpacing/>
              <w:rPr>
                <w:rFonts w:ascii="宋体" w:hAnsi="宋体" w:cs="宋体"/>
                <w:color w:val="auto"/>
                <w:sz w:val="24"/>
              </w:rPr>
            </w:pPr>
            <w:r>
              <w:rPr>
                <w:rFonts w:hint="eastAsia" w:ascii="宋体" w:hAnsi="宋体" w:cs="宋体"/>
                <w:color w:val="auto"/>
                <w:sz w:val="24"/>
              </w:rPr>
              <w:t>2、开标时，供应商必须使用能正确解密响应性文件的CA 密钥在规定的时间内完成远程解密，因供应商原因未能解密、解密失败或解密超时，视为供应商撤销其响应性文件，系统内响应性文件将被退回；因招标人原因或网上招投标平台发生故障，导致供应商无法按时完成响应性文件解密或开、评标工作无法进行的，可根据实际情况报请批准后相应延迟解密时间或调整开、评标时间（友情提示：若供应商已领取副锁（含多把副锁）请注意正副锁的使用差别）。</w:t>
            </w:r>
          </w:p>
          <w:p w14:paraId="6BC1D31C">
            <w:pPr>
              <w:spacing w:line="360" w:lineRule="auto"/>
              <w:contextualSpacing/>
              <w:rPr>
                <w:rFonts w:ascii="宋体" w:hAnsi="宋体" w:cs="宋体"/>
                <w:color w:val="auto"/>
                <w:sz w:val="24"/>
              </w:rPr>
            </w:pPr>
            <w:r>
              <w:rPr>
                <w:rFonts w:hint="eastAsia" w:ascii="宋体" w:hAnsi="宋体" w:cs="宋体"/>
                <w:color w:val="auto"/>
                <w:sz w:val="24"/>
              </w:rPr>
              <w:t>3、远程开标前，供应商务必在驻马店市公共资源交易电子交易平台（https://ggzy.zhumadian.gov.cn:8820/TPBidder）响应性文件上传模块中使用“模拟解密”功能，验证本机远程自助解密环境。</w:t>
            </w:r>
          </w:p>
          <w:p w14:paraId="11A29A99">
            <w:pPr>
              <w:spacing w:line="460" w:lineRule="atLeast"/>
              <w:textAlignment w:val="bottom"/>
              <w:rPr>
                <w:rFonts w:ascii="宋体" w:hAnsi="宋体" w:cs="宋体"/>
                <w:b/>
                <w:bCs/>
                <w:color w:val="auto"/>
                <w:sz w:val="24"/>
              </w:rPr>
            </w:pPr>
            <w:r>
              <w:rPr>
                <w:rFonts w:hint="eastAsia" w:ascii="宋体" w:hAnsi="宋体" w:cs="宋体"/>
                <w:b/>
                <w:bCs/>
                <w:color w:val="auto"/>
                <w:sz w:val="24"/>
              </w:rPr>
              <w:t>4、特别提醒：</w:t>
            </w:r>
          </w:p>
          <w:p w14:paraId="42E0B8DC">
            <w:pPr>
              <w:spacing w:line="360" w:lineRule="auto"/>
              <w:contextualSpacing/>
              <w:rPr>
                <w:rFonts w:ascii="宋体" w:hAnsi="宋体" w:cs="宋体"/>
                <w:color w:val="auto"/>
                <w:sz w:val="24"/>
              </w:rPr>
            </w:pPr>
            <w:r>
              <w:rPr>
                <w:rFonts w:hint="eastAsia" w:ascii="宋体" w:hAnsi="宋体" w:cs="宋体"/>
                <w:bCs/>
                <w:color w:val="auto"/>
                <w:kern w:val="0"/>
                <w:sz w:val="24"/>
              </w:rPr>
              <w:t xml:space="preserve">  </w:t>
            </w:r>
            <w:r>
              <w:rPr>
                <w:rFonts w:hint="eastAsia" w:ascii="宋体" w:hAnsi="宋体" w:cs="宋体"/>
                <w:color w:val="auto"/>
                <w:sz w:val="24"/>
              </w:rPr>
              <w:t xml:space="preserve">  因驻马店市公共资源不见面交易系统具备视频直播、语音通话等，对网络带宽及硬件要求相对较高的功能，故供应商在参与使用不见面交易系统开标的项目时，需确认是否满足如下要求：</w:t>
            </w:r>
          </w:p>
          <w:p w14:paraId="00524B71">
            <w:pPr>
              <w:spacing w:line="360" w:lineRule="auto"/>
              <w:contextualSpacing/>
              <w:rPr>
                <w:rFonts w:ascii="宋体" w:hAnsi="宋体" w:cs="宋体"/>
                <w:color w:val="auto"/>
                <w:sz w:val="24"/>
              </w:rPr>
            </w:pPr>
            <w:r>
              <w:rPr>
                <w:rFonts w:hint="eastAsia" w:ascii="宋体" w:hAnsi="宋体" w:cs="宋体"/>
                <w:color w:val="auto"/>
                <w:sz w:val="24"/>
              </w:rPr>
              <w:t>（1）网络要求：网络带宽4M以上。</w:t>
            </w:r>
          </w:p>
          <w:p w14:paraId="71807EFA">
            <w:pPr>
              <w:spacing w:line="360" w:lineRule="auto"/>
              <w:contextualSpacing/>
              <w:rPr>
                <w:rFonts w:ascii="宋体" w:hAnsi="宋体" w:cs="宋体"/>
                <w:color w:val="auto"/>
                <w:sz w:val="24"/>
              </w:rPr>
            </w:pPr>
            <w:r>
              <w:rPr>
                <w:rFonts w:hint="eastAsia" w:ascii="宋体" w:hAnsi="宋体" w:cs="宋体"/>
                <w:color w:val="auto"/>
                <w:sz w:val="24"/>
              </w:rPr>
              <w:t>（2）硬件要求：电脑要求内存4G及以上，且需配套网络摄像头、麦克风、音箱等，并确保其均能正常运转。操作系统要求Windows7及以上，IE浏览器IE11及以上。</w:t>
            </w:r>
          </w:p>
          <w:p w14:paraId="69EBD88C">
            <w:pPr>
              <w:spacing w:line="360" w:lineRule="auto"/>
              <w:contextualSpacing/>
              <w:rPr>
                <w:rFonts w:ascii="宋体" w:hAnsi="宋体" w:cs="宋体"/>
                <w:color w:val="auto"/>
                <w:sz w:val="24"/>
              </w:rPr>
            </w:pPr>
            <w:r>
              <w:rPr>
                <w:rFonts w:hint="eastAsia" w:ascii="宋体" w:hAnsi="宋体" w:cs="宋体"/>
                <w:color w:val="auto"/>
                <w:sz w:val="24"/>
              </w:rPr>
              <w:t>（3）人员要求：对于参与驻马店不见面交易系统开标的供应商，要求能熟练掌握电脑基础操作。不见面开标操作手册下载地址：</w:t>
            </w:r>
          </w:p>
          <w:p w14:paraId="16B8766A">
            <w:pPr>
              <w:spacing w:line="360" w:lineRule="auto"/>
              <w:contextualSpacing/>
              <w:rPr>
                <w:rFonts w:ascii="宋体" w:hAnsi="宋体" w:cs="宋体"/>
                <w:bCs/>
                <w:color w:val="auto"/>
                <w:kern w:val="0"/>
                <w:sz w:val="24"/>
              </w:rPr>
            </w:pPr>
            <w:r>
              <w:rPr>
                <w:rFonts w:hint="eastAsia" w:ascii="宋体" w:hAnsi="宋体" w:cs="宋体"/>
                <w:color w:val="auto"/>
                <w:sz w:val="24"/>
              </w:rPr>
              <w:t>（https://ggzy.zhumadian.gov.cn/TPFront/InfoDetail/?InfoID=6e085538-6be5-4d25-80b2-12f5fc669ba1&amp;CategoryNum=026005）</w:t>
            </w:r>
          </w:p>
        </w:tc>
      </w:tr>
      <w:tr w14:paraId="53498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229D37">
            <w:pPr>
              <w:widowControl/>
              <w:snapToGrid w:val="0"/>
              <w:spacing w:line="360" w:lineRule="auto"/>
              <w:contextualSpacing/>
              <w:jc w:val="center"/>
              <w:rPr>
                <w:rFonts w:ascii="宋体" w:hAnsi="宋体" w:cs="宋体"/>
                <w:color w:val="auto"/>
                <w:kern w:val="0"/>
                <w:sz w:val="24"/>
              </w:rPr>
            </w:pPr>
            <w:r>
              <w:rPr>
                <w:rFonts w:hint="eastAsia" w:ascii="宋体" w:hAnsi="宋体" w:cs="宋体"/>
                <w:color w:val="auto"/>
                <w:kern w:val="0"/>
                <w:sz w:val="24"/>
              </w:rPr>
              <w:t>26</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3D8AF4">
            <w:pPr>
              <w:spacing w:line="360" w:lineRule="auto"/>
              <w:contextualSpacing/>
              <w:rPr>
                <w:rFonts w:ascii="宋体" w:hAnsi="宋体" w:cs="宋体"/>
                <w:b/>
                <w:bCs/>
                <w:color w:val="auto"/>
                <w:kern w:val="0"/>
                <w:sz w:val="24"/>
              </w:rPr>
            </w:pPr>
            <w:r>
              <w:rPr>
                <w:rFonts w:hint="eastAsia" w:ascii="宋体" w:hAnsi="宋体" w:cs="宋体"/>
                <w:b/>
                <w:bCs/>
                <w:color w:val="auto"/>
                <w:sz w:val="24"/>
              </w:rPr>
              <w:t>评标：</w:t>
            </w:r>
            <w:r>
              <w:rPr>
                <w:rFonts w:hint="eastAsia" w:ascii="宋体" w:hAnsi="宋体" w:cs="宋体"/>
                <w:color w:val="auto"/>
                <w:sz w:val="24"/>
              </w:rPr>
              <w:t>详见第三章供应商须知第23、24、25、26、27、28、29、30条</w:t>
            </w:r>
          </w:p>
        </w:tc>
      </w:tr>
      <w:tr w14:paraId="5E9FD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757121">
            <w:pPr>
              <w:widowControl/>
              <w:snapToGrid w:val="0"/>
              <w:spacing w:line="360" w:lineRule="auto"/>
              <w:contextualSpacing/>
              <w:jc w:val="center"/>
              <w:rPr>
                <w:rFonts w:ascii="宋体" w:hAnsi="宋体" w:cs="宋体"/>
                <w:color w:val="auto"/>
                <w:kern w:val="0"/>
                <w:sz w:val="24"/>
              </w:rPr>
            </w:pPr>
            <w:r>
              <w:rPr>
                <w:rFonts w:hint="eastAsia" w:ascii="宋体" w:hAnsi="宋体" w:cs="宋体"/>
                <w:color w:val="auto"/>
                <w:kern w:val="0"/>
                <w:sz w:val="24"/>
              </w:rPr>
              <w:t>27</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B88873">
            <w:pPr>
              <w:spacing w:line="360" w:lineRule="auto"/>
              <w:contextualSpacing/>
              <w:rPr>
                <w:rFonts w:ascii="宋体" w:hAnsi="宋体" w:cs="宋体"/>
                <w:color w:val="auto"/>
                <w:sz w:val="24"/>
              </w:rPr>
            </w:pPr>
            <w:r>
              <w:rPr>
                <w:rFonts w:hint="eastAsia" w:ascii="宋体" w:hAnsi="宋体" w:cs="宋体"/>
                <w:color w:val="auto"/>
                <w:sz w:val="24"/>
              </w:rPr>
              <w:t>解释：构成本谈判文件的各个组成文件应互为解释，互为说明；如有不明确或不一致，构成合同文件组成内容的，以合同文件约定内容为准；除谈判文件中有特殊规定外，仅适用于招标投标阶段的规定，按竞争性谈判公告、供应商须知、评标办法、响应性文件格式的先后顺序解释；</w:t>
            </w:r>
            <w:r>
              <w:rPr>
                <w:rFonts w:hint="eastAsia" w:ascii="宋体" w:hAnsi="宋体" w:cs="宋体"/>
                <w:sz w:val="24"/>
              </w:rPr>
              <w:t>所有自拟格式承诺，法定代表人签字并附电话号码；</w:t>
            </w:r>
            <w:r>
              <w:rPr>
                <w:rFonts w:hint="eastAsia" w:ascii="宋体" w:hAnsi="宋体" w:cs="宋体"/>
                <w:color w:val="auto"/>
                <w:sz w:val="24"/>
              </w:rPr>
              <w:t>同一组成文件中就同一事项的规定或约定不一致的，以编排顺序在后者为准；当谈判文件与谈判文件的澄清、修改或补充通知就同一内容的表述不一致时，以最后发出的书面文件为准。合同文件约定或后者明显错误的除外。</w:t>
            </w:r>
          </w:p>
          <w:p w14:paraId="7CAC7220">
            <w:pPr>
              <w:spacing w:line="360" w:lineRule="auto"/>
              <w:contextualSpacing/>
              <w:rPr>
                <w:rFonts w:ascii="宋体" w:hAnsi="宋体" w:cs="宋体"/>
                <w:color w:val="auto"/>
                <w:kern w:val="0"/>
                <w:sz w:val="24"/>
              </w:rPr>
            </w:pPr>
            <w:r>
              <w:rPr>
                <w:rFonts w:hint="eastAsia" w:ascii="宋体" w:hAnsi="宋体" w:cs="宋体"/>
                <w:color w:val="auto"/>
                <w:sz w:val="24"/>
              </w:rPr>
              <w:t>按本款前述规定仍不能形成结论的，由采购人（或采购代理机构）负责解释。</w:t>
            </w:r>
          </w:p>
        </w:tc>
      </w:tr>
      <w:tr w14:paraId="71B2F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8934D6">
            <w:pPr>
              <w:widowControl/>
              <w:snapToGrid w:val="0"/>
              <w:spacing w:line="360" w:lineRule="auto"/>
              <w:contextualSpacing/>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28</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7D27B4">
            <w:pPr>
              <w:widowControl/>
              <w:snapToGrid w:val="0"/>
              <w:spacing w:line="360" w:lineRule="auto"/>
              <w:contextualSpacing/>
              <w:jc w:val="both"/>
              <w:rPr>
                <w:rFonts w:hint="eastAsia" w:ascii="宋体" w:hAnsi="宋体" w:eastAsia="宋体" w:cs="宋体"/>
                <w:color w:val="auto"/>
                <w:kern w:val="0"/>
                <w:sz w:val="24"/>
              </w:rPr>
            </w:pPr>
            <w:r>
              <w:rPr>
                <w:rFonts w:hint="eastAsia" w:ascii="宋体" w:hAnsi="宋体" w:eastAsia="宋体" w:cs="宋体"/>
                <w:color w:val="auto"/>
                <w:kern w:val="0"/>
                <w:sz w:val="24"/>
              </w:rPr>
              <w:t>采购标的对应的中小企业划分标准所属行业为：</w:t>
            </w:r>
            <w:r>
              <w:rPr>
                <w:rFonts w:hint="eastAsia" w:ascii="宋体" w:hAnsi="宋体" w:eastAsia="宋体" w:cs="宋体"/>
                <w:color w:val="auto"/>
                <w:kern w:val="0"/>
                <w:sz w:val="24"/>
                <w:u w:val="single"/>
              </w:rPr>
              <w:t>租赁和商务服务</w:t>
            </w:r>
            <w:r>
              <w:rPr>
                <w:rFonts w:hint="eastAsia" w:ascii="宋体" w:hAnsi="宋体" w:eastAsia="宋体" w:cs="宋体"/>
                <w:color w:val="auto"/>
                <w:kern w:val="0"/>
                <w:sz w:val="24"/>
              </w:rPr>
              <w:t xml:space="preserve"> 。</w:t>
            </w:r>
          </w:p>
        </w:tc>
      </w:tr>
    </w:tbl>
    <w:p w14:paraId="76101FDC">
      <w:pPr>
        <w:widowControl/>
        <w:spacing w:line="360" w:lineRule="auto"/>
        <w:jc w:val="left"/>
        <w:rPr>
          <w:rFonts w:ascii="宋体" w:hAnsi="宋体" w:cs="宋体"/>
          <w:color w:val="auto"/>
          <w:kern w:val="0"/>
          <w:sz w:val="24"/>
        </w:rPr>
      </w:pPr>
    </w:p>
    <w:p w14:paraId="19F9EAD4">
      <w:pPr>
        <w:widowControl/>
        <w:shd w:val="clear" w:color="auto" w:fill="FFFFFF"/>
        <w:spacing w:line="360" w:lineRule="auto"/>
        <w:jc w:val="center"/>
        <w:rPr>
          <w:rFonts w:ascii="宋体" w:hAnsi="宋体" w:cs="宋体"/>
          <w:color w:val="auto"/>
          <w:kern w:val="0"/>
          <w:sz w:val="24"/>
        </w:rPr>
      </w:pPr>
      <w:r>
        <w:rPr>
          <w:rFonts w:hint="eastAsia" w:ascii="宋体" w:hAnsi="宋体" w:cs="宋体"/>
          <w:b/>
          <w:bCs/>
          <w:color w:val="auto"/>
          <w:kern w:val="0"/>
          <w:sz w:val="32"/>
          <w:szCs w:val="32"/>
        </w:rPr>
        <w:t>一 说  明</w:t>
      </w:r>
    </w:p>
    <w:p w14:paraId="0F239308">
      <w:pPr>
        <w:widowControl/>
        <w:shd w:val="clear" w:color="auto" w:fill="FFFFFF"/>
        <w:spacing w:line="360" w:lineRule="auto"/>
        <w:ind w:firstLine="482"/>
        <w:jc w:val="left"/>
        <w:rPr>
          <w:rFonts w:ascii="宋体" w:hAnsi="宋体" w:cs="宋体"/>
          <w:color w:val="auto"/>
          <w:kern w:val="0"/>
          <w:sz w:val="28"/>
          <w:szCs w:val="28"/>
        </w:rPr>
      </w:pPr>
      <w:r>
        <w:rPr>
          <w:rFonts w:hint="eastAsia" w:ascii="宋体" w:hAnsi="宋体" w:cs="宋体"/>
          <w:b/>
          <w:bCs/>
          <w:color w:val="auto"/>
          <w:kern w:val="0"/>
          <w:sz w:val="24"/>
        </w:rPr>
        <w:t>1.适用范围</w:t>
      </w:r>
    </w:p>
    <w:p w14:paraId="324382E5">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本竞争性谈判文件仅适用于竞争性谈判公告中所叙述项目的服务采购。</w:t>
      </w:r>
    </w:p>
    <w:p w14:paraId="4086E942">
      <w:pPr>
        <w:widowControl/>
        <w:shd w:val="clear" w:color="auto" w:fill="FFFFFF"/>
        <w:spacing w:line="360" w:lineRule="auto"/>
        <w:ind w:firstLine="482"/>
        <w:jc w:val="left"/>
        <w:rPr>
          <w:rFonts w:ascii="宋体" w:hAnsi="宋体" w:cs="宋体"/>
          <w:color w:val="auto"/>
          <w:kern w:val="0"/>
          <w:sz w:val="28"/>
          <w:szCs w:val="28"/>
        </w:rPr>
      </w:pPr>
      <w:r>
        <w:rPr>
          <w:rFonts w:hint="eastAsia" w:ascii="宋体" w:hAnsi="宋体" w:cs="宋体"/>
          <w:b/>
          <w:bCs/>
          <w:color w:val="auto"/>
          <w:kern w:val="0"/>
          <w:sz w:val="24"/>
        </w:rPr>
        <w:t>2.定义</w:t>
      </w:r>
    </w:p>
    <w:p w14:paraId="116C7C40">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2.1 “采购人”系指本次采购项目的业主方。</w:t>
      </w:r>
    </w:p>
    <w:p w14:paraId="4A43A9F1">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2.2 “采购代理机构”系指本次采购项目活动组织方。</w:t>
      </w:r>
    </w:p>
    <w:p w14:paraId="0DE09CB2">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2.3 “供应商”系指下载了本竞争性谈判文件，且已经提交本次响应性文件的参加谈判主体。</w:t>
      </w:r>
    </w:p>
    <w:p w14:paraId="7315520D">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2.4 “供应商代表”系指代表供应商参加本次谈判活动的供应商的法定代表人或其委托代理人。</w:t>
      </w:r>
    </w:p>
    <w:p w14:paraId="0E8CE91D">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2.5 “服务”系指供应商按竞争性谈判文件规定向采购人提供的一切工作内容。</w:t>
      </w:r>
    </w:p>
    <w:p w14:paraId="5AD04FCB">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2.6 “竞争性谈判文件有效期” 系指本次采购项目递交响应性文件截止之日起至合同签订之日止的期限。成交供应商的竞争性谈判文件有效期至合同完全履行止。</w:t>
      </w:r>
    </w:p>
    <w:p w14:paraId="1C54F749">
      <w:pPr>
        <w:widowControl/>
        <w:shd w:val="clear" w:color="auto" w:fill="FFFFFF"/>
        <w:spacing w:line="360" w:lineRule="auto"/>
        <w:ind w:firstLine="482"/>
        <w:jc w:val="left"/>
        <w:rPr>
          <w:rFonts w:ascii="宋体" w:hAnsi="宋体" w:cs="宋体"/>
          <w:color w:val="auto"/>
          <w:kern w:val="0"/>
          <w:sz w:val="28"/>
          <w:szCs w:val="28"/>
        </w:rPr>
      </w:pPr>
      <w:r>
        <w:rPr>
          <w:rFonts w:hint="eastAsia" w:ascii="宋体" w:hAnsi="宋体" w:cs="宋体"/>
          <w:b/>
          <w:bCs/>
          <w:color w:val="auto"/>
          <w:kern w:val="0"/>
          <w:sz w:val="24"/>
        </w:rPr>
        <w:t>3.采购预算</w:t>
      </w:r>
    </w:p>
    <w:p w14:paraId="6A8D63F5">
      <w:pPr>
        <w:spacing w:before="183" w:line="220" w:lineRule="auto"/>
        <w:ind w:firstLine="472" w:firstLineChars="200"/>
        <w:rPr>
          <w:rFonts w:ascii="宋体" w:hAnsi="宋体" w:cs="宋体"/>
          <w:color w:val="auto"/>
          <w:sz w:val="24"/>
        </w:rPr>
      </w:pPr>
      <w:r>
        <w:rPr>
          <w:rFonts w:hint="eastAsia" w:ascii="宋体" w:hAnsi="宋体" w:cs="宋体"/>
          <w:color w:val="auto"/>
          <w:spacing w:val="-2"/>
          <w:sz w:val="24"/>
          <w:lang w:val="en-US" w:eastAsia="zh-CN"/>
        </w:rPr>
        <w:t>预算金额</w:t>
      </w:r>
      <w:r>
        <w:rPr>
          <w:rFonts w:hint="eastAsia" w:ascii="宋体" w:hAnsi="宋体" w:cs="宋体"/>
          <w:color w:val="auto"/>
          <w:spacing w:val="-2"/>
          <w:sz w:val="24"/>
          <w:lang w:eastAsia="zh-CN"/>
        </w:rPr>
        <w:t>1200000.00</w:t>
      </w:r>
      <w:r>
        <w:rPr>
          <w:rFonts w:ascii="宋体" w:hAnsi="宋体" w:cs="宋体"/>
          <w:color w:val="auto"/>
          <w:spacing w:val="-2"/>
          <w:sz w:val="24"/>
        </w:rPr>
        <w:t>元</w:t>
      </w:r>
      <w:r>
        <w:rPr>
          <w:rFonts w:hint="eastAsia" w:ascii="宋体" w:hAnsi="宋体" w:cs="宋体"/>
          <w:color w:val="auto"/>
          <w:spacing w:val="-2"/>
          <w:sz w:val="24"/>
          <w:lang w:eastAsia="zh-CN"/>
        </w:rPr>
        <w:t>，</w:t>
      </w:r>
      <w:r>
        <w:rPr>
          <w:rFonts w:hint="eastAsia" w:ascii="宋体" w:hAnsi="宋体" w:cs="宋体"/>
          <w:color w:val="auto"/>
          <w:kern w:val="0"/>
          <w:sz w:val="24"/>
        </w:rPr>
        <w:t>最高限价</w:t>
      </w:r>
      <w:r>
        <w:rPr>
          <w:rFonts w:hint="eastAsia" w:ascii="宋体" w:hAnsi="宋体" w:cs="宋体"/>
          <w:color w:val="auto"/>
          <w:kern w:val="0"/>
          <w:sz w:val="24"/>
          <w:lang w:val="en-US" w:eastAsia="zh-CN"/>
        </w:rPr>
        <w:t>400000.00元/年</w:t>
      </w:r>
      <w:r>
        <w:rPr>
          <w:rFonts w:hint="eastAsia" w:ascii="宋体" w:hAnsi="宋体" w:cs="宋体"/>
          <w:color w:val="auto"/>
          <w:spacing w:val="-2"/>
          <w:sz w:val="24"/>
        </w:rPr>
        <w:t>。</w:t>
      </w:r>
    </w:p>
    <w:p w14:paraId="3894117C">
      <w:pPr>
        <w:widowControl/>
        <w:numPr>
          <w:ilvl w:val="0"/>
          <w:numId w:val="4"/>
        </w:numPr>
        <w:shd w:val="clear" w:color="auto" w:fill="FFFFFF"/>
        <w:spacing w:line="360" w:lineRule="auto"/>
        <w:ind w:firstLine="482"/>
        <w:rPr>
          <w:rFonts w:ascii="宋体" w:hAnsi="宋体" w:cs="宋体"/>
          <w:b/>
          <w:bCs/>
          <w:color w:val="auto"/>
          <w:kern w:val="0"/>
          <w:sz w:val="24"/>
        </w:rPr>
      </w:pPr>
      <w:r>
        <w:rPr>
          <w:rFonts w:hint="eastAsia" w:ascii="宋体" w:hAnsi="宋体" w:cs="宋体"/>
          <w:b/>
          <w:bCs/>
          <w:color w:val="auto"/>
          <w:kern w:val="0"/>
          <w:sz w:val="24"/>
        </w:rPr>
        <w:t>供应商应提交的证明文件</w:t>
      </w:r>
    </w:p>
    <w:p w14:paraId="671E8C88">
      <w:pPr>
        <w:widowControl/>
        <w:shd w:val="clear" w:color="auto" w:fill="FFFFFF"/>
        <w:spacing w:line="360" w:lineRule="auto"/>
        <w:ind w:firstLine="472"/>
        <w:rPr>
          <w:rFonts w:ascii="宋体" w:hAnsi="宋体" w:cs="宋体"/>
          <w:color w:val="auto"/>
          <w:kern w:val="0"/>
          <w:sz w:val="24"/>
        </w:rPr>
      </w:pPr>
      <w:r>
        <w:rPr>
          <w:rFonts w:hint="eastAsia" w:ascii="宋体" w:hAnsi="宋体" w:cs="宋体"/>
          <w:color w:val="auto"/>
          <w:kern w:val="0"/>
          <w:sz w:val="24"/>
        </w:rPr>
        <w:t>4.1.满足《中华人民共和国政府采购法》第二十二条规定：</w:t>
      </w:r>
    </w:p>
    <w:p w14:paraId="224366EB">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(汝财购〔2022〕13号)的规定，供应商只需在资格审查环节提供满足相应条件的书面承诺书，无需提交以下证明材料。（格式见第五章附件14）</w:t>
      </w:r>
    </w:p>
    <w:p w14:paraId="7E45F895">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(一)具有独立承担民事责任的能力</w:t>
      </w:r>
      <w:r>
        <w:rPr>
          <w:rFonts w:hint="eastAsia" w:ascii="宋体" w:hAnsi="宋体" w:cs="宋体"/>
          <w:color w:val="auto"/>
          <w:kern w:val="0"/>
          <w:sz w:val="24"/>
          <w:lang w:eastAsia="zh-CN"/>
        </w:rPr>
        <w:t>；</w:t>
      </w:r>
    </w:p>
    <w:p w14:paraId="1D59827F">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(二)具有良好的商业信誉和健全的财务会计制度；</w:t>
      </w:r>
    </w:p>
    <w:p w14:paraId="052111A2">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(三)具有履行合同所必需的设备和专业技术能力</w:t>
      </w:r>
      <w:r>
        <w:rPr>
          <w:rFonts w:hint="eastAsia" w:ascii="宋体" w:hAnsi="宋体" w:cs="宋体"/>
          <w:color w:val="auto"/>
          <w:kern w:val="0"/>
          <w:sz w:val="24"/>
          <w:lang w:eastAsia="zh-CN"/>
        </w:rPr>
        <w:t>；</w:t>
      </w:r>
    </w:p>
    <w:p w14:paraId="1E6FDD66">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(四)有依法缴纳税收和社会保障资金的良好记录；</w:t>
      </w:r>
    </w:p>
    <w:p w14:paraId="7D29C882">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(五)参加政府采购活动前三年内，在经营活动中没有重大违法记录；</w:t>
      </w:r>
    </w:p>
    <w:p w14:paraId="1E3A465E">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(六)未被列入严重失信主体名单、失信被执行人、税收违法失信主体、政府采购严重违法失信行为记录名单，未曾作出虚假承诺</w:t>
      </w:r>
      <w:r>
        <w:rPr>
          <w:rFonts w:hint="eastAsia" w:ascii="宋体" w:hAnsi="宋体" w:cs="宋体"/>
          <w:color w:val="auto"/>
          <w:kern w:val="0"/>
          <w:sz w:val="24"/>
          <w:lang w:eastAsia="zh-CN"/>
        </w:rPr>
        <w:t>；</w:t>
      </w:r>
    </w:p>
    <w:p w14:paraId="670D9603">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(七)符合法律、行政法规规定的其他条件。</w:t>
      </w:r>
    </w:p>
    <w:p w14:paraId="50DD178B">
      <w:pPr>
        <w:widowControl/>
        <w:shd w:val="clear" w:color="auto" w:fill="FFFFFF"/>
        <w:spacing w:line="360" w:lineRule="auto"/>
        <w:ind w:firstLine="472"/>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4.2</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eastAsia="zh-CN"/>
        </w:rPr>
        <w:t>法定代表人本人参加投标的，提供法人身份证（原件的扫描件）；法定代表人委托代理人参加投标的，提供法人授权委托书（原件的扫描件）、委托代理人的身份证（原件的扫描件）</w:t>
      </w:r>
      <w:r>
        <w:rPr>
          <w:rFonts w:hint="eastAsia" w:ascii="宋体" w:hAnsi="宋体" w:eastAsia="宋体" w:cs="宋体"/>
          <w:color w:val="auto"/>
          <w:kern w:val="0"/>
          <w:sz w:val="24"/>
        </w:rPr>
        <w:t>。</w:t>
      </w:r>
    </w:p>
    <w:p w14:paraId="2025A13C">
      <w:pPr>
        <w:widowControl/>
        <w:shd w:val="clear" w:color="auto" w:fill="FFFFFF"/>
        <w:spacing w:line="360" w:lineRule="auto"/>
        <w:ind w:firstLine="472"/>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4.</w:t>
      </w: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供应商须具有中国保险监督管理委员会颁发的《经营保险业务许可证》（原件的扫描件）</w:t>
      </w:r>
      <w:r>
        <w:rPr>
          <w:rFonts w:hint="eastAsia" w:ascii="宋体" w:hAnsi="宋体" w:eastAsia="宋体" w:cs="宋体"/>
          <w:color w:val="auto"/>
          <w:kern w:val="0"/>
          <w:sz w:val="24"/>
        </w:rPr>
        <w:t>。</w:t>
      </w:r>
    </w:p>
    <w:p w14:paraId="2C8B89F9">
      <w:pPr>
        <w:widowControl/>
        <w:shd w:val="clear" w:color="auto" w:fill="FFFFFF"/>
        <w:spacing w:line="360" w:lineRule="auto"/>
        <w:ind w:firstLine="472"/>
        <w:rPr>
          <w:rFonts w:hint="eastAsia" w:ascii="宋体" w:hAnsi="宋体" w:eastAsia="宋体" w:cs="宋体"/>
          <w:color w:val="auto"/>
          <w:kern w:val="0"/>
          <w:sz w:val="24"/>
        </w:rPr>
      </w:pPr>
      <w:r>
        <w:rPr>
          <w:rFonts w:hint="eastAsia" w:ascii="宋体" w:hAnsi="宋体" w:cs="宋体"/>
          <w:kern w:val="0"/>
          <w:sz w:val="24"/>
          <w:lang w:val="en-US" w:eastAsia="zh-CN"/>
        </w:rPr>
        <w:t>4.4.</w:t>
      </w:r>
      <w:r>
        <w:rPr>
          <w:rFonts w:hint="eastAsia" w:ascii="宋体" w:hAnsi="宋体" w:cs="宋体"/>
          <w:kern w:val="0"/>
          <w:sz w:val="24"/>
        </w:rPr>
        <w:t>其它</w:t>
      </w:r>
      <w:r>
        <w:rPr>
          <w:rFonts w:hint="eastAsia" w:ascii="宋体" w:hAnsi="宋体" w:cs="宋体"/>
          <w:kern w:val="0"/>
          <w:sz w:val="24"/>
          <w:lang w:eastAsia="zh-CN"/>
        </w:rPr>
        <w:t>证明文件</w:t>
      </w:r>
      <w:r>
        <w:rPr>
          <w:rFonts w:hint="eastAsia" w:ascii="宋体" w:hAnsi="宋体" w:eastAsia="宋体" w:cs="宋体"/>
          <w:color w:val="auto"/>
          <w:kern w:val="0"/>
          <w:sz w:val="24"/>
        </w:rPr>
        <w:t>。</w:t>
      </w:r>
    </w:p>
    <w:p w14:paraId="26056378">
      <w:pPr>
        <w:widowControl/>
        <w:spacing w:line="360" w:lineRule="auto"/>
        <w:ind w:firstLine="482" w:firstLineChars="200"/>
        <w:jc w:val="left"/>
        <w:rPr>
          <w:rFonts w:ascii="宋体" w:hAnsi="宋体" w:cs="宋体"/>
          <w:b/>
          <w:bCs/>
          <w:color w:val="auto"/>
          <w:kern w:val="0"/>
          <w:sz w:val="24"/>
        </w:rPr>
      </w:pPr>
      <w:r>
        <w:rPr>
          <w:rFonts w:hint="eastAsia" w:ascii="宋体" w:hAnsi="宋体" w:cs="宋体"/>
          <w:b/>
          <w:bCs/>
          <w:color w:val="auto"/>
          <w:kern w:val="0"/>
          <w:sz w:val="24"/>
        </w:rPr>
        <w:t>注：以上为必须提供的材料。</w:t>
      </w:r>
      <w:r>
        <w:rPr>
          <w:rFonts w:hint="eastAsia" w:ascii="宋体" w:hAnsi="宋体" w:cs="方正小标宋简体"/>
          <w:b/>
          <w:bCs/>
          <w:color w:val="auto"/>
          <w:kern w:val="0"/>
          <w:sz w:val="24"/>
        </w:rPr>
        <w:t>本项目采用不见面开评标，供应商在响应文件提交截止时间前应及时完善主体诚信库中企业信息及扫描件（4.1、4.2</w:t>
      </w:r>
      <w:r>
        <w:rPr>
          <w:rFonts w:hint="eastAsia" w:ascii="宋体" w:hAnsi="宋体" w:cs="方正小标宋简体"/>
          <w:b/>
          <w:bCs/>
          <w:color w:val="auto"/>
          <w:kern w:val="0"/>
          <w:sz w:val="24"/>
          <w:lang w:eastAsia="zh-CN"/>
        </w:rPr>
        <w:t>、</w:t>
      </w:r>
      <w:r>
        <w:rPr>
          <w:rFonts w:hint="eastAsia" w:ascii="宋体" w:hAnsi="宋体" w:cs="方正小标宋简体"/>
          <w:b/>
          <w:bCs/>
          <w:color w:val="auto"/>
          <w:kern w:val="0"/>
          <w:sz w:val="24"/>
          <w:lang w:val="en-US" w:eastAsia="zh-CN"/>
        </w:rPr>
        <w:t>4.3.4.4</w:t>
      </w:r>
      <w:r>
        <w:rPr>
          <w:rFonts w:hint="eastAsia" w:ascii="宋体" w:hAnsi="宋体" w:cs="方正小标宋简体"/>
          <w:b/>
          <w:bCs/>
          <w:color w:val="auto"/>
          <w:kern w:val="0"/>
          <w:sz w:val="24"/>
        </w:rPr>
        <w:t>项所需材料），提交并自行核验通过。</w:t>
      </w:r>
      <w:r>
        <w:rPr>
          <w:rFonts w:hint="eastAsia" w:ascii="宋体" w:hAnsi="宋体" w:cs="宋体"/>
          <w:b/>
          <w:bCs/>
          <w:color w:val="auto"/>
          <w:kern w:val="0"/>
          <w:sz w:val="24"/>
        </w:rPr>
        <w:t>同时在</w:t>
      </w:r>
      <w:r>
        <w:rPr>
          <w:rFonts w:hint="eastAsia" w:ascii="宋体" w:hAnsi="宋体" w:cs="方正小标宋简体"/>
          <w:b/>
          <w:bCs/>
          <w:color w:val="auto"/>
          <w:kern w:val="0"/>
          <w:sz w:val="24"/>
        </w:rPr>
        <w:t>“资格审查及评审材料”</w:t>
      </w:r>
      <w:r>
        <w:rPr>
          <w:rFonts w:hint="eastAsia" w:ascii="宋体" w:hAnsi="宋体" w:cs="宋体"/>
          <w:b/>
          <w:bCs/>
          <w:color w:val="auto"/>
          <w:kern w:val="0"/>
          <w:sz w:val="24"/>
        </w:rPr>
        <w:t>菜单下按分包挑选该包投标所用资格审查材料</w:t>
      </w:r>
      <w:r>
        <w:rPr>
          <w:rFonts w:hint="eastAsia" w:ascii="宋体" w:hAnsi="宋体" w:cs="方正小标宋简体"/>
          <w:b/>
          <w:bCs/>
          <w:color w:val="auto"/>
          <w:kern w:val="0"/>
          <w:sz w:val="24"/>
        </w:rPr>
        <w:t>（4.1、4.2</w:t>
      </w:r>
      <w:r>
        <w:rPr>
          <w:rFonts w:hint="eastAsia" w:ascii="宋体" w:hAnsi="宋体" w:cs="方正小标宋简体"/>
          <w:b/>
          <w:bCs/>
          <w:color w:val="auto"/>
          <w:kern w:val="0"/>
          <w:sz w:val="24"/>
          <w:lang w:eastAsia="zh-CN"/>
        </w:rPr>
        <w:t>、</w:t>
      </w:r>
      <w:r>
        <w:rPr>
          <w:rFonts w:hint="eastAsia" w:ascii="宋体" w:hAnsi="宋体" w:cs="方正小标宋简体"/>
          <w:b/>
          <w:bCs/>
          <w:color w:val="auto"/>
          <w:kern w:val="0"/>
          <w:sz w:val="24"/>
          <w:lang w:val="en-US" w:eastAsia="zh-CN"/>
        </w:rPr>
        <w:t>4.3.4.4</w:t>
      </w:r>
      <w:r>
        <w:rPr>
          <w:rFonts w:hint="eastAsia" w:ascii="宋体" w:hAnsi="宋体" w:cs="方正小标宋简体"/>
          <w:b/>
          <w:bCs/>
          <w:color w:val="auto"/>
          <w:kern w:val="0"/>
          <w:sz w:val="24"/>
        </w:rPr>
        <w:t>项所需材料）</w:t>
      </w:r>
      <w:r>
        <w:rPr>
          <w:rFonts w:hint="eastAsia" w:ascii="宋体" w:hAnsi="宋体" w:cs="宋体"/>
          <w:b/>
          <w:bCs/>
          <w:color w:val="auto"/>
          <w:kern w:val="0"/>
          <w:sz w:val="24"/>
        </w:rPr>
        <w:t>，以供评审过程中谈判小组查阅。供应商应确保主体诚信库信息与电子响应文件信息一致，上传的资料要真实并清晰可辨。评审时以电子响应文件及</w:t>
      </w:r>
      <w:r>
        <w:rPr>
          <w:rFonts w:hint="eastAsia" w:ascii="宋体" w:hAnsi="宋体" w:cs="方正小标宋简体"/>
          <w:b/>
          <w:bCs/>
          <w:color w:val="auto"/>
          <w:kern w:val="0"/>
          <w:sz w:val="24"/>
        </w:rPr>
        <w:t>“资格审查及评审材料”</w:t>
      </w:r>
      <w:r>
        <w:rPr>
          <w:rFonts w:hint="eastAsia" w:ascii="宋体" w:hAnsi="宋体" w:cs="宋体"/>
          <w:b/>
          <w:bCs/>
          <w:color w:val="auto"/>
          <w:kern w:val="0"/>
          <w:sz w:val="24"/>
        </w:rPr>
        <w:t>菜单中选取的企业信息为准。</w:t>
      </w:r>
    </w:p>
    <w:p w14:paraId="2753645C">
      <w:pPr>
        <w:widowControl/>
        <w:shd w:val="clear" w:color="auto" w:fill="FFFFFF"/>
        <w:spacing w:line="360" w:lineRule="auto"/>
        <w:ind w:firstLine="482"/>
        <w:jc w:val="left"/>
        <w:rPr>
          <w:rFonts w:ascii="宋体" w:hAnsi="宋体" w:cs="宋体"/>
          <w:color w:val="auto"/>
          <w:kern w:val="0"/>
          <w:sz w:val="28"/>
          <w:szCs w:val="28"/>
        </w:rPr>
      </w:pPr>
      <w:r>
        <w:rPr>
          <w:rFonts w:hint="eastAsia" w:ascii="宋体" w:hAnsi="宋体" w:cs="宋体"/>
          <w:b/>
          <w:bCs/>
          <w:color w:val="auto"/>
          <w:kern w:val="0"/>
          <w:sz w:val="24"/>
        </w:rPr>
        <w:t>5.谈判费用</w:t>
      </w:r>
    </w:p>
    <w:p w14:paraId="23C201DA">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不论谈判结果如何，供应商均应自行承担所有与谈判有关的全部费用。</w:t>
      </w:r>
    </w:p>
    <w:p w14:paraId="70A463F0">
      <w:pPr>
        <w:widowControl/>
        <w:shd w:val="clear" w:color="auto" w:fill="FFFFFF"/>
        <w:spacing w:line="360" w:lineRule="auto"/>
        <w:ind w:firstLine="482"/>
        <w:jc w:val="left"/>
        <w:rPr>
          <w:rFonts w:hint="eastAsia" w:ascii="宋体" w:hAnsi="宋体" w:eastAsia="宋体" w:cs="宋体"/>
          <w:color w:val="auto"/>
          <w:kern w:val="0"/>
          <w:sz w:val="28"/>
          <w:szCs w:val="28"/>
          <w:lang w:eastAsia="zh-CN"/>
        </w:rPr>
      </w:pPr>
      <w:r>
        <w:rPr>
          <w:rFonts w:hint="eastAsia" w:ascii="宋体" w:hAnsi="宋体" w:cs="宋体"/>
          <w:b/>
          <w:bCs/>
          <w:color w:val="auto"/>
          <w:kern w:val="0"/>
          <w:sz w:val="24"/>
        </w:rPr>
        <w:t>6.联合体参加谈判</w:t>
      </w:r>
      <w:r>
        <w:rPr>
          <w:rFonts w:hint="eastAsia" w:ascii="宋体" w:hAnsi="宋体" w:cs="宋体"/>
          <w:b/>
          <w:bCs/>
          <w:color w:val="auto"/>
          <w:kern w:val="0"/>
          <w:sz w:val="24"/>
          <w:lang w:eastAsia="zh-CN"/>
        </w:rPr>
        <w:t>（</w:t>
      </w:r>
      <w:r>
        <w:rPr>
          <w:rFonts w:hint="eastAsia" w:ascii="宋体" w:hAnsi="宋体" w:cs="宋体"/>
          <w:b/>
          <w:bCs/>
          <w:color w:val="auto"/>
          <w:kern w:val="0"/>
          <w:sz w:val="24"/>
          <w:lang w:val="en-US" w:eastAsia="zh-CN"/>
        </w:rPr>
        <w:t>本项目不适用</w:t>
      </w:r>
      <w:r>
        <w:rPr>
          <w:rFonts w:hint="eastAsia" w:ascii="宋体" w:hAnsi="宋体" w:cs="宋体"/>
          <w:b/>
          <w:bCs/>
          <w:color w:val="auto"/>
          <w:kern w:val="0"/>
          <w:sz w:val="24"/>
          <w:lang w:eastAsia="zh-CN"/>
        </w:rPr>
        <w:t>）</w:t>
      </w:r>
    </w:p>
    <w:p w14:paraId="7132676A">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6.1 两个以上供应商可以组成一个投标联合体，以一个供应商的身份投标。</w:t>
      </w:r>
    </w:p>
    <w:p w14:paraId="61FA4F94">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6.2以联合体形式参加投标的，联合体各方均应当符合政府采购法第二十二条规定的条件。采购人根据采购项目的特殊要求规定供应商特定条件的，联合体各方中至少应当有一方符合采购人规定的特定条件。</w:t>
      </w:r>
    </w:p>
    <w:p w14:paraId="3EE166FA">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6.3联合体各方之间应当签订共同投标协议，明确约定联合体各方承担的工作和相应的责任，并将共同投标协议原件连同投标文件一并提交采购代理机构。联合体各方承担的工作和相应的责任应与其具备的资质条件相一致。联合体各方签订共同投标协议后，不得再以自己名义单独投标，也不得组成新的联合体参加投标。</w:t>
      </w:r>
    </w:p>
    <w:p w14:paraId="52B71166">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7.转包与分包</w:t>
      </w:r>
    </w:p>
    <w:p w14:paraId="03852BB5">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7.1 本项目不允许采取转包方式履行合同。</w:t>
      </w:r>
    </w:p>
    <w:p w14:paraId="61E1F0D6">
      <w:pPr>
        <w:widowControl/>
        <w:shd w:val="clear" w:color="auto" w:fill="FFFFFF"/>
        <w:spacing w:line="360" w:lineRule="auto"/>
        <w:ind w:firstLine="480"/>
        <w:rPr>
          <w:rFonts w:ascii="宋体" w:hAnsi="宋体" w:cs="宋体"/>
          <w:color w:val="auto"/>
          <w:kern w:val="0"/>
          <w:sz w:val="24"/>
        </w:rPr>
      </w:pPr>
      <w:r>
        <w:rPr>
          <w:rFonts w:hint="eastAsia" w:ascii="宋体" w:hAnsi="宋体" w:cs="宋体"/>
          <w:color w:val="auto"/>
          <w:kern w:val="0"/>
          <w:sz w:val="24"/>
        </w:rPr>
        <w:t>7.2  本项目不允许采取分包方式履行合同。</w:t>
      </w:r>
    </w:p>
    <w:p w14:paraId="6C47A780">
      <w:pPr>
        <w:widowControl/>
        <w:shd w:val="clear" w:color="auto" w:fill="FFFFFF"/>
        <w:spacing w:line="360" w:lineRule="auto"/>
        <w:ind w:firstLine="482"/>
        <w:jc w:val="left"/>
        <w:rPr>
          <w:rFonts w:ascii="宋体" w:hAnsi="宋体" w:cs="宋体"/>
          <w:color w:val="auto"/>
          <w:kern w:val="0"/>
          <w:sz w:val="28"/>
          <w:szCs w:val="28"/>
        </w:rPr>
      </w:pPr>
      <w:r>
        <w:rPr>
          <w:rFonts w:hint="eastAsia" w:ascii="宋体" w:hAnsi="宋体" w:cs="宋体"/>
          <w:b/>
          <w:bCs/>
          <w:color w:val="auto"/>
          <w:kern w:val="0"/>
          <w:sz w:val="24"/>
        </w:rPr>
        <w:t>8.特别说明：</w:t>
      </w:r>
    </w:p>
    <w:p w14:paraId="44345CE8">
      <w:pPr>
        <w:widowControl/>
        <w:shd w:val="clear" w:color="auto" w:fill="FFFFFF"/>
        <w:spacing w:line="360" w:lineRule="auto"/>
        <w:ind w:firstLine="480"/>
        <w:rPr>
          <w:rFonts w:ascii="宋体" w:hAnsi="宋体" w:cs="宋体"/>
          <w:color w:val="auto"/>
          <w:kern w:val="0"/>
          <w:sz w:val="24"/>
        </w:rPr>
      </w:pPr>
      <w:r>
        <w:rPr>
          <w:rFonts w:hint="eastAsia" w:ascii="宋体" w:hAnsi="宋体" w:cs="宋体"/>
          <w:color w:val="auto"/>
          <w:kern w:val="0"/>
          <w:sz w:val="24"/>
        </w:rPr>
        <w:t xml:space="preserve">8.1供应商参加谈判所使用的资格、信誉、荣誉、业绩与企业认证必须为本法人所拥有。 </w:t>
      </w:r>
    </w:p>
    <w:p w14:paraId="2DF91776">
      <w:pPr>
        <w:widowControl/>
        <w:shd w:val="clear" w:color="auto" w:fill="FFFFFF"/>
        <w:spacing w:line="360" w:lineRule="auto"/>
        <w:ind w:firstLine="480"/>
        <w:rPr>
          <w:rFonts w:ascii="宋体" w:hAnsi="宋体" w:cs="宋体"/>
          <w:color w:val="auto"/>
          <w:kern w:val="0"/>
          <w:sz w:val="24"/>
        </w:rPr>
      </w:pPr>
      <w:r>
        <w:rPr>
          <w:rFonts w:hint="eastAsia" w:ascii="宋体" w:hAnsi="宋体" w:cs="宋体"/>
          <w:color w:val="auto"/>
          <w:kern w:val="0"/>
          <w:sz w:val="24"/>
        </w:rPr>
        <w:t>8.2 供应商代表只能接受一个供应商的委托参加谈判。</w:t>
      </w:r>
    </w:p>
    <w:p w14:paraId="2E30A511">
      <w:pPr>
        <w:pStyle w:val="64"/>
        <w:shd w:val="clear" w:color="auto" w:fill="FFFFFF"/>
        <w:spacing w:line="360" w:lineRule="auto"/>
        <w:ind w:firstLine="480" w:firstLineChars="200"/>
        <w:rPr>
          <w:color w:val="auto"/>
        </w:rPr>
      </w:pPr>
      <w:r>
        <w:rPr>
          <w:rFonts w:hint="eastAsia"/>
          <w:color w:val="auto"/>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5B9E987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cs="宋体"/>
          <w:color w:val="auto"/>
          <w:kern w:val="0"/>
          <w:sz w:val="24"/>
        </w:rPr>
        <w:t>8</w:t>
      </w:r>
      <w:r>
        <w:rPr>
          <w:rFonts w:hint="eastAsia" w:ascii="宋体" w:hAnsi="宋体" w:eastAsia="宋体" w:cs="宋体"/>
          <w:color w:val="auto"/>
          <w:kern w:val="0"/>
          <w:sz w:val="24"/>
        </w:rPr>
        <w:t>.4 供应商在谈判活动中提供虚假材料或从事其他违法活动的,其响应无效，由相关部门查处。</w:t>
      </w:r>
    </w:p>
    <w:p w14:paraId="18D16B25">
      <w:pPr>
        <w:widowControl/>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8.5关联企业参加谈判</w:t>
      </w:r>
    </w:p>
    <w:p w14:paraId="61CAE9C5">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8.5.1 本谈判文件所称关联企业,是指存在关联关系的企业。“关联关系”的界定适用《中华人民共和国公司法》第二百一十六条、《中华人民共和国政府采购法实施条例》第十八条之规定。</w:t>
      </w:r>
    </w:p>
    <w:p w14:paraId="1FB0F776">
      <w:pPr>
        <w:pStyle w:val="64"/>
        <w:shd w:val="clear" w:color="auto" w:fill="FFFFFF"/>
        <w:spacing w:line="360" w:lineRule="auto"/>
        <w:ind w:firstLine="360" w:firstLineChars="150"/>
        <w:rPr>
          <w:color w:val="auto"/>
        </w:rPr>
      </w:pPr>
      <w:r>
        <w:rPr>
          <w:rFonts w:hint="eastAsia"/>
          <w:color w:val="auto"/>
        </w:rPr>
        <w:t>8.5.2 关联企业中, 同一个法定代表人的两个及两个以上法人，母公司、全资子公司及其控股公司，都不得同时谈判活动。单位负责人为同一人或者存在直接控股、管理关系的不同供应商，不得参加同一合同项下的谈判活动。一经发现，将导致谈判同时被拒绝。</w:t>
      </w:r>
    </w:p>
    <w:p w14:paraId="78E861D0">
      <w:pPr>
        <w:pStyle w:val="64"/>
        <w:shd w:val="clear" w:color="auto" w:fill="FFFFFF"/>
        <w:spacing w:line="360" w:lineRule="auto"/>
        <w:rPr>
          <w:color w:val="auto"/>
        </w:rPr>
      </w:pPr>
      <w:r>
        <w:rPr>
          <w:rFonts w:hint="eastAsia"/>
          <w:color w:val="auto"/>
        </w:rPr>
        <w:t>8.5.3 为采购项目提供整体设计、规范编制或者项目管理、监理、检测等服务的供应商，不得再参加该采购项目的其他采购活动。</w:t>
      </w:r>
    </w:p>
    <w:p w14:paraId="2E067025">
      <w:pPr>
        <w:widowControl/>
        <w:shd w:val="clear" w:color="auto" w:fill="FFFFFF"/>
        <w:spacing w:line="360" w:lineRule="auto"/>
        <w:ind w:firstLine="482"/>
        <w:rPr>
          <w:rFonts w:ascii="宋体" w:hAnsi="宋体" w:cs="宋体"/>
          <w:color w:val="auto"/>
          <w:kern w:val="0"/>
          <w:sz w:val="24"/>
        </w:rPr>
      </w:pPr>
      <w:r>
        <w:rPr>
          <w:rFonts w:hint="eastAsia" w:ascii="宋体" w:hAnsi="宋体" w:cs="宋体"/>
          <w:b/>
          <w:bCs/>
          <w:color w:val="auto"/>
          <w:kern w:val="0"/>
          <w:sz w:val="24"/>
        </w:rPr>
        <w:t>9.质疑和投诉</w:t>
      </w:r>
    </w:p>
    <w:p w14:paraId="28237AF7">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9.1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w:t>
      </w:r>
      <w:r>
        <w:rPr>
          <w:rFonts w:hint="eastAsia" w:ascii="宋体" w:hAnsi="宋体" w:cs="宋体"/>
          <w:bCs/>
          <w:color w:val="auto"/>
          <w:kern w:val="0"/>
          <w:sz w:val="24"/>
        </w:rPr>
        <w:t>供应商在法定质疑期内应一次性提出针对同一采购环节的质疑。</w:t>
      </w:r>
      <w:r>
        <w:rPr>
          <w:rFonts w:hint="eastAsia" w:ascii="宋体" w:hAnsi="宋体" w:cs="宋体"/>
          <w:color w:val="auto"/>
          <w:kern w:val="0"/>
          <w:sz w:val="24"/>
        </w:rPr>
        <w:t>供应商对采购人或采购代理机构的质疑答复不满意或采购人或采购代理机构未在规定时间内作出答复的，可以在答复期满后15个工作日内向同级财政部门投诉。</w:t>
      </w:r>
    </w:p>
    <w:p w14:paraId="48D9391D">
      <w:pPr>
        <w:widowControl/>
        <w:shd w:val="clear" w:color="auto" w:fill="FFFFFF"/>
        <w:spacing w:line="360" w:lineRule="auto"/>
        <w:ind w:firstLine="480"/>
        <w:rPr>
          <w:rFonts w:ascii="宋体" w:hAnsi="宋体" w:cs="宋体"/>
          <w:color w:val="auto"/>
          <w:kern w:val="0"/>
          <w:sz w:val="24"/>
        </w:rPr>
      </w:pPr>
      <w:r>
        <w:rPr>
          <w:rFonts w:hint="eastAsia" w:ascii="宋体" w:hAnsi="宋体" w:cs="宋体"/>
          <w:color w:val="auto"/>
          <w:kern w:val="0"/>
          <w:sz w:val="24"/>
        </w:rPr>
        <w:t>9.2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14:paraId="764AAD2C">
      <w:pPr>
        <w:widowControl/>
        <w:shd w:val="clear" w:color="auto" w:fill="FFFFFF"/>
        <w:spacing w:line="360" w:lineRule="auto"/>
        <w:ind w:firstLine="482"/>
        <w:rPr>
          <w:rFonts w:ascii="宋体" w:hAnsi="宋体" w:cs="宋体"/>
          <w:b/>
          <w:bCs/>
          <w:color w:val="auto"/>
          <w:kern w:val="0"/>
          <w:sz w:val="24"/>
        </w:rPr>
      </w:pPr>
      <w:r>
        <w:rPr>
          <w:rFonts w:hint="eastAsia" w:ascii="宋体" w:hAnsi="宋体" w:cs="宋体"/>
          <w:b/>
          <w:bCs/>
          <w:color w:val="auto"/>
          <w:kern w:val="0"/>
          <w:sz w:val="24"/>
        </w:rPr>
        <w:t>10.供应商的风险</w:t>
      </w:r>
    </w:p>
    <w:p w14:paraId="3912FB13">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供应商没有按照竞争性谈判文件要求提供全部资料，或者供应商没有对响应性文件在各方面都作出实质性响应是供应商的风险，并可能导致其响应被拒绝。</w:t>
      </w:r>
    </w:p>
    <w:p w14:paraId="5000DEA2">
      <w:pPr>
        <w:widowControl/>
        <w:shd w:val="clear" w:color="auto" w:fill="FFFFFF"/>
        <w:spacing w:line="360" w:lineRule="auto"/>
        <w:ind w:firstLine="2554"/>
        <w:rPr>
          <w:rFonts w:ascii="宋体" w:hAnsi="宋体" w:cs="宋体"/>
          <w:color w:val="auto"/>
          <w:kern w:val="0"/>
          <w:sz w:val="24"/>
        </w:rPr>
      </w:pPr>
      <w:r>
        <w:rPr>
          <w:rFonts w:hint="eastAsia" w:ascii="宋体" w:hAnsi="宋体" w:cs="宋体"/>
          <w:b/>
          <w:bCs/>
          <w:color w:val="auto"/>
          <w:kern w:val="0"/>
          <w:sz w:val="32"/>
          <w:szCs w:val="32"/>
        </w:rPr>
        <w:t>二  竞争性谈判文件</w:t>
      </w:r>
    </w:p>
    <w:p w14:paraId="61E5DCF9">
      <w:pPr>
        <w:widowControl/>
        <w:shd w:val="clear" w:color="auto" w:fill="FFFFFF"/>
        <w:spacing w:line="360" w:lineRule="auto"/>
        <w:ind w:firstLine="482"/>
        <w:jc w:val="left"/>
        <w:rPr>
          <w:rFonts w:ascii="宋体" w:hAnsi="宋体" w:cs="宋体"/>
          <w:color w:val="auto"/>
          <w:kern w:val="0"/>
          <w:sz w:val="28"/>
          <w:szCs w:val="28"/>
        </w:rPr>
      </w:pPr>
      <w:r>
        <w:rPr>
          <w:rFonts w:hint="eastAsia" w:ascii="宋体" w:hAnsi="宋体" w:cs="宋体"/>
          <w:b/>
          <w:bCs/>
          <w:color w:val="auto"/>
          <w:kern w:val="0"/>
          <w:sz w:val="24"/>
        </w:rPr>
        <w:t>11.竞争性谈判文件的构成。本竞争性谈判文件由以下部分组成：</w:t>
      </w:r>
    </w:p>
    <w:p w14:paraId="15820921">
      <w:pPr>
        <w:widowControl/>
        <w:shd w:val="clear" w:color="auto" w:fill="FFFFFF"/>
        <w:spacing w:line="360" w:lineRule="auto"/>
        <w:ind w:firstLine="480"/>
        <w:rPr>
          <w:rFonts w:ascii="宋体" w:hAnsi="宋体" w:cs="宋体"/>
          <w:color w:val="auto"/>
          <w:kern w:val="0"/>
          <w:szCs w:val="21"/>
        </w:rPr>
      </w:pPr>
      <w:r>
        <w:rPr>
          <w:rFonts w:hint="eastAsia" w:ascii="宋体" w:hAnsi="宋体" w:cs="宋体"/>
          <w:color w:val="auto"/>
          <w:kern w:val="0"/>
          <w:sz w:val="24"/>
        </w:rPr>
        <w:t>11.1 竞争性谈判公告</w:t>
      </w:r>
    </w:p>
    <w:p w14:paraId="459CCFAC">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11.2 采购需求</w:t>
      </w:r>
    </w:p>
    <w:p w14:paraId="11AD1D4F">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11.3 供应商须知</w:t>
      </w:r>
    </w:p>
    <w:p w14:paraId="7D6DBACE">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11.4合同主要条款</w:t>
      </w:r>
    </w:p>
    <w:p w14:paraId="44DD44B7">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11.5 响应性文件格式</w:t>
      </w:r>
    </w:p>
    <w:p w14:paraId="206851AB">
      <w:pPr>
        <w:widowControl/>
        <w:numPr>
          <w:ilvl w:val="0"/>
          <w:numId w:val="1"/>
        </w:numPr>
        <w:shd w:val="clear" w:color="auto" w:fill="FFFFFF"/>
        <w:tabs>
          <w:tab w:val="clear" w:pos="360"/>
        </w:tabs>
        <w:spacing w:line="360" w:lineRule="auto"/>
        <w:ind w:left="0" w:firstLine="482"/>
        <w:jc w:val="left"/>
        <w:rPr>
          <w:rFonts w:ascii="宋体" w:hAnsi="宋体" w:cs="宋体"/>
          <w:color w:val="auto"/>
          <w:kern w:val="0"/>
          <w:sz w:val="24"/>
        </w:rPr>
      </w:pPr>
      <w:r>
        <w:rPr>
          <w:rFonts w:hint="eastAsia" w:ascii="宋体" w:hAnsi="宋体" w:cs="宋体"/>
          <w:b/>
          <w:bCs/>
          <w:color w:val="auto"/>
          <w:kern w:val="0"/>
          <w:sz w:val="24"/>
        </w:rPr>
        <w:t>12.竞争性谈判文件的澄清与修改</w:t>
      </w:r>
    </w:p>
    <w:p w14:paraId="60396BC5">
      <w:pPr>
        <w:widowControl/>
        <w:shd w:val="clear" w:color="auto" w:fill="FFFFFF"/>
        <w:spacing w:line="360" w:lineRule="auto"/>
        <w:ind w:firstLine="480"/>
        <w:rPr>
          <w:rFonts w:ascii="宋体" w:hAnsi="宋体" w:cs="宋体"/>
          <w:color w:val="auto"/>
          <w:kern w:val="0"/>
          <w:szCs w:val="21"/>
        </w:rPr>
      </w:pPr>
      <w:r>
        <w:rPr>
          <w:rFonts w:hint="eastAsia" w:ascii="宋体" w:hAnsi="宋体" w:cs="宋体"/>
          <w:color w:val="auto"/>
          <w:kern w:val="0"/>
          <w:sz w:val="24"/>
        </w:rPr>
        <w:t>12.1 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驻马店市公共资源交易网</w:t>
      </w:r>
      <w:r>
        <w:rPr>
          <w:color w:val="auto"/>
        </w:rPr>
        <w:fldChar w:fldCharType="begin"/>
      </w:r>
      <w:r>
        <w:rPr>
          <w:color w:val="auto"/>
        </w:rPr>
        <w:instrText xml:space="preserve"> HYPERLINK "http://zhumadian.hngp.gov.cn/prx/000/http/www.sxztb.gov.cn/" </w:instrText>
      </w:r>
      <w:r>
        <w:rPr>
          <w:color w:val="auto"/>
        </w:rPr>
        <w:fldChar w:fldCharType="separate"/>
      </w:r>
      <w:r>
        <w:rPr>
          <w:color w:val="auto"/>
        </w:rPr>
        <w:fldChar w:fldCharType="end"/>
      </w:r>
      <w:r>
        <w:rPr>
          <w:rFonts w:hint="eastAsia" w:ascii="宋体" w:hAnsi="宋体" w:cs="宋体"/>
          <w:color w:val="auto"/>
          <w:kern w:val="0"/>
          <w:sz w:val="24"/>
        </w:rPr>
        <w:t>等相关媒体上发布更正公告或变更公告。竞争性谈判文件公示期间对竞争性谈判文件进行的澄清、修改或补充不受上述限制。</w:t>
      </w:r>
    </w:p>
    <w:p w14:paraId="0DCF22B8">
      <w:pPr>
        <w:widowControl/>
        <w:shd w:val="clear" w:color="auto" w:fill="FFFFFF"/>
        <w:spacing w:line="360" w:lineRule="auto"/>
        <w:ind w:firstLine="480"/>
        <w:rPr>
          <w:rFonts w:ascii="宋体" w:hAnsi="宋体" w:cs="宋体"/>
          <w:color w:val="auto"/>
          <w:kern w:val="0"/>
          <w:sz w:val="24"/>
        </w:rPr>
      </w:pPr>
      <w:r>
        <w:rPr>
          <w:rFonts w:hint="eastAsia" w:ascii="宋体" w:hAnsi="宋体" w:cs="宋体"/>
          <w:color w:val="auto"/>
          <w:kern w:val="0"/>
          <w:sz w:val="24"/>
        </w:rPr>
        <w:t>12.2 竞争性谈判文件澄清、修改或补充的内容为竞争性谈判文件的组成部分。</w:t>
      </w:r>
    </w:p>
    <w:p w14:paraId="1ACFA76A">
      <w:pPr>
        <w:widowControl/>
        <w:shd w:val="clear" w:color="auto" w:fill="FFFFFF"/>
        <w:spacing w:line="360" w:lineRule="auto"/>
        <w:ind w:firstLine="480"/>
        <w:rPr>
          <w:rFonts w:ascii="宋体" w:hAnsi="宋体" w:cs="宋体"/>
          <w:color w:val="auto"/>
          <w:kern w:val="0"/>
          <w:sz w:val="24"/>
        </w:rPr>
      </w:pPr>
      <w:r>
        <w:rPr>
          <w:rFonts w:hint="eastAsia" w:ascii="宋体" w:hAnsi="宋体" w:cs="宋体"/>
          <w:color w:val="auto"/>
          <w:kern w:val="0"/>
          <w:sz w:val="24"/>
        </w:rPr>
        <w:t>12.3 竞争性谈判文件的澄清、修改或补充都应通过本代理机构以法定形式发布。采购人未通过本代理机构对竞争性谈判文件进行的澄清、修改或补充无效，谈判时不予认可。</w:t>
      </w:r>
    </w:p>
    <w:p w14:paraId="5B16C486">
      <w:pPr>
        <w:widowControl/>
        <w:shd w:val="clear" w:color="auto" w:fill="FFFFFF"/>
        <w:spacing w:line="360" w:lineRule="auto"/>
        <w:ind w:firstLine="480"/>
        <w:rPr>
          <w:rFonts w:ascii="宋体" w:hAnsi="宋体" w:cs="宋体"/>
          <w:color w:val="auto"/>
          <w:kern w:val="0"/>
          <w:sz w:val="24"/>
        </w:rPr>
      </w:pPr>
      <w:r>
        <w:rPr>
          <w:rFonts w:hint="eastAsia" w:ascii="宋体" w:hAnsi="宋体" w:cs="宋体"/>
          <w:color w:val="auto"/>
          <w:kern w:val="0"/>
          <w:sz w:val="24"/>
        </w:rPr>
        <w:t>12.4 采购代理机构可以视采购具体情况延长递交响应性文件截止时间和开始谈判时间，但至少应当在竞争性谈判文件要求提交响应性文件的截止时间3个工作日前，将变更时间在河南省政府采购网、驻马店市公共资源交易网</w:t>
      </w:r>
      <w:r>
        <w:rPr>
          <w:color w:val="auto"/>
        </w:rPr>
        <w:fldChar w:fldCharType="begin"/>
      </w:r>
      <w:r>
        <w:rPr>
          <w:color w:val="auto"/>
        </w:rPr>
        <w:instrText xml:space="preserve"> HYPERLINK "http://zhumadian.hngp.gov.cn/prx/000/http/www.sxztb.gov.cn/" </w:instrText>
      </w:r>
      <w:r>
        <w:rPr>
          <w:color w:val="auto"/>
        </w:rPr>
        <w:fldChar w:fldCharType="separate"/>
      </w:r>
      <w:r>
        <w:rPr>
          <w:color w:val="auto"/>
        </w:rPr>
        <w:fldChar w:fldCharType="end"/>
      </w:r>
      <w:r>
        <w:rPr>
          <w:rFonts w:hint="eastAsia" w:ascii="宋体" w:hAnsi="宋体" w:cs="宋体"/>
          <w:color w:val="auto"/>
          <w:kern w:val="0"/>
          <w:sz w:val="24"/>
        </w:rPr>
        <w:t>等相关媒体上发布更正公告或变更公告。</w:t>
      </w:r>
    </w:p>
    <w:p w14:paraId="73F0B618">
      <w:pPr>
        <w:widowControl/>
        <w:shd w:val="clear" w:color="auto" w:fill="FFFFFF"/>
        <w:spacing w:line="360" w:lineRule="auto"/>
        <w:ind w:firstLine="200"/>
        <w:jc w:val="center"/>
        <w:rPr>
          <w:rFonts w:ascii="宋体" w:hAnsi="宋体" w:cs="宋体"/>
          <w:color w:val="auto"/>
          <w:kern w:val="0"/>
          <w:sz w:val="28"/>
          <w:szCs w:val="28"/>
        </w:rPr>
      </w:pPr>
      <w:r>
        <w:rPr>
          <w:rFonts w:hint="eastAsia" w:ascii="宋体" w:hAnsi="宋体" w:cs="宋体"/>
          <w:b/>
          <w:bCs/>
          <w:color w:val="auto"/>
          <w:kern w:val="0"/>
          <w:sz w:val="32"/>
          <w:szCs w:val="32"/>
        </w:rPr>
        <w:t>三响应性文件的编制</w:t>
      </w:r>
    </w:p>
    <w:p w14:paraId="77B811DE">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13.要求</w:t>
      </w:r>
    </w:p>
    <w:p w14:paraId="32C68EE1">
      <w:pPr>
        <w:widowControl/>
        <w:shd w:val="clear" w:color="auto" w:fill="FFFFFF"/>
        <w:spacing w:line="360" w:lineRule="auto"/>
        <w:ind w:firstLine="480"/>
        <w:rPr>
          <w:rFonts w:ascii="宋体" w:hAnsi="宋体" w:cs="宋体"/>
          <w:color w:val="auto"/>
          <w:kern w:val="0"/>
          <w:sz w:val="24"/>
        </w:rPr>
      </w:pPr>
      <w:r>
        <w:rPr>
          <w:rFonts w:hint="eastAsia" w:ascii="宋体" w:hAnsi="宋体" w:cs="宋体"/>
          <w:color w:val="auto"/>
          <w:kern w:val="0"/>
          <w:sz w:val="24"/>
        </w:rPr>
        <w:t>13.1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技术要求、商务要求、合同条款和响应性文件中对响应的要求），供应商须对所提供的全部资料的合法性、真实性负责。</w:t>
      </w:r>
    </w:p>
    <w:p w14:paraId="220F34E1">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13.2 供应商应完整签署响应性文件格式附件中《投标函》和《抵制商业贿赂承诺书》，不得随意增减或修改内容。否则视为对竞争性谈判文件未作出实质性响应。</w:t>
      </w:r>
    </w:p>
    <w:p w14:paraId="5984A91B">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14.响应性文件的语言和计量单位</w:t>
      </w:r>
    </w:p>
    <w:p w14:paraId="0D4937CA">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14.1响应性文件以及供应商与采购人、代理机构就有关谈判事宜的所有来往函电均应使用简体中文书写。</w:t>
      </w:r>
    </w:p>
    <w:p w14:paraId="0E438B7A">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14.2 关于计量单位，竞争性谈判文件已有明确规定的，使用竞争性谈判文件规定的计量单位；竞争性谈判文件没有规定的，应采用中华人民共和国法定计量单位。否则视为对竞争性谈判文件未作出实质性响应。</w:t>
      </w:r>
    </w:p>
    <w:p w14:paraId="7CD34582">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 xml:space="preserve">14.3 </w:t>
      </w:r>
      <w:r>
        <w:rPr>
          <w:rFonts w:hint="eastAsia" w:ascii="宋体" w:hAnsi="宋体" w:cs="宋体"/>
          <w:color w:val="auto"/>
          <w:spacing w:val="10"/>
          <w:kern w:val="0"/>
          <w:sz w:val="24"/>
        </w:rPr>
        <w:t>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0E8EA1C8">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15.响应性文件的组成</w:t>
      </w:r>
      <w:r>
        <w:rPr>
          <w:rFonts w:hint="eastAsia" w:ascii="宋体" w:hAnsi="宋体" w:cs="宋体"/>
          <w:color w:val="auto"/>
          <w:kern w:val="0"/>
          <w:sz w:val="24"/>
        </w:rPr>
        <w:t>。</w:t>
      </w:r>
      <w:r>
        <w:rPr>
          <w:rFonts w:hint="eastAsia" w:ascii="宋体" w:hAnsi="宋体" w:cs="宋体"/>
          <w:b/>
          <w:bCs/>
          <w:color w:val="auto"/>
          <w:kern w:val="0"/>
          <w:sz w:val="24"/>
        </w:rPr>
        <w:t>响应性文件应包括下列部分：</w:t>
      </w:r>
    </w:p>
    <w:p w14:paraId="26B2CDC3">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附件1</w:t>
      </w:r>
      <w:r>
        <w:rPr>
          <w:rFonts w:hint="eastAsia" w:ascii="宋体" w:hAnsi="宋体" w:cs="宋体"/>
          <w:color w:val="auto"/>
          <w:spacing w:val="10"/>
          <w:kern w:val="0"/>
          <w:sz w:val="24"/>
          <w:lang w:eastAsia="zh-CN"/>
        </w:rPr>
        <w:t>、</w:t>
      </w:r>
      <w:r>
        <w:rPr>
          <w:rFonts w:hint="eastAsia" w:ascii="宋体" w:hAnsi="宋体" w:cs="宋体"/>
          <w:color w:val="auto"/>
          <w:spacing w:val="10"/>
          <w:kern w:val="0"/>
          <w:sz w:val="24"/>
        </w:rPr>
        <w:t>竞争性谈判响应文件封面（格式）</w:t>
      </w:r>
    </w:p>
    <w:p w14:paraId="0FA6FC82">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附件2、投标函</w:t>
      </w:r>
    </w:p>
    <w:p w14:paraId="5E6479A0">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附件3</w:t>
      </w:r>
      <w:r>
        <w:rPr>
          <w:rFonts w:hint="eastAsia" w:ascii="宋体" w:hAnsi="宋体" w:cs="宋体"/>
          <w:color w:val="auto"/>
          <w:spacing w:val="10"/>
          <w:kern w:val="0"/>
          <w:sz w:val="24"/>
          <w:lang w:eastAsia="zh-CN"/>
        </w:rPr>
        <w:t>、</w:t>
      </w:r>
      <w:r>
        <w:rPr>
          <w:rFonts w:hint="eastAsia" w:ascii="宋体" w:hAnsi="宋体" w:cs="宋体"/>
          <w:color w:val="auto"/>
          <w:spacing w:val="10"/>
          <w:kern w:val="0"/>
          <w:sz w:val="24"/>
        </w:rPr>
        <w:t>初次报价一览表</w:t>
      </w:r>
    </w:p>
    <w:p w14:paraId="28922145">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附件4、服务技术响应表</w:t>
      </w:r>
    </w:p>
    <w:p w14:paraId="055F43EE">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附件5、商务响应表</w:t>
      </w:r>
    </w:p>
    <w:p w14:paraId="27201BA5">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附件6、法定代表人身份证明</w:t>
      </w:r>
    </w:p>
    <w:p w14:paraId="0122F9D7">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附件7、法定代表人授权书</w:t>
      </w:r>
    </w:p>
    <w:p w14:paraId="671EBDD8">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附件8、证明文件</w:t>
      </w:r>
    </w:p>
    <w:p w14:paraId="2F9841B3">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附件9、拟派项目负责人情况表</w:t>
      </w:r>
    </w:p>
    <w:p w14:paraId="461EB64F">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附件10、拟投入本项目部主要人员组成情况表</w:t>
      </w:r>
    </w:p>
    <w:p w14:paraId="075FBE11">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附件11、技术服务方案</w:t>
      </w:r>
    </w:p>
    <w:p w14:paraId="2F5D794D">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附件12、中小企业声明函</w:t>
      </w:r>
    </w:p>
    <w:p w14:paraId="2A90EC79">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附件13、供应商自觉抵制政府采购领域商业贿赂行为承诺书</w:t>
      </w:r>
    </w:p>
    <w:p w14:paraId="1E2BB6C4">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附件14、汝南县政府采购供应商信用承诺函</w:t>
      </w:r>
    </w:p>
    <w:p w14:paraId="778C162C">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附件15、供应商认为需要说明的其它事项</w:t>
      </w:r>
    </w:p>
    <w:p w14:paraId="665741D1">
      <w:pPr>
        <w:widowControl/>
        <w:shd w:val="clear" w:color="auto" w:fill="FFFFFF"/>
        <w:spacing w:after="312" w:afterLines="100" w:line="280" w:lineRule="exact"/>
        <w:ind w:firstLine="482"/>
        <w:rPr>
          <w:rFonts w:ascii="宋体" w:hAnsi="宋体" w:cs="宋体"/>
          <w:color w:val="auto"/>
          <w:kern w:val="0"/>
          <w:sz w:val="28"/>
          <w:szCs w:val="28"/>
        </w:rPr>
      </w:pPr>
      <w:r>
        <w:rPr>
          <w:rFonts w:hint="eastAsia" w:ascii="宋体" w:hAnsi="宋体" w:cs="宋体"/>
          <w:b/>
          <w:bCs/>
          <w:color w:val="auto"/>
          <w:kern w:val="0"/>
          <w:sz w:val="24"/>
        </w:rPr>
        <w:t>16.响应性文件有效期</w:t>
      </w:r>
    </w:p>
    <w:p w14:paraId="00FB8A40">
      <w:pPr>
        <w:widowControl/>
        <w:shd w:val="clear" w:color="auto" w:fill="FFFFFF"/>
        <w:spacing w:line="360" w:lineRule="auto"/>
        <w:ind w:firstLine="482"/>
        <w:rPr>
          <w:rFonts w:ascii="宋体" w:hAnsi="宋体" w:cs="宋体"/>
          <w:color w:val="auto"/>
          <w:kern w:val="0"/>
          <w:sz w:val="24"/>
        </w:rPr>
      </w:pPr>
      <w:r>
        <w:rPr>
          <w:rFonts w:hint="eastAsia" w:ascii="宋体" w:hAnsi="宋体" w:cs="宋体"/>
          <w:color w:val="auto"/>
          <w:kern w:val="0"/>
          <w:sz w:val="24"/>
        </w:rPr>
        <w:t>16.1 响应性文件从竞争性谈判公告所规定的递交响应性文件截止期之后开始生效，在供应商须知前附表第16项所规定的期限内保持有效。有效期不足将导致其响应性文件被拒绝。成交供应商的响应性文件有效期至合同完全履行止。</w:t>
      </w:r>
    </w:p>
    <w:p w14:paraId="7E57B12D">
      <w:pPr>
        <w:widowControl/>
        <w:shd w:val="clear" w:color="auto" w:fill="FFFFFF"/>
        <w:spacing w:line="360" w:lineRule="auto"/>
        <w:ind w:firstLine="482"/>
        <w:rPr>
          <w:rFonts w:ascii="宋体" w:hAnsi="宋体" w:cs="宋体"/>
          <w:color w:val="auto"/>
          <w:kern w:val="0"/>
          <w:sz w:val="24"/>
        </w:rPr>
      </w:pPr>
      <w:r>
        <w:rPr>
          <w:rFonts w:hint="eastAsia" w:ascii="宋体" w:hAnsi="宋体" w:cs="宋体"/>
          <w:color w:val="auto"/>
          <w:kern w:val="0"/>
          <w:sz w:val="24"/>
        </w:rPr>
        <w:t>16.2特殊情况下采购代理机构可于响应性文件有效期满之前书面要求供应商同意延长有效期，供应商应在采购代理机构规定的期限内以书面形式予以答复。供应商答复不明确或者逾期未答复的，均视为拒绝上述要求。</w:t>
      </w:r>
    </w:p>
    <w:p w14:paraId="17169763">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17.谈判报价</w:t>
      </w:r>
    </w:p>
    <w:p w14:paraId="459AE9CB">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17.1 所有谈判报价均以人民币元为计算单位。供应商的报价为完成本项目服务内容产生的所有费用。</w:t>
      </w:r>
    </w:p>
    <w:p w14:paraId="2BC07F6F">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17.2 供应商要按初次报价一览表的内容填写。</w:t>
      </w:r>
    </w:p>
    <w:p w14:paraId="61F16EDA">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17.3 供应商</w:t>
      </w:r>
      <w:r>
        <w:rPr>
          <w:rFonts w:hint="eastAsia" w:ascii="宋体" w:hAnsi="宋体" w:cs="宋体"/>
          <w:color w:val="auto"/>
          <w:spacing w:val="10"/>
          <w:kern w:val="0"/>
          <w:sz w:val="24"/>
        </w:rPr>
        <w:t>投报多包的，应对每包分别报价并分别填报</w:t>
      </w:r>
      <w:r>
        <w:rPr>
          <w:rFonts w:hint="eastAsia" w:ascii="宋体" w:hAnsi="宋体" w:cs="宋体"/>
          <w:color w:val="auto"/>
          <w:kern w:val="0"/>
          <w:sz w:val="24"/>
        </w:rPr>
        <w:t>初次报价一览表</w:t>
      </w:r>
      <w:r>
        <w:rPr>
          <w:rFonts w:hint="eastAsia" w:ascii="宋体" w:hAnsi="宋体" w:cs="宋体"/>
          <w:color w:val="auto"/>
          <w:spacing w:val="10"/>
          <w:kern w:val="0"/>
          <w:sz w:val="24"/>
        </w:rPr>
        <w:t>。</w:t>
      </w:r>
    </w:p>
    <w:p w14:paraId="4D5B8B46">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18.谈判保证金（如有）</w:t>
      </w:r>
    </w:p>
    <w:p w14:paraId="2B4CBD1F">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18.1 谈判保证金为响应性文件的组成部分之一，用于保护本次谈判活动免受因供应商的行为而引起的风险。</w:t>
      </w:r>
    </w:p>
    <w:p w14:paraId="119A2276">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18.2供应商应按照竞争性谈判公告和供应商须知前附表第10项的要求交纳和退还谈判保证金。联合体参加谈判的，可以由联合体中的一方或者共同提交。以一方名义提交的，对联合体各方均具有约束力。</w:t>
      </w:r>
    </w:p>
    <w:p w14:paraId="4DBB303C">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color w:val="auto"/>
          <w:kern w:val="0"/>
          <w:sz w:val="24"/>
        </w:rPr>
        <w:t>18.3 发生以下情况之一的，谈判保证金将不予退还：</w:t>
      </w:r>
      <w:r>
        <w:rPr>
          <w:rFonts w:hint="eastAsia" w:ascii="宋体" w:hAnsi="宋体" w:cs="宋体"/>
          <w:b/>
          <w:bCs/>
          <w:color w:val="auto"/>
          <w:kern w:val="0"/>
          <w:sz w:val="24"/>
        </w:rPr>
        <w:t>（如有）</w:t>
      </w:r>
    </w:p>
    <w:p w14:paraId="7A67B7CB">
      <w:pPr>
        <w:widowControl/>
        <w:shd w:val="clear" w:color="auto" w:fill="FFFFFF"/>
        <w:spacing w:line="360" w:lineRule="auto"/>
        <w:ind w:firstLine="480"/>
        <w:rPr>
          <w:rFonts w:ascii="宋体" w:hAnsi="宋体" w:cs="宋体"/>
          <w:color w:val="auto"/>
          <w:kern w:val="0"/>
          <w:szCs w:val="21"/>
        </w:rPr>
      </w:pPr>
      <w:r>
        <w:rPr>
          <w:rFonts w:hint="eastAsia" w:ascii="宋体" w:hAnsi="宋体" w:cs="宋体"/>
          <w:color w:val="auto"/>
          <w:kern w:val="0"/>
          <w:sz w:val="24"/>
        </w:rPr>
        <w:t>18.3.1 供应商恶意串通的。</w:t>
      </w:r>
    </w:p>
    <w:p w14:paraId="7A1F5BDF">
      <w:pPr>
        <w:widowControl/>
        <w:shd w:val="clear" w:color="auto" w:fill="FFFFFF"/>
        <w:spacing w:line="360" w:lineRule="auto"/>
        <w:ind w:firstLine="480"/>
        <w:rPr>
          <w:rFonts w:ascii="宋体" w:hAnsi="宋体" w:cs="宋体"/>
          <w:color w:val="auto"/>
          <w:kern w:val="0"/>
          <w:szCs w:val="21"/>
        </w:rPr>
      </w:pPr>
      <w:r>
        <w:rPr>
          <w:rFonts w:hint="eastAsia" w:ascii="宋体" w:hAnsi="宋体" w:cs="宋体"/>
          <w:color w:val="auto"/>
          <w:kern w:val="0"/>
          <w:sz w:val="24"/>
        </w:rPr>
        <w:t>18.3.2 供应商提供虚假材料谋取成交的。</w:t>
      </w:r>
    </w:p>
    <w:p w14:paraId="5206F2EA">
      <w:pPr>
        <w:widowControl/>
        <w:shd w:val="clear" w:color="auto" w:fill="FFFFFF"/>
        <w:spacing w:line="360" w:lineRule="auto"/>
        <w:ind w:firstLine="480"/>
        <w:rPr>
          <w:rFonts w:ascii="宋体" w:hAnsi="宋体" w:cs="宋体"/>
          <w:color w:val="auto"/>
          <w:kern w:val="0"/>
          <w:szCs w:val="21"/>
        </w:rPr>
      </w:pPr>
      <w:r>
        <w:rPr>
          <w:rFonts w:hint="eastAsia" w:ascii="宋体" w:hAnsi="宋体" w:cs="宋体"/>
          <w:color w:val="auto"/>
          <w:kern w:val="0"/>
          <w:sz w:val="24"/>
        </w:rPr>
        <w:t>18.3.3 供应商在递交响应性文件截止期后，递交响应性文件有效期内撤回响应性文件的。</w:t>
      </w:r>
    </w:p>
    <w:p w14:paraId="18417BE7">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18.3.4 成交供应商未按规定领取成交通知书的。</w:t>
      </w:r>
    </w:p>
    <w:p w14:paraId="33E4F4EA">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18.3.5 成交供应商未按规定签订采购合同的。</w:t>
      </w:r>
    </w:p>
    <w:p w14:paraId="0D6BDE6F">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18.3.6 供应商以他人名义参加谈判或者以其他方式弄虚作假的。</w:t>
      </w:r>
    </w:p>
    <w:p w14:paraId="016ABA63">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18.3.7 供应商影响或干预谈判活动的。</w:t>
      </w:r>
    </w:p>
    <w:p w14:paraId="098E2BB0">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18.3.8 供应商存在其他违法违规行为和其他不予退还谈判保证金的情形。</w:t>
      </w:r>
    </w:p>
    <w:p w14:paraId="04B7EB66">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上述不予退还谈判保证金的情况给采购人或采购代理机构造成损失的，还要承担赔偿责任。</w:t>
      </w:r>
    </w:p>
    <w:p w14:paraId="4F847516">
      <w:pPr>
        <w:widowControl/>
        <w:numPr>
          <w:ilvl w:val="0"/>
          <w:numId w:val="5"/>
        </w:numPr>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响应性文件的签署</w:t>
      </w:r>
    </w:p>
    <w:p w14:paraId="4C4159B9">
      <w:pPr>
        <w:spacing w:line="360" w:lineRule="auto"/>
        <w:ind w:firstLine="480" w:firstLineChars="200"/>
        <w:rPr>
          <w:rFonts w:hint="eastAsia" w:ascii="宋体" w:hAnsi="宋体" w:cs="宋体"/>
          <w:color w:val="auto"/>
          <w:sz w:val="24"/>
        </w:rPr>
      </w:pPr>
      <w:r>
        <w:rPr>
          <w:rFonts w:hint="eastAsia" w:ascii="宋体" w:hAnsi="宋体" w:cs="宋体"/>
          <w:color w:val="auto"/>
          <w:sz w:val="24"/>
        </w:rPr>
        <w:t>19.1供应商应按本竞争性谈判文件规定的格式和顺序编制响应文件。</w:t>
      </w:r>
      <w:r>
        <w:rPr>
          <w:rFonts w:hint="eastAsia" w:ascii="宋体" w:hAnsi="宋体" w:cs="Arial"/>
          <w:color w:val="auto"/>
          <w:kern w:val="0"/>
          <w:sz w:val="24"/>
        </w:rPr>
        <w:t>除了响应文件封面以外，每个页面应在明显位置编制页码页码和总页码，按流水顺序填写，</w:t>
      </w:r>
      <w:r>
        <w:rPr>
          <w:rFonts w:hint="eastAsia" w:ascii="宋体" w:hAnsi="宋体" w:cs="宋体"/>
          <w:color w:val="auto"/>
          <w:sz w:val="24"/>
        </w:rPr>
        <w:t>字迹必须清晰可认，响应文件的目录必须编序。响应文件内容不完整、编排混乱导致投标文件被误读、漏读或者查找不到相关内容的，由供应商负责。</w:t>
      </w:r>
    </w:p>
    <w:p w14:paraId="1945D417">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19.2加密的电子响应文件（.zmdtf格式）是根据“驻马店市公共资源交易中心网”下载的电子谈判文件，制作生成的加密版响应文件</w:t>
      </w:r>
      <w:r>
        <w:rPr>
          <w:rFonts w:hint="eastAsia" w:ascii="宋体" w:hAnsi="宋体"/>
          <w:color w:val="auto"/>
          <w:sz w:val="24"/>
        </w:rPr>
        <w:t>。</w:t>
      </w:r>
      <w:r>
        <w:rPr>
          <w:rFonts w:hint="eastAsia" w:ascii="宋体" w:hAnsi="宋体" w:cs="宋体"/>
          <w:color w:val="auto"/>
          <w:kern w:val="0"/>
          <w:sz w:val="24"/>
        </w:rPr>
        <w:t xml:space="preserve">  </w:t>
      </w:r>
    </w:p>
    <w:p w14:paraId="7A4FE51B">
      <w:pPr>
        <w:spacing w:line="360" w:lineRule="auto"/>
        <w:ind w:firstLine="480" w:firstLineChars="200"/>
        <w:rPr>
          <w:rFonts w:ascii="宋体" w:hAnsi="宋体" w:cs="宋体"/>
          <w:color w:val="auto"/>
          <w:sz w:val="24"/>
        </w:rPr>
      </w:pPr>
      <w:r>
        <w:rPr>
          <w:rFonts w:hint="eastAsia" w:ascii="宋体" w:hAnsi="宋体" w:cs="宋体"/>
          <w:color w:val="auto"/>
          <w:sz w:val="24"/>
        </w:rPr>
        <w:t>19.3供应商在编制电子响应文件时，根据谈判文件的要求用法人CA秘钥和企业CA秘钥进行签章制作。生成电子响应文件时，只能用本单位的企业CA秘钥。生成后的电子响应文件须按谈判文件的格式要求完成电子签字</w:t>
      </w:r>
      <w:r>
        <w:rPr>
          <w:rFonts w:hint="eastAsia" w:ascii="宋体" w:hAnsi="宋体" w:cs="宋体"/>
          <w:color w:val="auto"/>
          <w:sz w:val="24"/>
          <w:lang w:val="en-US" w:eastAsia="zh-CN"/>
        </w:rPr>
        <w:t>并</w:t>
      </w:r>
      <w:r>
        <w:rPr>
          <w:rFonts w:hint="eastAsia" w:ascii="宋体" w:hAnsi="宋体" w:cs="宋体"/>
          <w:color w:val="auto"/>
          <w:sz w:val="24"/>
        </w:rPr>
        <w:t>盖章。</w:t>
      </w:r>
    </w:p>
    <w:p w14:paraId="6187E282">
      <w:pPr>
        <w:spacing w:line="360" w:lineRule="auto"/>
        <w:ind w:firstLine="480" w:firstLineChars="200"/>
        <w:rPr>
          <w:rFonts w:ascii="宋体" w:hAnsi="宋体" w:cs="宋体"/>
          <w:color w:val="auto"/>
          <w:sz w:val="24"/>
        </w:rPr>
      </w:pPr>
      <w:r>
        <w:rPr>
          <w:rFonts w:hint="eastAsia" w:ascii="宋体" w:hAnsi="宋体" w:cs="宋体"/>
          <w:color w:val="auto"/>
          <w:sz w:val="24"/>
        </w:rPr>
        <w:t>19.4不接受电报、电传和传真的响应文件。</w:t>
      </w:r>
    </w:p>
    <w:p w14:paraId="07602423">
      <w:pPr>
        <w:spacing w:line="360" w:lineRule="auto"/>
        <w:ind w:firstLine="480" w:firstLineChars="200"/>
        <w:rPr>
          <w:rFonts w:ascii="宋体" w:hAnsi="宋体" w:cs="宋体"/>
          <w:color w:val="auto"/>
          <w:sz w:val="24"/>
        </w:rPr>
      </w:pPr>
      <w:r>
        <w:rPr>
          <w:rFonts w:hint="eastAsia" w:ascii="宋体" w:hAnsi="宋体" w:cs="宋体"/>
          <w:color w:val="auto"/>
          <w:sz w:val="24"/>
        </w:rPr>
        <w:t>19.5 全套响应性文件应无涂改和行间插字，除非这些改动是为改正供应商造成的必须修改的错误而进行的。有改动时，修改处应由供应商代表签署证明或加盖公章，但非供应商出具的材料，供应商改动无效。</w:t>
      </w:r>
    </w:p>
    <w:p w14:paraId="10F6BD4F">
      <w:pPr>
        <w:spacing w:line="360" w:lineRule="auto"/>
        <w:ind w:firstLine="480" w:firstLineChars="200"/>
        <w:rPr>
          <w:rFonts w:ascii="宋体" w:hAnsi="宋体" w:cs="宋体"/>
          <w:color w:val="auto"/>
          <w:sz w:val="24"/>
        </w:rPr>
      </w:pPr>
      <w:r>
        <w:rPr>
          <w:rFonts w:hint="eastAsia" w:ascii="宋体" w:hAnsi="宋体" w:cs="宋体"/>
          <w:color w:val="auto"/>
          <w:sz w:val="24"/>
        </w:rPr>
        <w:t>19.6 未按本须知规定的格式填写响应性文件或响应性文件字迹模糊不清，导致谈判小组无法认定是否实质性响应竞争性谈判文件的,其响应性文件将被作为无效响应性文件。</w:t>
      </w:r>
    </w:p>
    <w:p w14:paraId="7EAC81B2">
      <w:pPr>
        <w:spacing w:line="360" w:lineRule="auto"/>
        <w:ind w:firstLine="480" w:firstLineChars="200"/>
        <w:rPr>
          <w:rFonts w:ascii="宋体" w:hAnsi="宋体" w:cs="宋体"/>
          <w:color w:val="auto"/>
          <w:sz w:val="24"/>
        </w:rPr>
      </w:pPr>
      <w:r>
        <w:rPr>
          <w:rFonts w:hint="eastAsia" w:ascii="宋体" w:hAnsi="宋体" w:cs="宋体"/>
          <w:color w:val="auto"/>
          <w:sz w:val="24"/>
        </w:rPr>
        <w:t>19.7电子投标文件制作流程。可参考驻马店市公共资源交易中心官方网站的下载中心板块的视频</w:t>
      </w:r>
    </w:p>
    <w:p w14:paraId="6ED64DB6">
      <w:pPr>
        <w:spacing w:line="360" w:lineRule="auto"/>
        <w:ind w:firstLine="480" w:firstLineChars="200"/>
        <w:rPr>
          <w:rFonts w:ascii="宋体" w:hAnsi="宋体" w:cs="宋体"/>
          <w:color w:val="auto"/>
          <w:sz w:val="24"/>
        </w:rPr>
      </w:pPr>
      <w:r>
        <w:rPr>
          <w:rFonts w:hint="eastAsia" w:ascii="宋体" w:hAnsi="宋体" w:cs="宋体"/>
          <w:color w:val="auto"/>
          <w:sz w:val="24"/>
        </w:rPr>
        <w:t>（https://ggzy.zhumadian.gov.cn/TPFront/InfoDetail/?InfoID=844e0ea7-2b6c-425d-99f6-91bd5b500e5e&amp;CategoryNum=026002）</w:t>
      </w:r>
    </w:p>
    <w:p w14:paraId="32E2D9EE">
      <w:pPr>
        <w:widowControl/>
        <w:shd w:val="clear" w:color="auto" w:fill="FFFFFF"/>
        <w:spacing w:line="360" w:lineRule="auto"/>
        <w:ind w:firstLine="2554"/>
        <w:rPr>
          <w:rFonts w:ascii="宋体" w:hAnsi="宋体" w:cs="宋体"/>
          <w:color w:val="auto"/>
          <w:kern w:val="0"/>
          <w:sz w:val="28"/>
          <w:szCs w:val="28"/>
        </w:rPr>
      </w:pPr>
      <w:r>
        <w:rPr>
          <w:rFonts w:hint="eastAsia" w:ascii="宋体" w:hAnsi="宋体" w:cs="宋体"/>
          <w:b/>
          <w:bCs/>
          <w:color w:val="auto"/>
          <w:kern w:val="0"/>
          <w:sz w:val="32"/>
          <w:szCs w:val="32"/>
        </w:rPr>
        <w:t>四响应性文件的上传、递交</w:t>
      </w:r>
    </w:p>
    <w:p w14:paraId="6BEF2A59">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20.响应性文件的加密、密封、标记</w:t>
      </w:r>
    </w:p>
    <w:p w14:paraId="78A0D9FB">
      <w:pPr>
        <w:spacing w:line="360" w:lineRule="auto"/>
        <w:ind w:firstLine="480" w:firstLineChars="200"/>
        <w:rPr>
          <w:rFonts w:ascii="宋体" w:hAnsi="宋体" w:cs="宋体"/>
          <w:color w:val="auto"/>
          <w:sz w:val="24"/>
        </w:rPr>
      </w:pPr>
      <w:r>
        <w:rPr>
          <w:rFonts w:hint="eastAsia" w:ascii="宋体" w:hAnsi="宋体" w:cs="宋体"/>
          <w:color w:val="auto"/>
          <w:sz w:val="24"/>
        </w:rPr>
        <w:t>20.1供应商应在递交响应文件截止时间前上传加密的电子响应文件（.zmdtf格式）。</w:t>
      </w:r>
    </w:p>
    <w:p w14:paraId="5E51A875">
      <w:pPr>
        <w:spacing w:line="360" w:lineRule="auto"/>
        <w:ind w:firstLine="480" w:firstLineChars="200"/>
        <w:rPr>
          <w:rFonts w:ascii="宋体" w:hAnsi="宋体" w:cs="宋体"/>
          <w:color w:val="auto"/>
          <w:sz w:val="24"/>
        </w:rPr>
      </w:pPr>
      <w:r>
        <w:rPr>
          <w:rFonts w:hint="eastAsia" w:ascii="宋体" w:hAnsi="宋体" w:cs="宋体"/>
          <w:color w:val="auto"/>
          <w:sz w:val="24"/>
        </w:rPr>
        <w:t>20.2供应商因驻马店市公共资源交易平台投标系统出现问题无法上传电子响应文件时，请与江苏国泰新点软件有限公司联系，联系电话：0396-2613088</w:t>
      </w:r>
    </w:p>
    <w:p w14:paraId="02412640">
      <w:pPr>
        <w:widowControl/>
        <w:shd w:val="clear" w:color="auto" w:fill="FFFFFF"/>
        <w:spacing w:line="360" w:lineRule="auto"/>
        <w:ind w:firstLine="482"/>
        <w:rPr>
          <w:rFonts w:ascii="宋体" w:hAnsi="宋体" w:cs="宋体"/>
          <w:b/>
          <w:bCs/>
          <w:color w:val="auto"/>
          <w:kern w:val="0"/>
          <w:sz w:val="24"/>
        </w:rPr>
      </w:pPr>
      <w:r>
        <w:rPr>
          <w:rFonts w:hint="eastAsia" w:ascii="宋体" w:hAnsi="宋体" w:cs="宋体"/>
          <w:b/>
          <w:bCs/>
          <w:color w:val="auto"/>
          <w:kern w:val="0"/>
          <w:sz w:val="24"/>
        </w:rPr>
        <w:t>21.响应性文件的上传、递交</w:t>
      </w:r>
    </w:p>
    <w:p w14:paraId="422617BE">
      <w:pPr>
        <w:spacing w:line="360" w:lineRule="auto"/>
        <w:ind w:firstLine="480" w:firstLineChars="200"/>
        <w:rPr>
          <w:rFonts w:ascii="宋体" w:hAnsi="宋体" w:cs="宋体"/>
          <w:color w:val="auto"/>
          <w:sz w:val="24"/>
        </w:rPr>
      </w:pPr>
      <w:r>
        <w:rPr>
          <w:rFonts w:hint="eastAsia" w:ascii="宋体" w:hAnsi="宋体" w:cs="宋体"/>
          <w:color w:val="auto"/>
          <w:sz w:val="24"/>
        </w:rPr>
        <w:t>21.1供应商应在竞争性谈判公告中规定的递交响应文件截止日期和时间前将制作好的电子响应文件加密上传至驻马店市公共资源交易中心电子交易平台。</w:t>
      </w:r>
    </w:p>
    <w:p w14:paraId="0C2A1D9F">
      <w:pPr>
        <w:autoSpaceDE w:val="0"/>
        <w:autoSpaceDN w:val="0"/>
        <w:adjustRightInd w:val="0"/>
        <w:spacing w:line="400" w:lineRule="exact"/>
        <w:ind w:right="-34" w:rightChars="-16" w:firstLine="482" w:firstLineChars="200"/>
        <w:jc w:val="left"/>
        <w:rPr>
          <w:rFonts w:ascii="宋体" w:hAnsi="宋体"/>
          <w:b/>
          <w:bCs/>
          <w:color w:val="auto"/>
          <w:kern w:val="0"/>
          <w:sz w:val="24"/>
        </w:rPr>
      </w:pPr>
      <w:r>
        <w:rPr>
          <w:rFonts w:hint="eastAsia" w:ascii="宋体" w:hAnsi="宋体"/>
          <w:b/>
          <w:bCs/>
          <w:color w:val="auto"/>
          <w:kern w:val="0"/>
          <w:sz w:val="24"/>
        </w:rPr>
        <w:t>2</w:t>
      </w:r>
      <w:r>
        <w:rPr>
          <w:rFonts w:ascii="宋体" w:hAnsi="宋体"/>
          <w:b/>
          <w:bCs/>
          <w:color w:val="auto"/>
          <w:kern w:val="0"/>
          <w:sz w:val="24"/>
        </w:rPr>
        <w:t>2</w:t>
      </w:r>
      <w:r>
        <w:rPr>
          <w:rFonts w:hint="eastAsia" w:ascii="宋体" w:hAnsi="宋体"/>
          <w:b/>
          <w:bCs/>
          <w:color w:val="auto"/>
          <w:kern w:val="0"/>
          <w:sz w:val="24"/>
        </w:rPr>
        <w:t xml:space="preserve"> 响应文件的开启（解密）</w:t>
      </w:r>
    </w:p>
    <w:p w14:paraId="6BEFCDFC">
      <w:pPr>
        <w:autoSpaceDE w:val="0"/>
        <w:autoSpaceDN w:val="0"/>
        <w:adjustRightInd w:val="0"/>
        <w:spacing w:line="400" w:lineRule="exact"/>
        <w:ind w:right="-34" w:rightChars="-16" w:firstLine="480" w:firstLineChars="200"/>
        <w:jc w:val="left"/>
        <w:rPr>
          <w:rFonts w:ascii="宋体" w:hAnsi="宋体"/>
          <w:bCs/>
          <w:color w:val="auto"/>
          <w:kern w:val="0"/>
          <w:sz w:val="24"/>
        </w:rPr>
      </w:pPr>
      <w:r>
        <w:rPr>
          <w:rFonts w:hint="eastAsia" w:ascii="宋体" w:hAnsi="宋体"/>
          <w:bCs/>
          <w:color w:val="auto"/>
          <w:kern w:val="0"/>
          <w:sz w:val="24"/>
        </w:rPr>
        <w:t>2</w:t>
      </w:r>
      <w:r>
        <w:rPr>
          <w:rFonts w:ascii="宋体" w:hAnsi="宋体"/>
          <w:bCs/>
          <w:color w:val="auto"/>
          <w:kern w:val="0"/>
          <w:sz w:val="24"/>
        </w:rPr>
        <w:t>2</w:t>
      </w:r>
      <w:r>
        <w:rPr>
          <w:rFonts w:hint="eastAsia" w:ascii="宋体" w:hAnsi="宋体"/>
          <w:bCs/>
          <w:color w:val="auto"/>
          <w:kern w:val="0"/>
          <w:sz w:val="24"/>
        </w:rPr>
        <w:t>.1 在竞争性谈判公告中规定的时间、地点开启（解密）。</w:t>
      </w:r>
    </w:p>
    <w:p w14:paraId="03A965A1">
      <w:pPr>
        <w:autoSpaceDE w:val="0"/>
        <w:autoSpaceDN w:val="0"/>
        <w:adjustRightInd w:val="0"/>
        <w:spacing w:line="400" w:lineRule="exact"/>
        <w:ind w:right="-34" w:rightChars="-16" w:firstLine="480" w:firstLineChars="200"/>
        <w:jc w:val="left"/>
        <w:rPr>
          <w:rFonts w:ascii="宋体" w:hAnsi="宋体"/>
          <w:bCs/>
          <w:color w:val="auto"/>
          <w:kern w:val="0"/>
          <w:sz w:val="24"/>
        </w:rPr>
      </w:pPr>
      <w:r>
        <w:rPr>
          <w:rFonts w:hint="eastAsia" w:ascii="宋体" w:hAnsi="宋体"/>
          <w:bCs/>
          <w:color w:val="auto"/>
          <w:kern w:val="0"/>
          <w:sz w:val="24"/>
        </w:rPr>
        <w:t>2</w:t>
      </w:r>
      <w:r>
        <w:rPr>
          <w:rFonts w:ascii="宋体" w:hAnsi="宋体"/>
          <w:bCs/>
          <w:color w:val="auto"/>
          <w:kern w:val="0"/>
          <w:sz w:val="24"/>
        </w:rPr>
        <w:t>2</w:t>
      </w:r>
      <w:r>
        <w:rPr>
          <w:rFonts w:hint="eastAsia" w:ascii="宋体" w:hAnsi="宋体"/>
          <w:bCs/>
          <w:color w:val="auto"/>
          <w:kern w:val="0"/>
          <w:sz w:val="24"/>
        </w:rPr>
        <w:t>.2 开启（解密）由采购代理机构主持，采购人、供应商和有关方面代表参加。</w:t>
      </w:r>
    </w:p>
    <w:p w14:paraId="18D8A9A5">
      <w:pPr>
        <w:autoSpaceDE w:val="0"/>
        <w:autoSpaceDN w:val="0"/>
        <w:adjustRightInd w:val="0"/>
        <w:spacing w:line="400" w:lineRule="exact"/>
        <w:ind w:right="-34" w:rightChars="-16" w:firstLine="480" w:firstLineChars="200"/>
        <w:jc w:val="left"/>
        <w:rPr>
          <w:rFonts w:ascii="宋体" w:hAnsi="宋体"/>
          <w:bCs/>
          <w:color w:val="auto"/>
          <w:kern w:val="0"/>
          <w:sz w:val="24"/>
        </w:rPr>
      </w:pPr>
      <w:r>
        <w:rPr>
          <w:rFonts w:hint="eastAsia" w:ascii="宋体" w:hAnsi="宋体"/>
          <w:bCs/>
          <w:color w:val="auto"/>
          <w:kern w:val="0"/>
          <w:sz w:val="24"/>
        </w:rPr>
        <w:t>2</w:t>
      </w:r>
      <w:r>
        <w:rPr>
          <w:rFonts w:ascii="宋体" w:hAnsi="宋体"/>
          <w:bCs/>
          <w:color w:val="auto"/>
          <w:kern w:val="0"/>
          <w:sz w:val="24"/>
        </w:rPr>
        <w:t>2</w:t>
      </w:r>
      <w:r>
        <w:rPr>
          <w:rFonts w:hint="eastAsia" w:ascii="宋体" w:hAnsi="宋体"/>
          <w:bCs/>
          <w:color w:val="auto"/>
          <w:kern w:val="0"/>
          <w:sz w:val="24"/>
        </w:rPr>
        <w:t>.3开启（解密）时，首先，各供应商应在规定时间内对本单位的加密响应文件进行解密，然后代理机构工作人员对所有响应文件进行解密。如供应商自身原因解密失败，其谈判将被拒绝。</w:t>
      </w:r>
    </w:p>
    <w:p w14:paraId="71E02913">
      <w:pPr>
        <w:autoSpaceDE w:val="0"/>
        <w:autoSpaceDN w:val="0"/>
        <w:adjustRightInd w:val="0"/>
        <w:spacing w:line="400" w:lineRule="exact"/>
        <w:ind w:right="-34" w:rightChars="-16" w:firstLine="480" w:firstLineChars="200"/>
        <w:jc w:val="left"/>
        <w:rPr>
          <w:rFonts w:ascii="宋体" w:hAnsi="宋体"/>
          <w:bCs/>
          <w:color w:val="auto"/>
          <w:kern w:val="0"/>
          <w:sz w:val="24"/>
        </w:rPr>
      </w:pPr>
      <w:r>
        <w:rPr>
          <w:rFonts w:hint="eastAsia" w:ascii="宋体" w:hAnsi="宋体"/>
          <w:bCs/>
          <w:color w:val="auto"/>
          <w:kern w:val="0"/>
          <w:sz w:val="24"/>
        </w:rPr>
        <w:t>2</w:t>
      </w:r>
      <w:r>
        <w:rPr>
          <w:rFonts w:ascii="宋体" w:hAnsi="宋体"/>
          <w:bCs/>
          <w:color w:val="auto"/>
          <w:kern w:val="0"/>
          <w:sz w:val="24"/>
        </w:rPr>
        <w:t>2</w:t>
      </w:r>
      <w:r>
        <w:rPr>
          <w:rFonts w:hint="eastAsia" w:ascii="宋体" w:hAnsi="宋体"/>
          <w:bCs/>
          <w:color w:val="auto"/>
          <w:kern w:val="0"/>
          <w:sz w:val="24"/>
        </w:rPr>
        <w:t>.4 供应商有下列情形之一的，采购代理机构将拒绝接受其响应文件：</w:t>
      </w:r>
    </w:p>
    <w:p w14:paraId="0657EDE5">
      <w:pPr>
        <w:autoSpaceDE w:val="0"/>
        <w:autoSpaceDN w:val="0"/>
        <w:adjustRightInd w:val="0"/>
        <w:spacing w:line="400" w:lineRule="exact"/>
        <w:ind w:right="-34" w:rightChars="-16" w:firstLine="480" w:firstLineChars="200"/>
        <w:jc w:val="left"/>
        <w:rPr>
          <w:rFonts w:ascii="宋体" w:hAnsi="宋体"/>
          <w:bCs/>
          <w:color w:val="auto"/>
          <w:kern w:val="0"/>
          <w:sz w:val="24"/>
        </w:rPr>
      </w:pPr>
      <w:r>
        <w:rPr>
          <w:rFonts w:hint="eastAsia" w:ascii="宋体" w:hAnsi="宋体"/>
          <w:bCs/>
          <w:color w:val="auto"/>
          <w:kern w:val="0"/>
          <w:sz w:val="24"/>
        </w:rPr>
        <w:t>2</w:t>
      </w:r>
      <w:r>
        <w:rPr>
          <w:rFonts w:ascii="宋体" w:hAnsi="宋体"/>
          <w:bCs/>
          <w:color w:val="auto"/>
          <w:kern w:val="0"/>
          <w:sz w:val="24"/>
        </w:rPr>
        <w:t>2</w:t>
      </w:r>
      <w:r>
        <w:rPr>
          <w:rFonts w:hint="eastAsia" w:ascii="宋体" w:hAnsi="宋体"/>
          <w:bCs/>
          <w:color w:val="auto"/>
          <w:kern w:val="0"/>
          <w:sz w:val="24"/>
        </w:rPr>
        <w:t>.4.1 在竞争性谈判文件规定的提交响应文件截止时间之后上传、提交响应文件的。</w:t>
      </w:r>
    </w:p>
    <w:p w14:paraId="1C163642">
      <w:pPr>
        <w:autoSpaceDE w:val="0"/>
        <w:autoSpaceDN w:val="0"/>
        <w:adjustRightInd w:val="0"/>
        <w:spacing w:line="400" w:lineRule="exact"/>
        <w:ind w:right="-34" w:rightChars="-16" w:firstLine="480" w:firstLineChars="200"/>
        <w:jc w:val="left"/>
        <w:rPr>
          <w:rFonts w:ascii="宋体" w:hAnsi="宋体"/>
          <w:bCs/>
          <w:color w:val="auto"/>
          <w:kern w:val="0"/>
          <w:sz w:val="24"/>
        </w:rPr>
      </w:pPr>
      <w:r>
        <w:rPr>
          <w:rFonts w:hint="eastAsia" w:ascii="宋体" w:hAnsi="宋体"/>
          <w:bCs/>
          <w:color w:val="auto"/>
          <w:kern w:val="0"/>
          <w:sz w:val="24"/>
        </w:rPr>
        <w:t>2</w:t>
      </w:r>
      <w:r>
        <w:rPr>
          <w:rFonts w:ascii="宋体" w:hAnsi="宋体"/>
          <w:bCs/>
          <w:color w:val="auto"/>
          <w:kern w:val="0"/>
          <w:sz w:val="24"/>
        </w:rPr>
        <w:t>2</w:t>
      </w:r>
      <w:r>
        <w:rPr>
          <w:rFonts w:hint="eastAsia" w:ascii="宋体" w:hAnsi="宋体"/>
          <w:bCs/>
          <w:color w:val="auto"/>
          <w:kern w:val="0"/>
          <w:sz w:val="24"/>
        </w:rPr>
        <w:t>.4.2 响应文件未按竞争性谈判文件规定加密的。</w:t>
      </w:r>
    </w:p>
    <w:p w14:paraId="3E457E25">
      <w:pPr>
        <w:autoSpaceDE w:val="0"/>
        <w:autoSpaceDN w:val="0"/>
        <w:adjustRightInd w:val="0"/>
        <w:spacing w:line="400" w:lineRule="exact"/>
        <w:ind w:right="-34" w:rightChars="-16" w:firstLine="480" w:firstLineChars="200"/>
        <w:jc w:val="left"/>
        <w:rPr>
          <w:rFonts w:ascii="宋体" w:hAnsi="宋体"/>
          <w:bCs/>
          <w:color w:val="auto"/>
          <w:kern w:val="0"/>
          <w:sz w:val="24"/>
        </w:rPr>
      </w:pPr>
      <w:r>
        <w:rPr>
          <w:rFonts w:hint="eastAsia" w:ascii="宋体" w:hAnsi="宋体"/>
          <w:bCs/>
          <w:color w:val="auto"/>
          <w:kern w:val="0"/>
          <w:sz w:val="24"/>
        </w:rPr>
        <w:t>2</w:t>
      </w:r>
      <w:r>
        <w:rPr>
          <w:rFonts w:ascii="宋体" w:hAnsi="宋体"/>
          <w:bCs/>
          <w:color w:val="auto"/>
          <w:kern w:val="0"/>
          <w:sz w:val="24"/>
        </w:rPr>
        <w:t>2</w:t>
      </w:r>
      <w:r>
        <w:rPr>
          <w:rFonts w:hint="eastAsia" w:ascii="宋体" w:hAnsi="宋体"/>
          <w:bCs/>
          <w:color w:val="auto"/>
          <w:kern w:val="0"/>
          <w:sz w:val="24"/>
        </w:rPr>
        <w:t>.4.3 未进行网上下载竞争性谈判文件参加谈判的。</w:t>
      </w:r>
    </w:p>
    <w:p w14:paraId="432B7622">
      <w:pPr>
        <w:autoSpaceDE w:val="0"/>
        <w:autoSpaceDN w:val="0"/>
        <w:adjustRightInd w:val="0"/>
        <w:spacing w:line="400" w:lineRule="exact"/>
        <w:ind w:right="-34" w:rightChars="-16" w:firstLine="480" w:firstLineChars="200"/>
        <w:jc w:val="left"/>
        <w:rPr>
          <w:rFonts w:ascii="宋体" w:hAnsi="宋体"/>
          <w:bCs/>
          <w:color w:val="auto"/>
          <w:kern w:val="0"/>
          <w:sz w:val="24"/>
        </w:rPr>
      </w:pPr>
      <w:r>
        <w:rPr>
          <w:rFonts w:hint="eastAsia" w:ascii="宋体" w:hAnsi="宋体"/>
          <w:bCs/>
          <w:color w:val="auto"/>
          <w:kern w:val="0"/>
          <w:sz w:val="24"/>
        </w:rPr>
        <w:t>2</w:t>
      </w:r>
      <w:r>
        <w:rPr>
          <w:rFonts w:ascii="宋体" w:hAnsi="宋体"/>
          <w:bCs/>
          <w:color w:val="auto"/>
          <w:kern w:val="0"/>
          <w:sz w:val="24"/>
        </w:rPr>
        <w:t>2</w:t>
      </w:r>
      <w:r>
        <w:rPr>
          <w:rFonts w:hint="eastAsia" w:ascii="宋体" w:hAnsi="宋体"/>
          <w:bCs/>
          <w:color w:val="auto"/>
          <w:kern w:val="0"/>
          <w:sz w:val="24"/>
        </w:rPr>
        <w:t>.4.4 一个供应商不只提交一套响应文件的。</w:t>
      </w:r>
    </w:p>
    <w:p w14:paraId="4EC0F48E">
      <w:pPr>
        <w:widowControl/>
        <w:shd w:val="clear" w:color="auto" w:fill="FFFFFF"/>
        <w:spacing w:line="360" w:lineRule="auto"/>
        <w:ind w:firstLine="3036"/>
        <w:rPr>
          <w:rFonts w:ascii="宋体" w:hAnsi="宋体" w:cs="宋体"/>
          <w:color w:val="auto"/>
          <w:kern w:val="0"/>
          <w:sz w:val="28"/>
          <w:szCs w:val="28"/>
        </w:rPr>
      </w:pPr>
      <w:r>
        <w:rPr>
          <w:rFonts w:hint="eastAsia" w:ascii="宋体" w:hAnsi="宋体" w:cs="宋体"/>
          <w:b/>
          <w:bCs/>
          <w:color w:val="auto"/>
          <w:kern w:val="0"/>
          <w:sz w:val="32"/>
          <w:szCs w:val="32"/>
        </w:rPr>
        <w:t>五</w:t>
      </w:r>
      <w:r>
        <w:rPr>
          <w:rFonts w:hint="eastAsia" w:ascii="宋体" w:hAnsi="宋体" w:cs="宋体"/>
          <w:b/>
          <w:bCs/>
          <w:color w:val="auto"/>
          <w:kern w:val="0"/>
          <w:sz w:val="32"/>
        </w:rPr>
        <w:t> </w:t>
      </w:r>
      <w:r>
        <w:rPr>
          <w:rFonts w:hint="eastAsia" w:ascii="宋体" w:hAnsi="宋体" w:cs="宋体"/>
          <w:b/>
          <w:bCs/>
          <w:color w:val="auto"/>
          <w:kern w:val="0"/>
          <w:sz w:val="32"/>
          <w:szCs w:val="32"/>
        </w:rPr>
        <w:t>  谈判</w:t>
      </w:r>
    </w:p>
    <w:p w14:paraId="4AA72F6D">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23.组建谈判小组</w:t>
      </w:r>
    </w:p>
    <w:p w14:paraId="317E2DD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采购代理机构根据采购项目的特点依法组建谈判小组。谈判小组由采购人代表和有关技术、经济等方面的专家组成，成员为3人单数组成。达到公开招标限额标准而采取竞争性谈判采购方式的采购项目，成员人数应为5人及以上单数。(采购人代表不得担任谈判小组组长)。</w:t>
      </w:r>
    </w:p>
    <w:p w14:paraId="55AB0612">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24.响应性文件的初审</w:t>
      </w:r>
    </w:p>
    <w:p w14:paraId="61B7BF53">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24.1谈判小组会将对响应性文件进行检查，以确定响应性文件是否完整、有无计算上的错误、是否已正确签署等。响应性文件如果出现计算或表达上的错误，修正错误的原则如下：</w:t>
      </w:r>
    </w:p>
    <w:p w14:paraId="21D03F7D">
      <w:pPr>
        <w:widowControl/>
        <w:shd w:val="clear" w:color="auto" w:fill="FFFFFF"/>
        <w:spacing w:line="360" w:lineRule="auto"/>
        <w:ind w:firstLine="480"/>
        <w:jc w:val="left"/>
        <w:rPr>
          <w:rFonts w:ascii="宋体" w:hAnsi="宋体" w:cs="宋体"/>
          <w:color w:val="auto"/>
          <w:kern w:val="0"/>
          <w:sz w:val="28"/>
          <w:szCs w:val="28"/>
        </w:rPr>
      </w:pPr>
      <w:r>
        <w:rPr>
          <w:rFonts w:hint="eastAsia" w:ascii="宋体" w:hAnsi="宋体" w:cs="宋体"/>
          <w:color w:val="auto"/>
          <w:kern w:val="0"/>
          <w:sz w:val="24"/>
        </w:rPr>
        <w:t>投标报价以初次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790D84D8">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24.2 资格性检查和符合性检查。</w:t>
      </w:r>
    </w:p>
    <w:p w14:paraId="0872C4E4">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24.2.1资格性检查。谈判小组将依据响应性文件按竞争性谈判公告第二项所述的申请人资格要求和竞争性谈判文件第三章4.供应商应提交的证明文件对供应商进行资格审查,以确定其是否具备谈判资格。如果供应商不具备资格、不满足竞争性谈判文件所规定的资格标准或提供资格证明文件不全,将被视为未实质性响应竞争性谈判文件。在谈判过程中，谈判小组会有权要求供应商按竞争性谈判文件的规定提供相关资格证明材料的原件</w:t>
      </w:r>
      <w:r>
        <w:rPr>
          <w:rFonts w:hint="eastAsia" w:ascii="宋体" w:hAnsi="宋体" w:cs="Lucida Sans Unicode"/>
          <w:color w:val="auto"/>
          <w:sz w:val="24"/>
        </w:rPr>
        <w:t>的扫描件</w:t>
      </w:r>
      <w:r>
        <w:rPr>
          <w:rFonts w:hint="eastAsia" w:ascii="宋体" w:hAnsi="宋体" w:cs="宋体"/>
          <w:color w:val="auto"/>
          <w:kern w:val="0"/>
          <w:sz w:val="24"/>
        </w:rPr>
        <w:t>以供审查。供应商应在谈判小组规定的时限内提供。供应商拒不提供的，或者不能在规定时限内提供的，视为其不具备该资格条件。</w:t>
      </w:r>
    </w:p>
    <w:p w14:paraId="6A3E4F44">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24.2.2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0BDEB654">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(1)响应性文件未按规定签字、盖章的。</w:t>
      </w:r>
    </w:p>
    <w:p w14:paraId="10BF2330">
      <w:pPr>
        <w:widowControl/>
        <w:shd w:val="clear" w:color="auto" w:fill="FFFFFF"/>
        <w:spacing w:line="360" w:lineRule="auto"/>
        <w:ind w:firstLine="473"/>
        <w:rPr>
          <w:rFonts w:ascii="宋体" w:hAnsi="宋体" w:cs="宋体"/>
          <w:color w:val="auto"/>
          <w:kern w:val="0"/>
          <w:sz w:val="28"/>
          <w:szCs w:val="28"/>
        </w:rPr>
      </w:pPr>
      <w:r>
        <w:rPr>
          <w:rFonts w:hint="eastAsia" w:ascii="宋体" w:hAnsi="宋体" w:cs="宋体"/>
          <w:color w:val="auto"/>
          <w:kern w:val="0"/>
          <w:sz w:val="24"/>
        </w:rPr>
        <w:t>(2供应商代表未能出具有效身份证明，或与身份不符的。</w:t>
      </w:r>
    </w:p>
    <w:p w14:paraId="482C6287">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(3)资格证明文件不全的，或不符合竞争性谈判文件标明的资格要求的。</w:t>
      </w:r>
    </w:p>
    <w:p w14:paraId="38E7DF12">
      <w:pPr>
        <w:widowControl/>
        <w:shd w:val="clear" w:color="auto" w:fill="FFFFFF"/>
        <w:spacing w:line="360" w:lineRule="auto"/>
        <w:ind w:firstLine="360"/>
        <w:rPr>
          <w:rFonts w:ascii="宋体" w:hAnsi="宋体" w:cs="宋体"/>
          <w:color w:val="auto"/>
          <w:kern w:val="0"/>
          <w:sz w:val="28"/>
          <w:szCs w:val="28"/>
        </w:rPr>
      </w:pPr>
      <w:r>
        <w:rPr>
          <w:rFonts w:hint="eastAsia" w:ascii="宋体" w:hAnsi="宋体" w:cs="宋体"/>
          <w:color w:val="auto"/>
          <w:kern w:val="0"/>
          <w:sz w:val="24"/>
        </w:rPr>
        <w:t xml:space="preserve"> (4)响应性文件有效期、服务期限等不满足竞争性谈判文件要求的。</w:t>
      </w:r>
    </w:p>
    <w:p w14:paraId="7FC97EA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(5)响应性文件中技术服务方案不能合理、科学、有效的满足本项目需求的。</w:t>
      </w:r>
    </w:p>
    <w:p w14:paraId="4169366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(6)任何1项主要技术指标低于采购需求的。</w:t>
      </w:r>
    </w:p>
    <w:p w14:paraId="4AF8D9EF">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(7)未按竞争性谈判文件提供的格式填列、项目不齐全或内容虚假的。</w:t>
      </w:r>
    </w:p>
    <w:p w14:paraId="6627F784">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(8)响应性文件的实质性内容未使用中文表述，或意思表述不明确，或前后矛盾，或使用计量单位不符合竞争性谈判文件要求的。</w:t>
      </w:r>
    </w:p>
    <w:p w14:paraId="30DEC2BE">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)响应性文件的关键内容字迹模糊、无法辨认,或响应性文件中经修正的内容字迹模糊无法辩认，或修改处未按规定签名盖章的。</w:t>
      </w:r>
    </w:p>
    <w:p w14:paraId="0C9DE1E2">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)联合体参加谈判未提供联合体协议原件的（如有）。</w:t>
      </w:r>
    </w:p>
    <w:p w14:paraId="18F3F0DD">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)不符合竞争性谈判文件中规定的其它实质性条款。</w:t>
      </w:r>
    </w:p>
    <w:p w14:paraId="6795A354">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39D17753">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24.2</w:t>
      </w:r>
      <w:r>
        <w:rPr>
          <w:rFonts w:hint="eastAsia" w:ascii="宋体" w:hAnsi="宋体" w:cs="宋体"/>
          <w:color w:val="auto"/>
          <w:kern w:val="0"/>
          <w:sz w:val="24"/>
          <w:lang w:val="en-US" w:eastAsia="zh-CN"/>
        </w:rPr>
        <w:t>.3</w:t>
      </w:r>
      <w:r>
        <w:rPr>
          <w:rFonts w:hint="eastAsia" w:ascii="宋体" w:hAnsi="宋体" w:cs="宋体"/>
          <w:color w:val="auto"/>
          <w:kern w:val="0"/>
          <w:sz w:val="24"/>
        </w:rPr>
        <w:t xml:space="preserve"> 对资格性检查和符合性检查不合格的供应商，将现场告知其理由。</w:t>
      </w:r>
    </w:p>
    <w:p w14:paraId="7419EE0E">
      <w:pPr>
        <w:widowControl/>
        <w:shd w:val="clear" w:color="auto" w:fill="FFFFFF"/>
        <w:spacing w:line="360" w:lineRule="auto"/>
        <w:ind w:firstLine="478"/>
        <w:textAlignment w:val="baseline"/>
        <w:rPr>
          <w:rFonts w:ascii="宋体" w:hAnsi="宋体" w:cs="宋体"/>
          <w:color w:val="auto"/>
          <w:kern w:val="0"/>
          <w:sz w:val="28"/>
          <w:szCs w:val="28"/>
        </w:rPr>
      </w:pPr>
      <w:r>
        <w:rPr>
          <w:rFonts w:hint="eastAsia" w:ascii="宋体" w:hAnsi="宋体" w:cs="宋体"/>
          <w:color w:val="auto"/>
          <w:kern w:val="0"/>
          <w:sz w:val="24"/>
        </w:rPr>
        <w:t>24.3 在评审过程中，谈判小组发现供应商有下列情形之一的，视为供应商相互串通。具体表现形式如下：</w:t>
      </w:r>
    </w:p>
    <w:p w14:paraId="0B5A6530">
      <w:pPr>
        <w:widowControl/>
        <w:shd w:val="clear" w:color="auto" w:fill="FFFFFF"/>
        <w:spacing w:line="360" w:lineRule="auto"/>
        <w:ind w:firstLine="478"/>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24.3.1不同供应商的响应性文件异常一致的。</w:t>
      </w:r>
    </w:p>
    <w:p w14:paraId="5BFEA6C2">
      <w:pPr>
        <w:widowControl/>
        <w:shd w:val="clear" w:color="auto" w:fill="FFFFFF"/>
        <w:spacing w:line="360" w:lineRule="auto"/>
        <w:ind w:firstLine="478"/>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24.3.2 不同供应商的响应性文件由同一单位或个人编制的。</w:t>
      </w:r>
    </w:p>
    <w:p w14:paraId="08E9ECEA">
      <w:pPr>
        <w:widowControl/>
        <w:shd w:val="clear" w:color="auto" w:fill="FFFFFF"/>
        <w:spacing w:line="360" w:lineRule="auto"/>
        <w:ind w:firstLine="478"/>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24.3.4 不同供应商的响应性文件载明的项目管理成员为同一人的。</w:t>
      </w:r>
    </w:p>
    <w:p w14:paraId="50E8A56C">
      <w:pPr>
        <w:widowControl/>
        <w:shd w:val="clear" w:color="auto" w:fill="FFFFFF"/>
        <w:spacing w:line="360" w:lineRule="auto"/>
        <w:ind w:firstLine="478"/>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24.3.5 不同供应商的响应性文件相互混装的。</w:t>
      </w:r>
    </w:p>
    <w:p w14:paraId="0B39F519">
      <w:pPr>
        <w:widowControl/>
        <w:shd w:val="clear" w:color="auto" w:fill="FFFFFF"/>
        <w:spacing w:line="360" w:lineRule="auto"/>
        <w:ind w:firstLine="478"/>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24.3.6 不同供应商授权同一人作为供应商代表的。</w:t>
      </w:r>
    </w:p>
    <w:p w14:paraId="2CFC914A">
      <w:pPr>
        <w:widowControl/>
        <w:shd w:val="clear" w:color="auto" w:fill="FFFFFF"/>
        <w:spacing w:line="360" w:lineRule="auto"/>
        <w:ind w:firstLine="478"/>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24.3.7不同供应商的谈判保证金由同一单位或者个人支付的（若收取）。</w:t>
      </w:r>
    </w:p>
    <w:p w14:paraId="7B5C04AF">
      <w:pPr>
        <w:widowControl/>
        <w:shd w:val="clear" w:color="auto" w:fill="FFFFFF"/>
        <w:spacing w:line="360" w:lineRule="auto"/>
        <w:ind w:firstLine="478"/>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24.3.8 有证据证明供应商与采购人、采购代理机构或其他供应商串通的其他情形的。</w:t>
      </w:r>
    </w:p>
    <w:p w14:paraId="452A0353">
      <w:pPr>
        <w:widowControl/>
        <w:shd w:val="clear" w:color="auto" w:fill="FFFFFF"/>
        <w:spacing w:line="360" w:lineRule="auto"/>
        <w:ind w:firstLine="478"/>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24.3.9 谈判小组认定的其他串通情形。</w:t>
      </w:r>
    </w:p>
    <w:p w14:paraId="7C8A6832">
      <w:pPr>
        <w:widowControl/>
        <w:shd w:val="clear" w:color="auto" w:fill="FFFFFF"/>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25.响应性文件的澄清</w:t>
      </w:r>
    </w:p>
    <w:p w14:paraId="4E05A803">
      <w:pPr>
        <w:widowControl/>
        <w:shd w:val="clear" w:color="auto" w:fill="FFFFFF"/>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对响应性文件中含义不明确、同类问题表述不一致或者有明显文字和计算错误的内容，谈判小组可以书面形式通过驻马店市公共资源交易中心电子交易平台不见面交易系统远程要求供应商作出必要的澄清。供应商的澄清应当在评标委员会规定的时间内通过驻马店市公共资源交易中心电子交易平台不见面交易系统远程以书面形式作出，由其供应商代表签字。但澄清事项不得超出响应性文件的范围，不得实质性改变响应性文件的内容，不得通过澄清等方式对供应商实行差别对待。谈判小组不得接受供应商主动提出的澄清和解释。</w:t>
      </w:r>
    </w:p>
    <w:p w14:paraId="26E832B4">
      <w:pPr>
        <w:widowControl/>
        <w:shd w:val="clear" w:color="auto" w:fill="FFFFFF"/>
        <w:spacing w:line="360" w:lineRule="auto"/>
        <w:ind w:firstLine="482" w:firstLineChars="200"/>
        <w:rPr>
          <w:rFonts w:ascii="宋体" w:hAnsi="宋体" w:cs="宋体"/>
          <w:color w:val="auto"/>
          <w:kern w:val="0"/>
          <w:sz w:val="28"/>
          <w:szCs w:val="28"/>
        </w:rPr>
      </w:pPr>
      <w:r>
        <w:rPr>
          <w:rFonts w:hint="eastAsia" w:ascii="宋体" w:hAnsi="宋体" w:cs="宋体"/>
          <w:b/>
          <w:bCs/>
          <w:color w:val="auto"/>
          <w:kern w:val="0"/>
          <w:sz w:val="24"/>
        </w:rPr>
        <w:t>26. 谈判</w:t>
      </w:r>
    </w:p>
    <w:p w14:paraId="3EFE3A7B">
      <w:pPr>
        <w:widowControl/>
        <w:shd w:val="clear" w:color="auto" w:fill="FFFFFF"/>
        <w:spacing w:line="360" w:lineRule="auto"/>
        <w:ind w:firstLine="480"/>
        <w:rPr>
          <w:rFonts w:ascii="宋体" w:hAnsi="宋体" w:cs="宋体"/>
          <w:color w:val="auto"/>
          <w:kern w:val="0"/>
          <w:sz w:val="24"/>
        </w:rPr>
      </w:pPr>
      <w:r>
        <w:rPr>
          <w:rFonts w:hint="eastAsia" w:ascii="宋体" w:hAnsi="宋体" w:cs="宋体"/>
          <w:color w:val="auto"/>
          <w:kern w:val="0"/>
          <w:sz w:val="24"/>
        </w:rPr>
        <w:t>26.1对资格性检查和符合性检查合格的供应商，进入本次谈判程序。</w:t>
      </w:r>
    </w:p>
    <w:p w14:paraId="12E8B4D9">
      <w:pPr>
        <w:widowControl/>
        <w:shd w:val="clear" w:color="auto" w:fill="FFFFFF"/>
        <w:spacing w:line="460" w:lineRule="atLeast"/>
        <w:ind w:firstLine="480"/>
        <w:rPr>
          <w:rFonts w:ascii="宋体" w:hAnsi="宋体" w:cs="宋体"/>
          <w:color w:val="auto"/>
          <w:kern w:val="0"/>
          <w:sz w:val="24"/>
        </w:rPr>
      </w:pPr>
      <w:r>
        <w:rPr>
          <w:rFonts w:hint="eastAsia" w:ascii="宋体" w:hAnsi="宋体" w:cs="宋体"/>
          <w:color w:val="auto"/>
          <w:kern w:val="0"/>
          <w:sz w:val="24"/>
        </w:rPr>
        <w:t>26.2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工期要求及合同条款，但不得变动谈判文件的其他内容。实质性变动的内容须经采购人代表确认。谈判文件有实质性变动的，谈判小组应当以书面形式通知所有参加谈判供应商。</w:t>
      </w:r>
    </w:p>
    <w:p w14:paraId="401DBB71">
      <w:pPr>
        <w:widowControl/>
        <w:shd w:val="clear" w:color="auto" w:fill="FFFFFF"/>
        <w:spacing w:line="360" w:lineRule="auto"/>
        <w:ind w:firstLine="480"/>
        <w:rPr>
          <w:rFonts w:ascii="宋体" w:hAnsi="宋体" w:cs="宋体"/>
          <w:color w:val="auto"/>
          <w:kern w:val="0"/>
          <w:sz w:val="24"/>
        </w:rPr>
      </w:pPr>
      <w:r>
        <w:rPr>
          <w:rFonts w:hint="eastAsia" w:ascii="宋体" w:hAnsi="宋体" w:cs="宋体"/>
          <w:color w:val="auto"/>
          <w:kern w:val="0"/>
          <w:sz w:val="24"/>
        </w:rPr>
        <w:t>26.3本次谈判进行2轮次（不超过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w:t>
      </w:r>
    </w:p>
    <w:p w14:paraId="432B1768">
      <w:pPr>
        <w:widowControl/>
        <w:shd w:val="clear" w:color="auto" w:fill="FFFFFF"/>
        <w:spacing w:line="360" w:lineRule="auto"/>
        <w:ind w:firstLine="480"/>
        <w:rPr>
          <w:rFonts w:ascii="宋体" w:hAnsi="宋体" w:cs="宋体"/>
          <w:color w:val="auto"/>
          <w:kern w:val="0"/>
          <w:sz w:val="24"/>
        </w:rPr>
      </w:pPr>
      <w:r>
        <w:rPr>
          <w:rFonts w:hint="eastAsia" w:ascii="宋体" w:hAnsi="宋体" w:cs="宋体"/>
          <w:color w:val="auto"/>
          <w:kern w:val="0"/>
          <w:sz w:val="24"/>
        </w:rPr>
        <w:t>26.4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29FB764B">
      <w:pPr>
        <w:widowControl/>
        <w:shd w:val="clear" w:color="auto" w:fill="FFFFFF"/>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27.谈判过程及保密原则</w:t>
      </w:r>
    </w:p>
    <w:p w14:paraId="180BA520">
      <w:pPr>
        <w:widowControl/>
        <w:shd w:val="clear" w:color="auto" w:fill="FFFFFF"/>
        <w:spacing w:line="360" w:lineRule="auto"/>
        <w:ind w:firstLine="360"/>
        <w:rPr>
          <w:rFonts w:ascii="宋体" w:hAnsi="宋体" w:cs="宋体"/>
          <w:color w:val="auto"/>
          <w:kern w:val="0"/>
          <w:sz w:val="28"/>
          <w:szCs w:val="28"/>
        </w:rPr>
      </w:pPr>
      <w:r>
        <w:rPr>
          <w:rFonts w:hint="eastAsia" w:ascii="宋体" w:hAnsi="宋体" w:cs="宋体"/>
          <w:color w:val="auto"/>
          <w:kern w:val="0"/>
          <w:sz w:val="24"/>
        </w:rPr>
        <w:t xml:space="preserve"> 27.1 凡与本次谈判有关人员对属于审查、澄清、评价和谈判中的有关资料等，均不得向供应商或其他人员透露。否则,将按有关规定追究相关人员的责任。</w:t>
      </w:r>
    </w:p>
    <w:p w14:paraId="6D4A8144">
      <w:pPr>
        <w:widowControl/>
        <w:shd w:val="clear" w:color="auto" w:fill="FFFFFF"/>
        <w:spacing w:line="360" w:lineRule="auto"/>
        <w:ind w:firstLine="360"/>
        <w:rPr>
          <w:rFonts w:ascii="宋体" w:hAnsi="宋体" w:cs="宋体"/>
          <w:color w:val="auto"/>
          <w:kern w:val="0"/>
          <w:sz w:val="28"/>
          <w:szCs w:val="28"/>
        </w:rPr>
      </w:pPr>
      <w:r>
        <w:rPr>
          <w:rFonts w:hint="eastAsia" w:ascii="宋体" w:hAnsi="宋体" w:cs="宋体"/>
          <w:color w:val="auto"/>
          <w:kern w:val="0"/>
          <w:sz w:val="24"/>
        </w:rPr>
        <w:t xml:space="preserve"> 27.2 在谈判期间，供应商试图影响或干预评审的任何行为，将导致其丧失参加谈判的资格，并承担相应的法律责任。</w:t>
      </w:r>
    </w:p>
    <w:p w14:paraId="23216676">
      <w:pPr>
        <w:widowControl/>
        <w:shd w:val="clear" w:color="auto" w:fill="FFFFFF"/>
        <w:spacing w:line="360" w:lineRule="auto"/>
        <w:ind w:firstLine="2233"/>
        <w:rPr>
          <w:rFonts w:ascii="宋体" w:hAnsi="宋体" w:cs="宋体"/>
          <w:color w:val="auto"/>
          <w:kern w:val="0"/>
          <w:sz w:val="28"/>
          <w:szCs w:val="28"/>
        </w:rPr>
      </w:pPr>
      <w:r>
        <w:rPr>
          <w:rFonts w:hint="eastAsia" w:ascii="宋体" w:hAnsi="宋体" w:cs="宋体"/>
          <w:b/>
          <w:bCs/>
          <w:color w:val="auto"/>
          <w:kern w:val="0"/>
          <w:sz w:val="32"/>
          <w:szCs w:val="32"/>
        </w:rPr>
        <w:t>六  </w:t>
      </w:r>
      <w:r>
        <w:rPr>
          <w:rFonts w:hint="eastAsia" w:ascii="宋体" w:hAnsi="宋体" w:cs="宋体"/>
          <w:b/>
          <w:bCs/>
          <w:color w:val="auto"/>
          <w:kern w:val="0"/>
          <w:sz w:val="32"/>
        </w:rPr>
        <w:t> </w:t>
      </w:r>
      <w:r>
        <w:rPr>
          <w:rFonts w:hint="eastAsia" w:ascii="宋体" w:hAnsi="宋体" w:cs="宋体"/>
          <w:b/>
          <w:bCs/>
          <w:color w:val="auto"/>
          <w:kern w:val="0"/>
          <w:sz w:val="32"/>
          <w:szCs w:val="32"/>
        </w:rPr>
        <w:t>确定成交供应商</w:t>
      </w:r>
    </w:p>
    <w:p w14:paraId="5D7589C4">
      <w:pPr>
        <w:widowControl/>
        <w:shd w:val="clear" w:color="auto" w:fill="FFFFFF"/>
        <w:spacing w:line="360" w:lineRule="auto"/>
        <w:ind w:firstLine="480"/>
        <w:rPr>
          <w:rFonts w:ascii="宋体" w:hAnsi="宋体" w:cs="宋体"/>
          <w:b/>
          <w:bCs/>
          <w:color w:val="auto"/>
          <w:kern w:val="0"/>
          <w:sz w:val="24"/>
        </w:rPr>
      </w:pPr>
      <w:r>
        <w:rPr>
          <w:rFonts w:hint="eastAsia" w:ascii="宋体" w:hAnsi="宋体" w:cs="宋体"/>
          <w:b/>
          <w:bCs/>
          <w:color w:val="auto"/>
          <w:kern w:val="0"/>
          <w:sz w:val="24"/>
        </w:rPr>
        <w:t>28.成交原则</w:t>
      </w:r>
    </w:p>
    <w:p w14:paraId="620E7889">
      <w:pPr>
        <w:widowControl/>
        <w:shd w:val="clear" w:color="auto" w:fill="FFFFFF"/>
        <w:spacing w:line="360" w:lineRule="auto"/>
        <w:ind w:firstLine="360"/>
        <w:rPr>
          <w:rFonts w:ascii="宋体" w:hAnsi="宋体" w:cs="宋体"/>
          <w:color w:val="auto"/>
          <w:kern w:val="0"/>
          <w:sz w:val="24"/>
        </w:rPr>
      </w:pPr>
      <w:r>
        <w:rPr>
          <w:rFonts w:hint="eastAsia" w:ascii="宋体" w:hAnsi="宋体" w:cs="宋体"/>
          <w:color w:val="auto"/>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最终评定价、最后一轮报价与技术指标均相同的，按服务优劣排列。以上全部相同的，通过随机抽取产生。</w:t>
      </w:r>
    </w:p>
    <w:p w14:paraId="73406620">
      <w:pPr>
        <w:widowControl/>
        <w:shd w:val="clear" w:color="auto" w:fill="FFFFFF"/>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29. 价格调整</w:t>
      </w:r>
    </w:p>
    <w:p w14:paraId="2B2D50A8">
      <w:pPr>
        <w:widowControl/>
        <w:shd w:val="clear" w:color="auto" w:fill="FFFFFF"/>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29.1谈判小组根据政府采购相关规定，对供应商提供的货物符合价格折扣条件的，按照“价格调整要素及价格折扣幅度列表”对供应商报价进行调整。</w:t>
      </w:r>
    </w:p>
    <w:p w14:paraId="4DBCC5CF">
      <w:pPr>
        <w:widowControl/>
        <w:shd w:val="clear" w:color="auto" w:fill="FFFFFF"/>
        <w:spacing w:line="360" w:lineRule="auto"/>
        <w:ind w:firstLine="480" w:firstLineChars="200"/>
        <w:rPr>
          <w:color w:val="auto"/>
        </w:rPr>
      </w:pPr>
      <w:r>
        <w:rPr>
          <w:rFonts w:hint="eastAsia" w:ascii="宋体" w:hAnsi="宋体" w:cs="宋体"/>
          <w:color w:val="auto"/>
          <w:kern w:val="0"/>
          <w:sz w:val="24"/>
        </w:rPr>
        <w:t>29.2价格调整要素及价格折扣幅度列表：</w:t>
      </w:r>
    </w:p>
    <w:tbl>
      <w:tblPr>
        <w:tblStyle w:val="24"/>
        <w:tblW w:w="0" w:type="auto"/>
        <w:tblInd w:w="288" w:type="dxa"/>
        <w:shd w:val="clear" w:color="auto" w:fill="FFFFFF"/>
        <w:tblLayout w:type="fixed"/>
        <w:tblCellMar>
          <w:top w:w="0" w:type="dxa"/>
          <w:left w:w="0" w:type="dxa"/>
          <w:bottom w:w="0" w:type="dxa"/>
          <w:right w:w="0" w:type="dxa"/>
        </w:tblCellMar>
      </w:tblPr>
      <w:tblGrid>
        <w:gridCol w:w="2880"/>
        <w:gridCol w:w="5220"/>
      </w:tblGrid>
      <w:tr w14:paraId="3CBE72B4">
        <w:tblPrEx>
          <w:shd w:val="clear" w:color="auto" w:fill="FFFFFF"/>
          <w:tblCellMar>
            <w:top w:w="0" w:type="dxa"/>
            <w:left w:w="0" w:type="dxa"/>
            <w:bottom w:w="0" w:type="dxa"/>
            <w:right w:w="0" w:type="dxa"/>
          </w:tblCellMar>
        </w:tblPrEx>
        <w:trPr>
          <w:cantSpli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05E30D9">
            <w:pPr>
              <w:widowControl/>
              <w:shd w:val="clear" w:color="auto" w:fill="FFFFFF"/>
              <w:spacing w:line="360" w:lineRule="auto"/>
              <w:ind w:firstLine="360"/>
              <w:rPr>
                <w:rFonts w:ascii="宋体" w:hAnsi="宋体" w:cs="宋体"/>
                <w:color w:val="auto"/>
                <w:kern w:val="0"/>
                <w:sz w:val="24"/>
              </w:rPr>
            </w:pPr>
            <w:r>
              <w:rPr>
                <w:rFonts w:hint="eastAsia" w:ascii="宋体" w:hAnsi="宋体" w:cs="宋体"/>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58DA610">
            <w:pPr>
              <w:widowControl/>
              <w:shd w:val="clear" w:color="auto" w:fill="FFFFFF"/>
              <w:spacing w:line="360" w:lineRule="auto"/>
              <w:ind w:firstLine="360"/>
              <w:rPr>
                <w:rFonts w:ascii="宋体" w:hAnsi="宋体" w:cs="宋体"/>
                <w:color w:val="auto"/>
                <w:kern w:val="0"/>
                <w:sz w:val="24"/>
              </w:rPr>
            </w:pPr>
            <w:r>
              <w:rPr>
                <w:rFonts w:hint="eastAsia" w:ascii="宋体" w:hAnsi="宋体" w:cs="宋体"/>
                <w:color w:val="auto"/>
                <w:kern w:val="0"/>
                <w:sz w:val="24"/>
              </w:rPr>
              <w:t>价格折扣幅度</w:t>
            </w:r>
          </w:p>
        </w:tc>
      </w:tr>
      <w:tr w14:paraId="58D9739E">
        <w:tblPrEx>
          <w:tblCellMar>
            <w:top w:w="0" w:type="dxa"/>
            <w:left w:w="0" w:type="dxa"/>
            <w:bottom w:w="0" w:type="dxa"/>
            <w:right w:w="0" w:type="dxa"/>
          </w:tblCellMar>
        </w:tblPrEx>
        <w:trPr>
          <w:cantSpli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DF52569">
            <w:pPr>
              <w:widowControl/>
              <w:shd w:val="clear" w:color="auto" w:fill="FFFFFF"/>
              <w:spacing w:line="440" w:lineRule="exact"/>
              <w:rPr>
                <w:rFonts w:ascii="宋体" w:hAnsi="宋体" w:cs="宋体"/>
                <w:color w:val="auto"/>
                <w:kern w:val="0"/>
                <w:sz w:val="24"/>
              </w:rPr>
            </w:pPr>
            <w:r>
              <w:rPr>
                <w:rFonts w:hint="eastAsia" w:ascii="宋体" w:hAnsi="宋体" w:cs="宋体"/>
                <w:color w:val="auto"/>
                <w:kern w:val="0"/>
                <w:sz w:val="24"/>
              </w:rPr>
              <w:t>服务由中小企业（含中型、小型、</w:t>
            </w:r>
            <w:r>
              <w:rPr>
                <w:color w:val="auto"/>
              </w:rPr>
              <w:fldChar w:fldCharType="begin"/>
            </w:r>
            <w:r>
              <w:rPr>
                <w:color w:val="auto"/>
              </w:rPr>
              <w:instrText xml:space="preserve"> HYPERLINK "https://baike.so.com/doc/3107079.html" \t "_blank" </w:instrText>
            </w:r>
            <w:r>
              <w:rPr>
                <w:color w:val="auto"/>
              </w:rPr>
              <w:fldChar w:fldCharType="separate"/>
            </w:r>
            <w:r>
              <w:rPr>
                <w:rFonts w:hint="eastAsia" w:ascii="宋体" w:hAnsi="宋体" w:cs="宋体"/>
                <w:color w:val="auto"/>
                <w:kern w:val="0"/>
                <w:sz w:val="24"/>
              </w:rPr>
              <w:t>微型企业</w:t>
            </w:r>
            <w:r>
              <w:rPr>
                <w:rFonts w:hint="eastAsia" w:ascii="宋体" w:hAnsi="宋体" w:cs="宋体"/>
                <w:color w:val="auto"/>
                <w:kern w:val="0"/>
                <w:sz w:val="24"/>
              </w:rPr>
              <w:fldChar w:fldCharType="end"/>
            </w:r>
            <w:r>
              <w:rPr>
                <w:rFonts w:hint="eastAsia" w:ascii="宋体" w:hAnsi="宋体" w:cs="宋体"/>
                <w:color w:val="auto"/>
                <w:kern w:val="0"/>
                <w:sz w:val="24"/>
              </w:rPr>
              <w:t>）承接的。监狱企业、残疾人福利性单位视同小型、微型企业。</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786088E">
            <w:pPr>
              <w:widowControl/>
              <w:shd w:val="clear" w:color="auto" w:fill="FFFFFF"/>
              <w:spacing w:line="440" w:lineRule="exact"/>
              <w:rPr>
                <w:rFonts w:ascii="宋体" w:hAnsi="宋体" w:cs="宋体"/>
                <w:color w:val="auto"/>
                <w:kern w:val="0"/>
                <w:sz w:val="24"/>
              </w:rPr>
            </w:pPr>
            <w:r>
              <w:rPr>
                <w:rFonts w:hint="eastAsia" w:ascii="宋体" w:hAnsi="宋体" w:cs="宋体"/>
                <w:color w:val="auto"/>
                <w:kern w:val="0"/>
                <w:sz w:val="24"/>
                <w:lang w:val="en-US" w:eastAsia="zh-CN"/>
              </w:rPr>
              <w:t>20</w:t>
            </w:r>
            <w:r>
              <w:rPr>
                <w:rFonts w:hint="eastAsia" w:ascii="宋体" w:hAnsi="宋体" w:cs="宋体"/>
                <w:color w:val="auto"/>
                <w:kern w:val="0"/>
                <w:sz w:val="24"/>
              </w:rPr>
              <w:t>%；联合体参加谈判的，小型、微型企业的协议合同金额占到联合体协议合同总金额30%以上的，给予联合体5%的价格扣除。</w:t>
            </w:r>
          </w:p>
        </w:tc>
      </w:tr>
    </w:tbl>
    <w:p w14:paraId="3B6DA06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注：1.在服务采购中，服务由中小企业（含中型、小型、</w:t>
      </w:r>
      <w:r>
        <w:rPr>
          <w:color w:val="auto"/>
        </w:rPr>
        <w:fldChar w:fldCharType="begin"/>
      </w:r>
      <w:r>
        <w:rPr>
          <w:color w:val="auto"/>
        </w:rPr>
        <w:instrText xml:space="preserve"> HYPERLINK "https://baike.so.com/doc/3107079.html" \t "_blank" </w:instrText>
      </w:r>
      <w:r>
        <w:rPr>
          <w:color w:val="auto"/>
        </w:rPr>
        <w:fldChar w:fldCharType="separate"/>
      </w:r>
      <w:r>
        <w:rPr>
          <w:rFonts w:hint="eastAsia" w:ascii="宋体" w:hAnsi="宋体" w:cs="宋体"/>
          <w:color w:val="auto"/>
          <w:kern w:val="0"/>
          <w:sz w:val="24"/>
        </w:rPr>
        <w:t>微型企业</w:t>
      </w:r>
      <w:r>
        <w:rPr>
          <w:rFonts w:hint="eastAsia" w:ascii="宋体" w:hAnsi="宋体" w:cs="宋体"/>
          <w:color w:val="auto"/>
          <w:kern w:val="0"/>
          <w:sz w:val="24"/>
        </w:rPr>
        <w:fldChar w:fldCharType="end"/>
      </w:r>
      <w:r>
        <w:rPr>
          <w:rFonts w:hint="eastAsia" w:ascii="宋体" w:hAnsi="宋体" w:cs="宋体"/>
          <w:color w:val="auto"/>
          <w:kern w:val="0"/>
          <w:sz w:val="24"/>
        </w:rPr>
        <w:t>）承接的，即提供服务的人员为中小企业依照《中华人民共和国劳动法》订立劳动合同的从业人员。</w:t>
      </w:r>
    </w:p>
    <w:p w14:paraId="123B0E01">
      <w:pPr>
        <w:widowControl/>
        <w:shd w:val="clear" w:color="auto" w:fill="FFFFFF"/>
        <w:spacing w:line="360" w:lineRule="auto"/>
        <w:ind w:firstLine="650" w:firstLineChars="271"/>
        <w:rPr>
          <w:rFonts w:hint="eastAsia" w:ascii="宋体" w:hAnsi="宋体" w:eastAsia="宋体" w:cs="宋体"/>
          <w:color w:val="auto"/>
          <w:kern w:val="0"/>
          <w:sz w:val="24"/>
        </w:rPr>
      </w:pPr>
      <w:r>
        <w:rPr>
          <w:rFonts w:hint="eastAsia" w:ascii="宋体" w:hAnsi="宋体" w:eastAsia="宋体" w:cs="宋体"/>
          <w:color w:val="auto"/>
          <w:kern w:val="0"/>
          <w:sz w:val="24"/>
        </w:rPr>
        <w:t>2.根据《政府采购促进中小企业发展管理办法》（财库[2020]46号）的规定，参加政府采购活动的中小企业应当提供《中小企业声明函》。</w:t>
      </w:r>
    </w:p>
    <w:p w14:paraId="415DF608">
      <w:pPr>
        <w:widowControl/>
        <w:shd w:val="clear" w:color="auto" w:fill="FFFFFF"/>
        <w:spacing w:line="360" w:lineRule="auto"/>
        <w:ind w:firstLine="650" w:firstLineChars="271"/>
        <w:rPr>
          <w:rFonts w:hint="eastAsia" w:ascii="宋体" w:hAnsi="宋体" w:eastAsia="宋体" w:cs="宋体"/>
          <w:color w:val="auto"/>
          <w:kern w:val="0"/>
          <w:sz w:val="24"/>
        </w:rPr>
      </w:pPr>
      <w:r>
        <w:rPr>
          <w:rFonts w:hint="eastAsia" w:ascii="宋体" w:hAnsi="宋体" w:eastAsia="宋体" w:cs="宋体"/>
          <w:color w:val="auto"/>
          <w:kern w:val="0"/>
          <w:sz w:val="24"/>
        </w:rPr>
        <w:t>3.根据《财政部</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616EC11B">
      <w:pPr>
        <w:widowControl/>
        <w:shd w:val="clear" w:color="auto" w:fill="FFFFFF"/>
        <w:spacing w:line="360" w:lineRule="auto"/>
        <w:ind w:firstLine="650" w:firstLineChars="271"/>
        <w:rPr>
          <w:rFonts w:hint="eastAsia" w:ascii="宋体" w:hAnsi="宋体" w:eastAsia="宋体" w:cs="宋体"/>
          <w:color w:val="auto"/>
          <w:kern w:val="0"/>
          <w:sz w:val="24"/>
        </w:rPr>
      </w:pPr>
      <w:r>
        <w:rPr>
          <w:rFonts w:hint="eastAsia" w:ascii="宋体" w:hAnsi="宋体" w:eastAsia="宋体" w:cs="宋体"/>
          <w:color w:val="auto"/>
          <w:kern w:val="0"/>
          <w:sz w:val="24"/>
        </w:rPr>
        <w:t>4.根据《财政部</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民政部</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中国残疾人联合会关于促进残疾人就业政府采购政策的通知》（财库〔2017〕 141号）的规定，享受政府采购支持政策的残疾人福利性单位应当提供《残疾人福利性单位声明函》。</w:t>
      </w:r>
    </w:p>
    <w:p w14:paraId="733C98A6">
      <w:pPr>
        <w:widowControl/>
        <w:shd w:val="clear" w:color="auto" w:fill="FFFFFF"/>
        <w:spacing w:line="360" w:lineRule="auto"/>
        <w:ind w:firstLine="360"/>
        <w:rPr>
          <w:rFonts w:ascii="宋体" w:hAnsi="宋体" w:cs="宋体"/>
          <w:color w:val="auto"/>
          <w:kern w:val="0"/>
          <w:sz w:val="24"/>
        </w:rPr>
      </w:pPr>
      <w:r>
        <w:rPr>
          <w:rFonts w:hint="eastAsia" w:ascii="宋体" w:hAnsi="宋体" w:cs="宋体"/>
          <w:color w:val="auto"/>
          <w:kern w:val="0"/>
          <w:sz w:val="24"/>
        </w:rPr>
        <w:t xml:space="preserve">  29.3 采购人、采购代理机构应当对符合规定的小微企业报价给予</w:t>
      </w:r>
      <w:r>
        <w:rPr>
          <w:rFonts w:hint="eastAsia" w:ascii="宋体" w:hAnsi="宋体" w:cs="宋体"/>
          <w:color w:val="auto"/>
          <w:kern w:val="0"/>
          <w:sz w:val="24"/>
          <w:lang w:val="en-US" w:eastAsia="zh-CN"/>
        </w:rPr>
        <w:t>20</w:t>
      </w:r>
      <w:r>
        <w:rPr>
          <w:rFonts w:hint="eastAsia" w:ascii="宋体" w:hAnsi="宋体" w:cs="宋体"/>
          <w:color w:val="auto"/>
          <w:kern w:val="0"/>
          <w:sz w:val="24"/>
        </w:rPr>
        <w:t>%的价格扣除（</w:t>
      </w:r>
      <w:r>
        <w:rPr>
          <w:rFonts w:hint="eastAsia" w:ascii="宋体" w:hAnsi="宋体" w:cs="宋体"/>
          <w:b/>
          <w:bCs/>
          <w:color w:val="auto"/>
          <w:kern w:val="0"/>
          <w:sz w:val="24"/>
        </w:rPr>
        <w:t>专门面向中小企业采购的采购项目，</w:t>
      </w:r>
      <w:r>
        <w:rPr>
          <w:rFonts w:hint="eastAsia" w:ascii="宋体" w:hAnsi="宋体" w:cs="宋体"/>
          <w:color w:val="auto"/>
          <w:kern w:val="0"/>
          <w:sz w:val="24"/>
        </w:rPr>
        <w:t>不再进行价格折扣），对最后一轮报价进行调整，调整后的报价作为最终评定价。</w:t>
      </w:r>
    </w:p>
    <w:p w14:paraId="60201A3E">
      <w:pPr>
        <w:widowControl/>
        <w:shd w:val="clear" w:color="auto" w:fill="FFFFFF"/>
        <w:spacing w:line="360" w:lineRule="auto"/>
        <w:ind w:firstLine="360"/>
        <w:rPr>
          <w:rFonts w:ascii="宋体" w:hAnsi="宋体" w:cs="宋体"/>
          <w:color w:val="auto"/>
          <w:kern w:val="0"/>
          <w:sz w:val="24"/>
        </w:rPr>
      </w:pPr>
      <w:r>
        <w:rPr>
          <w:rFonts w:hint="eastAsia" w:ascii="宋体" w:hAnsi="宋体" w:cs="宋体"/>
          <w:color w:val="auto"/>
          <w:kern w:val="0"/>
          <w:sz w:val="24"/>
        </w:rPr>
        <w:t>最终评定价=最后一轮报价×（1-∑价格折扣幅度）</w:t>
      </w:r>
    </w:p>
    <w:p w14:paraId="4685D613">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30.推荐成交供应商和成交候选供应商</w:t>
      </w:r>
    </w:p>
    <w:p w14:paraId="649FD5A5">
      <w:pPr>
        <w:widowControl/>
        <w:shd w:val="clear" w:color="auto" w:fill="FFFFFF"/>
        <w:spacing w:line="360" w:lineRule="auto"/>
        <w:ind w:firstLine="360"/>
        <w:rPr>
          <w:rFonts w:ascii="宋体" w:hAnsi="宋体" w:cs="宋体"/>
          <w:color w:val="auto"/>
          <w:kern w:val="0"/>
          <w:sz w:val="24"/>
        </w:rPr>
      </w:pPr>
      <w:r>
        <w:rPr>
          <w:rFonts w:hint="eastAsia" w:ascii="宋体" w:hAnsi="宋体" w:cs="宋体"/>
          <w:color w:val="auto"/>
          <w:kern w:val="0"/>
          <w:sz w:val="24"/>
        </w:rPr>
        <w:t>本项目由采购人授权谈判小组直接推荐成交供应商和成交候选供应商。</w:t>
      </w:r>
    </w:p>
    <w:p w14:paraId="52B35B96">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31.成交通知书及成交公告</w:t>
      </w:r>
    </w:p>
    <w:p w14:paraId="52085614">
      <w:pPr>
        <w:spacing w:before="156" w:line="359" w:lineRule="auto"/>
        <w:ind w:left="13" w:firstLine="473"/>
        <w:rPr>
          <w:rFonts w:hint="eastAsia" w:ascii="宋体" w:hAnsi="宋体" w:cs="宋体"/>
          <w:color w:val="auto"/>
          <w:kern w:val="0"/>
          <w:sz w:val="24"/>
        </w:rPr>
      </w:pPr>
      <w:r>
        <w:rPr>
          <w:rFonts w:hint="eastAsia" w:ascii="宋体" w:hAnsi="宋体" w:cs="宋体"/>
          <w:color w:val="auto"/>
          <w:kern w:val="0"/>
          <w:sz w:val="24"/>
        </w:rPr>
        <w:t>31.1 谈判结束后，采购代理机构及时在河南省政府采购网、驻马店市公共资源交易网</w:t>
      </w:r>
      <w:r>
        <w:rPr>
          <w:color w:val="auto"/>
        </w:rPr>
        <w:fldChar w:fldCharType="begin"/>
      </w:r>
      <w:r>
        <w:rPr>
          <w:color w:val="auto"/>
        </w:rPr>
        <w:instrText xml:space="preserve"> HYPERLINK "http://zhumadian.hngp.gov.cn/prx/000/http/www.sxztb.gov.cn/" </w:instrText>
      </w:r>
      <w:r>
        <w:rPr>
          <w:color w:val="auto"/>
        </w:rPr>
        <w:fldChar w:fldCharType="separate"/>
      </w:r>
      <w:r>
        <w:rPr>
          <w:color w:val="auto"/>
        </w:rPr>
        <w:fldChar w:fldCharType="end"/>
      </w:r>
      <w:r>
        <w:rPr>
          <w:rFonts w:hint="eastAsia" w:ascii="宋体" w:hAnsi="宋体" w:cs="宋体"/>
          <w:color w:val="auto"/>
          <w:kern w:val="0"/>
          <w:sz w:val="24"/>
        </w:rPr>
        <w:t>等相关媒体上发布成交公告，同时向成交供应商发出成交通知书。</w:t>
      </w:r>
    </w:p>
    <w:p w14:paraId="2BE255FF">
      <w:pPr>
        <w:widowControl/>
        <w:shd w:val="clear" w:color="auto" w:fill="FFFFFF"/>
        <w:spacing w:line="360" w:lineRule="auto"/>
        <w:ind w:firstLine="478"/>
        <w:textAlignment w:val="baseline"/>
        <w:rPr>
          <w:rFonts w:ascii="宋体" w:hAnsi="宋体" w:cs="宋体"/>
          <w:color w:val="auto"/>
          <w:kern w:val="0"/>
          <w:sz w:val="28"/>
          <w:szCs w:val="28"/>
        </w:rPr>
      </w:pPr>
      <w:r>
        <w:rPr>
          <w:rFonts w:hint="eastAsia" w:ascii="宋体" w:hAnsi="宋体" w:cs="宋体"/>
          <w:color w:val="auto"/>
          <w:kern w:val="0"/>
          <w:sz w:val="24"/>
        </w:rPr>
        <w:t>31.2 成交供应商在规定的时间内不领取成交通知书的，视为成交后自动放弃成交资格，承担由此引起的一切后果。成交供应商在有效的最后一轮报价中报价最低,非不可抗力放弃成交资格的，视为供应商恶意串通。</w:t>
      </w:r>
    </w:p>
    <w:p w14:paraId="0D9A0423">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31.3 成交通知书对采购人和成交供应商具有同等法律效力。成交通知书发出后，采购人改变成交结果，或者成交供应商放弃成交，应按相关法律、规章、规范性文件的要求承担相应的法律责任。</w:t>
      </w:r>
    </w:p>
    <w:p w14:paraId="579343FA">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31.4 成交通知书将作为签订合同的依据。合同签订后，成交通知书成为合同的一部分。</w:t>
      </w:r>
    </w:p>
    <w:p w14:paraId="4E309930">
      <w:pPr>
        <w:widowControl/>
        <w:shd w:val="clear" w:color="auto" w:fill="FFFFFF"/>
        <w:spacing w:line="360" w:lineRule="auto"/>
        <w:ind w:firstLine="479"/>
        <w:rPr>
          <w:rFonts w:ascii="宋体" w:hAnsi="宋体" w:cs="宋体"/>
          <w:color w:val="auto"/>
          <w:kern w:val="0"/>
          <w:sz w:val="28"/>
          <w:szCs w:val="28"/>
        </w:rPr>
      </w:pPr>
      <w:r>
        <w:rPr>
          <w:rFonts w:hint="eastAsia" w:ascii="宋体" w:hAnsi="宋体" w:cs="宋体"/>
          <w:b/>
          <w:bCs/>
          <w:color w:val="auto"/>
          <w:kern w:val="0"/>
          <w:sz w:val="24"/>
        </w:rPr>
        <w:t>32.采购代理机构宣布谈判废止的权利</w:t>
      </w:r>
    </w:p>
    <w:p w14:paraId="19ECEEFE">
      <w:pPr>
        <w:widowControl/>
        <w:shd w:val="clear" w:color="auto" w:fill="FFFFFF"/>
        <w:spacing w:line="360" w:lineRule="auto"/>
        <w:ind w:firstLine="470"/>
        <w:jc w:val="left"/>
        <w:rPr>
          <w:rFonts w:ascii="宋体" w:hAnsi="宋体" w:cs="宋体"/>
          <w:color w:val="auto"/>
          <w:kern w:val="0"/>
          <w:sz w:val="24"/>
        </w:rPr>
      </w:pPr>
      <w:r>
        <w:rPr>
          <w:rFonts w:hint="eastAsia" w:ascii="宋体" w:hAnsi="宋体" w:cs="宋体"/>
          <w:color w:val="auto"/>
          <w:kern w:val="0"/>
          <w:sz w:val="24"/>
        </w:rPr>
        <w:t>32.1 出现下列情况之一时，采购代理机构有权宣布谈判废止，并将理由通知所有供应商：</w:t>
      </w:r>
    </w:p>
    <w:p w14:paraId="53EE36C0">
      <w:pPr>
        <w:widowControl/>
        <w:shd w:val="clear" w:color="auto" w:fill="FFFFFF"/>
        <w:spacing w:line="360" w:lineRule="auto"/>
        <w:ind w:left="1229" w:hanging="708"/>
        <w:jc w:val="left"/>
        <w:rPr>
          <w:rFonts w:ascii="宋体" w:hAnsi="宋体" w:cs="宋体"/>
          <w:color w:val="auto"/>
          <w:kern w:val="0"/>
          <w:sz w:val="24"/>
        </w:rPr>
      </w:pPr>
      <w:r>
        <w:rPr>
          <w:rFonts w:hint="eastAsia" w:ascii="宋体" w:hAnsi="宋体" w:cs="宋体"/>
          <w:color w:val="auto"/>
          <w:kern w:val="0"/>
          <w:sz w:val="24"/>
        </w:rPr>
        <w:t>32.1.1出现影响采购公正的违法、违规行为的。</w:t>
      </w:r>
    </w:p>
    <w:p w14:paraId="342832C7">
      <w:pPr>
        <w:widowControl/>
        <w:shd w:val="clear" w:color="auto" w:fill="FFFFFF"/>
        <w:spacing w:line="360" w:lineRule="auto"/>
        <w:ind w:left="1229" w:hanging="708"/>
        <w:jc w:val="left"/>
        <w:rPr>
          <w:rFonts w:ascii="宋体" w:hAnsi="宋体" w:cs="宋体"/>
          <w:color w:val="auto"/>
          <w:kern w:val="0"/>
          <w:sz w:val="24"/>
        </w:rPr>
      </w:pPr>
      <w:r>
        <w:rPr>
          <w:rFonts w:hint="eastAsia" w:ascii="宋体" w:hAnsi="宋体" w:cs="宋体"/>
          <w:color w:val="auto"/>
          <w:kern w:val="0"/>
          <w:sz w:val="24"/>
        </w:rPr>
        <w:t>32.1.2 供应商的最后一轮报价均超过了采购控制价，采购人不能支付的。</w:t>
      </w:r>
    </w:p>
    <w:p w14:paraId="11AD80A4">
      <w:pPr>
        <w:widowControl/>
        <w:shd w:val="clear" w:color="auto" w:fill="FFFFFF"/>
        <w:spacing w:line="360" w:lineRule="auto"/>
        <w:ind w:left="1229" w:hanging="708"/>
        <w:jc w:val="left"/>
        <w:rPr>
          <w:rFonts w:ascii="宋体" w:hAnsi="宋体" w:cs="宋体"/>
          <w:color w:val="auto"/>
          <w:kern w:val="0"/>
          <w:sz w:val="24"/>
        </w:rPr>
      </w:pPr>
      <w:r>
        <w:rPr>
          <w:rFonts w:hint="eastAsia" w:ascii="宋体" w:hAnsi="宋体" w:cs="宋体"/>
          <w:color w:val="auto"/>
          <w:kern w:val="0"/>
          <w:sz w:val="24"/>
        </w:rPr>
        <w:t>32.1.3 因重大变故，采购任务取消的。</w:t>
      </w:r>
    </w:p>
    <w:p w14:paraId="28C576CC">
      <w:pPr>
        <w:widowControl/>
        <w:shd w:val="clear" w:color="auto" w:fill="FFFFFF"/>
        <w:spacing w:line="360" w:lineRule="auto"/>
        <w:ind w:firstLine="720" w:firstLineChars="300"/>
        <w:rPr>
          <w:rFonts w:ascii="宋体" w:hAnsi="宋体" w:cs="宋体"/>
          <w:color w:val="auto"/>
          <w:kern w:val="0"/>
          <w:sz w:val="28"/>
          <w:szCs w:val="28"/>
        </w:rPr>
      </w:pPr>
      <w:r>
        <w:rPr>
          <w:rFonts w:hint="eastAsia" w:ascii="宋体" w:hAnsi="宋体" w:cs="宋体"/>
          <w:color w:val="auto"/>
          <w:kern w:val="0"/>
          <w:sz w:val="24"/>
        </w:rPr>
        <w:t>32.1.4谈判截止时间结束后参加供应商不足3家的，评审期间符合专业条件的供应商或者对谈判文件作出实质响应的供应商不足3家的。</w:t>
      </w:r>
    </w:p>
    <w:p w14:paraId="056E4A3B">
      <w:pPr>
        <w:widowControl/>
        <w:shd w:val="clear" w:color="auto" w:fill="FFFFFF"/>
        <w:spacing w:line="360" w:lineRule="auto"/>
        <w:ind w:firstLine="3213"/>
        <w:jc w:val="left"/>
        <w:rPr>
          <w:rFonts w:ascii="宋体" w:hAnsi="宋体" w:cs="宋体"/>
          <w:color w:val="auto"/>
          <w:kern w:val="0"/>
          <w:sz w:val="24"/>
        </w:rPr>
      </w:pPr>
      <w:r>
        <w:rPr>
          <w:rFonts w:hint="eastAsia" w:ascii="宋体" w:hAnsi="宋体" w:cs="宋体"/>
          <w:b/>
          <w:bCs/>
          <w:color w:val="auto"/>
          <w:kern w:val="0"/>
          <w:sz w:val="32"/>
          <w:szCs w:val="32"/>
        </w:rPr>
        <w:t>七合同授予</w:t>
      </w:r>
    </w:p>
    <w:p w14:paraId="3DDFCDCE">
      <w:pPr>
        <w:widowControl/>
        <w:shd w:val="clear" w:color="auto" w:fill="FFFFFF"/>
        <w:spacing w:line="360" w:lineRule="auto"/>
        <w:ind w:firstLine="482"/>
        <w:rPr>
          <w:rFonts w:ascii="宋体" w:hAnsi="宋体" w:cs="宋体"/>
          <w:color w:val="auto"/>
          <w:kern w:val="0"/>
          <w:sz w:val="28"/>
          <w:szCs w:val="28"/>
        </w:rPr>
      </w:pPr>
      <w:r>
        <w:rPr>
          <w:rFonts w:hint="eastAsia" w:ascii="宋体" w:hAnsi="宋体" w:cs="宋体"/>
          <w:b/>
          <w:bCs/>
          <w:color w:val="auto"/>
          <w:kern w:val="0"/>
          <w:sz w:val="24"/>
        </w:rPr>
        <w:t>33.签订合同</w:t>
      </w:r>
    </w:p>
    <w:p w14:paraId="05D4D5BC">
      <w:pPr>
        <w:widowControl/>
        <w:wordWrap w:val="0"/>
        <w:spacing w:line="360" w:lineRule="auto"/>
        <w:ind w:firstLine="480" w:firstLineChars="200"/>
        <w:jc w:val="left"/>
        <w:rPr>
          <w:rFonts w:ascii="宋体" w:hAnsi="宋体" w:cs="宋体"/>
          <w:color w:val="auto"/>
          <w:kern w:val="0"/>
          <w:sz w:val="28"/>
          <w:szCs w:val="28"/>
        </w:rPr>
      </w:pPr>
      <w:r>
        <w:rPr>
          <w:rFonts w:hint="eastAsia" w:ascii="宋体" w:hAnsi="宋体" w:cs="宋体"/>
          <w:color w:val="auto"/>
          <w:kern w:val="0"/>
          <w:sz w:val="24"/>
        </w:rPr>
        <w:t>33.1 采购人、成交供应商自成交通知书发出之日起，在竞争性谈判文件第三章《供应商须知前附表》规定的时间内，根据竞争性谈判文件确定的事项和成交供应商响应性文件签订合同。</w:t>
      </w:r>
      <w:r>
        <w:rPr>
          <w:rFonts w:hint="eastAsia" w:ascii="宋体" w:hAnsi="宋体" w:cs="宋体"/>
          <w:color w:val="auto"/>
          <w:spacing w:val="-1"/>
          <w:sz w:val="24"/>
        </w:rPr>
        <w:t>不得串标、围标、假借资质投标或采取其它方式弄虚作假。</w:t>
      </w:r>
      <w:r>
        <w:rPr>
          <w:rFonts w:hint="eastAsia" w:ascii="宋体" w:hAnsi="宋体" w:cs="宋体"/>
          <w:color w:val="auto"/>
          <w:kern w:val="0"/>
          <w:sz w:val="24"/>
        </w:rPr>
        <w:t>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653FE014">
      <w:pPr>
        <w:widowControl/>
        <w:wordWrap w:val="0"/>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33.2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2841A7EE">
      <w:pPr>
        <w:widowControl/>
        <w:shd w:val="clear" w:color="auto" w:fill="FFFFFF"/>
        <w:spacing w:line="360" w:lineRule="auto"/>
        <w:ind w:firstLine="480"/>
        <w:rPr>
          <w:rFonts w:ascii="宋体" w:hAnsi="宋体" w:cs="宋体"/>
          <w:color w:val="auto"/>
          <w:kern w:val="0"/>
          <w:sz w:val="28"/>
          <w:szCs w:val="28"/>
        </w:rPr>
      </w:pPr>
      <w:r>
        <w:rPr>
          <w:rFonts w:hint="eastAsia" w:ascii="宋体" w:hAnsi="宋体" w:cs="宋体"/>
          <w:color w:val="auto"/>
          <w:kern w:val="0"/>
          <w:sz w:val="24"/>
        </w:rPr>
        <w:t>33.3 成交供应商放弃成交、因不可抗力不能履行合同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395B122E">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33.4 采购人应在采购合同签订之日起</w:t>
      </w:r>
      <w:r>
        <w:rPr>
          <w:rFonts w:ascii="宋体" w:hAnsi="宋体" w:cs="宋体"/>
          <w:color w:val="auto"/>
          <w:kern w:val="0"/>
          <w:sz w:val="24"/>
        </w:rPr>
        <w:t>1</w:t>
      </w:r>
      <w:r>
        <w:rPr>
          <w:rFonts w:hint="eastAsia" w:ascii="宋体" w:hAnsi="宋体" w:cs="宋体"/>
          <w:color w:val="auto"/>
          <w:kern w:val="0"/>
          <w:sz w:val="24"/>
        </w:rPr>
        <w:t>个工作日内在河南省政府采购网进行合同公告及备案。</w:t>
      </w:r>
    </w:p>
    <w:p w14:paraId="649E1523">
      <w:pPr>
        <w:widowControl/>
        <w:shd w:val="clear" w:color="auto" w:fill="FFFFFF"/>
        <w:spacing w:line="460" w:lineRule="atLeast"/>
        <w:jc w:val="center"/>
        <w:rPr>
          <w:rFonts w:ascii="宋体" w:hAnsi="宋体" w:cs="宋体"/>
          <w:color w:val="auto"/>
          <w:kern w:val="0"/>
          <w:sz w:val="28"/>
          <w:szCs w:val="28"/>
        </w:rPr>
      </w:pPr>
      <w:r>
        <w:rPr>
          <w:rFonts w:hint="eastAsia" w:ascii="宋体" w:hAnsi="宋体" w:cs="宋体"/>
          <w:b/>
          <w:bCs/>
          <w:color w:val="auto"/>
          <w:kern w:val="0"/>
          <w:sz w:val="32"/>
          <w:szCs w:val="32"/>
        </w:rPr>
        <w:br w:type="page"/>
      </w:r>
      <w:r>
        <w:rPr>
          <w:rFonts w:hint="eastAsia" w:ascii="宋体" w:hAnsi="宋体" w:cs="宋体"/>
          <w:b/>
          <w:bCs/>
          <w:color w:val="auto"/>
          <w:kern w:val="0"/>
          <w:sz w:val="32"/>
          <w:szCs w:val="32"/>
        </w:rPr>
        <w:t>第四章 政府采购合同（主要条款）（指引）</w:t>
      </w:r>
    </w:p>
    <w:p w14:paraId="29E66182">
      <w:pPr>
        <w:widowControl/>
        <w:shd w:val="clear" w:color="auto" w:fill="FFFFFF"/>
        <w:spacing w:line="460" w:lineRule="atLeast"/>
        <w:ind w:firstLine="482"/>
        <w:jc w:val="center"/>
        <w:rPr>
          <w:rFonts w:ascii="宋体" w:hAnsi="宋体" w:cs="宋体"/>
          <w:color w:val="auto"/>
          <w:kern w:val="0"/>
          <w:sz w:val="28"/>
          <w:szCs w:val="28"/>
        </w:rPr>
      </w:pPr>
      <w:r>
        <w:rPr>
          <w:rFonts w:hint="eastAsia" w:ascii="宋体" w:hAnsi="宋体" w:cs="宋体"/>
          <w:b/>
          <w:bCs/>
          <w:color w:val="auto"/>
          <w:kern w:val="0"/>
          <w:sz w:val="24"/>
        </w:rPr>
        <w:t>（</w:t>
      </w:r>
      <w:r>
        <w:rPr>
          <w:rFonts w:hint="eastAsia" w:ascii="宋体" w:hAnsi="宋体" w:cs="宋体"/>
          <w:color w:val="auto"/>
          <w:kern w:val="0"/>
          <w:sz w:val="24"/>
        </w:rPr>
        <w:t>采购人可根据采购项目的实际情况增减条款和内容</w:t>
      </w:r>
      <w:r>
        <w:rPr>
          <w:rFonts w:hint="eastAsia" w:ascii="宋体" w:hAnsi="宋体" w:cs="宋体"/>
          <w:b/>
          <w:bCs/>
          <w:color w:val="auto"/>
          <w:kern w:val="0"/>
          <w:sz w:val="24"/>
        </w:rPr>
        <w:t>）</w:t>
      </w:r>
    </w:p>
    <w:p w14:paraId="3A2A1E21">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xml:space="preserve">项目名称：                              </w:t>
      </w:r>
    </w:p>
    <w:p w14:paraId="72A88049">
      <w:pPr>
        <w:widowControl/>
        <w:wordWrap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 xml:space="preserve">    项目编号：</w:t>
      </w:r>
    </w:p>
    <w:p w14:paraId="6FA31C2E">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甲方：（采购人）</w:t>
      </w:r>
    </w:p>
    <w:p w14:paraId="1DA98664">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乙方：（成交供应商）</w:t>
      </w:r>
    </w:p>
    <w:p w14:paraId="06F29643">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甲、乙双方根据《中华人民共和国采购法》、《中华人民共和国民法典》等法律法规的规定，按照</w:t>
      </w:r>
      <w:r>
        <w:rPr>
          <w:rFonts w:hint="eastAsia" w:ascii="宋体" w:hAnsi="宋体" w:cs="宋体"/>
          <w:color w:val="auto"/>
          <w:kern w:val="0"/>
          <w:sz w:val="24"/>
          <w:u w:val="single"/>
        </w:rPr>
        <w:t xml:space="preserve">       （</w:t>
      </w:r>
      <w:r>
        <w:rPr>
          <w:rFonts w:hint="eastAsia" w:ascii="宋体" w:hAnsi="宋体" w:cs="宋体"/>
          <w:color w:val="auto"/>
          <w:kern w:val="0"/>
          <w:sz w:val="24"/>
        </w:rPr>
        <w:t>招标编号）的招标结果签订本合同。</w:t>
      </w:r>
    </w:p>
    <w:p w14:paraId="03FBB00A">
      <w:pPr>
        <w:spacing w:line="360" w:lineRule="auto"/>
        <w:ind w:firstLine="482" w:firstLineChars="200"/>
        <w:rPr>
          <w:rFonts w:ascii="宋体" w:hAnsi="宋体" w:cs="宋体"/>
          <w:b/>
          <w:color w:val="auto"/>
          <w:kern w:val="0"/>
          <w:sz w:val="24"/>
        </w:rPr>
      </w:pPr>
      <w:r>
        <w:rPr>
          <w:rFonts w:hint="eastAsia" w:ascii="宋体" w:hAnsi="宋体" w:cs="宋体"/>
          <w:b/>
          <w:color w:val="auto"/>
          <w:sz w:val="24"/>
        </w:rPr>
        <w:t>1、服务内容：</w:t>
      </w:r>
    </w:p>
    <w:p w14:paraId="1606B672">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2.合同金额</w:t>
      </w:r>
    </w:p>
    <w:p w14:paraId="3C6DA6B5">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本合同金额为人民币（大写）：</w:t>
      </w:r>
      <w:r>
        <w:rPr>
          <w:rFonts w:hint="eastAsia" w:ascii="宋体" w:hAnsi="宋体" w:cs="宋体"/>
          <w:color w:val="auto"/>
          <w:kern w:val="0"/>
          <w:sz w:val="24"/>
          <w:u w:val="single"/>
        </w:rPr>
        <w:t xml:space="preserve">                     </w:t>
      </w:r>
      <w:r>
        <w:rPr>
          <w:rFonts w:hint="eastAsia" w:ascii="宋体" w:hAnsi="宋体" w:cs="宋体"/>
          <w:color w:val="auto"/>
          <w:kern w:val="0"/>
          <w:sz w:val="24"/>
        </w:rPr>
        <w:t>元（￥________元）。</w:t>
      </w:r>
    </w:p>
    <w:p w14:paraId="39C186A3">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3.服务期限和服务地点</w:t>
      </w:r>
    </w:p>
    <w:p w14:paraId="2EE8175B">
      <w:pPr>
        <w:widowControl/>
        <w:wordWrap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3.1服务期限：</w:t>
      </w:r>
    </w:p>
    <w:p w14:paraId="72F86E79">
      <w:pPr>
        <w:widowControl/>
        <w:wordWrap w:val="0"/>
        <w:snapToGrid w:val="0"/>
        <w:spacing w:line="360" w:lineRule="auto"/>
        <w:ind w:firstLine="480" w:firstLineChars="200"/>
        <w:jc w:val="left"/>
        <w:rPr>
          <w:rFonts w:ascii="宋体" w:hAnsi="宋体" w:cs="宋体"/>
          <w:b/>
          <w:color w:val="auto"/>
          <w:kern w:val="0"/>
          <w:sz w:val="24"/>
        </w:rPr>
      </w:pPr>
      <w:r>
        <w:rPr>
          <w:rFonts w:hint="eastAsia" w:ascii="宋体" w:hAnsi="宋体" w:cs="宋体"/>
          <w:bCs/>
          <w:color w:val="auto"/>
          <w:kern w:val="0"/>
          <w:sz w:val="24"/>
        </w:rPr>
        <w:t>3.2服务地点：</w:t>
      </w:r>
    </w:p>
    <w:p w14:paraId="6E317A02">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4.付款方式</w:t>
      </w:r>
    </w:p>
    <w:p w14:paraId="35605C89">
      <w:pPr>
        <w:widowControl/>
        <w:wordWrap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付款方式：</w:t>
      </w:r>
    </w:p>
    <w:p w14:paraId="429D7452">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5.税费</w:t>
      </w:r>
    </w:p>
    <w:p w14:paraId="4375B64E">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本合同执行中相关的一切税费均由乙方负担。</w:t>
      </w:r>
    </w:p>
    <w:p w14:paraId="51C7797D">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6.技术资料</w:t>
      </w:r>
    </w:p>
    <w:p w14:paraId="5EE16E7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没有甲方事先书面同意，乙方不得将由甲方提供的有关合同或任何合同条文、规格、计划、图纸等资料提供给与履行本合同无关的任何其他人。</w:t>
      </w:r>
    </w:p>
    <w:p w14:paraId="512E3F22">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7.知识产权</w:t>
      </w:r>
    </w:p>
    <w:p w14:paraId="0A8278BA">
      <w:pPr>
        <w:widowControl/>
        <w:wordWrap w:val="0"/>
        <w:snapToGrid w:val="0"/>
        <w:spacing w:line="360" w:lineRule="auto"/>
        <w:ind w:firstLine="480" w:firstLineChars="200"/>
        <w:jc w:val="left"/>
        <w:rPr>
          <w:rFonts w:ascii="宋体" w:hAnsi="宋体" w:cs="宋体"/>
          <w:bCs/>
          <w:color w:val="auto"/>
          <w:kern w:val="0"/>
          <w:sz w:val="24"/>
        </w:rPr>
      </w:pPr>
      <w:r>
        <w:rPr>
          <w:rFonts w:hint="eastAsia" w:ascii="宋体" w:hAnsi="宋体" w:cs="宋体"/>
          <w:color w:val="auto"/>
          <w:kern w:val="0"/>
          <w:sz w:val="24"/>
        </w:rPr>
        <w:t>乙方保证所提供的服务或其任何一部分均不会侵犯任何第三方的知识产权</w:t>
      </w:r>
      <w:r>
        <w:rPr>
          <w:rFonts w:hint="eastAsia" w:ascii="宋体" w:hAnsi="宋体" w:cs="宋体"/>
          <w:bCs/>
          <w:color w:val="auto"/>
          <w:kern w:val="0"/>
          <w:sz w:val="24"/>
        </w:rPr>
        <w:t>。</w:t>
      </w:r>
    </w:p>
    <w:p w14:paraId="386CDDFA">
      <w:pPr>
        <w:widowControl/>
        <w:wordWrap w:val="0"/>
        <w:snapToGrid w:val="0"/>
        <w:spacing w:line="360" w:lineRule="auto"/>
        <w:ind w:firstLine="482" w:firstLineChars="200"/>
        <w:jc w:val="left"/>
        <w:outlineLvl w:val="0"/>
        <w:rPr>
          <w:rFonts w:ascii="宋体" w:hAnsi="宋体" w:cs="宋体"/>
          <w:color w:val="auto"/>
          <w:kern w:val="0"/>
          <w:sz w:val="24"/>
          <w:u w:val="single"/>
        </w:rPr>
      </w:pPr>
      <w:r>
        <w:rPr>
          <w:rFonts w:hint="eastAsia" w:ascii="宋体" w:hAnsi="宋体" w:cs="宋体"/>
          <w:b/>
          <w:color w:val="auto"/>
          <w:kern w:val="0"/>
          <w:sz w:val="24"/>
        </w:rPr>
        <w:t>8.无产权瑕疵条款</w:t>
      </w:r>
    </w:p>
    <w:p w14:paraId="6F61E7AA">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乙方保证所提供的服务的所有权完全属于乙方且无任何抵押、查封等产权瑕疵。如有产权瑕疵的，视为乙方违约。乙方应负担由此而产生的一切损失。</w:t>
      </w:r>
    </w:p>
    <w:p w14:paraId="404287BA">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9.履约保证金的收取及退还</w:t>
      </w:r>
    </w:p>
    <w:p w14:paraId="19AD7596">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9.1本项目不收取履约保证金。</w:t>
      </w:r>
    </w:p>
    <w:p w14:paraId="0F6B8731">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10.转包或分包</w:t>
      </w:r>
    </w:p>
    <w:p w14:paraId="2DDB79D2">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10.1本合同范围的服务乙方不得以任何方式和形式进行转包和分包。</w:t>
      </w:r>
    </w:p>
    <w:p w14:paraId="7C85AB4A">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10.2乙方如有转包和分包的行为，甲方有权给予终止合同。</w:t>
      </w:r>
    </w:p>
    <w:p w14:paraId="2215D65D">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11.质量保证</w:t>
      </w:r>
    </w:p>
    <w:p w14:paraId="64BABAD7">
      <w:pPr>
        <w:spacing w:line="360" w:lineRule="auto"/>
        <w:ind w:firstLine="360" w:firstLineChars="150"/>
        <w:rPr>
          <w:rFonts w:ascii="宋体" w:hAnsi="宋体" w:cs="宋体"/>
          <w:color w:val="auto"/>
          <w:sz w:val="24"/>
        </w:rPr>
      </w:pPr>
      <w:r>
        <w:rPr>
          <w:rFonts w:hint="eastAsia" w:ascii="宋体" w:hAnsi="宋体" w:cs="宋体"/>
          <w:color w:val="auto"/>
          <w:sz w:val="24"/>
        </w:rPr>
        <w:t>乙方应提供优质服务，保证服务质量，且不能低于合同规定的范围和种类。</w:t>
      </w:r>
    </w:p>
    <w:p w14:paraId="34B47B49">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12.验收</w:t>
      </w:r>
    </w:p>
    <w:p w14:paraId="1D65524B">
      <w:pPr>
        <w:spacing w:line="360" w:lineRule="auto"/>
        <w:ind w:firstLine="480" w:firstLineChars="200"/>
        <w:rPr>
          <w:rFonts w:ascii="宋体" w:hAnsi="宋体" w:cs="宋体"/>
          <w:color w:val="auto"/>
          <w:sz w:val="24"/>
        </w:rPr>
      </w:pPr>
      <w:r>
        <w:rPr>
          <w:rFonts w:hint="eastAsia" w:ascii="宋体" w:hAnsi="宋体" w:cs="宋体"/>
          <w:color w:val="auto"/>
          <w:sz w:val="24"/>
        </w:rPr>
        <w:t>验收严格按照招标文件和投标文件规定的标准进行验收。</w:t>
      </w:r>
    </w:p>
    <w:p w14:paraId="7D8AE38A">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13.甲方的权利和义务</w:t>
      </w:r>
    </w:p>
    <w:p w14:paraId="29111E93">
      <w:pPr>
        <w:spacing w:line="360" w:lineRule="auto"/>
        <w:ind w:firstLine="240" w:firstLineChars="100"/>
        <w:rPr>
          <w:rFonts w:ascii="宋体" w:hAnsi="宋体" w:cs="宋体"/>
          <w:color w:val="auto"/>
          <w:sz w:val="24"/>
        </w:rPr>
      </w:pPr>
      <w:r>
        <w:rPr>
          <w:rFonts w:hint="eastAsia" w:ascii="宋体" w:hAnsi="宋体" w:cs="宋体"/>
          <w:color w:val="auto"/>
          <w:sz w:val="24"/>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2F66D00C">
      <w:pPr>
        <w:spacing w:line="360" w:lineRule="auto"/>
        <w:ind w:firstLine="240" w:firstLineChars="100"/>
        <w:rPr>
          <w:rFonts w:ascii="宋体" w:hAnsi="宋体" w:cs="宋体"/>
          <w:color w:val="auto"/>
          <w:sz w:val="24"/>
        </w:rPr>
      </w:pPr>
      <w:r>
        <w:rPr>
          <w:rFonts w:hint="eastAsia" w:ascii="宋体" w:hAnsi="宋体" w:cs="宋体"/>
          <w:color w:val="auto"/>
          <w:sz w:val="24"/>
        </w:rPr>
        <w:t>13.2甲方有权依据双方签订的考评办法对乙方提供的服务进行定期考评。当考评结果未达到标准时，有权依据考评办法约定的数额扣除履约保证金。</w:t>
      </w:r>
    </w:p>
    <w:p w14:paraId="5ABA141A">
      <w:pPr>
        <w:spacing w:line="360" w:lineRule="auto"/>
        <w:ind w:firstLine="240" w:firstLineChars="100"/>
        <w:rPr>
          <w:rFonts w:ascii="宋体" w:hAnsi="宋体" w:cs="宋体"/>
          <w:color w:val="auto"/>
          <w:sz w:val="24"/>
        </w:rPr>
      </w:pPr>
      <w:r>
        <w:rPr>
          <w:rFonts w:hint="eastAsia" w:ascii="宋体" w:hAnsi="宋体" w:cs="宋体"/>
          <w:color w:val="auto"/>
          <w:sz w:val="24"/>
        </w:rPr>
        <w:t>13.3负责检查监督乙方管理工作的实施及制度的执行情况。</w:t>
      </w:r>
    </w:p>
    <w:p w14:paraId="43E0F7BD">
      <w:pPr>
        <w:spacing w:line="360" w:lineRule="auto"/>
        <w:ind w:firstLine="240" w:firstLineChars="100"/>
        <w:rPr>
          <w:rFonts w:ascii="宋体" w:hAnsi="宋体" w:cs="宋体"/>
          <w:color w:val="auto"/>
          <w:sz w:val="24"/>
        </w:rPr>
      </w:pPr>
      <w:r>
        <w:rPr>
          <w:rFonts w:hint="eastAsia" w:ascii="宋体" w:hAnsi="宋体" w:cs="宋体"/>
          <w:color w:val="auto"/>
          <w:sz w:val="24"/>
        </w:rPr>
        <w:t>13.4国家法律、法规所规定由甲方承担的其它责任。</w:t>
      </w:r>
    </w:p>
    <w:p w14:paraId="75CC22E2">
      <w:pPr>
        <w:spacing w:line="360" w:lineRule="auto"/>
        <w:ind w:firstLine="241" w:firstLineChars="100"/>
        <w:outlineLvl w:val="0"/>
        <w:rPr>
          <w:rFonts w:ascii="宋体" w:hAnsi="宋体" w:cs="宋体"/>
          <w:b/>
          <w:color w:val="auto"/>
          <w:sz w:val="24"/>
        </w:rPr>
      </w:pPr>
      <w:r>
        <w:rPr>
          <w:rFonts w:hint="eastAsia" w:ascii="宋体" w:hAnsi="宋体" w:cs="宋体"/>
          <w:b/>
          <w:color w:val="auto"/>
          <w:sz w:val="24"/>
        </w:rPr>
        <w:t>14.乙方的权利和义务</w:t>
      </w:r>
    </w:p>
    <w:p w14:paraId="798138D8">
      <w:pPr>
        <w:spacing w:line="360" w:lineRule="auto"/>
        <w:ind w:firstLine="240" w:firstLineChars="100"/>
        <w:rPr>
          <w:rFonts w:ascii="宋体" w:hAnsi="宋体" w:cs="宋体"/>
          <w:color w:val="auto"/>
          <w:sz w:val="24"/>
        </w:rPr>
      </w:pPr>
      <w:r>
        <w:rPr>
          <w:rFonts w:hint="eastAsia" w:ascii="宋体" w:hAnsi="宋体" w:cs="宋体"/>
          <w:color w:val="auto"/>
          <w:sz w:val="24"/>
        </w:rPr>
        <w:t>14.1对本合同规定的委托服务范围内的项目享有管理权及服务义务。</w:t>
      </w:r>
    </w:p>
    <w:p w14:paraId="6C205957">
      <w:pPr>
        <w:spacing w:line="360" w:lineRule="auto"/>
        <w:ind w:firstLine="240" w:firstLineChars="100"/>
        <w:rPr>
          <w:rFonts w:ascii="宋体" w:hAnsi="宋体" w:cs="宋体"/>
          <w:color w:val="auto"/>
          <w:sz w:val="24"/>
        </w:rPr>
      </w:pPr>
      <w:r>
        <w:rPr>
          <w:rFonts w:hint="eastAsia" w:ascii="宋体" w:hAnsi="宋体" w:cs="宋体"/>
          <w:color w:val="auto"/>
          <w:sz w:val="24"/>
        </w:rPr>
        <w:t>14.2对甲方下达整改通知书及时配合处理。</w:t>
      </w:r>
    </w:p>
    <w:p w14:paraId="7258F1FD">
      <w:pPr>
        <w:spacing w:line="360" w:lineRule="auto"/>
        <w:ind w:firstLine="240" w:firstLineChars="100"/>
        <w:rPr>
          <w:rFonts w:ascii="宋体" w:hAnsi="宋体" w:cs="宋体"/>
          <w:color w:val="auto"/>
          <w:sz w:val="24"/>
        </w:rPr>
      </w:pPr>
      <w:r>
        <w:rPr>
          <w:rFonts w:hint="eastAsia" w:ascii="宋体" w:hAnsi="宋体" w:cs="宋体"/>
          <w:color w:val="auto"/>
          <w:sz w:val="24"/>
        </w:rPr>
        <w:t>14.3接受项目行业管理部门及政府有关部门的指导，接受甲方的监督。</w:t>
      </w:r>
    </w:p>
    <w:p w14:paraId="459C0E96">
      <w:pPr>
        <w:spacing w:line="360" w:lineRule="auto"/>
        <w:ind w:firstLine="240" w:firstLineChars="100"/>
        <w:rPr>
          <w:rFonts w:ascii="宋体" w:hAnsi="宋体" w:cs="宋体"/>
          <w:color w:val="auto"/>
          <w:sz w:val="24"/>
        </w:rPr>
      </w:pPr>
      <w:r>
        <w:rPr>
          <w:rFonts w:hint="eastAsia" w:ascii="宋体" w:hAnsi="宋体" w:cs="宋体"/>
          <w:color w:val="auto"/>
          <w:sz w:val="24"/>
        </w:rPr>
        <w:t>14.4国家法律、法规所规定由乙方承担的其它责任。</w:t>
      </w:r>
    </w:p>
    <w:p w14:paraId="59A71556">
      <w:pPr>
        <w:spacing w:line="360" w:lineRule="auto"/>
        <w:ind w:firstLine="241" w:firstLineChars="100"/>
        <w:outlineLvl w:val="0"/>
        <w:rPr>
          <w:rFonts w:ascii="宋体" w:hAnsi="宋体" w:cs="宋体"/>
          <w:b/>
          <w:color w:val="auto"/>
          <w:sz w:val="24"/>
        </w:rPr>
      </w:pPr>
      <w:r>
        <w:rPr>
          <w:rFonts w:hint="eastAsia" w:ascii="宋体" w:hAnsi="宋体" w:cs="宋体"/>
          <w:b/>
          <w:color w:val="auto"/>
          <w:sz w:val="24"/>
        </w:rPr>
        <w:t>15. 违约责任</w:t>
      </w:r>
    </w:p>
    <w:p w14:paraId="25456584">
      <w:pPr>
        <w:spacing w:line="360" w:lineRule="auto"/>
        <w:ind w:firstLine="240" w:firstLineChars="100"/>
        <w:rPr>
          <w:rFonts w:ascii="宋体" w:hAnsi="宋体" w:cs="宋体"/>
          <w:color w:val="auto"/>
          <w:sz w:val="24"/>
        </w:rPr>
      </w:pPr>
      <w:r>
        <w:rPr>
          <w:rFonts w:hint="eastAsia" w:ascii="宋体" w:hAnsi="宋体" w:cs="宋体"/>
          <w:color w:val="auto"/>
          <w:sz w:val="24"/>
        </w:rPr>
        <w:t>15.1甲乙双方必须遵守本合同并执行合同中的各项规定，保证本合同的正常履行。</w:t>
      </w:r>
    </w:p>
    <w:p w14:paraId="2940717F">
      <w:pPr>
        <w:spacing w:line="360" w:lineRule="auto"/>
        <w:ind w:firstLine="240" w:firstLineChars="100"/>
        <w:rPr>
          <w:rFonts w:ascii="宋体" w:hAnsi="宋体" w:cs="宋体"/>
          <w:color w:val="auto"/>
          <w:sz w:val="24"/>
        </w:rPr>
      </w:pPr>
      <w:r>
        <w:rPr>
          <w:rFonts w:hint="eastAsia" w:ascii="宋体" w:hAnsi="宋体" w:cs="宋体"/>
          <w:color w:val="auto"/>
          <w:sz w:val="24"/>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6CC4BB7">
      <w:pPr>
        <w:widowControl/>
        <w:wordWrap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16.不可抗力事件处理</w:t>
      </w:r>
    </w:p>
    <w:p w14:paraId="36CFA5CC">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05C1FDD">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cs="宋体"/>
          <w:color w:val="auto"/>
          <w:kern w:val="0"/>
          <w:sz w:val="24"/>
        </w:rPr>
        <w:t>16.2 本合同中的不可抗力指不能预见、不能避免并不能克服的客观情况。包括但不限于：自然灾害如地震、台风、洪水、火灾；政府行为、法律规定或其适用的变化或</w:t>
      </w:r>
      <w:r>
        <w:rPr>
          <w:rFonts w:hint="eastAsia" w:ascii="宋体" w:hAnsi="宋体" w:eastAsia="宋体" w:cs="宋体"/>
          <w:color w:val="auto"/>
          <w:kern w:val="0"/>
          <w:sz w:val="24"/>
        </w:rPr>
        <w:t>者其他任何无法预见、避免或者控制的事件。</w:t>
      </w:r>
    </w:p>
    <w:p w14:paraId="4FCD9920">
      <w:pPr>
        <w:widowControl/>
        <w:wordWrap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17.合同纠纷处理</w:t>
      </w:r>
    </w:p>
    <w:p w14:paraId="29A15776">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因本合同或与本合同有关的一切事项发生争议，由双方友好协商解决。协商不成的，任何一方均可选择以下方式解决：</w:t>
      </w:r>
    </w:p>
    <w:p w14:paraId="54777BBF">
      <w:pPr>
        <w:widowControl/>
        <w:wordWrap w:val="0"/>
        <w:spacing w:line="360" w:lineRule="auto"/>
        <w:ind w:firstLine="480" w:firstLineChars="200"/>
        <w:jc w:val="left"/>
        <w:outlineLvl w:val="0"/>
        <w:rPr>
          <w:rFonts w:ascii="宋体" w:hAnsi="宋体" w:cs="宋体"/>
          <w:color w:val="auto"/>
          <w:kern w:val="0"/>
          <w:sz w:val="24"/>
        </w:rPr>
      </w:pPr>
      <w:r>
        <w:rPr>
          <w:rFonts w:hint="eastAsia" w:ascii="宋体" w:hAnsi="宋体" w:cs="宋体"/>
          <w:color w:val="auto"/>
          <w:kern w:val="0"/>
          <w:sz w:val="24"/>
        </w:rPr>
        <w:t>17.1 向甲方所在地仲裁委员会申请仲裁。</w:t>
      </w:r>
    </w:p>
    <w:p w14:paraId="5E7BCA79">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17.2 向合同签订地人民法院提起诉讼。</w:t>
      </w:r>
    </w:p>
    <w:p w14:paraId="7B6C17A6">
      <w:pPr>
        <w:widowControl/>
        <w:wordWrap w:val="0"/>
        <w:spacing w:line="360" w:lineRule="auto"/>
        <w:ind w:firstLine="479" w:firstLineChars="199"/>
        <w:jc w:val="left"/>
        <w:rPr>
          <w:rFonts w:ascii="宋体" w:hAnsi="宋体" w:cs="宋体"/>
          <w:b/>
          <w:color w:val="auto"/>
          <w:kern w:val="0"/>
          <w:sz w:val="24"/>
        </w:rPr>
      </w:pPr>
      <w:r>
        <w:rPr>
          <w:rFonts w:hint="eastAsia" w:ascii="宋体" w:hAnsi="宋体" w:cs="宋体"/>
          <w:b/>
          <w:color w:val="auto"/>
          <w:kern w:val="0"/>
          <w:sz w:val="24"/>
        </w:rPr>
        <w:t>18.违约解除合同</w:t>
      </w:r>
    </w:p>
    <w:p w14:paraId="52BA72B3">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18.1违反本合同第10条的规定的。</w:t>
      </w:r>
    </w:p>
    <w:p w14:paraId="135EFAE6">
      <w:pPr>
        <w:widowControl/>
        <w:wordWrap w:val="0"/>
        <w:spacing w:line="360" w:lineRule="auto"/>
        <w:ind w:firstLine="480" w:firstLineChars="200"/>
        <w:jc w:val="left"/>
        <w:outlineLvl w:val="0"/>
        <w:rPr>
          <w:rFonts w:ascii="宋体" w:hAnsi="宋体" w:cs="宋体"/>
          <w:color w:val="auto"/>
          <w:kern w:val="0"/>
          <w:sz w:val="24"/>
        </w:rPr>
      </w:pPr>
      <w:r>
        <w:rPr>
          <w:rFonts w:hint="eastAsia" w:ascii="宋体" w:hAnsi="宋体" w:cs="宋体"/>
          <w:color w:val="auto"/>
          <w:kern w:val="0"/>
          <w:sz w:val="24"/>
        </w:rPr>
        <w:t>18.2 乙方未能履行合同规定的其它主要义务的。</w:t>
      </w:r>
    </w:p>
    <w:p w14:paraId="7C9E3D28">
      <w:pPr>
        <w:widowControl/>
        <w:wordWrap w:val="0"/>
        <w:spacing w:line="360" w:lineRule="auto"/>
        <w:ind w:firstLine="360" w:firstLineChars="150"/>
        <w:jc w:val="left"/>
        <w:rPr>
          <w:rFonts w:ascii="宋体" w:hAnsi="宋体" w:cs="宋体"/>
          <w:color w:val="auto"/>
          <w:kern w:val="0"/>
          <w:sz w:val="24"/>
        </w:rPr>
      </w:pPr>
      <w:r>
        <w:rPr>
          <w:rFonts w:hint="eastAsia" w:ascii="宋体" w:hAnsi="宋体" w:cs="宋体"/>
          <w:color w:val="auto"/>
          <w:kern w:val="0"/>
          <w:sz w:val="24"/>
        </w:rPr>
        <w:t xml:space="preserve"> 18.3 在本合同履行过程中有腐败和欺诈行为的。</w:t>
      </w:r>
    </w:p>
    <w:p w14:paraId="125D33E9">
      <w:pPr>
        <w:widowControl/>
        <w:wordWrap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19.其他约定</w:t>
      </w:r>
    </w:p>
    <w:p w14:paraId="07FB86FF">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19.1 本采购项目的谈判件、成交供应商的投标文件以及相关的澄清确认函（如果有的话）均为本合同不可分割的一部分，与本合同具有同等法律效力。</w:t>
      </w:r>
    </w:p>
    <w:p w14:paraId="126656BD">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19.2 本合同未尽事宜，双方另行补充。</w:t>
      </w:r>
    </w:p>
    <w:p w14:paraId="1930F69E">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19.3本合同正本一式</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份，具有同等法律效力，甲、乙双方各执一份。自采购合同签订之日起1个工作日内，甲方在河南省政府采购网进行合同公告及备案。</w:t>
      </w:r>
    </w:p>
    <w:p w14:paraId="470CAA69">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19.4合同签订后，采购人及时登录河南省政府采购网对采购代理机构进行信用评价。</w:t>
      </w:r>
    </w:p>
    <w:p w14:paraId="56632C34">
      <w:pPr>
        <w:pStyle w:val="22"/>
        <w:ind w:firstLine="480" w:firstLineChars="200"/>
        <w:rPr>
          <w:color w:val="auto"/>
        </w:rPr>
      </w:pPr>
      <w:r>
        <w:rPr>
          <w:rFonts w:hint="eastAsia" w:ascii="宋体" w:hAnsi="宋体" w:eastAsia="宋体" w:cs="宋体"/>
          <w:color w:val="auto"/>
          <w:kern w:val="0"/>
          <w:sz w:val="24"/>
        </w:rPr>
        <w:t>19.5 本项目不收取履约保证金。</w:t>
      </w:r>
    </w:p>
    <w:p w14:paraId="4FC82C1B">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甲    方：                            乙    方：</w:t>
      </w:r>
    </w:p>
    <w:p w14:paraId="461A403C">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单位地址：                            单位地址：</w:t>
      </w:r>
    </w:p>
    <w:p w14:paraId="51D05C05">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法定代表人：                          法定代表人：</w:t>
      </w:r>
    </w:p>
    <w:p w14:paraId="729A2746">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委托代理人：                          委托代理人：</w:t>
      </w:r>
    </w:p>
    <w:p w14:paraId="680E2B9E">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电    话：                            电    话：</w:t>
      </w:r>
    </w:p>
    <w:p w14:paraId="49393F5B">
      <w:pPr>
        <w:widowControl/>
        <w:shd w:val="clear" w:color="auto" w:fill="FFFFFF"/>
        <w:spacing w:line="460" w:lineRule="atLeast"/>
        <w:jc w:val="right"/>
        <w:rPr>
          <w:rFonts w:ascii="宋体" w:hAnsi="宋体" w:cs="宋体"/>
          <w:b/>
          <w:bCs/>
          <w:color w:val="auto"/>
          <w:kern w:val="0"/>
          <w:sz w:val="32"/>
          <w:szCs w:val="32"/>
        </w:rPr>
      </w:pPr>
      <w:r>
        <w:rPr>
          <w:rFonts w:hint="eastAsia" w:ascii="宋体" w:hAnsi="宋体" w:cs="宋体"/>
          <w:color w:val="auto"/>
          <w:kern w:val="0"/>
          <w:sz w:val="52"/>
          <w:szCs w:val="52"/>
        </w:rPr>
        <w:t xml:space="preserve"> </w:t>
      </w:r>
      <w:r>
        <w:rPr>
          <w:rFonts w:hint="eastAsia" w:ascii="宋体" w:hAnsi="宋体" w:cs="宋体"/>
          <w:color w:val="auto"/>
          <w:kern w:val="0"/>
          <w:sz w:val="24"/>
        </w:rPr>
        <w:t>签订日期：</w:t>
      </w:r>
      <w:r>
        <w:rPr>
          <w:rFonts w:hint="eastAsia" w:ascii="宋体" w:hAnsi="宋体" w:cs="宋体"/>
          <w:bCs/>
          <w:color w:val="auto"/>
          <w:kern w:val="0"/>
          <w:sz w:val="24"/>
        </w:rPr>
        <w:t xml:space="preserve">   </w:t>
      </w:r>
      <w:r>
        <w:rPr>
          <w:rFonts w:hint="eastAsia" w:ascii="宋体" w:hAnsi="宋体" w:cs="宋体"/>
          <w:color w:val="auto"/>
          <w:kern w:val="0"/>
          <w:sz w:val="24"/>
        </w:rPr>
        <w:t>年  月  日</w:t>
      </w:r>
    </w:p>
    <w:p w14:paraId="16B368F6">
      <w:pPr>
        <w:rPr>
          <w:rFonts w:hint="eastAsia" w:ascii="黑体" w:hAnsi="黑体" w:eastAsia="黑体"/>
          <w:color w:val="auto"/>
          <w:sz w:val="32"/>
          <w:szCs w:val="32"/>
        </w:rPr>
      </w:pPr>
    </w:p>
    <w:p w14:paraId="2D43BE65">
      <w:pPr>
        <w:rPr>
          <w:rFonts w:hint="eastAsia" w:ascii="黑体" w:hAnsi="黑体" w:eastAsia="黑体"/>
          <w:color w:val="auto"/>
          <w:sz w:val="32"/>
          <w:szCs w:val="32"/>
        </w:rPr>
      </w:pPr>
    </w:p>
    <w:p w14:paraId="376132D9">
      <w:pPr>
        <w:pStyle w:val="22"/>
        <w:rPr>
          <w:rFonts w:hint="eastAsia"/>
        </w:rPr>
      </w:pPr>
    </w:p>
    <w:p w14:paraId="590FE7D5">
      <w:pPr>
        <w:rPr>
          <w:rFonts w:ascii="黑体" w:hAnsi="黑体" w:eastAsia="黑体"/>
          <w:color w:val="auto"/>
          <w:sz w:val="32"/>
          <w:szCs w:val="32"/>
        </w:rPr>
      </w:pPr>
      <w:r>
        <w:rPr>
          <w:rFonts w:hint="eastAsia" w:ascii="黑体" w:hAnsi="黑体" w:eastAsia="黑体"/>
          <w:color w:val="auto"/>
          <w:sz w:val="32"/>
          <w:szCs w:val="32"/>
        </w:rPr>
        <w:t>附件1</w:t>
      </w:r>
    </w:p>
    <w:p w14:paraId="30171669">
      <w:pPr>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政府采购验收通知单（履约验收指引）</w:t>
      </w:r>
    </w:p>
    <w:p w14:paraId="534B82ED">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供应商：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2160"/>
        <w:gridCol w:w="2340"/>
      </w:tblGrid>
      <w:tr w14:paraId="37AC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5C6B8CF3">
            <w:pPr>
              <w:spacing w:line="6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采购单位</w:t>
            </w:r>
          </w:p>
        </w:tc>
        <w:tc>
          <w:tcPr>
            <w:tcW w:w="6480" w:type="dxa"/>
            <w:gridSpan w:val="3"/>
            <w:noWrap w:val="0"/>
            <w:vAlign w:val="top"/>
          </w:tcPr>
          <w:p w14:paraId="50AA00F0">
            <w:pPr>
              <w:spacing w:line="600" w:lineRule="exact"/>
              <w:jc w:val="center"/>
              <w:rPr>
                <w:rFonts w:hint="eastAsia" w:ascii="宋体" w:hAnsi="宋体" w:eastAsia="宋体" w:cs="宋体"/>
                <w:color w:val="auto"/>
                <w:sz w:val="32"/>
                <w:szCs w:val="32"/>
              </w:rPr>
            </w:pPr>
          </w:p>
        </w:tc>
      </w:tr>
      <w:tr w14:paraId="6302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6082D574">
            <w:pPr>
              <w:spacing w:line="6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项目名称</w:t>
            </w:r>
          </w:p>
        </w:tc>
        <w:tc>
          <w:tcPr>
            <w:tcW w:w="6480" w:type="dxa"/>
            <w:gridSpan w:val="3"/>
            <w:noWrap w:val="0"/>
            <w:vAlign w:val="top"/>
          </w:tcPr>
          <w:p w14:paraId="2A497BAD">
            <w:pPr>
              <w:spacing w:line="600" w:lineRule="exact"/>
              <w:jc w:val="center"/>
              <w:rPr>
                <w:rFonts w:hint="eastAsia" w:ascii="宋体" w:hAnsi="宋体" w:eastAsia="宋体" w:cs="宋体"/>
                <w:color w:val="auto"/>
                <w:sz w:val="32"/>
                <w:szCs w:val="32"/>
              </w:rPr>
            </w:pPr>
          </w:p>
        </w:tc>
      </w:tr>
      <w:tr w14:paraId="0AD9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60FE73FD">
            <w:pPr>
              <w:spacing w:line="6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合同名称</w:t>
            </w:r>
          </w:p>
        </w:tc>
        <w:tc>
          <w:tcPr>
            <w:tcW w:w="6480" w:type="dxa"/>
            <w:gridSpan w:val="3"/>
            <w:noWrap w:val="0"/>
            <w:vAlign w:val="top"/>
          </w:tcPr>
          <w:p w14:paraId="77222CEB">
            <w:pPr>
              <w:spacing w:line="600" w:lineRule="exact"/>
              <w:jc w:val="center"/>
              <w:rPr>
                <w:rFonts w:hint="eastAsia" w:ascii="宋体" w:hAnsi="宋体" w:eastAsia="宋体" w:cs="宋体"/>
                <w:color w:val="auto"/>
                <w:sz w:val="32"/>
                <w:szCs w:val="32"/>
              </w:rPr>
            </w:pPr>
          </w:p>
        </w:tc>
      </w:tr>
      <w:tr w14:paraId="7910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6F7D6556">
            <w:pPr>
              <w:spacing w:line="6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合同编号</w:t>
            </w:r>
          </w:p>
        </w:tc>
        <w:tc>
          <w:tcPr>
            <w:tcW w:w="1980" w:type="dxa"/>
            <w:noWrap w:val="0"/>
            <w:vAlign w:val="top"/>
          </w:tcPr>
          <w:p w14:paraId="631F11D5">
            <w:pPr>
              <w:spacing w:line="600" w:lineRule="exact"/>
              <w:jc w:val="center"/>
              <w:rPr>
                <w:rFonts w:hint="eastAsia" w:ascii="宋体" w:hAnsi="宋体" w:eastAsia="宋体" w:cs="宋体"/>
                <w:color w:val="auto"/>
                <w:sz w:val="32"/>
                <w:szCs w:val="32"/>
              </w:rPr>
            </w:pPr>
          </w:p>
        </w:tc>
        <w:tc>
          <w:tcPr>
            <w:tcW w:w="2160" w:type="dxa"/>
            <w:noWrap w:val="0"/>
            <w:vAlign w:val="top"/>
          </w:tcPr>
          <w:p w14:paraId="160E168D">
            <w:pPr>
              <w:spacing w:line="6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合同金额</w:t>
            </w:r>
          </w:p>
        </w:tc>
        <w:tc>
          <w:tcPr>
            <w:tcW w:w="2340" w:type="dxa"/>
            <w:noWrap w:val="0"/>
            <w:vAlign w:val="top"/>
          </w:tcPr>
          <w:p w14:paraId="543D1745">
            <w:pPr>
              <w:spacing w:line="600" w:lineRule="exact"/>
              <w:jc w:val="center"/>
              <w:rPr>
                <w:rFonts w:hint="eastAsia" w:ascii="宋体" w:hAnsi="宋体" w:eastAsia="宋体" w:cs="宋体"/>
                <w:color w:val="auto"/>
                <w:sz w:val="32"/>
                <w:szCs w:val="32"/>
              </w:rPr>
            </w:pPr>
          </w:p>
        </w:tc>
      </w:tr>
      <w:tr w14:paraId="07F1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05D87C7F">
            <w:pPr>
              <w:spacing w:line="6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验收时间</w:t>
            </w:r>
          </w:p>
        </w:tc>
        <w:tc>
          <w:tcPr>
            <w:tcW w:w="1980" w:type="dxa"/>
            <w:noWrap w:val="0"/>
            <w:vAlign w:val="top"/>
          </w:tcPr>
          <w:p w14:paraId="21ABC3DE">
            <w:pPr>
              <w:spacing w:line="600" w:lineRule="exact"/>
              <w:jc w:val="center"/>
              <w:rPr>
                <w:rFonts w:hint="eastAsia" w:ascii="宋体" w:hAnsi="宋体" w:eastAsia="宋体" w:cs="宋体"/>
                <w:color w:val="auto"/>
                <w:sz w:val="32"/>
                <w:szCs w:val="32"/>
              </w:rPr>
            </w:pPr>
          </w:p>
        </w:tc>
        <w:tc>
          <w:tcPr>
            <w:tcW w:w="2160" w:type="dxa"/>
            <w:noWrap w:val="0"/>
            <w:vAlign w:val="top"/>
          </w:tcPr>
          <w:p w14:paraId="58A000FF">
            <w:pPr>
              <w:spacing w:line="6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验收地点</w:t>
            </w:r>
          </w:p>
        </w:tc>
        <w:tc>
          <w:tcPr>
            <w:tcW w:w="2340" w:type="dxa"/>
            <w:noWrap w:val="0"/>
            <w:vAlign w:val="top"/>
          </w:tcPr>
          <w:p w14:paraId="65798430">
            <w:pPr>
              <w:spacing w:line="600" w:lineRule="exact"/>
              <w:jc w:val="center"/>
              <w:rPr>
                <w:rFonts w:hint="eastAsia" w:ascii="宋体" w:hAnsi="宋体" w:eastAsia="宋体" w:cs="宋体"/>
                <w:color w:val="auto"/>
                <w:sz w:val="32"/>
                <w:szCs w:val="32"/>
              </w:rPr>
            </w:pPr>
          </w:p>
        </w:tc>
      </w:tr>
      <w:tr w14:paraId="0926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251E78D3">
            <w:pPr>
              <w:spacing w:line="6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联系人</w:t>
            </w:r>
          </w:p>
        </w:tc>
        <w:tc>
          <w:tcPr>
            <w:tcW w:w="1980" w:type="dxa"/>
            <w:noWrap w:val="0"/>
            <w:vAlign w:val="top"/>
          </w:tcPr>
          <w:p w14:paraId="14832681">
            <w:pPr>
              <w:spacing w:line="600" w:lineRule="exact"/>
              <w:jc w:val="center"/>
              <w:rPr>
                <w:rFonts w:hint="eastAsia" w:ascii="宋体" w:hAnsi="宋体" w:eastAsia="宋体" w:cs="宋体"/>
                <w:color w:val="auto"/>
                <w:sz w:val="32"/>
                <w:szCs w:val="32"/>
              </w:rPr>
            </w:pPr>
          </w:p>
        </w:tc>
        <w:tc>
          <w:tcPr>
            <w:tcW w:w="2160" w:type="dxa"/>
            <w:noWrap w:val="0"/>
            <w:vAlign w:val="top"/>
          </w:tcPr>
          <w:p w14:paraId="0CCF4B37">
            <w:pPr>
              <w:spacing w:line="6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联系电话</w:t>
            </w:r>
          </w:p>
        </w:tc>
        <w:tc>
          <w:tcPr>
            <w:tcW w:w="2340" w:type="dxa"/>
            <w:noWrap w:val="0"/>
            <w:vAlign w:val="top"/>
          </w:tcPr>
          <w:p w14:paraId="58002DAB">
            <w:pPr>
              <w:spacing w:line="600" w:lineRule="exact"/>
              <w:jc w:val="center"/>
              <w:rPr>
                <w:rFonts w:hint="eastAsia" w:ascii="宋体" w:hAnsi="宋体" w:eastAsia="宋体" w:cs="宋体"/>
                <w:color w:val="auto"/>
                <w:sz w:val="32"/>
                <w:szCs w:val="32"/>
              </w:rPr>
            </w:pPr>
          </w:p>
        </w:tc>
      </w:tr>
      <w:tr w14:paraId="6E92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08" w:type="dxa"/>
            <w:gridSpan w:val="4"/>
            <w:noWrap w:val="0"/>
            <w:vAlign w:val="top"/>
          </w:tcPr>
          <w:p w14:paraId="37E8D345">
            <w:pPr>
              <w:spacing w:line="6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验收方案及工作要求</w:t>
            </w:r>
          </w:p>
        </w:tc>
      </w:tr>
      <w:tr w14:paraId="4A8B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0" w:hRule="atLeast"/>
        </w:trPr>
        <w:tc>
          <w:tcPr>
            <w:tcW w:w="9108" w:type="dxa"/>
            <w:gridSpan w:val="4"/>
            <w:noWrap w:val="0"/>
            <w:vAlign w:val="top"/>
          </w:tcPr>
          <w:p w14:paraId="64439981">
            <w:pPr>
              <w:jc w:val="center"/>
              <w:rPr>
                <w:rFonts w:hint="eastAsia" w:ascii="宋体" w:hAnsi="宋体" w:eastAsia="宋体" w:cs="宋体"/>
                <w:color w:val="auto"/>
                <w:sz w:val="32"/>
                <w:szCs w:val="32"/>
              </w:rPr>
            </w:pPr>
          </w:p>
          <w:p w14:paraId="0B5750D6">
            <w:pPr>
              <w:jc w:val="center"/>
              <w:rPr>
                <w:rFonts w:hint="eastAsia" w:ascii="宋体" w:hAnsi="宋体" w:eastAsia="宋体" w:cs="宋体"/>
                <w:color w:val="auto"/>
                <w:sz w:val="32"/>
                <w:szCs w:val="32"/>
              </w:rPr>
            </w:pPr>
          </w:p>
          <w:p w14:paraId="042B5553">
            <w:pPr>
              <w:jc w:val="center"/>
              <w:rPr>
                <w:rFonts w:hint="eastAsia" w:ascii="宋体" w:hAnsi="宋体" w:eastAsia="宋体" w:cs="宋体"/>
                <w:color w:val="auto"/>
                <w:sz w:val="32"/>
                <w:szCs w:val="32"/>
              </w:rPr>
            </w:pPr>
          </w:p>
          <w:p w14:paraId="17C7F289">
            <w:pPr>
              <w:jc w:val="center"/>
              <w:rPr>
                <w:rFonts w:hint="eastAsia" w:ascii="宋体" w:hAnsi="宋体" w:eastAsia="宋体" w:cs="宋体"/>
                <w:color w:val="auto"/>
                <w:sz w:val="32"/>
                <w:szCs w:val="32"/>
              </w:rPr>
            </w:pPr>
          </w:p>
          <w:p w14:paraId="1490873B">
            <w:pPr>
              <w:jc w:val="center"/>
              <w:rPr>
                <w:rFonts w:hint="eastAsia" w:ascii="宋体" w:hAnsi="宋体" w:eastAsia="宋体" w:cs="宋体"/>
                <w:color w:val="auto"/>
                <w:sz w:val="32"/>
                <w:szCs w:val="32"/>
              </w:rPr>
            </w:pPr>
          </w:p>
          <w:p w14:paraId="2580C27D">
            <w:pPr>
              <w:jc w:val="center"/>
              <w:rPr>
                <w:rFonts w:hint="eastAsia" w:ascii="宋体" w:hAnsi="宋体" w:eastAsia="宋体" w:cs="宋体"/>
                <w:color w:val="auto"/>
                <w:sz w:val="32"/>
                <w:szCs w:val="32"/>
              </w:rPr>
            </w:pPr>
          </w:p>
          <w:p w14:paraId="37BE4BDD">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27A9D10E">
            <w:pPr>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17FE1BBD">
            <w:pPr>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                    组织实施单位公章</w:t>
            </w:r>
          </w:p>
          <w:p w14:paraId="6059A6F1">
            <w:pPr>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                        年  月  日</w:t>
            </w:r>
          </w:p>
          <w:p w14:paraId="68FD9D4D">
            <w:pPr>
              <w:spacing w:line="360" w:lineRule="exact"/>
              <w:rPr>
                <w:rFonts w:hint="eastAsia" w:ascii="宋体" w:hAnsi="宋体" w:eastAsia="宋体" w:cs="宋体"/>
                <w:color w:val="auto"/>
                <w:sz w:val="32"/>
                <w:szCs w:val="32"/>
              </w:rPr>
            </w:pPr>
          </w:p>
          <w:p w14:paraId="6706AC8D">
            <w:pPr>
              <w:spacing w:line="360" w:lineRule="exact"/>
              <w:rPr>
                <w:rFonts w:hint="eastAsia" w:ascii="宋体" w:hAnsi="宋体" w:eastAsia="宋体" w:cs="宋体"/>
                <w:color w:val="auto"/>
                <w:sz w:val="32"/>
                <w:szCs w:val="32"/>
              </w:rPr>
            </w:pPr>
          </w:p>
        </w:tc>
      </w:tr>
    </w:tbl>
    <w:p w14:paraId="2AB2AB4A">
      <w:pPr>
        <w:widowControl/>
        <w:shd w:val="clear" w:color="auto" w:fill="FFFFFF"/>
        <w:spacing w:line="288" w:lineRule="auto"/>
        <w:rPr>
          <w:rFonts w:hint="eastAsia" w:ascii="宋体" w:hAnsi="宋体" w:eastAsia="宋体" w:cs="宋体"/>
          <w:b/>
          <w:bCs/>
          <w:color w:val="auto"/>
          <w:kern w:val="0"/>
          <w:sz w:val="32"/>
          <w:szCs w:val="32"/>
        </w:rPr>
        <w:sectPr>
          <w:headerReference r:id="rId3" w:type="default"/>
          <w:footerReference r:id="rId4" w:type="default"/>
          <w:footerReference r:id="rId5" w:type="even"/>
          <w:pgSz w:w="11906" w:h="16838"/>
          <w:pgMar w:top="1440" w:right="1417" w:bottom="1440" w:left="1417" w:header="851" w:footer="992" w:gutter="0"/>
          <w:cols w:space="720" w:num="1"/>
          <w:titlePg/>
          <w:docGrid w:type="lines" w:linePitch="312" w:charSpace="0"/>
        </w:sectPr>
      </w:pPr>
    </w:p>
    <w:p w14:paraId="05A8C97C">
      <w:pPr>
        <w:spacing w:line="420" w:lineRule="exact"/>
        <w:rPr>
          <w:rFonts w:ascii="黑体" w:eastAsia="黑体"/>
          <w:color w:val="auto"/>
          <w:sz w:val="32"/>
        </w:rPr>
      </w:pPr>
      <w:r>
        <w:rPr>
          <w:rFonts w:hint="eastAsia" w:ascii="黑体" w:eastAsia="黑体"/>
          <w:color w:val="auto"/>
          <w:sz w:val="32"/>
        </w:rPr>
        <w:t>附件2</w:t>
      </w:r>
    </w:p>
    <w:p w14:paraId="2C7C2A54">
      <w:pPr>
        <w:spacing w:before="120" w:beforeLines="50" w:after="120" w:afterLines="50" w:line="460" w:lineRule="exact"/>
        <w:jc w:val="center"/>
        <w:rPr>
          <w:rFonts w:ascii="宋体" w:hAnsi="宋体"/>
          <w:b/>
          <w:color w:val="auto"/>
          <w:sz w:val="44"/>
          <w:szCs w:val="44"/>
        </w:rPr>
      </w:pPr>
      <w:r>
        <w:rPr>
          <w:rFonts w:hint="eastAsia"/>
          <w:b/>
          <w:color w:val="auto"/>
          <w:sz w:val="44"/>
          <w:szCs w:val="44"/>
        </w:rPr>
        <w:t>政府采购</w:t>
      </w:r>
      <w:r>
        <w:rPr>
          <w:rFonts w:hint="eastAsia" w:ascii="宋体" w:hAnsi="宋体"/>
          <w:b/>
          <w:color w:val="auto"/>
          <w:sz w:val="44"/>
          <w:szCs w:val="44"/>
        </w:rPr>
        <w:t>履约验收指引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092"/>
        <w:gridCol w:w="141"/>
        <w:gridCol w:w="1843"/>
        <w:gridCol w:w="142"/>
        <w:gridCol w:w="1843"/>
        <w:gridCol w:w="425"/>
        <w:gridCol w:w="1559"/>
        <w:gridCol w:w="1134"/>
        <w:gridCol w:w="851"/>
        <w:gridCol w:w="2191"/>
      </w:tblGrid>
      <w:tr w14:paraId="31CD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13" w:type="dxa"/>
            <w:noWrap w:val="0"/>
            <w:vAlign w:val="center"/>
          </w:tcPr>
          <w:p w14:paraId="52327D78">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采购单位</w:t>
            </w:r>
          </w:p>
        </w:tc>
        <w:tc>
          <w:tcPr>
            <w:tcW w:w="2233" w:type="dxa"/>
            <w:gridSpan w:val="2"/>
            <w:noWrap w:val="0"/>
            <w:vAlign w:val="center"/>
          </w:tcPr>
          <w:p w14:paraId="45239B50">
            <w:pPr>
              <w:spacing w:line="280" w:lineRule="exact"/>
              <w:jc w:val="center"/>
              <w:rPr>
                <w:rFonts w:hint="eastAsia" w:ascii="宋体" w:hAnsi="宋体" w:eastAsia="宋体" w:cs="宋体"/>
                <w:color w:val="auto"/>
                <w:sz w:val="24"/>
              </w:rPr>
            </w:pPr>
          </w:p>
        </w:tc>
        <w:tc>
          <w:tcPr>
            <w:tcW w:w="1985" w:type="dxa"/>
            <w:gridSpan w:val="2"/>
            <w:noWrap w:val="0"/>
            <w:vAlign w:val="center"/>
          </w:tcPr>
          <w:p w14:paraId="201F1A90">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2268" w:type="dxa"/>
            <w:gridSpan w:val="2"/>
            <w:noWrap w:val="0"/>
            <w:vAlign w:val="center"/>
          </w:tcPr>
          <w:p w14:paraId="7B4F0863">
            <w:pPr>
              <w:spacing w:line="280" w:lineRule="exact"/>
              <w:jc w:val="center"/>
              <w:rPr>
                <w:rFonts w:hint="eastAsia" w:ascii="宋体" w:hAnsi="宋体" w:eastAsia="宋体" w:cs="宋体"/>
                <w:color w:val="auto"/>
                <w:sz w:val="24"/>
              </w:rPr>
            </w:pPr>
          </w:p>
        </w:tc>
        <w:tc>
          <w:tcPr>
            <w:tcW w:w="2693" w:type="dxa"/>
            <w:gridSpan w:val="2"/>
            <w:noWrap w:val="0"/>
            <w:vAlign w:val="center"/>
          </w:tcPr>
          <w:p w14:paraId="5C227A66">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合同名称</w:t>
            </w:r>
          </w:p>
        </w:tc>
        <w:tc>
          <w:tcPr>
            <w:tcW w:w="3042" w:type="dxa"/>
            <w:gridSpan w:val="2"/>
            <w:noWrap w:val="0"/>
            <w:vAlign w:val="center"/>
          </w:tcPr>
          <w:p w14:paraId="019BBF1A">
            <w:pPr>
              <w:spacing w:line="280" w:lineRule="exact"/>
              <w:jc w:val="center"/>
              <w:rPr>
                <w:rFonts w:hint="eastAsia" w:ascii="宋体" w:hAnsi="宋体" w:eastAsia="宋体" w:cs="宋体"/>
                <w:color w:val="auto"/>
                <w:sz w:val="24"/>
              </w:rPr>
            </w:pPr>
          </w:p>
        </w:tc>
      </w:tr>
      <w:tr w14:paraId="40E3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13" w:type="dxa"/>
            <w:noWrap w:val="0"/>
            <w:vAlign w:val="center"/>
          </w:tcPr>
          <w:p w14:paraId="3712FBEB">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2233" w:type="dxa"/>
            <w:gridSpan w:val="2"/>
            <w:noWrap w:val="0"/>
            <w:vAlign w:val="center"/>
          </w:tcPr>
          <w:p w14:paraId="6FDC49DC">
            <w:pPr>
              <w:spacing w:line="280" w:lineRule="exact"/>
              <w:jc w:val="center"/>
              <w:rPr>
                <w:rFonts w:hint="eastAsia" w:ascii="宋体" w:hAnsi="宋体" w:eastAsia="宋体" w:cs="宋体"/>
                <w:color w:val="auto"/>
                <w:sz w:val="24"/>
              </w:rPr>
            </w:pPr>
          </w:p>
        </w:tc>
        <w:tc>
          <w:tcPr>
            <w:tcW w:w="1985" w:type="dxa"/>
            <w:gridSpan w:val="2"/>
            <w:noWrap w:val="0"/>
            <w:vAlign w:val="center"/>
          </w:tcPr>
          <w:p w14:paraId="490A809E">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项目及合同</w:t>
            </w:r>
          </w:p>
          <w:p w14:paraId="30D967AB">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编号</w:t>
            </w:r>
          </w:p>
        </w:tc>
        <w:tc>
          <w:tcPr>
            <w:tcW w:w="2268" w:type="dxa"/>
            <w:gridSpan w:val="2"/>
            <w:noWrap w:val="0"/>
            <w:vAlign w:val="center"/>
          </w:tcPr>
          <w:p w14:paraId="6B3FABA8">
            <w:pPr>
              <w:spacing w:line="280" w:lineRule="exact"/>
              <w:jc w:val="center"/>
              <w:rPr>
                <w:rFonts w:hint="eastAsia" w:ascii="宋体" w:hAnsi="宋体" w:eastAsia="宋体" w:cs="宋体"/>
                <w:color w:val="auto"/>
                <w:sz w:val="24"/>
              </w:rPr>
            </w:pPr>
          </w:p>
        </w:tc>
        <w:tc>
          <w:tcPr>
            <w:tcW w:w="2693" w:type="dxa"/>
            <w:gridSpan w:val="2"/>
            <w:noWrap w:val="0"/>
            <w:vAlign w:val="center"/>
          </w:tcPr>
          <w:p w14:paraId="017CDB34">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合同金额</w:t>
            </w:r>
          </w:p>
        </w:tc>
        <w:tc>
          <w:tcPr>
            <w:tcW w:w="3042" w:type="dxa"/>
            <w:gridSpan w:val="2"/>
            <w:noWrap w:val="0"/>
            <w:vAlign w:val="center"/>
          </w:tcPr>
          <w:p w14:paraId="6F60082B">
            <w:pPr>
              <w:spacing w:line="280" w:lineRule="exact"/>
              <w:jc w:val="center"/>
              <w:rPr>
                <w:rFonts w:hint="eastAsia" w:ascii="宋体" w:hAnsi="宋体" w:eastAsia="宋体" w:cs="宋体"/>
                <w:color w:val="auto"/>
                <w:sz w:val="24"/>
              </w:rPr>
            </w:pPr>
          </w:p>
        </w:tc>
      </w:tr>
      <w:tr w14:paraId="4ED2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13" w:type="dxa"/>
            <w:noWrap w:val="0"/>
            <w:vAlign w:val="center"/>
          </w:tcPr>
          <w:p w14:paraId="25356D72">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分期验收</w:t>
            </w:r>
          </w:p>
        </w:tc>
        <w:tc>
          <w:tcPr>
            <w:tcW w:w="2233" w:type="dxa"/>
            <w:gridSpan w:val="2"/>
            <w:noWrap w:val="0"/>
            <w:vAlign w:val="center"/>
          </w:tcPr>
          <w:p w14:paraId="34042BB2">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是□   否□</w:t>
            </w:r>
          </w:p>
        </w:tc>
        <w:tc>
          <w:tcPr>
            <w:tcW w:w="1985" w:type="dxa"/>
            <w:gridSpan w:val="2"/>
            <w:noWrap w:val="0"/>
            <w:vAlign w:val="center"/>
          </w:tcPr>
          <w:p w14:paraId="1A389716">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分期情况</w:t>
            </w:r>
          </w:p>
        </w:tc>
        <w:tc>
          <w:tcPr>
            <w:tcW w:w="8003" w:type="dxa"/>
            <w:gridSpan w:val="6"/>
            <w:noWrap w:val="0"/>
            <w:vAlign w:val="center"/>
          </w:tcPr>
          <w:p w14:paraId="3BB78D4B">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共分   期，此为第   期验收</w:t>
            </w:r>
          </w:p>
        </w:tc>
      </w:tr>
      <w:tr w14:paraId="2926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13" w:type="dxa"/>
            <w:noWrap w:val="0"/>
            <w:vAlign w:val="center"/>
          </w:tcPr>
          <w:p w14:paraId="730C8A75">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验收时间</w:t>
            </w:r>
          </w:p>
        </w:tc>
        <w:tc>
          <w:tcPr>
            <w:tcW w:w="2233" w:type="dxa"/>
            <w:gridSpan w:val="2"/>
            <w:noWrap w:val="0"/>
            <w:vAlign w:val="center"/>
          </w:tcPr>
          <w:p w14:paraId="61CCCC90">
            <w:pPr>
              <w:spacing w:line="280" w:lineRule="exact"/>
              <w:jc w:val="center"/>
              <w:rPr>
                <w:rFonts w:hint="eastAsia" w:ascii="宋体" w:hAnsi="宋体" w:eastAsia="宋体" w:cs="宋体"/>
                <w:color w:val="auto"/>
                <w:sz w:val="24"/>
              </w:rPr>
            </w:pPr>
          </w:p>
        </w:tc>
        <w:tc>
          <w:tcPr>
            <w:tcW w:w="1985" w:type="dxa"/>
            <w:gridSpan w:val="2"/>
            <w:noWrap w:val="0"/>
            <w:vAlign w:val="center"/>
          </w:tcPr>
          <w:p w14:paraId="1B75550A">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验收地点</w:t>
            </w:r>
          </w:p>
        </w:tc>
        <w:tc>
          <w:tcPr>
            <w:tcW w:w="2268" w:type="dxa"/>
            <w:gridSpan w:val="2"/>
            <w:noWrap w:val="0"/>
            <w:vAlign w:val="center"/>
          </w:tcPr>
          <w:p w14:paraId="18DBAC2C">
            <w:pPr>
              <w:spacing w:line="280" w:lineRule="exact"/>
              <w:jc w:val="center"/>
              <w:rPr>
                <w:rFonts w:hint="eastAsia" w:ascii="宋体" w:hAnsi="宋体" w:eastAsia="宋体" w:cs="宋体"/>
                <w:color w:val="auto"/>
                <w:sz w:val="24"/>
              </w:rPr>
            </w:pPr>
          </w:p>
        </w:tc>
        <w:tc>
          <w:tcPr>
            <w:tcW w:w="2693" w:type="dxa"/>
            <w:gridSpan w:val="2"/>
            <w:noWrap w:val="0"/>
            <w:vAlign w:val="center"/>
          </w:tcPr>
          <w:p w14:paraId="38C6293C">
            <w:pPr>
              <w:spacing w:line="280" w:lineRule="exact"/>
              <w:ind w:left="432" w:hanging="432" w:hangingChars="180"/>
              <w:jc w:val="center"/>
              <w:rPr>
                <w:rFonts w:hint="eastAsia" w:ascii="宋体" w:hAnsi="宋体" w:eastAsia="宋体" w:cs="宋体"/>
                <w:color w:val="auto"/>
                <w:sz w:val="24"/>
              </w:rPr>
            </w:pPr>
            <w:r>
              <w:rPr>
                <w:rFonts w:hint="eastAsia" w:ascii="宋体" w:hAnsi="宋体" w:eastAsia="宋体" w:cs="宋体"/>
                <w:color w:val="auto"/>
                <w:sz w:val="24"/>
              </w:rPr>
              <w:t>验收组织形式</w:t>
            </w:r>
          </w:p>
        </w:tc>
        <w:tc>
          <w:tcPr>
            <w:tcW w:w="3042" w:type="dxa"/>
            <w:gridSpan w:val="2"/>
            <w:noWrap w:val="0"/>
            <w:vAlign w:val="center"/>
          </w:tcPr>
          <w:p w14:paraId="2A4F1962">
            <w:pPr>
              <w:ind w:left="960" w:hanging="960" w:hangingChars="400"/>
              <w:jc w:val="center"/>
              <w:rPr>
                <w:rFonts w:hint="eastAsia" w:ascii="宋体" w:hAnsi="宋体" w:eastAsia="宋体" w:cs="宋体"/>
                <w:color w:val="auto"/>
                <w:sz w:val="24"/>
              </w:rPr>
            </w:pPr>
            <w:r>
              <w:rPr>
                <w:rFonts w:hint="eastAsia" w:ascii="宋体" w:hAnsi="宋体" w:eastAsia="宋体" w:cs="宋体"/>
                <w:color w:val="auto"/>
                <w:sz w:val="24"/>
              </w:rPr>
              <w:t>□自行简易验收</w:t>
            </w:r>
          </w:p>
          <w:p w14:paraId="14E025BC">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□验收小组验收</w:t>
            </w:r>
          </w:p>
        </w:tc>
      </w:tr>
      <w:tr w14:paraId="545C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13" w:type="dxa"/>
            <w:vMerge w:val="restart"/>
            <w:noWrap w:val="0"/>
            <w:vAlign w:val="center"/>
          </w:tcPr>
          <w:p w14:paraId="6518991D">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验收内容</w:t>
            </w:r>
          </w:p>
        </w:tc>
        <w:tc>
          <w:tcPr>
            <w:tcW w:w="2092" w:type="dxa"/>
            <w:noWrap w:val="0"/>
            <w:vAlign w:val="center"/>
          </w:tcPr>
          <w:p w14:paraId="1F373484">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服务质量</w:t>
            </w:r>
          </w:p>
        </w:tc>
        <w:tc>
          <w:tcPr>
            <w:tcW w:w="1984" w:type="dxa"/>
            <w:gridSpan w:val="2"/>
            <w:noWrap w:val="0"/>
            <w:vAlign w:val="center"/>
          </w:tcPr>
          <w:p w14:paraId="7B7434BB">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服务进度</w:t>
            </w:r>
          </w:p>
        </w:tc>
        <w:tc>
          <w:tcPr>
            <w:tcW w:w="1985" w:type="dxa"/>
            <w:gridSpan w:val="2"/>
            <w:noWrap w:val="0"/>
            <w:vAlign w:val="center"/>
          </w:tcPr>
          <w:p w14:paraId="36F33AAE">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人员、设备</w:t>
            </w:r>
          </w:p>
          <w:p w14:paraId="4F0B514D">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配备情况</w:t>
            </w:r>
          </w:p>
        </w:tc>
        <w:tc>
          <w:tcPr>
            <w:tcW w:w="1984" w:type="dxa"/>
            <w:gridSpan w:val="2"/>
            <w:noWrap w:val="0"/>
            <w:vAlign w:val="center"/>
          </w:tcPr>
          <w:p w14:paraId="4E462869">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安全标准</w:t>
            </w:r>
          </w:p>
        </w:tc>
        <w:tc>
          <w:tcPr>
            <w:tcW w:w="1985" w:type="dxa"/>
            <w:gridSpan w:val="2"/>
            <w:noWrap w:val="0"/>
            <w:vAlign w:val="center"/>
          </w:tcPr>
          <w:p w14:paraId="1209DA03">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服务承诺实现</w:t>
            </w:r>
          </w:p>
        </w:tc>
        <w:tc>
          <w:tcPr>
            <w:tcW w:w="2191" w:type="dxa"/>
            <w:noWrap w:val="0"/>
            <w:vAlign w:val="center"/>
          </w:tcPr>
          <w:p w14:paraId="26F606F9">
            <w:pPr>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合同履约时间、</w:t>
            </w:r>
          </w:p>
          <w:p w14:paraId="438FF545">
            <w:pPr>
              <w:spacing w:line="280" w:lineRule="exact"/>
              <w:jc w:val="center"/>
              <w:rPr>
                <w:rFonts w:hint="eastAsia" w:ascii="宋体" w:hAnsi="宋体" w:eastAsia="宋体" w:cs="宋体"/>
                <w:color w:val="auto"/>
                <w:szCs w:val="21"/>
              </w:rPr>
            </w:pPr>
            <w:r>
              <w:rPr>
                <w:rFonts w:hint="eastAsia" w:ascii="宋体" w:hAnsi="宋体" w:eastAsia="宋体" w:cs="宋体"/>
                <w:color w:val="auto"/>
                <w:szCs w:val="21"/>
              </w:rPr>
              <w:t>地点、方式</w:t>
            </w:r>
          </w:p>
        </w:tc>
      </w:tr>
      <w:tr w14:paraId="703A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13" w:type="dxa"/>
            <w:vMerge w:val="continue"/>
            <w:noWrap w:val="0"/>
            <w:vAlign w:val="center"/>
          </w:tcPr>
          <w:p w14:paraId="31FC4D2D">
            <w:pPr>
              <w:spacing w:line="280" w:lineRule="exact"/>
              <w:jc w:val="center"/>
              <w:rPr>
                <w:rFonts w:hint="eastAsia" w:ascii="宋体" w:hAnsi="宋体" w:eastAsia="宋体" w:cs="宋体"/>
                <w:color w:val="auto"/>
                <w:sz w:val="24"/>
              </w:rPr>
            </w:pPr>
          </w:p>
        </w:tc>
        <w:tc>
          <w:tcPr>
            <w:tcW w:w="2092" w:type="dxa"/>
            <w:noWrap w:val="0"/>
            <w:vAlign w:val="center"/>
          </w:tcPr>
          <w:p w14:paraId="1C5C0CDB">
            <w:pPr>
              <w:spacing w:line="280" w:lineRule="exact"/>
              <w:ind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合  格□</w:t>
            </w:r>
          </w:p>
          <w:p w14:paraId="538257BA">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 xml:space="preserve"> 不合格□</w:t>
            </w:r>
          </w:p>
        </w:tc>
        <w:tc>
          <w:tcPr>
            <w:tcW w:w="1984" w:type="dxa"/>
            <w:gridSpan w:val="2"/>
            <w:noWrap w:val="0"/>
            <w:vAlign w:val="center"/>
          </w:tcPr>
          <w:p w14:paraId="110F1A98">
            <w:pPr>
              <w:spacing w:line="280" w:lineRule="exact"/>
              <w:ind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按  时□</w:t>
            </w:r>
          </w:p>
          <w:p w14:paraId="7BDF850D">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 xml:space="preserve"> 不按时□</w:t>
            </w:r>
          </w:p>
        </w:tc>
        <w:tc>
          <w:tcPr>
            <w:tcW w:w="1985" w:type="dxa"/>
            <w:gridSpan w:val="2"/>
            <w:noWrap w:val="0"/>
            <w:vAlign w:val="center"/>
          </w:tcPr>
          <w:p w14:paraId="60311E22">
            <w:pPr>
              <w:spacing w:line="280" w:lineRule="exact"/>
              <w:ind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合  格□</w:t>
            </w:r>
          </w:p>
          <w:p w14:paraId="5D1736B6">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 xml:space="preserve"> 不合格□</w:t>
            </w:r>
          </w:p>
        </w:tc>
        <w:tc>
          <w:tcPr>
            <w:tcW w:w="1984" w:type="dxa"/>
            <w:gridSpan w:val="2"/>
            <w:noWrap w:val="0"/>
            <w:vAlign w:val="center"/>
          </w:tcPr>
          <w:p w14:paraId="29ED87BE">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合  格□</w:t>
            </w:r>
          </w:p>
          <w:p w14:paraId="03088140">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不合格□</w:t>
            </w:r>
          </w:p>
        </w:tc>
        <w:tc>
          <w:tcPr>
            <w:tcW w:w="1985" w:type="dxa"/>
            <w:gridSpan w:val="2"/>
            <w:noWrap w:val="0"/>
            <w:vAlign w:val="center"/>
          </w:tcPr>
          <w:p w14:paraId="1F928B8F">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合  格□</w:t>
            </w:r>
          </w:p>
          <w:p w14:paraId="6E85387D">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不合格□</w:t>
            </w:r>
          </w:p>
        </w:tc>
        <w:tc>
          <w:tcPr>
            <w:tcW w:w="2191" w:type="dxa"/>
            <w:noWrap w:val="0"/>
            <w:vAlign w:val="center"/>
          </w:tcPr>
          <w:p w14:paraId="774B04C5">
            <w:pPr>
              <w:spacing w:line="280" w:lineRule="exact"/>
              <w:ind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合  格□</w:t>
            </w:r>
          </w:p>
          <w:p w14:paraId="4F645E7B">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 xml:space="preserve"> 不合格□</w:t>
            </w:r>
          </w:p>
        </w:tc>
      </w:tr>
      <w:tr w14:paraId="559C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noWrap w:val="0"/>
            <w:vAlign w:val="center"/>
          </w:tcPr>
          <w:p w14:paraId="6875A27E">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专业检测机构</w:t>
            </w:r>
          </w:p>
          <w:p w14:paraId="1C21CAF7">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情况说明</w:t>
            </w:r>
          </w:p>
        </w:tc>
        <w:tc>
          <w:tcPr>
            <w:tcW w:w="12221" w:type="dxa"/>
            <w:gridSpan w:val="10"/>
            <w:noWrap w:val="0"/>
            <w:vAlign w:val="center"/>
          </w:tcPr>
          <w:p w14:paraId="723250E1">
            <w:pPr>
              <w:spacing w:line="280" w:lineRule="exact"/>
              <w:jc w:val="center"/>
              <w:rPr>
                <w:rFonts w:hint="eastAsia" w:ascii="宋体" w:hAnsi="宋体" w:eastAsia="宋体" w:cs="宋体"/>
                <w:color w:val="auto"/>
              </w:rPr>
            </w:pPr>
          </w:p>
        </w:tc>
      </w:tr>
      <w:tr w14:paraId="241F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noWrap w:val="0"/>
            <w:vAlign w:val="center"/>
          </w:tcPr>
          <w:p w14:paraId="4958E9A3">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存在问题</w:t>
            </w:r>
          </w:p>
          <w:p w14:paraId="45B0A55E">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和改进意见</w:t>
            </w:r>
          </w:p>
        </w:tc>
        <w:tc>
          <w:tcPr>
            <w:tcW w:w="12221" w:type="dxa"/>
            <w:gridSpan w:val="10"/>
            <w:noWrap w:val="0"/>
            <w:vAlign w:val="center"/>
          </w:tcPr>
          <w:p w14:paraId="5816B57F">
            <w:pPr>
              <w:spacing w:line="280" w:lineRule="exact"/>
              <w:jc w:val="center"/>
              <w:rPr>
                <w:rFonts w:hint="eastAsia" w:ascii="宋体" w:hAnsi="宋体" w:eastAsia="宋体" w:cs="宋体"/>
                <w:color w:val="auto"/>
              </w:rPr>
            </w:pPr>
          </w:p>
        </w:tc>
      </w:tr>
      <w:tr w14:paraId="4706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13" w:type="dxa"/>
            <w:noWrap w:val="0"/>
            <w:vAlign w:val="center"/>
          </w:tcPr>
          <w:p w14:paraId="3F643A69">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最终结论</w:t>
            </w:r>
          </w:p>
        </w:tc>
        <w:tc>
          <w:tcPr>
            <w:tcW w:w="12221" w:type="dxa"/>
            <w:gridSpan w:val="10"/>
            <w:noWrap w:val="0"/>
            <w:vAlign w:val="center"/>
          </w:tcPr>
          <w:p w14:paraId="3639E995">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合  格□                              不合格□</w:t>
            </w:r>
          </w:p>
        </w:tc>
      </w:tr>
      <w:tr w14:paraId="170C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noWrap w:val="0"/>
            <w:vAlign w:val="center"/>
          </w:tcPr>
          <w:p w14:paraId="325D8B98">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验收小组</w:t>
            </w:r>
          </w:p>
          <w:p w14:paraId="71E5784F">
            <w:pPr>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成员签字</w:t>
            </w:r>
          </w:p>
        </w:tc>
        <w:tc>
          <w:tcPr>
            <w:tcW w:w="12221" w:type="dxa"/>
            <w:gridSpan w:val="10"/>
            <w:noWrap w:val="0"/>
            <w:vAlign w:val="center"/>
          </w:tcPr>
          <w:p w14:paraId="0AD9E5DB">
            <w:pPr>
              <w:spacing w:line="280" w:lineRule="exact"/>
              <w:jc w:val="center"/>
              <w:rPr>
                <w:rFonts w:hint="eastAsia" w:ascii="宋体" w:hAnsi="宋体" w:eastAsia="宋体" w:cs="宋体"/>
                <w:color w:val="auto"/>
              </w:rPr>
            </w:pPr>
          </w:p>
        </w:tc>
      </w:tr>
      <w:tr w14:paraId="7272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934" w:type="dxa"/>
            <w:gridSpan w:val="11"/>
            <w:noWrap w:val="0"/>
            <w:vAlign w:val="center"/>
          </w:tcPr>
          <w:p w14:paraId="64F4B1F8">
            <w:pPr>
              <w:spacing w:line="280" w:lineRule="exact"/>
              <w:jc w:val="left"/>
              <w:rPr>
                <w:rFonts w:hint="eastAsia" w:ascii="宋体" w:hAnsi="宋体" w:eastAsia="宋体" w:cs="宋体"/>
                <w:color w:val="auto"/>
                <w:sz w:val="24"/>
              </w:rPr>
            </w:pPr>
            <w:r>
              <w:rPr>
                <w:rFonts w:hint="eastAsia" w:ascii="宋体" w:hAnsi="宋体" w:eastAsia="宋体" w:cs="宋体"/>
                <w:color w:val="auto"/>
                <w:sz w:val="24"/>
              </w:rPr>
              <w:t>采购单位意见</w:t>
            </w:r>
          </w:p>
        </w:tc>
      </w:tr>
      <w:tr w14:paraId="3BCA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934" w:type="dxa"/>
            <w:gridSpan w:val="11"/>
            <w:noWrap w:val="0"/>
            <w:vAlign w:val="top"/>
          </w:tcPr>
          <w:p w14:paraId="3B15837D">
            <w:pPr>
              <w:spacing w:line="280" w:lineRule="exact"/>
              <w:rPr>
                <w:rFonts w:hint="eastAsia" w:ascii="宋体" w:hAnsi="宋体" w:eastAsia="宋体" w:cs="宋体"/>
                <w:color w:val="auto"/>
                <w:sz w:val="24"/>
              </w:rPr>
            </w:pPr>
            <w:r>
              <w:rPr>
                <w:rFonts w:hint="eastAsia" w:ascii="宋体" w:hAnsi="宋体" w:eastAsia="宋体" w:cs="宋体"/>
                <w:color w:val="auto"/>
                <w:sz w:val="24"/>
              </w:rPr>
              <w:t xml:space="preserve">                                                                                                       </w:t>
            </w:r>
          </w:p>
          <w:p w14:paraId="40EFBAB1">
            <w:pPr>
              <w:spacing w:line="280" w:lineRule="exact"/>
              <w:rPr>
                <w:rFonts w:hint="eastAsia" w:ascii="宋体" w:hAnsi="宋体" w:eastAsia="宋体" w:cs="宋体"/>
                <w:color w:val="auto"/>
                <w:sz w:val="24"/>
              </w:rPr>
            </w:pPr>
            <w:r>
              <w:rPr>
                <w:rFonts w:hint="eastAsia" w:ascii="宋体" w:hAnsi="宋体" w:eastAsia="宋体" w:cs="宋体"/>
                <w:color w:val="auto"/>
                <w:sz w:val="24"/>
              </w:rPr>
              <w:t>经办人：                               负责人：                 （采购单位公章）</w:t>
            </w:r>
          </w:p>
        </w:tc>
      </w:tr>
      <w:tr w14:paraId="638A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3934" w:type="dxa"/>
            <w:gridSpan w:val="11"/>
            <w:noWrap w:val="0"/>
            <w:vAlign w:val="top"/>
          </w:tcPr>
          <w:p w14:paraId="09DEC351">
            <w:pPr>
              <w:spacing w:line="280" w:lineRule="exact"/>
              <w:rPr>
                <w:rFonts w:hint="eastAsia" w:ascii="宋体" w:hAnsi="宋体" w:eastAsia="宋体" w:cs="宋体"/>
                <w:color w:val="auto"/>
                <w:sz w:val="24"/>
              </w:rPr>
            </w:pPr>
            <w:r>
              <w:rPr>
                <w:rFonts w:hint="eastAsia" w:ascii="宋体" w:hAnsi="宋体" w:eastAsia="宋体" w:cs="宋体"/>
                <w:color w:val="auto"/>
                <w:sz w:val="24"/>
              </w:rPr>
              <w:t>供应商确认：</w:t>
            </w:r>
          </w:p>
          <w:p w14:paraId="734560B3">
            <w:pPr>
              <w:spacing w:line="280" w:lineRule="exact"/>
              <w:rPr>
                <w:rFonts w:hint="eastAsia" w:ascii="宋体" w:hAnsi="宋体" w:eastAsia="宋体" w:cs="宋体"/>
                <w:color w:val="auto"/>
                <w:sz w:val="24"/>
              </w:rPr>
            </w:pPr>
          </w:p>
          <w:p w14:paraId="2CBD3945">
            <w:pPr>
              <w:spacing w:line="280" w:lineRule="exact"/>
              <w:ind w:firstLine="120" w:firstLineChars="50"/>
              <w:rPr>
                <w:rFonts w:hint="eastAsia" w:ascii="宋体" w:hAnsi="宋体" w:eastAsia="宋体" w:cs="宋体"/>
                <w:color w:val="auto"/>
                <w:sz w:val="24"/>
              </w:rPr>
            </w:pPr>
            <w:r>
              <w:rPr>
                <w:rFonts w:hint="eastAsia" w:ascii="宋体" w:hAnsi="宋体" w:eastAsia="宋体" w:cs="宋体"/>
                <w:color w:val="auto"/>
                <w:sz w:val="24"/>
              </w:rPr>
              <w:t xml:space="preserve">                                                                                   （单位公章或授权代表签字）</w:t>
            </w:r>
          </w:p>
        </w:tc>
      </w:tr>
    </w:tbl>
    <w:p w14:paraId="38C7A564">
      <w:pPr>
        <w:spacing w:line="280" w:lineRule="exact"/>
        <w:rPr>
          <w:rFonts w:ascii="仿宋" w:hAnsi="仿宋" w:eastAsia="仿宋" w:cs="仿宋"/>
          <w:color w:val="auto"/>
        </w:rPr>
      </w:pPr>
      <w:r>
        <w:rPr>
          <w:rFonts w:hint="eastAsia" w:ascii="仿宋" w:hAnsi="仿宋" w:eastAsia="仿宋" w:cs="仿宋"/>
          <w:color w:val="auto"/>
        </w:rPr>
        <w:t>说明：1.该表为服务类项目履约验收的参考样表，采购人可以根据工作实际进行调整。</w:t>
      </w:r>
    </w:p>
    <w:p w14:paraId="3E143537">
      <w:pPr>
        <w:spacing w:line="280" w:lineRule="exact"/>
        <w:rPr>
          <w:rFonts w:ascii="仿宋" w:hAnsi="仿宋" w:eastAsia="仿宋" w:cs="仿宋"/>
          <w:color w:val="auto"/>
        </w:rPr>
      </w:pPr>
      <w:r>
        <w:rPr>
          <w:rFonts w:hint="eastAsia" w:ascii="仿宋" w:hAnsi="仿宋" w:eastAsia="仿宋" w:cs="仿宋"/>
          <w:color w:val="auto"/>
        </w:rPr>
        <w:t xml:space="preserve">   </w:t>
      </w:r>
    </w:p>
    <w:p w14:paraId="3A916804">
      <w:pPr>
        <w:overflowPunct w:val="0"/>
        <w:spacing w:line="580" w:lineRule="exact"/>
        <w:rPr>
          <w:rFonts w:ascii="黑体" w:eastAsia="黑体"/>
          <w:color w:val="auto"/>
          <w:sz w:val="28"/>
          <w:szCs w:val="28"/>
        </w:rPr>
        <w:sectPr>
          <w:pgSz w:w="16838" w:h="11906" w:orient="landscape"/>
          <w:pgMar w:top="851" w:right="1440" w:bottom="397" w:left="1418" w:header="851" w:footer="567" w:gutter="0"/>
          <w:cols w:space="720" w:num="1"/>
          <w:docGrid w:linePitch="312" w:charSpace="0"/>
        </w:sectPr>
      </w:pPr>
    </w:p>
    <w:p w14:paraId="059B8C55">
      <w:pPr>
        <w:widowControl/>
        <w:shd w:val="clear" w:color="auto" w:fill="FFFFFF"/>
        <w:spacing w:line="288" w:lineRule="auto"/>
        <w:jc w:val="center"/>
        <w:rPr>
          <w:rFonts w:ascii="宋体" w:hAnsi="宋体" w:cs="宋体"/>
          <w:color w:val="auto"/>
          <w:kern w:val="0"/>
          <w:sz w:val="32"/>
          <w:szCs w:val="32"/>
        </w:rPr>
      </w:pPr>
      <w:r>
        <w:rPr>
          <w:rFonts w:hint="eastAsia" w:ascii="宋体" w:hAnsi="宋体" w:cs="宋体"/>
          <w:b/>
          <w:bCs/>
          <w:color w:val="auto"/>
          <w:kern w:val="0"/>
          <w:sz w:val="32"/>
          <w:szCs w:val="32"/>
        </w:rPr>
        <w:t>第五章 附件--响应文件格式</w:t>
      </w:r>
    </w:p>
    <w:tbl>
      <w:tblPr>
        <w:tblStyle w:val="24"/>
        <w:tblpPr w:leftFromText="180" w:rightFromText="180" w:vertAnchor="text"/>
        <w:tblW w:w="0" w:type="auto"/>
        <w:tblInd w:w="0" w:type="dxa"/>
        <w:shd w:val="clear" w:color="auto" w:fill="FFFFFF"/>
        <w:tblLayout w:type="fixed"/>
        <w:tblCellMar>
          <w:top w:w="0" w:type="dxa"/>
          <w:left w:w="0" w:type="dxa"/>
          <w:bottom w:w="0" w:type="dxa"/>
          <w:right w:w="0" w:type="dxa"/>
        </w:tblCellMar>
      </w:tblPr>
      <w:tblGrid>
        <w:gridCol w:w="9480"/>
      </w:tblGrid>
      <w:tr w14:paraId="28DD7101">
        <w:tblPrEx>
          <w:shd w:val="clear" w:color="auto" w:fill="FFFFFF"/>
          <w:tblCellMar>
            <w:top w:w="0" w:type="dxa"/>
            <w:left w:w="0" w:type="dxa"/>
            <w:bottom w:w="0" w:type="dxa"/>
            <w:right w:w="0" w:type="dxa"/>
          </w:tblCellMar>
        </w:tblPrEx>
        <w:trPr>
          <w:trHeight w:val="1963" w:hRule="atLeast"/>
        </w:trPr>
        <w:tc>
          <w:tcPr>
            <w:tcW w:w="94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CB731EB">
            <w:pPr>
              <w:widowControl/>
              <w:spacing w:line="288" w:lineRule="auto"/>
              <w:ind w:firstLine="480"/>
              <w:rPr>
                <w:rFonts w:ascii="宋体" w:hAnsi="宋体" w:cs="宋体"/>
                <w:color w:val="auto"/>
                <w:kern w:val="0"/>
                <w:sz w:val="28"/>
                <w:szCs w:val="28"/>
              </w:rPr>
            </w:pPr>
            <w:r>
              <w:rPr>
                <w:rFonts w:hint="eastAsia" w:ascii="宋体" w:hAnsi="宋体" w:cs="宋体"/>
                <w:color w:val="auto"/>
                <w:kern w:val="0"/>
                <w:sz w:val="28"/>
                <w:szCs w:val="28"/>
              </w:rPr>
              <w:t>注释：</w:t>
            </w:r>
          </w:p>
          <w:p w14:paraId="30EE4EDA">
            <w:pPr>
              <w:widowControl/>
              <w:spacing w:line="288" w:lineRule="auto"/>
              <w:ind w:firstLine="480"/>
              <w:rPr>
                <w:rFonts w:ascii="宋体" w:hAnsi="宋体" w:cs="宋体"/>
                <w:color w:val="auto"/>
                <w:kern w:val="0"/>
                <w:sz w:val="24"/>
              </w:rPr>
            </w:pPr>
            <w:r>
              <w:rPr>
                <w:rFonts w:hint="eastAsia" w:ascii="宋体" w:hAnsi="宋体" w:cs="宋体"/>
                <w:color w:val="auto"/>
                <w:kern w:val="0"/>
                <w:sz w:val="28"/>
                <w:szCs w:val="28"/>
              </w:rPr>
              <w:t>《响应文件格式》是供应商的部分响应文件格式和签订合同时所需文件的格式。供应商应按照这些格式文件制作响应文件。</w:t>
            </w:r>
          </w:p>
        </w:tc>
      </w:tr>
    </w:tbl>
    <w:p w14:paraId="5FD373A1">
      <w:pPr>
        <w:widowControl/>
        <w:shd w:val="clear" w:color="auto" w:fill="FFFFFF"/>
        <w:spacing w:line="288" w:lineRule="auto"/>
        <w:ind w:firstLine="480"/>
        <w:jc w:val="left"/>
        <w:rPr>
          <w:rFonts w:ascii="宋体" w:hAnsi="宋体" w:cs="宋体"/>
          <w:color w:val="auto"/>
          <w:kern w:val="0"/>
          <w:sz w:val="28"/>
          <w:szCs w:val="28"/>
        </w:rPr>
      </w:pPr>
      <w:r>
        <w:rPr>
          <w:rFonts w:hint="eastAsia" w:ascii="宋体" w:hAnsi="宋体" w:cs="宋体"/>
          <w:color w:val="auto"/>
          <w:kern w:val="0"/>
          <w:sz w:val="24"/>
        </w:rPr>
        <w:t> </w:t>
      </w:r>
    </w:p>
    <w:p w14:paraId="40F816C9">
      <w:pPr>
        <w:widowControl/>
        <w:shd w:val="clear" w:color="auto" w:fill="FFFFFF"/>
        <w:spacing w:line="288" w:lineRule="auto"/>
        <w:jc w:val="center"/>
        <w:rPr>
          <w:rFonts w:ascii="宋体" w:hAnsi="宋体" w:cs="宋体"/>
          <w:color w:val="auto"/>
          <w:kern w:val="0"/>
          <w:sz w:val="28"/>
          <w:szCs w:val="28"/>
        </w:rPr>
      </w:pPr>
      <w:r>
        <w:rPr>
          <w:rFonts w:hint="eastAsia" w:ascii="宋体" w:hAnsi="宋体" w:cs="宋体"/>
          <w:b/>
          <w:bCs/>
          <w:color w:val="auto"/>
          <w:kern w:val="0"/>
          <w:sz w:val="28"/>
          <w:szCs w:val="28"/>
        </w:rPr>
        <w:t>目   录</w:t>
      </w:r>
    </w:p>
    <w:p w14:paraId="755D4ED9">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附件1竞争性谈判响应文件封面（格式）</w:t>
      </w:r>
    </w:p>
    <w:p w14:paraId="491051EC">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附件2投标函</w:t>
      </w:r>
    </w:p>
    <w:p w14:paraId="50B5BDC6">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附件3初次报价一览表</w:t>
      </w:r>
    </w:p>
    <w:p w14:paraId="1AF9D696">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附件4服务技术响应表</w:t>
      </w:r>
    </w:p>
    <w:p w14:paraId="23A76408">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附件5商务响应表</w:t>
      </w:r>
    </w:p>
    <w:p w14:paraId="28112F0B">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附件6法定代表人身份证明</w:t>
      </w:r>
    </w:p>
    <w:p w14:paraId="1C68F917">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附件7法定代表人授权书</w:t>
      </w:r>
    </w:p>
    <w:p w14:paraId="54EE33B5">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附件8证明文件</w:t>
      </w:r>
    </w:p>
    <w:p w14:paraId="39F4F34F">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附件9拟派项目负责人情况表</w:t>
      </w:r>
    </w:p>
    <w:p w14:paraId="29C0F12E">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附件10拟投入本项目部主要人员组成情况表</w:t>
      </w:r>
    </w:p>
    <w:p w14:paraId="767FB315">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附件11技术服务方案</w:t>
      </w:r>
    </w:p>
    <w:p w14:paraId="7DCCE6AC">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附件12中小企业声明函</w:t>
      </w:r>
    </w:p>
    <w:p w14:paraId="5279561B">
      <w:pPr>
        <w:widowControl/>
        <w:shd w:val="clear" w:color="auto" w:fill="FFFFFF"/>
        <w:spacing w:line="360" w:lineRule="auto"/>
        <w:ind w:firstLine="480"/>
        <w:jc w:val="left"/>
        <w:rPr>
          <w:rFonts w:hint="eastAsia" w:ascii="宋体" w:hAnsi="宋体" w:cs="宋体"/>
          <w:color w:val="auto"/>
          <w:spacing w:val="10"/>
          <w:kern w:val="0"/>
          <w:sz w:val="24"/>
        </w:rPr>
      </w:pPr>
      <w:r>
        <w:rPr>
          <w:rFonts w:hint="eastAsia" w:ascii="宋体" w:hAnsi="宋体" w:cs="宋体"/>
          <w:color w:val="auto"/>
          <w:spacing w:val="10"/>
          <w:kern w:val="0"/>
          <w:sz w:val="24"/>
        </w:rPr>
        <w:t>附件13供应商自觉抵制政府采购领域商业贿赂行为承诺书</w:t>
      </w:r>
    </w:p>
    <w:p w14:paraId="51F2CCF0">
      <w:pPr>
        <w:widowControl/>
        <w:shd w:val="clear" w:color="auto" w:fill="FFFFFF"/>
        <w:spacing w:line="360" w:lineRule="auto"/>
        <w:ind w:firstLine="480"/>
        <w:jc w:val="left"/>
        <w:rPr>
          <w:rFonts w:hint="eastAsia" w:ascii="宋体" w:hAnsi="宋体" w:cs="宋体"/>
          <w:color w:val="auto"/>
          <w:spacing w:val="10"/>
          <w:kern w:val="0"/>
          <w:sz w:val="24"/>
        </w:rPr>
      </w:pPr>
      <w:r>
        <w:rPr>
          <w:rFonts w:hint="eastAsia" w:ascii="宋体" w:hAnsi="宋体" w:cs="宋体"/>
          <w:color w:val="auto"/>
          <w:spacing w:val="10"/>
          <w:kern w:val="0"/>
          <w:sz w:val="24"/>
        </w:rPr>
        <w:t>附件14汝南县政府采购供应商信用承诺函</w:t>
      </w:r>
    </w:p>
    <w:p w14:paraId="616CB3B0">
      <w:pPr>
        <w:widowControl/>
        <w:shd w:val="clear" w:color="auto" w:fill="FFFFFF"/>
        <w:spacing w:line="360" w:lineRule="auto"/>
        <w:ind w:firstLine="480"/>
        <w:jc w:val="left"/>
        <w:rPr>
          <w:rFonts w:hint="eastAsia" w:ascii="宋体" w:hAnsi="宋体" w:cs="宋体"/>
          <w:color w:val="auto"/>
          <w:spacing w:val="10"/>
          <w:kern w:val="0"/>
          <w:sz w:val="24"/>
        </w:rPr>
      </w:pPr>
      <w:r>
        <w:rPr>
          <w:rFonts w:hint="eastAsia" w:ascii="宋体" w:hAnsi="宋体" w:cs="宋体"/>
          <w:color w:val="auto"/>
          <w:spacing w:val="10"/>
          <w:kern w:val="0"/>
          <w:sz w:val="24"/>
        </w:rPr>
        <w:t>附件15供应商认为需要说明的其它事项</w:t>
      </w:r>
    </w:p>
    <w:p w14:paraId="53E71262">
      <w:pPr>
        <w:widowControl/>
        <w:shd w:val="clear" w:color="auto" w:fill="FFFFFF"/>
        <w:spacing w:after="314" w:afterLines="100" w:line="280" w:lineRule="exact"/>
        <w:ind w:firstLine="482"/>
        <w:rPr>
          <w:rFonts w:ascii="宋体" w:hAnsi="宋体" w:cs="宋体"/>
          <w:color w:val="auto"/>
          <w:spacing w:val="10"/>
          <w:kern w:val="0"/>
          <w:sz w:val="24"/>
        </w:rPr>
      </w:pPr>
    </w:p>
    <w:p w14:paraId="62201FE9">
      <w:pPr>
        <w:widowControl/>
        <w:shd w:val="clear" w:color="auto" w:fill="FFFFFF"/>
        <w:ind w:firstLine="4320"/>
        <w:jc w:val="center"/>
        <w:rPr>
          <w:rFonts w:ascii="宋体" w:hAnsi="宋体"/>
          <w:color w:val="auto"/>
          <w:sz w:val="28"/>
          <w:szCs w:val="28"/>
        </w:rPr>
      </w:pPr>
    </w:p>
    <w:p w14:paraId="5A8B2D26">
      <w:pPr>
        <w:pStyle w:val="22"/>
        <w:ind w:firstLine="210"/>
        <w:rPr>
          <w:rFonts w:ascii="宋体" w:hAnsi="宋体" w:eastAsia="宋体"/>
          <w:color w:val="auto"/>
        </w:rPr>
      </w:pPr>
    </w:p>
    <w:p w14:paraId="0F71BEC7">
      <w:pPr>
        <w:pStyle w:val="23"/>
        <w:ind w:firstLine="480"/>
        <w:rPr>
          <w:color w:val="auto"/>
        </w:rPr>
      </w:pPr>
    </w:p>
    <w:p w14:paraId="0EDB6E33">
      <w:pPr>
        <w:jc w:val="center"/>
        <w:rPr>
          <w:rFonts w:ascii="宋体" w:hAnsi="宋体" w:cs="宋体"/>
          <w:b/>
          <w:color w:val="auto"/>
          <w:kern w:val="0"/>
          <w:sz w:val="32"/>
          <w:szCs w:val="32"/>
        </w:rPr>
      </w:pPr>
    </w:p>
    <w:p w14:paraId="78FD1AD9">
      <w:pPr>
        <w:widowControl/>
        <w:jc w:val="left"/>
        <w:rPr>
          <w:color w:val="auto"/>
        </w:rPr>
      </w:pPr>
      <w:bookmarkStart w:id="0" w:name="_Toc19290"/>
      <w:bookmarkStart w:id="1" w:name="_Toc4035"/>
      <w:bookmarkStart w:id="2" w:name="_Toc1324"/>
    </w:p>
    <w:p w14:paraId="2E4A31F4">
      <w:pPr>
        <w:widowControl/>
        <w:shd w:val="clear" w:color="auto" w:fill="FFFFFF"/>
        <w:spacing w:line="460" w:lineRule="atLeast"/>
        <w:jc w:val="center"/>
        <w:rPr>
          <w:color w:val="auto"/>
          <w:kern w:val="0"/>
          <w:sz w:val="32"/>
          <w:szCs w:val="32"/>
        </w:rPr>
      </w:pPr>
      <w:r>
        <w:rPr>
          <w:rFonts w:hint="eastAsia" w:ascii="宋体" w:hAnsi="宋体"/>
          <w:b/>
          <w:bCs/>
          <w:color w:val="auto"/>
          <w:kern w:val="0"/>
          <w:sz w:val="28"/>
          <w:szCs w:val="28"/>
        </w:rPr>
        <w:t>附件1   竞争性谈判响应文件封面</w:t>
      </w:r>
      <w:r>
        <w:rPr>
          <w:rFonts w:hint="eastAsia" w:ascii="宋体" w:hAnsi="宋体"/>
          <w:color w:val="auto"/>
          <w:kern w:val="0"/>
          <w:sz w:val="28"/>
          <w:szCs w:val="28"/>
        </w:rPr>
        <w:t>（格式）</w:t>
      </w:r>
    </w:p>
    <w:p w14:paraId="0741A4BA">
      <w:pPr>
        <w:widowControl/>
        <w:shd w:val="clear" w:color="auto" w:fill="FFFFFF"/>
        <w:spacing w:line="460" w:lineRule="atLeast"/>
        <w:ind w:firstLine="482"/>
        <w:jc w:val="center"/>
        <w:rPr>
          <w:rFonts w:ascii="宋体" w:hAnsi="宋体"/>
          <w:b/>
          <w:bCs/>
          <w:color w:val="auto"/>
          <w:kern w:val="0"/>
          <w:sz w:val="24"/>
        </w:rPr>
      </w:pPr>
    </w:p>
    <w:p w14:paraId="16968BD9">
      <w:pPr>
        <w:widowControl/>
        <w:shd w:val="clear" w:color="auto" w:fill="FFFFFF"/>
        <w:spacing w:line="460" w:lineRule="atLeast"/>
        <w:ind w:firstLine="482"/>
        <w:jc w:val="center"/>
        <w:rPr>
          <w:color w:val="auto"/>
          <w:kern w:val="0"/>
          <w:sz w:val="28"/>
          <w:szCs w:val="28"/>
        </w:rPr>
      </w:pPr>
      <w:r>
        <w:rPr>
          <w:rFonts w:hint="eastAsia" w:ascii="宋体" w:hAnsi="宋体"/>
          <w:b/>
          <w:bCs/>
          <w:color w:val="auto"/>
          <w:kern w:val="0"/>
          <w:sz w:val="24"/>
        </w:rPr>
        <w:t>政府采购项目</w:t>
      </w:r>
    </w:p>
    <w:p w14:paraId="7B7B9B7B">
      <w:pPr>
        <w:widowControl/>
        <w:shd w:val="clear" w:color="auto" w:fill="FFFFFF"/>
        <w:spacing w:line="460" w:lineRule="atLeast"/>
        <w:ind w:firstLine="482"/>
        <w:jc w:val="center"/>
        <w:rPr>
          <w:rFonts w:ascii="宋体" w:hAnsi="宋体"/>
          <w:b/>
          <w:bCs/>
          <w:color w:val="auto"/>
          <w:kern w:val="0"/>
          <w:sz w:val="24"/>
        </w:rPr>
      </w:pPr>
    </w:p>
    <w:p w14:paraId="69B13416">
      <w:pPr>
        <w:widowControl/>
        <w:shd w:val="clear" w:color="auto" w:fill="FFFFFF"/>
        <w:spacing w:line="460" w:lineRule="atLeast"/>
        <w:ind w:firstLine="482"/>
        <w:jc w:val="center"/>
        <w:rPr>
          <w:rFonts w:ascii="宋体" w:hAnsi="宋体"/>
          <w:b/>
          <w:bCs/>
          <w:color w:val="auto"/>
          <w:kern w:val="0"/>
          <w:sz w:val="24"/>
        </w:rPr>
      </w:pPr>
    </w:p>
    <w:p w14:paraId="173A6F80">
      <w:pPr>
        <w:widowControl/>
        <w:shd w:val="clear" w:color="auto" w:fill="FFFFFF"/>
        <w:spacing w:line="460" w:lineRule="atLeast"/>
        <w:ind w:firstLine="482"/>
        <w:jc w:val="center"/>
        <w:rPr>
          <w:color w:val="auto"/>
          <w:kern w:val="0"/>
          <w:sz w:val="28"/>
          <w:szCs w:val="28"/>
        </w:rPr>
      </w:pPr>
      <w:r>
        <w:rPr>
          <w:rFonts w:hint="eastAsia" w:ascii="宋体" w:hAnsi="宋体"/>
          <w:b/>
          <w:bCs/>
          <w:color w:val="auto"/>
          <w:kern w:val="0"/>
          <w:sz w:val="24"/>
        </w:rPr>
        <w:t>竞争性谈判响应文件</w:t>
      </w:r>
    </w:p>
    <w:p w14:paraId="29A58E58">
      <w:pPr>
        <w:widowControl/>
        <w:shd w:val="clear" w:color="auto" w:fill="FFFFFF"/>
        <w:spacing w:line="460" w:lineRule="atLeast"/>
        <w:ind w:firstLine="1190"/>
        <w:rPr>
          <w:rFonts w:ascii="宋体" w:hAnsi="宋体"/>
          <w:b/>
          <w:bCs/>
          <w:color w:val="auto"/>
          <w:kern w:val="0"/>
          <w:sz w:val="24"/>
        </w:rPr>
      </w:pPr>
    </w:p>
    <w:p w14:paraId="5AD4A116">
      <w:pPr>
        <w:widowControl/>
        <w:shd w:val="clear" w:color="auto" w:fill="FFFFFF"/>
        <w:spacing w:line="460" w:lineRule="atLeast"/>
        <w:ind w:firstLine="1190"/>
        <w:rPr>
          <w:rFonts w:ascii="宋体" w:hAnsi="宋体"/>
          <w:b/>
          <w:bCs/>
          <w:color w:val="auto"/>
          <w:kern w:val="0"/>
          <w:sz w:val="24"/>
        </w:rPr>
      </w:pPr>
    </w:p>
    <w:p w14:paraId="626CC380">
      <w:pPr>
        <w:widowControl/>
        <w:shd w:val="clear" w:color="auto" w:fill="FFFFFF"/>
        <w:spacing w:line="460" w:lineRule="atLeast"/>
        <w:ind w:firstLine="1190"/>
        <w:rPr>
          <w:rFonts w:ascii="宋体" w:hAnsi="宋体"/>
          <w:b/>
          <w:bCs/>
          <w:color w:val="auto"/>
          <w:kern w:val="0"/>
          <w:sz w:val="24"/>
        </w:rPr>
      </w:pPr>
    </w:p>
    <w:p w14:paraId="5811D88E">
      <w:pPr>
        <w:widowControl/>
        <w:shd w:val="clear" w:color="auto" w:fill="FFFFFF"/>
        <w:spacing w:line="460" w:lineRule="atLeast"/>
        <w:ind w:firstLine="1190"/>
        <w:rPr>
          <w:rFonts w:ascii="宋体" w:hAnsi="宋体"/>
          <w:b/>
          <w:bCs/>
          <w:color w:val="auto"/>
          <w:kern w:val="0"/>
          <w:sz w:val="24"/>
        </w:rPr>
      </w:pPr>
    </w:p>
    <w:p w14:paraId="22A6803C">
      <w:pPr>
        <w:widowControl/>
        <w:shd w:val="clear" w:color="auto" w:fill="FFFFFF"/>
        <w:spacing w:line="460" w:lineRule="atLeast"/>
        <w:ind w:firstLine="1190"/>
        <w:rPr>
          <w:rFonts w:ascii="宋体" w:hAnsi="宋体"/>
          <w:b/>
          <w:bCs/>
          <w:color w:val="auto"/>
          <w:kern w:val="0"/>
          <w:sz w:val="24"/>
        </w:rPr>
      </w:pPr>
    </w:p>
    <w:p w14:paraId="22615D82">
      <w:pPr>
        <w:widowControl/>
        <w:shd w:val="clear" w:color="auto" w:fill="FFFFFF"/>
        <w:spacing w:line="460" w:lineRule="atLeast"/>
        <w:ind w:firstLine="1190"/>
        <w:rPr>
          <w:rFonts w:ascii="宋体" w:hAnsi="宋体"/>
          <w:b/>
          <w:bCs/>
          <w:color w:val="auto"/>
          <w:kern w:val="0"/>
          <w:sz w:val="24"/>
        </w:rPr>
      </w:pPr>
    </w:p>
    <w:p w14:paraId="281A910D">
      <w:pPr>
        <w:widowControl/>
        <w:shd w:val="clear" w:color="auto" w:fill="FFFFFF"/>
        <w:spacing w:line="460" w:lineRule="atLeast"/>
        <w:ind w:firstLine="1190"/>
        <w:rPr>
          <w:rFonts w:ascii="宋体" w:hAnsi="宋体"/>
          <w:b/>
          <w:bCs/>
          <w:color w:val="auto"/>
          <w:kern w:val="0"/>
          <w:sz w:val="24"/>
        </w:rPr>
      </w:pPr>
    </w:p>
    <w:p w14:paraId="23F9BA26">
      <w:pPr>
        <w:widowControl/>
        <w:shd w:val="clear" w:color="auto" w:fill="FFFFFF"/>
        <w:spacing w:line="460" w:lineRule="atLeast"/>
        <w:ind w:firstLine="1190"/>
        <w:rPr>
          <w:rFonts w:ascii="宋体" w:hAnsi="宋体"/>
          <w:b/>
          <w:bCs/>
          <w:color w:val="auto"/>
          <w:kern w:val="0"/>
          <w:sz w:val="24"/>
        </w:rPr>
      </w:pPr>
    </w:p>
    <w:p w14:paraId="3918A0D6">
      <w:pPr>
        <w:widowControl/>
        <w:shd w:val="clear" w:color="auto" w:fill="FFFFFF"/>
        <w:spacing w:line="460" w:lineRule="atLeast"/>
        <w:ind w:firstLine="1190"/>
        <w:rPr>
          <w:color w:val="auto"/>
          <w:kern w:val="0"/>
          <w:sz w:val="28"/>
          <w:szCs w:val="28"/>
        </w:rPr>
      </w:pPr>
      <w:r>
        <w:rPr>
          <w:rFonts w:hint="eastAsia" w:ascii="宋体" w:hAnsi="宋体"/>
          <w:b/>
          <w:bCs/>
          <w:color w:val="auto"/>
          <w:kern w:val="0"/>
          <w:sz w:val="24"/>
        </w:rPr>
        <w:t>项 目 名 称：</w:t>
      </w:r>
      <w:r>
        <w:rPr>
          <w:rFonts w:hint="eastAsia" w:ascii="宋体" w:hAnsi="宋体"/>
          <w:b/>
          <w:bCs/>
          <w:color w:val="auto"/>
          <w:kern w:val="0"/>
          <w:sz w:val="24"/>
          <w:u w:val="single"/>
        </w:rPr>
        <w:t>           </w:t>
      </w:r>
    </w:p>
    <w:p w14:paraId="09962476">
      <w:pPr>
        <w:widowControl/>
        <w:shd w:val="clear" w:color="auto" w:fill="FFFFFF"/>
        <w:spacing w:line="460" w:lineRule="atLeast"/>
        <w:ind w:firstLine="1190"/>
        <w:rPr>
          <w:rFonts w:ascii="宋体" w:hAnsi="宋体"/>
          <w:b/>
          <w:bCs/>
          <w:color w:val="auto"/>
          <w:kern w:val="0"/>
          <w:sz w:val="24"/>
        </w:rPr>
      </w:pPr>
    </w:p>
    <w:p w14:paraId="5747B794">
      <w:pPr>
        <w:widowControl/>
        <w:shd w:val="clear" w:color="auto" w:fill="FFFFFF"/>
        <w:spacing w:line="460" w:lineRule="atLeast"/>
        <w:ind w:firstLine="1190"/>
        <w:rPr>
          <w:color w:val="auto"/>
          <w:kern w:val="0"/>
          <w:sz w:val="28"/>
          <w:szCs w:val="28"/>
        </w:rPr>
      </w:pPr>
      <w:r>
        <w:rPr>
          <w:rFonts w:hint="eastAsia" w:ascii="宋体" w:hAnsi="宋体"/>
          <w:b/>
          <w:bCs/>
          <w:color w:val="auto"/>
          <w:kern w:val="0"/>
          <w:sz w:val="24"/>
        </w:rPr>
        <w:t>项 目 编 号：</w:t>
      </w:r>
      <w:r>
        <w:rPr>
          <w:rFonts w:hint="eastAsia" w:ascii="宋体" w:hAnsi="宋体"/>
          <w:b/>
          <w:bCs/>
          <w:color w:val="auto"/>
          <w:kern w:val="0"/>
          <w:sz w:val="24"/>
          <w:u w:val="single"/>
        </w:rPr>
        <w:t>          </w:t>
      </w:r>
    </w:p>
    <w:p w14:paraId="57A196E9">
      <w:pPr>
        <w:widowControl/>
        <w:shd w:val="clear" w:color="auto" w:fill="FFFFFF"/>
        <w:spacing w:line="460" w:lineRule="atLeast"/>
        <w:ind w:firstLine="1205" w:firstLineChars="500"/>
        <w:rPr>
          <w:rFonts w:ascii="宋体" w:hAnsi="宋体"/>
          <w:b/>
          <w:bCs/>
          <w:color w:val="auto"/>
          <w:kern w:val="0"/>
          <w:sz w:val="24"/>
        </w:rPr>
      </w:pPr>
    </w:p>
    <w:p w14:paraId="1E76C038">
      <w:pPr>
        <w:widowControl/>
        <w:shd w:val="clear" w:color="auto" w:fill="FFFFFF"/>
        <w:spacing w:line="460" w:lineRule="atLeast"/>
        <w:ind w:firstLine="1205" w:firstLineChars="500"/>
        <w:rPr>
          <w:color w:val="auto"/>
          <w:kern w:val="0"/>
          <w:sz w:val="28"/>
          <w:szCs w:val="28"/>
        </w:rPr>
      </w:pPr>
      <w:r>
        <w:rPr>
          <w:rFonts w:hint="eastAsia" w:ascii="宋体" w:hAnsi="宋体"/>
          <w:b/>
          <w:bCs/>
          <w:color w:val="auto"/>
          <w:kern w:val="0"/>
          <w:sz w:val="24"/>
        </w:rPr>
        <w:t>供应商名称 ：</w:t>
      </w:r>
      <w:r>
        <w:rPr>
          <w:rFonts w:hint="eastAsia" w:ascii="宋体" w:hAnsi="宋体"/>
          <w:b/>
          <w:bCs/>
          <w:color w:val="auto"/>
          <w:kern w:val="0"/>
          <w:sz w:val="24"/>
          <w:u w:val="single"/>
        </w:rPr>
        <w:t xml:space="preserve">             </w:t>
      </w:r>
      <w:r>
        <w:rPr>
          <w:rFonts w:hint="eastAsia" w:ascii="宋体" w:hAnsi="宋体"/>
          <w:color w:val="auto"/>
          <w:kern w:val="0"/>
          <w:sz w:val="24"/>
        </w:rPr>
        <w:t>（全称并加盖公章）</w:t>
      </w:r>
    </w:p>
    <w:p w14:paraId="2F960D22">
      <w:pPr>
        <w:widowControl/>
        <w:shd w:val="clear" w:color="auto" w:fill="FFFFFF"/>
        <w:spacing w:line="460" w:lineRule="atLeast"/>
        <w:ind w:firstLine="482"/>
        <w:rPr>
          <w:rFonts w:ascii="宋体" w:hAnsi="宋体"/>
          <w:b/>
          <w:bCs/>
          <w:color w:val="auto"/>
          <w:kern w:val="0"/>
          <w:sz w:val="24"/>
        </w:rPr>
      </w:pPr>
      <w:r>
        <w:rPr>
          <w:rFonts w:hint="eastAsia" w:ascii="宋体" w:hAnsi="宋体"/>
          <w:b/>
          <w:bCs/>
          <w:color w:val="auto"/>
          <w:kern w:val="0"/>
          <w:sz w:val="24"/>
        </w:rPr>
        <w:t xml:space="preserve">   </w:t>
      </w:r>
    </w:p>
    <w:p w14:paraId="0C1AA4A7">
      <w:pPr>
        <w:widowControl/>
        <w:shd w:val="clear" w:color="auto" w:fill="FFFFFF"/>
        <w:spacing w:line="460" w:lineRule="atLeast"/>
        <w:ind w:firstLine="1084" w:firstLineChars="450"/>
        <w:rPr>
          <w:color w:val="auto"/>
          <w:kern w:val="0"/>
          <w:sz w:val="28"/>
          <w:szCs w:val="28"/>
        </w:rPr>
      </w:pPr>
      <w:r>
        <w:rPr>
          <w:rFonts w:hint="eastAsia" w:ascii="宋体" w:hAnsi="宋体"/>
          <w:b/>
          <w:bCs/>
          <w:color w:val="auto"/>
          <w:kern w:val="0"/>
          <w:sz w:val="24"/>
        </w:rPr>
        <w:t xml:space="preserve"> 日   期 ：</w:t>
      </w:r>
      <w:r>
        <w:rPr>
          <w:rFonts w:hint="eastAsia" w:ascii="宋体" w:hAnsi="宋体"/>
          <w:b/>
          <w:bCs/>
          <w:color w:val="auto"/>
          <w:kern w:val="0"/>
          <w:sz w:val="24"/>
          <w:u w:val="single"/>
        </w:rPr>
        <w:t xml:space="preserve">                  </w:t>
      </w:r>
    </w:p>
    <w:p w14:paraId="2BFB6A39">
      <w:pPr>
        <w:widowControl/>
        <w:shd w:val="clear" w:color="auto" w:fill="FFFFFF"/>
        <w:spacing w:line="460" w:lineRule="atLeast"/>
        <w:rPr>
          <w:rFonts w:ascii="宋体" w:hAnsi="宋体"/>
          <w:b/>
          <w:bCs/>
          <w:color w:val="auto"/>
          <w:kern w:val="0"/>
          <w:sz w:val="24"/>
        </w:rPr>
      </w:pPr>
      <w:r>
        <w:rPr>
          <w:rFonts w:hint="eastAsia" w:ascii="宋体" w:hAnsi="宋体"/>
          <w:b/>
          <w:bCs/>
          <w:color w:val="auto"/>
          <w:kern w:val="0"/>
          <w:sz w:val="24"/>
        </w:rPr>
        <w:t xml:space="preserve"> </w:t>
      </w:r>
    </w:p>
    <w:p w14:paraId="0D3FDC20">
      <w:pPr>
        <w:widowControl/>
        <w:shd w:val="clear" w:color="auto" w:fill="FFFFFF"/>
        <w:spacing w:line="460" w:lineRule="atLeast"/>
        <w:rPr>
          <w:rFonts w:ascii="宋体" w:hAnsi="宋体"/>
          <w:b/>
          <w:bCs/>
          <w:color w:val="auto"/>
          <w:kern w:val="0"/>
          <w:sz w:val="24"/>
        </w:rPr>
      </w:pPr>
    </w:p>
    <w:p w14:paraId="7F474568">
      <w:pPr>
        <w:widowControl/>
        <w:shd w:val="clear" w:color="auto" w:fill="FFFFFF"/>
        <w:spacing w:line="460" w:lineRule="atLeast"/>
        <w:jc w:val="center"/>
        <w:rPr>
          <w:rFonts w:ascii="宋体" w:hAnsi="宋体"/>
          <w:b/>
          <w:bCs/>
          <w:color w:val="auto"/>
          <w:kern w:val="0"/>
          <w:sz w:val="24"/>
        </w:rPr>
      </w:pPr>
    </w:p>
    <w:p w14:paraId="05B6073C">
      <w:pPr>
        <w:pStyle w:val="22"/>
        <w:ind w:firstLine="210"/>
        <w:rPr>
          <w:color w:val="auto"/>
        </w:rPr>
      </w:pPr>
    </w:p>
    <w:p w14:paraId="66108E26">
      <w:pPr>
        <w:widowControl/>
        <w:shd w:val="clear" w:color="auto" w:fill="FFFFFF"/>
        <w:spacing w:line="460" w:lineRule="atLeast"/>
        <w:jc w:val="center"/>
        <w:rPr>
          <w:rFonts w:ascii="宋体" w:hAnsi="宋体"/>
          <w:b/>
          <w:bCs/>
          <w:color w:val="auto"/>
          <w:kern w:val="0"/>
          <w:sz w:val="24"/>
        </w:rPr>
      </w:pPr>
    </w:p>
    <w:p w14:paraId="1AE8C554">
      <w:pPr>
        <w:widowControl/>
        <w:shd w:val="clear" w:color="auto" w:fill="FFFFFF"/>
        <w:spacing w:line="460" w:lineRule="atLeast"/>
        <w:jc w:val="center"/>
        <w:rPr>
          <w:rFonts w:ascii="宋体" w:hAnsi="宋体"/>
          <w:b/>
          <w:bCs/>
          <w:color w:val="auto"/>
          <w:kern w:val="0"/>
          <w:sz w:val="24"/>
        </w:rPr>
      </w:pPr>
    </w:p>
    <w:p w14:paraId="725D343A">
      <w:pPr>
        <w:widowControl/>
        <w:shd w:val="clear" w:color="auto" w:fill="FFFFFF"/>
        <w:spacing w:line="460" w:lineRule="atLeast"/>
        <w:jc w:val="center"/>
        <w:rPr>
          <w:rFonts w:ascii="宋体" w:hAnsi="宋体"/>
          <w:b/>
          <w:bCs/>
          <w:color w:val="auto"/>
          <w:kern w:val="0"/>
          <w:sz w:val="24"/>
        </w:rPr>
      </w:pPr>
    </w:p>
    <w:p w14:paraId="17862358">
      <w:pPr>
        <w:widowControl/>
        <w:shd w:val="clear" w:color="auto" w:fill="FFFFFF"/>
        <w:spacing w:line="460" w:lineRule="atLeast"/>
        <w:jc w:val="center"/>
        <w:rPr>
          <w:rFonts w:ascii="宋体" w:hAnsi="宋体"/>
          <w:b/>
          <w:bCs/>
          <w:color w:val="auto"/>
          <w:kern w:val="0"/>
          <w:sz w:val="24"/>
        </w:rPr>
      </w:pPr>
    </w:p>
    <w:p w14:paraId="7B07B5C8">
      <w:pPr>
        <w:widowControl/>
        <w:shd w:val="clear" w:color="auto" w:fill="FFFFFF"/>
        <w:spacing w:line="460" w:lineRule="atLeast"/>
        <w:jc w:val="center"/>
        <w:rPr>
          <w:rFonts w:ascii="宋体" w:hAnsi="宋体"/>
          <w:b/>
          <w:bCs/>
          <w:color w:val="auto"/>
          <w:kern w:val="0"/>
          <w:sz w:val="24"/>
        </w:rPr>
      </w:pPr>
      <w:r>
        <w:rPr>
          <w:rFonts w:hint="eastAsia" w:ascii="宋体" w:hAnsi="宋体"/>
          <w:b/>
          <w:bCs/>
          <w:color w:val="auto"/>
          <w:kern w:val="0"/>
          <w:sz w:val="28"/>
          <w:szCs w:val="28"/>
        </w:rPr>
        <w:t xml:space="preserve">附件2   </w:t>
      </w:r>
      <w:r>
        <w:rPr>
          <w:rFonts w:hint="eastAsia" w:ascii="宋体" w:hAnsi="宋体"/>
          <w:b/>
          <w:color w:val="auto"/>
          <w:sz w:val="28"/>
          <w:szCs w:val="28"/>
        </w:rPr>
        <w:t>投标函</w:t>
      </w:r>
      <w:bookmarkEnd w:id="0"/>
      <w:bookmarkEnd w:id="1"/>
      <w:bookmarkEnd w:id="2"/>
    </w:p>
    <w:p w14:paraId="54CF444C">
      <w:pPr>
        <w:rPr>
          <w:rFonts w:ascii="宋体" w:hAnsi="宋体"/>
          <w:b/>
          <w:color w:val="auto"/>
          <w:szCs w:val="21"/>
          <w:u w:val="single"/>
        </w:rPr>
      </w:pPr>
    </w:p>
    <w:p w14:paraId="55838184">
      <w:pPr>
        <w:widowControl/>
        <w:shd w:val="clear" w:color="auto" w:fill="FFFFFF"/>
        <w:spacing w:line="460" w:lineRule="atLeast"/>
        <w:rPr>
          <w:rFonts w:ascii="宋体" w:hAnsi="宋体" w:cs="仿宋"/>
          <w:color w:val="auto"/>
          <w:kern w:val="0"/>
          <w:sz w:val="28"/>
          <w:szCs w:val="28"/>
        </w:rPr>
      </w:pPr>
      <w:r>
        <w:rPr>
          <w:rFonts w:hint="eastAsia" w:ascii="宋体" w:hAnsi="宋体" w:cs="仿宋"/>
          <w:color w:val="auto"/>
          <w:kern w:val="0"/>
          <w:sz w:val="24"/>
        </w:rPr>
        <w:t>致：___________ （采购代理机构）：</w:t>
      </w:r>
    </w:p>
    <w:p w14:paraId="68DF8F60">
      <w:pPr>
        <w:widowControl/>
        <w:shd w:val="clear" w:color="auto" w:fill="FFFFFF"/>
        <w:spacing w:line="460" w:lineRule="atLeast"/>
        <w:ind w:firstLine="480"/>
        <w:rPr>
          <w:rFonts w:ascii="宋体" w:hAnsi="宋体" w:cs="仿宋"/>
          <w:color w:val="auto"/>
          <w:kern w:val="0"/>
          <w:sz w:val="24"/>
        </w:rPr>
      </w:pPr>
      <w:r>
        <w:rPr>
          <w:rFonts w:hint="eastAsia" w:ascii="宋体" w:hAnsi="宋体" w:cs="仿宋"/>
          <w:color w:val="auto"/>
          <w:kern w:val="0"/>
          <w:sz w:val="24"/>
        </w:rPr>
        <w:t>________________（供应商名称）现委托</w:t>
      </w:r>
      <w:r>
        <w:rPr>
          <w:rFonts w:ascii="宋体" w:hAnsi="宋体" w:cs="Calibri"/>
          <w:color w:val="auto"/>
          <w:kern w:val="0"/>
          <w:sz w:val="24"/>
        </w:rPr>
        <w:t> </w:t>
      </w:r>
      <w:r>
        <w:rPr>
          <w:rFonts w:hint="eastAsia" w:ascii="宋体" w:hAnsi="宋体" w:cs="仿宋"/>
          <w:color w:val="auto"/>
          <w:kern w:val="0"/>
          <w:sz w:val="24"/>
        </w:rPr>
        <w:t>_______________（姓名）为我方代理人，参加贵方组织的_______________项目（</w:t>
      </w:r>
      <w:r>
        <w:rPr>
          <w:rFonts w:hint="eastAsia" w:ascii="宋体" w:hAnsi="宋体" w:cs="仿宋"/>
          <w:color w:val="auto"/>
          <w:kern w:val="0"/>
          <w:sz w:val="24"/>
          <w:lang w:eastAsia="zh-CN"/>
        </w:rPr>
        <w:t>项目编号</w:t>
      </w:r>
      <w:r>
        <w:rPr>
          <w:rFonts w:hint="eastAsia" w:ascii="宋体" w:hAnsi="宋体" w:cs="仿宋"/>
          <w:color w:val="auto"/>
          <w:kern w:val="0"/>
          <w:sz w:val="24"/>
        </w:rPr>
        <w:t>：__________）的竞争性谈判。现正式提交加密版电子响应性文件。</w:t>
      </w:r>
    </w:p>
    <w:p w14:paraId="15C76E0E">
      <w:pPr>
        <w:widowControl/>
        <w:shd w:val="clear" w:color="auto" w:fill="FFFFFF"/>
        <w:spacing w:line="460" w:lineRule="atLeast"/>
        <w:ind w:firstLine="480"/>
        <w:rPr>
          <w:rFonts w:ascii="宋体" w:hAnsi="宋体" w:cs="仿宋"/>
          <w:color w:val="auto"/>
          <w:kern w:val="0"/>
          <w:sz w:val="28"/>
          <w:szCs w:val="28"/>
        </w:rPr>
      </w:pPr>
      <w:r>
        <w:rPr>
          <w:rFonts w:hint="eastAsia" w:ascii="宋体" w:hAnsi="宋体" w:cs="仿宋"/>
          <w:color w:val="auto"/>
          <w:kern w:val="0"/>
          <w:sz w:val="24"/>
        </w:rPr>
        <w:t>为便于贵方公正、择优地确定成交供应商及其提供产品和服务，我方就本次竞争性谈判有关事项郑重声明并宣布同意如下：</w:t>
      </w:r>
    </w:p>
    <w:p w14:paraId="55F872E6">
      <w:pPr>
        <w:widowControl/>
        <w:shd w:val="clear" w:color="auto" w:fill="FFFFFF"/>
        <w:spacing w:line="420" w:lineRule="atLeast"/>
        <w:ind w:firstLine="480"/>
        <w:rPr>
          <w:rFonts w:ascii="宋体" w:hAnsi="宋体" w:cs="仿宋"/>
          <w:color w:val="auto"/>
          <w:kern w:val="0"/>
          <w:sz w:val="28"/>
          <w:szCs w:val="28"/>
        </w:rPr>
      </w:pPr>
      <w:r>
        <w:rPr>
          <w:rFonts w:hint="eastAsia" w:ascii="宋体" w:hAnsi="宋体" w:cs="仿宋"/>
          <w:color w:val="auto"/>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6CB930FB">
      <w:pPr>
        <w:widowControl/>
        <w:shd w:val="clear" w:color="auto" w:fill="FFFFFF"/>
        <w:spacing w:line="460" w:lineRule="atLeast"/>
        <w:ind w:firstLine="480"/>
        <w:rPr>
          <w:rFonts w:ascii="宋体" w:hAnsi="宋体" w:cs="仿宋"/>
          <w:color w:val="auto"/>
          <w:kern w:val="0"/>
          <w:sz w:val="28"/>
          <w:szCs w:val="28"/>
        </w:rPr>
      </w:pPr>
      <w:r>
        <w:rPr>
          <w:rFonts w:hint="eastAsia" w:ascii="宋体" w:hAnsi="宋体" w:cs="仿宋"/>
          <w:color w:val="auto"/>
          <w:kern w:val="0"/>
          <w:sz w:val="24"/>
        </w:rPr>
        <w:t>2、我方承诺在竞争性谈判活动中提供的各种材料真实有效。</w:t>
      </w:r>
    </w:p>
    <w:p w14:paraId="09BA31A1">
      <w:pPr>
        <w:widowControl/>
        <w:shd w:val="clear" w:color="auto" w:fill="FFFFFF"/>
        <w:spacing w:line="460" w:lineRule="atLeast"/>
        <w:ind w:firstLine="480"/>
        <w:rPr>
          <w:rFonts w:ascii="宋体" w:hAnsi="宋体" w:cs="仿宋"/>
          <w:color w:val="auto"/>
          <w:kern w:val="0"/>
          <w:sz w:val="28"/>
          <w:szCs w:val="28"/>
        </w:rPr>
      </w:pPr>
      <w:r>
        <w:rPr>
          <w:rFonts w:hint="eastAsia" w:ascii="宋体" w:hAnsi="宋体" w:cs="仿宋"/>
          <w:color w:val="auto"/>
          <w:kern w:val="0"/>
          <w:sz w:val="24"/>
        </w:rPr>
        <w:t>3、我方同意在响应性文件有效期内遵守本响应性文件中的承诺且在此期限期满之前均具有约束力。如果我方成交，响应性文件有效期与合同履行期相同。</w:t>
      </w:r>
    </w:p>
    <w:p w14:paraId="1600E6A6">
      <w:pPr>
        <w:widowControl/>
        <w:shd w:val="clear" w:color="auto" w:fill="FFFFFF"/>
        <w:spacing w:line="460" w:lineRule="atLeast"/>
        <w:ind w:firstLine="480"/>
        <w:rPr>
          <w:rFonts w:ascii="宋体" w:hAnsi="宋体" w:cs="仿宋"/>
          <w:color w:val="auto"/>
          <w:kern w:val="0"/>
          <w:sz w:val="28"/>
          <w:szCs w:val="28"/>
        </w:rPr>
      </w:pPr>
      <w:r>
        <w:rPr>
          <w:rFonts w:hint="eastAsia" w:ascii="宋体" w:hAnsi="宋体" w:cs="仿宋"/>
          <w:color w:val="auto"/>
          <w:kern w:val="0"/>
          <w:sz w:val="24"/>
        </w:rPr>
        <w:t>4、我方已详细审查全部竞争性谈判文件，包括修改文件（如有的话）和有关附件，将自行承担因对全部竞争性谈判文件理解不正确或误解而产生的相应后果。</w:t>
      </w:r>
    </w:p>
    <w:p w14:paraId="4F230D17">
      <w:pPr>
        <w:widowControl/>
        <w:shd w:val="clear" w:color="auto" w:fill="FFFFFF"/>
        <w:spacing w:line="420" w:lineRule="atLeast"/>
        <w:ind w:firstLine="480"/>
        <w:rPr>
          <w:rFonts w:ascii="宋体" w:hAnsi="宋体" w:cs="仿宋"/>
          <w:color w:val="auto"/>
          <w:kern w:val="0"/>
          <w:sz w:val="28"/>
          <w:szCs w:val="28"/>
        </w:rPr>
      </w:pPr>
      <w:r>
        <w:rPr>
          <w:rFonts w:hint="eastAsia" w:ascii="宋体" w:hAnsi="宋体" w:cs="仿宋"/>
          <w:color w:val="auto"/>
          <w:kern w:val="0"/>
          <w:sz w:val="24"/>
        </w:rPr>
        <w:t>5、我方保证尊重谈判小组的评审结果，完全理解本采购项目最低报价不作为成交的保证。</w:t>
      </w:r>
    </w:p>
    <w:p w14:paraId="176B6909">
      <w:pPr>
        <w:widowControl/>
        <w:shd w:val="clear" w:color="auto" w:fill="FFFFFF"/>
        <w:spacing w:line="420" w:lineRule="atLeast"/>
        <w:ind w:firstLine="480"/>
        <w:rPr>
          <w:rFonts w:ascii="宋体" w:hAnsi="宋体" w:cs="仿宋"/>
          <w:color w:val="auto"/>
          <w:kern w:val="0"/>
          <w:sz w:val="28"/>
          <w:szCs w:val="28"/>
        </w:rPr>
      </w:pPr>
      <w:r>
        <w:rPr>
          <w:rFonts w:hint="eastAsia" w:ascii="宋体" w:hAnsi="宋体" w:cs="仿宋"/>
          <w:color w:val="auto"/>
          <w:kern w:val="0"/>
          <w:sz w:val="24"/>
        </w:rPr>
        <w:t>6、我方理解并遵守竞争性谈判文件的全部规定，接受竞争性谈判文件中政府采购合同的全部条款且无任何异议。</w:t>
      </w:r>
    </w:p>
    <w:p w14:paraId="64B37EFD">
      <w:pPr>
        <w:widowControl/>
        <w:shd w:val="clear" w:color="auto" w:fill="FFFFFF"/>
        <w:spacing w:line="460" w:lineRule="atLeast"/>
        <w:ind w:firstLine="480"/>
        <w:rPr>
          <w:rFonts w:ascii="宋体" w:hAnsi="宋体" w:cs="仿宋"/>
          <w:color w:val="auto"/>
          <w:kern w:val="0"/>
          <w:sz w:val="28"/>
          <w:szCs w:val="28"/>
        </w:rPr>
      </w:pPr>
      <w:r>
        <w:rPr>
          <w:rFonts w:hint="eastAsia" w:ascii="宋体" w:hAnsi="宋体" w:cs="仿宋"/>
          <w:color w:val="auto"/>
          <w:kern w:val="0"/>
          <w:sz w:val="24"/>
        </w:rPr>
        <w:t>7、如果发生供应商人须知第18.3项所述情况，同意贵方不予退还我方谈判保证金。</w:t>
      </w:r>
    </w:p>
    <w:p w14:paraId="5472D6DA">
      <w:pPr>
        <w:widowControl/>
        <w:shd w:val="clear" w:color="auto" w:fill="FFFFFF"/>
        <w:spacing w:line="460" w:lineRule="atLeast"/>
        <w:ind w:firstLine="480"/>
        <w:rPr>
          <w:rFonts w:ascii="宋体" w:hAnsi="宋体" w:cs="仿宋"/>
          <w:color w:val="auto"/>
          <w:kern w:val="0"/>
          <w:sz w:val="28"/>
          <w:szCs w:val="28"/>
        </w:rPr>
      </w:pPr>
      <w:r>
        <w:rPr>
          <w:rFonts w:hint="eastAsia" w:ascii="宋体" w:hAnsi="宋体" w:cs="仿宋"/>
          <w:color w:val="auto"/>
          <w:kern w:val="0"/>
          <w:sz w:val="24"/>
        </w:rPr>
        <w:t>8、如果发生供应商人须知第24.2.1、24.2.2项所述情况，同意我方被认定为未实质性响应竞争性谈判文件。</w:t>
      </w:r>
    </w:p>
    <w:p w14:paraId="24B69455">
      <w:pPr>
        <w:widowControl/>
        <w:shd w:val="clear" w:color="auto" w:fill="FFFFFF"/>
        <w:spacing w:line="420" w:lineRule="atLeast"/>
        <w:ind w:firstLine="480"/>
        <w:rPr>
          <w:rFonts w:ascii="宋体" w:hAnsi="宋体" w:cs="仿宋"/>
          <w:color w:val="auto"/>
          <w:kern w:val="0"/>
          <w:sz w:val="28"/>
          <w:szCs w:val="28"/>
        </w:rPr>
      </w:pPr>
      <w:r>
        <w:rPr>
          <w:rFonts w:hint="eastAsia" w:ascii="宋体" w:hAnsi="宋体" w:cs="仿宋"/>
          <w:color w:val="auto"/>
          <w:kern w:val="0"/>
          <w:sz w:val="24"/>
        </w:rPr>
        <w:t>9、如果发生供应商人须知第24.3、31.2项所述情况，同意谈判小组认定我方的行为属于恶意串通行为，并自愿接受监管部门的处罚。</w:t>
      </w:r>
    </w:p>
    <w:p w14:paraId="377133A1">
      <w:pPr>
        <w:widowControl/>
        <w:shd w:val="clear" w:color="auto" w:fill="FFFFFF"/>
        <w:spacing w:line="460" w:lineRule="atLeast"/>
        <w:ind w:firstLine="480"/>
        <w:rPr>
          <w:rFonts w:ascii="宋体" w:hAnsi="宋体" w:cs="仿宋"/>
          <w:color w:val="auto"/>
          <w:kern w:val="0"/>
          <w:sz w:val="28"/>
          <w:szCs w:val="28"/>
        </w:rPr>
      </w:pPr>
      <w:r>
        <w:rPr>
          <w:rFonts w:hint="eastAsia" w:ascii="宋体" w:hAnsi="宋体" w:cs="仿宋"/>
          <w:color w:val="auto"/>
          <w:kern w:val="0"/>
          <w:sz w:val="24"/>
        </w:rPr>
        <w:t>10、如果发生供应商人须知第27.2项所述情况，同意我方被认定为丧失参加谈判的资格，并承担相应的法律责任。</w:t>
      </w:r>
    </w:p>
    <w:p w14:paraId="1B44F688">
      <w:pPr>
        <w:widowControl/>
        <w:shd w:val="clear" w:color="auto" w:fill="FFFFFF"/>
        <w:spacing w:line="460" w:lineRule="atLeast"/>
        <w:ind w:firstLine="480"/>
        <w:rPr>
          <w:rFonts w:ascii="宋体" w:hAnsi="宋体" w:cs="仿宋"/>
          <w:color w:val="auto"/>
          <w:kern w:val="0"/>
          <w:sz w:val="28"/>
          <w:szCs w:val="28"/>
        </w:rPr>
      </w:pPr>
      <w:r>
        <w:rPr>
          <w:rFonts w:hint="eastAsia" w:ascii="宋体" w:hAnsi="宋体" w:cs="仿宋"/>
          <w:color w:val="auto"/>
          <w:kern w:val="0"/>
          <w:sz w:val="24"/>
        </w:rPr>
        <w:t>11、如果被确定为成交供应商，我方同意按竞争性谈判文件的规定领取成交通知书并缴纳服务费。否则，视为我方成交后自动放弃成交资格，承担由此引起的一切后果。</w:t>
      </w:r>
    </w:p>
    <w:p w14:paraId="304E602D">
      <w:pPr>
        <w:widowControl/>
        <w:shd w:val="clear" w:color="auto" w:fill="FFFFFF"/>
        <w:spacing w:line="460" w:lineRule="atLeast"/>
        <w:ind w:firstLine="480"/>
        <w:rPr>
          <w:rFonts w:ascii="宋体" w:hAnsi="宋体" w:cs="仿宋"/>
          <w:color w:val="auto"/>
          <w:kern w:val="0"/>
          <w:sz w:val="28"/>
          <w:szCs w:val="28"/>
        </w:rPr>
      </w:pPr>
      <w:r>
        <w:rPr>
          <w:rFonts w:hint="eastAsia" w:ascii="宋体" w:hAnsi="宋体" w:cs="仿宋"/>
          <w:color w:val="auto"/>
          <w:kern w:val="0"/>
          <w:sz w:val="24"/>
        </w:rPr>
        <w:t>12、如果被确定为成交供应商，我方同意在领取成交通知书之日起日内，按照竞争性谈判文件的规定与采购人签订采购合同。否则，视为我方成交后无正当理由不与采购人签订合同并承担相应法律责任。</w:t>
      </w:r>
    </w:p>
    <w:p w14:paraId="7CF73CF3">
      <w:pPr>
        <w:widowControl/>
        <w:shd w:val="clear" w:color="auto" w:fill="FFFFFF"/>
        <w:spacing w:line="460" w:lineRule="atLeast"/>
        <w:ind w:firstLine="464"/>
        <w:rPr>
          <w:rFonts w:ascii="宋体" w:hAnsi="宋体" w:cs="仿宋"/>
          <w:color w:val="auto"/>
          <w:kern w:val="0"/>
          <w:sz w:val="28"/>
          <w:szCs w:val="28"/>
        </w:rPr>
      </w:pPr>
      <w:r>
        <w:rPr>
          <w:rFonts w:hint="eastAsia" w:ascii="宋体" w:hAnsi="宋体" w:cs="仿宋"/>
          <w:color w:val="auto"/>
          <w:kern w:val="0"/>
          <w:sz w:val="24"/>
        </w:rPr>
        <w:t>13、我方最近3年内的被公开披露或查处的违法违规行为有：。</w:t>
      </w:r>
    </w:p>
    <w:p w14:paraId="49BD3C90">
      <w:pPr>
        <w:widowControl/>
        <w:shd w:val="clear" w:color="auto" w:fill="FFFFFF"/>
        <w:spacing w:line="460" w:lineRule="atLeast"/>
        <w:ind w:firstLine="480"/>
        <w:rPr>
          <w:rFonts w:ascii="宋体" w:hAnsi="宋体" w:cs="仿宋"/>
          <w:color w:val="auto"/>
          <w:kern w:val="0"/>
          <w:sz w:val="28"/>
          <w:szCs w:val="28"/>
        </w:rPr>
      </w:pPr>
      <w:r>
        <w:rPr>
          <w:rFonts w:hint="eastAsia" w:ascii="宋体" w:hAnsi="宋体" w:cs="仿宋"/>
          <w:color w:val="auto"/>
          <w:kern w:val="0"/>
          <w:sz w:val="24"/>
        </w:rPr>
        <w:t>14、以上事项如有虚假或隐瞒，我方愿意承担一切后果和责任。</w:t>
      </w:r>
    </w:p>
    <w:p w14:paraId="3BB3A78D">
      <w:pPr>
        <w:widowControl/>
        <w:shd w:val="clear" w:color="auto" w:fill="FFFFFF"/>
        <w:spacing w:line="460" w:lineRule="atLeast"/>
        <w:ind w:firstLine="480"/>
        <w:rPr>
          <w:rFonts w:ascii="宋体" w:hAnsi="宋体" w:cs="仿宋"/>
          <w:color w:val="auto"/>
          <w:kern w:val="0"/>
          <w:sz w:val="28"/>
          <w:szCs w:val="28"/>
        </w:rPr>
      </w:pPr>
      <w:r>
        <w:rPr>
          <w:rFonts w:hint="eastAsia" w:ascii="宋体" w:hAnsi="宋体" w:cs="仿宋"/>
          <w:color w:val="auto"/>
          <w:kern w:val="0"/>
          <w:sz w:val="24"/>
        </w:rPr>
        <w:t>15、与本响应有关的一切正式往来通讯请寄：</w:t>
      </w:r>
    </w:p>
    <w:p w14:paraId="0C0975D4">
      <w:pPr>
        <w:widowControl/>
        <w:shd w:val="clear" w:color="auto" w:fill="FFFFFF"/>
        <w:spacing w:line="460" w:lineRule="atLeast"/>
        <w:ind w:firstLine="480"/>
        <w:rPr>
          <w:rFonts w:ascii="宋体" w:hAnsi="宋体" w:cs="仿宋"/>
          <w:color w:val="auto"/>
          <w:kern w:val="0"/>
          <w:sz w:val="28"/>
          <w:szCs w:val="28"/>
        </w:rPr>
      </w:pPr>
      <w:r>
        <w:rPr>
          <w:rFonts w:ascii="宋体" w:hAnsi="宋体" w:cs="Calibri"/>
          <w:color w:val="auto"/>
          <w:kern w:val="0"/>
          <w:sz w:val="24"/>
        </w:rPr>
        <w:t>   </w:t>
      </w:r>
      <w:r>
        <w:rPr>
          <w:rFonts w:hint="eastAsia" w:ascii="宋体" w:hAnsi="宋体" w:cs="仿宋"/>
          <w:color w:val="auto"/>
          <w:kern w:val="0"/>
          <w:sz w:val="24"/>
        </w:rPr>
        <w:t>地址：</w:t>
      </w:r>
      <w:r>
        <w:rPr>
          <w:rFonts w:ascii="宋体" w:hAnsi="宋体" w:cs="Calibri"/>
          <w:color w:val="auto"/>
          <w:kern w:val="0"/>
          <w:sz w:val="24"/>
        </w:rPr>
        <w:t> </w:t>
      </w:r>
      <w:r>
        <w:rPr>
          <w:rFonts w:ascii="宋体" w:hAnsi="宋体" w:cs="Calibri"/>
          <w:color w:val="auto"/>
          <w:kern w:val="0"/>
          <w:sz w:val="24"/>
          <w:u w:val="single"/>
        </w:rPr>
        <w:t>        </w:t>
      </w:r>
      <w:r>
        <w:rPr>
          <w:rFonts w:ascii="宋体" w:hAnsi="宋体" w:cs="Calibri"/>
          <w:color w:val="auto"/>
          <w:kern w:val="0"/>
          <w:sz w:val="24"/>
        </w:rPr>
        <w:t> </w:t>
      </w:r>
      <w:r>
        <w:rPr>
          <w:rFonts w:hint="eastAsia" w:ascii="宋体" w:hAnsi="宋体" w:cs="仿宋"/>
          <w:color w:val="auto"/>
          <w:kern w:val="0"/>
          <w:sz w:val="24"/>
        </w:rPr>
        <w:t>邮编：</w:t>
      </w:r>
      <w:r>
        <w:rPr>
          <w:rFonts w:ascii="宋体" w:hAnsi="宋体" w:cs="Calibri"/>
          <w:color w:val="auto"/>
          <w:kern w:val="0"/>
          <w:sz w:val="24"/>
        </w:rPr>
        <w:t> </w:t>
      </w:r>
      <w:r>
        <w:rPr>
          <w:rFonts w:ascii="宋体" w:hAnsi="宋体" w:cs="Calibri"/>
          <w:color w:val="auto"/>
          <w:kern w:val="0"/>
          <w:sz w:val="24"/>
          <w:u w:val="single"/>
        </w:rPr>
        <w:t>          </w:t>
      </w:r>
    </w:p>
    <w:p w14:paraId="4C22137C">
      <w:pPr>
        <w:widowControl/>
        <w:shd w:val="clear" w:color="auto" w:fill="FFFFFF"/>
        <w:spacing w:line="460" w:lineRule="atLeast"/>
        <w:ind w:firstLine="480"/>
        <w:rPr>
          <w:rFonts w:ascii="宋体" w:hAnsi="宋体" w:cs="仿宋"/>
          <w:color w:val="auto"/>
          <w:kern w:val="0"/>
          <w:sz w:val="28"/>
          <w:szCs w:val="28"/>
        </w:rPr>
      </w:pPr>
      <w:r>
        <w:rPr>
          <w:rFonts w:ascii="宋体" w:hAnsi="宋体" w:cs="Calibri"/>
          <w:color w:val="auto"/>
          <w:kern w:val="0"/>
          <w:sz w:val="24"/>
        </w:rPr>
        <w:t>   </w:t>
      </w:r>
      <w:r>
        <w:rPr>
          <w:rFonts w:hint="eastAsia" w:ascii="宋体" w:hAnsi="宋体" w:cs="仿宋"/>
          <w:color w:val="auto"/>
          <w:kern w:val="0"/>
          <w:sz w:val="24"/>
        </w:rPr>
        <w:t>电话：</w:t>
      </w:r>
      <w:r>
        <w:rPr>
          <w:rFonts w:ascii="宋体" w:hAnsi="宋体" w:cs="Calibri"/>
          <w:color w:val="auto"/>
          <w:kern w:val="0"/>
          <w:sz w:val="24"/>
        </w:rPr>
        <w:t> </w:t>
      </w:r>
      <w:r>
        <w:rPr>
          <w:rFonts w:ascii="宋体" w:hAnsi="宋体" w:cs="Calibri"/>
          <w:color w:val="auto"/>
          <w:kern w:val="0"/>
          <w:sz w:val="24"/>
          <w:u w:val="single"/>
        </w:rPr>
        <w:t>       </w:t>
      </w:r>
      <w:r>
        <w:rPr>
          <w:rFonts w:ascii="宋体" w:hAnsi="宋体" w:cs="Calibri"/>
          <w:color w:val="auto"/>
          <w:kern w:val="0"/>
          <w:sz w:val="24"/>
        </w:rPr>
        <w:t> </w:t>
      </w:r>
      <w:r>
        <w:rPr>
          <w:rFonts w:hint="eastAsia" w:ascii="宋体" w:hAnsi="宋体" w:cs="仿宋"/>
          <w:color w:val="auto"/>
          <w:kern w:val="0"/>
          <w:sz w:val="24"/>
        </w:rPr>
        <w:t>传真：</w:t>
      </w:r>
      <w:r>
        <w:rPr>
          <w:rFonts w:ascii="宋体" w:hAnsi="宋体" w:cs="Calibri"/>
          <w:color w:val="auto"/>
          <w:kern w:val="0"/>
          <w:sz w:val="24"/>
        </w:rPr>
        <w:t> </w:t>
      </w:r>
      <w:r>
        <w:rPr>
          <w:rFonts w:ascii="宋体" w:hAnsi="宋体" w:cs="Calibri"/>
          <w:color w:val="auto"/>
          <w:kern w:val="0"/>
          <w:sz w:val="24"/>
          <w:u w:val="single"/>
        </w:rPr>
        <w:t>          </w:t>
      </w:r>
    </w:p>
    <w:p w14:paraId="767976F6">
      <w:pPr>
        <w:widowControl/>
        <w:shd w:val="clear" w:color="auto" w:fill="FFFFFF"/>
        <w:spacing w:line="460" w:lineRule="atLeast"/>
        <w:ind w:firstLine="1320" w:firstLineChars="550"/>
        <w:rPr>
          <w:rFonts w:ascii="宋体" w:hAnsi="宋体" w:cs="仿宋"/>
          <w:color w:val="auto"/>
          <w:kern w:val="0"/>
          <w:sz w:val="28"/>
          <w:szCs w:val="28"/>
        </w:rPr>
      </w:pPr>
      <w:r>
        <w:rPr>
          <w:rFonts w:hint="eastAsia" w:ascii="宋体" w:hAnsi="宋体" w:cs="仿宋"/>
          <w:color w:val="auto"/>
          <w:kern w:val="0"/>
          <w:sz w:val="24"/>
        </w:rPr>
        <w:t>供应商代表签字：</w:t>
      </w:r>
      <w:r>
        <w:rPr>
          <w:rFonts w:ascii="宋体" w:hAnsi="宋体" w:cs="Calibri"/>
          <w:color w:val="auto"/>
          <w:kern w:val="0"/>
          <w:sz w:val="24"/>
        </w:rPr>
        <w:t> </w:t>
      </w:r>
      <w:r>
        <w:rPr>
          <w:rFonts w:ascii="宋体" w:hAnsi="宋体" w:cs="Calibri"/>
          <w:color w:val="auto"/>
          <w:kern w:val="0"/>
          <w:sz w:val="24"/>
          <w:u w:val="single"/>
        </w:rPr>
        <w:t>        </w:t>
      </w:r>
    </w:p>
    <w:p w14:paraId="1DDA0982">
      <w:pPr>
        <w:widowControl/>
        <w:shd w:val="clear" w:color="auto" w:fill="FFFFFF"/>
        <w:spacing w:line="460" w:lineRule="atLeast"/>
        <w:ind w:firstLine="480"/>
        <w:rPr>
          <w:rFonts w:ascii="宋体" w:hAnsi="宋体" w:cs="仿宋"/>
          <w:color w:val="auto"/>
          <w:kern w:val="0"/>
          <w:sz w:val="28"/>
          <w:szCs w:val="28"/>
        </w:rPr>
      </w:pPr>
      <w:r>
        <w:rPr>
          <w:rFonts w:ascii="宋体" w:hAnsi="宋体" w:cs="Calibri"/>
          <w:color w:val="auto"/>
          <w:kern w:val="0"/>
          <w:sz w:val="24"/>
        </w:rPr>
        <w:t>   </w:t>
      </w:r>
      <w:r>
        <w:rPr>
          <w:rFonts w:hint="eastAsia" w:ascii="宋体" w:hAnsi="宋体" w:cs="仿宋"/>
          <w:color w:val="auto"/>
          <w:kern w:val="0"/>
          <w:sz w:val="24"/>
        </w:rPr>
        <w:t>供应商：</w:t>
      </w:r>
      <w:r>
        <w:rPr>
          <w:rFonts w:ascii="宋体" w:hAnsi="宋体" w:cs="Calibri"/>
          <w:color w:val="auto"/>
          <w:kern w:val="0"/>
          <w:sz w:val="24"/>
          <w:u w:val="single"/>
        </w:rPr>
        <w:t>           </w:t>
      </w:r>
      <w:r>
        <w:rPr>
          <w:rFonts w:hint="eastAsia" w:ascii="宋体" w:hAnsi="宋体" w:cs="仿宋"/>
          <w:color w:val="auto"/>
          <w:kern w:val="0"/>
          <w:sz w:val="24"/>
        </w:rPr>
        <w:t>（全称并加盖公章）</w:t>
      </w:r>
    </w:p>
    <w:p w14:paraId="44227EA3">
      <w:pPr>
        <w:widowControl/>
        <w:shd w:val="clear" w:color="auto" w:fill="FFFFFF"/>
        <w:spacing w:line="460" w:lineRule="atLeast"/>
        <w:ind w:firstLine="480"/>
        <w:rPr>
          <w:rFonts w:ascii="宋体" w:hAnsi="宋体" w:cs="仿宋"/>
          <w:color w:val="auto"/>
          <w:kern w:val="0"/>
          <w:sz w:val="28"/>
          <w:szCs w:val="28"/>
        </w:rPr>
      </w:pPr>
      <w:r>
        <w:rPr>
          <w:rFonts w:ascii="宋体" w:hAnsi="宋体" w:cs="Calibri"/>
          <w:color w:val="auto"/>
          <w:kern w:val="0"/>
          <w:sz w:val="24"/>
        </w:rPr>
        <w:t>                                </w:t>
      </w:r>
    </w:p>
    <w:p w14:paraId="3BD4E762">
      <w:pPr>
        <w:widowControl/>
        <w:shd w:val="clear" w:color="auto" w:fill="FFFFFF"/>
        <w:spacing w:line="460" w:lineRule="atLeast"/>
        <w:ind w:firstLine="4320" w:firstLineChars="1800"/>
        <w:rPr>
          <w:rFonts w:ascii="宋体" w:hAnsi="宋体" w:cs="仿宋"/>
          <w:color w:val="auto"/>
          <w:kern w:val="0"/>
          <w:sz w:val="24"/>
          <w:u w:val="single"/>
        </w:rPr>
      </w:pPr>
      <w:r>
        <w:rPr>
          <w:rFonts w:hint="eastAsia" w:ascii="宋体" w:hAnsi="宋体" w:cs="仿宋"/>
          <w:color w:val="auto"/>
          <w:kern w:val="0"/>
          <w:sz w:val="24"/>
        </w:rPr>
        <w:t>年</w:t>
      </w:r>
      <w:r>
        <w:rPr>
          <w:rFonts w:ascii="宋体" w:hAnsi="宋体" w:cs="Calibri"/>
          <w:color w:val="auto"/>
          <w:kern w:val="0"/>
          <w:sz w:val="24"/>
        </w:rPr>
        <w:t>    </w:t>
      </w:r>
      <w:r>
        <w:rPr>
          <w:rFonts w:hint="eastAsia" w:ascii="宋体" w:hAnsi="宋体" w:cs="仿宋"/>
          <w:color w:val="auto"/>
          <w:kern w:val="0"/>
          <w:sz w:val="24"/>
        </w:rPr>
        <w:t>月</w:t>
      </w:r>
      <w:r>
        <w:rPr>
          <w:rFonts w:ascii="宋体" w:hAnsi="宋体" w:cs="Calibri"/>
          <w:color w:val="auto"/>
          <w:kern w:val="0"/>
          <w:sz w:val="24"/>
        </w:rPr>
        <w:t>    </w:t>
      </w:r>
      <w:r>
        <w:rPr>
          <w:rFonts w:hint="eastAsia" w:ascii="宋体" w:hAnsi="宋体" w:cs="仿宋"/>
          <w:color w:val="auto"/>
          <w:kern w:val="0"/>
          <w:sz w:val="24"/>
        </w:rPr>
        <w:t>日</w:t>
      </w:r>
    </w:p>
    <w:p w14:paraId="0EC5677A">
      <w:pPr>
        <w:widowControl/>
        <w:shd w:val="clear" w:color="auto" w:fill="FFFFFF"/>
        <w:spacing w:line="460" w:lineRule="atLeast"/>
        <w:ind w:firstLine="4800"/>
        <w:rPr>
          <w:rFonts w:ascii="仿宋" w:hAnsi="仿宋" w:eastAsia="仿宋" w:cs="仿宋"/>
          <w:color w:val="auto"/>
          <w:kern w:val="0"/>
          <w:sz w:val="28"/>
          <w:szCs w:val="28"/>
        </w:rPr>
      </w:pPr>
    </w:p>
    <w:p w14:paraId="0A6C59FE">
      <w:pPr>
        <w:jc w:val="center"/>
        <w:rPr>
          <w:rFonts w:ascii="宋体" w:hAnsi="宋体" w:cs="宋体"/>
          <w:b/>
          <w:color w:val="auto"/>
          <w:kern w:val="0"/>
          <w:sz w:val="32"/>
          <w:szCs w:val="32"/>
        </w:rPr>
      </w:pPr>
    </w:p>
    <w:p w14:paraId="7064B499">
      <w:pPr>
        <w:jc w:val="center"/>
        <w:rPr>
          <w:rFonts w:ascii="宋体" w:hAnsi="宋体" w:cs="宋体"/>
          <w:b/>
          <w:color w:val="auto"/>
          <w:kern w:val="0"/>
          <w:sz w:val="32"/>
          <w:szCs w:val="32"/>
        </w:rPr>
      </w:pPr>
    </w:p>
    <w:p w14:paraId="759E0837">
      <w:pPr>
        <w:jc w:val="center"/>
        <w:rPr>
          <w:rFonts w:ascii="宋体" w:hAnsi="宋体" w:cs="宋体"/>
          <w:b/>
          <w:color w:val="auto"/>
          <w:kern w:val="0"/>
          <w:sz w:val="32"/>
          <w:szCs w:val="32"/>
        </w:rPr>
      </w:pPr>
    </w:p>
    <w:p w14:paraId="4794C276">
      <w:pPr>
        <w:jc w:val="center"/>
        <w:rPr>
          <w:rFonts w:ascii="宋体" w:hAnsi="宋体" w:cs="宋体"/>
          <w:b/>
          <w:color w:val="auto"/>
          <w:kern w:val="0"/>
          <w:sz w:val="32"/>
          <w:szCs w:val="32"/>
        </w:rPr>
      </w:pPr>
    </w:p>
    <w:p w14:paraId="751EB513">
      <w:pPr>
        <w:jc w:val="center"/>
        <w:rPr>
          <w:rFonts w:ascii="宋体" w:hAnsi="宋体" w:cs="宋体"/>
          <w:b/>
          <w:color w:val="auto"/>
          <w:kern w:val="0"/>
          <w:sz w:val="32"/>
          <w:szCs w:val="32"/>
        </w:rPr>
      </w:pPr>
    </w:p>
    <w:p w14:paraId="58C3184C">
      <w:pPr>
        <w:jc w:val="center"/>
        <w:rPr>
          <w:rFonts w:ascii="宋体" w:hAnsi="宋体" w:cs="宋体"/>
          <w:b/>
          <w:color w:val="auto"/>
          <w:kern w:val="0"/>
          <w:sz w:val="32"/>
          <w:szCs w:val="32"/>
        </w:rPr>
      </w:pPr>
    </w:p>
    <w:p w14:paraId="110FC563">
      <w:pPr>
        <w:jc w:val="center"/>
        <w:rPr>
          <w:rFonts w:ascii="宋体" w:hAnsi="宋体" w:cs="宋体"/>
          <w:b/>
          <w:color w:val="auto"/>
          <w:kern w:val="0"/>
          <w:sz w:val="32"/>
          <w:szCs w:val="32"/>
        </w:rPr>
      </w:pPr>
    </w:p>
    <w:p w14:paraId="0A238946">
      <w:pPr>
        <w:jc w:val="center"/>
        <w:rPr>
          <w:rFonts w:ascii="宋体" w:hAnsi="宋体" w:cs="宋体"/>
          <w:b/>
          <w:color w:val="auto"/>
          <w:kern w:val="0"/>
          <w:sz w:val="32"/>
          <w:szCs w:val="32"/>
        </w:rPr>
      </w:pPr>
    </w:p>
    <w:p w14:paraId="0BFB6BF4">
      <w:pPr>
        <w:jc w:val="center"/>
        <w:rPr>
          <w:rFonts w:ascii="宋体" w:hAnsi="宋体" w:cs="宋体"/>
          <w:b/>
          <w:color w:val="auto"/>
          <w:kern w:val="0"/>
          <w:sz w:val="32"/>
          <w:szCs w:val="32"/>
        </w:rPr>
      </w:pPr>
    </w:p>
    <w:p w14:paraId="02B49224">
      <w:pPr>
        <w:jc w:val="center"/>
        <w:rPr>
          <w:rFonts w:ascii="宋体" w:hAnsi="宋体" w:cs="宋体"/>
          <w:b/>
          <w:color w:val="auto"/>
          <w:kern w:val="0"/>
          <w:sz w:val="32"/>
          <w:szCs w:val="32"/>
        </w:rPr>
      </w:pPr>
    </w:p>
    <w:p w14:paraId="1C0A0633">
      <w:pPr>
        <w:pStyle w:val="54"/>
      </w:pPr>
    </w:p>
    <w:p w14:paraId="51D0CC1B">
      <w:pPr>
        <w:jc w:val="center"/>
        <w:rPr>
          <w:rFonts w:ascii="宋体" w:hAnsi="宋体" w:cs="宋体"/>
          <w:b/>
          <w:color w:val="auto"/>
          <w:kern w:val="0"/>
          <w:sz w:val="32"/>
          <w:szCs w:val="32"/>
        </w:rPr>
      </w:pPr>
    </w:p>
    <w:p w14:paraId="2435005E">
      <w:pPr>
        <w:jc w:val="center"/>
        <w:rPr>
          <w:rFonts w:ascii="宋体" w:hAnsi="宋体" w:cs="宋体"/>
          <w:b/>
          <w:color w:val="auto"/>
          <w:kern w:val="0"/>
          <w:sz w:val="28"/>
          <w:szCs w:val="28"/>
        </w:rPr>
      </w:pPr>
      <w:r>
        <w:rPr>
          <w:rFonts w:hint="eastAsia" w:ascii="宋体" w:hAnsi="宋体"/>
          <w:b/>
          <w:bCs/>
          <w:color w:val="auto"/>
          <w:kern w:val="0"/>
          <w:sz w:val="28"/>
          <w:szCs w:val="28"/>
        </w:rPr>
        <w:t>附件3</w:t>
      </w:r>
      <w:r>
        <w:rPr>
          <w:rFonts w:hint="eastAsia" w:ascii="宋体" w:hAnsi="宋体" w:cs="宋体"/>
          <w:b/>
          <w:color w:val="auto"/>
          <w:kern w:val="0"/>
          <w:sz w:val="28"/>
          <w:szCs w:val="28"/>
        </w:rPr>
        <w:t>、初次报价一览表</w:t>
      </w:r>
    </w:p>
    <w:p w14:paraId="7D9AB986">
      <w:pPr>
        <w:rPr>
          <w:rFonts w:hint="eastAsia" w:ascii="宋体" w:hAnsi="宋体" w:eastAsia="宋体" w:cs="宋体"/>
          <w:color w:val="auto"/>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货币单位： 元</w:t>
      </w:r>
    </w:p>
    <w:tbl>
      <w:tblPr>
        <w:tblStyle w:val="24"/>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6728"/>
      </w:tblGrid>
      <w:tr w14:paraId="07CC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61DEEEE3">
            <w:pPr>
              <w:jc w:val="center"/>
              <w:rPr>
                <w:rFonts w:ascii="宋体"/>
                <w:color w:val="auto"/>
                <w:sz w:val="24"/>
              </w:rPr>
            </w:pPr>
            <w:r>
              <w:rPr>
                <w:rFonts w:hint="eastAsia" w:ascii="宋体" w:hAnsi="宋体" w:cs="宋体"/>
                <w:color w:val="auto"/>
                <w:sz w:val="24"/>
              </w:rPr>
              <w:t>项目名称</w:t>
            </w:r>
          </w:p>
        </w:tc>
        <w:tc>
          <w:tcPr>
            <w:tcW w:w="6728" w:type="dxa"/>
            <w:noWrap w:val="0"/>
            <w:vAlign w:val="center"/>
          </w:tcPr>
          <w:p w14:paraId="73A7087D">
            <w:pPr>
              <w:jc w:val="center"/>
              <w:rPr>
                <w:rFonts w:ascii="宋体"/>
                <w:color w:val="auto"/>
                <w:sz w:val="24"/>
              </w:rPr>
            </w:pPr>
          </w:p>
        </w:tc>
      </w:tr>
      <w:tr w14:paraId="54D2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2A877688">
            <w:pPr>
              <w:jc w:val="center"/>
              <w:rPr>
                <w:rFonts w:ascii="宋体"/>
                <w:color w:val="auto"/>
                <w:sz w:val="24"/>
              </w:rPr>
            </w:pPr>
            <w:r>
              <w:rPr>
                <w:rFonts w:hint="eastAsia" w:ascii="宋体" w:hAnsi="宋体" w:cs="仿宋"/>
                <w:color w:val="auto"/>
                <w:sz w:val="24"/>
              </w:rPr>
              <w:t>供应商</w:t>
            </w:r>
          </w:p>
        </w:tc>
        <w:tc>
          <w:tcPr>
            <w:tcW w:w="6728" w:type="dxa"/>
            <w:noWrap w:val="0"/>
            <w:vAlign w:val="center"/>
          </w:tcPr>
          <w:p w14:paraId="406338FF">
            <w:pPr>
              <w:jc w:val="center"/>
              <w:rPr>
                <w:rFonts w:hint="eastAsia" w:ascii="宋体" w:hAnsi="Times New Roman" w:eastAsia="宋体" w:cs="Times New Roman"/>
                <w:color w:val="auto"/>
                <w:kern w:val="2"/>
                <w:sz w:val="24"/>
                <w:szCs w:val="24"/>
                <w:lang w:val="en-US" w:eastAsia="zh-CN" w:bidi="ar-SA"/>
              </w:rPr>
            </w:pPr>
          </w:p>
        </w:tc>
      </w:tr>
      <w:tr w14:paraId="732D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0F1E345B">
            <w:pPr>
              <w:jc w:val="center"/>
              <w:rPr>
                <w:rFonts w:ascii="宋体"/>
                <w:color w:val="auto"/>
                <w:sz w:val="24"/>
              </w:rPr>
            </w:pPr>
            <w:r>
              <w:rPr>
                <w:rFonts w:hint="eastAsia" w:ascii="宋体"/>
                <w:color w:val="auto"/>
                <w:sz w:val="24"/>
              </w:rPr>
              <w:t>投标报价</w:t>
            </w:r>
          </w:p>
        </w:tc>
        <w:tc>
          <w:tcPr>
            <w:tcW w:w="6728" w:type="dxa"/>
            <w:noWrap w:val="0"/>
            <w:vAlign w:val="center"/>
          </w:tcPr>
          <w:p w14:paraId="388FBE9B">
            <w:pPr>
              <w:pStyle w:val="8"/>
              <w:ind w:firstLine="4320" w:firstLineChars="1800"/>
              <w:rPr>
                <w:rFonts w:hint="default" w:ascii="宋体" w:hAnsi="Times New Roman" w:eastAsia="宋体" w:cs="Times New Roman"/>
                <w:color w:val="auto"/>
                <w:kern w:val="2"/>
                <w:sz w:val="24"/>
                <w:szCs w:val="24"/>
                <w:lang w:val="en-US" w:eastAsia="zh-CN" w:bidi="ar-SA"/>
              </w:rPr>
            </w:pPr>
            <w:r>
              <w:rPr>
                <w:rFonts w:hint="eastAsia" w:ascii="宋体" w:hAnsi="Times New Roman" w:eastAsia="宋体" w:cs="Times New Roman"/>
                <w:color w:val="auto"/>
                <w:kern w:val="2"/>
                <w:sz w:val="24"/>
                <w:szCs w:val="24"/>
                <w:lang w:val="en-US" w:eastAsia="zh-CN" w:bidi="ar-SA"/>
              </w:rPr>
              <w:t>元/年</w:t>
            </w:r>
          </w:p>
        </w:tc>
      </w:tr>
      <w:tr w14:paraId="1CD6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533BFA03">
            <w:pPr>
              <w:jc w:val="center"/>
              <w:rPr>
                <w:rFonts w:ascii="宋体"/>
                <w:color w:val="auto"/>
                <w:sz w:val="24"/>
              </w:rPr>
            </w:pPr>
            <w:r>
              <w:rPr>
                <w:rFonts w:hint="eastAsia" w:ascii="宋体" w:hAnsi="宋体" w:cs="宋体"/>
                <w:color w:val="auto"/>
                <w:sz w:val="24"/>
              </w:rPr>
              <w:t>服务期限</w:t>
            </w:r>
          </w:p>
        </w:tc>
        <w:tc>
          <w:tcPr>
            <w:tcW w:w="6728" w:type="dxa"/>
            <w:noWrap w:val="0"/>
            <w:vAlign w:val="center"/>
          </w:tcPr>
          <w:p w14:paraId="0742B381">
            <w:pPr>
              <w:rPr>
                <w:rFonts w:ascii="宋体"/>
                <w:color w:val="auto"/>
                <w:sz w:val="24"/>
                <w:u w:val="single"/>
              </w:rPr>
            </w:pPr>
          </w:p>
        </w:tc>
      </w:tr>
      <w:tr w14:paraId="37E6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648BED70">
            <w:pPr>
              <w:jc w:val="center"/>
              <w:rPr>
                <w:rFonts w:ascii="宋体"/>
                <w:color w:val="auto"/>
                <w:sz w:val="24"/>
              </w:rPr>
            </w:pPr>
            <w:r>
              <w:rPr>
                <w:rFonts w:hint="eastAsia" w:ascii="宋体" w:hAnsi="宋体" w:cs="宋体"/>
                <w:color w:val="auto"/>
                <w:sz w:val="24"/>
              </w:rPr>
              <w:t>投标有效期</w:t>
            </w:r>
          </w:p>
        </w:tc>
        <w:tc>
          <w:tcPr>
            <w:tcW w:w="6728" w:type="dxa"/>
            <w:noWrap w:val="0"/>
            <w:vAlign w:val="center"/>
          </w:tcPr>
          <w:p w14:paraId="5EB76A34">
            <w:pPr>
              <w:rPr>
                <w:rFonts w:ascii="宋体"/>
                <w:color w:val="auto"/>
                <w:sz w:val="24"/>
                <w:u w:val="single"/>
              </w:rPr>
            </w:pPr>
          </w:p>
        </w:tc>
      </w:tr>
      <w:tr w14:paraId="321B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558" w:type="dxa"/>
            <w:noWrap w:val="0"/>
            <w:vAlign w:val="center"/>
          </w:tcPr>
          <w:p w14:paraId="561973F3">
            <w:pPr>
              <w:jc w:val="center"/>
              <w:rPr>
                <w:rFonts w:ascii="宋体" w:hAnsi="宋体" w:cs="宋体"/>
                <w:color w:val="auto"/>
                <w:sz w:val="24"/>
              </w:rPr>
            </w:pPr>
            <w:r>
              <w:rPr>
                <w:rFonts w:hint="eastAsia" w:ascii="宋体" w:hAnsi="宋体" w:cs="宋体"/>
                <w:color w:val="auto"/>
                <w:sz w:val="24"/>
              </w:rPr>
              <w:t>.....</w:t>
            </w:r>
          </w:p>
        </w:tc>
        <w:tc>
          <w:tcPr>
            <w:tcW w:w="6728" w:type="dxa"/>
            <w:noWrap w:val="0"/>
            <w:vAlign w:val="center"/>
          </w:tcPr>
          <w:p w14:paraId="6031C05B">
            <w:pPr>
              <w:rPr>
                <w:rFonts w:ascii="宋体"/>
                <w:color w:val="auto"/>
                <w:sz w:val="24"/>
                <w:u w:val="single"/>
              </w:rPr>
            </w:pPr>
          </w:p>
        </w:tc>
      </w:tr>
      <w:tr w14:paraId="18B6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58" w:type="dxa"/>
            <w:noWrap w:val="0"/>
            <w:vAlign w:val="center"/>
          </w:tcPr>
          <w:p w14:paraId="274313C4">
            <w:pPr>
              <w:jc w:val="center"/>
              <w:rPr>
                <w:rFonts w:ascii="宋体"/>
                <w:color w:val="auto"/>
                <w:sz w:val="24"/>
              </w:rPr>
            </w:pPr>
            <w:r>
              <w:rPr>
                <w:rFonts w:hint="eastAsia" w:ascii="宋体" w:hAnsi="宋体" w:cs="宋体"/>
                <w:color w:val="auto"/>
                <w:sz w:val="24"/>
              </w:rPr>
              <w:t>备注</w:t>
            </w:r>
          </w:p>
        </w:tc>
        <w:tc>
          <w:tcPr>
            <w:tcW w:w="6728" w:type="dxa"/>
            <w:noWrap w:val="0"/>
            <w:vAlign w:val="center"/>
          </w:tcPr>
          <w:p w14:paraId="56F9B4FF">
            <w:pPr>
              <w:jc w:val="center"/>
              <w:rPr>
                <w:rFonts w:ascii="宋体"/>
                <w:color w:val="auto"/>
                <w:sz w:val="24"/>
              </w:rPr>
            </w:pPr>
          </w:p>
          <w:p w14:paraId="4FDCAE77">
            <w:pPr>
              <w:jc w:val="center"/>
              <w:rPr>
                <w:rFonts w:ascii="宋体"/>
                <w:color w:val="auto"/>
                <w:sz w:val="24"/>
              </w:rPr>
            </w:pPr>
          </w:p>
        </w:tc>
      </w:tr>
    </w:tbl>
    <w:p w14:paraId="312A4953">
      <w:pPr>
        <w:widowControl/>
        <w:shd w:val="clear" w:color="auto" w:fill="FFFFFF"/>
        <w:spacing w:before="50" w:after="50" w:line="360" w:lineRule="auto"/>
        <w:ind w:firstLine="480"/>
        <w:jc w:val="left"/>
        <w:rPr>
          <w:rFonts w:ascii="宋体" w:hAnsi="宋体" w:cs="宋体"/>
          <w:color w:val="auto"/>
          <w:kern w:val="0"/>
          <w:sz w:val="24"/>
        </w:rPr>
      </w:pPr>
      <w:r>
        <w:rPr>
          <w:rFonts w:hint="eastAsia" w:ascii="宋体" w:hAnsi="宋体" w:cs="宋体"/>
          <w:color w:val="auto"/>
          <w:kern w:val="0"/>
          <w:sz w:val="24"/>
        </w:rPr>
        <w:t>注: 1、报价一经涂改，应在涂改处加盖单位公章或供应商代表签字或盖章，否则其响应作无效响应处理。</w:t>
      </w:r>
    </w:p>
    <w:p w14:paraId="69205599">
      <w:pPr>
        <w:widowControl/>
        <w:shd w:val="clear" w:color="auto" w:fill="FFFFFF"/>
        <w:spacing w:before="50" w:after="50" w:line="360" w:lineRule="auto"/>
        <w:ind w:firstLine="480"/>
        <w:jc w:val="left"/>
        <w:rPr>
          <w:rFonts w:ascii="宋体" w:hAnsi="宋体" w:cs="宋体"/>
          <w:color w:val="auto"/>
          <w:kern w:val="0"/>
          <w:sz w:val="24"/>
        </w:rPr>
      </w:pPr>
      <w:r>
        <w:rPr>
          <w:rFonts w:hint="eastAsia" w:ascii="宋体" w:hAnsi="宋体" w:cs="宋体"/>
          <w:color w:val="auto"/>
          <w:kern w:val="0"/>
          <w:sz w:val="24"/>
        </w:rPr>
        <w:t>2、谈判费用为</w:t>
      </w:r>
      <w:r>
        <w:rPr>
          <w:rFonts w:hint="eastAsia" w:ascii="宋体" w:hAnsi="宋体" w:cs="宋体"/>
          <w:color w:val="auto"/>
          <w:kern w:val="0"/>
          <w:sz w:val="24"/>
          <w:lang w:eastAsia="zh-CN"/>
        </w:rPr>
        <w:t>每年</w:t>
      </w:r>
      <w:r>
        <w:rPr>
          <w:rFonts w:hint="eastAsia" w:ascii="宋体" w:hAnsi="宋体" w:cs="宋体"/>
          <w:color w:val="auto"/>
          <w:kern w:val="0"/>
          <w:sz w:val="24"/>
        </w:rPr>
        <w:t>服务期内，</w:t>
      </w:r>
      <w:r>
        <w:rPr>
          <w:rFonts w:hint="eastAsia" w:ascii="宋体" w:hAnsi="宋体" w:cs="宋体"/>
          <w:color w:val="auto"/>
          <w:kern w:val="0"/>
          <w:sz w:val="24"/>
          <w:lang w:val="en-US" w:eastAsia="zh-CN"/>
        </w:rPr>
        <w:t>供应商</w:t>
      </w:r>
      <w:r>
        <w:rPr>
          <w:rFonts w:hint="eastAsia" w:ascii="宋体" w:hAnsi="宋体" w:cs="宋体"/>
          <w:color w:val="auto"/>
          <w:kern w:val="0"/>
          <w:sz w:val="24"/>
        </w:rPr>
        <w:t>按规定的范围所提供的全部服务所需的费用。</w:t>
      </w:r>
    </w:p>
    <w:p w14:paraId="63E48FBB">
      <w:pPr>
        <w:widowControl/>
        <w:shd w:val="clear" w:color="auto" w:fill="FFFFFF"/>
        <w:spacing w:before="50" w:after="50" w:line="360" w:lineRule="auto"/>
        <w:ind w:firstLine="480"/>
        <w:jc w:val="left"/>
        <w:rPr>
          <w:rFonts w:ascii="宋体" w:hAnsi="宋体" w:cs="宋体"/>
          <w:color w:val="auto"/>
          <w:kern w:val="0"/>
          <w:sz w:val="24"/>
        </w:rPr>
      </w:pPr>
      <w:r>
        <w:rPr>
          <w:rFonts w:hint="eastAsia" w:ascii="宋体" w:hAnsi="宋体" w:cs="宋体"/>
          <w:color w:val="auto"/>
          <w:kern w:val="0"/>
          <w:sz w:val="24"/>
        </w:rPr>
        <w:t>3、若认为符合价格折扣条件的，在 “备注”栏内注明符合何种折扣条件，以方便谈判小组评审。</w:t>
      </w:r>
    </w:p>
    <w:p w14:paraId="648967E5">
      <w:pPr>
        <w:ind w:firstLine="480" w:firstLineChars="200"/>
        <w:rPr>
          <w:rFonts w:ascii="宋体" w:hAnsi="宋体"/>
          <w:color w:val="auto"/>
          <w:sz w:val="28"/>
          <w:szCs w:val="28"/>
        </w:rPr>
      </w:pPr>
      <w:r>
        <w:rPr>
          <w:rFonts w:hint="eastAsia" w:ascii="宋体" w:hAnsi="宋体" w:cs="宋体"/>
          <w:color w:val="auto"/>
          <w:kern w:val="0"/>
          <w:sz w:val="24"/>
        </w:rPr>
        <w:t xml:space="preserve">4、供应商按格式填列，不得自行更改，否则引起的不利后果由供应商承担。     </w:t>
      </w:r>
    </w:p>
    <w:p w14:paraId="6FA551C7">
      <w:pPr>
        <w:ind w:firstLine="2520" w:firstLineChars="900"/>
        <w:rPr>
          <w:rFonts w:ascii="宋体" w:hAnsi="宋体"/>
          <w:color w:val="auto"/>
          <w:sz w:val="28"/>
          <w:szCs w:val="28"/>
        </w:rPr>
      </w:pPr>
    </w:p>
    <w:p w14:paraId="75F379F2">
      <w:pPr>
        <w:ind w:firstLine="2660" w:firstLineChars="950"/>
        <w:rPr>
          <w:rFonts w:ascii="宋体" w:hAnsi="宋体"/>
          <w:color w:val="auto"/>
          <w:sz w:val="28"/>
          <w:szCs w:val="28"/>
        </w:rPr>
      </w:pPr>
      <w:r>
        <w:rPr>
          <w:rFonts w:hint="eastAsia" w:ascii="宋体" w:hAnsi="宋体"/>
          <w:color w:val="auto"/>
          <w:sz w:val="28"/>
          <w:szCs w:val="28"/>
        </w:rPr>
        <w:t xml:space="preserve">供应商代表签字：                 </w:t>
      </w:r>
    </w:p>
    <w:p w14:paraId="7BB542D1">
      <w:pPr>
        <w:jc w:val="center"/>
        <w:rPr>
          <w:rFonts w:ascii="宋体" w:hAnsi="宋体"/>
          <w:color w:val="auto"/>
          <w:sz w:val="28"/>
          <w:szCs w:val="28"/>
        </w:rPr>
      </w:pPr>
      <w:r>
        <w:rPr>
          <w:rFonts w:hint="eastAsia" w:ascii="宋体" w:hAnsi="宋体"/>
          <w:color w:val="auto"/>
          <w:sz w:val="28"/>
          <w:szCs w:val="28"/>
        </w:rPr>
        <w:t xml:space="preserve">  供应商：   　　（全称并加盖公章）</w:t>
      </w:r>
    </w:p>
    <w:p w14:paraId="17C4CE05">
      <w:pPr>
        <w:jc w:val="center"/>
        <w:rPr>
          <w:rFonts w:ascii="宋体" w:hAnsi="宋体"/>
          <w:color w:val="auto"/>
          <w:sz w:val="28"/>
          <w:szCs w:val="28"/>
        </w:rPr>
      </w:pPr>
      <w:r>
        <w:rPr>
          <w:rFonts w:hint="eastAsia" w:ascii="宋体" w:hAnsi="宋体"/>
          <w:color w:val="auto"/>
          <w:sz w:val="28"/>
          <w:szCs w:val="28"/>
        </w:rPr>
        <w:t>年    月    日</w:t>
      </w:r>
    </w:p>
    <w:p w14:paraId="781B3161">
      <w:pPr>
        <w:jc w:val="center"/>
        <w:rPr>
          <w:rFonts w:ascii="宋体" w:hAnsi="宋体" w:cs="宋体"/>
          <w:b/>
          <w:color w:val="auto"/>
          <w:kern w:val="0"/>
          <w:sz w:val="32"/>
          <w:szCs w:val="32"/>
        </w:rPr>
      </w:pPr>
    </w:p>
    <w:p w14:paraId="211F11D5">
      <w:pPr>
        <w:jc w:val="center"/>
        <w:rPr>
          <w:rFonts w:ascii="宋体" w:hAnsi="宋体" w:cs="宋体"/>
          <w:b/>
          <w:color w:val="auto"/>
          <w:kern w:val="0"/>
          <w:sz w:val="32"/>
          <w:szCs w:val="32"/>
        </w:rPr>
      </w:pPr>
    </w:p>
    <w:p w14:paraId="07ECB84F">
      <w:pPr>
        <w:widowControl/>
        <w:rPr>
          <w:rFonts w:ascii="宋体" w:hAnsi="宋体" w:cs="宋体"/>
          <w:b/>
          <w:color w:val="auto"/>
          <w:kern w:val="0"/>
          <w:sz w:val="32"/>
          <w:szCs w:val="32"/>
        </w:rPr>
      </w:pPr>
    </w:p>
    <w:p w14:paraId="3371F78D">
      <w:pPr>
        <w:widowControl/>
        <w:ind w:left="420" w:leftChars="200"/>
        <w:jc w:val="center"/>
        <w:rPr>
          <w:rFonts w:ascii="宋体" w:hAnsi="宋体" w:cs="仿宋"/>
          <w:b/>
          <w:color w:val="auto"/>
          <w:kern w:val="0"/>
          <w:sz w:val="28"/>
          <w:szCs w:val="28"/>
        </w:rPr>
      </w:pPr>
      <w:r>
        <w:rPr>
          <w:rFonts w:hint="eastAsia" w:ascii="宋体" w:hAnsi="宋体"/>
          <w:b/>
          <w:bCs/>
          <w:color w:val="auto"/>
          <w:kern w:val="0"/>
          <w:sz w:val="28"/>
          <w:szCs w:val="28"/>
        </w:rPr>
        <w:t>附件4</w:t>
      </w:r>
      <w:r>
        <w:rPr>
          <w:rFonts w:hint="eastAsia" w:ascii="宋体" w:hAnsi="宋体" w:cs="仿宋"/>
          <w:b/>
          <w:color w:val="auto"/>
          <w:kern w:val="0"/>
          <w:sz w:val="28"/>
          <w:szCs w:val="28"/>
        </w:rPr>
        <w:t>、服务技术响应表</w:t>
      </w:r>
    </w:p>
    <w:p w14:paraId="0161423D">
      <w:pPr>
        <w:rPr>
          <w:rFonts w:hint="eastAsia" w:ascii="宋体" w:hAnsi="宋体" w:eastAsia="宋体" w:cs="宋体"/>
          <w:color w:val="auto"/>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89"/>
        <w:gridCol w:w="2409"/>
        <w:gridCol w:w="3927"/>
        <w:gridCol w:w="910"/>
      </w:tblGrid>
      <w:tr w14:paraId="54CC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02224CA7">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114AEB94">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服务名称</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18231947">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谈判文件要求</w:t>
            </w:r>
          </w:p>
        </w:tc>
        <w:tc>
          <w:tcPr>
            <w:tcW w:w="3927" w:type="dxa"/>
            <w:tcBorders>
              <w:top w:val="single" w:color="auto" w:sz="4" w:space="0"/>
              <w:left w:val="single" w:color="auto" w:sz="4" w:space="0"/>
              <w:bottom w:val="single" w:color="auto" w:sz="4" w:space="0"/>
              <w:right w:val="single" w:color="auto" w:sz="4" w:space="0"/>
            </w:tcBorders>
            <w:noWrap w:val="0"/>
            <w:vAlign w:val="top"/>
          </w:tcPr>
          <w:p w14:paraId="05D3D5A6">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投标文件响应</w:t>
            </w:r>
          </w:p>
        </w:tc>
        <w:tc>
          <w:tcPr>
            <w:tcW w:w="910" w:type="dxa"/>
            <w:tcBorders>
              <w:top w:val="single" w:color="auto" w:sz="4" w:space="0"/>
              <w:left w:val="single" w:color="auto" w:sz="4" w:space="0"/>
              <w:bottom w:val="single" w:color="auto" w:sz="4" w:space="0"/>
              <w:right w:val="single" w:color="auto" w:sz="4" w:space="0"/>
            </w:tcBorders>
            <w:noWrap w:val="0"/>
            <w:vAlign w:val="top"/>
          </w:tcPr>
          <w:p w14:paraId="1CA0FFF4">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偏离情况</w:t>
            </w:r>
          </w:p>
        </w:tc>
      </w:tr>
      <w:tr w14:paraId="147B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105CF45F">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006BFD0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c>
        <w:tc>
          <w:tcPr>
            <w:tcW w:w="2409" w:type="dxa"/>
            <w:tcBorders>
              <w:top w:val="single" w:color="auto" w:sz="4" w:space="0"/>
              <w:left w:val="single" w:color="auto" w:sz="4" w:space="0"/>
              <w:right w:val="single" w:color="auto" w:sz="4" w:space="0"/>
            </w:tcBorders>
            <w:noWrap w:val="0"/>
            <w:vAlign w:val="top"/>
          </w:tcPr>
          <w:p w14:paraId="377382C0">
            <w:pPr>
              <w:jc w:val="center"/>
              <w:rPr>
                <w:rFonts w:hint="eastAsia" w:ascii="宋体" w:hAnsi="宋体" w:eastAsia="宋体" w:cs="宋体"/>
                <w:color w:val="auto"/>
                <w:sz w:val="28"/>
                <w:szCs w:val="28"/>
              </w:rPr>
            </w:pPr>
          </w:p>
        </w:tc>
        <w:tc>
          <w:tcPr>
            <w:tcW w:w="3927" w:type="dxa"/>
            <w:tcBorders>
              <w:top w:val="single" w:color="auto" w:sz="4" w:space="0"/>
              <w:left w:val="single" w:color="auto" w:sz="4" w:space="0"/>
              <w:right w:val="single" w:color="auto" w:sz="4" w:space="0"/>
            </w:tcBorders>
            <w:noWrap w:val="0"/>
            <w:vAlign w:val="top"/>
          </w:tcPr>
          <w:p w14:paraId="3E8E636E">
            <w:pPr>
              <w:jc w:val="center"/>
              <w:rPr>
                <w:rFonts w:hint="eastAsia" w:ascii="宋体" w:hAnsi="宋体" w:eastAsia="宋体" w:cs="宋体"/>
                <w:color w:val="auto"/>
                <w:sz w:val="28"/>
                <w:szCs w:val="28"/>
              </w:rPr>
            </w:pPr>
          </w:p>
        </w:tc>
        <w:tc>
          <w:tcPr>
            <w:tcW w:w="910" w:type="dxa"/>
            <w:tcBorders>
              <w:top w:val="single" w:color="auto" w:sz="4" w:space="0"/>
              <w:left w:val="single" w:color="auto" w:sz="4" w:space="0"/>
              <w:right w:val="single" w:color="auto" w:sz="4" w:space="0"/>
            </w:tcBorders>
            <w:noWrap w:val="0"/>
            <w:vAlign w:val="top"/>
          </w:tcPr>
          <w:p w14:paraId="700E67A9">
            <w:pPr>
              <w:jc w:val="center"/>
              <w:rPr>
                <w:rFonts w:hint="eastAsia" w:ascii="宋体" w:hAnsi="宋体" w:eastAsia="宋体" w:cs="宋体"/>
                <w:color w:val="auto"/>
                <w:sz w:val="28"/>
                <w:szCs w:val="28"/>
              </w:rPr>
            </w:pPr>
          </w:p>
        </w:tc>
      </w:tr>
      <w:tr w14:paraId="18A9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7DAF736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52025A9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c>
        <w:tc>
          <w:tcPr>
            <w:tcW w:w="2409" w:type="dxa"/>
            <w:tcBorders>
              <w:top w:val="single" w:color="auto" w:sz="4" w:space="0"/>
              <w:left w:val="single" w:color="auto" w:sz="4" w:space="0"/>
              <w:right w:val="single" w:color="auto" w:sz="4" w:space="0"/>
            </w:tcBorders>
            <w:noWrap w:val="0"/>
            <w:vAlign w:val="top"/>
          </w:tcPr>
          <w:p w14:paraId="0E2B8DDD">
            <w:pPr>
              <w:jc w:val="center"/>
              <w:rPr>
                <w:rFonts w:hint="eastAsia" w:ascii="宋体" w:hAnsi="宋体" w:eastAsia="宋体" w:cs="宋体"/>
                <w:color w:val="auto"/>
                <w:sz w:val="28"/>
                <w:szCs w:val="28"/>
              </w:rPr>
            </w:pPr>
          </w:p>
        </w:tc>
        <w:tc>
          <w:tcPr>
            <w:tcW w:w="3927" w:type="dxa"/>
            <w:tcBorders>
              <w:top w:val="single" w:color="auto" w:sz="4" w:space="0"/>
              <w:left w:val="single" w:color="auto" w:sz="4" w:space="0"/>
              <w:right w:val="single" w:color="auto" w:sz="4" w:space="0"/>
            </w:tcBorders>
            <w:noWrap w:val="0"/>
            <w:vAlign w:val="top"/>
          </w:tcPr>
          <w:p w14:paraId="4AA4E447">
            <w:pPr>
              <w:jc w:val="center"/>
              <w:rPr>
                <w:rFonts w:hint="eastAsia" w:ascii="宋体" w:hAnsi="宋体" w:eastAsia="宋体" w:cs="宋体"/>
                <w:color w:val="auto"/>
                <w:sz w:val="28"/>
                <w:szCs w:val="28"/>
              </w:rPr>
            </w:pPr>
          </w:p>
        </w:tc>
        <w:tc>
          <w:tcPr>
            <w:tcW w:w="910" w:type="dxa"/>
            <w:tcBorders>
              <w:top w:val="single" w:color="auto" w:sz="4" w:space="0"/>
              <w:left w:val="single" w:color="auto" w:sz="4" w:space="0"/>
              <w:right w:val="single" w:color="auto" w:sz="4" w:space="0"/>
            </w:tcBorders>
            <w:noWrap w:val="0"/>
            <w:vAlign w:val="top"/>
          </w:tcPr>
          <w:p w14:paraId="1CFB277D">
            <w:pPr>
              <w:jc w:val="center"/>
              <w:rPr>
                <w:rFonts w:hint="eastAsia" w:ascii="宋体" w:hAnsi="宋体" w:eastAsia="宋体" w:cs="宋体"/>
                <w:color w:val="auto"/>
                <w:sz w:val="28"/>
                <w:szCs w:val="28"/>
              </w:rPr>
            </w:pPr>
          </w:p>
        </w:tc>
      </w:tr>
      <w:tr w14:paraId="6F1E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034906B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74F3319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c>
        <w:tc>
          <w:tcPr>
            <w:tcW w:w="2409" w:type="dxa"/>
            <w:tcBorders>
              <w:top w:val="single" w:color="auto" w:sz="4" w:space="0"/>
              <w:left w:val="single" w:color="auto" w:sz="4" w:space="0"/>
              <w:right w:val="single" w:color="auto" w:sz="4" w:space="0"/>
            </w:tcBorders>
            <w:noWrap w:val="0"/>
            <w:vAlign w:val="top"/>
          </w:tcPr>
          <w:p w14:paraId="60D6A7DF">
            <w:pPr>
              <w:jc w:val="center"/>
              <w:rPr>
                <w:rFonts w:hint="eastAsia" w:ascii="宋体" w:hAnsi="宋体" w:eastAsia="宋体" w:cs="宋体"/>
                <w:color w:val="auto"/>
                <w:sz w:val="28"/>
                <w:szCs w:val="28"/>
              </w:rPr>
            </w:pPr>
          </w:p>
        </w:tc>
        <w:tc>
          <w:tcPr>
            <w:tcW w:w="3927" w:type="dxa"/>
            <w:tcBorders>
              <w:top w:val="single" w:color="auto" w:sz="4" w:space="0"/>
              <w:left w:val="single" w:color="auto" w:sz="4" w:space="0"/>
              <w:right w:val="single" w:color="auto" w:sz="4" w:space="0"/>
            </w:tcBorders>
            <w:noWrap w:val="0"/>
            <w:vAlign w:val="top"/>
          </w:tcPr>
          <w:p w14:paraId="0691D298">
            <w:pPr>
              <w:jc w:val="center"/>
              <w:rPr>
                <w:rFonts w:hint="eastAsia" w:ascii="宋体" w:hAnsi="宋体" w:eastAsia="宋体" w:cs="宋体"/>
                <w:color w:val="auto"/>
                <w:sz w:val="28"/>
                <w:szCs w:val="28"/>
              </w:rPr>
            </w:pPr>
          </w:p>
        </w:tc>
        <w:tc>
          <w:tcPr>
            <w:tcW w:w="910" w:type="dxa"/>
            <w:tcBorders>
              <w:top w:val="single" w:color="auto" w:sz="4" w:space="0"/>
              <w:left w:val="single" w:color="auto" w:sz="4" w:space="0"/>
              <w:right w:val="single" w:color="auto" w:sz="4" w:space="0"/>
            </w:tcBorders>
            <w:noWrap w:val="0"/>
            <w:vAlign w:val="top"/>
          </w:tcPr>
          <w:p w14:paraId="6E906A5F">
            <w:pPr>
              <w:jc w:val="center"/>
              <w:rPr>
                <w:rFonts w:hint="eastAsia" w:ascii="宋体" w:hAnsi="宋体" w:eastAsia="宋体" w:cs="宋体"/>
                <w:color w:val="auto"/>
                <w:sz w:val="28"/>
                <w:szCs w:val="28"/>
              </w:rPr>
            </w:pPr>
          </w:p>
        </w:tc>
      </w:tr>
      <w:tr w14:paraId="2A76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52" w:type="dxa"/>
            <w:gridSpan w:val="2"/>
            <w:tcBorders>
              <w:top w:val="single" w:color="auto" w:sz="4" w:space="0"/>
              <w:left w:val="single" w:color="auto" w:sz="4" w:space="0"/>
              <w:bottom w:val="single" w:color="auto" w:sz="4" w:space="0"/>
              <w:right w:val="single" w:color="auto" w:sz="4" w:space="0"/>
            </w:tcBorders>
            <w:noWrap w:val="0"/>
            <w:vAlign w:val="top"/>
          </w:tcPr>
          <w:p w14:paraId="0E7CF8F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服务标准</w:t>
            </w:r>
          </w:p>
        </w:tc>
        <w:tc>
          <w:tcPr>
            <w:tcW w:w="7246" w:type="dxa"/>
            <w:gridSpan w:val="3"/>
            <w:tcBorders>
              <w:top w:val="single" w:color="auto" w:sz="4" w:space="0"/>
              <w:left w:val="single" w:color="auto" w:sz="4" w:space="0"/>
              <w:bottom w:val="single" w:color="auto" w:sz="4" w:space="0"/>
              <w:right w:val="single" w:color="auto" w:sz="4" w:space="0"/>
            </w:tcBorders>
            <w:noWrap w:val="0"/>
            <w:vAlign w:val="top"/>
          </w:tcPr>
          <w:p w14:paraId="187F5ED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（国家标准、行业标准、地区标准等）</w:t>
            </w:r>
          </w:p>
          <w:p w14:paraId="5E69DCD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c>
      </w:tr>
    </w:tbl>
    <w:p w14:paraId="0C78AF1B">
      <w:pPr>
        <w:rPr>
          <w:rFonts w:hint="eastAsia" w:ascii="宋体" w:hAnsi="宋体" w:eastAsia="宋体" w:cs="宋体"/>
          <w:b/>
          <w:color w:val="auto"/>
          <w:sz w:val="24"/>
        </w:rPr>
      </w:pPr>
      <w:r>
        <w:rPr>
          <w:rFonts w:hint="eastAsia" w:ascii="宋体" w:hAnsi="宋体" w:eastAsia="宋体" w:cs="宋体"/>
          <w:color w:val="auto"/>
          <w:sz w:val="28"/>
          <w:szCs w:val="28"/>
        </w:rPr>
        <w:t>注：供应商必须如实完整填写表格， “偏离情况”是指“正偏离”、“负偏离”或“无偏离”。</w:t>
      </w:r>
    </w:p>
    <w:p w14:paraId="11832D3F">
      <w:pPr>
        <w:rPr>
          <w:rFonts w:hint="eastAsia" w:ascii="宋体" w:hAnsi="宋体" w:eastAsia="宋体" w:cs="宋体"/>
          <w:b/>
          <w:color w:val="auto"/>
          <w:sz w:val="24"/>
        </w:rPr>
      </w:pPr>
    </w:p>
    <w:p w14:paraId="10BA4DDB">
      <w:pPr>
        <w:rPr>
          <w:rFonts w:hint="eastAsia" w:ascii="宋体" w:hAnsi="宋体" w:eastAsia="宋体" w:cs="宋体"/>
          <w:b/>
          <w:color w:val="auto"/>
          <w:sz w:val="24"/>
        </w:rPr>
      </w:pPr>
    </w:p>
    <w:p w14:paraId="6054FC77">
      <w:pPr>
        <w:rPr>
          <w:rFonts w:hint="eastAsia" w:ascii="宋体" w:hAnsi="宋体" w:eastAsia="宋体" w:cs="宋体"/>
          <w:b/>
          <w:color w:val="auto"/>
          <w:sz w:val="24"/>
        </w:rPr>
      </w:pPr>
    </w:p>
    <w:p w14:paraId="048E255E">
      <w:pPr>
        <w:rPr>
          <w:rFonts w:ascii="宋体" w:hAnsi="宋体" w:cs="仿宋"/>
          <w:b/>
          <w:color w:val="auto"/>
          <w:sz w:val="24"/>
        </w:rPr>
      </w:pPr>
    </w:p>
    <w:p w14:paraId="58F281B6">
      <w:pPr>
        <w:spacing w:line="360" w:lineRule="auto"/>
        <w:ind w:firstLine="3920" w:firstLineChars="1400"/>
        <w:rPr>
          <w:rFonts w:ascii="宋体" w:hAnsi="宋体" w:cs="仿宋"/>
          <w:color w:val="auto"/>
          <w:sz w:val="28"/>
          <w:szCs w:val="28"/>
          <w:u w:val="single"/>
        </w:rPr>
      </w:pPr>
      <w:r>
        <w:rPr>
          <w:rFonts w:hint="eastAsia" w:ascii="宋体" w:hAnsi="宋体" w:cs="仿宋"/>
          <w:color w:val="auto"/>
          <w:sz w:val="28"/>
          <w:szCs w:val="28"/>
        </w:rPr>
        <w:t xml:space="preserve">供应商代表签字： </w:t>
      </w:r>
    </w:p>
    <w:p w14:paraId="302227C8">
      <w:pPr>
        <w:spacing w:line="360" w:lineRule="auto"/>
        <w:ind w:firstLine="3920" w:firstLineChars="1400"/>
        <w:rPr>
          <w:rFonts w:ascii="宋体" w:hAnsi="宋体" w:cs="仿宋"/>
          <w:color w:val="auto"/>
          <w:sz w:val="28"/>
          <w:szCs w:val="28"/>
          <w:u w:val="single"/>
        </w:rPr>
      </w:pPr>
      <w:r>
        <w:rPr>
          <w:rFonts w:hint="eastAsia" w:ascii="宋体" w:hAnsi="宋体" w:cs="仿宋"/>
          <w:color w:val="auto"/>
          <w:sz w:val="28"/>
          <w:szCs w:val="28"/>
        </w:rPr>
        <w:t>供应商</w:t>
      </w:r>
      <w:r>
        <w:rPr>
          <w:rFonts w:hint="eastAsia" w:ascii="宋体" w:hAnsi="宋体" w:cs="仿宋"/>
          <w:color w:val="auto"/>
          <w:sz w:val="28"/>
          <w:szCs w:val="28"/>
          <w:u w:val="none"/>
        </w:rPr>
        <w:t>：</w:t>
      </w:r>
      <w:r>
        <w:rPr>
          <w:rFonts w:hint="eastAsia" w:ascii="宋体" w:hAnsi="宋体" w:cs="仿宋"/>
          <w:color w:val="auto"/>
          <w:sz w:val="28"/>
          <w:szCs w:val="28"/>
          <w:u w:val="single"/>
        </w:rPr>
        <w:t xml:space="preserve">  </w:t>
      </w:r>
      <w:r>
        <w:rPr>
          <w:rFonts w:hint="eastAsia" w:ascii="宋体" w:hAnsi="宋体" w:cs="仿宋"/>
          <w:color w:val="auto"/>
          <w:sz w:val="28"/>
          <w:szCs w:val="28"/>
          <w:u w:val="single"/>
          <w:lang w:val="en-US" w:eastAsia="zh-CN"/>
        </w:rPr>
        <w:t xml:space="preserve">      </w:t>
      </w:r>
      <w:r>
        <w:rPr>
          <w:rFonts w:hint="eastAsia" w:ascii="宋体" w:hAnsi="宋体" w:cs="仿宋"/>
          <w:color w:val="auto"/>
          <w:sz w:val="28"/>
          <w:szCs w:val="28"/>
          <w:u w:val="single"/>
        </w:rPr>
        <w:t xml:space="preserve">   </w:t>
      </w:r>
      <w:r>
        <w:rPr>
          <w:rFonts w:hint="eastAsia" w:ascii="宋体" w:hAnsi="宋体" w:cs="仿宋"/>
          <w:color w:val="auto"/>
          <w:sz w:val="28"/>
          <w:szCs w:val="28"/>
          <w:u w:val="none"/>
        </w:rPr>
        <w:t>（</w:t>
      </w:r>
      <w:r>
        <w:rPr>
          <w:rFonts w:hint="eastAsia" w:ascii="宋体" w:hAnsi="宋体" w:cs="仿宋"/>
          <w:color w:val="auto"/>
          <w:sz w:val="28"/>
          <w:szCs w:val="28"/>
        </w:rPr>
        <w:t>全称并加盖公章）</w:t>
      </w:r>
    </w:p>
    <w:p w14:paraId="7E691F6D">
      <w:pPr>
        <w:rPr>
          <w:rFonts w:ascii="宋体" w:hAnsi="宋体" w:cs="仿宋"/>
          <w:b/>
          <w:color w:val="auto"/>
          <w:sz w:val="28"/>
          <w:szCs w:val="28"/>
        </w:rPr>
      </w:pPr>
    </w:p>
    <w:p w14:paraId="058433F1">
      <w:pPr>
        <w:rPr>
          <w:rFonts w:ascii="宋体" w:hAnsi="宋体" w:cs="仿宋"/>
          <w:b/>
          <w:color w:val="auto"/>
          <w:sz w:val="28"/>
          <w:szCs w:val="28"/>
        </w:rPr>
      </w:pPr>
      <w:r>
        <w:rPr>
          <w:rFonts w:hint="eastAsia" w:ascii="宋体" w:hAnsi="宋体" w:cs="仿宋"/>
          <w:b/>
          <w:color w:val="auto"/>
          <w:sz w:val="28"/>
          <w:szCs w:val="28"/>
        </w:rPr>
        <w:t xml:space="preserve">                                          年    月    日</w:t>
      </w:r>
    </w:p>
    <w:p w14:paraId="78C80F07">
      <w:pPr>
        <w:spacing w:line="500" w:lineRule="exact"/>
        <w:jc w:val="center"/>
        <w:rPr>
          <w:rFonts w:ascii="宋体" w:hAnsi="宋体" w:cs="仿宋"/>
          <w:b/>
          <w:color w:val="auto"/>
          <w:kern w:val="0"/>
          <w:sz w:val="28"/>
          <w:szCs w:val="28"/>
        </w:rPr>
      </w:pPr>
    </w:p>
    <w:p w14:paraId="32E2523F">
      <w:pPr>
        <w:pStyle w:val="14"/>
        <w:rPr>
          <w:color w:val="auto"/>
        </w:rPr>
      </w:pPr>
    </w:p>
    <w:p w14:paraId="2D593DB2">
      <w:pPr>
        <w:pStyle w:val="14"/>
        <w:rPr>
          <w:color w:val="auto"/>
        </w:rPr>
      </w:pPr>
    </w:p>
    <w:p w14:paraId="64DD8E3C">
      <w:pPr>
        <w:spacing w:line="500" w:lineRule="exact"/>
        <w:jc w:val="center"/>
        <w:rPr>
          <w:rFonts w:ascii="宋体" w:hAnsi="宋体"/>
          <w:b/>
          <w:bCs/>
          <w:color w:val="auto"/>
          <w:kern w:val="0"/>
          <w:sz w:val="28"/>
          <w:szCs w:val="28"/>
        </w:rPr>
      </w:pPr>
    </w:p>
    <w:p w14:paraId="2C27E364">
      <w:pPr>
        <w:spacing w:line="500" w:lineRule="exact"/>
        <w:jc w:val="center"/>
        <w:rPr>
          <w:rFonts w:ascii="宋体" w:hAnsi="宋体" w:cs="仿宋"/>
          <w:b/>
          <w:color w:val="auto"/>
          <w:kern w:val="0"/>
          <w:sz w:val="28"/>
          <w:szCs w:val="28"/>
        </w:rPr>
      </w:pPr>
      <w:r>
        <w:rPr>
          <w:rFonts w:hint="eastAsia" w:ascii="宋体" w:hAnsi="宋体"/>
          <w:b/>
          <w:bCs/>
          <w:color w:val="auto"/>
          <w:kern w:val="0"/>
          <w:sz w:val="28"/>
          <w:szCs w:val="28"/>
        </w:rPr>
        <w:t>附件5</w:t>
      </w:r>
      <w:r>
        <w:rPr>
          <w:rFonts w:ascii="宋体" w:hAnsi="宋体" w:cs="仿宋"/>
          <w:b/>
          <w:color w:val="auto"/>
          <w:kern w:val="0"/>
          <w:sz w:val="28"/>
          <w:szCs w:val="28"/>
        </w:rPr>
        <w:t>、</w:t>
      </w:r>
      <w:r>
        <w:rPr>
          <w:rFonts w:hint="eastAsia" w:ascii="宋体" w:hAnsi="宋体" w:cs="仿宋"/>
          <w:b/>
          <w:color w:val="auto"/>
          <w:kern w:val="0"/>
          <w:sz w:val="28"/>
          <w:szCs w:val="28"/>
        </w:rPr>
        <w:t>商务响应表</w:t>
      </w:r>
    </w:p>
    <w:p w14:paraId="68E56798">
      <w:pPr>
        <w:pStyle w:val="8"/>
        <w:rPr>
          <w:color w:val="auto"/>
        </w:rPr>
      </w:pPr>
      <w:r>
        <w:rPr>
          <w:rFonts w:hint="eastAsia" w:ascii="仿宋_GB2312" w:eastAsia="仿宋_GB2312"/>
          <w:color w:val="auto"/>
          <w:sz w:val="28"/>
          <w:szCs w:val="28"/>
        </w:rPr>
        <w:t>项目编号：</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161"/>
        <w:gridCol w:w="990"/>
        <w:gridCol w:w="2774"/>
      </w:tblGrid>
      <w:tr w14:paraId="1433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8" w:type="dxa"/>
            <w:noWrap w:val="0"/>
            <w:vAlign w:val="center"/>
          </w:tcPr>
          <w:p w14:paraId="33A37663">
            <w:pPr>
              <w:jc w:val="center"/>
              <w:rPr>
                <w:rFonts w:ascii="宋体" w:hAnsi="宋体" w:cs="仿宋"/>
                <w:b/>
                <w:bCs/>
                <w:color w:val="auto"/>
                <w:sz w:val="24"/>
              </w:rPr>
            </w:pPr>
            <w:r>
              <w:rPr>
                <w:rFonts w:hint="eastAsia" w:ascii="宋体" w:hAnsi="宋体" w:cs="仿宋"/>
                <w:b/>
                <w:bCs/>
                <w:color w:val="auto"/>
                <w:sz w:val="24"/>
              </w:rPr>
              <w:t>项目</w:t>
            </w:r>
          </w:p>
        </w:tc>
        <w:tc>
          <w:tcPr>
            <w:tcW w:w="4161" w:type="dxa"/>
            <w:noWrap w:val="0"/>
            <w:vAlign w:val="center"/>
          </w:tcPr>
          <w:p w14:paraId="05C06F63">
            <w:pPr>
              <w:jc w:val="center"/>
              <w:rPr>
                <w:rFonts w:ascii="宋体" w:hAnsi="宋体" w:cs="仿宋"/>
                <w:b/>
                <w:bCs/>
                <w:color w:val="auto"/>
                <w:sz w:val="24"/>
              </w:rPr>
            </w:pPr>
            <w:r>
              <w:rPr>
                <w:rFonts w:hint="eastAsia" w:ascii="宋体" w:hAnsi="宋体" w:cs="仿宋"/>
                <w:b/>
                <w:bCs/>
                <w:color w:val="auto"/>
                <w:sz w:val="24"/>
              </w:rPr>
              <w:t>谈判文件要求</w:t>
            </w:r>
          </w:p>
        </w:tc>
        <w:tc>
          <w:tcPr>
            <w:tcW w:w="990" w:type="dxa"/>
            <w:noWrap w:val="0"/>
            <w:vAlign w:val="center"/>
          </w:tcPr>
          <w:p w14:paraId="2394C463">
            <w:pPr>
              <w:jc w:val="center"/>
              <w:rPr>
                <w:rFonts w:ascii="宋体" w:hAnsi="宋体" w:cs="仿宋"/>
                <w:b/>
                <w:bCs/>
                <w:color w:val="auto"/>
                <w:sz w:val="24"/>
              </w:rPr>
            </w:pPr>
            <w:r>
              <w:rPr>
                <w:rFonts w:hint="eastAsia" w:ascii="宋体" w:hAnsi="宋体" w:cs="仿宋"/>
                <w:b/>
                <w:bCs/>
                <w:color w:val="auto"/>
                <w:sz w:val="24"/>
              </w:rPr>
              <w:t>是否响应</w:t>
            </w:r>
          </w:p>
        </w:tc>
        <w:tc>
          <w:tcPr>
            <w:tcW w:w="2774" w:type="dxa"/>
            <w:noWrap w:val="0"/>
            <w:vAlign w:val="center"/>
          </w:tcPr>
          <w:p w14:paraId="73E0B218">
            <w:pPr>
              <w:jc w:val="center"/>
              <w:rPr>
                <w:rFonts w:ascii="宋体" w:hAnsi="宋体" w:cs="仿宋"/>
                <w:b/>
                <w:bCs/>
                <w:color w:val="auto"/>
                <w:sz w:val="24"/>
              </w:rPr>
            </w:pPr>
            <w:r>
              <w:rPr>
                <w:rFonts w:hint="eastAsia" w:ascii="宋体" w:hAnsi="宋体" w:cs="仿宋"/>
                <w:b/>
                <w:bCs/>
                <w:color w:val="auto"/>
                <w:sz w:val="24"/>
              </w:rPr>
              <w:t>供应商的承诺或说明</w:t>
            </w:r>
          </w:p>
        </w:tc>
      </w:tr>
      <w:tr w14:paraId="5D47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188" w:type="dxa"/>
            <w:noWrap w:val="0"/>
            <w:vAlign w:val="center"/>
          </w:tcPr>
          <w:p w14:paraId="33427B0F">
            <w:pPr>
              <w:jc w:val="center"/>
              <w:rPr>
                <w:rFonts w:ascii="宋体" w:hAnsi="宋体" w:cs="仿宋"/>
                <w:b/>
                <w:bCs/>
                <w:color w:val="auto"/>
                <w:szCs w:val="21"/>
              </w:rPr>
            </w:pPr>
          </w:p>
        </w:tc>
        <w:tc>
          <w:tcPr>
            <w:tcW w:w="4161" w:type="dxa"/>
            <w:noWrap w:val="0"/>
            <w:vAlign w:val="center"/>
          </w:tcPr>
          <w:p w14:paraId="1B779436">
            <w:pPr>
              <w:jc w:val="center"/>
              <w:rPr>
                <w:rFonts w:ascii="宋体" w:hAnsi="宋体" w:cs="仿宋"/>
                <w:bCs/>
                <w:color w:val="auto"/>
                <w:szCs w:val="21"/>
              </w:rPr>
            </w:pPr>
          </w:p>
        </w:tc>
        <w:tc>
          <w:tcPr>
            <w:tcW w:w="990" w:type="dxa"/>
            <w:noWrap w:val="0"/>
            <w:vAlign w:val="center"/>
          </w:tcPr>
          <w:p w14:paraId="6589070A">
            <w:pPr>
              <w:jc w:val="center"/>
              <w:rPr>
                <w:rFonts w:ascii="宋体" w:hAnsi="宋体" w:cs="仿宋"/>
                <w:bCs/>
                <w:color w:val="auto"/>
                <w:szCs w:val="21"/>
              </w:rPr>
            </w:pPr>
          </w:p>
        </w:tc>
        <w:tc>
          <w:tcPr>
            <w:tcW w:w="2774" w:type="dxa"/>
            <w:noWrap w:val="0"/>
            <w:vAlign w:val="center"/>
          </w:tcPr>
          <w:p w14:paraId="6A1BB266">
            <w:pPr>
              <w:jc w:val="center"/>
              <w:rPr>
                <w:rFonts w:ascii="宋体" w:hAnsi="宋体" w:cs="仿宋"/>
                <w:bCs/>
                <w:color w:val="auto"/>
                <w:szCs w:val="21"/>
              </w:rPr>
            </w:pPr>
          </w:p>
        </w:tc>
      </w:tr>
      <w:tr w14:paraId="253D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188" w:type="dxa"/>
            <w:noWrap w:val="0"/>
            <w:vAlign w:val="center"/>
          </w:tcPr>
          <w:p w14:paraId="6514EBEC">
            <w:pPr>
              <w:jc w:val="center"/>
              <w:rPr>
                <w:rFonts w:ascii="宋体" w:hAnsi="宋体" w:cs="仿宋"/>
                <w:b/>
                <w:bCs/>
                <w:color w:val="auto"/>
                <w:szCs w:val="21"/>
              </w:rPr>
            </w:pPr>
          </w:p>
        </w:tc>
        <w:tc>
          <w:tcPr>
            <w:tcW w:w="4161" w:type="dxa"/>
            <w:noWrap w:val="0"/>
            <w:vAlign w:val="center"/>
          </w:tcPr>
          <w:p w14:paraId="25855428">
            <w:pPr>
              <w:jc w:val="center"/>
              <w:rPr>
                <w:rFonts w:ascii="宋体" w:hAnsi="宋体" w:cs="仿宋"/>
                <w:bCs/>
                <w:color w:val="auto"/>
                <w:szCs w:val="21"/>
              </w:rPr>
            </w:pPr>
          </w:p>
        </w:tc>
        <w:tc>
          <w:tcPr>
            <w:tcW w:w="990" w:type="dxa"/>
            <w:noWrap w:val="0"/>
            <w:vAlign w:val="center"/>
          </w:tcPr>
          <w:p w14:paraId="644C796E">
            <w:pPr>
              <w:jc w:val="center"/>
              <w:rPr>
                <w:rFonts w:ascii="宋体" w:hAnsi="宋体" w:cs="仿宋"/>
                <w:bCs/>
                <w:color w:val="auto"/>
                <w:szCs w:val="21"/>
              </w:rPr>
            </w:pPr>
          </w:p>
        </w:tc>
        <w:tc>
          <w:tcPr>
            <w:tcW w:w="2774" w:type="dxa"/>
            <w:noWrap w:val="0"/>
            <w:vAlign w:val="center"/>
          </w:tcPr>
          <w:p w14:paraId="626537FF">
            <w:pPr>
              <w:jc w:val="center"/>
              <w:rPr>
                <w:rFonts w:ascii="宋体" w:hAnsi="宋体" w:cs="仿宋"/>
                <w:bCs/>
                <w:color w:val="auto"/>
                <w:szCs w:val="21"/>
              </w:rPr>
            </w:pPr>
          </w:p>
        </w:tc>
      </w:tr>
      <w:tr w14:paraId="3EC5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188" w:type="dxa"/>
            <w:noWrap w:val="0"/>
            <w:vAlign w:val="center"/>
          </w:tcPr>
          <w:p w14:paraId="67E999AD">
            <w:pPr>
              <w:jc w:val="center"/>
              <w:rPr>
                <w:rFonts w:ascii="宋体" w:hAnsi="宋体" w:cs="仿宋"/>
                <w:b/>
                <w:bCs/>
                <w:color w:val="auto"/>
                <w:szCs w:val="21"/>
              </w:rPr>
            </w:pPr>
          </w:p>
        </w:tc>
        <w:tc>
          <w:tcPr>
            <w:tcW w:w="4161" w:type="dxa"/>
            <w:noWrap w:val="0"/>
            <w:vAlign w:val="center"/>
          </w:tcPr>
          <w:p w14:paraId="33165D99">
            <w:pPr>
              <w:jc w:val="center"/>
              <w:rPr>
                <w:rFonts w:ascii="宋体" w:hAnsi="宋体" w:cs="仿宋"/>
                <w:bCs/>
                <w:color w:val="auto"/>
                <w:szCs w:val="21"/>
              </w:rPr>
            </w:pPr>
          </w:p>
        </w:tc>
        <w:tc>
          <w:tcPr>
            <w:tcW w:w="990" w:type="dxa"/>
            <w:noWrap w:val="0"/>
            <w:vAlign w:val="center"/>
          </w:tcPr>
          <w:p w14:paraId="695317DF">
            <w:pPr>
              <w:jc w:val="center"/>
              <w:rPr>
                <w:rFonts w:ascii="宋体" w:hAnsi="宋体" w:cs="仿宋"/>
                <w:bCs/>
                <w:color w:val="auto"/>
                <w:szCs w:val="21"/>
              </w:rPr>
            </w:pPr>
          </w:p>
        </w:tc>
        <w:tc>
          <w:tcPr>
            <w:tcW w:w="2774" w:type="dxa"/>
            <w:noWrap w:val="0"/>
            <w:vAlign w:val="center"/>
          </w:tcPr>
          <w:p w14:paraId="0C6495EE">
            <w:pPr>
              <w:jc w:val="center"/>
              <w:rPr>
                <w:rFonts w:ascii="宋体" w:hAnsi="宋体" w:cs="仿宋"/>
                <w:bCs/>
                <w:color w:val="auto"/>
                <w:szCs w:val="21"/>
              </w:rPr>
            </w:pPr>
          </w:p>
        </w:tc>
      </w:tr>
      <w:tr w14:paraId="4DFC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noWrap w:val="0"/>
            <w:vAlign w:val="center"/>
          </w:tcPr>
          <w:p w14:paraId="156BD1BE">
            <w:pPr>
              <w:jc w:val="center"/>
              <w:rPr>
                <w:rFonts w:ascii="宋体" w:hAnsi="宋体" w:cs="仿宋"/>
                <w:b/>
                <w:bCs/>
                <w:color w:val="auto"/>
                <w:szCs w:val="21"/>
              </w:rPr>
            </w:pPr>
          </w:p>
        </w:tc>
        <w:tc>
          <w:tcPr>
            <w:tcW w:w="4161" w:type="dxa"/>
            <w:noWrap w:val="0"/>
            <w:vAlign w:val="center"/>
          </w:tcPr>
          <w:p w14:paraId="36A0246E">
            <w:pPr>
              <w:jc w:val="center"/>
              <w:rPr>
                <w:rFonts w:ascii="宋体" w:hAnsi="宋体" w:cs="仿宋"/>
                <w:bCs/>
                <w:color w:val="auto"/>
                <w:szCs w:val="21"/>
              </w:rPr>
            </w:pPr>
            <w:r>
              <w:rPr>
                <w:rFonts w:hint="eastAsia" w:ascii="宋体" w:hAnsi="宋体" w:cs="仿宋"/>
                <w:bCs/>
                <w:color w:val="auto"/>
                <w:szCs w:val="21"/>
              </w:rPr>
              <w:t>……….</w:t>
            </w:r>
          </w:p>
        </w:tc>
        <w:tc>
          <w:tcPr>
            <w:tcW w:w="990" w:type="dxa"/>
            <w:noWrap w:val="0"/>
            <w:vAlign w:val="center"/>
          </w:tcPr>
          <w:p w14:paraId="122D02F8">
            <w:pPr>
              <w:jc w:val="center"/>
              <w:rPr>
                <w:rFonts w:ascii="宋体" w:hAnsi="宋体" w:cs="仿宋"/>
                <w:bCs/>
                <w:color w:val="auto"/>
                <w:szCs w:val="21"/>
              </w:rPr>
            </w:pPr>
          </w:p>
        </w:tc>
        <w:tc>
          <w:tcPr>
            <w:tcW w:w="2774" w:type="dxa"/>
            <w:noWrap w:val="0"/>
            <w:vAlign w:val="center"/>
          </w:tcPr>
          <w:p w14:paraId="019F00DC">
            <w:pPr>
              <w:jc w:val="center"/>
              <w:rPr>
                <w:rFonts w:ascii="宋体" w:hAnsi="宋体" w:cs="仿宋"/>
                <w:bCs/>
                <w:color w:val="auto"/>
                <w:szCs w:val="21"/>
              </w:rPr>
            </w:pPr>
          </w:p>
        </w:tc>
      </w:tr>
    </w:tbl>
    <w:p w14:paraId="16B34844">
      <w:pPr>
        <w:rPr>
          <w:rFonts w:ascii="宋体" w:hAnsi="宋体" w:cs="仿宋"/>
          <w:bCs/>
          <w:color w:val="auto"/>
          <w:sz w:val="23"/>
          <w:szCs w:val="23"/>
        </w:rPr>
      </w:pPr>
      <w:r>
        <w:rPr>
          <w:rFonts w:hint="eastAsia" w:ascii="宋体" w:hAnsi="宋体" w:cs="仿宋"/>
          <w:b/>
          <w:bCs/>
          <w:color w:val="auto"/>
          <w:sz w:val="24"/>
        </w:rPr>
        <w:t>注：投标企业应按采购谈判文件第二章采购需求中商务要求逐项填写，否则为无效投标</w:t>
      </w:r>
    </w:p>
    <w:p w14:paraId="5E2EDFB4">
      <w:pPr>
        <w:rPr>
          <w:rFonts w:ascii="宋体" w:hAnsi="宋体" w:cs="仿宋"/>
          <w:b/>
          <w:color w:val="auto"/>
          <w:sz w:val="24"/>
        </w:rPr>
      </w:pPr>
    </w:p>
    <w:p w14:paraId="1785FCDC">
      <w:pPr>
        <w:rPr>
          <w:rFonts w:ascii="宋体" w:hAnsi="宋体" w:cs="仿宋"/>
          <w:b/>
          <w:color w:val="auto"/>
          <w:sz w:val="24"/>
        </w:rPr>
      </w:pPr>
    </w:p>
    <w:p w14:paraId="006DBD4E">
      <w:pPr>
        <w:rPr>
          <w:rFonts w:ascii="宋体" w:hAnsi="宋体" w:cs="仿宋"/>
          <w:b/>
          <w:color w:val="auto"/>
          <w:sz w:val="24"/>
        </w:rPr>
      </w:pPr>
    </w:p>
    <w:p w14:paraId="35C8150D">
      <w:pPr>
        <w:rPr>
          <w:rFonts w:ascii="宋体" w:hAnsi="宋体" w:cs="仿宋"/>
          <w:b/>
          <w:color w:val="auto"/>
          <w:sz w:val="24"/>
        </w:rPr>
      </w:pPr>
    </w:p>
    <w:p w14:paraId="4A2E55DD">
      <w:pPr>
        <w:rPr>
          <w:rFonts w:ascii="宋体" w:hAnsi="宋体" w:cs="仿宋"/>
          <w:b/>
          <w:color w:val="auto"/>
          <w:sz w:val="24"/>
        </w:rPr>
      </w:pPr>
    </w:p>
    <w:p w14:paraId="0058BE42">
      <w:pPr>
        <w:spacing w:line="360" w:lineRule="auto"/>
        <w:ind w:firstLine="5520" w:firstLineChars="2300"/>
        <w:rPr>
          <w:rFonts w:ascii="宋体" w:hAnsi="宋体" w:cs="仿宋"/>
          <w:color w:val="auto"/>
          <w:sz w:val="24"/>
          <w:u w:val="single"/>
        </w:rPr>
      </w:pPr>
      <w:r>
        <w:rPr>
          <w:rFonts w:hint="eastAsia" w:ascii="宋体" w:hAnsi="宋体" w:cs="仿宋"/>
          <w:color w:val="auto"/>
          <w:sz w:val="24"/>
        </w:rPr>
        <w:t xml:space="preserve">供应商代表签字： </w:t>
      </w:r>
    </w:p>
    <w:p w14:paraId="1B62AFB4">
      <w:pPr>
        <w:spacing w:line="360" w:lineRule="auto"/>
        <w:ind w:firstLine="4560" w:firstLineChars="1900"/>
        <w:rPr>
          <w:rFonts w:ascii="宋体" w:hAnsi="宋体" w:cs="仿宋"/>
          <w:color w:val="auto"/>
          <w:sz w:val="24"/>
          <w:u w:val="single"/>
        </w:rPr>
      </w:pPr>
      <w:r>
        <w:rPr>
          <w:rFonts w:hint="eastAsia" w:ascii="宋体" w:hAnsi="宋体" w:cs="仿宋"/>
          <w:color w:val="auto"/>
          <w:sz w:val="24"/>
        </w:rPr>
        <w:t>供应商</w:t>
      </w:r>
      <w:r>
        <w:rPr>
          <w:rFonts w:hint="eastAsia" w:ascii="宋体" w:hAnsi="宋体" w:cs="仿宋"/>
          <w:color w:val="auto"/>
          <w:sz w:val="24"/>
          <w:u w:val="none"/>
        </w:rPr>
        <w:t>：</w:t>
      </w:r>
      <w:r>
        <w:rPr>
          <w:rFonts w:hint="eastAsia" w:ascii="宋体" w:hAnsi="宋体" w:cs="仿宋"/>
          <w:color w:val="auto"/>
          <w:sz w:val="24"/>
          <w:u w:val="single"/>
        </w:rPr>
        <w:t xml:space="preserve">         </w:t>
      </w:r>
      <w:r>
        <w:rPr>
          <w:rFonts w:hint="eastAsia" w:ascii="宋体" w:hAnsi="宋体" w:cs="仿宋"/>
          <w:color w:val="auto"/>
          <w:sz w:val="24"/>
          <w:u w:val="none"/>
        </w:rPr>
        <w:t>（</w:t>
      </w:r>
      <w:r>
        <w:rPr>
          <w:rFonts w:hint="eastAsia" w:ascii="宋体" w:hAnsi="宋体" w:cs="仿宋"/>
          <w:color w:val="auto"/>
          <w:sz w:val="24"/>
        </w:rPr>
        <w:t>全称并加盖公章）</w:t>
      </w:r>
    </w:p>
    <w:p w14:paraId="5D4CA70D">
      <w:pPr>
        <w:rPr>
          <w:rFonts w:ascii="宋体" w:hAnsi="宋体" w:cs="仿宋"/>
          <w:b/>
          <w:color w:val="auto"/>
          <w:sz w:val="24"/>
        </w:rPr>
      </w:pPr>
    </w:p>
    <w:p w14:paraId="4498F4B9">
      <w:pPr>
        <w:rPr>
          <w:rFonts w:ascii="宋体" w:hAnsi="宋体" w:cs="仿宋"/>
          <w:b/>
          <w:color w:val="auto"/>
          <w:sz w:val="24"/>
        </w:rPr>
      </w:pPr>
    </w:p>
    <w:p w14:paraId="0497F488">
      <w:pPr>
        <w:rPr>
          <w:rFonts w:ascii="宋体" w:hAnsi="宋体" w:cs="仿宋"/>
          <w:b/>
          <w:color w:val="auto"/>
          <w:sz w:val="24"/>
        </w:rPr>
      </w:pPr>
      <w:r>
        <w:rPr>
          <w:rFonts w:hint="eastAsia" w:ascii="宋体" w:hAnsi="宋体" w:cs="仿宋"/>
          <w:b/>
          <w:color w:val="auto"/>
          <w:sz w:val="24"/>
        </w:rPr>
        <w:t xml:space="preserve">                                            </w:t>
      </w:r>
      <w:r>
        <w:rPr>
          <w:rFonts w:hint="eastAsia" w:ascii="宋体" w:hAnsi="宋体" w:cs="仿宋"/>
          <w:b w:val="0"/>
          <w:bCs/>
          <w:color w:val="auto"/>
          <w:sz w:val="24"/>
        </w:rPr>
        <w:t xml:space="preserve"> 年    月    日</w:t>
      </w:r>
    </w:p>
    <w:p w14:paraId="18101E0A">
      <w:pPr>
        <w:jc w:val="center"/>
        <w:rPr>
          <w:rFonts w:ascii="宋体" w:hAnsi="宋体" w:cs="宋体"/>
          <w:b/>
          <w:color w:val="auto"/>
          <w:kern w:val="0"/>
          <w:sz w:val="32"/>
          <w:szCs w:val="32"/>
        </w:rPr>
      </w:pPr>
    </w:p>
    <w:p w14:paraId="7A30283F">
      <w:pPr>
        <w:spacing w:line="360" w:lineRule="auto"/>
        <w:jc w:val="center"/>
        <w:rPr>
          <w:rFonts w:hint="eastAsia" w:ascii="宋体" w:hAnsi="宋体"/>
          <w:b/>
          <w:bCs/>
          <w:color w:val="auto"/>
          <w:kern w:val="0"/>
          <w:sz w:val="28"/>
          <w:szCs w:val="28"/>
        </w:rPr>
      </w:pPr>
    </w:p>
    <w:p w14:paraId="7E4E0AA1">
      <w:pPr>
        <w:spacing w:line="360" w:lineRule="auto"/>
        <w:jc w:val="center"/>
        <w:rPr>
          <w:rFonts w:ascii="宋体" w:hAnsi="宋体" w:cs="宋体"/>
          <w:b/>
          <w:color w:val="auto"/>
          <w:kern w:val="0"/>
          <w:sz w:val="28"/>
          <w:szCs w:val="28"/>
        </w:rPr>
      </w:pPr>
      <w:r>
        <w:rPr>
          <w:rFonts w:hint="eastAsia" w:ascii="宋体" w:hAnsi="宋体"/>
          <w:b/>
          <w:bCs/>
          <w:color w:val="auto"/>
          <w:kern w:val="0"/>
          <w:sz w:val="28"/>
          <w:szCs w:val="28"/>
        </w:rPr>
        <w:t>附件6</w:t>
      </w:r>
      <w:r>
        <w:rPr>
          <w:rFonts w:hint="eastAsia" w:ascii="宋体" w:hAnsi="宋体" w:cs="宋体"/>
          <w:b/>
          <w:color w:val="auto"/>
          <w:kern w:val="0"/>
          <w:sz w:val="28"/>
          <w:szCs w:val="28"/>
        </w:rPr>
        <w:t>、法定代表人身份证明</w:t>
      </w:r>
    </w:p>
    <w:p w14:paraId="32234206">
      <w:pPr>
        <w:spacing w:line="360" w:lineRule="auto"/>
        <w:rPr>
          <w:rFonts w:ascii="宋体" w:hAnsi="宋体"/>
          <w:bCs/>
          <w:color w:val="auto"/>
          <w:sz w:val="24"/>
        </w:rPr>
      </w:pPr>
      <w:r>
        <w:rPr>
          <w:rFonts w:hint="eastAsia" w:ascii="宋体" w:hAnsi="宋体"/>
          <w:bCs/>
          <w:color w:val="auto"/>
          <w:sz w:val="24"/>
        </w:rPr>
        <w:t>供应商名称：</w:t>
      </w:r>
    </w:p>
    <w:p w14:paraId="30D02E0F">
      <w:pPr>
        <w:spacing w:line="360" w:lineRule="auto"/>
        <w:rPr>
          <w:rFonts w:ascii="宋体" w:hAnsi="宋体"/>
          <w:bCs/>
          <w:color w:val="auto"/>
          <w:sz w:val="24"/>
        </w:rPr>
      </w:pPr>
      <w:r>
        <w:rPr>
          <w:rFonts w:hint="eastAsia" w:ascii="宋体" w:hAnsi="宋体"/>
          <w:bCs/>
          <w:color w:val="auto"/>
          <w:sz w:val="24"/>
        </w:rPr>
        <w:t>地址：</w:t>
      </w:r>
    </w:p>
    <w:p w14:paraId="3C5EAAD2">
      <w:pPr>
        <w:spacing w:line="360" w:lineRule="auto"/>
        <w:rPr>
          <w:rFonts w:ascii="宋体" w:hAnsi="宋体"/>
          <w:bCs/>
          <w:color w:val="auto"/>
          <w:sz w:val="24"/>
        </w:rPr>
      </w:pPr>
      <w:r>
        <w:rPr>
          <w:rFonts w:hint="eastAsia" w:ascii="宋体" w:hAnsi="宋体"/>
          <w:bCs/>
          <w:color w:val="auto"/>
          <w:sz w:val="24"/>
        </w:rPr>
        <w:t>成立时间：年月日</w:t>
      </w:r>
    </w:p>
    <w:p w14:paraId="7530ADD0">
      <w:pPr>
        <w:spacing w:line="360" w:lineRule="auto"/>
        <w:rPr>
          <w:rFonts w:ascii="宋体" w:hAnsi="宋体"/>
          <w:bCs/>
          <w:color w:val="auto"/>
          <w:sz w:val="24"/>
          <w:u w:val="single"/>
        </w:rPr>
      </w:pPr>
      <w:r>
        <w:rPr>
          <w:rFonts w:hint="eastAsia" w:ascii="宋体" w:hAnsi="宋体"/>
          <w:bCs/>
          <w:color w:val="auto"/>
          <w:sz w:val="24"/>
        </w:rPr>
        <w:t>经营期限：</w:t>
      </w:r>
    </w:p>
    <w:p w14:paraId="7C49A72C">
      <w:pPr>
        <w:spacing w:line="360" w:lineRule="auto"/>
        <w:rPr>
          <w:rFonts w:ascii="宋体" w:hAnsi="宋体"/>
          <w:bCs/>
          <w:color w:val="auto"/>
          <w:sz w:val="24"/>
        </w:rPr>
      </w:pPr>
      <w:r>
        <w:rPr>
          <w:rFonts w:hint="eastAsia" w:ascii="宋体" w:hAnsi="宋体"/>
          <w:bCs/>
          <w:color w:val="auto"/>
          <w:sz w:val="24"/>
        </w:rPr>
        <w:t>姓名：</w:t>
      </w:r>
      <w:r>
        <w:rPr>
          <w:rFonts w:hint="eastAsia" w:ascii="宋体" w:hAnsi="宋体"/>
          <w:bCs/>
          <w:color w:val="auto"/>
          <w:sz w:val="24"/>
          <w:lang w:val="en-US" w:eastAsia="zh-CN"/>
        </w:rPr>
        <w:t xml:space="preserve"> </w:t>
      </w:r>
      <w:r>
        <w:rPr>
          <w:rFonts w:hint="eastAsia" w:ascii="宋体" w:hAnsi="宋体"/>
          <w:bCs/>
          <w:color w:val="auto"/>
          <w:sz w:val="24"/>
        </w:rPr>
        <w:t>，性别：</w:t>
      </w:r>
      <w:r>
        <w:rPr>
          <w:rFonts w:hint="eastAsia" w:ascii="宋体" w:hAnsi="宋体"/>
          <w:bCs/>
          <w:color w:val="auto"/>
          <w:sz w:val="24"/>
          <w:lang w:val="en-US" w:eastAsia="zh-CN"/>
        </w:rPr>
        <w:t xml:space="preserve"> </w:t>
      </w:r>
      <w:r>
        <w:rPr>
          <w:rFonts w:hint="eastAsia" w:ascii="宋体" w:hAnsi="宋体"/>
          <w:bCs/>
          <w:color w:val="auto"/>
          <w:sz w:val="24"/>
        </w:rPr>
        <w:t>，年龄：</w:t>
      </w:r>
      <w:r>
        <w:rPr>
          <w:rFonts w:hint="eastAsia" w:ascii="宋体" w:hAnsi="宋体"/>
          <w:bCs/>
          <w:color w:val="auto"/>
          <w:sz w:val="24"/>
          <w:lang w:val="en-US" w:eastAsia="zh-CN"/>
        </w:rPr>
        <w:t xml:space="preserve"> </w:t>
      </w:r>
      <w:r>
        <w:rPr>
          <w:rFonts w:hint="eastAsia" w:ascii="宋体" w:hAnsi="宋体"/>
          <w:bCs/>
          <w:color w:val="auto"/>
          <w:sz w:val="24"/>
        </w:rPr>
        <w:t xml:space="preserve">，职务：系  </w:t>
      </w:r>
      <w:r>
        <w:rPr>
          <w:rFonts w:hint="eastAsia" w:ascii="宋体" w:hAnsi="宋体"/>
          <w:bCs/>
          <w:color w:val="auto"/>
          <w:sz w:val="24"/>
          <w:u w:val="single"/>
        </w:rPr>
        <w:t>（供应商名称）</w:t>
      </w:r>
      <w:r>
        <w:rPr>
          <w:rFonts w:hint="eastAsia" w:ascii="宋体" w:hAnsi="宋体"/>
          <w:bCs/>
          <w:color w:val="auto"/>
          <w:sz w:val="24"/>
        </w:rPr>
        <w:t>的法定代表人。</w:t>
      </w:r>
    </w:p>
    <w:p w14:paraId="7007D237">
      <w:pPr>
        <w:spacing w:line="360" w:lineRule="auto"/>
        <w:ind w:firstLine="600" w:firstLineChars="250"/>
        <w:rPr>
          <w:rFonts w:ascii="宋体" w:hAnsi="宋体"/>
          <w:bCs/>
          <w:color w:val="auto"/>
          <w:sz w:val="24"/>
        </w:rPr>
      </w:pPr>
      <w:r>
        <w:rPr>
          <w:rFonts w:hint="eastAsia" w:ascii="宋体" w:hAnsi="宋体"/>
          <w:bCs/>
          <w:color w:val="auto"/>
          <w:sz w:val="24"/>
        </w:rPr>
        <w:t>特此证明。</w:t>
      </w:r>
    </w:p>
    <w:p w14:paraId="5FC19D93">
      <w:pPr>
        <w:spacing w:line="360" w:lineRule="auto"/>
        <w:jc w:val="center"/>
        <w:rPr>
          <w:rFonts w:ascii="宋体" w:hAnsi="宋体"/>
          <w:bCs/>
          <w:color w:val="auto"/>
          <w:sz w:val="24"/>
        </w:rPr>
      </w:pPr>
    </w:p>
    <w:p w14:paraId="2A27DAF5">
      <w:pPr>
        <w:spacing w:line="360" w:lineRule="auto"/>
        <w:jc w:val="center"/>
        <w:rPr>
          <w:rFonts w:ascii="宋体" w:hAnsi="宋体"/>
          <w:bCs/>
          <w:color w:val="auto"/>
          <w:sz w:val="24"/>
        </w:rPr>
      </w:pPr>
      <w:r>
        <w:rPr>
          <w:rFonts w:hint="eastAsia" w:ascii="宋体" w:hAnsi="宋体"/>
          <w:bCs/>
          <w:color w:val="auto"/>
          <w:sz w:val="24"/>
        </w:rPr>
        <w:t>此处请粘贴法定代表人身份证复印件</w:t>
      </w:r>
    </w:p>
    <w:p w14:paraId="0977BF45">
      <w:pPr>
        <w:rPr>
          <w:rFonts w:ascii="宋体" w:hAnsi="宋体"/>
          <w:bCs/>
          <w:color w:val="auto"/>
          <w:sz w:val="24"/>
        </w:rPr>
      </w:pPr>
    </w:p>
    <w:p w14:paraId="38030376">
      <w:pPr>
        <w:rPr>
          <w:rFonts w:ascii="宋体" w:hAnsi="宋体"/>
          <w:bCs/>
          <w:color w:val="auto"/>
          <w:sz w:val="24"/>
        </w:rPr>
      </w:pPr>
    </w:p>
    <w:p w14:paraId="2B1020CC">
      <w:pPr>
        <w:rPr>
          <w:rFonts w:ascii="宋体" w:hAnsi="宋体"/>
          <w:bCs/>
          <w:color w:val="auto"/>
          <w:sz w:val="24"/>
        </w:rPr>
      </w:pPr>
    </w:p>
    <w:p w14:paraId="41B1E64C">
      <w:pPr>
        <w:rPr>
          <w:rFonts w:ascii="宋体" w:hAnsi="宋体"/>
          <w:bCs/>
          <w:color w:val="auto"/>
          <w:sz w:val="24"/>
        </w:rPr>
      </w:pPr>
    </w:p>
    <w:p w14:paraId="4577E94E">
      <w:pPr>
        <w:rPr>
          <w:rFonts w:ascii="宋体" w:hAnsi="宋体"/>
          <w:bCs/>
          <w:color w:val="auto"/>
          <w:sz w:val="24"/>
        </w:rPr>
      </w:pPr>
    </w:p>
    <w:p w14:paraId="061146D8">
      <w:pPr>
        <w:rPr>
          <w:rFonts w:ascii="宋体" w:hAnsi="宋体"/>
          <w:bCs/>
          <w:color w:val="auto"/>
          <w:sz w:val="24"/>
        </w:rPr>
      </w:pPr>
    </w:p>
    <w:p w14:paraId="2416792F">
      <w:pPr>
        <w:rPr>
          <w:rFonts w:ascii="宋体" w:hAnsi="宋体"/>
          <w:b/>
          <w:color w:val="auto"/>
          <w:sz w:val="24"/>
        </w:rPr>
      </w:pPr>
    </w:p>
    <w:p w14:paraId="5C0D7FD6">
      <w:pPr>
        <w:ind w:firstLine="5301" w:firstLineChars="2200"/>
        <w:rPr>
          <w:rFonts w:ascii="宋体" w:hAnsi="宋体"/>
          <w:b/>
          <w:color w:val="auto"/>
          <w:sz w:val="24"/>
        </w:rPr>
      </w:pPr>
      <w:r>
        <w:rPr>
          <w:rFonts w:hint="eastAsia" w:ascii="宋体" w:hAnsi="宋体"/>
          <w:b/>
          <w:color w:val="auto"/>
          <w:sz w:val="24"/>
        </w:rPr>
        <w:t>供应商：（全称并加盖公章）</w:t>
      </w:r>
    </w:p>
    <w:p w14:paraId="5A43256B">
      <w:pPr>
        <w:rPr>
          <w:rFonts w:ascii="宋体" w:hAnsi="宋体"/>
          <w:b/>
          <w:color w:val="auto"/>
          <w:sz w:val="24"/>
        </w:rPr>
      </w:pPr>
    </w:p>
    <w:p w14:paraId="44C2D6D7">
      <w:pPr>
        <w:rPr>
          <w:rFonts w:ascii="宋体" w:hAnsi="宋体"/>
          <w:b/>
          <w:color w:val="auto"/>
          <w:sz w:val="24"/>
        </w:rPr>
      </w:pPr>
      <w:r>
        <w:rPr>
          <w:rFonts w:hint="eastAsia" w:ascii="宋体" w:hAnsi="宋体"/>
          <w:b/>
          <w:color w:val="auto"/>
          <w:sz w:val="24"/>
        </w:rPr>
        <w:t xml:space="preserve">                                             年    月    日</w:t>
      </w:r>
    </w:p>
    <w:p w14:paraId="70DBE8CC">
      <w:pPr>
        <w:rPr>
          <w:rFonts w:ascii="宋体" w:hAnsi="宋体"/>
          <w:bCs/>
          <w:color w:val="auto"/>
          <w:sz w:val="28"/>
          <w:szCs w:val="28"/>
        </w:rPr>
      </w:pPr>
    </w:p>
    <w:p w14:paraId="7A316FA6">
      <w:pPr>
        <w:rPr>
          <w:rFonts w:ascii="宋体" w:hAnsi="宋体"/>
          <w:bCs/>
          <w:color w:val="auto"/>
          <w:sz w:val="28"/>
          <w:szCs w:val="28"/>
        </w:rPr>
      </w:pPr>
    </w:p>
    <w:p w14:paraId="2676C14E">
      <w:pPr>
        <w:rPr>
          <w:rFonts w:ascii="宋体" w:hAnsi="宋体"/>
          <w:bCs/>
          <w:color w:val="auto"/>
          <w:sz w:val="28"/>
          <w:szCs w:val="28"/>
        </w:rPr>
      </w:pPr>
    </w:p>
    <w:p w14:paraId="275AB51D">
      <w:pPr>
        <w:jc w:val="center"/>
        <w:rPr>
          <w:rFonts w:ascii="宋体" w:hAnsi="宋体" w:cs="宋体"/>
          <w:b/>
          <w:color w:val="auto"/>
          <w:kern w:val="0"/>
          <w:sz w:val="32"/>
          <w:szCs w:val="32"/>
        </w:rPr>
      </w:pPr>
    </w:p>
    <w:p w14:paraId="1B4F5532">
      <w:pPr>
        <w:jc w:val="center"/>
        <w:rPr>
          <w:rFonts w:ascii="宋体" w:hAnsi="宋体" w:cs="宋体"/>
          <w:b/>
          <w:color w:val="auto"/>
          <w:kern w:val="0"/>
          <w:sz w:val="32"/>
          <w:szCs w:val="32"/>
        </w:rPr>
      </w:pPr>
    </w:p>
    <w:p w14:paraId="48E9960A">
      <w:pPr>
        <w:jc w:val="center"/>
        <w:rPr>
          <w:rFonts w:ascii="宋体" w:hAnsi="宋体" w:cs="宋体"/>
          <w:b/>
          <w:color w:val="auto"/>
          <w:kern w:val="0"/>
          <w:sz w:val="32"/>
          <w:szCs w:val="32"/>
        </w:rPr>
      </w:pPr>
    </w:p>
    <w:p w14:paraId="3EEC6FE2">
      <w:pPr>
        <w:jc w:val="center"/>
        <w:rPr>
          <w:rFonts w:ascii="宋体" w:hAnsi="宋体" w:cs="宋体"/>
          <w:b/>
          <w:color w:val="auto"/>
          <w:kern w:val="0"/>
          <w:sz w:val="32"/>
          <w:szCs w:val="32"/>
        </w:rPr>
      </w:pPr>
    </w:p>
    <w:p w14:paraId="372A54D5">
      <w:pPr>
        <w:jc w:val="center"/>
        <w:rPr>
          <w:rFonts w:ascii="宋体" w:hAnsi="宋体" w:cs="宋体"/>
          <w:b/>
          <w:color w:val="auto"/>
          <w:kern w:val="0"/>
          <w:sz w:val="32"/>
          <w:szCs w:val="32"/>
        </w:rPr>
      </w:pPr>
    </w:p>
    <w:p w14:paraId="11039C91">
      <w:pPr>
        <w:jc w:val="center"/>
        <w:rPr>
          <w:rFonts w:ascii="宋体" w:hAnsi="宋体" w:cs="宋体"/>
          <w:b/>
          <w:color w:val="auto"/>
          <w:kern w:val="0"/>
          <w:sz w:val="32"/>
          <w:szCs w:val="32"/>
        </w:rPr>
      </w:pPr>
    </w:p>
    <w:p w14:paraId="7478857D">
      <w:pPr>
        <w:jc w:val="center"/>
        <w:rPr>
          <w:rFonts w:ascii="宋体" w:hAnsi="宋体" w:cs="宋体"/>
          <w:b/>
          <w:color w:val="auto"/>
          <w:kern w:val="0"/>
          <w:sz w:val="32"/>
          <w:szCs w:val="32"/>
        </w:rPr>
      </w:pPr>
    </w:p>
    <w:p w14:paraId="45E6CFBB">
      <w:pPr>
        <w:jc w:val="center"/>
        <w:rPr>
          <w:rFonts w:ascii="宋体" w:hAnsi="宋体" w:cs="宋体"/>
          <w:b/>
          <w:color w:val="auto"/>
          <w:kern w:val="0"/>
          <w:sz w:val="28"/>
          <w:szCs w:val="28"/>
        </w:rPr>
      </w:pPr>
      <w:r>
        <w:rPr>
          <w:rFonts w:hint="eastAsia" w:ascii="宋体" w:hAnsi="宋体"/>
          <w:b/>
          <w:bCs/>
          <w:color w:val="auto"/>
          <w:kern w:val="0"/>
          <w:sz w:val="28"/>
          <w:szCs w:val="28"/>
        </w:rPr>
        <w:t>附件7</w:t>
      </w:r>
      <w:r>
        <w:rPr>
          <w:rFonts w:hint="eastAsia" w:ascii="宋体" w:hAnsi="宋体" w:cs="宋体"/>
          <w:b/>
          <w:color w:val="auto"/>
          <w:kern w:val="0"/>
          <w:sz w:val="28"/>
          <w:szCs w:val="28"/>
        </w:rPr>
        <w:t>、法定代表人授权书</w:t>
      </w:r>
    </w:p>
    <w:p w14:paraId="44C2EFC2">
      <w:pPr>
        <w:pStyle w:val="14"/>
        <w:rPr>
          <w:color w:val="auto"/>
        </w:rPr>
      </w:pPr>
    </w:p>
    <w:p w14:paraId="2329FF4B">
      <w:pPr>
        <w:spacing w:line="360" w:lineRule="auto"/>
        <w:rPr>
          <w:rFonts w:ascii="宋体" w:hAnsi="宋体"/>
          <w:bCs/>
          <w:color w:val="auto"/>
          <w:sz w:val="24"/>
        </w:rPr>
      </w:pPr>
      <w:r>
        <w:rPr>
          <w:rFonts w:hint="eastAsia" w:ascii="宋体" w:hAnsi="宋体"/>
          <w:bCs/>
          <w:color w:val="auto"/>
          <w:sz w:val="24"/>
        </w:rPr>
        <w:t>致：</w:t>
      </w:r>
      <w:r>
        <w:rPr>
          <w:rFonts w:hint="eastAsia" w:ascii="宋体" w:hAnsi="宋体"/>
          <w:bCs/>
          <w:color w:val="auto"/>
          <w:sz w:val="24"/>
          <w:u w:val="single"/>
        </w:rPr>
        <w:t xml:space="preserve">            </w:t>
      </w:r>
      <w:r>
        <w:rPr>
          <w:rFonts w:hint="eastAsia" w:ascii="宋体" w:hAnsi="宋体"/>
          <w:bCs/>
          <w:color w:val="auto"/>
          <w:sz w:val="24"/>
        </w:rPr>
        <w:t>（采购代理机构）</w:t>
      </w:r>
    </w:p>
    <w:p w14:paraId="55E7C155">
      <w:pPr>
        <w:spacing w:line="360" w:lineRule="auto"/>
        <w:ind w:firstLine="480" w:firstLineChars="200"/>
        <w:rPr>
          <w:rFonts w:ascii="宋体" w:hAnsi="宋体"/>
          <w:bCs/>
          <w:color w:val="auto"/>
          <w:sz w:val="24"/>
        </w:rPr>
      </w:pPr>
      <w:r>
        <w:rPr>
          <w:rFonts w:hint="eastAsia" w:ascii="宋体" w:hAnsi="宋体"/>
          <w:bCs/>
          <w:color w:val="auto"/>
          <w:sz w:val="24"/>
        </w:rPr>
        <w:t>我</w:t>
      </w:r>
      <w:r>
        <w:rPr>
          <w:rFonts w:hint="eastAsia" w:ascii="宋体" w:hAnsi="宋体"/>
          <w:bCs/>
          <w:color w:val="auto"/>
          <w:sz w:val="24"/>
          <w:u w:val="single"/>
        </w:rPr>
        <w:t>（姓名）</w:t>
      </w:r>
      <w:r>
        <w:rPr>
          <w:rFonts w:hint="eastAsia" w:ascii="宋体" w:hAnsi="宋体"/>
          <w:bCs/>
          <w:color w:val="auto"/>
          <w:sz w:val="24"/>
        </w:rPr>
        <w:t>系</w:t>
      </w:r>
      <w:r>
        <w:rPr>
          <w:rFonts w:hint="eastAsia" w:ascii="宋体" w:hAnsi="宋体"/>
          <w:bCs/>
          <w:color w:val="auto"/>
          <w:sz w:val="24"/>
          <w:u w:val="single"/>
        </w:rPr>
        <w:t>（供应商名称）</w:t>
      </w:r>
      <w:r>
        <w:rPr>
          <w:rFonts w:hint="eastAsia" w:ascii="宋体" w:hAnsi="宋体"/>
          <w:bCs/>
          <w:color w:val="auto"/>
          <w:sz w:val="24"/>
        </w:rPr>
        <w:t>的法定代表人，现委托</w:t>
      </w:r>
      <w:r>
        <w:rPr>
          <w:rFonts w:hint="eastAsia" w:ascii="宋体" w:hAnsi="宋体"/>
          <w:bCs/>
          <w:color w:val="auto"/>
          <w:sz w:val="24"/>
          <w:u w:val="single"/>
        </w:rPr>
        <w:t>（姓名）</w:t>
      </w:r>
      <w:r>
        <w:rPr>
          <w:rFonts w:hint="eastAsia" w:ascii="宋体" w:hAnsi="宋体"/>
          <w:bCs/>
          <w:color w:val="auto"/>
          <w:sz w:val="24"/>
        </w:rPr>
        <w:t>为我方代理人。代理人根据本授权，以我方的名义参加 项目（</w:t>
      </w:r>
      <w:r>
        <w:rPr>
          <w:rFonts w:hint="eastAsia" w:ascii="宋体" w:hAnsi="宋体"/>
          <w:bCs/>
          <w:color w:val="auto"/>
          <w:sz w:val="24"/>
          <w:lang w:eastAsia="zh-CN"/>
        </w:rPr>
        <w:t>项目编号</w:t>
      </w:r>
      <w:r>
        <w:rPr>
          <w:rFonts w:hint="eastAsia" w:ascii="宋体" w:hAnsi="宋体"/>
          <w:bCs/>
          <w:color w:val="auto"/>
          <w:sz w:val="24"/>
        </w:rPr>
        <w:t>：）的投标活动，并代表我方全权办理针对上述项目的投标、开标、评标、签约等具体事务和签署相关文件。</w:t>
      </w:r>
    </w:p>
    <w:p w14:paraId="468ED58E">
      <w:pPr>
        <w:spacing w:line="360" w:lineRule="auto"/>
        <w:ind w:firstLine="480" w:firstLineChars="200"/>
        <w:rPr>
          <w:rFonts w:ascii="宋体" w:hAnsi="宋体"/>
          <w:bCs/>
          <w:color w:val="auto"/>
          <w:sz w:val="24"/>
        </w:rPr>
      </w:pPr>
      <w:r>
        <w:rPr>
          <w:rFonts w:hint="eastAsia" w:ascii="宋体" w:hAnsi="宋体"/>
          <w:bCs/>
          <w:color w:val="auto"/>
          <w:sz w:val="24"/>
        </w:rPr>
        <w:t>我方对代理人的签名负全部责任。在撤销授权的书面通知以前，本授权书一直有效。代理人在授权书有效期内签署的所有文件不因授权的撤销而失效。</w:t>
      </w:r>
    </w:p>
    <w:p w14:paraId="7A22BB62">
      <w:pPr>
        <w:spacing w:line="360" w:lineRule="auto"/>
        <w:ind w:firstLine="480" w:firstLineChars="200"/>
        <w:rPr>
          <w:rFonts w:ascii="宋体" w:hAnsi="宋体"/>
          <w:bCs/>
          <w:color w:val="auto"/>
          <w:sz w:val="24"/>
        </w:rPr>
      </w:pPr>
      <w:r>
        <w:rPr>
          <w:rFonts w:hint="eastAsia" w:ascii="宋体" w:hAnsi="宋体"/>
          <w:bCs/>
          <w:color w:val="auto"/>
          <w:sz w:val="24"/>
        </w:rPr>
        <w:t>如果本次采购活动现场变更采购方式，本授权书有效。代理人无转委托权。</w:t>
      </w:r>
    </w:p>
    <w:p w14:paraId="7E095597">
      <w:pPr>
        <w:spacing w:line="360" w:lineRule="auto"/>
        <w:rPr>
          <w:rFonts w:ascii="宋体" w:hAnsi="宋体"/>
          <w:bCs/>
          <w:color w:val="auto"/>
          <w:sz w:val="24"/>
        </w:rPr>
      </w:pPr>
      <w:r>
        <w:rPr>
          <w:rFonts w:hint="eastAsia" w:ascii="宋体" w:hAnsi="宋体"/>
          <w:bCs/>
          <w:color w:val="auto"/>
          <w:sz w:val="24"/>
        </w:rPr>
        <w:t>委托期限：</w:t>
      </w:r>
    </w:p>
    <w:p w14:paraId="7B8EF430">
      <w:pPr>
        <w:spacing w:line="360" w:lineRule="auto"/>
        <w:rPr>
          <w:rFonts w:ascii="宋体" w:hAnsi="宋体"/>
          <w:bCs/>
          <w:color w:val="auto"/>
          <w:sz w:val="24"/>
          <w:u w:val="single"/>
        </w:rPr>
      </w:pPr>
      <w:r>
        <w:rPr>
          <w:rFonts w:hint="eastAsia" w:ascii="宋体" w:hAnsi="宋体"/>
          <w:bCs/>
          <w:color w:val="auto"/>
          <w:sz w:val="24"/>
        </w:rPr>
        <w:t>委托代理人签名：法定代表人签名：</w:t>
      </w:r>
    </w:p>
    <w:p w14:paraId="3BFCDA17">
      <w:pPr>
        <w:spacing w:line="360" w:lineRule="auto"/>
        <w:rPr>
          <w:rFonts w:ascii="宋体" w:hAnsi="宋体"/>
          <w:bCs/>
          <w:color w:val="auto"/>
          <w:sz w:val="24"/>
          <w:u w:val="single"/>
        </w:rPr>
      </w:pPr>
      <w:r>
        <w:rPr>
          <w:rFonts w:hint="eastAsia" w:ascii="宋体" w:hAnsi="宋体"/>
          <w:bCs/>
          <w:color w:val="auto"/>
          <w:sz w:val="24"/>
        </w:rPr>
        <w:t>职务：        职务：</w:t>
      </w:r>
    </w:p>
    <w:p w14:paraId="19F2998D">
      <w:pPr>
        <w:spacing w:line="360" w:lineRule="auto"/>
        <w:rPr>
          <w:rFonts w:ascii="宋体" w:hAnsi="宋体"/>
          <w:bCs/>
          <w:color w:val="auto"/>
          <w:sz w:val="24"/>
          <w:u w:val="single"/>
        </w:rPr>
      </w:pPr>
      <w:r>
        <w:rPr>
          <w:rFonts w:hint="eastAsia" w:ascii="宋体" w:hAnsi="宋体"/>
          <w:bCs/>
          <w:color w:val="auto"/>
          <w:sz w:val="24"/>
        </w:rPr>
        <w:t>委托代理人身份证号码：</w:t>
      </w:r>
    </w:p>
    <w:p w14:paraId="6561E3C8">
      <w:pPr>
        <w:spacing w:line="360" w:lineRule="auto"/>
        <w:jc w:val="center"/>
        <w:rPr>
          <w:rFonts w:ascii="宋体" w:hAnsi="宋体"/>
          <w:bCs/>
          <w:color w:val="auto"/>
          <w:sz w:val="24"/>
        </w:rPr>
      </w:pPr>
    </w:p>
    <w:p w14:paraId="4388A553">
      <w:pPr>
        <w:spacing w:line="360" w:lineRule="auto"/>
        <w:jc w:val="center"/>
        <w:rPr>
          <w:rFonts w:ascii="宋体" w:hAnsi="宋体"/>
          <w:bCs/>
          <w:color w:val="auto"/>
          <w:sz w:val="24"/>
        </w:rPr>
      </w:pPr>
      <w:r>
        <w:rPr>
          <w:rFonts w:hint="eastAsia" w:ascii="宋体" w:hAnsi="宋体"/>
          <w:bCs/>
          <w:color w:val="auto"/>
          <w:sz w:val="24"/>
        </w:rPr>
        <w:t>此处请粘贴委托代理人身份证复印件</w:t>
      </w:r>
    </w:p>
    <w:p w14:paraId="4ABB0657">
      <w:pPr>
        <w:rPr>
          <w:rFonts w:ascii="宋体" w:hAnsi="宋体"/>
          <w:b/>
          <w:color w:val="auto"/>
          <w:sz w:val="24"/>
        </w:rPr>
      </w:pPr>
    </w:p>
    <w:p w14:paraId="719C86C2">
      <w:pPr>
        <w:ind w:firstLine="4096" w:firstLineChars="1700"/>
        <w:rPr>
          <w:rFonts w:ascii="宋体" w:hAnsi="宋体"/>
          <w:b/>
          <w:color w:val="auto"/>
          <w:sz w:val="24"/>
        </w:rPr>
      </w:pPr>
      <w:r>
        <w:rPr>
          <w:rFonts w:hint="eastAsia" w:ascii="宋体" w:hAnsi="宋体"/>
          <w:b/>
          <w:color w:val="auto"/>
          <w:sz w:val="24"/>
        </w:rPr>
        <w:t>供应商：（全称并加盖公章）</w:t>
      </w:r>
    </w:p>
    <w:p w14:paraId="766CCBF8">
      <w:pPr>
        <w:rPr>
          <w:rFonts w:ascii="宋体" w:hAnsi="宋体"/>
          <w:b/>
          <w:color w:val="auto"/>
          <w:sz w:val="24"/>
        </w:rPr>
      </w:pPr>
    </w:p>
    <w:p w14:paraId="0651CC43">
      <w:pPr>
        <w:rPr>
          <w:rFonts w:ascii="宋体" w:hAnsi="宋体"/>
          <w:b/>
          <w:color w:val="auto"/>
          <w:sz w:val="24"/>
        </w:rPr>
      </w:pPr>
    </w:p>
    <w:p w14:paraId="60FE5E29">
      <w:pPr>
        <w:rPr>
          <w:rFonts w:ascii="宋体" w:hAnsi="宋体"/>
          <w:b/>
          <w:color w:val="auto"/>
          <w:sz w:val="24"/>
        </w:rPr>
      </w:pPr>
      <w:r>
        <w:rPr>
          <w:rFonts w:hint="eastAsia" w:ascii="宋体" w:hAnsi="宋体"/>
          <w:b/>
          <w:color w:val="auto"/>
          <w:sz w:val="24"/>
        </w:rPr>
        <w:t xml:space="preserve">                                             年    月    日</w:t>
      </w:r>
    </w:p>
    <w:p w14:paraId="4A728784">
      <w:pPr>
        <w:jc w:val="center"/>
        <w:rPr>
          <w:rFonts w:ascii="宋体" w:hAnsi="宋体"/>
          <w:b/>
          <w:color w:val="auto"/>
          <w:sz w:val="24"/>
        </w:rPr>
      </w:pPr>
    </w:p>
    <w:p w14:paraId="6D5768BC">
      <w:pPr>
        <w:jc w:val="center"/>
        <w:rPr>
          <w:rFonts w:ascii="宋体" w:hAnsi="宋体" w:cs="宋体"/>
          <w:b/>
          <w:color w:val="auto"/>
          <w:kern w:val="0"/>
          <w:sz w:val="32"/>
          <w:szCs w:val="32"/>
        </w:rPr>
      </w:pPr>
    </w:p>
    <w:p w14:paraId="355F1B1B">
      <w:pPr>
        <w:pStyle w:val="22"/>
        <w:ind w:firstLine="210"/>
        <w:rPr>
          <w:rFonts w:ascii="宋体" w:hAnsi="宋体"/>
          <w:color w:val="auto"/>
        </w:rPr>
      </w:pPr>
    </w:p>
    <w:p w14:paraId="0538A901">
      <w:pPr>
        <w:pStyle w:val="23"/>
        <w:ind w:firstLine="480"/>
        <w:rPr>
          <w:color w:val="auto"/>
        </w:rPr>
      </w:pPr>
    </w:p>
    <w:p w14:paraId="10528C53">
      <w:pPr>
        <w:pStyle w:val="23"/>
        <w:ind w:firstLine="480"/>
        <w:rPr>
          <w:color w:val="auto"/>
        </w:rPr>
      </w:pPr>
    </w:p>
    <w:p w14:paraId="54E9A1F0">
      <w:pPr>
        <w:jc w:val="center"/>
        <w:rPr>
          <w:rFonts w:ascii="宋体" w:hAnsi="宋体" w:cs="宋体"/>
          <w:b/>
          <w:color w:val="auto"/>
          <w:kern w:val="0"/>
          <w:sz w:val="32"/>
          <w:szCs w:val="32"/>
        </w:rPr>
      </w:pPr>
    </w:p>
    <w:p w14:paraId="1825BBB6">
      <w:pPr>
        <w:jc w:val="center"/>
        <w:rPr>
          <w:rFonts w:ascii="宋体" w:hAnsi="宋体" w:cs="宋体"/>
          <w:b/>
          <w:color w:val="auto"/>
          <w:kern w:val="0"/>
          <w:sz w:val="32"/>
          <w:szCs w:val="32"/>
        </w:rPr>
      </w:pPr>
    </w:p>
    <w:p w14:paraId="7DF7AD60">
      <w:pPr>
        <w:jc w:val="center"/>
        <w:rPr>
          <w:rFonts w:ascii="宋体" w:hAnsi="宋体" w:cs="宋体"/>
          <w:b/>
          <w:color w:val="auto"/>
          <w:kern w:val="0"/>
          <w:sz w:val="32"/>
          <w:szCs w:val="32"/>
        </w:rPr>
      </w:pPr>
    </w:p>
    <w:p w14:paraId="3BAB8061">
      <w:pPr>
        <w:jc w:val="center"/>
        <w:rPr>
          <w:rFonts w:ascii="宋体" w:hAnsi="宋体" w:cs="宋体"/>
          <w:b/>
          <w:color w:val="auto"/>
          <w:kern w:val="0"/>
          <w:sz w:val="32"/>
          <w:szCs w:val="32"/>
        </w:rPr>
      </w:pPr>
    </w:p>
    <w:p w14:paraId="6F90B7E9">
      <w:pPr>
        <w:jc w:val="center"/>
        <w:rPr>
          <w:rFonts w:ascii="宋体" w:hAnsi="宋体" w:cs="宋体"/>
          <w:b/>
          <w:color w:val="auto"/>
          <w:kern w:val="0"/>
          <w:sz w:val="28"/>
          <w:szCs w:val="28"/>
        </w:rPr>
      </w:pPr>
      <w:r>
        <w:rPr>
          <w:rFonts w:hint="eastAsia" w:ascii="宋体" w:hAnsi="宋体"/>
          <w:b/>
          <w:bCs/>
          <w:color w:val="auto"/>
          <w:kern w:val="0"/>
          <w:sz w:val="28"/>
          <w:szCs w:val="28"/>
        </w:rPr>
        <w:t>附件8</w:t>
      </w:r>
      <w:r>
        <w:rPr>
          <w:rFonts w:hint="eastAsia" w:ascii="宋体" w:hAnsi="宋体" w:cs="宋体"/>
          <w:b/>
          <w:color w:val="auto"/>
          <w:kern w:val="0"/>
          <w:sz w:val="28"/>
          <w:szCs w:val="28"/>
        </w:rPr>
        <w:t>、证明文件</w:t>
      </w:r>
    </w:p>
    <w:p w14:paraId="16D7AB4F">
      <w:pPr>
        <w:jc w:val="center"/>
        <w:rPr>
          <w:rFonts w:ascii="宋体" w:hAnsi="宋体" w:cs="宋体"/>
          <w:bCs/>
          <w:color w:val="auto"/>
          <w:sz w:val="28"/>
          <w:szCs w:val="28"/>
        </w:rPr>
      </w:pPr>
      <w:r>
        <w:rPr>
          <w:rFonts w:hint="eastAsia" w:ascii="宋体" w:hAnsi="宋体" w:cs="宋体"/>
          <w:bCs/>
          <w:color w:val="auto"/>
          <w:sz w:val="28"/>
          <w:szCs w:val="28"/>
        </w:rPr>
        <w:t>（投标企业可根据自己实际情况提供）</w:t>
      </w:r>
    </w:p>
    <w:p w14:paraId="66E13904">
      <w:pPr>
        <w:pStyle w:val="22"/>
        <w:ind w:firstLine="210"/>
        <w:rPr>
          <w:color w:val="auto"/>
        </w:rPr>
      </w:pPr>
    </w:p>
    <w:p w14:paraId="6DFE09B9">
      <w:pPr>
        <w:widowControl/>
        <w:wordWrap w:val="0"/>
        <w:snapToGrid w:val="0"/>
        <w:spacing w:line="460" w:lineRule="exact"/>
        <w:ind w:firstLine="480" w:firstLineChars="200"/>
        <w:jc w:val="left"/>
        <w:rPr>
          <w:rFonts w:ascii="宋体" w:hAnsi="宋体" w:cs="Arial"/>
          <w:color w:val="auto"/>
          <w:kern w:val="0"/>
          <w:sz w:val="24"/>
        </w:rPr>
      </w:pPr>
      <w:r>
        <w:rPr>
          <w:rFonts w:hint="eastAsia" w:ascii="宋体" w:hAnsi="宋体" w:cs="宋体"/>
          <w:color w:val="auto"/>
          <w:kern w:val="0"/>
          <w:sz w:val="24"/>
        </w:rPr>
        <w:t>1.</w:t>
      </w:r>
      <w:r>
        <w:rPr>
          <w:rFonts w:hint="eastAsia" w:ascii="宋体" w:hAnsi="宋体" w:cs="Arial"/>
          <w:color w:val="auto"/>
          <w:kern w:val="0"/>
          <w:sz w:val="24"/>
        </w:rPr>
        <w:t>本项目的特定资格要求：</w:t>
      </w:r>
    </w:p>
    <w:p w14:paraId="6BAE257F">
      <w:pPr>
        <w:pStyle w:val="14"/>
        <w:rPr>
          <w:rFonts w:ascii="宋体" w:hAnsi="宋体" w:eastAsia="宋体" w:cs="宋体"/>
          <w:color w:val="auto"/>
          <w:kern w:val="0"/>
          <w:sz w:val="24"/>
        </w:rPr>
      </w:pPr>
    </w:p>
    <w:p w14:paraId="5B89A974">
      <w:pPr>
        <w:pStyle w:val="20"/>
        <w:shd w:val="clear" w:color="auto" w:fill="FFFFFF"/>
        <w:spacing w:before="0" w:beforeAutospacing="0" w:after="0" w:afterAutospacing="0" w:line="360" w:lineRule="auto"/>
        <w:ind w:firstLine="482" w:firstLineChars="200"/>
        <w:rPr>
          <w:bCs/>
          <w:iCs/>
          <w:color w:val="auto"/>
          <w:lang w:bidi="ar"/>
        </w:rPr>
      </w:pPr>
      <w:r>
        <w:rPr>
          <w:rFonts w:hint="eastAsia"/>
          <w:b/>
          <w:color w:val="auto"/>
        </w:rPr>
        <w:t>2.商务技术证明文件</w:t>
      </w:r>
      <w:r>
        <w:rPr>
          <w:rFonts w:hint="eastAsia"/>
          <w:bCs/>
          <w:iCs/>
          <w:color w:val="auto"/>
          <w:lang w:bidi="ar"/>
        </w:rPr>
        <w:t>：投标人应根据采购需求要求，提供相关商务技术证明文件。</w:t>
      </w:r>
    </w:p>
    <w:p w14:paraId="27F08C13">
      <w:pPr>
        <w:widowControl/>
        <w:shd w:val="clear" w:color="auto" w:fill="FFFFFF"/>
        <w:spacing w:before="100" w:beforeAutospacing="1" w:after="100" w:afterAutospacing="1" w:line="360" w:lineRule="auto"/>
        <w:jc w:val="center"/>
        <w:rPr>
          <w:rFonts w:ascii="宋体" w:hAnsi="宋体"/>
          <w:b/>
          <w:bCs/>
          <w:color w:val="auto"/>
          <w:kern w:val="0"/>
          <w:sz w:val="28"/>
          <w:szCs w:val="28"/>
        </w:rPr>
      </w:pPr>
    </w:p>
    <w:p w14:paraId="5B571A69">
      <w:pPr>
        <w:widowControl/>
        <w:shd w:val="clear" w:color="auto" w:fill="FFFFFF"/>
        <w:spacing w:before="100" w:beforeAutospacing="1" w:after="100" w:afterAutospacing="1" w:line="360" w:lineRule="auto"/>
        <w:jc w:val="center"/>
        <w:rPr>
          <w:rFonts w:ascii="宋体" w:hAnsi="宋体"/>
          <w:b/>
          <w:bCs/>
          <w:color w:val="auto"/>
          <w:kern w:val="0"/>
          <w:sz w:val="28"/>
          <w:szCs w:val="28"/>
        </w:rPr>
      </w:pPr>
    </w:p>
    <w:p w14:paraId="18206DE0">
      <w:pPr>
        <w:widowControl/>
        <w:shd w:val="clear" w:color="auto" w:fill="FFFFFF"/>
        <w:spacing w:before="100" w:beforeAutospacing="1" w:after="100" w:afterAutospacing="1" w:line="360" w:lineRule="auto"/>
        <w:jc w:val="center"/>
        <w:rPr>
          <w:rFonts w:ascii="宋体" w:hAnsi="宋体"/>
          <w:b/>
          <w:bCs/>
          <w:color w:val="auto"/>
          <w:kern w:val="0"/>
          <w:sz w:val="28"/>
          <w:szCs w:val="28"/>
        </w:rPr>
      </w:pPr>
    </w:p>
    <w:p w14:paraId="7CF8809E">
      <w:pPr>
        <w:widowControl/>
        <w:shd w:val="clear" w:color="auto" w:fill="FFFFFF"/>
        <w:spacing w:before="100" w:beforeAutospacing="1" w:after="100" w:afterAutospacing="1" w:line="360" w:lineRule="auto"/>
        <w:jc w:val="center"/>
        <w:rPr>
          <w:rFonts w:ascii="宋体" w:hAnsi="宋体"/>
          <w:b/>
          <w:bCs/>
          <w:color w:val="auto"/>
          <w:kern w:val="0"/>
          <w:sz w:val="28"/>
          <w:szCs w:val="28"/>
        </w:rPr>
      </w:pPr>
    </w:p>
    <w:p w14:paraId="7653798F">
      <w:pPr>
        <w:widowControl/>
        <w:shd w:val="clear" w:color="auto" w:fill="FFFFFF"/>
        <w:spacing w:before="100" w:beforeAutospacing="1" w:after="100" w:afterAutospacing="1" w:line="360" w:lineRule="auto"/>
        <w:jc w:val="center"/>
        <w:rPr>
          <w:rFonts w:ascii="宋体" w:hAnsi="宋体"/>
          <w:b/>
          <w:bCs/>
          <w:color w:val="auto"/>
          <w:kern w:val="0"/>
          <w:sz w:val="28"/>
          <w:szCs w:val="28"/>
        </w:rPr>
      </w:pPr>
    </w:p>
    <w:p w14:paraId="2CF2D07C">
      <w:pPr>
        <w:widowControl/>
        <w:shd w:val="clear" w:color="auto" w:fill="FFFFFF"/>
        <w:spacing w:before="100" w:beforeAutospacing="1" w:after="100" w:afterAutospacing="1" w:line="360" w:lineRule="auto"/>
        <w:jc w:val="center"/>
        <w:rPr>
          <w:rFonts w:ascii="宋体" w:hAnsi="宋体"/>
          <w:b/>
          <w:bCs/>
          <w:color w:val="auto"/>
          <w:kern w:val="0"/>
          <w:sz w:val="28"/>
          <w:szCs w:val="28"/>
        </w:rPr>
      </w:pPr>
    </w:p>
    <w:p w14:paraId="021E64D7">
      <w:pPr>
        <w:widowControl/>
        <w:shd w:val="clear" w:color="auto" w:fill="FFFFFF"/>
        <w:spacing w:before="100" w:beforeAutospacing="1" w:after="100" w:afterAutospacing="1" w:line="360" w:lineRule="auto"/>
        <w:jc w:val="center"/>
        <w:rPr>
          <w:rFonts w:ascii="宋体" w:hAnsi="宋体"/>
          <w:b/>
          <w:bCs/>
          <w:color w:val="auto"/>
          <w:kern w:val="0"/>
          <w:sz w:val="28"/>
          <w:szCs w:val="28"/>
        </w:rPr>
      </w:pPr>
    </w:p>
    <w:p w14:paraId="4182DEBD">
      <w:pPr>
        <w:widowControl/>
        <w:shd w:val="clear" w:color="auto" w:fill="FFFFFF"/>
        <w:spacing w:before="100" w:beforeAutospacing="1" w:after="100" w:afterAutospacing="1" w:line="360" w:lineRule="auto"/>
        <w:jc w:val="center"/>
        <w:rPr>
          <w:rFonts w:ascii="宋体" w:hAnsi="宋体"/>
          <w:b/>
          <w:bCs/>
          <w:color w:val="auto"/>
          <w:kern w:val="0"/>
          <w:sz w:val="28"/>
          <w:szCs w:val="28"/>
        </w:rPr>
      </w:pPr>
    </w:p>
    <w:p w14:paraId="0C7EA7DD">
      <w:pPr>
        <w:widowControl/>
        <w:shd w:val="clear" w:color="auto" w:fill="FFFFFF"/>
        <w:spacing w:before="100" w:beforeAutospacing="1" w:after="100" w:afterAutospacing="1" w:line="360" w:lineRule="auto"/>
        <w:jc w:val="center"/>
        <w:rPr>
          <w:rFonts w:ascii="宋体" w:hAnsi="宋体"/>
          <w:b/>
          <w:bCs/>
          <w:color w:val="auto"/>
          <w:kern w:val="0"/>
          <w:sz w:val="28"/>
          <w:szCs w:val="28"/>
        </w:rPr>
      </w:pPr>
    </w:p>
    <w:p w14:paraId="03949BAB">
      <w:pPr>
        <w:widowControl/>
        <w:shd w:val="clear" w:color="auto" w:fill="FFFFFF"/>
        <w:spacing w:before="100" w:beforeAutospacing="1" w:after="100" w:afterAutospacing="1" w:line="360" w:lineRule="auto"/>
        <w:jc w:val="center"/>
        <w:rPr>
          <w:rFonts w:ascii="宋体" w:hAnsi="宋体"/>
          <w:b/>
          <w:bCs/>
          <w:color w:val="auto"/>
          <w:kern w:val="0"/>
          <w:sz w:val="28"/>
          <w:szCs w:val="28"/>
        </w:rPr>
      </w:pPr>
    </w:p>
    <w:p w14:paraId="44023FC8">
      <w:pPr>
        <w:widowControl/>
        <w:shd w:val="clear" w:color="auto" w:fill="FFFFFF"/>
        <w:spacing w:before="100" w:beforeAutospacing="1" w:after="100" w:afterAutospacing="1" w:line="360" w:lineRule="auto"/>
        <w:jc w:val="center"/>
        <w:rPr>
          <w:rFonts w:ascii="宋体" w:hAnsi="宋体"/>
          <w:b/>
          <w:bCs/>
          <w:color w:val="auto"/>
          <w:kern w:val="0"/>
          <w:sz w:val="28"/>
          <w:szCs w:val="28"/>
        </w:rPr>
      </w:pPr>
    </w:p>
    <w:p w14:paraId="1D742135">
      <w:pPr>
        <w:widowControl/>
        <w:shd w:val="clear" w:color="auto" w:fill="FFFFFF"/>
        <w:spacing w:before="100" w:beforeAutospacing="1" w:after="100" w:afterAutospacing="1" w:line="360" w:lineRule="auto"/>
        <w:jc w:val="center"/>
        <w:rPr>
          <w:rFonts w:ascii="宋体" w:hAnsi="宋体" w:cs="仿宋"/>
          <w:b/>
          <w:color w:val="auto"/>
          <w:kern w:val="0"/>
          <w:sz w:val="32"/>
          <w:szCs w:val="32"/>
        </w:rPr>
      </w:pPr>
      <w:r>
        <w:rPr>
          <w:rFonts w:hint="eastAsia" w:ascii="宋体" w:hAnsi="宋体"/>
          <w:b/>
          <w:bCs/>
          <w:color w:val="auto"/>
          <w:kern w:val="0"/>
          <w:sz w:val="28"/>
          <w:szCs w:val="28"/>
        </w:rPr>
        <w:t>附件9</w:t>
      </w:r>
      <w:r>
        <w:rPr>
          <w:rFonts w:hint="eastAsia" w:ascii="宋体" w:hAnsi="宋体" w:cs="仿宋"/>
          <w:b/>
          <w:color w:val="auto"/>
          <w:kern w:val="0"/>
          <w:sz w:val="28"/>
          <w:szCs w:val="28"/>
        </w:rPr>
        <w:t>、拟派项目负责人情况表</w:t>
      </w:r>
    </w:p>
    <w:p w14:paraId="507BFFCE">
      <w:pPr>
        <w:jc w:val="center"/>
        <w:rPr>
          <w:rFonts w:ascii="宋体" w:hAnsi="宋体"/>
          <w:b/>
          <w:color w:val="auto"/>
          <w:sz w:val="24"/>
        </w:rPr>
      </w:pPr>
      <w:r>
        <w:rPr>
          <w:rFonts w:hint="eastAsia" w:ascii="宋体" w:hAnsi="宋体"/>
          <w:b/>
          <w:color w:val="auto"/>
          <w:sz w:val="24"/>
        </w:rPr>
        <w:t>（附证书复印件）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57"/>
        <w:gridCol w:w="625"/>
        <w:gridCol w:w="1360"/>
        <w:gridCol w:w="900"/>
        <w:gridCol w:w="540"/>
        <w:gridCol w:w="178"/>
        <w:gridCol w:w="1080"/>
        <w:gridCol w:w="180"/>
        <w:gridCol w:w="720"/>
        <w:gridCol w:w="1262"/>
        <w:gridCol w:w="1447"/>
      </w:tblGrid>
      <w:tr w14:paraId="7ED5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01" w:type="dxa"/>
            <w:noWrap w:val="0"/>
            <w:vAlign w:val="center"/>
          </w:tcPr>
          <w:p w14:paraId="41C626A6">
            <w:pPr>
              <w:spacing w:line="540" w:lineRule="exact"/>
              <w:jc w:val="center"/>
              <w:rPr>
                <w:rFonts w:ascii="宋体" w:hAnsi="宋体"/>
                <w:color w:val="auto"/>
                <w:sz w:val="24"/>
              </w:rPr>
            </w:pPr>
            <w:r>
              <w:rPr>
                <w:rFonts w:hint="eastAsia" w:ascii="宋体" w:hAnsi="宋体"/>
                <w:color w:val="auto"/>
                <w:sz w:val="24"/>
              </w:rPr>
              <w:t>姓名</w:t>
            </w:r>
          </w:p>
        </w:tc>
        <w:tc>
          <w:tcPr>
            <w:tcW w:w="2442" w:type="dxa"/>
            <w:gridSpan w:val="3"/>
            <w:noWrap w:val="0"/>
            <w:vAlign w:val="center"/>
          </w:tcPr>
          <w:p w14:paraId="7EED949F">
            <w:pPr>
              <w:spacing w:line="540" w:lineRule="exact"/>
              <w:jc w:val="center"/>
              <w:rPr>
                <w:rFonts w:ascii="宋体" w:hAnsi="宋体"/>
                <w:color w:val="auto"/>
                <w:sz w:val="24"/>
              </w:rPr>
            </w:pPr>
          </w:p>
        </w:tc>
        <w:tc>
          <w:tcPr>
            <w:tcW w:w="900" w:type="dxa"/>
            <w:noWrap w:val="0"/>
            <w:vAlign w:val="center"/>
          </w:tcPr>
          <w:p w14:paraId="0DE30AF8">
            <w:pPr>
              <w:spacing w:line="540" w:lineRule="exact"/>
              <w:jc w:val="center"/>
              <w:rPr>
                <w:rFonts w:ascii="宋体" w:hAnsi="宋体"/>
                <w:color w:val="auto"/>
                <w:sz w:val="24"/>
              </w:rPr>
            </w:pPr>
            <w:r>
              <w:rPr>
                <w:rFonts w:hint="eastAsia" w:ascii="宋体" w:hAnsi="宋体"/>
                <w:color w:val="auto"/>
                <w:sz w:val="24"/>
              </w:rPr>
              <w:t>年龄</w:t>
            </w:r>
          </w:p>
        </w:tc>
        <w:tc>
          <w:tcPr>
            <w:tcW w:w="1798" w:type="dxa"/>
            <w:gridSpan w:val="3"/>
            <w:noWrap w:val="0"/>
            <w:vAlign w:val="center"/>
          </w:tcPr>
          <w:p w14:paraId="4689E9E2">
            <w:pPr>
              <w:spacing w:line="540" w:lineRule="exact"/>
              <w:jc w:val="center"/>
              <w:rPr>
                <w:rFonts w:ascii="宋体" w:hAnsi="宋体"/>
                <w:color w:val="auto"/>
                <w:sz w:val="24"/>
              </w:rPr>
            </w:pPr>
          </w:p>
        </w:tc>
        <w:tc>
          <w:tcPr>
            <w:tcW w:w="900" w:type="dxa"/>
            <w:gridSpan w:val="2"/>
            <w:noWrap w:val="0"/>
            <w:vAlign w:val="center"/>
          </w:tcPr>
          <w:p w14:paraId="619F236E">
            <w:pPr>
              <w:spacing w:line="540" w:lineRule="exact"/>
              <w:jc w:val="center"/>
              <w:rPr>
                <w:rFonts w:ascii="宋体" w:hAnsi="宋体"/>
                <w:color w:val="auto"/>
                <w:sz w:val="24"/>
              </w:rPr>
            </w:pPr>
            <w:r>
              <w:rPr>
                <w:rFonts w:hint="eastAsia" w:ascii="宋体" w:hAnsi="宋体"/>
                <w:color w:val="auto"/>
                <w:sz w:val="24"/>
              </w:rPr>
              <w:t>性别</w:t>
            </w:r>
          </w:p>
        </w:tc>
        <w:tc>
          <w:tcPr>
            <w:tcW w:w="2709" w:type="dxa"/>
            <w:gridSpan w:val="2"/>
            <w:noWrap w:val="0"/>
            <w:vAlign w:val="center"/>
          </w:tcPr>
          <w:p w14:paraId="24F499AA">
            <w:pPr>
              <w:spacing w:line="540" w:lineRule="exact"/>
              <w:jc w:val="center"/>
              <w:rPr>
                <w:rFonts w:ascii="宋体" w:hAnsi="宋体"/>
                <w:color w:val="auto"/>
                <w:sz w:val="24"/>
              </w:rPr>
            </w:pPr>
          </w:p>
        </w:tc>
      </w:tr>
      <w:tr w14:paraId="0CB1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01" w:type="dxa"/>
            <w:noWrap w:val="0"/>
            <w:vAlign w:val="center"/>
          </w:tcPr>
          <w:p w14:paraId="5010949A">
            <w:pPr>
              <w:snapToGrid w:val="0"/>
              <w:jc w:val="center"/>
              <w:rPr>
                <w:rFonts w:ascii="宋体" w:hAnsi="宋体"/>
                <w:color w:val="auto"/>
                <w:sz w:val="24"/>
              </w:rPr>
            </w:pPr>
            <w:r>
              <w:rPr>
                <w:rFonts w:hint="eastAsia" w:ascii="宋体" w:hAnsi="宋体"/>
                <w:color w:val="auto"/>
                <w:sz w:val="24"/>
              </w:rPr>
              <w:t>毕业时间</w:t>
            </w:r>
          </w:p>
        </w:tc>
        <w:tc>
          <w:tcPr>
            <w:tcW w:w="2442" w:type="dxa"/>
            <w:gridSpan w:val="3"/>
            <w:noWrap w:val="0"/>
            <w:vAlign w:val="center"/>
          </w:tcPr>
          <w:p w14:paraId="2ADFE0AE">
            <w:pPr>
              <w:snapToGrid w:val="0"/>
              <w:jc w:val="center"/>
              <w:rPr>
                <w:rFonts w:ascii="宋体" w:hAnsi="宋体"/>
                <w:color w:val="auto"/>
                <w:sz w:val="24"/>
              </w:rPr>
            </w:pPr>
          </w:p>
        </w:tc>
        <w:tc>
          <w:tcPr>
            <w:tcW w:w="900" w:type="dxa"/>
            <w:noWrap w:val="0"/>
            <w:vAlign w:val="center"/>
          </w:tcPr>
          <w:p w14:paraId="34BA0AE5">
            <w:pPr>
              <w:snapToGrid w:val="0"/>
              <w:jc w:val="center"/>
              <w:rPr>
                <w:rFonts w:ascii="宋体" w:hAnsi="宋体"/>
                <w:color w:val="auto"/>
                <w:sz w:val="24"/>
              </w:rPr>
            </w:pPr>
            <w:r>
              <w:rPr>
                <w:rFonts w:hint="eastAsia" w:ascii="宋体" w:hAnsi="宋体"/>
                <w:color w:val="auto"/>
                <w:sz w:val="24"/>
              </w:rPr>
              <w:t>文化程度</w:t>
            </w:r>
          </w:p>
        </w:tc>
        <w:tc>
          <w:tcPr>
            <w:tcW w:w="1798" w:type="dxa"/>
            <w:gridSpan w:val="3"/>
            <w:noWrap w:val="0"/>
            <w:vAlign w:val="center"/>
          </w:tcPr>
          <w:p w14:paraId="1040FED9">
            <w:pPr>
              <w:snapToGrid w:val="0"/>
              <w:jc w:val="center"/>
              <w:rPr>
                <w:rFonts w:ascii="宋体" w:hAnsi="宋体"/>
                <w:color w:val="auto"/>
                <w:sz w:val="24"/>
              </w:rPr>
            </w:pPr>
          </w:p>
        </w:tc>
        <w:tc>
          <w:tcPr>
            <w:tcW w:w="900" w:type="dxa"/>
            <w:gridSpan w:val="2"/>
            <w:noWrap w:val="0"/>
            <w:vAlign w:val="center"/>
          </w:tcPr>
          <w:p w14:paraId="4672BAD8">
            <w:pPr>
              <w:snapToGrid w:val="0"/>
              <w:jc w:val="center"/>
              <w:rPr>
                <w:rFonts w:ascii="宋体" w:hAnsi="宋体"/>
                <w:color w:val="auto"/>
                <w:sz w:val="24"/>
              </w:rPr>
            </w:pPr>
            <w:r>
              <w:rPr>
                <w:rFonts w:hint="eastAsia" w:ascii="宋体" w:hAnsi="宋体"/>
                <w:color w:val="auto"/>
                <w:sz w:val="24"/>
              </w:rPr>
              <w:t>专业</w:t>
            </w:r>
          </w:p>
        </w:tc>
        <w:tc>
          <w:tcPr>
            <w:tcW w:w="2709" w:type="dxa"/>
            <w:gridSpan w:val="2"/>
            <w:noWrap w:val="0"/>
            <w:vAlign w:val="center"/>
          </w:tcPr>
          <w:p w14:paraId="6878FAB0">
            <w:pPr>
              <w:spacing w:line="540" w:lineRule="exact"/>
              <w:jc w:val="center"/>
              <w:rPr>
                <w:rFonts w:ascii="宋体" w:hAnsi="宋体"/>
                <w:color w:val="auto"/>
                <w:sz w:val="24"/>
              </w:rPr>
            </w:pPr>
          </w:p>
        </w:tc>
      </w:tr>
      <w:tr w14:paraId="0A80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01" w:type="dxa"/>
            <w:vMerge w:val="restart"/>
            <w:noWrap w:val="0"/>
            <w:vAlign w:val="center"/>
          </w:tcPr>
          <w:p w14:paraId="433507E8">
            <w:pPr>
              <w:snapToGrid w:val="0"/>
              <w:jc w:val="center"/>
              <w:rPr>
                <w:rFonts w:ascii="宋体" w:hAnsi="宋体"/>
                <w:color w:val="auto"/>
                <w:sz w:val="24"/>
              </w:rPr>
            </w:pPr>
            <w:r>
              <w:rPr>
                <w:rFonts w:hint="eastAsia" w:ascii="宋体" w:hAnsi="宋体"/>
                <w:color w:val="auto"/>
                <w:sz w:val="24"/>
              </w:rPr>
              <w:t>职务</w:t>
            </w:r>
          </w:p>
        </w:tc>
        <w:tc>
          <w:tcPr>
            <w:tcW w:w="1082" w:type="dxa"/>
            <w:gridSpan w:val="2"/>
            <w:vMerge w:val="restart"/>
            <w:noWrap w:val="0"/>
            <w:vAlign w:val="center"/>
          </w:tcPr>
          <w:p w14:paraId="1788069D">
            <w:pPr>
              <w:snapToGrid w:val="0"/>
              <w:jc w:val="center"/>
              <w:rPr>
                <w:rFonts w:ascii="宋体" w:hAnsi="宋体"/>
                <w:color w:val="auto"/>
                <w:sz w:val="24"/>
              </w:rPr>
            </w:pPr>
          </w:p>
        </w:tc>
        <w:tc>
          <w:tcPr>
            <w:tcW w:w="1360" w:type="dxa"/>
            <w:vMerge w:val="restart"/>
            <w:noWrap w:val="0"/>
            <w:vAlign w:val="center"/>
          </w:tcPr>
          <w:p w14:paraId="21A81976">
            <w:pPr>
              <w:snapToGrid w:val="0"/>
              <w:jc w:val="center"/>
              <w:rPr>
                <w:rFonts w:ascii="宋体" w:hAnsi="宋体"/>
                <w:color w:val="auto"/>
                <w:sz w:val="24"/>
              </w:rPr>
            </w:pPr>
            <w:r>
              <w:rPr>
                <w:rFonts w:hint="eastAsia" w:ascii="宋体" w:hAnsi="宋体"/>
                <w:color w:val="auto"/>
                <w:sz w:val="24"/>
              </w:rPr>
              <w:t>职称</w:t>
            </w:r>
          </w:p>
        </w:tc>
        <w:tc>
          <w:tcPr>
            <w:tcW w:w="900" w:type="dxa"/>
            <w:vMerge w:val="restart"/>
            <w:noWrap w:val="0"/>
            <w:vAlign w:val="center"/>
          </w:tcPr>
          <w:p w14:paraId="7B7B8EA8">
            <w:pPr>
              <w:snapToGrid w:val="0"/>
              <w:jc w:val="center"/>
              <w:rPr>
                <w:rFonts w:ascii="宋体" w:hAnsi="宋体"/>
                <w:color w:val="auto"/>
                <w:sz w:val="24"/>
              </w:rPr>
            </w:pPr>
          </w:p>
        </w:tc>
        <w:tc>
          <w:tcPr>
            <w:tcW w:w="718" w:type="dxa"/>
            <w:gridSpan w:val="2"/>
            <w:vMerge w:val="restart"/>
            <w:noWrap w:val="0"/>
            <w:vAlign w:val="center"/>
          </w:tcPr>
          <w:p w14:paraId="42054BBE">
            <w:pPr>
              <w:snapToGrid w:val="0"/>
              <w:ind w:left="1" w:right="-57" w:rightChars="-27"/>
              <w:jc w:val="center"/>
              <w:rPr>
                <w:rFonts w:ascii="宋体" w:hAnsi="宋体"/>
                <w:color w:val="auto"/>
                <w:sz w:val="24"/>
              </w:rPr>
            </w:pPr>
            <w:r>
              <w:rPr>
                <w:rFonts w:hint="eastAsia" w:ascii="宋体" w:hAnsi="宋体"/>
                <w:color w:val="auto"/>
                <w:sz w:val="24"/>
              </w:rPr>
              <w:t>项目负责人</w:t>
            </w:r>
          </w:p>
        </w:tc>
        <w:tc>
          <w:tcPr>
            <w:tcW w:w="1080" w:type="dxa"/>
            <w:noWrap w:val="0"/>
            <w:vAlign w:val="center"/>
          </w:tcPr>
          <w:p w14:paraId="56E7B92A">
            <w:pPr>
              <w:snapToGrid w:val="0"/>
              <w:jc w:val="center"/>
              <w:rPr>
                <w:rFonts w:ascii="宋体" w:hAnsi="宋体"/>
                <w:color w:val="auto"/>
                <w:sz w:val="24"/>
              </w:rPr>
            </w:pPr>
            <w:r>
              <w:rPr>
                <w:rFonts w:hint="eastAsia" w:ascii="宋体" w:hAnsi="宋体"/>
                <w:color w:val="auto"/>
                <w:sz w:val="24"/>
              </w:rPr>
              <w:t>日期</w:t>
            </w:r>
          </w:p>
        </w:tc>
        <w:tc>
          <w:tcPr>
            <w:tcW w:w="3609" w:type="dxa"/>
            <w:gridSpan w:val="4"/>
            <w:noWrap w:val="0"/>
            <w:vAlign w:val="center"/>
          </w:tcPr>
          <w:p w14:paraId="10B6002B">
            <w:pPr>
              <w:snapToGrid w:val="0"/>
              <w:rPr>
                <w:rFonts w:ascii="宋体" w:hAnsi="宋体"/>
                <w:color w:val="auto"/>
                <w:sz w:val="24"/>
              </w:rPr>
            </w:pPr>
          </w:p>
        </w:tc>
      </w:tr>
      <w:tr w14:paraId="157D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01" w:type="dxa"/>
            <w:vMerge w:val="continue"/>
            <w:noWrap w:val="0"/>
            <w:vAlign w:val="center"/>
          </w:tcPr>
          <w:p w14:paraId="7C87A738">
            <w:pPr>
              <w:snapToGrid w:val="0"/>
              <w:jc w:val="center"/>
              <w:rPr>
                <w:rFonts w:ascii="宋体" w:hAnsi="宋体"/>
                <w:color w:val="auto"/>
                <w:sz w:val="24"/>
              </w:rPr>
            </w:pPr>
          </w:p>
        </w:tc>
        <w:tc>
          <w:tcPr>
            <w:tcW w:w="1082" w:type="dxa"/>
            <w:gridSpan w:val="2"/>
            <w:vMerge w:val="continue"/>
            <w:noWrap w:val="0"/>
            <w:vAlign w:val="center"/>
          </w:tcPr>
          <w:p w14:paraId="5F58B174">
            <w:pPr>
              <w:snapToGrid w:val="0"/>
              <w:jc w:val="center"/>
              <w:rPr>
                <w:rFonts w:ascii="宋体" w:hAnsi="宋体"/>
                <w:color w:val="auto"/>
                <w:sz w:val="24"/>
              </w:rPr>
            </w:pPr>
          </w:p>
        </w:tc>
        <w:tc>
          <w:tcPr>
            <w:tcW w:w="1360" w:type="dxa"/>
            <w:vMerge w:val="continue"/>
            <w:noWrap w:val="0"/>
            <w:vAlign w:val="center"/>
          </w:tcPr>
          <w:p w14:paraId="6BBF297E">
            <w:pPr>
              <w:snapToGrid w:val="0"/>
              <w:jc w:val="center"/>
              <w:rPr>
                <w:rFonts w:ascii="宋体" w:hAnsi="宋体"/>
                <w:color w:val="auto"/>
                <w:sz w:val="24"/>
              </w:rPr>
            </w:pPr>
          </w:p>
        </w:tc>
        <w:tc>
          <w:tcPr>
            <w:tcW w:w="900" w:type="dxa"/>
            <w:vMerge w:val="continue"/>
            <w:noWrap w:val="0"/>
            <w:vAlign w:val="center"/>
          </w:tcPr>
          <w:p w14:paraId="5FC43661">
            <w:pPr>
              <w:snapToGrid w:val="0"/>
              <w:jc w:val="center"/>
              <w:rPr>
                <w:rFonts w:ascii="宋体" w:hAnsi="宋体"/>
                <w:color w:val="auto"/>
                <w:sz w:val="24"/>
              </w:rPr>
            </w:pPr>
          </w:p>
        </w:tc>
        <w:tc>
          <w:tcPr>
            <w:tcW w:w="718" w:type="dxa"/>
            <w:gridSpan w:val="2"/>
            <w:vMerge w:val="continue"/>
            <w:noWrap w:val="0"/>
            <w:vAlign w:val="center"/>
          </w:tcPr>
          <w:p w14:paraId="01264C48">
            <w:pPr>
              <w:snapToGrid w:val="0"/>
              <w:jc w:val="center"/>
              <w:rPr>
                <w:rFonts w:ascii="宋体" w:hAnsi="宋体"/>
                <w:color w:val="auto"/>
                <w:sz w:val="24"/>
              </w:rPr>
            </w:pPr>
          </w:p>
        </w:tc>
        <w:tc>
          <w:tcPr>
            <w:tcW w:w="1080" w:type="dxa"/>
            <w:noWrap w:val="0"/>
            <w:vAlign w:val="center"/>
          </w:tcPr>
          <w:p w14:paraId="72A3D182">
            <w:pPr>
              <w:snapToGrid w:val="0"/>
              <w:jc w:val="center"/>
              <w:rPr>
                <w:rFonts w:ascii="宋体" w:hAnsi="宋体"/>
                <w:color w:val="auto"/>
                <w:sz w:val="24"/>
              </w:rPr>
            </w:pPr>
            <w:r>
              <w:rPr>
                <w:rFonts w:hint="eastAsia" w:ascii="宋体" w:hAnsi="宋体"/>
                <w:color w:val="auto"/>
                <w:sz w:val="24"/>
              </w:rPr>
              <w:t>证号</w:t>
            </w:r>
          </w:p>
        </w:tc>
        <w:tc>
          <w:tcPr>
            <w:tcW w:w="3609" w:type="dxa"/>
            <w:gridSpan w:val="4"/>
            <w:noWrap w:val="0"/>
            <w:vAlign w:val="center"/>
          </w:tcPr>
          <w:p w14:paraId="509BC1D0">
            <w:pPr>
              <w:snapToGrid w:val="0"/>
              <w:rPr>
                <w:rFonts w:ascii="宋体" w:hAnsi="宋体"/>
                <w:color w:val="auto"/>
                <w:sz w:val="24"/>
              </w:rPr>
            </w:pPr>
          </w:p>
        </w:tc>
      </w:tr>
      <w:tr w14:paraId="4E87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9550" w:type="dxa"/>
            <w:gridSpan w:val="12"/>
            <w:noWrap w:val="0"/>
            <w:vAlign w:val="top"/>
          </w:tcPr>
          <w:p w14:paraId="15337A24">
            <w:pPr>
              <w:spacing w:line="540" w:lineRule="exact"/>
              <w:jc w:val="center"/>
              <w:rPr>
                <w:rFonts w:ascii="宋体" w:hAnsi="宋体"/>
                <w:color w:val="auto"/>
                <w:sz w:val="24"/>
              </w:rPr>
            </w:pPr>
            <w:r>
              <w:rPr>
                <w:rFonts w:hint="eastAsia" w:ascii="宋体" w:hAnsi="宋体"/>
                <w:color w:val="auto"/>
                <w:sz w:val="24"/>
              </w:rPr>
              <w:t>工作简历</w:t>
            </w:r>
          </w:p>
          <w:p w14:paraId="482AAB77">
            <w:pPr>
              <w:spacing w:line="540" w:lineRule="exact"/>
              <w:rPr>
                <w:rFonts w:ascii="宋体" w:hAnsi="宋体"/>
                <w:color w:val="auto"/>
                <w:sz w:val="24"/>
              </w:rPr>
            </w:pPr>
          </w:p>
        </w:tc>
      </w:tr>
      <w:tr w14:paraId="58C1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9550" w:type="dxa"/>
            <w:gridSpan w:val="12"/>
            <w:noWrap w:val="0"/>
            <w:vAlign w:val="top"/>
          </w:tcPr>
          <w:p w14:paraId="059B1452">
            <w:pPr>
              <w:spacing w:line="540" w:lineRule="exact"/>
              <w:jc w:val="center"/>
              <w:rPr>
                <w:rFonts w:ascii="宋体" w:hAnsi="宋体"/>
                <w:color w:val="auto"/>
                <w:sz w:val="24"/>
              </w:rPr>
            </w:pPr>
            <w:r>
              <w:rPr>
                <w:rFonts w:hint="eastAsia" w:ascii="宋体" w:hAnsi="宋体"/>
                <w:color w:val="auto"/>
                <w:sz w:val="24"/>
              </w:rPr>
              <w:t>已完成类似项目情况</w:t>
            </w:r>
          </w:p>
        </w:tc>
      </w:tr>
      <w:tr w14:paraId="2368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258" w:type="dxa"/>
            <w:gridSpan w:val="2"/>
            <w:noWrap w:val="0"/>
            <w:vAlign w:val="top"/>
          </w:tcPr>
          <w:p w14:paraId="630B87B0">
            <w:pPr>
              <w:spacing w:line="540" w:lineRule="exact"/>
              <w:rPr>
                <w:rFonts w:ascii="宋体" w:hAnsi="宋体"/>
                <w:color w:val="auto"/>
                <w:sz w:val="24"/>
              </w:rPr>
            </w:pPr>
            <w:r>
              <w:rPr>
                <w:rFonts w:hint="eastAsia" w:ascii="宋体" w:hAnsi="宋体"/>
                <w:color w:val="auto"/>
                <w:sz w:val="24"/>
              </w:rPr>
              <w:t>建设单位</w:t>
            </w:r>
          </w:p>
        </w:tc>
        <w:tc>
          <w:tcPr>
            <w:tcW w:w="1985" w:type="dxa"/>
            <w:gridSpan w:val="2"/>
            <w:noWrap w:val="0"/>
            <w:vAlign w:val="top"/>
          </w:tcPr>
          <w:p w14:paraId="786F9DF7">
            <w:pPr>
              <w:spacing w:line="540" w:lineRule="exact"/>
              <w:rPr>
                <w:rFonts w:ascii="宋体" w:hAnsi="宋体"/>
                <w:color w:val="auto"/>
                <w:sz w:val="24"/>
              </w:rPr>
            </w:pPr>
            <w:r>
              <w:rPr>
                <w:rFonts w:hint="eastAsia" w:ascii="宋体" w:hAnsi="宋体"/>
                <w:color w:val="auto"/>
                <w:sz w:val="24"/>
              </w:rPr>
              <w:t>项目名称</w:t>
            </w:r>
          </w:p>
        </w:tc>
        <w:tc>
          <w:tcPr>
            <w:tcW w:w="1440" w:type="dxa"/>
            <w:gridSpan w:val="2"/>
            <w:noWrap w:val="0"/>
            <w:vAlign w:val="top"/>
          </w:tcPr>
          <w:p w14:paraId="12E33C3A">
            <w:pPr>
              <w:spacing w:line="540" w:lineRule="exact"/>
              <w:rPr>
                <w:rFonts w:ascii="宋体" w:hAnsi="宋体"/>
                <w:color w:val="auto"/>
                <w:sz w:val="24"/>
              </w:rPr>
            </w:pPr>
            <w:r>
              <w:rPr>
                <w:rFonts w:hint="eastAsia" w:ascii="宋体" w:hAnsi="宋体"/>
                <w:color w:val="auto"/>
                <w:sz w:val="24"/>
              </w:rPr>
              <w:t>项目规模</w:t>
            </w:r>
          </w:p>
        </w:tc>
        <w:tc>
          <w:tcPr>
            <w:tcW w:w="1438" w:type="dxa"/>
            <w:gridSpan w:val="3"/>
            <w:noWrap w:val="0"/>
            <w:vAlign w:val="top"/>
          </w:tcPr>
          <w:p w14:paraId="0D2427C5">
            <w:pPr>
              <w:spacing w:line="540" w:lineRule="exact"/>
              <w:rPr>
                <w:rFonts w:ascii="宋体" w:hAnsi="宋体"/>
                <w:color w:val="auto"/>
                <w:sz w:val="24"/>
              </w:rPr>
            </w:pPr>
            <w:r>
              <w:rPr>
                <w:rFonts w:hint="eastAsia" w:ascii="宋体" w:hAnsi="宋体"/>
                <w:color w:val="auto"/>
                <w:sz w:val="24"/>
              </w:rPr>
              <w:t>项目任职</w:t>
            </w:r>
          </w:p>
        </w:tc>
        <w:tc>
          <w:tcPr>
            <w:tcW w:w="1982" w:type="dxa"/>
            <w:gridSpan w:val="2"/>
            <w:noWrap w:val="0"/>
            <w:vAlign w:val="top"/>
          </w:tcPr>
          <w:p w14:paraId="51417270">
            <w:pPr>
              <w:spacing w:line="540" w:lineRule="exact"/>
              <w:rPr>
                <w:rFonts w:ascii="宋体" w:hAnsi="宋体"/>
                <w:color w:val="auto"/>
                <w:sz w:val="24"/>
              </w:rPr>
            </w:pPr>
            <w:r>
              <w:rPr>
                <w:rFonts w:hint="eastAsia" w:ascii="宋体" w:hAnsi="宋体"/>
                <w:color w:val="auto"/>
                <w:sz w:val="24"/>
              </w:rPr>
              <w:t>开始、结束日期</w:t>
            </w:r>
          </w:p>
        </w:tc>
        <w:tc>
          <w:tcPr>
            <w:tcW w:w="1447" w:type="dxa"/>
            <w:noWrap w:val="0"/>
            <w:vAlign w:val="top"/>
          </w:tcPr>
          <w:p w14:paraId="402C3224">
            <w:pPr>
              <w:spacing w:line="540" w:lineRule="exact"/>
              <w:jc w:val="center"/>
              <w:rPr>
                <w:rFonts w:ascii="宋体" w:hAnsi="宋体"/>
                <w:color w:val="auto"/>
                <w:sz w:val="24"/>
              </w:rPr>
            </w:pPr>
            <w:r>
              <w:rPr>
                <w:rFonts w:hint="eastAsia" w:ascii="宋体" w:hAnsi="宋体"/>
                <w:color w:val="auto"/>
                <w:sz w:val="24"/>
              </w:rPr>
              <w:t>质量等级</w:t>
            </w:r>
          </w:p>
        </w:tc>
      </w:tr>
      <w:tr w14:paraId="7FC7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jc w:val="center"/>
        </w:trPr>
        <w:tc>
          <w:tcPr>
            <w:tcW w:w="1258" w:type="dxa"/>
            <w:gridSpan w:val="2"/>
            <w:noWrap w:val="0"/>
            <w:vAlign w:val="top"/>
          </w:tcPr>
          <w:p w14:paraId="3472FAD1">
            <w:pPr>
              <w:spacing w:line="540" w:lineRule="exact"/>
              <w:rPr>
                <w:rFonts w:ascii="宋体" w:hAnsi="宋体"/>
                <w:color w:val="auto"/>
                <w:sz w:val="24"/>
              </w:rPr>
            </w:pPr>
          </w:p>
        </w:tc>
        <w:tc>
          <w:tcPr>
            <w:tcW w:w="1985" w:type="dxa"/>
            <w:gridSpan w:val="2"/>
            <w:noWrap w:val="0"/>
            <w:vAlign w:val="top"/>
          </w:tcPr>
          <w:p w14:paraId="4CB9D186">
            <w:pPr>
              <w:spacing w:line="540" w:lineRule="exact"/>
              <w:rPr>
                <w:rFonts w:ascii="宋体" w:hAnsi="宋体"/>
                <w:color w:val="auto"/>
                <w:sz w:val="24"/>
              </w:rPr>
            </w:pPr>
          </w:p>
        </w:tc>
        <w:tc>
          <w:tcPr>
            <w:tcW w:w="1440" w:type="dxa"/>
            <w:gridSpan w:val="2"/>
            <w:noWrap w:val="0"/>
            <w:vAlign w:val="top"/>
          </w:tcPr>
          <w:p w14:paraId="1F9245B9">
            <w:pPr>
              <w:spacing w:line="540" w:lineRule="exact"/>
              <w:rPr>
                <w:rFonts w:ascii="宋体" w:hAnsi="宋体"/>
                <w:color w:val="auto"/>
                <w:sz w:val="24"/>
              </w:rPr>
            </w:pPr>
          </w:p>
        </w:tc>
        <w:tc>
          <w:tcPr>
            <w:tcW w:w="1438" w:type="dxa"/>
            <w:gridSpan w:val="3"/>
            <w:noWrap w:val="0"/>
            <w:vAlign w:val="top"/>
          </w:tcPr>
          <w:p w14:paraId="1136BC3E">
            <w:pPr>
              <w:spacing w:line="540" w:lineRule="exact"/>
              <w:rPr>
                <w:rFonts w:ascii="宋体" w:hAnsi="宋体"/>
                <w:color w:val="auto"/>
                <w:sz w:val="24"/>
              </w:rPr>
            </w:pPr>
          </w:p>
        </w:tc>
        <w:tc>
          <w:tcPr>
            <w:tcW w:w="1982" w:type="dxa"/>
            <w:gridSpan w:val="2"/>
            <w:noWrap w:val="0"/>
            <w:vAlign w:val="top"/>
          </w:tcPr>
          <w:p w14:paraId="42241AAF">
            <w:pPr>
              <w:spacing w:line="540" w:lineRule="exact"/>
              <w:rPr>
                <w:rFonts w:ascii="宋体" w:hAnsi="宋体"/>
                <w:color w:val="auto"/>
                <w:sz w:val="24"/>
              </w:rPr>
            </w:pPr>
          </w:p>
        </w:tc>
        <w:tc>
          <w:tcPr>
            <w:tcW w:w="1447" w:type="dxa"/>
            <w:noWrap w:val="0"/>
            <w:vAlign w:val="top"/>
          </w:tcPr>
          <w:p w14:paraId="39B6CC0C">
            <w:pPr>
              <w:spacing w:line="540" w:lineRule="exact"/>
              <w:rPr>
                <w:rFonts w:ascii="宋体" w:hAnsi="宋体"/>
                <w:color w:val="auto"/>
                <w:sz w:val="24"/>
              </w:rPr>
            </w:pPr>
          </w:p>
        </w:tc>
      </w:tr>
    </w:tbl>
    <w:p w14:paraId="4B6E16CA">
      <w:pPr>
        <w:spacing w:line="360" w:lineRule="auto"/>
        <w:rPr>
          <w:rFonts w:ascii="宋体" w:hAnsi="宋体" w:cs="宋体"/>
          <w:color w:val="auto"/>
          <w:sz w:val="24"/>
        </w:rPr>
      </w:pPr>
    </w:p>
    <w:p w14:paraId="344F1D1E">
      <w:pPr>
        <w:spacing w:line="360" w:lineRule="auto"/>
        <w:rPr>
          <w:rFonts w:ascii="宋体" w:hAnsi="宋体" w:cs="仿宋"/>
          <w:color w:val="auto"/>
          <w:sz w:val="24"/>
        </w:rPr>
      </w:pPr>
    </w:p>
    <w:p w14:paraId="34DD05FC">
      <w:pPr>
        <w:spacing w:line="360" w:lineRule="auto"/>
        <w:rPr>
          <w:rFonts w:ascii="宋体" w:hAnsi="宋体" w:cs="仿宋"/>
          <w:color w:val="auto"/>
          <w:sz w:val="24"/>
          <w:u w:val="single"/>
        </w:rPr>
      </w:pPr>
      <w:r>
        <w:rPr>
          <w:rFonts w:hint="eastAsia" w:ascii="宋体" w:hAnsi="宋体" w:cs="仿宋"/>
          <w:color w:val="auto"/>
          <w:sz w:val="24"/>
        </w:rPr>
        <w:t xml:space="preserve">供应商代表签字： </w:t>
      </w:r>
    </w:p>
    <w:p w14:paraId="1DEE7076">
      <w:pPr>
        <w:spacing w:line="360" w:lineRule="auto"/>
        <w:rPr>
          <w:rFonts w:ascii="宋体" w:hAnsi="宋体" w:cs="仿宋"/>
          <w:color w:val="auto"/>
          <w:sz w:val="24"/>
          <w:u w:val="single"/>
        </w:rPr>
      </w:pPr>
      <w:r>
        <w:rPr>
          <w:rFonts w:hint="eastAsia" w:ascii="宋体" w:hAnsi="宋体" w:cs="仿宋"/>
          <w:color w:val="auto"/>
          <w:sz w:val="24"/>
        </w:rPr>
        <w:t>供应商</w:t>
      </w:r>
      <w:r>
        <w:rPr>
          <w:rFonts w:hint="eastAsia" w:ascii="宋体" w:hAnsi="宋体" w:cs="仿宋"/>
          <w:color w:val="auto"/>
          <w:sz w:val="24"/>
          <w:u w:val="none"/>
        </w:rPr>
        <w:t>：</w:t>
      </w:r>
      <w:r>
        <w:rPr>
          <w:rFonts w:hint="eastAsia" w:ascii="宋体" w:hAnsi="宋体" w:cs="仿宋"/>
          <w:color w:val="auto"/>
          <w:sz w:val="24"/>
          <w:u w:val="single"/>
        </w:rPr>
        <w:t xml:space="preserve">                  </w:t>
      </w:r>
      <w:r>
        <w:rPr>
          <w:rFonts w:hint="eastAsia" w:ascii="宋体" w:hAnsi="宋体" w:cs="仿宋"/>
          <w:color w:val="auto"/>
          <w:sz w:val="24"/>
          <w:u w:val="none"/>
        </w:rPr>
        <w:t>（</w:t>
      </w:r>
      <w:r>
        <w:rPr>
          <w:rFonts w:hint="eastAsia" w:ascii="宋体" w:hAnsi="宋体" w:cs="仿宋"/>
          <w:color w:val="auto"/>
          <w:sz w:val="24"/>
        </w:rPr>
        <w:t>全称并加盖公章）</w:t>
      </w:r>
    </w:p>
    <w:p w14:paraId="476D49EA">
      <w:pPr>
        <w:spacing w:line="360" w:lineRule="auto"/>
        <w:jc w:val="right"/>
        <w:rPr>
          <w:rFonts w:ascii="宋体" w:hAnsi="宋体" w:cs="仿宋"/>
          <w:color w:val="auto"/>
          <w:sz w:val="24"/>
        </w:rPr>
      </w:pPr>
      <w:r>
        <w:rPr>
          <w:rFonts w:hint="eastAsia" w:ascii="宋体" w:hAnsi="宋体" w:cs="仿宋"/>
          <w:color w:val="auto"/>
          <w:sz w:val="24"/>
        </w:rPr>
        <w:t xml:space="preserve"> 年   月   日</w:t>
      </w:r>
    </w:p>
    <w:p w14:paraId="2B4450C7">
      <w:pPr>
        <w:jc w:val="center"/>
        <w:rPr>
          <w:rFonts w:ascii="宋体" w:hAnsi="宋体" w:cs="仿宋"/>
          <w:b/>
          <w:color w:val="auto"/>
          <w:kern w:val="0"/>
          <w:sz w:val="28"/>
          <w:szCs w:val="28"/>
        </w:rPr>
      </w:pPr>
      <w:bookmarkStart w:id="3" w:name="_Toc316897618"/>
      <w:bookmarkStart w:id="4" w:name="_Toc320872143"/>
      <w:r>
        <w:rPr>
          <w:rFonts w:hint="eastAsia" w:ascii="宋体" w:hAnsi="宋体" w:cs="仿宋"/>
          <w:b/>
          <w:color w:val="auto"/>
          <w:kern w:val="0"/>
          <w:sz w:val="28"/>
          <w:szCs w:val="28"/>
        </w:rPr>
        <w:br w:type="page"/>
      </w:r>
      <w:r>
        <w:rPr>
          <w:rFonts w:hint="eastAsia" w:ascii="宋体" w:hAnsi="宋体"/>
          <w:b/>
          <w:bCs/>
          <w:color w:val="auto"/>
          <w:kern w:val="0"/>
          <w:sz w:val="28"/>
          <w:szCs w:val="28"/>
        </w:rPr>
        <w:t>附件10</w:t>
      </w:r>
      <w:r>
        <w:rPr>
          <w:rFonts w:hint="eastAsia" w:ascii="宋体" w:hAnsi="宋体" w:cs="仿宋"/>
          <w:b/>
          <w:color w:val="auto"/>
          <w:kern w:val="0"/>
          <w:sz w:val="28"/>
          <w:szCs w:val="28"/>
        </w:rPr>
        <w:t>、拟投入本项目部主要人员组成情况表</w:t>
      </w:r>
    </w:p>
    <w:p w14:paraId="37C67510">
      <w:pPr>
        <w:jc w:val="center"/>
        <w:rPr>
          <w:rFonts w:ascii="宋体" w:hAnsi="宋体" w:cs="仿宋"/>
          <w:b/>
          <w:color w:val="auto"/>
          <w:kern w:val="0"/>
          <w:sz w:val="32"/>
          <w:szCs w:val="32"/>
        </w:rPr>
      </w:pPr>
    </w:p>
    <w:bookmarkEnd w:id="3"/>
    <w:bookmarkEnd w:id="4"/>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40"/>
        <w:gridCol w:w="540"/>
        <w:gridCol w:w="540"/>
        <w:gridCol w:w="992"/>
        <w:gridCol w:w="808"/>
        <w:gridCol w:w="1260"/>
        <w:gridCol w:w="900"/>
        <w:gridCol w:w="900"/>
        <w:gridCol w:w="1080"/>
        <w:gridCol w:w="1425"/>
      </w:tblGrid>
      <w:tr w14:paraId="64DD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jc w:val="center"/>
        </w:trPr>
        <w:tc>
          <w:tcPr>
            <w:tcW w:w="522" w:type="dxa"/>
            <w:vMerge w:val="restart"/>
            <w:noWrap w:val="0"/>
            <w:vAlign w:val="center"/>
          </w:tcPr>
          <w:p w14:paraId="5B14E8E6">
            <w:pPr>
              <w:snapToGrid w:val="0"/>
              <w:spacing w:line="400" w:lineRule="exact"/>
              <w:jc w:val="center"/>
              <w:rPr>
                <w:rFonts w:ascii="宋体" w:hAnsi="宋体" w:cs="仿宋"/>
                <w:color w:val="auto"/>
                <w:sz w:val="24"/>
              </w:rPr>
            </w:pPr>
            <w:r>
              <w:rPr>
                <w:rFonts w:hint="eastAsia" w:ascii="宋体" w:hAnsi="宋体" w:cs="仿宋"/>
                <w:color w:val="auto"/>
                <w:sz w:val="24"/>
              </w:rPr>
              <w:t>拟设职务</w:t>
            </w:r>
          </w:p>
        </w:tc>
        <w:tc>
          <w:tcPr>
            <w:tcW w:w="540" w:type="dxa"/>
            <w:vMerge w:val="restart"/>
            <w:noWrap w:val="0"/>
            <w:vAlign w:val="center"/>
          </w:tcPr>
          <w:p w14:paraId="365CD775">
            <w:pPr>
              <w:snapToGrid w:val="0"/>
              <w:spacing w:line="400" w:lineRule="exact"/>
              <w:jc w:val="center"/>
              <w:rPr>
                <w:rFonts w:ascii="宋体" w:hAnsi="宋体" w:cs="仿宋"/>
                <w:color w:val="auto"/>
                <w:sz w:val="24"/>
              </w:rPr>
            </w:pPr>
            <w:r>
              <w:rPr>
                <w:rFonts w:hint="eastAsia" w:ascii="宋体" w:hAnsi="宋体" w:cs="仿宋"/>
                <w:color w:val="auto"/>
                <w:sz w:val="24"/>
              </w:rPr>
              <w:t>姓名</w:t>
            </w:r>
          </w:p>
        </w:tc>
        <w:tc>
          <w:tcPr>
            <w:tcW w:w="540" w:type="dxa"/>
            <w:vMerge w:val="restart"/>
            <w:noWrap w:val="0"/>
            <w:vAlign w:val="center"/>
          </w:tcPr>
          <w:p w14:paraId="30E38BEC">
            <w:pPr>
              <w:snapToGrid w:val="0"/>
              <w:spacing w:line="400" w:lineRule="exact"/>
              <w:jc w:val="center"/>
              <w:rPr>
                <w:rFonts w:ascii="宋体" w:hAnsi="宋体" w:cs="仿宋"/>
                <w:color w:val="auto"/>
                <w:sz w:val="24"/>
              </w:rPr>
            </w:pPr>
            <w:r>
              <w:rPr>
                <w:rFonts w:hint="eastAsia" w:ascii="宋体" w:hAnsi="宋体" w:cs="仿宋"/>
                <w:color w:val="auto"/>
                <w:sz w:val="24"/>
              </w:rPr>
              <w:t>性别</w:t>
            </w:r>
          </w:p>
        </w:tc>
        <w:tc>
          <w:tcPr>
            <w:tcW w:w="540" w:type="dxa"/>
            <w:vMerge w:val="restart"/>
            <w:noWrap w:val="0"/>
            <w:vAlign w:val="center"/>
          </w:tcPr>
          <w:p w14:paraId="5B0B5E5A">
            <w:pPr>
              <w:snapToGrid w:val="0"/>
              <w:spacing w:line="400" w:lineRule="exact"/>
              <w:jc w:val="center"/>
              <w:rPr>
                <w:rFonts w:ascii="宋体" w:hAnsi="宋体" w:cs="仿宋"/>
                <w:color w:val="auto"/>
                <w:sz w:val="24"/>
              </w:rPr>
            </w:pPr>
            <w:r>
              <w:rPr>
                <w:rFonts w:hint="eastAsia" w:ascii="宋体" w:hAnsi="宋体" w:cs="仿宋"/>
                <w:color w:val="auto"/>
                <w:sz w:val="24"/>
              </w:rPr>
              <w:t>年龄</w:t>
            </w:r>
          </w:p>
        </w:tc>
        <w:tc>
          <w:tcPr>
            <w:tcW w:w="992" w:type="dxa"/>
            <w:vMerge w:val="restart"/>
            <w:noWrap w:val="0"/>
            <w:vAlign w:val="center"/>
          </w:tcPr>
          <w:p w14:paraId="756CE238">
            <w:pPr>
              <w:snapToGrid w:val="0"/>
              <w:spacing w:line="400" w:lineRule="exact"/>
              <w:jc w:val="center"/>
              <w:rPr>
                <w:rFonts w:ascii="宋体" w:hAnsi="宋体" w:cs="仿宋"/>
                <w:color w:val="auto"/>
                <w:sz w:val="24"/>
              </w:rPr>
            </w:pPr>
            <w:r>
              <w:rPr>
                <w:rFonts w:hint="eastAsia" w:ascii="宋体" w:hAnsi="宋体" w:cs="仿宋"/>
                <w:color w:val="auto"/>
                <w:sz w:val="24"/>
              </w:rPr>
              <w:t>文化</w:t>
            </w:r>
          </w:p>
          <w:p w14:paraId="5E83876A">
            <w:pPr>
              <w:snapToGrid w:val="0"/>
              <w:spacing w:line="400" w:lineRule="exact"/>
              <w:jc w:val="center"/>
              <w:rPr>
                <w:rFonts w:ascii="宋体" w:hAnsi="宋体" w:cs="仿宋"/>
                <w:color w:val="auto"/>
                <w:sz w:val="24"/>
              </w:rPr>
            </w:pPr>
            <w:r>
              <w:rPr>
                <w:rFonts w:hint="eastAsia" w:ascii="宋体" w:hAnsi="宋体" w:cs="仿宋"/>
                <w:color w:val="auto"/>
                <w:sz w:val="24"/>
              </w:rPr>
              <w:t>程度</w:t>
            </w:r>
          </w:p>
        </w:tc>
        <w:tc>
          <w:tcPr>
            <w:tcW w:w="808" w:type="dxa"/>
            <w:vMerge w:val="restart"/>
            <w:noWrap w:val="0"/>
            <w:vAlign w:val="center"/>
          </w:tcPr>
          <w:p w14:paraId="774DE6C6">
            <w:pPr>
              <w:snapToGrid w:val="0"/>
              <w:spacing w:line="400" w:lineRule="exact"/>
              <w:jc w:val="center"/>
              <w:rPr>
                <w:rFonts w:ascii="宋体" w:hAnsi="宋体" w:cs="仿宋"/>
                <w:color w:val="auto"/>
                <w:sz w:val="24"/>
              </w:rPr>
            </w:pPr>
            <w:r>
              <w:rPr>
                <w:rFonts w:hint="eastAsia" w:ascii="宋体" w:hAnsi="宋体" w:cs="仿宋"/>
                <w:color w:val="auto"/>
                <w:sz w:val="24"/>
              </w:rPr>
              <w:t>从事</w:t>
            </w:r>
          </w:p>
          <w:p w14:paraId="2ADE206F">
            <w:pPr>
              <w:snapToGrid w:val="0"/>
              <w:spacing w:line="400" w:lineRule="exact"/>
              <w:jc w:val="center"/>
              <w:rPr>
                <w:rFonts w:ascii="宋体" w:hAnsi="宋体" w:cs="仿宋"/>
                <w:color w:val="auto"/>
                <w:sz w:val="24"/>
              </w:rPr>
            </w:pPr>
            <w:r>
              <w:rPr>
                <w:rFonts w:hint="eastAsia" w:ascii="宋体" w:hAnsi="宋体" w:cs="仿宋"/>
                <w:color w:val="auto"/>
                <w:sz w:val="24"/>
              </w:rPr>
              <w:t>专业</w:t>
            </w:r>
          </w:p>
        </w:tc>
        <w:tc>
          <w:tcPr>
            <w:tcW w:w="1260" w:type="dxa"/>
            <w:vMerge w:val="restart"/>
            <w:noWrap w:val="0"/>
            <w:vAlign w:val="center"/>
          </w:tcPr>
          <w:p w14:paraId="0124736E">
            <w:pPr>
              <w:snapToGrid w:val="0"/>
              <w:spacing w:line="400" w:lineRule="exact"/>
              <w:jc w:val="center"/>
              <w:rPr>
                <w:rFonts w:ascii="宋体" w:hAnsi="宋体" w:cs="仿宋"/>
                <w:color w:val="auto"/>
                <w:sz w:val="24"/>
              </w:rPr>
            </w:pPr>
            <w:r>
              <w:rPr>
                <w:rFonts w:hint="eastAsia" w:ascii="宋体" w:hAnsi="宋体" w:cs="仿宋"/>
                <w:color w:val="auto"/>
                <w:sz w:val="24"/>
              </w:rPr>
              <w:t>从事</w:t>
            </w:r>
          </w:p>
          <w:p w14:paraId="079E5268">
            <w:pPr>
              <w:snapToGrid w:val="0"/>
              <w:spacing w:line="400" w:lineRule="exact"/>
              <w:jc w:val="center"/>
              <w:rPr>
                <w:rFonts w:ascii="宋体" w:hAnsi="宋体" w:cs="仿宋"/>
                <w:color w:val="auto"/>
                <w:sz w:val="24"/>
              </w:rPr>
            </w:pPr>
            <w:r>
              <w:rPr>
                <w:rFonts w:hint="eastAsia" w:ascii="宋体" w:hAnsi="宋体" w:cs="仿宋"/>
                <w:color w:val="auto"/>
                <w:sz w:val="24"/>
              </w:rPr>
              <w:t>工作年限</w:t>
            </w:r>
          </w:p>
        </w:tc>
        <w:tc>
          <w:tcPr>
            <w:tcW w:w="900" w:type="dxa"/>
            <w:vMerge w:val="restart"/>
            <w:noWrap w:val="0"/>
            <w:vAlign w:val="center"/>
          </w:tcPr>
          <w:p w14:paraId="0010DCE1">
            <w:pPr>
              <w:snapToGrid w:val="0"/>
              <w:spacing w:line="400" w:lineRule="exact"/>
              <w:jc w:val="center"/>
              <w:rPr>
                <w:rFonts w:ascii="宋体" w:hAnsi="宋体" w:cs="仿宋"/>
                <w:color w:val="auto"/>
                <w:sz w:val="24"/>
              </w:rPr>
            </w:pPr>
            <w:r>
              <w:rPr>
                <w:rFonts w:hint="eastAsia" w:ascii="宋体" w:hAnsi="宋体" w:cs="仿宋"/>
                <w:color w:val="auto"/>
                <w:sz w:val="24"/>
              </w:rPr>
              <w:t>职称</w:t>
            </w:r>
          </w:p>
        </w:tc>
        <w:tc>
          <w:tcPr>
            <w:tcW w:w="1980" w:type="dxa"/>
            <w:gridSpan w:val="2"/>
            <w:noWrap w:val="0"/>
            <w:vAlign w:val="center"/>
          </w:tcPr>
          <w:p w14:paraId="162F3A5E">
            <w:pPr>
              <w:snapToGrid w:val="0"/>
              <w:spacing w:line="400" w:lineRule="exact"/>
              <w:jc w:val="center"/>
              <w:rPr>
                <w:rFonts w:ascii="宋体" w:hAnsi="宋体" w:cs="仿宋"/>
                <w:color w:val="auto"/>
                <w:sz w:val="24"/>
              </w:rPr>
            </w:pPr>
            <w:r>
              <w:rPr>
                <w:rFonts w:hint="eastAsia" w:ascii="宋体" w:hAnsi="宋体" w:cs="仿宋"/>
                <w:color w:val="auto"/>
                <w:sz w:val="24"/>
              </w:rPr>
              <w:t>执业资格证书</w:t>
            </w:r>
          </w:p>
        </w:tc>
        <w:tc>
          <w:tcPr>
            <w:tcW w:w="1425" w:type="dxa"/>
            <w:vMerge w:val="restart"/>
            <w:noWrap w:val="0"/>
            <w:vAlign w:val="center"/>
          </w:tcPr>
          <w:p w14:paraId="5CAA4746">
            <w:pPr>
              <w:snapToGrid w:val="0"/>
              <w:spacing w:line="400" w:lineRule="exact"/>
              <w:jc w:val="center"/>
              <w:rPr>
                <w:rFonts w:ascii="宋体" w:hAnsi="宋体" w:cs="仿宋"/>
                <w:color w:val="auto"/>
                <w:sz w:val="24"/>
              </w:rPr>
            </w:pPr>
            <w:r>
              <w:rPr>
                <w:rFonts w:hint="eastAsia" w:ascii="宋体" w:hAnsi="宋体" w:cs="仿宋"/>
                <w:color w:val="auto"/>
                <w:sz w:val="24"/>
              </w:rPr>
              <w:t>本项目分工</w:t>
            </w:r>
          </w:p>
        </w:tc>
      </w:tr>
      <w:tr w14:paraId="0A33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22" w:type="dxa"/>
            <w:vMerge w:val="continue"/>
            <w:noWrap w:val="0"/>
            <w:vAlign w:val="center"/>
          </w:tcPr>
          <w:p w14:paraId="7C682701">
            <w:pPr>
              <w:snapToGrid w:val="0"/>
              <w:spacing w:line="400" w:lineRule="exact"/>
              <w:jc w:val="center"/>
              <w:rPr>
                <w:rFonts w:ascii="宋体" w:hAnsi="宋体" w:cs="仿宋"/>
                <w:color w:val="auto"/>
                <w:sz w:val="24"/>
              </w:rPr>
            </w:pPr>
          </w:p>
        </w:tc>
        <w:tc>
          <w:tcPr>
            <w:tcW w:w="540" w:type="dxa"/>
            <w:vMerge w:val="continue"/>
            <w:noWrap w:val="0"/>
            <w:vAlign w:val="center"/>
          </w:tcPr>
          <w:p w14:paraId="3C617A5E">
            <w:pPr>
              <w:snapToGrid w:val="0"/>
              <w:spacing w:line="400" w:lineRule="exact"/>
              <w:jc w:val="center"/>
              <w:rPr>
                <w:rFonts w:ascii="宋体" w:hAnsi="宋体" w:cs="仿宋"/>
                <w:color w:val="auto"/>
                <w:sz w:val="24"/>
              </w:rPr>
            </w:pPr>
          </w:p>
        </w:tc>
        <w:tc>
          <w:tcPr>
            <w:tcW w:w="540" w:type="dxa"/>
            <w:vMerge w:val="continue"/>
            <w:noWrap w:val="0"/>
            <w:vAlign w:val="center"/>
          </w:tcPr>
          <w:p w14:paraId="4A1AB8FA">
            <w:pPr>
              <w:snapToGrid w:val="0"/>
              <w:spacing w:line="400" w:lineRule="exact"/>
              <w:jc w:val="center"/>
              <w:rPr>
                <w:rFonts w:ascii="宋体" w:hAnsi="宋体" w:cs="仿宋"/>
                <w:color w:val="auto"/>
                <w:sz w:val="24"/>
              </w:rPr>
            </w:pPr>
          </w:p>
        </w:tc>
        <w:tc>
          <w:tcPr>
            <w:tcW w:w="540" w:type="dxa"/>
            <w:vMerge w:val="continue"/>
            <w:noWrap w:val="0"/>
            <w:vAlign w:val="center"/>
          </w:tcPr>
          <w:p w14:paraId="142F2033">
            <w:pPr>
              <w:snapToGrid w:val="0"/>
              <w:spacing w:line="400" w:lineRule="exact"/>
              <w:jc w:val="center"/>
              <w:rPr>
                <w:rFonts w:ascii="宋体" w:hAnsi="宋体" w:cs="仿宋"/>
                <w:color w:val="auto"/>
                <w:sz w:val="24"/>
              </w:rPr>
            </w:pPr>
          </w:p>
        </w:tc>
        <w:tc>
          <w:tcPr>
            <w:tcW w:w="992" w:type="dxa"/>
            <w:vMerge w:val="continue"/>
            <w:noWrap w:val="0"/>
            <w:vAlign w:val="center"/>
          </w:tcPr>
          <w:p w14:paraId="0C1D7F54">
            <w:pPr>
              <w:snapToGrid w:val="0"/>
              <w:spacing w:line="400" w:lineRule="exact"/>
              <w:jc w:val="center"/>
              <w:rPr>
                <w:rFonts w:ascii="宋体" w:hAnsi="宋体" w:cs="仿宋"/>
                <w:color w:val="auto"/>
                <w:sz w:val="24"/>
              </w:rPr>
            </w:pPr>
          </w:p>
        </w:tc>
        <w:tc>
          <w:tcPr>
            <w:tcW w:w="808" w:type="dxa"/>
            <w:vMerge w:val="continue"/>
            <w:noWrap w:val="0"/>
            <w:vAlign w:val="center"/>
          </w:tcPr>
          <w:p w14:paraId="0ACE423F">
            <w:pPr>
              <w:snapToGrid w:val="0"/>
              <w:spacing w:line="400" w:lineRule="exact"/>
              <w:jc w:val="center"/>
              <w:rPr>
                <w:rFonts w:ascii="宋体" w:hAnsi="宋体" w:cs="仿宋"/>
                <w:color w:val="auto"/>
                <w:sz w:val="24"/>
              </w:rPr>
            </w:pPr>
          </w:p>
        </w:tc>
        <w:tc>
          <w:tcPr>
            <w:tcW w:w="1260" w:type="dxa"/>
            <w:vMerge w:val="continue"/>
            <w:noWrap w:val="0"/>
            <w:vAlign w:val="center"/>
          </w:tcPr>
          <w:p w14:paraId="4E2A02FF">
            <w:pPr>
              <w:snapToGrid w:val="0"/>
              <w:spacing w:line="400" w:lineRule="exact"/>
              <w:jc w:val="center"/>
              <w:rPr>
                <w:rFonts w:ascii="宋体" w:hAnsi="宋体" w:cs="仿宋"/>
                <w:color w:val="auto"/>
                <w:sz w:val="24"/>
              </w:rPr>
            </w:pPr>
          </w:p>
        </w:tc>
        <w:tc>
          <w:tcPr>
            <w:tcW w:w="900" w:type="dxa"/>
            <w:vMerge w:val="continue"/>
            <w:noWrap w:val="0"/>
            <w:vAlign w:val="center"/>
          </w:tcPr>
          <w:p w14:paraId="7B429120">
            <w:pPr>
              <w:snapToGrid w:val="0"/>
              <w:spacing w:line="400" w:lineRule="exact"/>
              <w:jc w:val="center"/>
              <w:rPr>
                <w:rFonts w:ascii="宋体" w:hAnsi="宋体" w:cs="仿宋"/>
                <w:color w:val="auto"/>
                <w:sz w:val="24"/>
              </w:rPr>
            </w:pPr>
          </w:p>
        </w:tc>
        <w:tc>
          <w:tcPr>
            <w:tcW w:w="900" w:type="dxa"/>
            <w:noWrap w:val="0"/>
            <w:vAlign w:val="center"/>
          </w:tcPr>
          <w:p w14:paraId="436155C1">
            <w:pPr>
              <w:snapToGrid w:val="0"/>
              <w:spacing w:line="400" w:lineRule="exact"/>
              <w:jc w:val="center"/>
              <w:rPr>
                <w:rFonts w:ascii="宋体" w:hAnsi="宋体" w:cs="仿宋"/>
                <w:color w:val="auto"/>
                <w:sz w:val="24"/>
              </w:rPr>
            </w:pPr>
            <w:r>
              <w:rPr>
                <w:rFonts w:hint="eastAsia" w:ascii="宋体" w:hAnsi="宋体" w:cs="仿宋"/>
                <w:color w:val="auto"/>
                <w:sz w:val="24"/>
              </w:rPr>
              <w:t>类别</w:t>
            </w:r>
          </w:p>
        </w:tc>
        <w:tc>
          <w:tcPr>
            <w:tcW w:w="1080" w:type="dxa"/>
            <w:noWrap w:val="0"/>
            <w:vAlign w:val="center"/>
          </w:tcPr>
          <w:p w14:paraId="03B9D7E7">
            <w:pPr>
              <w:snapToGrid w:val="0"/>
              <w:spacing w:line="400" w:lineRule="exact"/>
              <w:jc w:val="center"/>
              <w:rPr>
                <w:rFonts w:ascii="宋体" w:hAnsi="宋体" w:cs="仿宋"/>
                <w:color w:val="auto"/>
                <w:sz w:val="24"/>
              </w:rPr>
            </w:pPr>
            <w:r>
              <w:rPr>
                <w:rFonts w:hint="eastAsia" w:ascii="宋体" w:hAnsi="宋体" w:cs="仿宋"/>
                <w:color w:val="auto"/>
                <w:sz w:val="24"/>
              </w:rPr>
              <w:t>证号</w:t>
            </w:r>
          </w:p>
        </w:tc>
        <w:tc>
          <w:tcPr>
            <w:tcW w:w="1425" w:type="dxa"/>
            <w:vMerge w:val="continue"/>
            <w:noWrap w:val="0"/>
            <w:vAlign w:val="top"/>
          </w:tcPr>
          <w:p w14:paraId="6D5A4FAA">
            <w:pPr>
              <w:snapToGrid w:val="0"/>
              <w:spacing w:line="400" w:lineRule="exact"/>
              <w:rPr>
                <w:rFonts w:ascii="宋体" w:hAnsi="宋体" w:cs="仿宋"/>
                <w:color w:val="auto"/>
              </w:rPr>
            </w:pPr>
          </w:p>
        </w:tc>
      </w:tr>
      <w:tr w14:paraId="03AE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497BB240">
            <w:pPr>
              <w:snapToGrid w:val="0"/>
              <w:spacing w:line="400" w:lineRule="exact"/>
              <w:jc w:val="center"/>
              <w:rPr>
                <w:rFonts w:ascii="宋体" w:hAnsi="宋体" w:cs="仿宋"/>
                <w:color w:val="auto"/>
              </w:rPr>
            </w:pPr>
          </w:p>
        </w:tc>
        <w:tc>
          <w:tcPr>
            <w:tcW w:w="540" w:type="dxa"/>
            <w:noWrap w:val="0"/>
            <w:vAlign w:val="center"/>
          </w:tcPr>
          <w:p w14:paraId="55233696">
            <w:pPr>
              <w:snapToGrid w:val="0"/>
              <w:spacing w:line="400" w:lineRule="exact"/>
              <w:jc w:val="center"/>
              <w:rPr>
                <w:rFonts w:ascii="宋体" w:hAnsi="宋体" w:cs="仿宋"/>
                <w:color w:val="auto"/>
              </w:rPr>
            </w:pPr>
          </w:p>
        </w:tc>
        <w:tc>
          <w:tcPr>
            <w:tcW w:w="540" w:type="dxa"/>
            <w:noWrap w:val="0"/>
            <w:vAlign w:val="center"/>
          </w:tcPr>
          <w:p w14:paraId="41C58AD5">
            <w:pPr>
              <w:snapToGrid w:val="0"/>
              <w:spacing w:line="400" w:lineRule="exact"/>
              <w:jc w:val="center"/>
              <w:rPr>
                <w:rFonts w:ascii="宋体" w:hAnsi="宋体" w:cs="仿宋"/>
                <w:color w:val="auto"/>
              </w:rPr>
            </w:pPr>
          </w:p>
        </w:tc>
        <w:tc>
          <w:tcPr>
            <w:tcW w:w="540" w:type="dxa"/>
            <w:noWrap w:val="0"/>
            <w:vAlign w:val="center"/>
          </w:tcPr>
          <w:p w14:paraId="56D013D9">
            <w:pPr>
              <w:snapToGrid w:val="0"/>
              <w:spacing w:line="400" w:lineRule="exact"/>
              <w:jc w:val="center"/>
              <w:rPr>
                <w:rFonts w:ascii="宋体" w:hAnsi="宋体" w:cs="仿宋"/>
                <w:color w:val="auto"/>
              </w:rPr>
            </w:pPr>
          </w:p>
        </w:tc>
        <w:tc>
          <w:tcPr>
            <w:tcW w:w="992" w:type="dxa"/>
            <w:noWrap w:val="0"/>
            <w:vAlign w:val="center"/>
          </w:tcPr>
          <w:p w14:paraId="2E8A41FC">
            <w:pPr>
              <w:snapToGrid w:val="0"/>
              <w:spacing w:line="400" w:lineRule="exact"/>
              <w:jc w:val="center"/>
              <w:rPr>
                <w:rFonts w:ascii="宋体" w:hAnsi="宋体" w:cs="仿宋"/>
                <w:color w:val="auto"/>
              </w:rPr>
            </w:pPr>
          </w:p>
        </w:tc>
        <w:tc>
          <w:tcPr>
            <w:tcW w:w="808" w:type="dxa"/>
            <w:noWrap w:val="0"/>
            <w:vAlign w:val="center"/>
          </w:tcPr>
          <w:p w14:paraId="4BA6BE91">
            <w:pPr>
              <w:snapToGrid w:val="0"/>
              <w:spacing w:line="400" w:lineRule="exact"/>
              <w:jc w:val="center"/>
              <w:rPr>
                <w:rFonts w:ascii="宋体" w:hAnsi="宋体" w:cs="仿宋"/>
                <w:color w:val="auto"/>
              </w:rPr>
            </w:pPr>
          </w:p>
        </w:tc>
        <w:tc>
          <w:tcPr>
            <w:tcW w:w="1260" w:type="dxa"/>
            <w:noWrap w:val="0"/>
            <w:vAlign w:val="center"/>
          </w:tcPr>
          <w:p w14:paraId="1BD6F61F">
            <w:pPr>
              <w:snapToGrid w:val="0"/>
              <w:spacing w:line="400" w:lineRule="exact"/>
              <w:jc w:val="center"/>
              <w:rPr>
                <w:rFonts w:ascii="宋体" w:hAnsi="宋体" w:cs="仿宋"/>
                <w:color w:val="auto"/>
              </w:rPr>
            </w:pPr>
          </w:p>
        </w:tc>
        <w:tc>
          <w:tcPr>
            <w:tcW w:w="900" w:type="dxa"/>
            <w:noWrap w:val="0"/>
            <w:vAlign w:val="center"/>
          </w:tcPr>
          <w:p w14:paraId="00BC37ED">
            <w:pPr>
              <w:snapToGrid w:val="0"/>
              <w:spacing w:line="400" w:lineRule="exact"/>
              <w:jc w:val="center"/>
              <w:rPr>
                <w:rFonts w:ascii="宋体" w:hAnsi="宋体" w:cs="仿宋"/>
                <w:color w:val="auto"/>
              </w:rPr>
            </w:pPr>
          </w:p>
        </w:tc>
        <w:tc>
          <w:tcPr>
            <w:tcW w:w="900" w:type="dxa"/>
            <w:noWrap w:val="0"/>
            <w:vAlign w:val="center"/>
          </w:tcPr>
          <w:p w14:paraId="66458B00">
            <w:pPr>
              <w:snapToGrid w:val="0"/>
              <w:spacing w:line="400" w:lineRule="exact"/>
              <w:jc w:val="center"/>
              <w:rPr>
                <w:rFonts w:ascii="宋体" w:hAnsi="宋体" w:cs="仿宋"/>
                <w:color w:val="auto"/>
              </w:rPr>
            </w:pPr>
          </w:p>
        </w:tc>
        <w:tc>
          <w:tcPr>
            <w:tcW w:w="1080" w:type="dxa"/>
            <w:noWrap w:val="0"/>
            <w:vAlign w:val="center"/>
          </w:tcPr>
          <w:p w14:paraId="7D8F7F63">
            <w:pPr>
              <w:snapToGrid w:val="0"/>
              <w:spacing w:line="400" w:lineRule="exact"/>
              <w:jc w:val="center"/>
              <w:rPr>
                <w:rFonts w:ascii="宋体" w:hAnsi="宋体" w:cs="仿宋"/>
                <w:color w:val="auto"/>
              </w:rPr>
            </w:pPr>
          </w:p>
        </w:tc>
        <w:tc>
          <w:tcPr>
            <w:tcW w:w="1425" w:type="dxa"/>
            <w:noWrap w:val="0"/>
            <w:vAlign w:val="center"/>
          </w:tcPr>
          <w:p w14:paraId="6E3C44A3">
            <w:pPr>
              <w:snapToGrid w:val="0"/>
              <w:spacing w:line="400" w:lineRule="exact"/>
              <w:jc w:val="center"/>
              <w:rPr>
                <w:rFonts w:ascii="宋体" w:hAnsi="宋体" w:cs="仿宋"/>
                <w:color w:val="auto"/>
              </w:rPr>
            </w:pPr>
          </w:p>
        </w:tc>
      </w:tr>
      <w:tr w14:paraId="27A6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2AA626F7">
            <w:pPr>
              <w:snapToGrid w:val="0"/>
              <w:spacing w:line="400" w:lineRule="exact"/>
              <w:jc w:val="center"/>
              <w:rPr>
                <w:rFonts w:ascii="宋体" w:hAnsi="宋体" w:cs="仿宋"/>
                <w:color w:val="auto"/>
              </w:rPr>
            </w:pPr>
          </w:p>
        </w:tc>
        <w:tc>
          <w:tcPr>
            <w:tcW w:w="540" w:type="dxa"/>
            <w:noWrap w:val="0"/>
            <w:vAlign w:val="center"/>
          </w:tcPr>
          <w:p w14:paraId="6B88E6CF">
            <w:pPr>
              <w:snapToGrid w:val="0"/>
              <w:spacing w:line="400" w:lineRule="exact"/>
              <w:jc w:val="center"/>
              <w:rPr>
                <w:rFonts w:ascii="宋体" w:hAnsi="宋体" w:cs="仿宋"/>
                <w:color w:val="auto"/>
              </w:rPr>
            </w:pPr>
          </w:p>
        </w:tc>
        <w:tc>
          <w:tcPr>
            <w:tcW w:w="540" w:type="dxa"/>
            <w:noWrap w:val="0"/>
            <w:vAlign w:val="center"/>
          </w:tcPr>
          <w:p w14:paraId="1ABA0E07">
            <w:pPr>
              <w:snapToGrid w:val="0"/>
              <w:spacing w:line="400" w:lineRule="exact"/>
              <w:jc w:val="center"/>
              <w:rPr>
                <w:rFonts w:ascii="宋体" w:hAnsi="宋体" w:cs="仿宋"/>
                <w:color w:val="auto"/>
              </w:rPr>
            </w:pPr>
          </w:p>
        </w:tc>
        <w:tc>
          <w:tcPr>
            <w:tcW w:w="540" w:type="dxa"/>
            <w:noWrap w:val="0"/>
            <w:vAlign w:val="center"/>
          </w:tcPr>
          <w:p w14:paraId="0AE52575">
            <w:pPr>
              <w:snapToGrid w:val="0"/>
              <w:spacing w:line="400" w:lineRule="exact"/>
              <w:jc w:val="center"/>
              <w:rPr>
                <w:rFonts w:ascii="宋体" w:hAnsi="宋体" w:cs="仿宋"/>
                <w:color w:val="auto"/>
              </w:rPr>
            </w:pPr>
          </w:p>
        </w:tc>
        <w:tc>
          <w:tcPr>
            <w:tcW w:w="992" w:type="dxa"/>
            <w:noWrap w:val="0"/>
            <w:vAlign w:val="center"/>
          </w:tcPr>
          <w:p w14:paraId="1C156690">
            <w:pPr>
              <w:snapToGrid w:val="0"/>
              <w:spacing w:line="400" w:lineRule="exact"/>
              <w:jc w:val="center"/>
              <w:rPr>
                <w:rFonts w:ascii="宋体" w:hAnsi="宋体" w:cs="仿宋"/>
                <w:color w:val="auto"/>
              </w:rPr>
            </w:pPr>
          </w:p>
        </w:tc>
        <w:tc>
          <w:tcPr>
            <w:tcW w:w="808" w:type="dxa"/>
            <w:noWrap w:val="0"/>
            <w:vAlign w:val="center"/>
          </w:tcPr>
          <w:p w14:paraId="4C551927">
            <w:pPr>
              <w:snapToGrid w:val="0"/>
              <w:spacing w:line="400" w:lineRule="exact"/>
              <w:jc w:val="center"/>
              <w:rPr>
                <w:rFonts w:ascii="宋体" w:hAnsi="宋体" w:cs="仿宋"/>
                <w:color w:val="auto"/>
              </w:rPr>
            </w:pPr>
          </w:p>
        </w:tc>
        <w:tc>
          <w:tcPr>
            <w:tcW w:w="1260" w:type="dxa"/>
            <w:noWrap w:val="0"/>
            <w:vAlign w:val="center"/>
          </w:tcPr>
          <w:p w14:paraId="66331FA2">
            <w:pPr>
              <w:snapToGrid w:val="0"/>
              <w:spacing w:line="400" w:lineRule="exact"/>
              <w:jc w:val="center"/>
              <w:rPr>
                <w:rFonts w:ascii="宋体" w:hAnsi="宋体" w:cs="仿宋"/>
                <w:color w:val="auto"/>
              </w:rPr>
            </w:pPr>
          </w:p>
        </w:tc>
        <w:tc>
          <w:tcPr>
            <w:tcW w:w="900" w:type="dxa"/>
            <w:noWrap w:val="0"/>
            <w:vAlign w:val="center"/>
          </w:tcPr>
          <w:p w14:paraId="2912ABCD">
            <w:pPr>
              <w:snapToGrid w:val="0"/>
              <w:spacing w:line="400" w:lineRule="exact"/>
              <w:jc w:val="center"/>
              <w:rPr>
                <w:rFonts w:ascii="宋体" w:hAnsi="宋体" w:cs="仿宋"/>
                <w:color w:val="auto"/>
              </w:rPr>
            </w:pPr>
          </w:p>
        </w:tc>
        <w:tc>
          <w:tcPr>
            <w:tcW w:w="900" w:type="dxa"/>
            <w:noWrap w:val="0"/>
            <w:vAlign w:val="center"/>
          </w:tcPr>
          <w:p w14:paraId="16B89092">
            <w:pPr>
              <w:snapToGrid w:val="0"/>
              <w:spacing w:line="400" w:lineRule="exact"/>
              <w:jc w:val="center"/>
              <w:rPr>
                <w:rFonts w:ascii="宋体" w:hAnsi="宋体" w:cs="仿宋"/>
                <w:color w:val="auto"/>
              </w:rPr>
            </w:pPr>
          </w:p>
        </w:tc>
        <w:tc>
          <w:tcPr>
            <w:tcW w:w="1080" w:type="dxa"/>
            <w:noWrap w:val="0"/>
            <w:vAlign w:val="center"/>
          </w:tcPr>
          <w:p w14:paraId="285EE6A7">
            <w:pPr>
              <w:snapToGrid w:val="0"/>
              <w:spacing w:line="400" w:lineRule="exact"/>
              <w:jc w:val="center"/>
              <w:rPr>
                <w:rFonts w:ascii="宋体" w:hAnsi="宋体" w:cs="仿宋"/>
                <w:color w:val="auto"/>
              </w:rPr>
            </w:pPr>
          </w:p>
        </w:tc>
        <w:tc>
          <w:tcPr>
            <w:tcW w:w="1425" w:type="dxa"/>
            <w:noWrap w:val="0"/>
            <w:vAlign w:val="center"/>
          </w:tcPr>
          <w:p w14:paraId="14302D66">
            <w:pPr>
              <w:snapToGrid w:val="0"/>
              <w:spacing w:line="400" w:lineRule="exact"/>
              <w:jc w:val="center"/>
              <w:rPr>
                <w:rFonts w:ascii="宋体" w:hAnsi="宋体" w:cs="仿宋"/>
                <w:color w:val="auto"/>
              </w:rPr>
            </w:pPr>
          </w:p>
        </w:tc>
      </w:tr>
      <w:tr w14:paraId="4421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60ABF1C8">
            <w:pPr>
              <w:snapToGrid w:val="0"/>
              <w:spacing w:line="400" w:lineRule="exact"/>
              <w:jc w:val="center"/>
              <w:rPr>
                <w:rFonts w:ascii="宋体" w:hAnsi="宋体" w:cs="仿宋"/>
                <w:color w:val="auto"/>
              </w:rPr>
            </w:pPr>
          </w:p>
        </w:tc>
        <w:tc>
          <w:tcPr>
            <w:tcW w:w="540" w:type="dxa"/>
            <w:noWrap w:val="0"/>
            <w:vAlign w:val="center"/>
          </w:tcPr>
          <w:p w14:paraId="55C989B8">
            <w:pPr>
              <w:snapToGrid w:val="0"/>
              <w:spacing w:line="400" w:lineRule="exact"/>
              <w:jc w:val="center"/>
              <w:rPr>
                <w:rFonts w:ascii="宋体" w:hAnsi="宋体" w:cs="仿宋"/>
                <w:color w:val="auto"/>
              </w:rPr>
            </w:pPr>
          </w:p>
        </w:tc>
        <w:tc>
          <w:tcPr>
            <w:tcW w:w="540" w:type="dxa"/>
            <w:noWrap w:val="0"/>
            <w:vAlign w:val="center"/>
          </w:tcPr>
          <w:p w14:paraId="3651D4FD">
            <w:pPr>
              <w:snapToGrid w:val="0"/>
              <w:spacing w:line="400" w:lineRule="exact"/>
              <w:jc w:val="center"/>
              <w:rPr>
                <w:rFonts w:ascii="宋体" w:hAnsi="宋体" w:cs="仿宋"/>
                <w:color w:val="auto"/>
              </w:rPr>
            </w:pPr>
          </w:p>
        </w:tc>
        <w:tc>
          <w:tcPr>
            <w:tcW w:w="540" w:type="dxa"/>
            <w:noWrap w:val="0"/>
            <w:vAlign w:val="center"/>
          </w:tcPr>
          <w:p w14:paraId="4F4526EF">
            <w:pPr>
              <w:snapToGrid w:val="0"/>
              <w:spacing w:line="400" w:lineRule="exact"/>
              <w:jc w:val="center"/>
              <w:rPr>
                <w:rFonts w:ascii="宋体" w:hAnsi="宋体" w:cs="仿宋"/>
                <w:color w:val="auto"/>
              </w:rPr>
            </w:pPr>
          </w:p>
        </w:tc>
        <w:tc>
          <w:tcPr>
            <w:tcW w:w="992" w:type="dxa"/>
            <w:noWrap w:val="0"/>
            <w:vAlign w:val="center"/>
          </w:tcPr>
          <w:p w14:paraId="597E18E2">
            <w:pPr>
              <w:snapToGrid w:val="0"/>
              <w:spacing w:line="400" w:lineRule="exact"/>
              <w:jc w:val="center"/>
              <w:rPr>
                <w:rFonts w:ascii="宋体" w:hAnsi="宋体" w:cs="仿宋"/>
                <w:color w:val="auto"/>
              </w:rPr>
            </w:pPr>
          </w:p>
        </w:tc>
        <w:tc>
          <w:tcPr>
            <w:tcW w:w="808" w:type="dxa"/>
            <w:noWrap w:val="0"/>
            <w:vAlign w:val="center"/>
          </w:tcPr>
          <w:p w14:paraId="503BF6D6">
            <w:pPr>
              <w:snapToGrid w:val="0"/>
              <w:spacing w:line="400" w:lineRule="exact"/>
              <w:jc w:val="center"/>
              <w:rPr>
                <w:rFonts w:ascii="宋体" w:hAnsi="宋体" w:cs="仿宋"/>
                <w:color w:val="auto"/>
              </w:rPr>
            </w:pPr>
          </w:p>
        </w:tc>
        <w:tc>
          <w:tcPr>
            <w:tcW w:w="1260" w:type="dxa"/>
            <w:noWrap w:val="0"/>
            <w:vAlign w:val="center"/>
          </w:tcPr>
          <w:p w14:paraId="7248CE4F">
            <w:pPr>
              <w:snapToGrid w:val="0"/>
              <w:spacing w:line="400" w:lineRule="exact"/>
              <w:jc w:val="center"/>
              <w:rPr>
                <w:rFonts w:ascii="宋体" w:hAnsi="宋体" w:cs="仿宋"/>
                <w:color w:val="auto"/>
              </w:rPr>
            </w:pPr>
          </w:p>
        </w:tc>
        <w:tc>
          <w:tcPr>
            <w:tcW w:w="900" w:type="dxa"/>
            <w:noWrap w:val="0"/>
            <w:vAlign w:val="center"/>
          </w:tcPr>
          <w:p w14:paraId="4C09DC0F">
            <w:pPr>
              <w:snapToGrid w:val="0"/>
              <w:spacing w:line="400" w:lineRule="exact"/>
              <w:jc w:val="center"/>
              <w:rPr>
                <w:rFonts w:ascii="宋体" w:hAnsi="宋体" w:cs="仿宋"/>
                <w:color w:val="auto"/>
              </w:rPr>
            </w:pPr>
          </w:p>
        </w:tc>
        <w:tc>
          <w:tcPr>
            <w:tcW w:w="900" w:type="dxa"/>
            <w:noWrap w:val="0"/>
            <w:vAlign w:val="center"/>
          </w:tcPr>
          <w:p w14:paraId="1D2D8C13">
            <w:pPr>
              <w:snapToGrid w:val="0"/>
              <w:spacing w:line="400" w:lineRule="exact"/>
              <w:jc w:val="center"/>
              <w:rPr>
                <w:rFonts w:ascii="宋体" w:hAnsi="宋体" w:cs="仿宋"/>
                <w:color w:val="auto"/>
              </w:rPr>
            </w:pPr>
          </w:p>
        </w:tc>
        <w:tc>
          <w:tcPr>
            <w:tcW w:w="1080" w:type="dxa"/>
            <w:noWrap w:val="0"/>
            <w:vAlign w:val="center"/>
          </w:tcPr>
          <w:p w14:paraId="61D076B9">
            <w:pPr>
              <w:snapToGrid w:val="0"/>
              <w:spacing w:line="400" w:lineRule="exact"/>
              <w:jc w:val="center"/>
              <w:rPr>
                <w:rFonts w:ascii="宋体" w:hAnsi="宋体" w:cs="仿宋"/>
                <w:color w:val="auto"/>
              </w:rPr>
            </w:pPr>
          </w:p>
        </w:tc>
        <w:tc>
          <w:tcPr>
            <w:tcW w:w="1425" w:type="dxa"/>
            <w:noWrap w:val="0"/>
            <w:vAlign w:val="center"/>
          </w:tcPr>
          <w:p w14:paraId="64650EB0">
            <w:pPr>
              <w:snapToGrid w:val="0"/>
              <w:spacing w:line="400" w:lineRule="exact"/>
              <w:jc w:val="center"/>
              <w:rPr>
                <w:rFonts w:ascii="宋体" w:hAnsi="宋体" w:cs="仿宋"/>
                <w:color w:val="auto"/>
              </w:rPr>
            </w:pPr>
          </w:p>
        </w:tc>
      </w:tr>
      <w:tr w14:paraId="1B97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71A2F9C4">
            <w:pPr>
              <w:snapToGrid w:val="0"/>
              <w:spacing w:line="400" w:lineRule="exact"/>
              <w:jc w:val="center"/>
              <w:rPr>
                <w:rFonts w:ascii="宋体" w:hAnsi="宋体" w:cs="仿宋"/>
                <w:color w:val="auto"/>
              </w:rPr>
            </w:pPr>
          </w:p>
        </w:tc>
        <w:tc>
          <w:tcPr>
            <w:tcW w:w="540" w:type="dxa"/>
            <w:noWrap w:val="0"/>
            <w:vAlign w:val="center"/>
          </w:tcPr>
          <w:p w14:paraId="06D67DB9">
            <w:pPr>
              <w:snapToGrid w:val="0"/>
              <w:spacing w:line="400" w:lineRule="exact"/>
              <w:jc w:val="center"/>
              <w:rPr>
                <w:rFonts w:ascii="宋体" w:hAnsi="宋体" w:cs="仿宋"/>
                <w:color w:val="auto"/>
              </w:rPr>
            </w:pPr>
          </w:p>
        </w:tc>
        <w:tc>
          <w:tcPr>
            <w:tcW w:w="540" w:type="dxa"/>
            <w:noWrap w:val="0"/>
            <w:vAlign w:val="center"/>
          </w:tcPr>
          <w:p w14:paraId="5FCCBB5B">
            <w:pPr>
              <w:snapToGrid w:val="0"/>
              <w:spacing w:line="400" w:lineRule="exact"/>
              <w:jc w:val="center"/>
              <w:rPr>
                <w:rFonts w:ascii="宋体" w:hAnsi="宋体" w:cs="仿宋"/>
                <w:color w:val="auto"/>
              </w:rPr>
            </w:pPr>
          </w:p>
        </w:tc>
        <w:tc>
          <w:tcPr>
            <w:tcW w:w="540" w:type="dxa"/>
            <w:noWrap w:val="0"/>
            <w:vAlign w:val="center"/>
          </w:tcPr>
          <w:p w14:paraId="76826F1E">
            <w:pPr>
              <w:snapToGrid w:val="0"/>
              <w:spacing w:line="400" w:lineRule="exact"/>
              <w:jc w:val="center"/>
              <w:rPr>
                <w:rFonts w:ascii="宋体" w:hAnsi="宋体" w:cs="仿宋"/>
                <w:color w:val="auto"/>
              </w:rPr>
            </w:pPr>
          </w:p>
        </w:tc>
        <w:tc>
          <w:tcPr>
            <w:tcW w:w="992" w:type="dxa"/>
            <w:noWrap w:val="0"/>
            <w:vAlign w:val="center"/>
          </w:tcPr>
          <w:p w14:paraId="3522F871">
            <w:pPr>
              <w:snapToGrid w:val="0"/>
              <w:spacing w:line="400" w:lineRule="exact"/>
              <w:jc w:val="center"/>
              <w:rPr>
                <w:rFonts w:ascii="宋体" w:hAnsi="宋体" w:cs="仿宋"/>
                <w:color w:val="auto"/>
              </w:rPr>
            </w:pPr>
          </w:p>
        </w:tc>
        <w:tc>
          <w:tcPr>
            <w:tcW w:w="808" w:type="dxa"/>
            <w:noWrap w:val="0"/>
            <w:vAlign w:val="center"/>
          </w:tcPr>
          <w:p w14:paraId="621D6D07">
            <w:pPr>
              <w:snapToGrid w:val="0"/>
              <w:spacing w:line="400" w:lineRule="exact"/>
              <w:jc w:val="center"/>
              <w:rPr>
                <w:rFonts w:ascii="宋体" w:hAnsi="宋体" w:cs="仿宋"/>
                <w:color w:val="auto"/>
              </w:rPr>
            </w:pPr>
          </w:p>
        </w:tc>
        <w:tc>
          <w:tcPr>
            <w:tcW w:w="1260" w:type="dxa"/>
            <w:noWrap w:val="0"/>
            <w:vAlign w:val="center"/>
          </w:tcPr>
          <w:p w14:paraId="6C5A1210">
            <w:pPr>
              <w:snapToGrid w:val="0"/>
              <w:spacing w:line="400" w:lineRule="exact"/>
              <w:jc w:val="center"/>
              <w:rPr>
                <w:rFonts w:ascii="宋体" w:hAnsi="宋体" w:cs="仿宋"/>
                <w:color w:val="auto"/>
              </w:rPr>
            </w:pPr>
          </w:p>
        </w:tc>
        <w:tc>
          <w:tcPr>
            <w:tcW w:w="900" w:type="dxa"/>
            <w:noWrap w:val="0"/>
            <w:vAlign w:val="center"/>
          </w:tcPr>
          <w:p w14:paraId="595C678C">
            <w:pPr>
              <w:snapToGrid w:val="0"/>
              <w:spacing w:line="400" w:lineRule="exact"/>
              <w:jc w:val="center"/>
              <w:rPr>
                <w:rFonts w:ascii="宋体" w:hAnsi="宋体" w:cs="仿宋"/>
                <w:color w:val="auto"/>
              </w:rPr>
            </w:pPr>
          </w:p>
        </w:tc>
        <w:tc>
          <w:tcPr>
            <w:tcW w:w="900" w:type="dxa"/>
            <w:noWrap w:val="0"/>
            <w:vAlign w:val="center"/>
          </w:tcPr>
          <w:p w14:paraId="4CDE3D57">
            <w:pPr>
              <w:snapToGrid w:val="0"/>
              <w:spacing w:line="400" w:lineRule="exact"/>
              <w:jc w:val="center"/>
              <w:rPr>
                <w:rFonts w:ascii="宋体" w:hAnsi="宋体" w:cs="仿宋"/>
                <w:color w:val="auto"/>
              </w:rPr>
            </w:pPr>
          </w:p>
        </w:tc>
        <w:tc>
          <w:tcPr>
            <w:tcW w:w="1080" w:type="dxa"/>
            <w:noWrap w:val="0"/>
            <w:vAlign w:val="center"/>
          </w:tcPr>
          <w:p w14:paraId="1404BBF1">
            <w:pPr>
              <w:snapToGrid w:val="0"/>
              <w:spacing w:line="400" w:lineRule="exact"/>
              <w:jc w:val="center"/>
              <w:rPr>
                <w:rFonts w:ascii="宋体" w:hAnsi="宋体" w:cs="仿宋"/>
                <w:color w:val="auto"/>
              </w:rPr>
            </w:pPr>
          </w:p>
        </w:tc>
        <w:tc>
          <w:tcPr>
            <w:tcW w:w="1425" w:type="dxa"/>
            <w:noWrap w:val="0"/>
            <w:vAlign w:val="center"/>
          </w:tcPr>
          <w:p w14:paraId="759FF980">
            <w:pPr>
              <w:snapToGrid w:val="0"/>
              <w:spacing w:line="400" w:lineRule="exact"/>
              <w:jc w:val="center"/>
              <w:rPr>
                <w:rFonts w:ascii="宋体" w:hAnsi="宋体" w:cs="仿宋"/>
                <w:color w:val="auto"/>
              </w:rPr>
            </w:pPr>
          </w:p>
        </w:tc>
      </w:tr>
      <w:tr w14:paraId="606F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7C4DFD73">
            <w:pPr>
              <w:snapToGrid w:val="0"/>
              <w:spacing w:line="400" w:lineRule="exact"/>
              <w:jc w:val="center"/>
              <w:rPr>
                <w:rFonts w:ascii="宋体" w:hAnsi="宋体" w:cs="仿宋"/>
                <w:color w:val="auto"/>
              </w:rPr>
            </w:pPr>
          </w:p>
        </w:tc>
        <w:tc>
          <w:tcPr>
            <w:tcW w:w="540" w:type="dxa"/>
            <w:noWrap w:val="0"/>
            <w:vAlign w:val="center"/>
          </w:tcPr>
          <w:p w14:paraId="06314BA0">
            <w:pPr>
              <w:snapToGrid w:val="0"/>
              <w:spacing w:line="400" w:lineRule="exact"/>
              <w:jc w:val="center"/>
              <w:rPr>
                <w:rFonts w:ascii="宋体" w:hAnsi="宋体" w:cs="仿宋"/>
                <w:color w:val="auto"/>
              </w:rPr>
            </w:pPr>
          </w:p>
        </w:tc>
        <w:tc>
          <w:tcPr>
            <w:tcW w:w="540" w:type="dxa"/>
            <w:noWrap w:val="0"/>
            <w:vAlign w:val="center"/>
          </w:tcPr>
          <w:p w14:paraId="21C9B089">
            <w:pPr>
              <w:snapToGrid w:val="0"/>
              <w:spacing w:line="400" w:lineRule="exact"/>
              <w:jc w:val="center"/>
              <w:rPr>
                <w:rFonts w:ascii="宋体" w:hAnsi="宋体" w:cs="仿宋"/>
                <w:color w:val="auto"/>
              </w:rPr>
            </w:pPr>
          </w:p>
        </w:tc>
        <w:tc>
          <w:tcPr>
            <w:tcW w:w="540" w:type="dxa"/>
            <w:noWrap w:val="0"/>
            <w:vAlign w:val="center"/>
          </w:tcPr>
          <w:p w14:paraId="30CA0C93">
            <w:pPr>
              <w:snapToGrid w:val="0"/>
              <w:spacing w:line="400" w:lineRule="exact"/>
              <w:jc w:val="center"/>
              <w:rPr>
                <w:rFonts w:ascii="宋体" w:hAnsi="宋体" w:cs="仿宋"/>
                <w:color w:val="auto"/>
              </w:rPr>
            </w:pPr>
          </w:p>
        </w:tc>
        <w:tc>
          <w:tcPr>
            <w:tcW w:w="992" w:type="dxa"/>
            <w:noWrap w:val="0"/>
            <w:vAlign w:val="center"/>
          </w:tcPr>
          <w:p w14:paraId="3E3715E5">
            <w:pPr>
              <w:snapToGrid w:val="0"/>
              <w:spacing w:line="400" w:lineRule="exact"/>
              <w:jc w:val="center"/>
              <w:rPr>
                <w:rFonts w:ascii="宋体" w:hAnsi="宋体" w:cs="仿宋"/>
                <w:color w:val="auto"/>
              </w:rPr>
            </w:pPr>
          </w:p>
        </w:tc>
        <w:tc>
          <w:tcPr>
            <w:tcW w:w="808" w:type="dxa"/>
            <w:noWrap w:val="0"/>
            <w:vAlign w:val="center"/>
          </w:tcPr>
          <w:p w14:paraId="0213795B">
            <w:pPr>
              <w:snapToGrid w:val="0"/>
              <w:spacing w:line="400" w:lineRule="exact"/>
              <w:jc w:val="center"/>
              <w:rPr>
                <w:rFonts w:ascii="宋体" w:hAnsi="宋体" w:cs="仿宋"/>
                <w:color w:val="auto"/>
              </w:rPr>
            </w:pPr>
          </w:p>
        </w:tc>
        <w:tc>
          <w:tcPr>
            <w:tcW w:w="1260" w:type="dxa"/>
            <w:noWrap w:val="0"/>
            <w:vAlign w:val="center"/>
          </w:tcPr>
          <w:p w14:paraId="0009089B">
            <w:pPr>
              <w:snapToGrid w:val="0"/>
              <w:spacing w:line="400" w:lineRule="exact"/>
              <w:jc w:val="center"/>
              <w:rPr>
                <w:rFonts w:ascii="宋体" w:hAnsi="宋体" w:cs="仿宋"/>
                <w:color w:val="auto"/>
              </w:rPr>
            </w:pPr>
          </w:p>
        </w:tc>
        <w:tc>
          <w:tcPr>
            <w:tcW w:w="900" w:type="dxa"/>
            <w:noWrap w:val="0"/>
            <w:vAlign w:val="center"/>
          </w:tcPr>
          <w:p w14:paraId="689421D5">
            <w:pPr>
              <w:snapToGrid w:val="0"/>
              <w:spacing w:line="400" w:lineRule="exact"/>
              <w:jc w:val="center"/>
              <w:rPr>
                <w:rFonts w:ascii="宋体" w:hAnsi="宋体" w:cs="仿宋"/>
                <w:color w:val="auto"/>
              </w:rPr>
            </w:pPr>
          </w:p>
        </w:tc>
        <w:tc>
          <w:tcPr>
            <w:tcW w:w="900" w:type="dxa"/>
            <w:noWrap w:val="0"/>
            <w:vAlign w:val="center"/>
          </w:tcPr>
          <w:p w14:paraId="7E6C49B1">
            <w:pPr>
              <w:snapToGrid w:val="0"/>
              <w:spacing w:line="400" w:lineRule="exact"/>
              <w:jc w:val="center"/>
              <w:rPr>
                <w:rFonts w:ascii="宋体" w:hAnsi="宋体" w:cs="仿宋"/>
                <w:color w:val="auto"/>
              </w:rPr>
            </w:pPr>
          </w:p>
        </w:tc>
        <w:tc>
          <w:tcPr>
            <w:tcW w:w="1080" w:type="dxa"/>
            <w:noWrap w:val="0"/>
            <w:vAlign w:val="center"/>
          </w:tcPr>
          <w:p w14:paraId="1042E813">
            <w:pPr>
              <w:snapToGrid w:val="0"/>
              <w:spacing w:line="400" w:lineRule="exact"/>
              <w:jc w:val="center"/>
              <w:rPr>
                <w:rFonts w:ascii="宋体" w:hAnsi="宋体" w:cs="仿宋"/>
                <w:color w:val="auto"/>
              </w:rPr>
            </w:pPr>
          </w:p>
        </w:tc>
        <w:tc>
          <w:tcPr>
            <w:tcW w:w="1425" w:type="dxa"/>
            <w:noWrap w:val="0"/>
            <w:vAlign w:val="center"/>
          </w:tcPr>
          <w:p w14:paraId="30D8B48F">
            <w:pPr>
              <w:snapToGrid w:val="0"/>
              <w:spacing w:line="400" w:lineRule="exact"/>
              <w:jc w:val="center"/>
              <w:rPr>
                <w:rFonts w:ascii="宋体" w:hAnsi="宋体" w:cs="仿宋"/>
                <w:color w:val="auto"/>
              </w:rPr>
            </w:pPr>
          </w:p>
        </w:tc>
      </w:tr>
      <w:tr w14:paraId="4ABA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159C812C">
            <w:pPr>
              <w:snapToGrid w:val="0"/>
              <w:spacing w:line="400" w:lineRule="exact"/>
              <w:jc w:val="center"/>
              <w:rPr>
                <w:rFonts w:ascii="宋体" w:hAnsi="宋体" w:cs="仿宋"/>
                <w:color w:val="auto"/>
              </w:rPr>
            </w:pPr>
          </w:p>
        </w:tc>
        <w:tc>
          <w:tcPr>
            <w:tcW w:w="540" w:type="dxa"/>
            <w:noWrap w:val="0"/>
            <w:vAlign w:val="center"/>
          </w:tcPr>
          <w:p w14:paraId="5DD5E353">
            <w:pPr>
              <w:snapToGrid w:val="0"/>
              <w:spacing w:line="400" w:lineRule="exact"/>
              <w:jc w:val="center"/>
              <w:rPr>
                <w:rFonts w:ascii="宋体" w:hAnsi="宋体" w:cs="仿宋"/>
                <w:color w:val="auto"/>
              </w:rPr>
            </w:pPr>
          </w:p>
        </w:tc>
        <w:tc>
          <w:tcPr>
            <w:tcW w:w="540" w:type="dxa"/>
            <w:noWrap w:val="0"/>
            <w:vAlign w:val="center"/>
          </w:tcPr>
          <w:p w14:paraId="5605BA7E">
            <w:pPr>
              <w:snapToGrid w:val="0"/>
              <w:spacing w:line="400" w:lineRule="exact"/>
              <w:jc w:val="center"/>
              <w:rPr>
                <w:rFonts w:ascii="宋体" w:hAnsi="宋体" w:cs="仿宋"/>
                <w:color w:val="auto"/>
              </w:rPr>
            </w:pPr>
          </w:p>
        </w:tc>
        <w:tc>
          <w:tcPr>
            <w:tcW w:w="540" w:type="dxa"/>
            <w:noWrap w:val="0"/>
            <w:vAlign w:val="center"/>
          </w:tcPr>
          <w:p w14:paraId="7A15B2E7">
            <w:pPr>
              <w:snapToGrid w:val="0"/>
              <w:spacing w:line="400" w:lineRule="exact"/>
              <w:jc w:val="center"/>
              <w:rPr>
                <w:rFonts w:ascii="宋体" w:hAnsi="宋体" w:cs="仿宋"/>
                <w:color w:val="auto"/>
              </w:rPr>
            </w:pPr>
          </w:p>
        </w:tc>
        <w:tc>
          <w:tcPr>
            <w:tcW w:w="992" w:type="dxa"/>
            <w:noWrap w:val="0"/>
            <w:vAlign w:val="center"/>
          </w:tcPr>
          <w:p w14:paraId="5DED3DCF">
            <w:pPr>
              <w:snapToGrid w:val="0"/>
              <w:spacing w:line="400" w:lineRule="exact"/>
              <w:jc w:val="center"/>
              <w:rPr>
                <w:rFonts w:ascii="宋体" w:hAnsi="宋体" w:cs="仿宋"/>
                <w:color w:val="auto"/>
              </w:rPr>
            </w:pPr>
          </w:p>
        </w:tc>
        <w:tc>
          <w:tcPr>
            <w:tcW w:w="808" w:type="dxa"/>
            <w:noWrap w:val="0"/>
            <w:vAlign w:val="center"/>
          </w:tcPr>
          <w:p w14:paraId="082E4EA6">
            <w:pPr>
              <w:snapToGrid w:val="0"/>
              <w:spacing w:line="400" w:lineRule="exact"/>
              <w:jc w:val="center"/>
              <w:rPr>
                <w:rFonts w:ascii="宋体" w:hAnsi="宋体" w:cs="仿宋"/>
                <w:color w:val="auto"/>
              </w:rPr>
            </w:pPr>
          </w:p>
        </w:tc>
        <w:tc>
          <w:tcPr>
            <w:tcW w:w="1260" w:type="dxa"/>
            <w:noWrap w:val="0"/>
            <w:vAlign w:val="center"/>
          </w:tcPr>
          <w:p w14:paraId="3B5C84FC">
            <w:pPr>
              <w:snapToGrid w:val="0"/>
              <w:spacing w:line="400" w:lineRule="exact"/>
              <w:jc w:val="center"/>
              <w:rPr>
                <w:rFonts w:ascii="宋体" w:hAnsi="宋体" w:cs="仿宋"/>
                <w:color w:val="auto"/>
              </w:rPr>
            </w:pPr>
          </w:p>
        </w:tc>
        <w:tc>
          <w:tcPr>
            <w:tcW w:w="900" w:type="dxa"/>
            <w:noWrap w:val="0"/>
            <w:vAlign w:val="center"/>
          </w:tcPr>
          <w:p w14:paraId="755A0568">
            <w:pPr>
              <w:snapToGrid w:val="0"/>
              <w:spacing w:line="400" w:lineRule="exact"/>
              <w:jc w:val="center"/>
              <w:rPr>
                <w:rFonts w:ascii="宋体" w:hAnsi="宋体" w:cs="仿宋"/>
                <w:color w:val="auto"/>
              </w:rPr>
            </w:pPr>
          </w:p>
        </w:tc>
        <w:tc>
          <w:tcPr>
            <w:tcW w:w="900" w:type="dxa"/>
            <w:noWrap w:val="0"/>
            <w:vAlign w:val="center"/>
          </w:tcPr>
          <w:p w14:paraId="3DF2D2E1">
            <w:pPr>
              <w:snapToGrid w:val="0"/>
              <w:spacing w:line="400" w:lineRule="exact"/>
              <w:jc w:val="center"/>
              <w:rPr>
                <w:rFonts w:ascii="宋体" w:hAnsi="宋体" w:cs="仿宋"/>
                <w:color w:val="auto"/>
              </w:rPr>
            </w:pPr>
          </w:p>
        </w:tc>
        <w:tc>
          <w:tcPr>
            <w:tcW w:w="1080" w:type="dxa"/>
            <w:noWrap w:val="0"/>
            <w:vAlign w:val="center"/>
          </w:tcPr>
          <w:p w14:paraId="099D1C5E">
            <w:pPr>
              <w:snapToGrid w:val="0"/>
              <w:spacing w:line="400" w:lineRule="exact"/>
              <w:jc w:val="center"/>
              <w:rPr>
                <w:rFonts w:ascii="宋体" w:hAnsi="宋体" w:cs="仿宋"/>
                <w:color w:val="auto"/>
              </w:rPr>
            </w:pPr>
          </w:p>
        </w:tc>
        <w:tc>
          <w:tcPr>
            <w:tcW w:w="1425" w:type="dxa"/>
            <w:noWrap w:val="0"/>
            <w:vAlign w:val="center"/>
          </w:tcPr>
          <w:p w14:paraId="5835ED63">
            <w:pPr>
              <w:snapToGrid w:val="0"/>
              <w:spacing w:line="400" w:lineRule="exact"/>
              <w:jc w:val="center"/>
              <w:rPr>
                <w:rFonts w:ascii="宋体" w:hAnsi="宋体" w:cs="仿宋"/>
                <w:color w:val="auto"/>
              </w:rPr>
            </w:pPr>
          </w:p>
        </w:tc>
      </w:tr>
      <w:tr w14:paraId="363B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507" w:type="dxa"/>
            <w:gridSpan w:val="11"/>
            <w:noWrap w:val="0"/>
            <w:vAlign w:val="center"/>
          </w:tcPr>
          <w:p w14:paraId="05ACFE90">
            <w:pPr>
              <w:snapToGrid w:val="0"/>
              <w:spacing w:line="400" w:lineRule="exact"/>
              <w:rPr>
                <w:rFonts w:ascii="宋体" w:hAnsi="宋体" w:cs="仿宋"/>
                <w:color w:val="auto"/>
                <w:sz w:val="24"/>
                <w:szCs w:val="24"/>
              </w:rPr>
            </w:pPr>
            <w:r>
              <w:rPr>
                <w:rFonts w:hint="eastAsia" w:ascii="宋体" w:hAnsi="宋体" w:cs="仿宋"/>
                <w:color w:val="auto"/>
                <w:sz w:val="24"/>
                <w:szCs w:val="24"/>
              </w:rPr>
              <w:t xml:space="preserve">其中：具有高级技术职称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人</w:t>
            </w:r>
          </w:p>
          <w:p w14:paraId="06F30C67">
            <w:pPr>
              <w:snapToGrid w:val="0"/>
              <w:spacing w:line="400" w:lineRule="exact"/>
              <w:rPr>
                <w:rFonts w:ascii="宋体" w:hAnsi="宋体" w:cs="仿宋"/>
                <w:color w:val="auto"/>
                <w:sz w:val="24"/>
                <w:szCs w:val="24"/>
              </w:rPr>
            </w:pPr>
            <w:r>
              <w:rPr>
                <w:rFonts w:hint="eastAsia" w:ascii="宋体" w:hAnsi="宋体" w:cs="仿宋"/>
                <w:color w:val="auto"/>
                <w:sz w:val="24"/>
                <w:szCs w:val="24"/>
              </w:rPr>
              <w:t xml:space="preserve">      具有中级技术职称    人</w:t>
            </w:r>
          </w:p>
          <w:p w14:paraId="53DAF351">
            <w:pPr>
              <w:snapToGrid w:val="0"/>
              <w:spacing w:line="400" w:lineRule="exact"/>
              <w:rPr>
                <w:rFonts w:ascii="宋体" w:hAnsi="宋体" w:cs="仿宋"/>
                <w:color w:val="auto"/>
              </w:rPr>
            </w:pPr>
            <w:r>
              <w:rPr>
                <w:rFonts w:hint="eastAsia" w:ascii="宋体" w:hAnsi="宋体" w:cs="仿宋"/>
                <w:color w:val="auto"/>
                <w:sz w:val="24"/>
                <w:szCs w:val="24"/>
              </w:rPr>
              <w:t xml:space="preserve">      具有初级技术职称    人</w:t>
            </w:r>
          </w:p>
        </w:tc>
      </w:tr>
    </w:tbl>
    <w:p w14:paraId="05CD6865">
      <w:pPr>
        <w:spacing w:line="540" w:lineRule="exact"/>
        <w:ind w:firstLine="120" w:firstLineChars="50"/>
        <w:rPr>
          <w:rFonts w:ascii="宋体" w:hAnsi="宋体" w:cs="仿宋"/>
          <w:color w:val="auto"/>
          <w:sz w:val="24"/>
        </w:rPr>
      </w:pPr>
      <w:r>
        <w:rPr>
          <w:rFonts w:hint="eastAsia" w:ascii="宋体" w:hAnsi="宋体" w:cs="仿宋"/>
          <w:color w:val="auto"/>
          <w:sz w:val="24"/>
        </w:rPr>
        <w:t>附：职称．资格证书复印件</w:t>
      </w:r>
    </w:p>
    <w:p w14:paraId="28265CEE">
      <w:pPr>
        <w:spacing w:line="540" w:lineRule="exact"/>
        <w:ind w:firstLine="120" w:firstLineChars="50"/>
        <w:rPr>
          <w:rFonts w:ascii="仿宋" w:hAnsi="仿宋" w:eastAsia="仿宋" w:cs="仿宋"/>
          <w:color w:val="auto"/>
          <w:sz w:val="24"/>
        </w:rPr>
      </w:pPr>
    </w:p>
    <w:p w14:paraId="32ABCF3F">
      <w:pPr>
        <w:pStyle w:val="22"/>
        <w:ind w:firstLine="240"/>
        <w:rPr>
          <w:rFonts w:ascii="仿宋" w:hAnsi="仿宋" w:eastAsia="仿宋" w:cs="仿宋"/>
          <w:color w:val="auto"/>
          <w:sz w:val="24"/>
        </w:rPr>
      </w:pPr>
    </w:p>
    <w:p w14:paraId="2C80007D">
      <w:pPr>
        <w:pStyle w:val="22"/>
        <w:ind w:firstLine="240"/>
        <w:rPr>
          <w:rFonts w:ascii="仿宋" w:hAnsi="仿宋" w:eastAsia="仿宋" w:cs="仿宋"/>
          <w:color w:val="auto"/>
          <w:sz w:val="24"/>
        </w:rPr>
      </w:pPr>
    </w:p>
    <w:p w14:paraId="6CC91866">
      <w:pPr>
        <w:spacing w:line="360" w:lineRule="auto"/>
        <w:rPr>
          <w:rFonts w:ascii="宋体" w:hAnsi="宋体" w:cs="仿宋"/>
          <w:color w:val="auto"/>
          <w:sz w:val="24"/>
          <w:u w:val="single"/>
        </w:rPr>
      </w:pPr>
      <w:r>
        <w:rPr>
          <w:rFonts w:hint="eastAsia" w:ascii="宋体" w:hAnsi="宋体" w:cs="仿宋"/>
          <w:color w:val="auto"/>
          <w:sz w:val="24"/>
        </w:rPr>
        <w:t xml:space="preserve">供应商代表签字： </w:t>
      </w:r>
    </w:p>
    <w:p w14:paraId="57AC0BA4">
      <w:pPr>
        <w:spacing w:line="360" w:lineRule="auto"/>
        <w:rPr>
          <w:rFonts w:ascii="宋体" w:hAnsi="宋体" w:cs="仿宋"/>
          <w:color w:val="auto"/>
          <w:sz w:val="24"/>
          <w:u w:val="single"/>
        </w:rPr>
      </w:pPr>
      <w:r>
        <w:rPr>
          <w:rFonts w:hint="eastAsia" w:ascii="宋体" w:hAnsi="宋体" w:cs="仿宋"/>
          <w:color w:val="auto"/>
          <w:sz w:val="24"/>
        </w:rPr>
        <w:t>供应商</w:t>
      </w:r>
      <w:r>
        <w:rPr>
          <w:rFonts w:hint="eastAsia" w:ascii="宋体" w:hAnsi="宋体" w:cs="仿宋"/>
          <w:color w:val="auto"/>
          <w:sz w:val="24"/>
          <w:u w:val="none"/>
        </w:rPr>
        <w:t>：</w:t>
      </w:r>
      <w:r>
        <w:rPr>
          <w:rFonts w:hint="eastAsia" w:ascii="宋体" w:hAnsi="宋体" w:cs="仿宋"/>
          <w:color w:val="auto"/>
          <w:sz w:val="24"/>
          <w:u w:val="single"/>
        </w:rPr>
        <w:t xml:space="preserve">                  </w:t>
      </w:r>
      <w:r>
        <w:rPr>
          <w:rFonts w:hint="eastAsia" w:ascii="宋体" w:hAnsi="宋体" w:cs="仿宋"/>
          <w:color w:val="auto"/>
          <w:sz w:val="24"/>
          <w:u w:val="none"/>
        </w:rPr>
        <w:t>（</w:t>
      </w:r>
      <w:r>
        <w:rPr>
          <w:rFonts w:hint="eastAsia" w:ascii="宋体" w:hAnsi="宋体" w:cs="仿宋"/>
          <w:color w:val="auto"/>
          <w:sz w:val="24"/>
        </w:rPr>
        <w:t>全称并加盖公章）</w:t>
      </w:r>
    </w:p>
    <w:p w14:paraId="1045C2C2">
      <w:pPr>
        <w:spacing w:line="360" w:lineRule="auto"/>
        <w:jc w:val="right"/>
        <w:rPr>
          <w:rFonts w:ascii="宋体" w:hAnsi="宋体" w:cs="仿宋"/>
          <w:color w:val="auto"/>
          <w:sz w:val="24"/>
        </w:rPr>
      </w:pPr>
      <w:r>
        <w:rPr>
          <w:rFonts w:hint="eastAsia" w:ascii="宋体" w:hAnsi="宋体" w:cs="仿宋"/>
          <w:color w:val="auto"/>
          <w:sz w:val="24"/>
        </w:rPr>
        <w:t xml:space="preserve"> 年   月   日</w:t>
      </w:r>
    </w:p>
    <w:p w14:paraId="047904E7">
      <w:pPr>
        <w:jc w:val="center"/>
        <w:rPr>
          <w:rFonts w:ascii="宋体" w:hAnsi="宋体" w:cs="宋体"/>
          <w:b/>
          <w:color w:val="auto"/>
          <w:kern w:val="0"/>
          <w:sz w:val="32"/>
          <w:szCs w:val="32"/>
        </w:rPr>
      </w:pPr>
      <w:bookmarkStart w:id="5" w:name="_Toc320872144"/>
      <w:r>
        <w:rPr>
          <w:rFonts w:hint="eastAsia" w:ascii="宋体" w:hAnsi="宋体" w:cs="仿宋"/>
          <w:color w:val="auto"/>
        </w:rPr>
        <w:br w:type="page"/>
      </w:r>
      <w:bookmarkEnd w:id="5"/>
    </w:p>
    <w:p w14:paraId="0406001D">
      <w:pPr>
        <w:snapToGrid w:val="0"/>
        <w:spacing w:line="460" w:lineRule="exact"/>
        <w:jc w:val="center"/>
        <w:rPr>
          <w:rFonts w:ascii="宋体" w:hAnsi="宋体" w:cs="宋体"/>
          <w:b/>
          <w:color w:val="auto"/>
          <w:kern w:val="0"/>
          <w:sz w:val="28"/>
          <w:szCs w:val="28"/>
        </w:rPr>
      </w:pPr>
      <w:r>
        <w:rPr>
          <w:rFonts w:hint="eastAsia" w:ascii="宋体" w:hAnsi="宋体"/>
          <w:b/>
          <w:bCs/>
          <w:color w:val="auto"/>
          <w:kern w:val="0"/>
          <w:sz w:val="28"/>
          <w:szCs w:val="28"/>
        </w:rPr>
        <w:t>附件11</w:t>
      </w:r>
      <w:r>
        <w:rPr>
          <w:rFonts w:hint="eastAsia" w:ascii="宋体" w:hAnsi="宋体" w:cs="宋体"/>
          <w:b/>
          <w:color w:val="auto"/>
          <w:kern w:val="0"/>
          <w:sz w:val="28"/>
          <w:szCs w:val="28"/>
        </w:rPr>
        <w:t>、技术服务方案</w:t>
      </w:r>
    </w:p>
    <w:p w14:paraId="5B8F8810">
      <w:pPr>
        <w:snapToGrid w:val="0"/>
        <w:spacing w:line="460" w:lineRule="exact"/>
        <w:jc w:val="center"/>
        <w:rPr>
          <w:rFonts w:ascii="宋体" w:hAnsi="宋体" w:cs="宋体"/>
          <w:b/>
          <w:color w:val="auto"/>
          <w:kern w:val="0"/>
          <w:sz w:val="32"/>
          <w:szCs w:val="32"/>
        </w:rPr>
      </w:pPr>
    </w:p>
    <w:p w14:paraId="3C2C605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（供应商根据竞争性谈判文件技术要求内容自行编制技术服务方案，但不能存在严重不科学、不合理之处，否则按未实质性响应竞争性谈判文件进行处理，供应商代表签字并加盖公章）</w:t>
      </w:r>
    </w:p>
    <w:p w14:paraId="337D011E">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宋体"/>
          <w:b/>
          <w:bCs/>
          <w:color w:val="auto"/>
          <w:kern w:val="0"/>
          <w:sz w:val="24"/>
        </w:rPr>
      </w:pPr>
    </w:p>
    <w:p w14:paraId="553DA9E9">
      <w:pPr>
        <w:widowControl/>
        <w:shd w:val="clear" w:color="auto" w:fill="FFFFFF"/>
        <w:spacing w:line="360" w:lineRule="auto"/>
        <w:jc w:val="left"/>
        <w:rPr>
          <w:rFonts w:ascii="宋体" w:hAnsi="宋体" w:cs="宋体"/>
          <w:b/>
          <w:bCs/>
          <w:color w:val="auto"/>
          <w:kern w:val="0"/>
          <w:sz w:val="24"/>
        </w:rPr>
      </w:pPr>
    </w:p>
    <w:p w14:paraId="7E5FF0F7">
      <w:pPr>
        <w:widowControl/>
        <w:shd w:val="clear" w:color="auto" w:fill="FFFFFF"/>
        <w:spacing w:line="360" w:lineRule="auto"/>
        <w:jc w:val="left"/>
        <w:rPr>
          <w:rFonts w:ascii="宋体" w:hAnsi="宋体" w:cs="宋体"/>
          <w:b/>
          <w:bCs/>
          <w:color w:val="auto"/>
          <w:kern w:val="0"/>
          <w:sz w:val="24"/>
        </w:rPr>
      </w:pPr>
    </w:p>
    <w:p w14:paraId="20146309">
      <w:pPr>
        <w:widowControl/>
        <w:shd w:val="clear" w:color="auto" w:fill="FFFFFF"/>
        <w:spacing w:line="360" w:lineRule="auto"/>
        <w:jc w:val="left"/>
        <w:rPr>
          <w:rFonts w:ascii="宋体" w:hAnsi="宋体" w:cs="宋体"/>
          <w:b/>
          <w:bCs/>
          <w:color w:val="auto"/>
          <w:kern w:val="0"/>
          <w:sz w:val="24"/>
        </w:rPr>
      </w:pPr>
    </w:p>
    <w:p w14:paraId="1098A5DF">
      <w:pPr>
        <w:widowControl/>
        <w:shd w:val="clear" w:color="auto" w:fill="FFFFFF"/>
        <w:spacing w:line="360" w:lineRule="auto"/>
        <w:jc w:val="left"/>
        <w:rPr>
          <w:rFonts w:ascii="宋体" w:hAnsi="宋体" w:cs="宋体"/>
          <w:b/>
          <w:bCs/>
          <w:color w:val="auto"/>
          <w:kern w:val="0"/>
          <w:sz w:val="24"/>
        </w:rPr>
      </w:pPr>
    </w:p>
    <w:p w14:paraId="2DA2F82A">
      <w:pPr>
        <w:widowControl/>
        <w:shd w:val="clear" w:color="auto" w:fill="FFFFFF"/>
        <w:spacing w:line="360" w:lineRule="auto"/>
        <w:jc w:val="left"/>
        <w:rPr>
          <w:rFonts w:ascii="宋体" w:hAnsi="宋体" w:cs="宋体"/>
          <w:b/>
          <w:bCs/>
          <w:color w:val="auto"/>
          <w:kern w:val="0"/>
          <w:sz w:val="24"/>
        </w:rPr>
      </w:pPr>
    </w:p>
    <w:p w14:paraId="2E92E855">
      <w:pPr>
        <w:widowControl/>
        <w:shd w:val="clear" w:color="auto" w:fill="FFFFFF"/>
        <w:spacing w:line="360" w:lineRule="auto"/>
        <w:jc w:val="left"/>
        <w:rPr>
          <w:rFonts w:ascii="宋体" w:hAnsi="宋体" w:cs="宋体"/>
          <w:b/>
          <w:bCs/>
          <w:color w:val="auto"/>
          <w:kern w:val="0"/>
          <w:sz w:val="24"/>
        </w:rPr>
      </w:pPr>
    </w:p>
    <w:p w14:paraId="6329B318">
      <w:pPr>
        <w:widowControl/>
        <w:shd w:val="clear" w:color="auto" w:fill="FFFFFF"/>
        <w:spacing w:line="360" w:lineRule="auto"/>
        <w:jc w:val="left"/>
        <w:rPr>
          <w:rFonts w:ascii="宋体" w:hAnsi="宋体" w:cs="宋体"/>
          <w:b/>
          <w:bCs/>
          <w:color w:val="auto"/>
          <w:kern w:val="0"/>
          <w:sz w:val="24"/>
        </w:rPr>
      </w:pPr>
    </w:p>
    <w:p w14:paraId="68FC83D8">
      <w:pPr>
        <w:widowControl/>
        <w:shd w:val="clear" w:color="auto" w:fill="FFFFFF"/>
        <w:spacing w:line="360" w:lineRule="auto"/>
        <w:jc w:val="left"/>
        <w:rPr>
          <w:rFonts w:ascii="宋体" w:hAnsi="宋体" w:cs="宋体"/>
          <w:b/>
          <w:bCs/>
          <w:color w:val="auto"/>
          <w:kern w:val="0"/>
          <w:sz w:val="24"/>
        </w:rPr>
      </w:pPr>
    </w:p>
    <w:p w14:paraId="671A81A6">
      <w:pPr>
        <w:widowControl/>
        <w:shd w:val="clear" w:color="auto" w:fill="FFFFFF"/>
        <w:spacing w:line="360" w:lineRule="auto"/>
        <w:jc w:val="left"/>
        <w:rPr>
          <w:rFonts w:ascii="宋体" w:hAnsi="宋体" w:cs="宋体"/>
          <w:b/>
          <w:bCs/>
          <w:color w:val="auto"/>
          <w:kern w:val="0"/>
          <w:sz w:val="24"/>
        </w:rPr>
      </w:pPr>
    </w:p>
    <w:p w14:paraId="2E2CC5B4">
      <w:pPr>
        <w:widowControl/>
        <w:shd w:val="clear" w:color="auto" w:fill="FFFFFF"/>
        <w:spacing w:line="360" w:lineRule="auto"/>
        <w:jc w:val="left"/>
        <w:rPr>
          <w:rFonts w:ascii="宋体" w:hAnsi="宋体" w:cs="宋体"/>
          <w:b/>
          <w:bCs/>
          <w:color w:val="auto"/>
          <w:kern w:val="0"/>
          <w:sz w:val="24"/>
        </w:rPr>
      </w:pPr>
    </w:p>
    <w:p w14:paraId="3692420C">
      <w:pPr>
        <w:widowControl/>
        <w:shd w:val="clear" w:color="auto" w:fill="FFFFFF"/>
        <w:spacing w:line="360" w:lineRule="auto"/>
        <w:jc w:val="left"/>
        <w:rPr>
          <w:rFonts w:ascii="宋体" w:hAnsi="宋体" w:cs="宋体"/>
          <w:b/>
          <w:bCs/>
          <w:color w:val="auto"/>
          <w:kern w:val="0"/>
          <w:sz w:val="24"/>
        </w:rPr>
      </w:pPr>
    </w:p>
    <w:p w14:paraId="1D3A6490">
      <w:pPr>
        <w:widowControl/>
        <w:shd w:val="clear" w:color="auto" w:fill="FFFFFF"/>
        <w:spacing w:line="360" w:lineRule="auto"/>
        <w:jc w:val="left"/>
        <w:rPr>
          <w:rFonts w:ascii="宋体" w:hAnsi="宋体" w:cs="宋体"/>
          <w:b/>
          <w:bCs/>
          <w:color w:val="auto"/>
          <w:kern w:val="0"/>
          <w:sz w:val="24"/>
        </w:rPr>
      </w:pPr>
    </w:p>
    <w:p w14:paraId="0B640D15">
      <w:pPr>
        <w:widowControl/>
        <w:shd w:val="clear" w:color="auto" w:fill="FFFFFF"/>
        <w:spacing w:line="360" w:lineRule="auto"/>
        <w:jc w:val="left"/>
        <w:rPr>
          <w:rFonts w:ascii="宋体" w:hAnsi="宋体" w:cs="宋体"/>
          <w:b/>
          <w:bCs/>
          <w:color w:val="auto"/>
          <w:kern w:val="0"/>
          <w:sz w:val="24"/>
        </w:rPr>
      </w:pPr>
    </w:p>
    <w:p w14:paraId="5C3917C6">
      <w:pPr>
        <w:widowControl/>
        <w:shd w:val="clear" w:color="auto" w:fill="FFFFFF"/>
        <w:spacing w:line="360" w:lineRule="auto"/>
        <w:jc w:val="left"/>
        <w:rPr>
          <w:rFonts w:ascii="宋体" w:hAnsi="宋体" w:cs="宋体"/>
          <w:b/>
          <w:bCs/>
          <w:color w:val="auto"/>
          <w:kern w:val="0"/>
          <w:sz w:val="24"/>
        </w:rPr>
      </w:pPr>
    </w:p>
    <w:p w14:paraId="16503B19">
      <w:pPr>
        <w:widowControl/>
        <w:shd w:val="clear" w:color="auto" w:fill="FFFFFF"/>
        <w:spacing w:line="360" w:lineRule="auto"/>
        <w:jc w:val="left"/>
        <w:rPr>
          <w:rFonts w:ascii="宋体" w:hAnsi="宋体" w:cs="宋体"/>
          <w:b/>
          <w:bCs/>
          <w:color w:val="auto"/>
          <w:kern w:val="0"/>
          <w:sz w:val="24"/>
        </w:rPr>
      </w:pPr>
    </w:p>
    <w:p w14:paraId="41BFCBC2">
      <w:pPr>
        <w:widowControl/>
        <w:shd w:val="clear" w:color="auto" w:fill="FFFFFF"/>
        <w:spacing w:line="360" w:lineRule="auto"/>
        <w:jc w:val="left"/>
        <w:rPr>
          <w:rFonts w:ascii="宋体" w:hAnsi="宋体" w:cs="宋体"/>
          <w:b/>
          <w:bCs/>
          <w:color w:val="auto"/>
          <w:kern w:val="0"/>
          <w:sz w:val="24"/>
        </w:rPr>
      </w:pPr>
    </w:p>
    <w:p w14:paraId="265AD675">
      <w:pPr>
        <w:widowControl/>
        <w:shd w:val="clear" w:color="auto" w:fill="FFFFFF"/>
        <w:spacing w:line="360" w:lineRule="auto"/>
        <w:jc w:val="left"/>
        <w:rPr>
          <w:rFonts w:ascii="宋体" w:hAnsi="宋体" w:cs="宋体"/>
          <w:b/>
          <w:bCs/>
          <w:color w:val="auto"/>
          <w:kern w:val="0"/>
          <w:sz w:val="24"/>
        </w:rPr>
      </w:pPr>
    </w:p>
    <w:p w14:paraId="73D30F77">
      <w:pPr>
        <w:widowControl/>
        <w:shd w:val="clear" w:color="auto" w:fill="FFFFFF"/>
        <w:spacing w:line="360" w:lineRule="auto"/>
        <w:jc w:val="left"/>
        <w:rPr>
          <w:rFonts w:ascii="宋体" w:hAnsi="宋体" w:cs="宋体"/>
          <w:b/>
          <w:bCs/>
          <w:color w:val="auto"/>
          <w:kern w:val="0"/>
          <w:sz w:val="24"/>
        </w:rPr>
      </w:pPr>
    </w:p>
    <w:p w14:paraId="737A91CA">
      <w:pPr>
        <w:widowControl/>
        <w:shd w:val="clear" w:color="auto" w:fill="FFFFFF"/>
        <w:spacing w:line="360" w:lineRule="auto"/>
        <w:jc w:val="left"/>
        <w:rPr>
          <w:rFonts w:ascii="宋体" w:hAnsi="宋体" w:cs="宋体"/>
          <w:b/>
          <w:bCs/>
          <w:color w:val="auto"/>
          <w:kern w:val="0"/>
          <w:sz w:val="24"/>
        </w:rPr>
      </w:pPr>
    </w:p>
    <w:p w14:paraId="4434FAEC">
      <w:pPr>
        <w:widowControl/>
        <w:shd w:val="clear" w:color="auto" w:fill="FFFFFF"/>
        <w:spacing w:line="360" w:lineRule="auto"/>
        <w:jc w:val="left"/>
        <w:rPr>
          <w:rFonts w:ascii="宋体" w:hAnsi="宋体" w:cs="宋体"/>
          <w:b/>
          <w:bCs/>
          <w:color w:val="auto"/>
          <w:kern w:val="0"/>
          <w:sz w:val="24"/>
        </w:rPr>
      </w:pPr>
    </w:p>
    <w:p w14:paraId="5CF57B13">
      <w:pPr>
        <w:widowControl/>
        <w:shd w:val="clear" w:color="auto" w:fill="FFFFFF"/>
        <w:spacing w:line="360" w:lineRule="auto"/>
        <w:jc w:val="left"/>
        <w:rPr>
          <w:rFonts w:ascii="宋体" w:hAnsi="宋体" w:cs="宋体"/>
          <w:b/>
          <w:bCs/>
          <w:color w:val="auto"/>
          <w:kern w:val="0"/>
          <w:sz w:val="24"/>
        </w:rPr>
      </w:pPr>
    </w:p>
    <w:p w14:paraId="0304483A">
      <w:pPr>
        <w:widowControl/>
        <w:shd w:val="clear" w:color="auto" w:fill="FFFFFF"/>
        <w:spacing w:line="360" w:lineRule="auto"/>
        <w:jc w:val="left"/>
        <w:rPr>
          <w:rFonts w:ascii="宋体" w:hAnsi="宋体" w:cs="宋体"/>
          <w:b/>
          <w:bCs/>
          <w:color w:val="auto"/>
          <w:kern w:val="0"/>
          <w:sz w:val="24"/>
        </w:rPr>
      </w:pPr>
    </w:p>
    <w:p w14:paraId="0807336E">
      <w:pPr>
        <w:widowControl/>
        <w:shd w:val="clear" w:color="auto" w:fill="FFFFFF"/>
        <w:spacing w:line="360" w:lineRule="auto"/>
        <w:jc w:val="left"/>
        <w:rPr>
          <w:rFonts w:ascii="宋体" w:hAnsi="宋体" w:cs="宋体"/>
          <w:b/>
          <w:bCs/>
          <w:color w:val="auto"/>
          <w:kern w:val="0"/>
          <w:sz w:val="24"/>
        </w:rPr>
      </w:pPr>
    </w:p>
    <w:p w14:paraId="7A5392C5">
      <w:pPr>
        <w:widowControl/>
        <w:shd w:val="clear" w:color="auto" w:fill="FFFFFF"/>
        <w:spacing w:line="360" w:lineRule="auto"/>
        <w:jc w:val="left"/>
        <w:rPr>
          <w:rFonts w:ascii="宋体" w:hAnsi="宋体" w:cs="宋体"/>
          <w:b/>
          <w:bCs/>
          <w:color w:val="auto"/>
          <w:kern w:val="0"/>
          <w:sz w:val="24"/>
        </w:rPr>
      </w:pPr>
    </w:p>
    <w:p w14:paraId="32C6F3D2">
      <w:pPr>
        <w:snapToGrid w:val="0"/>
        <w:spacing w:line="460" w:lineRule="exact"/>
        <w:jc w:val="center"/>
        <w:rPr>
          <w:rFonts w:ascii="宋体" w:hAnsi="宋体" w:cs="宋体"/>
          <w:b/>
          <w:bCs/>
          <w:color w:val="auto"/>
          <w:sz w:val="28"/>
          <w:szCs w:val="28"/>
        </w:rPr>
      </w:pPr>
      <w:r>
        <w:rPr>
          <w:rFonts w:hint="eastAsia" w:ascii="宋体" w:hAnsi="宋体"/>
          <w:b/>
          <w:bCs/>
          <w:color w:val="auto"/>
          <w:kern w:val="0"/>
          <w:sz w:val="28"/>
          <w:szCs w:val="28"/>
        </w:rPr>
        <w:t>附件12</w:t>
      </w:r>
      <w:r>
        <w:rPr>
          <w:rFonts w:hint="eastAsia" w:ascii="宋体" w:hAnsi="宋体" w:cs="宋体"/>
          <w:b/>
          <w:color w:val="auto"/>
          <w:kern w:val="0"/>
          <w:sz w:val="28"/>
          <w:szCs w:val="28"/>
        </w:rPr>
        <w:t>、中小企业声明函</w:t>
      </w:r>
      <w:r>
        <w:rPr>
          <w:rFonts w:hint="eastAsia" w:ascii="宋体" w:hAnsi="宋体" w:cs="仿宋"/>
          <w:b/>
          <w:color w:val="auto"/>
          <w:kern w:val="0"/>
          <w:sz w:val="28"/>
          <w:szCs w:val="28"/>
        </w:rPr>
        <w:t>（只需符合条件的供应商提供）</w:t>
      </w:r>
    </w:p>
    <w:p w14:paraId="59B564D7">
      <w:pPr>
        <w:pStyle w:val="2"/>
        <w:spacing w:before="162"/>
        <w:rPr>
          <w:rFonts w:hint="eastAsia" w:ascii="宋体" w:hAnsi="宋体" w:eastAsia="宋体" w:cs="宋体"/>
          <w:b w:val="0"/>
          <w:color w:val="auto"/>
          <w:sz w:val="24"/>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rPr>
        <w:t>2</w:t>
      </w:r>
      <w:r>
        <w:rPr>
          <w:rFonts w:hint="eastAsia" w:ascii="宋体" w:hAnsi="宋体" w:eastAsia="宋体" w:cs="宋体"/>
          <w:color w:val="auto"/>
          <w:sz w:val="28"/>
          <w:szCs w:val="28"/>
        </w:rPr>
        <w:t>.1中小企业声明函（</w:t>
      </w:r>
      <w:r>
        <w:rPr>
          <w:rFonts w:hint="eastAsia" w:ascii="宋体" w:hAnsi="宋体" w:eastAsia="宋体" w:cs="宋体"/>
          <w:color w:val="auto"/>
          <w:sz w:val="28"/>
          <w:szCs w:val="28"/>
          <w:lang w:val="en-US"/>
        </w:rPr>
        <w:t>服务</w:t>
      </w:r>
      <w:r>
        <w:rPr>
          <w:rFonts w:hint="eastAsia" w:ascii="宋体" w:hAnsi="宋体" w:eastAsia="宋体" w:cs="宋体"/>
          <w:color w:val="auto"/>
          <w:sz w:val="28"/>
          <w:szCs w:val="28"/>
        </w:rPr>
        <w:t>）</w:t>
      </w:r>
    </w:p>
    <w:p w14:paraId="0BC3BCE2">
      <w:pPr>
        <w:pStyle w:val="14"/>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w:t>
      </w:r>
      <w:r>
        <w:rPr>
          <w:rFonts w:hint="eastAsia" w:ascii="宋体" w:hAnsi="宋体" w:eastAsia="宋体" w:cs="宋体"/>
          <w:color w:val="auto"/>
          <w:sz w:val="24"/>
          <w:lang w:eastAsia="zh-CN"/>
        </w:rPr>
        <w:t>工程的施工单位全部为符合政策要求的中小企业（或者：服务全部由符合政策要求的中小企业承接）。相关企业（含联合体中的中小企业、签订分包意向协议的中小企业）的具体情况如下：</w:t>
      </w:r>
    </w:p>
    <w:p w14:paraId="79F27387">
      <w:pPr>
        <w:pStyle w:val="14"/>
        <w:numPr>
          <w:ilvl w:val="0"/>
          <w:numId w:val="0"/>
        </w:numPr>
        <w:ind w:left="54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u w:val="none"/>
          <w:lang w:val="en-US" w:eastAsia="zh-CN"/>
        </w:rPr>
        <w:t>1.</w:t>
      </w:r>
      <w:r>
        <w:rPr>
          <w:rFonts w:hint="eastAsia" w:ascii="宋体" w:hAnsi="宋体" w:eastAsia="宋体" w:cs="宋体"/>
          <w:color w:val="auto"/>
          <w:sz w:val="24"/>
          <w:u w:val="single"/>
          <w:lang w:eastAsia="zh-CN"/>
        </w:rPr>
        <w:t>（标的名称）</w:t>
      </w:r>
      <w:r>
        <w:rPr>
          <w:rFonts w:hint="eastAsia" w:ascii="宋体" w:hAnsi="宋体" w:eastAsia="宋体" w:cs="宋体"/>
          <w:color w:val="auto"/>
          <w:sz w:val="24"/>
          <w:lang w:eastAsia="zh-CN"/>
        </w:rPr>
        <w:t>，属于</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采购文件</w:t>
      </w:r>
      <w:r>
        <w:rPr>
          <w:rFonts w:hint="eastAsia" w:ascii="宋体" w:hAnsi="宋体" w:eastAsia="宋体" w:cs="宋体"/>
          <w:color w:val="auto"/>
          <w:sz w:val="24"/>
          <w:u w:val="single"/>
          <w:lang w:eastAsia="zh-CN"/>
        </w:rPr>
        <w:t>中明确的所属行业）</w:t>
      </w:r>
      <w:r>
        <w:rPr>
          <w:rFonts w:hint="eastAsia" w:ascii="宋体" w:hAnsi="宋体" w:eastAsia="宋体" w:cs="宋体"/>
          <w:color w:val="auto"/>
          <w:sz w:val="24"/>
          <w:lang w:eastAsia="zh-CN"/>
        </w:rPr>
        <w:t>；承建（承接）企业为</w:t>
      </w:r>
      <w:r>
        <w:rPr>
          <w:rFonts w:hint="eastAsia" w:ascii="宋体" w:hAnsi="宋体" w:eastAsia="宋体" w:cs="宋体"/>
          <w:color w:val="auto"/>
          <w:sz w:val="24"/>
          <w:u w:val="single"/>
          <w:lang w:eastAsia="zh-CN"/>
        </w:rPr>
        <w:t>（企业名称）</w:t>
      </w:r>
      <w:r>
        <w:rPr>
          <w:rFonts w:hint="eastAsia" w:ascii="宋体" w:hAnsi="宋体" w:eastAsia="宋体" w:cs="宋体"/>
          <w:color w:val="auto"/>
          <w:sz w:val="24"/>
          <w:lang w:eastAsia="zh-CN"/>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万元，属于（</w:t>
      </w:r>
      <w:r>
        <w:rPr>
          <w:rFonts w:hint="eastAsia" w:ascii="宋体" w:hAnsi="宋体" w:eastAsia="宋体" w:cs="宋体"/>
          <w:color w:val="auto"/>
          <w:sz w:val="24"/>
          <w:u w:val="single"/>
          <w:lang w:eastAsia="zh-CN"/>
        </w:rPr>
        <w:t>中型企业、小型企业、微型企业</w:t>
      </w:r>
      <w:r>
        <w:rPr>
          <w:rFonts w:hint="eastAsia" w:ascii="宋体" w:hAnsi="宋体" w:eastAsia="宋体" w:cs="宋体"/>
          <w:color w:val="auto"/>
          <w:sz w:val="24"/>
          <w:lang w:eastAsia="zh-CN"/>
        </w:rPr>
        <w:t xml:space="preserve">）； </w:t>
      </w:r>
    </w:p>
    <w:p w14:paraId="77A51E7C">
      <w:pPr>
        <w:pStyle w:val="14"/>
        <w:numPr>
          <w:ilvl w:val="0"/>
          <w:numId w:val="0"/>
        </w:numPr>
        <w:ind w:left="54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u w:val="none"/>
          <w:lang w:val="en-US" w:eastAsia="zh-CN"/>
        </w:rPr>
        <w:t>2.</w:t>
      </w:r>
      <w:r>
        <w:rPr>
          <w:rFonts w:hint="eastAsia" w:ascii="宋体" w:hAnsi="宋体" w:eastAsia="宋体" w:cs="宋体"/>
          <w:color w:val="auto"/>
          <w:sz w:val="24"/>
          <w:u w:val="single"/>
          <w:lang w:eastAsia="zh-CN"/>
        </w:rPr>
        <w:t>（标的名称）</w:t>
      </w:r>
      <w:r>
        <w:rPr>
          <w:rFonts w:hint="eastAsia" w:ascii="宋体" w:hAnsi="宋体" w:eastAsia="宋体" w:cs="宋体"/>
          <w:color w:val="auto"/>
          <w:sz w:val="24"/>
          <w:lang w:eastAsia="zh-CN"/>
        </w:rPr>
        <w:t>，属于</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采购文件</w:t>
      </w:r>
      <w:r>
        <w:rPr>
          <w:rFonts w:hint="eastAsia" w:ascii="宋体" w:hAnsi="宋体" w:eastAsia="宋体" w:cs="宋体"/>
          <w:color w:val="auto"/>
          <w:sz w:val="24"/>
          <w:u w:val="single"/>
          <w:lang w:eastAsia="zh-CN"/>
        </w:rPr>
        <w:t>中明确的所属行业）</w:t>
      </w:r>
      <w:r>
        <w:rPr>
          <w:rFonts w:hint="eastAsia" w:ascii="宋体" w:hAnsi="宋体" w:eastAsia="宋体" w:cs="宋体"/>
          <w:color w:val="auto"/>
          <w:sz w:val="24"/>
          <w:lang w:eastAsia="zh-CN"/>
        </w:rPr>
        <w:t>；承建（承接）企业为</w:t>
      </w:r>
      <w:r>
        <w:rPr>
          <w:rFonts w:hint="eastAsia" w:ascii="宋体" w:hAnsi="宋体" w:eastAsia="宋体" w:cs="宋体"/>
          <w:color w:val="auto"/>
          <w:sz w:val="24"/>
          <w:u w:val="single"/>
          <w:lang w:eastAsia="zh-CN"/>
        </w:rPr>
        <w:t>（企业名称）</w:t>
      </w:r>
      <w:r>
        <w:rPr>
          <w:rFonts w:hint="eastAsia" w:ascii="宋体" w:hAnsi="宋体" w:eastAsia="宋体" w:cs="宋体"/>
          <w:color w:val="auto"/>
          <w:sz w:val="24"/>
          <w:lang w:eastAsia="zh-CN"/>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万元，属于（</w:t>
      </w:r>
      <w:r>
        <w:rPr>
          <w:rFonts w:hint="eastAsia" w:ascii="宋体" w:hAnsi="宋体" w:eastAsia="宋体" w:cs="宋体"/>
          <w:color w:val="auto"/>
          <w:sz w:val="24"/>
          <w:u w:val="single"/>
          <w:lang w:eastAsia="zh-CN"/>
        </w:rPr>
        <w:t>中型企业、小型企业、微型企业</w:t>
      </w:r>
      <w:r>
        <w:rPr>
          <w:rFonts w:hint="eastAsia" w:ascii="宋体" w:hAnsi="宋体" w:eastAsia="宋体" w:cs="宋体"/>
          <w:color w:val="auto"/>
          <w:sz w:val="24"/>
          <w:lang w:eastAsia="zh-CN"/>
        </w:rPr>
        <w:t xml:space="preserve">）； </w:t>
      </w:r>
    </w:p>
    <w:p w14:paraId="33C8D0E0">
      <w:pPr>
        <w:pStyle w:val="14"/>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14:paraId="333CFAB2">
      <w:pPr>
        <w:pStyle w:val="14"/>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7B6CA07A">
      <w:pPr>
        <w:pStyle w:val="14"/>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本企业对上述声明内容的真实性负责。如有虚假，将依法承担相应责任。                     </w:t>
      </w:r>
    </w:p>
    <w:p w14:paraId="0DE84B3D">
      <w:pPr>
        <w:pStyle w:val="14"/>
        <w:spacing w:line="360" w:lineRule="auto"/>
        <w:ind w:firstLine="3840" w:firstLineChars="1600"/>
        <w:rPr>
          <w:rFonts w:hint="eastAsia" w:ascii="宋体" w:hAnsi="宋体" w:eastAsia="宋体" w:cs="宋体"/>
          <w:color w:val="auto"/>
          <w:sz w:val="24"/>
        </w:rPr>
      </w:pPr>
    </w:p>
    <w:p w14:paraId="2A2489EC">
      <w:pPr>
        <w:pStyle w:val="14"/>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企业名称（盖章）：</w:t>
      </w:r>
    </w:p>
    <w:p w14:paraId="1CEF4E59">
      <w:pPr>
        <w:pStyle w:val="14"/>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日期：</w:t>
      </w:r>
    </w:p>
    <w:p w14:paraId="452C108A">
      <w:pPr>
        <w:pStyle w:val="14"/>
        <w:rPr>
          <w:rFonts w:hint="eastAsia" w:ascii="宋体" w:hAnsi="宋体" w:eastAsia="宋体" w:cs="宋体"/>
          <w:color w:val="auto"/>
          <w:sz w:val="22"/>
        </w:rPr>
      </w:pPr>
    </w:p>
    <w:p w14:paraId="210A60EE">
      <w:pPr>
        <w:pStyle w:val="14"/>
        <w:rPr>
          <w:rFonts w:hint="eastAsia" w:ascii="宋体" w:hAnsi="宋体" w:eastAsia="宋体" w:cs="宋体"/>
          <w:color w:val="auto"/>
          <w:sz w:val="22"/>
        </w:rPr>
      </w:pPr>
      <w:r>
        <w:rPr>
          <w:rFonts w:hint="eastAsia" w:ascii="宋体" w:hAnsi="宋体" w:eastAsia="宋体" w:cs="宋体"/>
          <w:color w:val="auto"/>
          <w:sz w:val="22"/>
        </w:rPr>
        <w:t>从业人员、营业收入、资产总额填报上一年度数据，无上一年度数据的新成立企业可不填报。</w:t>
      </w:r>
    </w:p>
    <w:p w14:paraId="0FC52654">
      <w:pPr>
        <w:widowControl/>
        <w:shd w:val="clear" w:color="auto" w:fill="FFFFFF"/>
        <w:spacing w:line="460" w:lineRule="atLeast"/>
        <w:ind w:left="3959" w:leftChars="228" w:hanging="3480" w:hangingChars="1450"/>
        <w:rPr>
          <w:rFonts w:ascii="仿宋" w:hAnsi="仿宋" w:eastAsia="仿宋" w:cs="仿宋"/>
          <w:color w:val="auto"/>
          <w:kern w:val="0"/>
          <w:sz w:val="24"/>
        </w:rPr>
      </w:pPr>
    </w:p>
    <w:p w14:paraId="4E3C4459">
      <w:pPr>
        <w:jc w:val="left"/>
        <w:rPr>
          <w:rFonts w:ascii="仿宋_GB2312" w:hAnsi="仿宋_GB2312" w:eastAsia="仿宋_GB2312" w:cs="仿宋_GB2312"/>
          <w:color w:val="auto"/>
          <w:sz w:val="24"/>
        </w:rPr>
      </w:pPr>
    </w:p>
    <w:p w14:paraId="3D570CF8">
      <w:pPr>
        <w:ind w:firstLine="560" w:firstLineChars="200"/>
        <w:rPr>
          <w:rFonts w:hint="eastAsia" w:ascii="宋体" w:hAnsi="宋体" w:eastAsia="宋体" w:cs="宋体"/>
          <w:bCs/>
          <w:color w:val="auto"/>
          <w:sz w:val="28"/>
          <w:szCs w:val="28"/>
        </w:rPr>
      </w:pPr>
      <w:r>
        <w:rPr>
          <w:rFonts w:hint="eastAsia" w:ascii="宋体" w:hAnsi="宋体" w:eastAsia="宋体" w:cs="宋体"/>
          <w:color w:val="auto"/>
          <w:sz w:val="28"/>
          <w:szCs w:val="28"/>
        </w:rPr>
        <w:t>12.2</w:t>
      </w:r>
      <w:r>
        <w:rPr>
          <w:rFonts w:hint="eastAsia" w:ascii="宋体" w:hAnsi="宋体" w:eastAsia="宋体" w:cs="宋体"/>
          <w:bCs/>
          <w:color w:val="auto"/>
          <w:sz w:val="28"/>
          <w:szCs w:val="28"/>
        </w:rPr>
        <w:t>残疾人福利性单位声明函（格式）</w:t>
      </w:r>
    </w:p>
    <w:p w14:paraId="5A3DFB7C">
      <w:pPr>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2871F3">
      <w:pPr>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本单位对上述声明的真实性负责。如有虚假，将依法承担相应责任。</w:t>
      </w:r>
    </w:p>
    <w:p w14:paraId="624F668B">
      <w:pPr>
        <w:ind w:firstLine="1120" w:firstLineChars="400"/>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供应商：            （全称并加盖公章）  </w:t>
      </w:r>
    </w:p>
    <w:p w14:paraId="4C38EF0C">
      <w:pPr>
        <w:ind w:firstLine="560" w:firstLineChars="200"/>
        <w:rPr>
          <w:rFonts w:hint="eastAsia" w:ascii="宋体" w:hAnsi="宋体" w:eastAsia="宋体" w:cs="宋体"/>
          <w:bCs/>
          <w:color w:val="auto"/>
          <w:sz w:val="28"/>
          <w:szCs w:val="28"/>
        </w:rPr>
      </w:pPr>
    </w:p>
    <w:p w14:paraId="4D0AF3BE">
      <w:pPr>
        <w:jc w:val="left"/>
        <w:rPr>
          <w:rFonts w:hint="eastAsia" w:ascii="宋体" w:hAnsi="宋体" w:eastAsia="宋体" w:cs="宋体"/>
          <w:color w:val="auto"/>
          <w:sz w:val="28"/>
          <w:szCs w:val="28"/>
        </w:rPr>
      </w:pPr>
    </w:p>
    <w:p w14:paraId="114AD8A9">
      <w:pPr>
        <w:jc w:val="left"/>
        <w:rPr>
          <w:rFonts w:hint="eastAsia" w:ascii="宋体" w:hAnsi="宋体" w:eastAsia="宋体" w:cs="宋体"/>
          <w:color w:val="auto"/>
          <w:sz w:val="28"/>
          <w:szCs w:val="28"/>
        </w:rPr>
      </w:pPr>
    </w:p>
    <w:p w14:paraId="64720133">
      <w:pPr>
        <w:jc w:val="left"/>
        <w:rPr>
          <w:rFonts w:hint="eastAsia" w:ascii="宋体" w:hAnsi="宋体" w:eastAsia="宋体" w:cs="宋体"/>
          <w:color w:val="auto"/>
          <w:sz w:val="28"/>
          <w:szCs w:val="28"/>
        </w:rPr>
      </w:pPr>
      <w:r>
        <w:rPr>
          <w:rFonts w:hint="eastAsia" w:ascii="宋体" w:hAnsi="宋体" w:eastAsia="宋体" w:cs="宋体"/>
          <w:color w:val="auto"/>
          <w:sz w:val="28"/>
          <w:szCs w:val="28"/>
        </w:rPr>
        <w:t>12.3供应商信用评估等级证明材料</w:t>
      </w:r>
    </w:p>
    <w:p w14:paraId="3246A648">
      <w:pPr>
        <w:jc w:val="left"/>
        <w:rPr>
          <w:rFonts w:hint="eastAsia" w:ascii="宋体" w:hAnsi="宋体" w:eastAsia="宋体" w:cs="宋体"/>
          <w:color w:val="auto"/>
          <w:sz w:val="28"/>
          <w:szCs w:val="28"/>
        </w:rPr>
      </w:pPr>
      <w:r>
        <w:rPr>
          <w:rFonts w:hint="eastAsia" w:ascii="宋体" w:hAnsi="宋体" w:eastAsia="宋体" w:cs="宋体"/>
          <w:color w:val="auto"/>
          <w:sz w:val="28"/>
          <w:szCs w:val="28"/>
        </w:rPr>
        <w:t>（如是，格式自拟，供应商签字并加盖公章）</w:t>
      </w:r>
    </w:p>
    <w:p w14:paraId="5CDEFF8F">
      <w:pPr>
        <w:ind w:firstLine="480" w:firstLineChars="200"/>
        <w:jc w:val="left"/>
        <w:rPr>
          <w:rFonts w:hint="eastAsia" w:ascii="宋体" w:hAnsi="宋体" w:eastAsia="宋体" w:cs="宋体"/>
          <w:color w:val="auto"/>
          <w:sz w:val="28"/>
          <w:szCs w:val="28"/>
        </w:rPr>
      </w:pPr>
      <w:r>
        <w:rPr>
          <w:rFonts w:hint="eastAsia" w:ascii="宋体" w:hAnsi="宋体" w:eastAsia="宋体" w:cs="宋体"/>
          <w:color w:val="auto"/>
          <w:sz w:val="24"/>
        </w:rPr>
        <w:t>（</w:t>
      </w:r>
      <w:r>
        <w:rPr>
          <w:rFonts w:hint="eastAsia" w:ascii="宋体" w:hAnsi="宋体" w:eastAsia="宋体" w:cs="宋体"/>
          <w:color w:val="auto"/>
          <w:sz w:val="28"/>
          <w:szCs w:val="28"/>
        </w:rPr>
        <w:t>河南省供应商所提供的信用评估报告，应是在工商部门注册并在河南省信用建设促进会备案认可的信用评级机构出具的信用评估报告复印件。外省供应商应提供经省级以上社会信用管理部门备案认可的信用评级机构出具的信用评估报告复印件，同时出具信用评级机构相应的资质材料复印件。）</w:t>
      </w:r>
    </w:p>
    <w:p w14:paraId="7BEE4A8C">
      <w:pPr>
        <w:jc w:val="center"/>
        <w:rPr>
          <w:rFonts w:hint="eastAsia" w:ascii="宋体" w:hAnsi="宋体" w:eastAsia="宋体" w:cs="宋体"/>
          <w:b/>
          <w:color w:val="auto"/>
          <w:sz w:val="28"/>
          <w:szCs w:val="28"/>
        </w:rPr>
      </w:pPr>
    </w:p>
    <w:p w14:paraId="0C9B3DE0">
      <w:pPr>
        <w:jc w:val="center"/>
        <w:rPr>
          <w:rFonts w:ascii="宋体" w:hAnsi="宋体"/>
          <w:b/>
          <w:color w:val="auto"/>
          <w:sz w:val="28"/>
          <w:szCs w:val="28"/>
        </w:rPr>
      </w:pPr>
    </w:p>
    <w:p w14:paraId="5136D3A8">
      <w:pPr>
        <w:jc w:val="center"/>
        <w:rPr>
          <w:rFonts w:ascii="宋体" w:hAnsi="宋体"/>
          <w:b/>
          <w:color w:val="auto"/>
          <w:sz w:val="28"/>
          <w:szCs w:val="28"/>
        </w:rPr>
      </w:pPr>
    </w:p>
    <w:p w14:paraId="2EA3B69C">
      <w:pPr>
        <w:jc w:val="center"/>
        <w:rPr>
          <w:rFonts w:ascii="宋体" w:hAnsi="宋体"/>
          <w:b/>
          <w:color w:val="auto"/>
          <w:sz w:val="28"/>
          <w:szCs w:val="28"/>
        </w:rPr>
      </w:pPr>
    </w:p>
    <w:p w14:paraId="1B190058">
      <w:pPr>
        <w:jc w:val="center"/>
        <w:rPr>
          <w:rFonts w:ascii="宋体" w:hAnsi="宋体" w:cs="宋体"/>
          <w:b/>
          <w:color w:val="auto"/>
          <w:kern w:val="0"/>
          <w:sz w:val="28"/>
          <w:szCs w:val="28"/>
        </w:rPr>
      </w:pPr>
      <w:r>
        <w:rPr>
          <w:rFonts w:hint="eastAsia" w:ascii="宋体" w:hAnsi="宋体"/>
          <w:b/>
          <w:bCs/>
          <w:color w:val="auto"/>
          <w:kern w:val="0"/>
          <w:sz w:val="28"/>
          <w:szCs w:val="28"/>
        </w:rPr>
        <w:t>附件13</w:t>
      </w:r>
      <w:r>
        <w:rPr>
          <w:rFonts w:hint="eastAsia" w:ascii="宋体" w:hAnsi="宋体"/>
          <w:b/>
          <w:color w:val="auto"/>
          <w:sz w:val="28"/>
          <w:szCs w:val="28"/>
        </w:rPr>
        <w:t>、</w:t>
      </w:r>
      <w:r>
        <w:rPr>
          <w:rFonts w:hint="eastAsia" w:ascii="宋体" w:hAnsi="宋体" w:cs="宋体"/>
          <w:b/>
          <w:color w:val="auto"/>
          <w:kern w:val="0"/>
          <w:sz w:val="28"/>
          <w:szCs w:val="28"/>
        </w:rPr>
        <w:t>供应商自觉抵制政府采购领域商业贿赂行为承诺书</w:t>
      </w:r>
    </w:p>
    <w:p w14:paraId="5A34F673">
      <w:pPr>
        <w:rPr>
          <w:rFonts w:ascii="宋体" w:hAnsi="宋体" w:cs="宋体"/>
          <w:color w:val="auto"/>
          <w:spacing w:val="-20"/>
          <w:kern w:val="0"/>
          <w:sz w:val="28"/>
          <w:szCs w:val="28"/>
        </w:rPr>
      </w:pPr>
    </w:p>
    <w:p w14:paraId="77743114">
      <w:pPr>
        <w:spacing w:line="360" w:lineRule="auto"/>
        <w:rPr>
          <w:rFonts w:ascii="宋体" w:hAnsi="宋体" w:cs="宋体"/>
          <w:color w:val="auto"/>
          <w:spacing w:val="-20"/>
          <w:kern w:val="0"/>
          <w:sz w:val="24"/>
          <w:u w:val="single"/>
        </w:rPr>
      </w:pPr>
      <w:r>
        <w:rPr>
          <w:rFonts w:hint="eastAsia" w:ascii="宋体" w:hAnsi="宋体" w:cs="宋体"/>
          <w:color w:val="auto"/>
          <w:spacing w:val="-20"/>
          <w:kern w:val="0"/>
          <w:sz w:val="24"/>
        </w:rPr>
        <w:t xml:space="preserve">致： </w:t>
      </w:r>
      <w:r>
        <w:rPr>
          <w:rFonts w:hint="eastAsia" w:ascii="宋体" w:hAnsi="宋体" w:cs="宋体"/>
          <w:color w:val="auto"/>
          <w:spacing w:val="-20"/>
          <w:kern w:val="0"/>
          <w:sz w:val="24"/>
          <w:u w:val="single"/>
        </w:rPr>
        <w:t xml:space="preserve">                （</w:t>
      </w:r>
      <w:r>
        <w:rPr>
          <w:rFonts w:hint="eastAsia" w:ascii="宋体" w:hAnsi="宋体" w:cs="宋体"/>
          <w:color w:val="auto"/>
          <w:spacing w:val="-20"/>
          <w:kern w:val="0"/>
          <w:sz w:val="24"/>
        </w:rPr>
        <w:t>采购代理机构）：</w:t>
      </w:r>
    </w:p>
    <w:p w14:paraId="74F3A910">
      <w:pPr>
        <w:spacing w:line="360" w:lineRule="auto"/>
        <w:ind w:firstLine="480" w:firstLineChars="200"/>
        <w:jc w:val="left"/>
        <w:rPr>
          <w:rFonts w:ascii="宋体" w:hAnsi="宋体" w:cs="宋体"/>
          <w:color w:val="auto"/>
          <w:sz w:val="24"/>
        </w:rPr>
      </w:pPr>
      <w:r>
        <w:rPr>
          <w:rFonts w:hint="eastAsia" w:ascii="宋体" w:hAnsi="宋体" w:cs="宋体"/>
          <w:color w:val="auto"/>
          <w:sz w:val="24"/>
        </w:rPr>
        <w:t>进一步规范政府采购行为，营造公平竞争的政府采购市场环境，维护政府采购制度良好声誉，在参与贵单位组织的采购活动中，我方庄重承诺：</w:t>
      </w:r>
    </w:p>
    <w:p w14:paraId="01661A73">
      <w:pPr>
        <w:spacing w:line="360" w:lineRule="auto"/>
        <w:jc w:val="left"/>
        <w:rPr>
          <w:rFonts w:ascii="宋体" w:hAnsi="宋体" w:cs="宋体"/>
          <w:color w:val="auto"/>
          <w:sz w:val="24"/>
        </w:rPr>
      </w:pPr>
      <w:r>
        <w:rPr>
          <w:rFonts w:hint="eastAsia" w:ascii="宋体" w:hAnsi="宋体" w:cs="宋体"/>
          <w:color w:val="auto"/>
          <w:sz w:val="24"/>
        </w:rPr>
        <w:t>一、依法参与采购活动，遵纪守法，诚信经营，公平竞争。</w:t>
      </w:r>
    </w:p>
    <w:p w14:paraId="015C5683">
      <w:pPr>
        <w:spacing w:line="360" w:lineRule="auto"/>
        <w:jc w:val="left"/>
        <w:rPr>
          <w:rFonts w:ascii="宋体" w:hAnsi="宋体" w:cs="宋体"/>
          <w:color w:val="auto"/>
          <w:sz w:val="24"/>
        </w:rPr>
      </w:pPr>
      <w:r>
        <w:rPr>
          <w:rFonts w:hint="eastAsia" w:ascii="宋体" w:hAnsi="宋体" w:cs="宋体"/>
          <w:color w:val="auto"/>
          <w:sz w:val="24"/>
        </w:rPr>
        <w:t>二、不向采购人、采购代理机构和评审专家提供任何形式的商业贿赂，对索取或接受商业贿赂的单位和个人，及时向财政部门和纪检监察机关举报。</w:t>
      </w:r>
    </w:p>
    <w:p w14:paraId="090C45F7">
      <w:pPr>
        <w:spacing w:line="360" w:lineRule="auto"/>
        <w:jc w:val="left"/>
        <w:rPr>
          <w:rFonts w:ascii="宋体" w:hAnsi="宋体" w:cs="宋体"/>
          <w:color w:val="auto"/>
          <w:sz w:val="24"/>
        </w:rPr>
      </w:pPr>
      <w:r>
        <w:rPr>
          <w:rFonts w:hint="eastAsia" w:ascii="宋体" w:hAnsi="宋体" w:cs="宋体"/>
          <w:color w:val="auto"/>
          <w:sz w:val="24"/>
        </w:rPr>
        <w:t>三、不以提供虚假资质文件等形式参与采购活动，不以虚假材料谋取成交。</w:t>
      </w:r>
    </w:p>
    <w:p w14:paraId="340A3251">
      <w:pPr>
        <w:spacing w:line="360" w:lineRule="auto"/>
        <w:jc w:val="left"/>
        <w:rPr>
          <w:rFonts w:ascii="宋体" w:hAnsi="宋体" w:cs="宋体"/>
          <w:color w:val="auto"/>
          <w:sz w:val="24"/>
        </w:rPr>
      </w:pPr>
      <w:r>
        <w:rPr>
          <w:rFonts w:hint="eastAsia" w:ascii="宋体" w:hAnsi="宋体" w:cs="宋体"/>
          <w:color w:val="auto"/>
          <w:sz w:val="24"/>
        </w:rPr>
        <w:t>四、不采取不正当手段诋毁、排挤其它供应商，与其它参与采购活动的供应商保持良性的竞争关系。</w:t>
      </w:r>
    </w:p>
    <w:p w14:paraId="38BCD661">
      <w:pPr>
        <w:spacing w:line="360" w:lineRule="auto"/>
        <w:jc w:val="left"/>
        <w:rPr>
          <w:rFonts w:ascii="宋体" w:hAnsi="宋体" w:cs="宋体"/>
          <w:color w:val="auto"/>
          <w:sz w:val="24"/>
        </w:rPr>
      </w:pPr>
      <w:r>
        <w:rPr>
          <w:rFonts w:hint="eastAsia" w:ascii="宋体" w:hAnsi="宋体" w:cs="宋体"/>
          <w:color w:val="auto"/>
          <w:sz w:val="24"/>
        </w:rPr>
        <w:t>五、不与采购人、采购代理机构和评审专家恶意串通，自觉维护政府采购公平竞争的市场秩序。</w:t>
      </w:r>
    </w:p>
    <w:p w14:paraId="41ECE9E1">
      <w:pPr>
        <w:spacing w:line="360" w:lineRule="auto"/>
        <w:jc w:val="left"/>
        <w:rPr>
          <w:rFonts w:ascii="宋体" w:hAnsi="宋体" w:cs="宋体"/>
          <w:color w:val="auto"/>
          <w:sz w:val="24"/>
        </w:rPr>
      </w:pPr>
      <w:r>
        <w:rPr>
          <w:rFonts w:hint="eastAsia" w:ascii="宋体" w:hAnsi="宋体" w:cs="宋体"/>
          <w:color w:val="auto"/>
          <w:sz w:val="24"/>
        </w:rPr>
        <w:t>六、不与其它供应商串通采取围标、陪标等商业欺诈手段谋取成交，积极维护国家利益、社会公共利益和采购人的合法权益。</w:t>
      </w:r>
    </w:p>
    <w:p w14:paraId="7D3359CB">
      <w:pPr>
        <w:spacing w:line="360" w:lineRule="auto"/>
        <w:jc w:val="left"/>
        <w:rPr>
          <w:rFonts w:ascii="宋体" w:hAnsi="宋体" w:cs="宋体"/>
          <w:color w:val="auto"/>
          <w:sz w:val="24"/>
        </w:rPr>
      </w:pPr>
      <w:r>
        <w:rPr>
          <w:rFonts w:hint="eastAsia" w:ascii="宋体" w:hAnsi="宋体" w:cs="宋体"/>
          <w:color w:val="auto"/>
          <w:sz w:val="24"/>
        </w:rPr>
        <w:t>七、严格履行政府采购合同约定义务，不在政府采购合同执行过程中采取降低质量或标准、减少数量、拖延交付时间等方式损害采购人的利益，并自觉承担违约责任。</w:t>
      </w:r>
    </w:p>
    <w:p w14:paraId="317F4441">
      <w:pPr>
        <w:spacing w:line="360" w:lineRule="auto"/>
        <w:jc w:val="left"/>
        <w:rPr>
          <w:rFonts w:ascii="宋体" w:hAnsi="宋体" w:cs="宋体"/>
          <w:color w:val="auto"/>
          <w:sz w:val="24"/>
        </w:rPr>
      </w:pPr>
      <w:r>
        <w:rPr>
          <w:rFonts w:hint="eastAsia" w:ascii="宋体" w:hAnsi="宋体" w:cs="宋体"/>
          <w:color w:val="auto"/>
          <w:sz w:val="24"/>
        </w:rPr>
        <w:t>八、自觉接受并积极配合相关监督部门实施的监督检查，如实反映情况，及时提供有关证明材料。</w:t>
      </w:r>
    </w:p>
    <w:p w14:paraId="2DFE30D3">
      <w:pPr>
        <w:spacing w:line="360" w:lineRule="auto"/>
        <w:rPr>
          <w:rFonts w:ascii="宋体" w:hAnsi="宋体"/>
          <w:b/>
          <w:color w:val="auto"/>
          <w:sz w:val="24"/>
        </w:rPr>
      </w:pPr>
    </w:p>
    <w:p w14:paraId="4A160362">
      <w:pPr>
        <w:spacing w:line="360" w:lineRule="auto"/>
        <w:ind w:firstLine="5542" w:firstLineChars="2300"/>
        <w:rPr>
          <w:rFonts w:ascii="宋体" w:hAnsi="宋体"/>
          <w:b/>
          <w:color w:val="auto"/>
          <w:sz w:val="24"/>
          <w:u w:val="single"/>
        </w:rPr>
      </w:pPr>
      <w:r>
        <w:rPr>
          <w:rFonts w:hint="eastAsia" w:ascii="宋体" w:hAnsi="宋体"/>
          <w:b/>
          <w:color w:val="auto"/>
          <w:sz w:val="24"/>
        </w:rPr>
        <w:t>供应商代表签字：</w:t>
      </w:r>
    </w:p>
    <w:p w14:paraId="554803EA">
      <w:pPr>
        <w:spacing w:line="360" w:lineRule="auto"/>
        <w:rPr>
          <w:rFonts w:ascii="宋体" w:hAnsi="宋体"/>
          <w:b/>
          <w:color w:val="auto"/>
          <w:sz w:val="24"/>
        </w:rPr>
      </w:pPr>
    </w:p>
    <w:p w14:paraId="5F83E3C4">
      <w:pPr>
        <w:spacing w:line="360" w:lineRule="auto"/>
        <w:ind w:firstLine="5301" w:firstLineChars="2200"/>
        <w:rPr>
          <w:rFonts w:ascii="宋体" w:hAnsi="宋体"/>
          <w:b/>
          <w:color w:val="auto"/>
          <w:sz w:val="24"/>
        </w:rPr>
      </w:pPr>
      <w:r>
        <w:rPr>
          <w:rFonts w:hint="eastAsia" w:ascii="宋体" w:hAnsi="宋体"/>
          <w:b/>
          <w:color w:val="auto"/>
          <w:sz w:val="24"/>
        </w:rPr>
        <w:t>供应商：（全称并加盖公章）</w:t>
      </w:r>
    </w:p>
    <w:p w14:paraId="0FAF8359">
      <w:pPr>
        <w:spacing w:line="360" w:lineRule="auto"/>
        <w:rPr>
          <w:rFonts w:ascii="宋体" w:hAnsi="宋体"/>
          <w:b/>
          <w:color w:val="auto"/>
          <w:sz w:val="24"/>
        </w:rPr>
      </w:pPr>
    </w:p>
    <w:p w14:paraId="48E88009">
      <w:pPr>
        <w:spacing w:line="360" w:lineRule="auto"/>
        <w:rPr>
          <w:rFonts w:ascii="宋体" w:hAnsi="宋体"/>
          <w:b/>
          <w:color w:val="auto"/>
          <w:sz w:val="24"/>
        </w:rPr>
      </w:pPr>
      <w:r>
        <w:rPr>
          <w:rFonts w:hint="eastAsia" w:ascii="宋体" w:hAnsi="宋体"/>
          <w:b/>
          <w:color w:val="auto"/>
          <w:sz w:val="24"/>
        </w:rPr>
        <w:t xml:space="preserve">                                             年    月    日</w:t>
      </w:r>
    </w:p>
    <w:p w14:paraId="2E4F3D97">
      <w:pPr>
        <w:spacing w:line="360" w:lineRule="auto"/>
        <w:jc w:val="center"/>
        <w:rPr>
          <w:rFonts w:ascii="宋体" w:hAnsi="宋体" w:cs="宋体"/>
          <w:b/>
          <w:color w:val="auto"/>
          <w:kern w:val="0"/>
          <w:sz w:val="32"/>
          <w:szCs w:val="32"/>
        </w:rPr>
      </w:pPr>
    </w:p>
    <w:p w14:paraId="3FA652E2">
      <w:pPr>
        <w:jc w:val="center"/>
        <w:rPr>
          <w:rFonts w:ascii="宋体" w:hAnsi="宋体" w:cs="宋体"/>
          <w:b/>
          <w:color w:val="auto"/>
          <w:kern w:val="0"/>
          <w:sz w:val="32"/>
          <w:szCs w:val="32"/>
        </w:rPr>
      </w:pPr>
    </w:p>
    <w:p w14:paraId="046A5743">
      <w:pPr>
        <w:jc w:val="center"/>
        <w:rPr>
          <w:rFonts w:ascii="宋体" w:hAnsi="宋体" w:cs="宋体"/>
          <w:b/>
          <w:color w:val="auto"/>
          <w:kern w:val="0"/>
          <w:sz w:val="32"/>
          <w:szCs w:val="32"/>
        </w:rPr>
      </w:pPr>
    </w:p>
    <w:p w14:paraId="6815D2F6">
      <w:pPr>
        <w:jc w:val="center"/>
        <w:rPr>
          <w:rFonts w:ascii="宋体" w:hAnsi="宋体" w:cs="宋体"/>
          <w:b/>
          <w:color w:val="auto"/>
          <w:kern w:val="0"/>
          <w:sz w:val="28"/>
          <w:szCs w:val="28"/>
        </w:rPr>
      </w:pPr>
      <w:r>
        <w:rPr>
          <w:rFonts w:hint="eastAsia" w:ascii="宋体" w:hAnsi="宋体" w:cs="宋体"/>
          <w:b/>
          <w:color w:val="auto"/>
          <w:kern w:val="0"/>
          <w:sz w:val="28"/>
          <w:szCs w:val="28"/>
        </w:rPr>
        <w:t>附件14、汝南县政府采购供应商信用承诺函</w:t>
      </w:r>
    </w:p>
    <w:p w14:paraId="1AE742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致(采购人或政府采购代理机构)</w:t>
      </w:r>
      <w:r>
        <w:rPr>
          <w:rFonts w:hint="eastAsia" w:ascii="宋体" w:hAnsi="宋体" w:eastAsia="宋体" w:cs="宋体"/>
          <w:bCs/>
          <w:color w:val="auto"/>
          <w:sz w:val="24"/>
          <w:szCs w:val="24"/>
          <w:lang w:eastAsia="zh-CN"/>
        </w:rPr>
        <w:t>：</w:t>
      </w:r>
    </w:p>
    <w:p w14:paraId="3ED299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单位名称(自然人姓名)</w:t>
      </w:r>
      <w:r>
        <w:rPr>
          <w:rFonts w:hint="eastAsia" w:ascii="宋体" w:hAnsi="宋体" w:eastAsia="宋体" w:cs="宋体"/>
          <w:bCs/>
          <w:color w:val="auto"/>
          <w:sz w:val="24"/>
          <w:szCs w:val="24"/>
          <w:lang w:eastAsia="zh-CN"/>
        </w:rPr>
        <w:t>：</w:t>
      </w:r>
    </w:p>
    <w:p w14:paraId="3CE6FB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统一社会信用代码(身份证号码)</w:t>
      </w:r>
      <w:r>
        <w:rPr>
          <w:rFonts w:hint="eastAsia" w:ascii="宋体" w:hAnsi="宋体" w:eastAsia="宋体" w:cs="宋体"/>
          <w:bCs/>
          <w:color w:val="auto"/>
          <w:sz w:val="24"/>
          <w:szCs w:val="24"/>
          <w:lang w:eastAsia="zh-CN"/>
        </w:rPr>
        <w:t>：</w:t>
      </w:r>
    </w:p>
    <w:p w14:paraId="7111FA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法定代表人(负责人)</w:t>
      </w:r>
      <w:r>
        <w:rPr>
          <w:rFonts w:hint="eastAsia" w:ascii="宋体" w:hAnsi="宋体" w:eastAsia="宋体" w:cs="宋体"/>
          <w:bCs/>
          <w:color w:val="auto"/>
          <w:sz w:val="24"/>
          <w:szCs w:val="24"/>
          <w:lang w:eastAsia="zh-CN"/>
        </w:rPr>
        <w:t>：</w:t>
      </w:r>
    </w:p>
    <w:p w14:paraId="6DDB4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联系地址和电话</w:t>
      </w:r>
      <w:r>
        <w:rPr>
          <w:rFonts w:hint="eastAsia" w:ascii="宋体" w:hAnsi="宋体" w:eastAsia="宋体" w:cs="宋体"/>
          <w:bCs/>
          <w:color w:val="auto"/>
          <w:sz w:val="24"/>
          <w:szCs w:val="24"/>
          <w:lang w:eastAsia="zh-CN"/>
        </w:rPr>
        <w:t>：</w:t>
      </w:r>
    </w:p>
    <w:p w14:paraId="19486F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2D494F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(一)具有独立承担民事责任的能力</w:t>
      </w:r>
      <w:r>
        <w:rPr>
          <w:rFonts w:hint="eastAsia" w:ascii="宋体" w:hAnsi="宋体" w:eastAsia="宋体" w:cs="宋体"/>
          <w:bCs/>
          <w:color w:val="auto"/>
          <w:sz w:val="24"/>
          <w:szCs w:val="24"/>
          <w:lang w:eastAsia="zh-CN"/>
        </w:rPr>
        <w:t>；</w:t>
      </w:r>
    </w:p>
    <w:p w14:paraId="0D29A8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(二)具有良好的商业信誉和健全的财务会计制度；</w:t>
      </w:r>
    </w:p>
    <w:p w14:paraId="5480E3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(三)具有履行合同所必需的设备和专业技术能力</w:t>
      </w:r>
      <w:r>
        <w:rPr>
          <w:rFonts w:hint="eastAsia" w:ascii="宋体" w:hAnsi="宋体" w:eastAsia="宋体" w:cs="宋体"/>
          <w:bCs/>
          <w:color w:val="auto"/>
          <w:sz w:val="24"/>
          <w:szCs w:val="24"/>
          <w:lang w:eastAsia="zh-CN"/>
        </w:rPr>
        <w:t>；</w:t>
      </w:r>
    </w:p>
    <w:p w14:paraId="5609C7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(四)有依法缴纳税收和社会保障资金的良好记录；</w:t>
      </w:r>
    </w:p>
    <w:p w14:paraId="49BA53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(五)参加政府采购活动前三年内，在经营活动中没有重大违法记录；</w:t>
      </w:r>
    </w:p>
    <w:p w14:paraId="221122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(六)未被列入严重失信主体名单、失信被执行人、</w:t>
      </w:r>
      <w:r>
        <w:rPr>
          <w:rFonts w:hint="eastAsia" w:ascii="宋体" w:hAnsi="宋体" w:eastAsia="宋体" w:cs="宋体"/>
          <w:color w:val="auto"/>
          <w:kern w:val="0"/>
          <w:sz w:val="24"/>
          <w:szCs w:val="24"/>
        </w:rPr>
        <w:t>税收违法失信主体</w:t>
      </w:r>
      <w:r>
        <w:rPr>
          <w:rFonts w:hint="eastAsia" w:ascii="宋体" w:hAnsi="宋体" w:eastAsia="宋体" w:cs="宋体"/>
          <w:bCs/>
          <w:color w:val="auto"/>
          <w:sz w:val="24"/>
          <w:szCs w:val="24"/>
        </w:rPr>
        <w:t>、政府采购严重违法失信行为记录名单，未曾作出虚假承诺</w:t>
      </w:r>
      <w:r>
        <w:rPr>
          <w:rFonts w:hint="eastAsia" w:ascii="宋体" w:hAnsi="宋体" w:eastAsia="宋体" w:cs="宋体"/>
          <w:bCs/>
          <w:color w:val="auto"/>
          <w:sz w:val="24"/>
          <w:szCs w:val="24"/>
          <w:lang w:eastAsia="zh-CN"/>
        </w:rPr>
        <w:t>；</w:t>
      </w:r>
    </w:p>
    <w:p w14:paraId="66D474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(七)符合法律、行政法规规定的其他条件。</w:t>
      </w:r>
    </w:p>
    <w:p w14:paraId="1CF510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我单位(本人)保证上述承诺事项的真实性，如有弄虚作假或其他违法违规行为，愿意承担一切法律责任，并承担因此所造成的一切损失。</w:t>
      </w:r>
    </w:p>
    <w:p w14:paraId="2428E1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p>
    <w:p w14:paraId="1B7149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供应商名称(盖章):</w:t>
      </w:r>
    </w:p>
    <w:p w14:paraId="370C90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法定代表人、负责人、自然人或授权代表(签字):</w:t>
      </w:r>
    </w:p>
    <w:p w14:paraId="74F892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日期:</w:t>
      </w:r>
    </w:p>
    <w:p w14:paraId="258108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p>
    <w:p w14:paraId="7502CC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注:1.供应商须在投标(响应性)文件中按此模板提供承诺函，未提供视为未实质性响应招标文件要求，按无效投标(响应)处理。</w:t>
      </w:r>
    </w:p>
    <w:p w14:paraId="3DD91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2.供应商的法定代表人或者授权代表的签字或盖章应真实、有效，如由投权代表签字或盖章的，应提供“法定代表人授权书”。</w:t>
      </w:r>
    </w:p>
    <w:p w14:paraId="6748AF3A">
      <w:pPr>
        <w:jc w:val="center"/>
        <w:rPr>
          <w:rFonts w:ascii="宋体" w:hAnsi="宋体" w:cs="宋体"/>
          <w:b/>
          <w:color w:val="auto"/>
          <w:kern w:val="0"/>
          <w:sz w:val="28"/>
          <w:szCs w:val="28"/>
        </w:rPr>
      </w:pPr>
      <w:r>
        <w:rPr>
          <w:rFonts w:hint="eastAsia" w:ascii="宋体" w:hAnsi="宋体"/>
          <w:b/>
          <w:bCs/>
          <w:color w:val="auto"/>
          <w:kern w:val="0"/>
          <w:sz w:val="28"/>
          <w:szCs w:val="28"/>
        </w:rPr>
        <w:t>附件15</w:t>
      </w:r>
      <w:r>
        <w:rPr>
          <w:rFonts w:hint="eastAsia" w:ascii="宋体" w:hAnsi="宋体" w:cs="宋体"/>
          <w:b/>
          <w:color w:val="auto"/>
          <w:kern w:val="0"/>
          <w:sz w:val="28"/>
          <w:szCs w:val="28"/>
        </w:rPr>
        <w:t>、供应商认为需要说明的其它事项</w:t>
      </w:r>
    </w:p>
    <w:p w14:paraId="16125B94">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（格式自拟，供应商代表签字并加盖公章）</w:t>
      </w:r>
    </w:p>
    <w:p w14:paraId="66FE4E06">
      <w:pPr>
        <w:snapToGrid w:val="0"/>
        <w:spacing w:line="460" w:lineRule="exact"/>
        <w:jc w:val="center"/>
        <w:rPr>
          <w:rFonts w:ascii="宋体" w:hAnsi="宋体" w:cs="宋体"/>
          <w:b/>
          <w:color w:val="auto"/>
          <w:kern w:val="0"/>
          <w:sz w:val="28"/>
          <w:szCs w:val="28"/>
        </w:rPr>
      </w:pPr>
    </w:p>
    <w:p w14:paraId="374BBE42">
      <w:pPr>
        <w:snapToGrid w:val="0"/>
        <w:spacing w:line="460" w:lineRule="exact"/>
        <w:jc w:val="center"/>
        <w:rPr>
          <w:rFonts w:ascii="宋体" w:hAnsi="宋体" w:cs="宋体"/>
          <w:b/>
          <w:color w:val="auto"/>
          <w:kern w:val="0"/>
          <w:sz w:val="28"/>
          <w:szCs w:val="28"/>
        </w:rPr>
      </w:pPr>
    </w:p>
    <w:p w14:paraId="4B2E2E03">
      <w:pPr>
        <w:snapToGrid w:val="0"/>
        <w:spacing w:line="460" w:lineRule="exact"/>
        <w:jc w:val="center"/>
        <w:rPr>
          <w:rFonts w:ascii="宋体" w:hAnsi="宋体" w:cs="宋体"/>
          <w:b/>
          <w:color w:val="auto"/>
          <w:kern w:val="0"/>
          <w:sz w:val="28"/>
          <w:szCs w:val="28"/>
        </w:rPr>
      </w:pPr>
    </w:p>
    <w:p w14:paraId="19C2405E">
      <w:pPr>
        <w:snapToGrid w:val="0"/>
        <w:spacing w:line="460" w:lineRule="exact"/>
        <w:jc w:val="center"/>
        <w:rPr>
          <w:rFonts w:ascii="宋体" w:hAnsi="宋体" w:cs="宋体"/>
          <w:b/>
          <w:color w:val="auto"/>
          <w:kern w:val="0"/>
          <w:sz w:val="28"/>
          <w:szCs w:val="28"/>
        </w:rPr>
      </w:pPr>
    </w:p>
    <w:p w14:paraId="670A878A">
      <w:pPr>
        <w:snapToGrid w:val="0"/>
        <w:spacing w:line="460" w:lineRule="exact"/>
        <w:jc w:val="center"/>
        <w:rPr>
          <w:rFonts w:ascii="宋体" w:hAnsi="宋体" w:cs="宋体"/>
          <w:b/>
          <w:color w:val="auto"/>
          <w:kern w:val="0"/>
          <w:sz w:val="28"/>
          <w:szCs w:val="28"/>
        </w:rPr>
      </w:pPr>
    </w:p>
    <w:p w14:paraId="2A8D92FB">
      <w:pPr>
        <w:snapToGrid w:val="0"/>
        <w:spacing w:line="460" w:lineRule="exact"/>
        <w:jc w:val="center"/>
        <w:rPr>
          <w:rFonts w:ascii="宋体" w:hAnsi="宋体" w:cs="宋体"/>
          <w:b/>
          <w:color w:val="auto"/>
          <w:kern w:val="0"/>
          <w:sz w:val="28"/>
          <w:szCs w:val="28"/>
        </w:rPr>
      </w:pPr>
    </w:p>
    <w:p w14:paraId="241BE388">
      <w:pPr>
        <w:snapToGrid w:val="0"/>
        <w:spacing w:line="460" w:lineRule="exact"/>
        <w:jc w:val="center"/>
        <w:rPr>
          <w:rFonts w:ascii="宋体" w:hAnsi="宋体" w:cs="宋体"/>
          <w:b/>
          <w:color w:val="auto"/>
          <w:kern w:val="0"/>
          <w:sz w:val="28"/>
          <w:szCs w:val="28"/>
        </w:rPr>
      </w:pPr>
    </w:p>
    <w:p w14:paraId="55CE1604">
      <w:pPr>
        <w:snapToGrid w:val="0"/>
        <w:spacing w:line="460" w:lineRule="exact"/>
        <w:jc w:val="center"/>
        <w:rPr>
          <w:rFonts w:ascii="宋体" w:hAnsi="宋体" w:cs="宋体"/>
          <w:b/>
          <w:color w:val="auto"/>
          <w:kern w:val="0"/>
          <w:sz w:val="28"/>
          <w:szCs w:val="28"/>
        </w:rPr>
      </w:pPr>
    </w:p>
    <w:p w14:paraId="60C92E9B">
      <w:pPr>
        <w:snapToGrid w:val="0"/>
        <w:spacing w:line="460" w:lineRule="exact"/>
        <w:jc w:val="center"/>
        <w:rPr>
          <w:rFonts w:ascii="宋体" w:hAnsi="宋体" w:cs="宋体"/>
          <w:b/>
          <w:color w:val="auto"/>
          <w:kern w:val="0"/>
          <w:sz w:val="28"/>
          <w:szCs w:val="28"/>
        </w:rPr>
      </w:pPr>
    </w:p>
    <w:p w14:paraId="4BEE4266">
      <w:pPr>
        <w:snapToGrid w:val="0"/>
        <w:spacing w:line="460" w:lineRule="exact"/>
        <w:jc w:val="center"/>
        <w:rPr>
          <w:rFonts w:ascii="宋体" w:hAnsi="宋体" w:cs="宋体"/>
          <w:b/>
          <w:color w:val="auto"/>
          <w:kern w:val="0"/>
          <w:sz w:val="28"/>
          <w:szCs w:val="28"/>
        </w:rPr>
      </w:pPr>
    </w:p>
    <w:p w14:paraId="079B969C">
      <w:pPr>
        <w:snapToGrid w:val="0"/>
        <w:spacing w:line="460" w:lineRule="exact"/>
        <w:jc w:val="center"/>
        <w:rPr>
          <w:rFonts w:ascii="宋体" w:hAnsi="宋体" w:cs="宋体"/>
          <w:b/>
          <w:color w:val="auto"/>
          <w:kern w:val="0"/>
          <w:sz w:val="28"/>
          <w:szCs w:val="28"/>
        </w:rPr>
      </w:pPr>
    </w:p>
    <w:p w14:paraId="184916BE">
      <w:pPr>
        <w:snapToGrid w:val="0"/>
        <w:spacing w:line="460" w:lineRule="exact"/>
        <w:jc w:val="center"/>
        <w:rPr>
          <w:rFonts w:ascii="宋体" w:hAnsi="宋体" w:cs="宋体"/>
          <w:b/>
          <w:color w:val="auto"/>
          <w:kern w:val="0"/>
          <w:sz w:val="28"/>
          <w:szCs w:val="28"/>
        </w:rPr>
      </w:pPr>
    </w:p>
    <w:p w14:paraId="1BE92A50">
      <w:pPr>
        <w:snapToGrid w:val="0"/>
        <w:spacing w:line="460" w:lineRule="exact"/>
        <w:jc w:val="center"/>
        <w:rPr>
          <w:rFonts w:ascii="宋体" w:hAnsi="宋体" w:cs="宋体"/>
          <w:b/>
          <w:color w:val="auto"/>
          <w:kern w:val="0"/>
          <w:sz w:val="28"/>
          <w:szCs w:val="28"/>
        </w:rPr>
      </w:pPr>
    </w:p>
    <w:p w14:paraId="005DAA59">
      <w:pPr>
        <w:snapToGrid w:val="0"/>
        <w:spacing w:line="460" w:lineRule="exact"/>
        <w:jc w:val="center"/>
        <w:rPr>
          <w:rFonts w:ascii="宋体" w:hAnsi="宋体" w:cs="宋体"/>
          <w:b/>
          <w:color w:val="auto"/>
          <w:kern w:val="0"/>
          <w:sz w:val="28"/>
          <w:szCs w:val="28"/>
        </w:rPr>
      </w:pPr>
    </w:p>
    <w:p w14:paraId="7A2B3FC3">
      <w:pPr>
        <w:snapToGrid w:val="0"/>
        <w:spacing w:line="460" w:lineRule="exact"/>
        <w:jc w:val="center"/>
        <w:rPr>
          <w:rFonts w:ascii="宋体" w:hAnsi="宋体" w:cs="宋体"/>
          <w:b/>
          <w:color w:val="auto"/>
          <w:kern w:val="0"/>
          <w:sz w:val="28"/>
          <w:szCs w:val="28"/>
        </w:rPr>
      </w:pPr>
    </w:p>
    <w:p w14:paraId="51197260">
      <w:pPr>
        <w:snapToGrid w:val="0"/>
        <w:spacing w:line="460" w:lineRule="exact"/>
        <w:jc w:val="center"/>
        <w:rPr>
          <w:rFonts w:ascii="宋体" w:hAnsi="宋体" w:cs="宋体"/>
          <w:b/>
          <w:color w:val="auto"/>
          <w:kern w:val="0"/>
          <w:sz w:val="28"/>
          <w:szCs w:val="28"/>
        </w:rPr>
      </w:pPr>
    </w:p>
    <w:p w14:paraId="24C7FAB5">
      <w:pPr>
        <w:snapToGrid w:val="0"/>
        <w:spacing w:line="460" w:lineRule="exact"/>
        <w:jc w:val="center"/>
        <w:rPr>
          <w:rFonts w:ascii="宋体" w:hAnsi="宋体" w:cs="宋体"/>
          <w:b/>
          <w:color w:val="auto"/>
          <w:kern w:val="0"/>
          <w:sz w:val="28"/>
          <w:szCs w:val="28"/>
        </w:rPr>
      </w:pPr>
    </w:p>
    <w:p w14:paraId="6F9184BD">
      <w:pPr>
        <w:snapToGrid w:val="0"/>
        <w:spacing w:line="460" w:lineRule="exact"/>
        <w:jc w:val="center"/>
        <w:rPr>
          <w:rFonts w:ascii="宋体" w:hAnsi="宋体" w:cs="宋体"/>
          <w:b/>
          <w:color w:val="auto"/>
          <w:kern w:val="0"/>
          <w:sz w:val="28"/>
          <w:szCs w:val="28"/>
        </w:rPr>
      </w:pPr>
    </w:p>
    <w:p w14:paraId="1832EF68">
      <w:pPr>
        <w:snapToGrid w:val="0"/>
        <w:spacing w:line="460" w:lineRule="exact"/>
        <w:jc w:val="center"/>
        <w:rPr>
          <w:rFonts w:ascii="宋体" w:hAnsi="宋体" w:cs="宋体"/>
          <w:b/>
          <w:color w:val="auto"/>
          <w:kern w:val="0"/>
          <w:sz w:val="28"/>
          <w:szCs w:val="28"/>
        </w:rPr>
      </w:pPr>
    </w:p>
    <w:p w14:paraId="68EBA0CB">
      <w:pPr>
        <w:snapToGrid w:val="0"/>
        <w:spacing w:line="460" w:lineRule="exact"/>
        <w:jc w:val="center"/>
        <w:rPr>
          <w:rFonts w:ascii="宋体" w:hAnsi="宋体" w:cs="宋体"/>
          <w:b/>
          <w:color w:val="auto"/>
          <w:kern w:val="0"/>
          <w:sz w:val="28"/>
          <w:szCs w:val="28"/>
        </w:rPr>
      </w:pPr>
    </w:p>
    <w:p w14:paraId="760D99DE">
      <w:pPr>
        <w:snapToGrid w:val="0"/>
        <w:spacing w:line="460" w:lineRule="exact"/>
        <w:jc w:val="center"/>
        <w:rPr>
          <w:rFonts w:ascii="宋体" w:hAnsi="宋体" w:cs="宋体"/>
          <w:b/>
          <w:color w:val="auto"/>
          <w:kern w:val="0"/>
          <w:sz w:val="28"/>
          <w:szCs w:val="28"/>
        </w:rPr>
      </w:pPr>
    </w:p>
    <w:p w14:paraId="1367802B">
      <w:pPr>
        <w:snapToGrid w:val="0"/>
        <w:spacing w:line="460" w:lineRule="exact"/>
        <w:jc w:val="center"/>
        <w:rPr>
          <w:rFonts w:ascii="宋体" w:hAnsi="宋体" w:cs="宋体"/>
          <w:b/>
          <w:color w:val="auto"/>
          <w:kern w:val="0"/>
          <w:sz w:val="28"/>
          <w:szCs w:val="28"/>
        </w:rPr>
      </w:pPr>
    </w:p>
    <w:p w14:paraId="37424901">
      <w:pPr>
        <w:snapToGrid w:val="0"/>
        <w:spacing w:line="460" w:lineRule="exact"/>
        <w:jc w:val="center"/>
        <w:rPr>
          <w:rFonts w:ascii="宋体" w:hAnsi="宋体" w:cs="宋体"/>
          <w:b/>
          <w:color w:val="auto"/>
          <w:kern w:val="0"/>
          <w:sz w:val="28"/>
          <w:szCs w:val="28"/>
        </w:rPr>
      </w:pPr>
    </w:p>
    <w:p w14:paraId="4E2CC046">
      <w:pPr>
        <w:snapToGrid w:val="0"/>
        <w:spacing w:line="460" w:lineRule="exact"/>
        <w:jc w:val="center"/>
        <w:rPr>
          <w:rFonts w:ascii="宋体" w:hAnsi="宋体" w:cs="宋体"/>
          <w:b/>
          <w:color w:val="auto"/>
          <w:kern w:val="0"/>
          <w:sz w:val="28"/>
          <w:szCs w:val="28"/>
        </w:rPr>
      </w:pPr>
    </w:p>
    <w:p w14:paraId="713F6659">
      <w:pPr>
        <w:snapToGrid w:val="0"/>
        <w:spacing w:line="460" w:lineRule="exact"/>
        <w:jc w:val="center"/>
        <w:rPr>
          <w:rFonts w:ascii="宋体" w:hAnsi="宋体" w:cs="宋体"/>
          <w:b/>
          <w:color w:val="auto"/>
          <w:kern w:val="0"/>
          <w:sz w:val="28"/>
          <w:szCs w:val="28"/>
        </w:rPr>
      </w:pPr>
    </w:p>
    <w:p w14:paraId="2B6EEE6B">
      <w:pPr>
        <w:snapToGrid w:val="0"/>
        <w:spacing w:line="460" w:lineRule="exact"/>
        <w:jc w:val="center"/>
        <w:rPr>
          <w:rFonts w:ascii="宋体" w:hAnsi="宋体" w:cs="宋体"/>
          <w:b/>
          <w:color w:val="auto"/>
          <w:kern w:val="0"/>
          <w:sz w:val="28"/>
          <w:szCs w:val="28"/>
        </w:rPr>
      </w:pPr>
    </w:p>
    <w:p w14:paraId="298BA844">
      <w:pPr>
        <w:snapToGrid w:val="0"/>
        <w:spacing w:line="460" w:lineRule="exact"/>
        <w:jc w:val="center"/>
        <w:rPr>
          <w:rFonts w:ascii="宋体" w:hAnsi="宋体" w:cs="宋体"/>
          <w:b/>
          <w:color w:val="auto"/>
          <w:kern w:val="0"/>
          <w:sz w:val="28"/>
          <w:szCs w:val="28"/>
        </w:rPr>
      </w:pPr>
    </w:p>
    <w:p w14:paraId="1DAD4A00">
      <w:pPr>
        <w:jc w:val="center"/>
        <w:rPr>
          <w:rFonts w:ascii="宋体" w:hAnsi="宋体" w:cs="宋体"/>
          <w:b/>
          <w:color w:val="auto"/>
          <w:kern w:val="0"/>
          <w:sz w:val="28"/>
          <w:szCs w:val="28"/>
        </w:rPr>
      </w:pPr>
      <w:r>
        <w:rPr>
          <w:rFonts w:hint="eastAsia" w:ascii="宋体" w:hAnsi="宋体" w:cs="宋体"/>
          <w:b/>
          <w:color w:val="auto"/>
          <w:kern w:val="0"/>
          <w:sz w:val="28"/>
          <w:szCs w:val="28"/>
        </w:rPr>
        <w:t xml:space="preserve"> 联合体协议书（</w:t>
      </w:r>
      <w:r>
        <w:rPr>
          <w:rFonts w:hint="eastAsia" w:ascii="宋体" w:hAnsi="宋体" w:cs="仿宋"/>
          <w:b/>
          <w:color w:val="auto"/>
          <w:kern w:val="0"/>
          <w:sz w:val="28"/>
          <w:szCs w:val="28"/>
        </w:rPr>
        <w:t>只需符合条件的供应商提供</w:t>
      </w:r>
      <w:r>
        <w:rPr>
          <w:rFonts w:hint="eastAsia" w:ascii="黑体" w:hAnsi="宋体" w:eastAsia="黑体" w:cs="宋体"/>
          <w:b/>
          <w:color w:val="auto"/>
          <w:kern w:val="0"/>
          <w:sz w:val="28"/>
          <w:szCs w:val="28"/>
        </w:rPr>
        <w:t>）</w:t>
      </w:r>
    </w:p>
    <w:p w14:paraId="3CF61B41">
      <w:pPr>
        <w:widowControl/>
        <w:spacing w:line="360" w:lineRule="auto"/>
        <w:ind w:left="480" w:hanging="480" w:hangingChars="200"/>
        <w:jc w:val="left"/>
        <w:rPr>
          <w:rFonts w:ascii="宋体" w:hAnsi="宋体" w:cs="宋体"/>
          <w:color w:val="auto"/>
          <w:kern w:val="0"/>
          <w:sz w:val="24"/>
          <w:u w:val="single"/>
        </w:rPr>
      </w:pPr>
      <w:r>
        <w:rPr>
          <w:rFonts w:hint="eastAsia" w:ascii="宋体" w:hAnsi="宋体" w:cs="宋体"/>
          <w:color w:val="auto"/>
          <w:kern w:val="0"/>
          <w:sz w:val="24"/>
        </w:rPr>
        <w:t>甲方：</w:t>
      </w:r>
      <w:r>
        <w:rPr>
          <w:rFonts w:hint="eastAsia" w:ascii="宋体" w:hAnsi="宋体" w:cs="宋体"/>
          <w:color w:val="auto"/>
          <w:kern w:val="0"/>
          <w:sz w:val="24"/>
          <w:u w:val="single"/>
        </w:rPr>
        <w:t xml:space="preserve">                               </w:t>
      </w:r>
      <w:r>
        <w:rPr>
          <w:rFonts w:hint="eastAsia" w:ascii="宋体" w:hAnsi="宋体" w:cs="宋体"/>
          <w:color w:val="auto"/>
          <w:kern w:val="0"/>
          <w:sz w:val="24"/>
        </w:rPr>
        <w:t>法定代表人：</w:t>
      </w:r>
      <w:r>
        <w:rPr>
          <w:rFonts w:hint="eastAsia" w:ascii="宋体" w:hAnsi="宋体" w:cs="宋体"/>
          <w:color w:val="auto"/>
          <w:kern w:val="0"/>
          <w:sz w:val="24"/>
          <w:u w:val="single"/>
        </w:rPr>
        <w:t xml:space="preserve">                </w:t>
      </w:r>
    </w:p>
    <w:p w14:paraId="6A9ED5BD">
      <w:pPr>
        <w:widowControl/>
        <w:spacing w:line="360" w:lineRule="auto"/>
        <w:ind w:left="480" w:hanging="480" w:hangingChars="200"/>
        <w:jc w:val="left"/>
        <w:rPr>
          <w:rFonts w:ascii="宋体" w:hAnsi="宋体" w:cs="宋体"/>
          <w:color w:val="auto"/>
          <w:kern w:val="0"/>
          <w:sz w:val="24"/>
          <w:u w:val="single"/>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电话：</w:t>
      </w:r>
      <w:r>
        <w:rPr>
          <w:rFonts w:hint="eastAsia" w:ascii="宋体" w:hAnsi="宋体" w:cs="宋体"/>
          <w:color w:val="auto"/>
          <w:kern w:val="0"/>
          <w:sz w:val="24"/>
          <w:u w:val="single"/>
        </w:rPr>
        <w:t xml:space="preserve">             </w:t>
      </w:r>
      <w:r>
        <w:rPr>
          <w:rFonts w:hint="eastAsia" w:ascii="宋体" w:hAnsi="宋体" w:cs="宋体"/>
          <w:color w:val="auto"/>
          <w:kern w:val="0"/>
          <w:sz w:val="24"/>
        </w:rPr>
        <w:t>邮编：</w:t>
      </w:r>
      <w:r>
        <w:rPr>
          <w:rFonts w:hint="eastAsia" w:ascii="宋体" w:hAnsi="宋体" w:cs="宋体"/>
          <w:color w:val="auto"/>
          <w:kern w:val="0"/>
          <w:sz w:val="24"/>
          <w:u w:val="single"/>
        </w:rPr>
        <w:t xml:space="preserve">          </w:t>
      </w:r>
    </w:p>
    <w:p w14:paraId="2D028A6E">
      <w:pPr>
        <w:widowControl/>
        <w:spacing w:line="360" w:lineRule="auto"/>
        <w:ind w:left="480" w:hanging="480" w:hangingChars="200"/>
        <w:jc w:val="left"/>
        <w:rPr>
          <w:rFonts w:ascii="宋体" w:hAnsi="宋体" w:cs="宋体"/>
          <w:color w:val="auto"/>
          <w:kern w:val="0"/>
          <w:sz w:val="24"/>
          <w:u w:val="single"/>
        </w:rPr>
      </w:pPr>
      <w:r>
        <w:rPr>
          <w:rFonts w:hint="eastAsia" w:ascii="宋体" w:hAnsi="宋体" w:cs="宋体"/>
          <w:color w:val="auto"/>
          <w:kern w:val="0"/>
          <w:sz w:val="24"/>
        </w:rPr>
        <w:t>乙方：</w:t>
      </w:r>
      <w:r>
        <w:rPr>
          <w:rFonts w:hint="eastAsia" w:ascii="宋体" w:hAnsi="宋体" w:cs="宋体"/>
          <w:color w:val="auto"/>
          <w:kern w:val="0"/>
          <w:sz w:val="24"/>
          <w:u w:val="single"/>
        </w:rPr>
        <w:t xml:space="preserve">                               </w:t>
      </w:r>
      <w:r>
        <w:rPr>
          <w:rFonts w:hint="eastAsia" w:ascii="宋体" w:hAnsi="宋体" w:cs="宋体"/>
          <w:color w:val="auto"/>
          <w:kern w:val="0"/>
          <w:sz w:val="24"/>
        </w:rPr>
        <w:t>法定代表人：</w:t>
      </w:r>
      <w:r>
        <w:rPr>
          <w:rFonts w:hint="eastAsia" w:ascii="宋体" w:hAnsi="宋体" w:cs="宋体"/>
          <w:color w:val="auto"/>
          <w:kern w:val="0"/>
          <w:sz w:val="24"/>
          <w:u w:val="single"/>
        </w:rPr>
        <w:t xml:space="preserve">                </w:t>
      </w:r>
    </w:p>
    <w:p w14:paraId="339037B8">
      <w:pPr>
        <w:widowControl/>
        <w:spacing w:line="360" w:lineRule="auto"/>
        <w:ind w:left="480" w:hanging="480" w:hangingChars="200"/>
        <w:jc w:val="left"/>
        <w:rPr>
          <w:rFonts w:ascii="宋体" w:hAnsi="宋体" w:cs="宋体"/>
          <w:color w:val="auto"/>
          <w:kern w:val="0"/>
          <w:sz w:val="24"/>
          <w:u w:val="single"/>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电话：</w:t>
      </w:r>
      <w:r>
        <w:rPr>
          <w:rFonts w:hint="eastAsia" w:ascii="宋体" w:hAnsi="宋体" w:cs="宋体"/>
          <w:color w:val="auto"/>
          <w:kern w:val="0"/>
          <w:sz w:val="24"/>
          <w:u w:val="single"/>
        </w:rPr>
        <w:t xml:space="preserve">             </w:t>
      </w:r>
      <w:r>
        <w:rPr>
          <w:rFonts w:hint="eastAsia" w:ascii="宋体" w:hAnsi="宋体" w:cs="宋体"/>
          <w:color w:val="auto"/>
          <w:kern w:val="0"/>
          <w:sz w:val="24"/>
        </w:rPr>
        <w:t>邮编：</w:t>
      </w:r>
      <w:r>
        <w:rPr>
          <w:rFonts w:hint="eastAsia" w:ascii="宋体" w:hAnsi="宋体" w:cs="宋体"/>
          <w:color w:val="auto"/>
          <w:kern w:val="0"/>
          <w:sz w:val="24"/>
          <w:u w:val="single"/>
        </w:rPr>
        <w:t xml:space="preserve">          </w:t>
      </w:r>
    </w:p>
    <w:p w14:paraId="17F061E6">
      <w:pPr>
        <w:widowControl/>
        <w:spacing w:line="360" w:lineRule="auto"/>
        <w:ind w:left="480" w:hanging="480" w:hangingChars="200"/>
        <w:jc w:val="left"/>
        <w:rPr>
          <w:rFonts w:ascii="宋体" w:hAnsi="宋体" w:cs="宋体"/>
          <w:color w:val="auto"/>
          <w:kern w:val="0"/>
          <w:sz w:val="24"/>
          <w:u w:val="single"/>
        </w:rPr>
      </w:pPr>
      <w:r>
        <w:rPr>
          <w:rFonts w:hint="eastAsia" w:ascii="宋体" w:hAnsi="宋体" w:cs="宋体"/>
          <w:color w:val="auto"/>
          <w:kern w:val="0"/>
          <w:sz w:val="24"/>
        </w:rPr>
        <w:t>丙方：</w:t>
      </w:r>
      <w:r>
        <w:rPr>
          <w:rFonts w:hint="eastAsia" w:ascii="宋体" w:hAnsi="宋体" w:cs="宋体"/>
          <w:color w:val="auto"/>
          <w:kern w:val="0"/>
          <w:sz w:val="24"/>
          <w:u w:val="single"/>
        </w:rPr>
        <w:t xml:space="preserve">                                 </w:t>
      </w:r>
      <w:r>
        <w:rPr>
          <w:rFonts w:hint="eastAsia" w:ascii="宋体" w:hAnsi="宋体" w:cs="宋体"/>
          <w:color w:val="auto"/>
          <w:kern w:val="0"/>
          <w:sz w:val="24"/>
        </w:rPr>
        <w:t>法定代表人：</w:t>
      </w:r>
      <w:r>
        <w:rPr>
          <w:rFonts w:hint="eastAsia" w:ascii="宋体" w:hAnsi="宋体" w:cs="宋体"/>
          <w:color w:val="auto"/>
          <w:kern w:val="0"/>
          <w:sz w:val="24"/>
          <w:u w:val="single"/>
        </w:rPr>
        <w:t xml:space="preserve">                </w:t>
      </w:r>
    </w:p>
    <w:p w14:paraId="3B004643">
      <w:pPr>
        <w:widowControl/>
        <w:spacing w:line="360" w:lineRule="auto"/>
        <w:ind w:left="480" w:hanging="480" w:hangingChars="200"/>
        <w:jc w:val="left"/>
        <w:rPr>
          <w:rFonts w:ascii="宋体" w:hAnsi="宋体" w:cs="宋体"/>
          <w:color w:val="auto"/>
          <w:kern w:val="0"/>
          <w:sz w:val="24"/>
          <w:u w:val="single"/>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电话：</w:t>
      </w:r>
      <w:r>
        <w:rPr>
          <w:rFonts w:hint="eastAsia" w:ascii="宋体" w:hAnsi="宋体" w:cs="宋体"/>
          <w:color w:val="auto"/>
          <w:kern w:val="0"/>
          <w:sz w:val="24"/>
          <w:u w:val="single"/>
        </w:rPr>
        <w:t xml:space="preserve">             </w:t>
      </w:r>
      <w:r>
        <w:rPr>
          <w:rFonts w:hint="eastAsia" w:ascii="宋体" w:hAnsi="宋体" w:cs="宋体"/>
          <w:color w:val="auto"/>
          <w:kern w:val="0"/>
          <w:sz w:val="24"/>
        </w:rPr>
        <w:t>邮编：</w:t>
      </w:r>
      <w:r>
        <w:rPr>
          <w:rFonts w:hint="eastAsia" w:ascii="宋体" w:hAnsi="宋体" w:cs="宋体"/>
          <w:color w:val="auto"/>
          <w:kern w:val="0"/>
          <w:sz w:val="24"/>
          <w:u w:val="single"/>
        </w:rPr>
        <w:t xml:space="preserve">          </w:t>
      </w:r>
    </w:p>
    <w:p w14:paraId="0936164E">
      <w:pPr>
        <w:widowControl/>
        <w:spacing w:line="360" w:lineRule="auto"/>
        <w:ind w:left="480" w:hanging="480" w:hangingChars="200"/>
        <w:jc w:val="left"/>
        <w:rPr>
          <w:rFonts w:ascii="宋体" w:hAnsi="宋体" w:cs="宋体"/>
          <w:color w:val="auto"/>
          <w:kern w:val="0"/>
          <w:sz w:val="24"/>
        </w:rPr>
      </w:pPr>
      <w:r>
        <w:rPr>
          <w:rFonts w:hint="eastAsia" w:ascii="宋体" w:hAnsi="宋体" w:cs="宋体"/>
          <w:color w:val="auto"/>
          <w:kern w:val="0"/>
          <w:sz w:val="24"/>
        </w:rPr>
        <w:t xml:space="preserve">  缔约方依据《政府采购法》规定，按照采购文件（项目编号：     ）的要</w:t>
      </w:r>
    </w:p>
    <w:p w14:paraId="4C511C9A">
      <w:pPr>
        <w:widowControl/>
        <w:spacing w:line="360" w:lineRule="auto"/>
        <w:ind w:left="480" w:hanging="480" w:hangingChars="200"/>
        <w:jc w:val="left"/>
        <w:rPr>
          <w:rFonts w:ascii="宋体" w:hAnsi="宋体" w:cs="宋体"/>
          <w:color w:val="auto"/>
          <w:kern w:val="0"/>
          <w:sz w:val="24"/>
        </w:rPr>
      </w:pPr>
      <w:r>
        <w:rPr>
          <w:rFonts w:hint="eastAsia" w:ascii="宋体" w:hAnsi="宋体" w:cs="宋体"/>
          <w:color w:val="auto"/>
          <w:kern w:val="0"/>
          <w:sz w:val="24"/>
        </w:rPr>
        <w:t>求，本着互利互惠、利益共享、风险共担的原则，经协商达成一致，就联合体投</w:t>
      </w:r>
    </w:p>
    <w:p w14:paraId="2B266981">
      <w:pPr>
        <w:widowControl/>
        <w:spacing w:line="360" w:lineRule="auto"/>
        <w:ind w:left="480" w:hanging="480" w:hangingChars="200"/>
        <w:jc w:val="left"/>
        <w:rPr>
          <w:rFonts w:ascii="宋体" w:hAnsi="宋体" w:cs="宋体"/>
          <w:color w:val="auto"/>
          <w:kern w:val="0"/>
          <w:sz w:val="24"/>
        </w:rPr>
      </w:pPr>
      <w:r>
        <w:rPr>
          <w:rFonts w:hint="eastAsia" w:ascii="宋体" w:hAnsi="宋体" w:cs="宋体"/>
          <w:color w:val="auto"/>
          <w:kern w:val="0"/>
          <w:sz w:val="24"/>
        </w:rPr>
        <w:t>标事宜签订本协议。</w:t>
      </w:r>
    </w:p>
    <w:p w14:paraId="477DE61C">
      <w:pPr>
        <w:widowControl/>
        <w:spacing w:line="360" w:lineRule="auto"/>
        <w:ind w:left="480" w:hanging="480" w:hangingChars="200"/>
        <w:jc w:val="left"/>
        <w:rPr>
          <w:rFonts w:ascii="宋体" w:hAnsi="宋体" w:cs="宋体"/>
          <w:color w:val="auto"/>
          <w:kern w:val="0"/>
          <w:sz w:val="24"/>
        </w:rPr>
      </w:pPr>
      <w:r>
        <w:rPr>
          <w:rFonts w:hint="eastAsia" w:ascii="宋体" w:hAnsi="宋体" w:cs="宋体"/>
          <w:color w:val="auto"/>
          <w:kern w:val="0"/>
          <w:sz w:val="24"/>
        </w:rPr>
        <w:t xml:space="preserve">    1.缔约方自愿组成</w:t>
      </w:r>
      <w:r>
        <w:rPr>
          <w:rFonts w:hint="eastAsia" w:ascii="宋体" w:hAnsi="宋体" w:cs="宋体"/>
          <w:color w:val="auto"/>
          <w:kern w:val="0"/>
          <w:sz w:val="24"/>
          <w:u w:val="single"/>
        </w:rPr>
        <w:t xml:space="preserve">                </w:t>
      </w:r>
      <w:r>
        <w:rPr>
          <w:rFonts w:hint="eastAsia" w:ascii="宋体" w:hAnsi="宋体" w:cs="宋体"/>
          <w:color w:val="auto"/>
          <w:kern w:val="0"/>
          <w:sz w:val="24"/>
        </w:rPr>
        <w:t>项目投标联合体。</w:t>
      </w:r>
    </w:p>
    <w:p w14:paraId="4B8F1876">
      <w:pPr>
        <w:widowControl/>
        <w:spacing w:line="360" w:lineRule="auto"/>
        <w:ind w:left="480" w:hanging="480" w:hangingChars="200"/>
        <w:jc w:val="left"/>
        <w:rPr>
          <w:rFonts w:ascii="宋体" w:hAnsi="宋体" w:cs="宋体"/>
          <w:color w:val="auto"/>
          <w:kern w:val="0"/>
          <w:sz w:val="24"/>
        </w:rPr>
      </w:pPr>
      <w:r>
        <w:rPr>
          <w:rFonts w:hint="eastAsia" w:ascii="宋体" w:hAnsi="宋体" w:cs="宋体"/>
          <w:color w:val="auto"/>
          <w:kern w:val="0"/>
          <w:sz w:val="24"/>
        </w:rPr>
        <w:t>2.缔约方基本情况：</w:t>
      </w:r>
    </w:p>
    <w:p w14:paraId="2440A423">
      <w:pPr>
        <w:widowControl/>
        <w:spacing w:line="360" w:lineRule="auto"/>
        <w:ind w:left="480" w:hanging="480" w:hangingChars="200"/>
        <w:jc w:val="left"/>
        <w:rPr>
          <w:rFonts w:ascii="‹ΟGB2312" w:hAnsi="宋体" w:eastAsia="‹ΟGB2312" w:cs="宋体"/>
          <w:color w:val="auto"/>
          <w:kern w:val="0"/>
          <w:sz w:val="24"/>
        </w:rPr>
      </w:pPr>
      <w:r>
        <w:rPr>
          <w:rFonts w:hint="eastAsia" w:ascii="宋体" w:hAnsi="宋体" w:cs="宋体"/>
          <w:color w:val="auto"/>
          <w:kern w:val="0"/>
          <w:sz w:val="24"/>
        </w:rPr>
        <w:t>2.1甲方：</w:t>
      </w:r>
      <w:r>
        <w:rPr>
          <w:rFonts w:hint="eastAsia" w:ascii="宋体" w:hAnsi="宋体" w:cs="宋体"/>
          <w:color w:val="auto"/>
          <w:kern w:val="0"/>
          <w:sz w:val="24"/>
          <w:u w:val="single"/>
        </w:rPr>
        <w:t xml:space="preserve">           </w:t>
      </w:r>
      <w:r>
        <w:rPr>
          <w:rFonts w:hint="eastAsia" w:ascii="宋体" w:hAnsi="宋体" w:cs="宋体"/>
          <w:color w:val="auto"/>
          <w:kern w:val="0"/>
          <w:sz w:val="24"/>
        </w:rPr>
        <w:t>，注册资本：</w:t>
      </w:r>
      <w:r>
        <w:rPr>
          <w:rFonts w:hint="eastAsia" w:ascii="宋体" w:hAnsi="宋体" w:cs="宋体"/>
          <w:color w:val="auto"/>
          <w:kern w:val="0"/>
          <w:sz w:val="24"/>
          <w:u w:val="single"/>
        </w:rPr>
        <w:t xml:space="preserve">      </w:t>
      </w:r>
      <w:r>
        <w:rPr>
          <w:rFonts w:hint="eastAsia" w:ascii="宋体" w:hAnsi="宋体" w:cs="宋体"/>
          <w:color w:val="auto"/>
          <w:kern w:val="0"/>
          <w:sz w:val="24"/>
        </w:rPr>
        <w:t>元，属于</w:t>
      </w:r>
      <w:r>
        <w:rPr>
          <w:rFonts w:hint="eastAsia" w:ascii="宋体" w:hAnsi="宋体" w:cs="宋体"/>
          <w:color w:val="auto"/>
          <w:kern w:val="0"/>
          <w:sz w:val="24"/>
          <w:u w:val="single"/>
        </w:rPr>
        <w:t xml:space="preserve">   </w:t>
      </w:r>
      <w:r>
        <w:rPr>
          <w:rFonts w:hint="eastAsia" w:ascii="宋体" w:hAnsi="宋体" w:cs="宋体"/>
          <w:color w:val="auto"/>
          <w:kern w:val="0"/>
          <w:sz w:val="24"/>
        </w:rPr>
        <w:t>（大、中、</w:t>
      </w:r>
      <w:r>
        <w:rPr>
          <w:rFonts w:hint="eastAsia" w:ascii="‹ΟGB2312" w:hAnsi="宋体" w:eastAsia="‹ΟGB2312" w:cs="宋体"/>
          <w:color w:val="auto"/>
          <w:kern w:val="0"/>
          <w:sz w:val="24"/>
        </w:rPr>
        <w:t>小、微）</w:t>
      </w:r>
    </w:p>
    <w:p w14:paraId="0B5CB3E3">
      <w:pPr>
        <w:widowControl/>
        <w:spacing w:line="360" w:lineRule="auto"/>
        <w:ind w:left="480" w:hanging="480" w:hangingChars="200"/>
        <w:jc w:val="left"/>
        <w:rPr>
          <w:rFonts w:ascii="宋体" w:hAnsi="宋体" w:cs="宋体"/>
          <w:color w:val="auto"/>
          <w:kern w:val="0"/>
          <w:sz w:val="24"/>
        </w:rPr>
      </w:pPr>
      <w:r>
        <w:rPr>
          <w:rFonts w:hint="eastAsia" w:ascii="‹ΟGB2312" w:hAnsi="宋体" w:eastAsia="‹ΟGB2312" w:cs="宋体"/>
          <w:color w:val="auto"/>
          <w:kern w:val="0"/>
          <w:sz w:val="24"/>
        </w:rPr>
        <w:t>型企业，</w:t>
      </w:r>
      <w:r>
        <w:rPr>
          <w:rFonts w:hint="eastAsia" w:ascii="宋体" w:hAnsi="宋体" w:cs="宋体"/>
          <w:color w:val="auto"/>
          <w:kern w:val="0"/>
          <w:sz w:val="24"/>
        </w:rPr>
        <w:t>主要生产/经营：</w:t>
      </w:r>
      <w:r>
        <w:rPr>
          <w:rFonts w:hint="eastAsia" w:ascii="宋体" w:hAnsi="宋体" w:cs="宋体"/>
          <w:color w:val="auto"/>
          <w:kern w:val="0"/>
          <w:sz w:val="24"/>
          <w:u w:val="single"/>
        </w:rPr>
        <w:t xml:space="preserve">                          </w:t>
      </w:r>
      <w:r>
        <w:rPr>
          <w:rFonts w:hint="eastAsia" w:ascii="宋体" w:hAnsi="宋体" w:cs="宋体"/>
          <w:color w:val="auto"/>
          <w:kern w:val="0"/>
          <w:sz w:val="24"/>
        </w:rPr>
        <w:t>，具有</w:t>
      </w:r>
      <w:r>
        <w:rPr>
          <w:rFonts w:hint="eastAsia" w:ascii="宋体" w:hAnsi="宋体" w:cs="宋体"/>
          <w:color w:val="auto"/>
          <w:kern w:val="0"/>
          <w:sz w:val="24"/>
          <w:u w:val="single"/>
        </w:rPr>
        <w:t xml:space="preserve">         </w:t>
      </w:r>
      <w:r>
        <w:rPr>
          <w:rFonts w:hint="eastAsia" w:ascii="宋体" w:hAnsi="宋体" w:cs="宋体"/>
          <w:color w:val="auto"/>
          <w:kern w:val="0"/>
          <w:sz w:val="24"/>
        </w:rPr>
        <w:t>资质等</w:t>
      </w:r>
    </w:p>
    <w:p w14:paraId="471FBA32">
      <w:pPr>
        <w:widowControl/>
        <w:shd w:val="clear" w:color="auto" w:fill="FFFFFF"/>
        <w:spacing w:line="360" w:lineRule="auto"/>
        <w:ind w:left="480" w:hanging="480"/>
        <w:jc w:val="left"/>
        <w:rPr>
          <w:rFonts w:ascii="宋体" w:hAnsi="宋体" w:cs="宋体"/>
          <w:color w:val="auto"/>
          <w:kern w:val="0"/>
          <w:sz w:val="24"/>
        </w:rPr>
      </w:pPr>
      <w:r>
        <w:rPr>
          <w:rFonts w:hint="eastAsia" w:ascii="宋体" w:hAnsi="宋体" w:cs="宋体"/>
          <w:color w:val="auto"/>
          <w:kern w:val="0"/>
          <w:sz w:val="24"/>
        </w:rPr>
        <w:t>级</w:t>
      </w:r>
      <w:r>
        <w:rPr>
          <w:rFonts w:hint="eastAsia" w:ascii="宋体" w:hAnsi="宋体" w:cs="宋体"/>
          <w:color w:val="auto"/>
          <w:kern w:val="0"/>
          <w:sz w:val="24"/>
          <w:u w:val="single"/>
        </w:rPr>
        <w:t xml:space="preserve">  </w:t>
      </w:r>
      <w:r>
        <w:rPr>
          <w:rFonts w:hint="eastAsia" w:ascii="宋体" w:hAnsi="宋体" w:cs="宋体"/>
          <w:color w:val="auto"/>
          <w:kern w:val="0"/>
          <w:sz w:val="24"/>
        </w:rPr>
        <w:t>级，参与过</w:t>
      </w:r>
      <w:r>
        <w:rPr>
          <w:rFonts w:hint="eastAsia" w:ascii="宋体" w:hAnsi="宋体" w:cs="宋体"/>
          <w:color w:val="auto"/>
          <w:kern w:val="0"/>
          <w:sz w:val="24"/>
          <w:u w:val="single"/>
        </w:rPr>
        <w:t xml:space="preserve">                               </w:t>
      </w:r>
      <w:r>
        <w:rPr>
          <w:rFonts w:hint="eastAsia" w:ascii="宋体" w:hAnsi="宋体" w:cs="宋体"/>
          <w:color w:val="auto"/>
          <w:kern w:val="0"/>
          <w:sz w:val="24"/>
        </w:rPr>
        <w:t>等项目的建设。</w:t>
      </w:r>
    </w:p>
    <w:p w14:paraId="158C86E1">
      <w:pPr>
        <w:widowControl/>
        <w:spacing w:line="360" w:lineRule="auto"/>
        <w:ind w:left="480" w:hanging="480" w:hangingChars="200"/>
        <w:jc w:val="left"/>
        <w:rPr>
          <w:rFonts w:ascii="‹ΟGB2312" w:hAnsi="宋体" w:eastAsia="‹ΟGB2312" w:cs="宋体"/>
          <w:color w:val="auto"/>
          <w:kern w:val="0"/>
          <w:sz w:val="24"/>
        </w:rPr>
      </w:pPr>
      <w:r>
        <w:rPr>
          <w:rFonts w:hint="eastAsia" w:ascii="宋体" w:hAnsi="宋体" w:cs="宋体"/>
          <w:color w:val="auto"/>
          <w:kern w:val="0"/>
          <w:sz w:val="24"/>
        </w:rPr>
        <w:t xml:space="preserve">    2.2 乙方：</w:t>
      </w:r>
      <w:r>
        <w:rPr>
          <w:rFonts w:hint="eastAsia" w:ascii="宋体" w:hAnsi="宋体" w:cs="宋体"/>
          <w:color w:val="auto"/>
          <w:kern w:val="0"/>
          <w:sz w:val="24"/>
          <w:u w:val="single"/>
        </w:rPr>
        <w:t xml:space="preserve">           </w:t>
      </w:r>
      <w:r>
        <w:rPr>
          <w:rFonts w:hint="eastAsia" w:ascii="宋体" w:hAnsi="宋体" w:cs="宋体"/>
          <w:color w:val="auto"/>
          <w:kern w:val="0"/>
          <w:sz w:val="24"/>
        </w:rPr>
        <w:t>，注册资本：</w:t>
      </w:r>
      <w:r>
        <w:rPr>
          <w:rFonts w:hint="eastAsia" w:ascii="宋体" w:hAnsi="宋体" w:cs="宋体"/>
          <w:color w:val="auto"/>
          <w:kern w:val="0"/>
          <w:sz w:val="24"/>
          <w:u w:val="single"/>
        </w:rPr>
        <w:t xml:space="preserve">      </w:t>
      </w:r>
      <w:r>
        <w:rPr>
          <w:rFonts w:hint="eastAsia" w:ascii="宋体" w:hAnsi="宋体" w:cs="宋体"/>
          <w:color w:val="auto"/>
          <w:kern w:val="0"/>
          <w:sz w:val="24"/>
        </w:rPr>
        <w:t>元，属于</w:t>
      </w:r>
      <w:r>
        <w:rPr>
          <w:rFonts w:hint="eastAsia" w:ascii="宋体" w:hAnsi="宋体" w:cs="宋体"/>
          <w:color w:val="auto"/>
          <w:kern w:val="0"/>
          <w:sz w:val="24"/>
          <w:u w:val="single"/>
        </w:rPr>
        <w:t xml:space="preserve">   </w:t>
      </w:r>
      <w:r>
        <w:rPr>
          <w:rFonts w:hint="eastAsia" w:ascii="宋体" w:hAnsi="宋体" w:cs="宋体"/>
          <w:color w:val="auto"/>
          <w:kern w:val="0"/>
          <w:sz w:val="24"/>
        </w:rPr>
        <w:t>（大、中、</w:t>
      </w:r>
      <w:r>
        <w:rPr>
          <w:rFonts w:hint="eastAsia" w:ascii="‹ΟGB2312" w:hAnsi="宋体" w:eastAsia="‹ΟGB2312" w:cs="宋体"/>
          <w:color w:val="auto"/>
          <w:kern w:val="0"/>
          <w:sz w:val="24"/>
        </w:rPr>
        <w:t>小、微）</w:t>
      </w:r>
    </w:p>
    <w:p w14:paraId="30B273F6">
      <w:pPr>
        <w:widowControl/>
        <w:spacing w:line="360" w:lineRule="auto"/>
        <w:ind w:left="480" w:hanging="480" w:hangingChars="200"/>
        <w:jc w:val="left"/>
        <w:rPr>
          <w:rFonts w:ascii="宋体" w:hAnsi="宋体" w:cs="宋体"/>
          <w:color w:val="auto"/>
          <w:kern w:val="0"/>
          <w:sz w:val="24"/>
        </w:rPr>
      </w:pPr>
      <w:r>
        <w:rPr>
          <w:rFonts w:hint="eastAsia" w:ascii="‹ΟGB2312" w:hAnsi="宋体" w:eastAsia="‹ΟGB2312" w:cs="宋体"/>
          <w:color w:val="auto"/>
          <w:kern w:val="0"/>
          <w:sz w:val="24"/>
        </w:rPr>
        <w:t>型企业，</w:t>
      </w:r>
      <w:r>
        <w:rPr>
          <w:rFonts w:hint="eastAsia" w:ascii="宋体" w:hAnsi="宋体" w:cs="宋体"/>
          <w:color w:val="auto"/>
          <w:kern w:val="0"/>
          <w:sz w:val="24"/>
        </w:rPr>
        <w:t>主要生产/经营：</w:t>
      </w:r>
      <w:r>
        <w:rPr>
          <w:rFonts w:hint="eastAsia" w:ascii="宋体" w:hAnsi="宋体" w:cs="宋体"/>
          <w:color w:val="auto"/>
          <w:kern w:val="0"/>
          <w:sz w:val="24"/>
          <w:u w:val="single"/>
        </w:rPr>
        <w:t xml:space="preserve">                          </w:t>
      </w:r>
      <w:r>
        <w:rPr>
          <w:rFonts w:hint="eastAsia" w:ascii="宋体" w:hAnsi="宋体" w:cs="宋体"/>
          <w:color w:val="auto"/>
          <w:kern w:val="0"/>
          <w:sz w:val="24"/>
        </w:rPr>
        <w:t>，具有</w:t>
      </w:r>
      <w:r>
        <w:rPr>
          <w:rFonts w:hint="eastAsia" w:ascii="宋体" w:hAnsi="宋体" w:cs="宋体"/>
          <w:color w:val="auto"/>
          <w:kern w:val="0"/>
          <w:sz w:val="24"/>
          <w:u w:val="single"/>
        </w:rPr>
        <w:t xml:space="preserve">         </w:t>
      </w:r>
      <w:r>
        <w:rPr>
          <w:rFonts w:hint="eastAsia" w:ascii="宋体" w:hAnsi="宋体" w:cs="宋体"/>
          <w:color w:val="auto"/>
          <w:kern w:val="0"/>
          <w:sz w:val="24"/>
        </w:rPr>
        <w:t>资质等</w:t>
      </w:r>
    </w:p>
    <w:p w14:paraId="23AFDD80">
      <w:pPr>
        <w:widowControl/>
        <w:spacing w:line="360" w:lineRule="auto"/>
        <w:ind w:left="480" w:hanging="480" w:hangingChars="200"/>
        <w:jc w:val="left"/>
        <w:rPr>
          <w:rFonts w:ascii="宋体" w:hAnsi="宋体" w:cs="宋体"/>
          <w:color w:val="auto"/>
          <w:kern w:val="0"/>
          <w:sz w:val="24"/>
        </w:rPr>
      </w:pPr>
      <w:r>
        <w:rPr>
          <w:rFonts w:hint="eastAsia" w:ascii="宋体" w:hAnsi="宋体" w:cs="宋体"/>
          <w:color w:val="auto"/>
          <w:kern w:val="0"/>
          <w:sz w:val="24"/>
        </w:rPr>
        <w:t>级</w:t>
      </w:r>
      <w:r>
        <w:rPr>
          <w:rFonts w:hint="eastAsia" w:ascii="宋体" w:hAnsi="宋体" w:cs="宋体"/>
          <w:color w:val="auto"/>
          <w:kern w:val="0"/>
          <w:sz w:val="24"/>
          <w:u w:val="single"/>
        </w:rPr>
        <w:t xml:space="preserve">  </w:t>
      </w:r>
      <w:r>
        <w:rPr>
          <w:rFonts w:hint="eastAsia" w:ascii="宋体" w:hAnsi="宋体" w:cs="宋体"/>
          <w:color w:val="auto"/>
          <w:kern w:val="0"/>
          <w:sz w:val="24"/>
        </w:rPr>
        <w:t>级，参与过</w:t>
      </w:r>
      <w:r>
        <w:rPr>
          <w:rFonts w:hint="eastAsia" w:ascii="宋体" w:hAnsi="宋体" w:cs="宋体"/>
          <w:color w:val="auto"/>
          <w:kern w:val="0"/>
          <w:sz w:val="24"/>
          <w:u w:val="single"/>
        </w:rPr>
        <w:t xml:space="preserve">                                  </w:t>
      </w:r>
      <w:r>
        <w:rPr>
          <w:rFonts w:hint="eastAsia" w:ascii="宋体" w:hAnsi="宋体" w:cs="宋体"/>
          <w:color w:val="auto"/>
          <w:kern w:val="0"/>
          <w:sz w:val="24"/>
        </w:rPr>
        <w:t>等项目的建设。</w:t>
      </w:r>
    </w:p>
    <w:p w14:paraId="1AF4D56F">
      <w:pPr>
        <w:widowControl/>
        <w:spacing w:line="360" w:lineRule="auto"/>
        <w:ind w:left="480" w:hanging="480" w:hangingChars="200"/>
        <w:jc w:val="left"/>
        <w:rPr>
          <w:rFonts w:ascii="‹ΟGB2312" w:hAnsi="宋体" w:eastAsia="‹ΟGB2312" w:cs="宋体"/>
          <w:color w:val="auto"/>
          <w:kern w:val="0"/>
          <w:sz w:val="24"/>
        </w:rPr>
      </w:pPr>
      <w:r>
        <w:rPr>
          <w:rFonts w:hint="eastAsia" w:ascii="宋体" w:hAnsi="宋体" w:cs="宋体"/>
          <w:color w:val="auto"/>
          <w:kern w:val="0"/>
          <w:sz w:val="24"/>
        </w:rPr>
        <w:t>2.3 丙方：</w:t>
      </w:r>
      <w:r>
        <w:rPr>
          <w:rFonts w:hint="eastAsia" w:ascii="宋体" w:hAnsi="宋体" w:cs="宋体"/>
          <w:color w:val="auto"/>
          <w:kern w:val="0"/>
          <w:sz w:val="24"/>
          <w:u w:val="single"/>
        </w:rPr>
        <w:t xml:space="preserve">           </w:t>
      </w:r>
      <w:r>
        <w:rPr>
          <w:rFonts w:hint="eastAsia" w:ascii="宋体" w:hAnsi="宋体" w:cs="宋体"/>
          <w:color w:val="auto"/>
          <w:kern w:val="0"/>
          <w:sz w:val="24"/>
        </w:rPr>
        <w:t>，注册资本：</w:t>
      </w:r>
      <w:r>
        <w:rPr>
          <w:rFonts w:hint="eastAsia" w:ascii="宋体" w:hAnsi="宋体" w:cs="宋体"/>
          <w:color w:val="auto"/>
          <w:kern w:val="0"/>
          <w:sz w:val="24"/>
          <w:u w:val="single"/>
        </w:rPr>
        <w:t xml:space="preserve">      </w:t>
      </w:r>
      <w:r>
        <w:rPr>
          <w:rFonts w:hint="eastAsia" w:ascii="宋体" w:hAnsi="宋体" w:cs="宋体"/>
          <w:color w:val="auto"/>
          <w:kern w:val="0"/>
          <w:sz w:val="24"/>
        </w:rPr>
        <w:t>元，属于</w:t>
      </w:r>
      <w:r>
        <w:rPr>
          <w:rFonts w:hint="eastAsia" w:ascii="宋体" w:hAnsi="宋体" w:cs="宋体"/>
          <w:color w:val="auto"/>
          <w:kern w:val="0"/>
          <w:sz w:val="24"/>
          <w:u w:val="single"/>
        </w:rPr>
        <w:t xml:space="preserve">   </w:t>
      </w:r>
      <w:r>
        <w:rPr>
          <w:rFonts w:hint="eastAsia" w:ascii="宋体" w:hAnsi="宋体" w:cs="宋体"/>
          <w:color w:val="auto"/>
          <w:kern w:val="0"/>
          <w:sz w:val="24"/>
        </w:rPr>
        <w:t>（大、中、</w:t>
      </w:r>
      <w:r>
        <w:rPr>
          <w:rFonts w:hint="eastAsia" w:ascii="‹ΟGB2312" w:hAnsi="宋体" w:eastAsia="‹ΟGB2312" w:cs="宋体"/>
          <w:color w:val="auto"/>
          <w:kern w:val="0"/>
          <w:sz w:val="24"/>
        </w:rPr>
        <w:t>小、微）</w:t>
      </w:r>
    </w:p>
    <w:p w14:paraId="5422C54C">
      <w:pPr>
        <w:widowControl/>
        <w:spacing w:line="360" w:lineRule="auto"/>
        <w:ind w:left="480" w:hanging="480" w:hangingChars="200"/>
        <w:jc w:val="left"/>
        <w:rPr>
          <w:rFonts w:ascii="宋体" w:hAnsi="宋体" w:cs="宋体"/>
          <w:color w:val="auto"/>
          <w:kern w:val="0"/>
          <w:sz w:val="24"/>
        </w:rPr>
      </w:pPr>
      <w:r>
        <w:rPr>
          <w:rFonts w:hint="eastAsia" w:ascii="‹ΟGB2312" w:hAnsi="宋体" w:eastAsia="‹ΟGB2312" w:cs="宋体"/>
          <w:color w:val="auto"/>
          <w:kern w:val="0"/>
          <w:sz w:val="24"/>
        </w:rPr>
        <w:t>型企业，</w:t>
      </w:r>
      <w:r>
        <w:rPr>
          <w:rFonts w:hint="eastAsia" w:ascii="宋体" w:hAnsi="宋体" w:cs="宋体"/>
          <w:color w:val="auto"/>
          <w:kern w:val="0"/>
          <w:sz w:val="24"/>
        </w:rPr>
        <w:t>主要生产/经营：</w:t>
      </w:r>
      <w:r>
        <w:rPr>
          <w:rFonts w:hint="eastAsia" w:ascii="宋体" w:hAnsi="宋体" w:cs="宋体"/>
          <w:color w:val="auto"/>
          <w:kern w:val="0"/>
          <w:sz w:val="24"/>
          <w:u w:val="single"/>
        </w:rPr>
        <w:t xml:space="preserve">                          </w:t>
      </w:r>
      <w:r>
        <w:rPr>
          <w:rFonts w:hint="eastAsia" w:ascii="宋体" w:hAnsi="宋体" w:cs="宋体"/>
          <w:color w:val="auto"/>
          <w:kern w:val="0"/>
          <w:sz w:val="24"/>
        </w:rPr>
        <w:t>，具有</w:t>
      </w:r>
      <w:r>
        <w:rPr>
          <w:rFonts w:hint="eastAsia" w:ascii="宋体" w:hAnsi="宋体" w:cs="宋体"/>
          <w:color w:val="auto"/>
          <w:kern w:val="0"/>
          <w:sz w:val="24"/>
          <w:u w:val="single"/>
        </w:rPr>
        <w:t xml:space="preserve">         </w:t>
      </w:r>
      <w:r>
        <w:rPr>
          <w:rFonts w:hint="eastAsia" w:ascii="宋体" w:hAnsi="宋体" w:cs="宋体"/>
          <w:color w:val="auto"/>
          <w:kern w:val="0"/>
          <w:sz w:val="24"/>
        </w:rPr>
        <w:t>资质等</w:t>
      </w:r>
    </w:p>
    <w:p w14:paraId="4E457FCB">
      <w:pPr>
        <w:widowControl/>
        <w:shd w:val="clear" w:color="auto" w:fill="FFFFFF"/>
        <w:spacing w:line="360" w:lineRule="auto"/>
        <w:ind w:left="480" w:hanging="480"/>
        <w:jc w:val="left"/>
        <w:rPr>
          <w:rFonts w:ascii="宋体" w:hAnsi="宋体" w:cs="宋体"/>
          <w:color w:val="auto"/>
          <w:kern w:val="0"/>
          <w:sz w:val="24"/>
        </w:rPr>
      </w:pPr>
      <w:r>
        <w:rPr>
          <w:rFonts w:hint="eastAsia" w:ascii="宋体" w:hAnsi="宋体" w:cs="宋体"/>
          <w:color w:val="auto"/>
          <w:kern w:val="0"/>
          <w:sz w:val="24"/>
        </w:rPr>
        <w:t>级</w:t>
      </w:r>
      <w:r>
        <w:rPr>
          <w:rFonts w:hint="eastAsia" w:ascii="宋体" w:hAnsi="宋体" w:cs="宋体"/>
          <w:color w:val="auto"/>
          <w:kern w:val="0"/>
          <w:sz w:val="24"/>
          <w:u w:val="single"/>
        </w:rPr>
        <w:t xml:space="preserve">  </w:t>
      </w:r>
      <w:r>
        <w:rPr>
          <w:rFonts w:hint="eastAsia" w:ascii="宋体" w:hAnsi="宋体" w:cs="宋体"/>
          <w:color w:val="auto"/>
          <w:kern w:val="0"/>
          <w:sz w:val="24"/>
        </w:rPr>
        <w:t>级，参与过</w:t>
      </w:r>
      <w:r>
        <w:rPr>
          <w:rFonts w:hint="eastAsia" w:ascii="宋体" w:hAnsi="宋体" w:cs="宋体"/>
          <w:color w:val="auto"/>
          <w:kern w:val="0"/>
          <w:sz w:val="24"/>
          <w:u w:val="single"/>
        </w:rPr>
        <w:t xml:space="preserve">                                  </w:t>
      </w:r>
      <w:r>
        <w:rPr>
          <w:rFonts w:hint="eastAsia" w:ascii="宋体" w:hAnsi="宋体" w:cs="宋体"/>
          <w:color w:val="auto"/>
          <w:kern w:val="0"/>
          <w:sz w:val="24"/>
        </w:rPr>
        <w:t>等项目的建设。</w:t>
      </w:r>
    </w:p>
    <w:p w14:paraId="3219DFC6">
      <w:pPr>
        <w:widowControl/>
        <w:shd w:val="clear" w:color="auto" w:fill="FFFFFF"/>
        <w:spacing w:line="360" w:lineRule="auto"/>
        <w:ind w:left="480" w:hanging="480"/>
        <w:jc w:val="left"/>
        <w:rPr>
          <w:color w:val="auto"/>
          <w:kern w:val="0"/>
          <w:sz w:val="28"/>
          <w:szCs w:val="28"/>
        </w:rPr>
      </w:pPr>
      <w:r>
        <w:rPr>
          <w:rFonts w:hint="eastAsia" w:ascii="宋体" w:hAnsi="宋体" w:cs="宋体"/>
          <w:color w:val="auto"/>
          <w:kern w:val="0"/>
          <w:sz w:val="24"/>
        </w:rPr>
        <w:t>3.甲方（乙方或丙方）为本联合体牵头人。</w:t>
      </w:r>
    </w:p>
    <w:p w14:paraId="161F3A0B">
      <w:pPr>
        <w:widowControl/>
        <w:shd w:val="clear" w:color="auto" w:fill="FFFFFF"/>
        <w:spacing w:line="360" w:lineRule="auto"/>
        <w:jc w:val="left"/>
        <w:rPr>
          <w:rFonts w:ascii="宋体" w:hAnsi="宋体" w:cs="宋体"/>
          <w:color w:val="auto"/>
          <w:kern w:val="0"/>
          <w:sz w:val="24"/>
        </w:rPr>
      </w:pPr>
      <w:r>
        <w:rPr>
          <w:rFonts w:hint="eastAsia" w:ascii="宋体" w:hAnsi="宋体" w:cs="宋体"/>
          <w:color w:val="auto"/>
          <w:kern w:val="0"/>
          <w:sz w:val="24"/>
        </w:rPr>
        <w:t xml:space="preserve">    4.联合体牵头人代表联合体各成员负责本采购项目投标文件编制和合同磋商活动，并代表联合体提交和接受相关的资料、信息及指示，并处理与之有关的一切事务，负责合同实施阶段的主持、组织和协调工作。</w:t>
      </w:r>
    </w:p>
    <w:p w14:paraId="5B511279">
      <w:pPr>
        <w:widowControl/>
        <w:shd w:val="clear" w:color="auto" w:fill="FFFFFF"/>
        <w:spacing w:line="360" w:lineRule="auto"/>
        <w:jc w:val="left"/>
        <w:rPr>
          <w:rFonts w:ascii="宋体" w:hAnsi="宋体" w:cs="宋体"/>
          <w:color w:val="auto"/>
          <w:kern w:val="0"/>
          <w:sz w:val="24"/>
        </w:rPr>
      </w:pPr>
      <w:r>
        <w:rPr>
          <w:rFonts w:hint="eastAsia" w:ascii="宋体" w:hAnsi="宋体" w:cs="宋体"/>
          <w:color w:val="auto"/>
          <w:kern w:val="0"/>
          <w:sz w:val="24"/>
        </w:rPr>
        <w:t xml:space="preserve">    5.联合体各成员职责分工：</w:t>
      </w:r>
    </w:p>
    <w:p w14:paraId="35BE05A3">
      <w:pPr>
        <w:widowControl/>
        <w:shd w:val="clear" w:color="auto" w:fill="FFFFFF"/>
        <w:spacing w:line="360" w:lineRule="auto"/>
        <w:jc w:val="left"/>
        <w:rPr>
          <w:rFonts w:ascii="宋体" w:hAnsi="宋体" w:cs="宋体"/>
          <w:color w:val="auto"/>
          <w:kern w:val="0"/>
          <w:sz w:val="24"/>
        </w:rPr>
      </w:pPr>
      <w:r>
        <w:rPr>
          <w:rFonts w:hint="eastAsia" w:ascii="宋体" w:hAnsi="宋体" w:cs="宋体"/>
          <w:color w:val="auto"/>
          <w:kern w:val="0"/>
          <w:sz w:val="24"/>
        </w:rPr>
        <w:t xml:space="preserve">    5.1 甲方承担该项目的</w:t>
      </w:r>
      <w:r>
        <w:rPr>
          <w:rFonts w:hint="eastAsia" w:ascii="宋体" w:hAnsi="宋体" w:cs="宋体"/>
          <w:color w:val="auto"/>
          <w:kern w:val="0"/>
          <w:sz w:val="24"/>
          <w:u w:val="single"/>
        </w:rPr>
        <w:t xml:space="preserve">           </w:t>
      </w:r>
      <w:r>
        <w:rPr>
          <w:rFonts w:hint="eastAsia" w:ascii="宋体" w:hAnsi="宋体" w:cs="宋体"/>
          <w:color w:val="auto"/>
          <w:kern w:val="0"/>
          <w:sz w:val="24"/>
        </w:rPr>
        <w:t>工作，完成</w:t>
      </w:r>
      <w:r>
        <w:rPr>
          <w:rFonts w:hint="eastAsia" w:ascii="‹ΟGB2312" w:hAnsi="宋体" w:eastAsia="‹ΟGB2312" w:cs="宋体"/>
          <w:color w:val="auto"/>
          <w:kern w:val="0"/>
          <w:sz w:val="24"/>
        </w:rPr>
        <w:t>合同金额占联合体协议合同总金额</w:t>
      </w:r>
      <w:r>
        <w:rPr>
          <w:rFonts w:hint="eastAsia" w:ascii="宋体" w:hAnsi="宋体" w:cs="宋体"/>
          <w:color w:val="auto"/>
          <w:kern w:val="0"/>
          <w:sz w:val="24"/>
          <w:u w:val="single"/>
        </w:rPr>
        <w:t xml:space="preserve">    </w:t>
      </w:r>
      <w:r>
        <w:rPr>
          <w:rFonts w:hint="eastAsia" w:ascii="‹ΟGB2312" w:hAnsi="宋体" w:eastAsia="‹ΟGB2312" w:cs="宋体"/>
          <w:color w:val="auto"/>
          <w:kern w:val="0"/>
          <w:sz w:val="24"/>
        </w:rPr>
        <w:t>%，</w:t>
      </w:r>
      <w:r>
        <w:rPr>
          <w:rFonts w:hint="eastAsia" w:ascii="宋体" w:hAnsi="宋体" w:cs="宋体"/>
          <w:color w:val="auto"/>
          <w:kern w:val="0"/>
          <w:sz w:val="24"/>
        </w:rPr>
        <w:t>其所发生的一切费用由甲方承担。</w:t>
      </w:r>
    </w:p>
    <w:p w14:paraId="36E3430C">
      <w:pPr>
        <w:widowControl/>
        <w:shd w:val="clear" w:color="auto" w:fill="FFFFFF"/>
        <w:spacing w:line="360" w:lineRule="auto"/>
        <w:jc w:val="left"/>
        <w:rPr>
          <w:rFonts w:ascii="宋体" w:hAnsi="宋体" w:cs="宋体"/>
          <w:color w:val="auto"/>
          <w:kern w:val="0"/>
          <w:sz w:val="24"/>
        </w:rPr>
      </w:pPr>
      <w:r>
        <w:rPr>
          <w:rFonts w:hint="eastAsia" w:ascii="宋体" w:hAnsi="宋体" w:cs="宋体"/>
          <w:color w:val="auto"/>
          <w:kern w:val="0"/>
          <w:sz w:val="24"/>
        </w:rPr>
        <w:t xml:space="preserve">    5.2 乙方承担该项目的</w:t>
      </w:r>
      <w:r>
        <w:rPr>
          <w:rFonts w:hint="eastAsia" w:ascii="宋体" w:hAnsi="宋体" w:cs="宋体"/>
          <w:color w:val="auto"/>
          <w:kern w:val="0"/>
          <w:sz w:val="24"/>
          <w:u w:val="single"/>
        </w:rPr>
        <w:t xml:space="preserve">           </w:t>
      </w:r>
      <w:r>
        <w:rPr>
          <w:rFonts w:hint="eastAsia" w:ascii="宋体" w:hAnsi="宋体" w:cs="宋体"/>
          <w:color w:val="auto"/>
          <w:kern w:val="0"/>
          <w:sz w:val="24"/>
        </w:rPr>
        <w:t>工作，完成</w:t>
      </w:r>
      <w:r>
        <w:rPr>
          <w:rFonts w:hint="eastAsia" w:ascii="‹ΟGB2312" w:hAnsi="宋体" w:eastAsia="‹ΟGB2312" w:cs="宋体"/>
          <w:color w:val="auto"/>
          <w:kern w:val="0"/>
          <w:sz w:val="24"/>
        </w:rPr>
        <w:t>合同金额占联合体协议合同总金额</w:t>
      </w:r>
      <w:r>
        <w:rPr>
          <w:rFonts w:hint="eastAsia" w:ascii="宋体" w:hAnsi="宋体" w:cs="宋体"/>
          <w:color w:val="auto"/>
          <w:kern w:val="0"/>
          <w:sz w:val="24"/>
          <w:u w:val="single"/>
        </w:rPr>
        <w:t xml:space="preserve">    </w:t>
      </w:r>
      <w:r>
        <w:rPr>
          <w:rFonts w:hint="eastAsia" w:ascii="‹ΟGB2312" w:hAnsi="宋体" w:eastAsia="‹ΟGB2312" w:cs="宋体"/>
          <w:color w:val="auto"/>
          <w:kern w:val="0"/>
          <w:sz w:val="24"/>
        </w:rPr>
        <w:t>%，</w:t>
      </w:r>
      <w:r>
        <w:rPr>
          <w:rFonts w:hint="eastAsia" w:ascii="宋体" w:hAnsi="宋体" w:cs="宋体"/>
          <w:color w:val="auto"/>
          <w:kern w:val="0"/>
          <w:sz w:val="24"/>
        </w:rPr>
        <w:t>其所发生的一切费用由甲方承担。</w:t>
      </w:r>
    </w:p>
    <w:p w14:paraId="30021452">
      <w:pPr>
        <w:widowControl/>
        <w:shd w:val="clear" w:color="auto" w:fill="FFFFFF"/>
        <w:spacing w:line="360" w:lineRule="auto"/>
        <w:jc w:val="left"/>
        <w:rPr>
          <w:rFonts w:ascii="宋体" w:hAnsi="宋体" w:cs="宋体"/>
          <w:color w:val="auto"/>
          <w:kern w:val="0"/>
          <w:sz w:val="24"/>
        </w:rPr>
      </w:pPr>
      <w:r>
        <w:rPr>
          <w:rFonts w:hint="eastAsia" w:ascii="宋体" w:hAnsi="宋体" w:cs="宋体"/>
          <w:color w:val="auto"/>
          <w:kern w:val="0"/>
          <w:sz w:val="24"/>
        </w:rPr>
        <w:t xml:space="preserve">    5.3 丙方承担该项目的</w:t>
      </w:r>
      <w:r>
        <w:rPr>
          <w:rFonts w:hint="eastAsia" w:ascii="宋体" w:hAnsi="宋体" w:cs="宋体"/>
          <w:color w:val="auto"/>
          <w:kern w:val="0"/>
          <w:sz w:val="24"/>
          <w:u w:val="single"/>
        </w:rPr>
        <w:t xml:space="preserve">           </w:t>
      </w:r>
      <w:r>
        <w:rPr>
          <w:rFonts w:hint="eastAsia" w:ascii="宋体" w:hAnsi="宋体" w:cs="宋体"/>
          <w:color w:val="auto"/>
          <w:kern w:val="0"/>
          <w:sz w:val="24"/>
        </w:rPr>
        <w:t>工作，完成</w:t>
      </w:r>
      <w:r>
        <w:rPr>
          <w:rFonts w:hint="eastAsia" w:ascii="‹ΟGB2312" w:hAnsi="宋体" w:eastAsia="‹ΟGB2312" w:cs="宋体"/>
          <w:color w:val="auto"/>
          <w:kern w:val="0"/>
          <w:sz w:val="24"/>
        </w:rPr>
        <w:t>合同金额占联合体协议合同总金额</w:t>
      </w:r>
      <w:r>
        <w:rPr>
          <w:rFonts w:hint="eastAsia" w:ascii="宋体" w:hAnsi="宋体" w:cs="宋体"/>
          <w:color w:val="auto"/>
          <w:kern w:val="0"/>
          <w:sz w:val="24"/>
          <w:u w:val="single"/>
        </w:rPr>
        <w:t xml:space="preserve">    </w:t>
      </w:r>
      <w:r>
        <w:rPr>
          <w:rFonts w:hint="eastAsia" w:ascii="‹ΟGB2312" w:hAnsi="宋体" w:eastAsia="‹ΟGB2312" w:cs="宋体"/>
          <w:color w:val="auto"/>
          <w:kern w:val="0"/>
          <w:sz w:val="24"/>
        </w:rPr>
        <w:t>%，</w:t>
      </w:r>
      <w:r>
        <w:rPr>
          <w:rFonts w:hint="eastAsia" w:ascii="宋体" w:hAnsi="宋体" w:cs="宋体"/>
          <w:color w:val="auto"/>
          <w:kern w:val="0"/>
          <w:sz w:val="24"/>
        </w:rPr>
        <w:t>其所发生的一切费用由甲方承担。</w:t>
      </w:r>
    </w:p>
    <w:p w14:paraId="0D07B0AC">
      <w:pPr>
        <w:widowControl/>
        <w:shd w:val="clear" w:color="auto" w:fill="FFFFFF"/>
        <w:spacing w:line="360" w:lineRule="auto"/>
        <w:jc w:val="left"/>
        <w:rPr>
          <w:color w:val="auto"/>
          <w:kern w:val="0"/>
          <w:sz w:val="28"/>
          <w:szCs w:val="28"/>
        </w:rPr>
      </w:pPr>
      <w:r>
        <w:rPr>
          <w:rFonts w:hint="eastAsia" w:ascii="宋体" w:hAnsi="宋体" w:cs="宋体"/>
          <w:color w:val="auto"/>
          <w:kern w:val="0"/>
          <w:sz w:val="24"/>
        </w:rPr>
        <w:t xml:space="preserve">    6.联合体将严格按照采购文件的各项要求，递交投标文件，履行合同，并对外承担连带责任。</w:t>
      </w:r>
    </w:p>
    <w:p w14:paraId="63CEF0D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7.本协议自签章之日起生效，到项目验收合格，采购人付清全部款项后失效。联合体未成交，该协议自行失效。</w:t>
      </w:r>
    </w:p>
    <w:p w14:paraId="2A4AA73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xml:space="preserve">    8.本协议一式</w:t>
      </w:r>
      <w:r>
        <w:rPr>
          <w:rFonts w:hint="eastAsia" w:ascii="宋体" w:hAnsi="宋体" w:cs="宋体"/>
          <w:color w:val="auto"/>
          <w:kern w:val="0"/>
          <w:sz w:val="24"/>
          <w:u w:val="single"/>
        </w:rPr>
        <w:t xml:space="preserve">   </w:t>
      </w:r>
      <w:r>
        <w:rPr>
          <w:rFonts w:hint="eastAsia" w:ascii="宋体" w:hAnsi="宋体" w:cs="宋体"/>
          <w:color w:val="auto"/>
          <w:kern w:val="0"/>
          <w:sz w:val="24"/>
        </w:rPr>
        <w:t>份，缔约方各执一份。</w:t>
      </w:r>
    </w:p>
    <w:p w14:paraId="4FD6847D">
      <w:pPr>
        <w:widowControl/>
        <w:shd w:val="clear" w:color="auto" w:fill="FFFFFF"/>
        <w:spacing w:line="360" w:lineRule="auto"/>
        <w:ind w:firstLine="480"/>
        <w:jc w:val="left"/>
        <w:rPr>
          <w:color w:val="auto"/>
          <w:kern w:val="0"/>
          <w:sz w:val="24"/>
        </w:rPr>
      </w:pPr>
      <w:r>
        <w:rPr>
          <w:rFonts w:hint="eastAsia" w:ascii="宋体" w:hAnsi="宋体" w:cs="宋体"/>
          <w:color w:val="auto"/>
          <w:kern w:val="0"/>
          <w:sz w:val="24"/>
        </w:rPr>
        <w:t>甲方：（盖章</w:t>
      </w:r>
      <w:r>
        <w:rPr>
          <w:color w:val="auto"/>
          <w:kern w:val="0"/>
          <w:sz w:val="24"/>
        </w:rPr>
        <w:t xml:space="preserve"> </w:t>
      </w:r>
      <w:r>
        <w:rPr>
          <w:rFonts w:hint="eastAsia" w:ascii="宋体" w:hAnsi="宋体" w:cs="宋体"/>
          <w:color w:val="auto"/>
          <w:kern w:val="0"/>
          <w:sz w:val="24"/>
        </w:rPr>
        <w:t>）</w:t>
      </w:r>
      <w:r>
        <w:rPr>
          <w:color w:val="auto"/>
          <w:kern w:val="0"/>
          <w:sz w:val="24"/>
        </w:rPr>
        <w:t xml:space="preserve">            </w:t>
      </w:r>
      <w:r>
        <w:rPr>
          <w:rFonts w:hint="eastAsia" w:ascii="宋体" w:hAnsi="宋体" w:cs="宋体"/>
          <w:color w:val="auto"/>
          <w:kern w:val="0"/>
          <w:sz w:val="24"/>
        </w:rPr>
        <w:t>法定代表人或委托代理人：</w:t>
      </w:r>
      <w:r>
        <w:rPr>
          <w:color w:val="auto"/>
          <w:kern w:val="0"/>
          <w:sz w:val="24"/>
          <w:u w:val="single"/>
        </w:rPr>
        <w:t xml:space="preserve">           </w:t>
      </w:r>
      <w:r>
        <w:rPr>
          <w:rFonts w:hint="eastAsia" w:ascii="宋体" w:hAnsi="宋体" w:cs="宋体"/>
          <w:color w:val="auto"/>
          <w:kern w:val="0"/>
          <w:sz w:val="24"/>
        </w:rPr>
        <w:t>（签字）</w:t>
      </w:r>
      <w:r>
        <w:rPr>
          <w:color w:val="auto"/>
          <w:kern w:val="0"/>
          <w:sz w:val="24"/>
        </w:rPr>
        <w:t xml:space="preserve"> </w:t>
      </w:r>
    </w:p>
    <w:p w14:paraId="6236C8C8">
      <w:pPr>
        <w:widowControl/>
        <w:shd w:val="clear" w:color="auto" w:fill="FFFFFF"/>
        <w:spacing w:line="360" w:lineRule="auto"/>
        <w:ind w:firstLine="480"/>
        <w:jc w:val="left"/>
        <w:rPr>
          <w:color w:val="auto"/>
          <w:kern w:val="0"/>
          <w:sz w:val="24"/>
        </w:rPr>
      </w:pPr>
      <w:r>
        <w:rPr>
          <w:color w:val="auto"/>
          <w:kern w:val="0"/>
          <w:sz w:val="24"/>
        </w:rPr>
        <w:t xml:space="preserve"> </w:t>
      </w:r>
      <w:r>
        <w:rPr>
          <w:rFonts w:hint="eastAsia" w:ascii="宋体" w:hAnsi="宋体" w:cs="宋体"/>
          <w:color w:val="auto"/>
          <w:kern w:val="0"/>
          <w:sz w:val="24"/>
        </w:rPr>
        <w:t>乙方：（盖章</w:t>
      </w:r>
      <w:r>
        <w:rPr>
          <w:color w:val="auto"/>
          <w:kern w:val="0"/>
          <w:sz w:val="24"/>
        </w:rPr>
        <w:t xml:space="preserve"> </w:t>
      </w:r>
      <w:r>
        <w:rPr>
          <w:rFonts w:hint="eastAsia" w:ascii="宋体" w:hAnsi="宋体" w:cs="宋体"/>
          <w:color w:val="auto"/>
          <w:kern w:val="0"/>
          <w:sz w:val="24"/>
        </w:rPr>
        <w:t>）</w:t>
      </w:r>
      <w:r>
        <w:rPr>
          <w:color w:val="auto"/>
          <w:kern w:val="0"/>
          <w:sz w:val="24"/>
        </w:rPr>
        <w:t xml:space="preserve">            </w:t>
      </w:r>
      <w:r>
        <w:rPr>
          <w:rFonts w:hint="eastAsia" w:ascii="宋体" w:hAnsi="宋体" w:cs="宋体"/>
          <w:color w:val="auto"/>
          <w:kern w:val="0"/>
          <w:sz w:val="24"/>
        </w:rPr>
        <w:t>法定代表人或委托代理人：</w:t>
      </w:r>
      <w:r>
        <w:rPr>
          <w:color w:val="auto"/>
          <w:kern w:val="0"/>
          <w:sz w:val="24"/>
          <w:u w:val="single"/>
        </w:rPr>
        <w:t xml:space="preserve">           </w:t>
      </w:r>
      <w:r>
        <w:rPr>
          <w:rFonts w:hint="eastAsia" w:ascii="宋体" w:hAnsi="宋体" w:cs="宋体"/>
          <w:color w:val="auto"/>
          <w:kern w:val="0"/>
          <w:sz w:val="24"/>
        </w:rPr>
        <w:t>（签字）</w:t>
      </w:r>
      <w:r>
        <w:rPr>
          <w:color w:val="auto"/>
          <w:kern w:val="0"/>
          <w:sz w:val="24"/>
        </w:rPr>
        <w:t xml:space="preserve"> </w:t>
      </w:r>
    </w:p>
    <w:p w14:paraId="16B8049C">
      <w:pPr>
        <w:widowControl/>
        <w:shd w:val="clear" w:color="auto" w:fill="FFFFFF"/>
        <w:spacing w:line="360" w:lineRule="auto"/>
        <w:ind w:firstLine="480"/>
        <w:jc w:val="left"/>
        <w:rPr>
          <w:color w:val="auto"/>
          <w:kern w:val="0"/>
          <w:sz w:val="24"/>
        </w:rPr>
      </w:pPr>
      <w:r>
        <w:rPr>
          <w:color w:val="auto"/>
          <w:kern w:val="0"/>
          <w:sz w:val="24"/>
        </w:rPr>
        <w:t xml:space="preserve"> </w:t>
      </w:r>
      <w:r>
        <w:rPr>
          <w:rFonts w:hint="eastAsia" w:ascii="宋体" w:hAnsi="宋体" w:cs="宋体"/>
          <w:color w:val="auto"/>
          <w:kern w:val="0"/>
          <w:sz w:val="24"/>
        </w:rPr>
        <w:t>丙方：（盖章</w:t>
      </w:r>
      <w:r>
        <w:rPr>
          <w:color w:val="auto"/>
          <w:kern w:val="0"/>
          <w:sz w:val="24"/>
        </w:rPr>
        <w:t xml:space="preserve"> </w:t>
      </w:r>
      <w:r>
        <w:rPr>
          <w:rFonts w:hint="eastAsia" w:ascii="宋体" w:hAnsi="宋体" w:cs="宋体"/>
          <w:color w:val="auto"/>
          <w:kern w:val="0"/>
          <w:sz w:val="24"/>
        </w:rPr>
        <w:t>）</w:t>
      </w:r>
      <w:r>
        <w:rPr>
          <w:color w:val="auto"/>
          <w:kern w:val="0"/>
          <w:sz w:val="24"/>
        </w:rPr>
        <w:t xml:space="preserve">            </w:t>
      </w:r>
      <w:r>
        <w:rPr>
          <w:rFonts w:hint="eastAsia" w:ascii="宋体" w:hAnsi="宋体" w:cs="宋体"/>
          <w:color w:val="auto"/>
          <w:kern w:val="0"/>
          <w:sz w:val="24"/>
        </w:rPr>
        <w:t>法定代表人或委托代理人：</w:t>
      </w:r>
      <w:r>
        <w:rPr>
          <w:color w:val="auto"/>
          <w:kern w:val="0"/>
          <w:sz w:val="24"/>
          <w:u w:val="single"/>
        </w:rPr>
        <w:t xml:space="preserve">           </w:t>
      </w:r>
      <w:r>
        <w:rPr>
          <w:rFonts w:hint="eastAsia" w:ascii="宋体" w:hAnsi="宋体" w:cs="宋体"/>
          <w:color w:val="auto"/>
          <w:kern w:val="0"/>
          <w:sz w:val="24"/>
        </w:rPr>
        <w:t>（签字）</w:t>
      </w:r>
      <w:r>
        <w:rPr>
          <w:color w:val="auto"/>
          <w:kern w:val="0"/>
          <w:sz w:val="24"/>
        </w:rPr>
        <w:t xml:space="preserve"> </w:t>
      </w:r>
    </w:p>
    <w:p w14:paraId="1E2B59BC">
      <w:pPr>
        <w:widowControl/>
        <w:shd w:val="clear" w:color="auto" w:fill="FFFFFF"/>
        <w:spacing w:line="360" w:lineRule="auto"/>
        <w:ind w:firstLine="480"/>
        <w:jc w:val="left"/>
        <w:rPr>
          <w:color w:val="auto"/>
          <w:kern w:val="0"/>
          <w:sz w:val="24"/>
        </w:rPr>
      </w:pPr>
      <w:r>
        <w:rPr>
          <w:color w:val="auto"/>
          <w:kern w:val="0"/>
          <w:sz w:val="24"/>
        </w:rPr>
        <w:t xml:space="preserve">  </w:t>
      </w:r>
    </w:p>
    <w:p w14:paraId="782E3E6B">
      <w:pPr>
        <w:widowControl/>
        <w:shd w:val="clear" w:color="auto" w:fill="FFFFFF"/>
        <w:spacing w:line="360" w:lineRule="auto"/>
        <w:ind w:firstLine="480"/>
        <w:jc w:val="left"/>
        <w:rPr>
          <w:color w:val="auto"/>
          <w:kern w:val="0"/>
          <w:sz w:val="28"/>
          <w:szCs w:val="28"/>
        </w:rPr>
      </w:pPr>
      <w:r>
        <w:rPr>
          <w:color w:val="auto"/>
          <w:kern w:val="0"/>
          <w:sz w:val="24"/>
        </w:rPr>
        <w:t xml:space="preserve">                                           </w:t>
      </w:r>
      <w:r>
        <w:rPr>
          <w:rFonts w:hint="eastAsia" w:ascii="宋体" w:hAnsi="宋体" w:cs="宋体"/>
          <w:color w:val="auto"/>
          <w:kern w:val="0"/>
          <w:sz w:val="24"/>
        </w:rPr>
        <w:t xml:space="preserve"> 年    月    日</w:t>
      </w:r>
    </w:p>
    <w:p w14:paraId="6518CAB5">
      <w:pPr>
        <w:widowControl/>
        <w:shd w:val="clear" w:color="auto" w:fill="FFFFFF"/>
        <w:spacing w:line="360" w:lineRule="auto"/>
        <w:jc w:val="left"/>
        <w:rPr>
          <w:b/>
          <w:bCs/>
          <w:color w:val="auto"/>
          <w:kern w:val="0"/>
          <w:sz w:val="24"/>
        </w:rPr>
      </w:pPr>
      <w:r>
        <w:rPr>
          <w:rFonts w:hint="eastAsia" w:ascii="宋体" w:hAnsi="宋体" w:cs="宋体"/>
          <w:color w:val="auto"/>
          <w:kern w:val="0"/>
          <w:szCs w:val="21"/>
        </w:rPr>
        <w:t>注：本协议书由委托代理人签字的，应附法定代表人签字的授权委托书。</w:t>
      </w:r>
    </w:p>
    <w:p w14:paraId="11AC4388">
      <w:pPr>
        <w:rPr>
          <w:color w:val="auto"/>
        </w:rPr>
      </w:pPr>
    </w:p>
    <w:p w14:paraId="563C3EAA">
      <w:pPr>
        <w:pStyle w:val="14"/>
        <w:rPr>
          <w:color w:val="auto"/>
        </w:rPr>
      </w:pPr>
    </w:p>
    <w:p w14:paraId="1D038548">
      <w:pPr>
        <w:jc w:val="center"/>
        <w:rPr>
          <w:rFonts w:ascii="宋体" w:hAnsi="宋体"/>
          <w:b/>
          <w:bCs/>
          <w:color w:val="auto"/>
          <w:kern w:val="0"/>
          <w:sz w:val="28"/>
          <w:szCs w:val="28"/>
        </w:rPr>
      </w:pPr>
    </w:p>
    <w:p w14:paraId="4A9962F7">
      <w:pPr>
        <w:jc w:val="center"/>
        <w:rPr>
          <w:rFonts w:ascii="黑体" w:hAnsi="宋体" w:eastAsia="黑体" w:cs="宋体"/>
          <w:b/>
          <w:color w:val="auto"/>
          <w:kern w:val="0"/>
          <w:sz w:val="28"/>
          <w:szCs w:val="28"/>
        </w:rPr>
      </w:pPr>
    </w:p>
    <w:p w14:paraId="3CC05FEE">
      <w:pPr>
        <w:jc w:val="center"/>
        <w:rPr>
          <w:rFonts w:ascii="黑体" w:hAnsi="宋体" w:eastAsia="黑体" w:cs="宋体"/>
          <w:b/>
          <w:color w:val="auto"/>
          <w:kern w:val="0"/>
          <w:sz w:val="28"/>
          <w:szCs w:val="28"/>
        </w:rPr>
      </w:pPr>
    </w:p>
    <w:p w14:paraId="291A8326">
      <w:pPr>
        <w:jc w:val="center"/>
        <w:rPr>
          <w:rFonts w:ascii="黑体" w:hAnsi="宋体" w:eastAsia="黑体" w:cs="宋体"/>
          <w:b/>
          <w:color w:val="auto"/>
          <w:kern w:val="0"/>
          <w:sz w:val="28"/>
          <w:szCs w:val="28"/>
        </w:rPr>
      </w:pPr>
    </w:p>
    <w:p w14:paraId="5EA9379A">
      <w:pPr>
        <w:jc w:val="center"/>
        <w:rPr>
          <w:rFonts w:ascii="黑体" w:hAnsi="宋体" w:eastAsia="黑体" w:cs="宋体"/>
          <w:b/>
          <w:color w:val="auto"/>
          <w:kern w:val="0"/>
          <w:sz w:val="28"/>
          <w:szCs w:val="28"/>
        </w:rPr>
      </w:pPr>
    </w:p>
    <w:p w14:paraId="639A39C7">
      <w:pPr>
        <w:jc w:val="center"/>
        <w:rPr>
          <w:rFonts w:ascii="黑体" w:hAnsi="宋体" w:eastAsia="黑体" w:cs="宋体"/>
          <w:b/>
          <w:color w:val="auto"/>
          <w:kern w:val="0"/>
          <w:sz w:val="28"/>
          <w:szCs w:val="28"/>
        </w:rPr>
      </w:pPr>
    </w:p>
    <w:p w14:paraId="3B027912">
      <w:pPr>
        <w:jc w:val="center"/>
        <w:rPr>
          <w:rFonts w:ascii="黑体" w:hAnsi="宋体" w:eastAsia="黑体" w:cs="宋体"/>
          <w:b/>
          <w:color w:val="auto"/>
          <w:kern w:val="0"/>
          <w:sz w:val="28"/>
          <w:szCs w:val="28"/>
        </w:rPr>
      </w:pPr>
    </w:p>
    <w:p w14:paraId="7DCCAA92">
      <w:pPr>
        <w:jc w:val="center"/>
        <w:rPr>
          <w:rFonts w:ascii="黑体" w:hAnsi="宋体" w:eastAsia="黑体" w:cs="宋体"/>
          <w:b/>
          <w:color w:val="auto"/>
          <w:kern w:val="0"/>
          <w:sz w:val="28"/>
          <w:szCs w:val="28"/>
        </w:rPr>
      </w:pPr>
    </w:p>
    <w:p w14:paraId="7D663284">
      <w:pPr>
        <w:jc w:val="both"/>
        <w:rPr>
          <w:rFonts w:ascii="黑体" w:hAnsi="宋体" w:eastAsia="黑体" w:cs="宋体"/>
          <w:b/>
          <w:color w:val="auto"/>
          <w:kern w:val="0"/>
          <w:sz w:val="28"/>
          <w:szCs w:val="28"/>
        </w:rPr>
      </w:pPr>
    </w:p>
    <w:p w14:paraId="25A7F30F">
      <w:pPr>
        <w:jc w:val="center"/>
        <w:rPr>
          <w:rFonts w:ascii="黑体" w:hAnsi="宋体" w:eastAsia="黑体" w:cs="宋体"/>
          <w:b/>
          <w:color w:val="auto"/>
          <w:kern w:val="0"/>
          <w:sz w:val="28"/>
          <w:szCs w:val="28"/>
        </w:rPr>
      </w:pPr>
      <w:r>
        <w:rPr>
          <w:rFonts w:hint="eastAsia" w:ascii="黑体" w:hAnsi="宋体" w:eastAsia="黑体" w:cs="宋体"/>
          <w:b/>
          <w:color w:val="auto"/>
          <w:kern w:val="0"/>
          <w:sz w:val="28"/>
          <w:szCs w:val="28"/>
        </w:rPr>
        <w:t>政府采购履约担保函（</w:t>
      </w:r>
      <w:r>
        <w:rPr>
          <w:rFonts w:hint="eastAsia" w:ascii="宋体" w:hAnsi="宋体" w:cs="仿宋"/>
          <w:b/>
          <w:color w:val="auto"/>
          <w:kern w:val="0"/>
          <w:sz w:val="28"/>
          <w:szCs w:val="28"/>
        </w:rPr>
        <w:t>只需符合条件的供应商提供</w:t>
      </w:r>
      <w:r>
        <w:rPr>
          <w:rFonts w:hint="eastAsia" w:ascii="黑体" w:hAnsi="宋体" w:eastAsia="黑体" w:cs="宋体"/>
          <w:b/>
          <w:color w:val="auto"/>
          <w:kern w:val="0"/>
          <w:sz w:val="28"/>
          <w:szCs w:val="28"/>
        </w:rPr>
        <w:t>）</w:t>
      </w:r>
    </w:p>
    <w:p w14:paraId="797A3696">
      <w:pPr>
        <w:widowControl/>
        <w:snapToGrid w:val="0"/>
        <w:spacing w:line="360" w:lineRule="auto"/>
        <w:jc w:val="left"/>
        <w:rPr>
          <w:rFonts w:ascii="宋体" w:hAnsi="宋体" w:cs="Lucida Sans Unicode"/>
          <w:color w:val="auto"/>
          <w:kern w:val="0"/>
          <w:sz w:val="24"/>
        </w:rPr>
      </w:pPr>
      <w:r>
        <w:rPr>
          <w:rFonts w:hint="eastAsia" w:ascii="宋体" w:hAnsi="宋体" w:cs="Lucida Sans Unicode"/>
          <w:color w:val="auto"/>
          <w:kern w:val="0"/>
          <w:sz w:val="24"/>
        </w:rPr>
        <w:t>编号：</w:t>
      </w:r>
    </w:p>
    <w:p w14:paraId="5409B844">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（采购人）：</w:t>
      </w:r>
    </w:p>
    <w:p w14:paraId="236E6406">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 xml:space="preserve">鉴于你方与 </w:t>
      </w:r>
      <w:r>
        <w:rPr>
          <w:rFonts w:hint="eastAsia" w:ascii="宋体" w:hAnsi="宋体" w:cs="Lucida Sans Unicode"/>
          <w:color w:val="auto"/>
          <w:kern w:val="0"/>
          <w:sz w:val="24"/>
          <w:u w:val="single"/>
        </w:rPr>
        <w:t xml:space="preserve">             （</w:t>
      </w:r>
      <w:r>
        <w:rPr>
          <w:rFonts w:hint="eastAsia" w:ascii="宋体" w:hAnsi="宋体" w:cs="Lucida Sans Unicode"/>
          <w:color w:val="auto"/>
          <w:kern w:val="0"/>
          <w:sz w:val="24"/>
        </w:rPr>
        <w:t>以下简称供应商）于</w:t>
      </w:r>
      <w:r>
        <w:rPr>
          <w:rFonts w:hint="eastAsia" w:ascii="宋体" w:hAnsi="宋体" w:cs="Lucida Sans Unicode"/>
          <w:color w:val="auto"/>
          <w:kern w:val="0"/>
          <w:sz w:val="24"/>
          <w:u w:val="single"/>
        </w:rPr>
        <w:t xml:space="preserve">   年   月   </w:t>
      </w:r>
      <w:r>
        <w:rPr>
          <w:rFonts w:hint="eastAsia" w:ascii="宋体" w:hAnsi="宋体" w:cs="Lucida Sans Unicode"/>
          <w:color w:val="auto"/>
          <w:kern w:val="0"/>
          <w:sz w:val="24"/>
        </w:rPr>
        <w:t>日签定编号为</w:t>
      </w:r>
      <w:r>
        <w:rPr>
          <w:rFonts w:hint="eastAsia" w:ascii="宋体" w:hAnsi="宋体" w:cs="Lucida Sans Unicode"/>
          <w:color w:val="auto"/>
          <w:kern w:val="0"/>
          <w:sz w:val="24"/>
          <w:u w:val="single"/>
        </w:rPr>
        <w:t xml:space="preserve">     </w:t>
      </w:r>
      <w:r>
        <w:rPr>
          <w:rFonts w:hint="eastAsia" w:ascii="宋体" w:hAnsi="宋体" w:cs="Lucida Sans Unicode"/>
          <w:color w:val="auto"/>
          <w:kern w:val="0"/>
          <w:sz w:val="24"/>
        </w:rPr>
        <w:t xml:space="preserve">       的《</w:t>
      </w:r>
      <w:r>
        <w:rPr>
          <w:rFonts w:hint="eastAsia" w:ascii="宋体" w:hAnsi="宋体" w:cs="Lucida Sans Unicode"/>
          <w:color w:val="auto"/>
          <w:kern w:val="0"/>
          <w:sz w:val="24"/>
          <w:u w:val="single"/>
        </w:rPr>
        <w:t xml:space="preserve">           </w:t>
      </w:r>
      <w:r>
        <w:rPr>
          <w:rFonts w:hint="eastAsia" w:ascii="宋体" w:hAnsi="宋体" w:cs="Lucida Sans Unicode"/>
          <w:color w:val="auto"/>
          <w:kern w:val="0"/>
          <w:sz w:val="24"/>
        </w:rPr>
        <w:t>政府采购合同》（以下简称主合同），且依据该合同的约定，供应商应在   年   月   日前向你方交纳履约保证金，且可以履约担保函的形式交纳履约保证金。应供应商的申请，我方以保证的方式向你方提供如下履约保证金担保：</w:t>
      </w:r>
    </w:p>
    <w:p w14:paraId="72F049F4">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一、保证责任的情形及保证金额</w:t>
      </w:r>
    </w:p>
    <w:p w14:paraId="22E6AA6F">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（一）在供应商出现下列情形之一时，我方承担保证责任：</w:t>
      </w:r>
    </w:p>
    <w:p w14:paraId="505C6301">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1．将成交项目转让给他人，或者在投标文件中未说明，且未经采购人同意，将成交项目分包给他人的；</w:t>
      </w:r>
    </w:p>
    <w:p w14:paraId="06716E57">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2．主合同约定的应当缴纳履约保证金的情形:</w:t>
      </w:r>
    </w:p>
    <w:p w14:paraId="690B8E39">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（1）未按主合同约定的质量、数量和期限供应货物/提供服务/完成工程的；</w:t>
      </w:r>
    </w:p>
    <w:p w14:paraId="3058FA33">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（2）我方的保证范围是主合同约定的合同价款总额的   %，数额为      元（大写            ），币种为      。（即主合同履约保证金金额）</w:t>
      </w:r>
    </w:p>
    <w:p w14:paraId="5DC40C13">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二、保证的方式及保证期间</w:t>
      </w:r>
    </w:p>
    <w:p w14:paraId="266BC5F6">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我方保证的方式为：连带责任保证。</w:t>
      </w:r>
    </w:p>
    <w:p w14:paraId="401BD427">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我方保证的期间为：自本合同生效之日起至供应商按照主合同约定的供货/完工期限届满后     日内。</w:t>
      </w:r>
    </w:p>
    <w:p w14:paraId="2F48163F">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如果供应商未按主合同约定向贵方供应货物/提供服务/完成工程的，由我方在保证金额内向你方支付上述款项。</w:t>
      </w:r>
    </w:p>
    <w:p w14:paraId="6F8A3ED3">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三、承担保证责任的程序</w:t>
      </w:r>
    </w:p>
    <w:p w14:paraId="525AD71C">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1．你方要求我方承担保证责任的，应在本保函保证期间内向我方发出书面索赔通知。索赔通知应写明要求索赔的金额，支付款项应到达的帐号。并附有证明供应商违约事实的证明材料。</w:t>
      </w:r>
    </w:p>
    <w:p w14:paraId="728F161B">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 xml:space="preserve"> 如果你方与供应商因货物质量问题产生争议，你方还需同时提供        部门出具的质量检测报告，或经诉讼（仲裁）程序裁决后的裁决书、调解书，本保证人即按照检测结果或裁决书、调解书决定是否承担保证责任。</w:t>
      </w:r>
    </w:p>
    <w:p w14:paraId="35437DEF">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2．我方收到你方的书面索赔通知及相应证明材料，在    工作日内进行核定后按照本保函的承诺承担保证责任。</w:t>
      </w:r>
    </w:p>
    <w:p w14:paraId="5BB8E260">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四、保证责任的终止</w:t>
      </w:r>
    </w:p>
    <w:p w14:paraId="7ADE56E9">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16D7A2C">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2．我方按照本保函向你方履行了保证责任后，自我方向你方支付款项（支付款项从我方账户划出）之日起，保证责任即终止。</w:t>
      </w:r>
    </w:p>
    <w:p w14:paraId="21062944">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3．按照法律法规的规定或出现应终止我方保证责任的其它情形的，我方在本保函项下的保证责任亦终止。</w:t>
      </w:r>
    </w:p>
    <w:p w14:paraId="721E66E9">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165E234">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五、免责条款</w:t>
      </w:r>
    </w:p>
    <w:p w14:paraId="20AB1F03">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1．因你方违反主合同约定致使供应商不能履行义务的，我方不承担保证责任。</w:t>
      </w:r>
    </w:p>
    <w:p w14:paraId="2197BE2E">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2．依照法律法规的规定或你方与供应商的另行约定，全部或者部分免除供应商应缴纳的保证金义务的，我方亦免除相应的保证责任。</w:t>
      </w:r>
    </w:p>
    <w:p w14:paraId="1B012A17">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3． 因不可抗力造成供应商不能履行供货义务的，我方不承担保证责任。</w:t>
      </w:r>
    </w:p>
    <w:p w14:paraId="795AFE4E">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六、争议的解决</w:t>
      </w:r>
    </w:p>
    <w:p w14:paraId="2A6EA549">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因本保函发生的纠纷，由你我双方协商解决，协商不成的，通过诉讼程序解决，诉讼管辖地法院为           法院。</w:t>
      </w:r>
    </w:p>
    <w:p w14:paraId="35166298">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七、保函的生效</w:t>
      </w:r>
    </w:p>
    <w:p w14:paraId="476FDD30">
      <w:pPr>
        <w:widowControl/>
        <w:spacing w:line="360" w:lineRule="auto"/>
        <w:ind w:firstLine="480" w:firstLineChars="200"/>
        <w:jc w:val="left"/>
        <w:rPr>
          <w:rFonts w:ascii="宋体" w:hAnsi="宋体" w:cs="Lucida Sans Unicode"/>
          <w:color w:val="auto"/>
          <w:kern w:val="0"/>
          <w:sz w:val="24"/>
        </w:rPr>
      </w:pPr>
      <w:r>
        <w:rPr>
          <w:rFonts w:hint="eastAsia" w:ascii="宋体" w:hAnsi="宋体" w:cs="Lucida Sans Unicode"/>
          <w:color w:val="auto"/>
          <w:kern w:val="0"/>
          <w:sz w:val="24"/>
        </w:rPr>
        <w:t>本保函自我方加盖公章之日起生效。</w:t>
      </w:r>
    </w:p>
    <w:p w14:paraId="42CE4DD6">
      <w:pPr>
        <w:widowControl/>
        <w:spacing w:line="360" w:lineRule="auto"/>
        <w:ind w:firstLine="480" w:firstLineChars="200"/>
        <w:jc w:val="left"/>
        <w:rPr>
          <w:rFonts w:ascii="宋体" w:hAnsi="宋体" w:cs="Lucida Sans Unicode"/>
          <w:color w:val="auto"/>
          <w:kern w:val="0"/>
          <w:sz w:val="24"/>
        </w:rPr>
      </w:pPr>
    </w:p>
    <w:p w14:paraId="11C53B85">
      <w:pPr>
        <w:widowControl/>
        <w:spacing w:line="360" w:lineRule="auto"/>
        <w:ind w:firstLine="480" w:firstLineChars="200"/>
        <w:jc w:val="left"/>
        <w:rPr>
          <w:rFonts w:ascii="宋体" w:hAnsi="宋体" w:cs="Lucida Sans Unicode"/>
          <w:color w:val="auto"/>
          <w:kern w:val="0"/>
          <w:sz w:val="24"/>
        </w:rPr>
      </w:pPr>
    </w:p>
    <w:p w14:paraId="225F35BE">
      <w:pPr>
        <w:widowControl/>
        <w:spacing w:line="360" w:lineRule="auto"/>
        <w:ind w:firstLine="5280" w:firstLineChars="2200"/>
        <w:jc w:val="left"/>
        <w:rPr>
          <w:rFonts w:ascii="宋体" w:hAnsi="宋体" w:cs="Lucida Sans Unicode"/>
          <w:color w:val="auto"/>
          <w:kern w:val="0"/>
          <w:sz w:val="24"/>
        </w:rPr>
      </w:pPr>
      <w:r>
        <w:rPr>
          <w:rFonts w:hint="eastAsia" w:ascii="宋体" w:hAnsi="宋体" w:cs="Lucida Sans Unicode"/>
          <w:color w:val="auto"/>
          <w:kern w:val="0"/>
          <w:sz w:val="24"/>
        </w:rPr>
        <w:t>保证人：（公章）</w:t>
      </w:r>
    </w:p>
    <w:p w14:paraId="6077F498">
      <w:pPr>
        <w:widowControl/>
        <w:spacing w:line="360" w:lineRule="auto"/>
        <w:ind w:firstLine="5280" w:firstLineChars="2200"/>
        <w:jc w:val="left"/>
        <w:rPr>
          <w:rFonts w:ascii="宋体" w:hAnsi="宋体" w:cs="Lucida Sans Unicode"/>
          <w:color w:val="auto"/>
          <w:kern w:val="0"/>
          <w:sz w:val="24"/>
        </w:rPr>
      </w:pPr>
      <w:r>
        <w:rPr>
          <w:rFonts w:hint="eastAsia" w:ascii="宋体" w:hAnsi="宋体" w:cs="Lucida Sans Unicode"/>
          <w:color w:val="auto"/>
          <w:kern w:val="0"/>
          <w:sz w:val="24"/>
        </w:rPr>
        <w:t>年   月    日</w:t>
      </w:r>
    </w:p>
    <w:p w14:paraId="7D6024F1">
      <w:pPr>
        <w:pStyle w:val="74"/>
        <w:spacing w:after="100" w:line="360" w:lineRule="auto"/>
        <w:ind w:firstLine="0"/>
        <w:rPr>
          <w:rFonts w:ascii="仿宋" w:hAnsi="仿宋" w:eastAsia="仿宋" w:cs="仿宋"/>
          <w:b/>
          <w:bCs/>
          <w:color w:val="auto"/>
          <w:sz w:val="24"/>
          <w:szCs w:val="24"/>
        </w:rPr>
      </w:pPr>
    </w:p>
    <w:p w14:paraId="36D686BF">
      <w:pPr>
        <w:rPr>
          <w:rFonts w:ascii="黑体" w:hAnsi="宋体" w:eastAsia="黑体" w:cs="宋体"/>
          <w:b/>
          <w:color w:val="auto"/>
          <w:kern w:val="0"/>
          <w:sz w:val="32"/>
          <w:szCs w:val="32"/>
        </w:rPr>
      </w:pPr>
    </w:p>
    <w:p w14:paraId="03AEA584">
      <w:pPr>
        <w:jc w:val="center"/>
        <w:rPr>
          <w:rFonts w:hint="eastAsia" w:ascii="黑体" w:hAnsi="宋体" w:eastAsia="黑体" w:cs="宋体"/>
          <w:b/>
          <w:color w:val="auto"/>
          <w:kern w:val="0"/>
          <w:sz w:val="28"/>
          <w:szCs w:val="28"/>
        </w:rPr>
      </w:pPr>
    </w:p>
    <w:p w14:paraId="584DBD62">
      <w:pPr>
        <w:jc w:val="center"/>
        <w:rPr>
          <w:rFonts w:hint="eastAsia" w:ascii="黑体" w:hAnsi="宋体" w:eastAsia="黑体" w:cs="宋体"/>
          <w:b/>
          <w:color w:val="auto"/>
          <w:kern w:val="0"/>
          <w:sz w:val="28"/>
          <w:szCs w:val="28"/>
        </w:rPr>
      </w:pPr>
    </w:p>
    <w:p w14:paraId="148B1EF7">
      <w:pPr>
        <w:widowControl/>
        <w:shd w:val="clear" w:color="auto" w:fill="FFFFFF"/>
        <w:spacing w:line="460" w:lineRule="atLeast"/>
        <w:ind w:firstLine="480"/>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政府采购合同融资政策告知函</w:t>
      </w:r>
    </w:p>
    <w:p w14:paraId="2B5FABAD">
      <w:pPr>
        <w:pStyle w:val="74"/>
        <w:spacing w:after="100" w:line="360" w:lineRule="auto"/>
        <w:ind w:firstLine="0"/>
        <w:rPr>
          <w:rFonts w:hint="eastAsia" w:eastAsia="宋体"/>
          <w:b w:val="0"/>
          <w:bCs w:val="0"/>
          <w:color w:val="auto"/>
          <w:sz w:val="24"/>
          <w:szCs w:val="24"/>
          <w:lang w:eastAsia="zh-CN"/>
        </w:rPr>
      </w:pPr>
      <w:r>
        <w:rPr>
          <w:rFonts w:hint="eastAsia"/>
          <w:b w:val="0"/>
          <w:bCs w:val="0"/>
          <w:color w:val="auto"/>
          <w:sz w:val="24"/>
          <w:szCs w:val="24"/>
        </w:rPr>
        <w:t>各供应商</w:t>
      </w:r>
      <w:r>
        <w:rPr>
          <w:rFonts w:hint="eastAsia"/>
          <w:b w:val="0"/>
          <w:bCs w:val="0"/>
          <w:color w:val="auto"/>
          <w:sz w:val="24"/>
          <w:szCs w:val="24"/>
          <w:lang w:eastAsia="zh-CN"/>
        </w:rPr>
        <w:t>：</w:t>
      </w:r>
    </w:p>
    <w:p w14:paraId="3E5539C8">
      <w:pPr>
        <w:pStyle w:val="74"/>
        <w:spacing w:after="100" w:line="360" w:lineRule="auto"/>
        <w:ind w:firstLine="480" w:firstLineChars="200"/>
        <w:rPr>
          <w:rFonts w:hint="eastAsia"/>
          <w:b w:val="0"/>
          <w:bCs w:val="0"/>
          <w:color w:val="auto"/>
          <w:sz w:val="24"/>
          <w:szCs w:val="24"/>
        </w:rPr>
      </w:pPr>
      <w:r>
        <w:rPr>
          <w:rFonts w:hint="eastAsia"/>
          <w:b w:val="0"/>
          <w:bCs w:val="0"/>
          <w:color w:val="auto"/>
          <w:sz w:val="24"/>
          <w:szCs w:val="24"/>
        </w:rPr>
        <w:t>欢迎贵公司参与</w:t>
      </w:r>
      <w:r>
        <w:rPr>
          <w:rFonts w:hint="eastAsia"/>
          <w:b w:val="0"/>
          <w:bCs w:val="0"/>
          <w:color w:val="auto"/>
          <w:sz w:val="24"/>
          <w:szCs w:val="24"/>
          <w:lang w:eastAsia="zh-CN"/>
        </w:rPr>
        <w:t>驻马店市</w:t>
      </w:r>
      <w:r>
        <w:rPr>
          <w:rFonts w:hint="eastAsia"/>
          <w:b w:val="0"/>
          <w:bCs w:val="0"/>
          <w:color w:val="auto"/>
          <w:sz w:val="24"/>
          <w:szCs w:val="24"/>
        </w:rPr>
        <w:t>政府采购活动!</w:t>
      </w:r>
    </w:p>
    <w:p w14:paraId="2845DD35">
      <w:pPr>
        <w:pStyle w:val="74"/>
        <w:spacing w:after="100" w:line="360" w:lineRule="auto"/>
        <w:ind w:firstLine="480" w:firstLineChars="200"/>
        <w:rPr>
          <w:rFonts w:hint="eastAsia"/>
          <w:b w:val="0"/>
          <w:bCs w:val="0"/>
          <w:color w:val="auto"/>
          <w:sz w:val="24"/>
          <w:szCs w:val="24"/>
        </w:rPr>
      </w:pPr>
      <w:r>
        <w:rPr>
          <w:rFonts w:hint="eastAsia"/>
          <w:b w:val="0"/>
          <w:bCs w:val="0"/>
          <w:color w:val="auto"/>
          <w:sz w:val="24"/>
          <w:szCs w:val="24"/>
        </w:rPr>
        <w:t>政府采购合同融资是河南省财政厅支持中小微企业发展</w:t>
      </w:r>
      <w:r>
        <w:rPr>
          <w:rFonts w:hint="eastAsia"/>
          <w:b w:val="0"/>
          <w:bCs w:val="0"/>
          <w:color w:val="auto"/>
          <w:sz w:val="24"/>
          <w:szCs w:val="24"/>
          <w:lang w:eastAsia="zh-CN"/>
        </w:rPr>
        <w:t>，</w:t>
      </w:r>
      <w:r>
        <w:rPr>
          <w:rFonts w:hint="eastAsia"/>
          <w:b w:val="0"/>
          <w:bCs w:val="0"/>
          <w:color w:val="auto"/>
          <w:sz w:val="24"/>
          <w:szCs w:val="24"/>
        </w:rPr>
        <w:t>针对参与政府采购活动的供应商融资难、融资</w:t>
      </w:r>
      <w:r>
        <w:rPr>
          <w:rFonts w:hint="eastAsia"/>
          <w:b w:val="0"/>
          <w:bCs w:val="0"/>
          <w:color w:val="auto"/>
          <w:sz w:val="24"/>
          <w:szCs w:val="24"/>
          <w:lang w:eastAsia="zh-CN"/>
        </w:rPr>
        <w:t>贵</w:t>
      </w:r>
      <w:r>
        <w:rPr>
          <w:rFonts w:hint="eastAsia"/>
          <w:b w:val="0"/>
          <w:bCs w:val="0"/>
          <w:color w:val="auto"/>
          <w:sz w:val="24"/>
          <w:szCs w:val="24"/>
        </w:rPr>
        <w:t>问题推出的一项融资政策。</w:t>
      </w:r>
      <w:r>
        <w:rPr>
          <w:rFonts w:hint="eastAsia"/>
          <w:b w:val="0"/>
          <w:bCs w:val="0"/>
          <w:color w:val="auto"/>
          <w:sz w:val="24"/>
          <w:szCs w:val="24"/>
          <w:lang w:eastAsia="zh-CN"/>
        </w:rPr>
        <w:t>贵</w:t>
      </w:r>
      <w:r>
        <w:rPr>
          <w:rFonts w:hint="eastAsia"/>
          <w:b w:val="0"/>
          <w:bCs w:val="0"/>
          <w:color w:val="auto"/>
          <w:sz w:val="24"/>
          <w:szCs w:val="24"/>
        </w:rPr>
        <w:t>公司若成为本次政府采购项目的中标</w:t>
      </w:r>
      <w:r>
        <w:rPr>
          <w:rFonts w:hint="eastAsia"/>
          <w:b w:val="0"/>
          <w:bCs w:val="0"/>
          <w:color w:val="auto"/>
          <w:sz w:val="24"/>
          <w:szCs w:val="24"/>
          <w:lang w:val="en-US" w:eastAsia="zh-CN"/>
        </w:rPr>
        <w:t>(</w:t>
      </w:r>
      <w:r>
        <w:rPr>
          <w:rFonts w:hint="eastAsia"/>
          <w:b w:val="0"/>
          <w:bCs w:val="0"/>
          <w:color w:val="auto"/>
          <w:sz w:val="24"/>
          <w:szCs w:val="24"/>
          <w:lang w:eastAsia="zh-CN"/>
        </w:rPr>
        <w:t>成</w:t>
      </w:r>
      <w:r>
        <w:rPr>
          <w:rFonts w:hint="eastAsia"/>
          <w:b w:val="0"/>
          <w:bCs w:val="0"/>
          <w:color w:val="auto"/>
          <w:sz w:val="24"/>
          <w:szCs w:val="24"/>
        </w:rPr>
        <w:t>交</w:t>
      </w:r>
      <w:r>
        <w:rPr>
          <w:rFonts w:hint="eastAsia"/>
          <w:b w:val="0"/>
          <w:bCs w:val="0"/>
          <w:color w:val="auto"/>
          <w:sz w:val="24"/>
          <w:szCs w:val="24"/>
          <w:lang w:val="en-US" w:eastAsia="zh-CN"/>
        </w:rPr>
        <w:t>)</w:t>
      </w:r>
      <w:r>
        <w:rPr>
          <w:rFonts w:hint="eastAsia"/>
          <w:b w:val="0"/>
          <w:bCs w:val="0"/>
          <w:color w:val="auto"/>
          <w:sz w:val="24"/>
          <w:szCs w:val="24"/>
        </w:rPr>
        <w:t>供应商</w:t>
      </w:r>
      <w:r>
        <w:rPr>
          <w:rFonts w:hint="eastAsia"/>
          <w:b w:val="0"/>
          <w:bCs w:val="0"/>
          <w:color w:val="auto"/>
          <w:sz w:val="24"/>
          <w:szCs w:val="24"/>
          <w:lang w:val="en-US" w:eastAsia="zh-CN"/>
        </w:rPr>
        <w:t>，</w:t>
      </w:r>
      <w:r>
        <w:rPr>
          <w:rFonts w:hint="eastAsia"/>
          <w:b w:val="0"/>
          <w:bCs w:val="0"/>
          <w:color w:val="auto"/>
          <w:sz w:val="24"/>
          <w:szCs w:val="24"/>
        </w:rPr>
        <w:t>可持政府采购合同向金融机构申请贷款</w:t>
      </w:r>
      <w:r>
        <w:rPr>
          <w:rFonts w:hint="eastAsia"/>
          <w:b w:val="0"/>
          <w:bCs w:val="0"/>
          <w:color w:val="auto"/>
          <w:sz w:val="24"/>
          <w:szCs w:val="24"/>
          <w:lang w:eastAsia="zh-CN"/>
        </w:rPr>
        <w:t>，</w:t>
      </w:r>
      <w:r>
        <w:rPr>
          <w:rFonts w:hint="eastAsia"/>
          <w:b w:val="0"/>
          <w:bCs w:val="0"/>
          <w:color w:val="auto"/>
          <w:sz w:val="24"/>
          <w:szCs w:val="24"/>
        </w:rPr>
        <w:t>无需抵押、担保</w:t>
      </w:r>
      <w:r>
        <w:rPr>
          <w:rFonts w:hint="eastAsia"/>
          <w:b w:val="0"/>
          <w:bCs w:val="0"/>
          <w:color w:val="auto"/>
          <w:sz w:val="24"/>
          <w:szCs w:val="24"/>
          <w:lang w:eastAsia="zh-CN"/>
        </w:rPr>
        <w:t>。</w:t>
      </w:r>
      <w:r>
        <w:rPr>
          <w:rFonts w:hint="eastAsia"/>
          <w:b w:val="0"/>
          <w:bCs w:val="0"/>
          <w:color w:val="auto"/>
          <w:sz w:val="24"/>
          <w:szCs w:val="24"/>
        </w:rPr>
        <w:t>融资机构根据</w:t>
      </w:r>
      <w:r>
        <w:rPr>
          <w:rFonts w:hint="eastAsia"/>
          <w:b w:val="0"/>
          <w:bCs w:val="0"/>
          <w:color w:val="auto"/>
          <w:sz w:val="24"/>
          <w:szCs w:val="24"/>
          <w:lang w:eastAsia="zh-CN"/>
        </w:rPr>
        <w:t>《</w:t>
      </w:r>
      <w:r>
        <w:rPr>
          <w:rFonts w:hint="eastAsia"/>
          <w:b w:val="0"/>
          <w:bCs w:val="0"/>
          <w:color w:val="auto"/>
          <w:sz w:val="24"/>
          <w:szCs w:val="24"/>
        </w:rPr>
        <w:t>关于印发深入推进政府采购合同融资工作实施方案的通知</w:t>
      </w:r>
      <w:r>
        <w:rPr>
          <w:rFonts w:hint="eastAsia"/>
          <w:b w:val="0"/>
          <w:bCs w:val="0"/>
          <w:color w:val="auto"/>
          <w:sz w:val="24"/>
          <w:szCs w:val="24"/>
          <w:lang w:eastAsia="zh-CN"/>
        </w:rPr>
        <w:t>》（</w:t>
      </w:r>
      <w:r>
        <w:rPr>
          <w:rFonts w:hint="eastAsia"/>
          <w:b w:val="0"/>
          <w:bCs w:val="0"/>
          <w:color w:val="auto"/>
          <w:sz w:val="24"/>
          <w:szCs w:val="24"/>
        </w:rPr>
        <w:t>驻财购〔2020〕32号</w:t>
      </w:r>
      <w:r>
        <w:rPr>
          <w:rFonts w:hint="eastAsia"/>
          <w:b w:val="0"/>
          <w:bCs w:val="0"/>
          <w:color w:val="auto"/>
          <w:sz w:val="24"/>
          <w:szCs w:val="24"/>
          <w:lang w:eastAsia="zh-CN"/>
        </w:rPr>
        <w:t>）</w:t>
      </w:r>
      <w:r>
        <w:rPr>
          <w:rFonts w:hint="eastAsia"/>
          <w:b w:val="0"/>
          <w:bCs w:val="0"/>
          <w:color w:val="auto"/>
          <w:sz w:val="24"/>
          <w:szCs w:val="24"/>
        </w:rPr>
        <w:t>，按</w:t>
      </w:r>
      <w:r>
        <w:rPr>
          <w:rFonts w:hint="eastAsia"/>
          <w:b w:val="0"/>
          <w:bCs w:val="0"/>
          <w:color w:val="auto"/>
          <w:sz w:val="24"/>
          <w:szCs w:val="24"/>
          <w:lang w:eastAsia="zh-CN"/>
        </w:rPr>
        <w:t>照</w:t>
      </w:r>
      <w:r>
        <w:rPr>
          <w:rFonts w:hint="eastAsia"/>
          <w:b w:val="0"/>
          <w:bCs w:val="0"/>
          <w:color w:val="auto"/>
          <w:sz w:val="24"/>
          <w:szCs w:val="24"/>
        </w:rPr>
        <w:t>双方自愿的原则</w:t>
      </w:r>
      <w:r>
        <w:rPr>
          <w:rFonts w:hint="eastAsia"/>
          <w:b w:val="0"/>
          <w:bCs w:val="0"/>
          <w:color w:val="auto"/>
          <w:sz w:val="24"/>
          <w:szCs w:val="24"/>
          <w:lang w:eastAsia="zh-CN"/>
        </w:rPr>
        <w:t>提</w:t>
      </w:r>
      <w:r>
        <w:rPr>
          <w:rFonts w:hint="eastAsia"/>
          <w:b w:val="0"/>
          <w:bCs w:val="0"/>
          <w:color w:val="auto"/>
          <w:sz w:val="24"/>
          <w:szCs w:val="24"/>
        </w:rPr>
        <w:t>供便</w:t>
      </w:r>
      <w:r>
        <w:rPr>
          <w:rFonts w:hint="eastAsia"/>
          <w:b w:val="0"/>
          <w:bCs w:val="0"/>
          <w:color w:val="auto"/>
          <w:sz w:val="24"/>
          <w:szCs w:val="24"/>
          <w:lang w:eastAsia="zh-CN"/>
        </w:rPr>
        <w:t>捷</w:t>
      </w:r>
      <w:r>
        <w:rPr>
          <w:rFonts w:hint="eastAsia"/>
          <w:b w:val="0"/>
          <w:bCs w:val="0"/>
          <w:color w:val="auto"/>
          <w:sz w:val="24"/>
          <w:szCs w:val="24"/>
        </w:rPr>
        <w:t>、优</w:t>
      </w:r>
      <w:r>
        <w:rPr>
          <w:rFonts w:hint="eastAsia"/>
          <w:b w:val="0"/>
          <w:bCs w:val="0"/>
          <w:color w:val="auto"/>
          <w:sz w:val="24"/>
          <w:szCs w:val="24"/>
          <w:lang w:eastAsia="zh-CN"/>
        </w:rPr>
        <w:t>惠</w:t>
      </w:r>
      <w:r>
        <w:rPr>
          <w:rFonts w:hint="eastAsia"/>
          <w:b w:val="0"/>
          <w:bCs w:val="0"/>
          <w:color w:val="auto"/>
          <w:sz w:val="24"/>
          <w:szCs w:val="24"/>
        </w:rPr>
        <w:t>的贷款服务。</w:t>
      </w:r>
    </w:p>
    <w:p w14:paraId="06A8E03F">
      <w:pPr>
        <w:pStyle w:val="74"/>
        <w:spacing w:after="100" w:line="360" w:lineRule="auto"/>
        <w:ind w:firstLine="0"/>
        <w:rPr>
          <w:rFonts w:hint="eastAsia"/>
          <w:b w:val="0"/>
          <w:bCs w:val="0"/>
          <w:color w:val="auto"/>
          <w:sz w:val="24"/>
          <w:szCs w:val="24"/>
          <w:lang w:eastAsia="zh-CN"/>
        </w:rPr>
      </w:pPr>
      <w:r>
        <w:rPr>
          <w:rFonts w:hint="eastAsia"/>
          <w:b w:val="0"/>
          <w:bCs w:val="0"/>
          <w:color w:val="auto"/>
          <w:sz w:val="24"/>
          <w:szCs w:val="24"/>
        </w:rPr>
        <w:t>贷款渠道和提供贷款的金融机构</w:t>
      </w:r>
      <w:r>
        <w:rPr>
          <w:rFonts w:hint="eastAsia"/>
          <w:b w:val="0"/>
          <w:bCs w:val="0"/>
          <w:color w:val="auto"/>
          <w:sz w:val="24"/>
          <w:szCs w:val="24"/>
          <w:lang w:eastAsia="zh-CN"/>
        </w:rPr>
        <w:t>如下：</w:t>
      </w:r>
    </w:p>
    <w:p w14:paraId="289800FF">
      <w:pPr>
        <w:widowControl/>
        <w:shd w:val="clear" w:color="auto" w:fill="FFFFFF"/>
        <w:spacing w:line="460" w:lineRule="atLeast"/>
        <w:ind w:firstLine="480"/>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 xml:space="preserve">  </w:t>
      </w:r>
    </w:p>
    <w:p w14:paraId="271BA38B">
      <w:pPr>
        <w:widowControl/>
        <w:shd w:val="clear" w:color="auto" w:fill="FFFFFF"/>
        <w:spacing w:line="460" w:lineRule="atLeast"/>
        <w:ind w:firstLine="480"/>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汝南县政府采购专业信用</w:t>
      </w:r>
    </w:p>
    <w:p w14:paraId="6D59E2AE">
      <w:pPr>
        <w:widowControl/>
        <w:shd w:val="clear" w:color="auto" w:fill="FFFFFF"/>
        <w:spacing w:line="460" w:lineRule="atLeast"/>
        <w:ind w:firstLine="480"/>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担保机构联系方式(只需符合条件的供应商提供)</w:t>
      </w:r>
    </w:p>
    <w:p w14:paraId="150D163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color w:val="auto"/>
          <w:spacing w:val="0"/>
          <w:kern w:val="0"/>
          <w:sz w:val="24"/>
          <w:szCs w:val="24"/>
          <w:lang w:val="zh-TW" w:eastAsia="zh-TW"/>
        </w:rPr>
      </w:pPr>
      <w:r>
        <w:rPr>
          <w:rFonts w:hint="eastAsia" w:ascii="宋体" w:hAnsi="宋体" w:cs="宋体"/>
          <w:b/>
          <w:bCs/>
          <w:color w:val="auto"/>
          <w:spacing w:val="0"/>
          <w:kern w:val="0"/>
          <w:sz w:val="24"/>
          <w:szCs w:val="24"/>
        </w:rPr>
        <w:t>专业担保机构：</w:t>
      </w:r>
      <w:r>
        <w:rPr>
          <w:rFonts w:hint="eastAsia" w:ascii="宋体" w:hAnsi="宋体" w:cs="宋体"/>
          <w:color w:val="auto"/>
          <w:spacing w:val="0"/>
          <w:kern w:val="0"/>
          <w:sz w:val="24"/>
          <w:szCs w:val="24"/>
          <w:lang w:val="zh-TW"/>
        </w:rPr>
        <w:t>汝南县</w:t>
      </w:r>
      <w:r>
        <w:rPr>
          <w:rFonts w:hint="eastAsia" w:ascii="宋体" w:hAnsi="宋体" w:cs="宋体"/>
          <w:color w:val="auto"/>
          <w:spacing w:val="0"/>
          <w:kern w:val="0"/>
          <w:sz w:val="24"/>
          <w:szCs w:val="24"/>
          <w:lang w:val="zh-TW" w:eastAsia="zh-TW"/>
        </w:rPr>
        <w:t>中小企业担保有限公司</w:t>
      </w:r>
    </w:p>
    <w:p w14:paraId="43A1C37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pacing w:val="0"/>
          <w:kern w:val="0"/>
          <w:sz w:val="24"/>
          <w:szCs w:val="24"/>
        </w:rPr>
      </w:pPr>
      <w:r>
        <w:rPr>
          <w:rFonts w:hint="eastAsia" w:ascii="宋体" w:hAnsi="宋体" w:cs="宋体"/>
          <w:color w:val="auto"/>
          <w:spacing w:val="0"/>
          <w:kern w:val="0"/>
          <w:sz w:val="24"/>
          <w:szCs w:val="24"/>
          <w:lang w:val="zh-TW" w:eastAsia="zh-TW"/>
        </w:rPr>
        <w:t>联系人：</w:t>
      </w:r>
      <w:r>
        <w:rPr>
          <w:rFonts w:hint="eastAsia" w:ascii="宋体" w:hAnsi="宋体" w:cs="宋体"/>
          <w:color w:val="auto"/>
          <w:spacing w:val="0"/>
          <w:kern w:val="0"/>
          <w:sz w:val="24"/>
          <w:szCs w:val="24"/>
        </w:rPr>
        <w:t>石先生</w:t>
      </w:r>
    </w:p>
    <w:p w14:paraId="09548AB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pacing w:val="0"/>
          <w:kern w:val="0"/>
          <w:sz w:val="24"/>
          <w:szCs w:val="24"/>
        </w:rPr>
      </w:pPr>
      <w:r>
        <w:rPr>
          <w:rFonts w:hint="eastAsia" w:ascii="宋体" w:hAnsi="宋体" w:cs="宋体"/>
          <w:color w:val="auto"/>
          <w:spacing w:val="0"/>
          <w:kern w:val="0"/>
          <w:sz w:val="24"/>
          <w:szCs w:val="24"/>
          <w:lang w:val="zh-TW" w:eastAsia="zh-TW"/>
        </w:rPr>
        <w:t>联系电话：</w:t>
      </w:r>
      <w:r>
        <w:rPr>
          <w:rFonts w:hint="eastAsia" w:ascii="宋体" w:hAnsi="宋体" w:cs="宋体"/>
          <w:color w:val="auto"/>
          <w:spacing w:val="0"/>
          <w:kern w:val="0"/>
          <w:sz w:val="24"/>
          <w:szCs w:val="24"/>
        </w:rPr>
        <w:t>13513988332</w:t>
      </w:r>
    </w:p>
    <w:p w14:paraId="480CD652">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cs="宋体"/>
          <w:b/>
          <w:bCs/>
          <w:color w:val="auto"/>
          <w:spacing w:val="0"/>
          <w:sz w:val="24"/>
          <w:szCs w:val="24"/>
          <w:lang w:bidi="zh-TW"/>
        </w:rPr>
      </w:pPr>
    </w:p>
    <w:p w14:paraId="2B45177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spacing w:val="0"/>
          <w:kern w:val="0"/>
          <w:sz w:val="24"/>
          <w:szCs w:val="24"/>
        </w:rPr>
      </w:pPr>
      <w:r>
        <w:rPr>
          <w:rFonts w:hint="eastAsia" w:ascii="宋体" w:hAnsi="宋体" w:cs="宋体"/>
          <w:b/>
          <w:bCs/>
          <w:color w:val="auto"/>
          <w:spacing w:val="0"/>
          <w:kern w:val="0"/>
          <w:sz w:val="24"/>
          <w:szCs w:val="24"/>
        </w:rPr>
        <w:t>汝南县政府采购融资金融机构：</w:t>
      </w:r>
    </w:p>
    <w:p w14:paraId="1E6EADD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pacing w:val="0"/>
          <w:kern w:val="0"/>
          <w:sz w:val="24"/>
          <w:szCs w:val="24"/>
        </w:rPr>
      </w:pPr>
      <w:r>
        <w:rPr>
          <w:rFonts w:hint="eastAsia" w:ascii="宋体" w:hAnsi="宋体" w:cs="宋体"/>
          <w:color w:val="auto"/>
          <w:spacing w:val="0"/>
          <w:kern w:val="0"/>
          <w:sz w:val="24"/>
          <w:szCs w:val="24"/>
        </w:rPr>
        <w:t>河南汝南农村商业银行股份有限公司   杨慧翔  15836789216</w:t>
      </w:r>
    </w:p>
    <w:p w14:paraId="5D78A6C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pacing w:val="0"/>
          <w:kern w:val="0"/>
          <w:sz w:val="24"/>
          <w:szCs w:val="24"/>
        </w:rPr>
      </w:pPr>
      <w:r>
        <w:rPr>
          <w:rFonts w:hint="eastAsia" w:ascii="宋体" w:hAnsi="宋体" w:cs="宋体"/>
          <w:color w:val="auto"/>
          <w:spacing w:val="0"/>
          <w:kern w:val="0"/>
          <w:sz w:val="24"/>
          <w:szCs w:val="24"/>
        </w:rPr>
        <w:t>中原银行股份有限公司驻马店分行     卞留洋  13223852657</w:t>
      </w:r>
    </w:p>
    <w:p w14:paraId="6665DE2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pacing w:val="0"/>
          <w:kern w:val="0"/>
          <w:sz w:val="24"/>
          <w:szCs w:val="24"/>
        </w:rPr>
      </w:pPr>
      <w:r>
        <w:rPr>
          <w:rFonts w:hint="eastAsia" w:ascii="宋体" w:hAnsi="宋体" w:cs="宋体"/>
          <w:color w:val="auto"/>
          <w:spacing w:val="0"/>
          <w:kern w:val="0"/>
          <w:sz w:val="24"/>
          <w:szCs w:val="24"/>
        </w:rPr>
        <w:t>中国建设银行股份有限公司汝南支行   王  祯  13137290095</w:t>
      </w:r>
    </w:p>
    <w:p w14:paraId="446AA26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pacing w:val="0"/>
          <w:sz w:val="24"/>
          <w:szCs w:val="24"/>
        </w:rPr>
      </w:pPr>
      <w:r>
        <w:rPr>
          <w:rFonts w:hint="eastAsia" w:ascii="宋体" w:hAnsi="宋体" w:cs="宋体"/>
          <w:color w:val="auto"/>
          <w:spacing w:val="0"/>
          <w:kern w:val="0"/>
          <w:sz w:val="24"/>
          <w:szCs w:val="24"/>
        </w:rPr>
        <w:t>中国银行股份有限公司汝南支行       刘  宁  13903969677</w:t>
      </w:r>
    </w:p>
    <w:p w14:paraId="5E28259D">
      <w:pPr>
        <w:rPr>
          <w:rFonts w:hint="eastAsia" w:ascii="宋体" w:hAnsi="宋体" w:cs="宋体"/>
          <w:color w:val="auto"/>
          <w:spacing w:val="0"/>
        </w:rPr>
      </w:pPr>
    </w:p>
    <w:p w14:paraId="7E064C5C">
      <w:pPr>
        <w:jc w:val="center"/>
        <w:rPr>
          <w:rFonts w:hint="eastAsia" w:ascii="黑体" w:hAnsi="宋体" w:eastAsia="黑体" w:cs="宋体"/>
          <w:b/>
          <w:color w:val="auto"/>
          <w:kern w:val="0"/>
          <w:sz w:val="28"/>
          <w:szCs w:val="28"/>
        </w:rPr>
      </w:pPr>
    </w:p>
    <w:p w14:paraId="45DD6FFD">
      <w:pPr>
        <w:rPr>
          <w:color w:val="auto"/>
        </w:rPr>
      </w:pPr>
    </w:p>
    <w:sectPr>
      <w:pgSz w:w="11906" w:h="16838"/>
      <w:pgMar w:top="1440" w:right="1083" w:bottom="1440" w:left="1083" w:header="851" w:footer="992" w:gutter="0"/>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E195A34-6C1B-4D74-A077-0319572BD321}"/>
  </w:font>
  <w:font w:name="黑体">
    <w:panose1 w:val="02010609060101010101"/>
    <w:charset w:val="86"/>
    <w:family w:val="auto"/>
    <w:pitch w:val="default"/>
    <w:sig w:usb0="800002BF" w:usb1="38CF7CFA" w:usb2="00000016" w:usb3="00000000" w:csb0="00040001" w:csb1="00000000"/>
    <w:embedRegular r:id="rId2" w:fontKey="{DE21FFE6-E56F-4A0E-B053-FD9035C9F3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38F9AEA-6E2D-418C-91B1-8A97037555E2}"/>
  </w:font>
  <w:font w:name="等线">
    <w:panose1 w:val="02010600030101010101"/>
    <w:charset w:val="86"/>
    <w:family w:val="auto"/>
    <w:pitch w:val="default"/>
    <w:sig w:usb0="A00002BF" w:usb1="38CF7CFA" w:usb2="00000016" w:usb3="00000000" w:csb0="0004000F" w:csb1="00000000"/>
    <w:embedRegular r:id="rId4" w:fontKey="{EC9651A9-58A3-422B-803E-766E8DBD7755}"/>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7997F232-F37D-4E9C-B6CD-CC4B332EA02B}"/>
  </w:font>
  <w:font w:name="方正小标宋简体">
    <w:panose1 w:val="02000000000000000000"/>
    <w:charset w:val="86"/>
    <w:family w:val="auto"/>
    <w:pitch w:val="default"/>
    <w:sig w:usb0="00000001" w:usb1="08000000" w:usb2="00000000" w:usb3="00000000" w:csb0="00040000" w:csb1="00000000"/>
    <w:embedRegular r:id="rId6" w:fontKey="{1F6C168D-6A9F-4866-999D-20BAC5279E01}"/>
  </w:font>
  <w:font w:name="Lucida Sans Unicode">
    <w:panose1 w:val="020B0602030504020204"/>
    <w:charset w:val="00"/>
    <w:family w:val="swiss"/>
    <w:pitch w:val="default"/>
    <w:sig w:usb0="80001AFF" w:usb1="0000396B" w:usb2="00000000" w:usb3="00000000" w:csb0="200000BF" w:csb1="D7F70000"/>
    <w:embedRegular r:id="rId7" w:fontKey="{FBF1201E-29EE-4B4F-985E-5DD7F51ABCBD}"/>
  </w:font>
  <w:font w:name="仿宋_GB2312">
    <w:altName w:val="仿宋"/>
    <w:panose1 w:val="02010609030101010101"/>
    <w:charset w:val="86"/>
    <w:family w:val="modern"/>
    <w:pitch w:val="default"/>
    <w:sig w:usb0="00000000" w:usb1="00000000" w:usb2="00000000" w:usb3="00000000" w:csb0="00040000" w:csb1="00000000"/>
    <w:embedRegular r:id="rId8" w:fontKey="{D3D017DE-4190-451D-B8B8-B61D8330F558}"/>
  </w:font>
  <w:font w:name="‹ΟGB2312">
    <w:altName w:val="宋体"/>
    <w:panose1 w:val="00000000000000000000"/>
    <w:charset w:val="86"/>
    <w:family w:val="roman"/>
    <w:pitch w:val="default"/>
    <w:sig w:usb0="00000000" w:usb1="00000000" w:usb2="00000010" w:usb3="00000000" w:csb0="00040000" w:csb1="00000000"/>
    <w:embedRegular r:id="rId9" w:fontKey="{004873A5-DD03-471F-8C4F-D21D461BDC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B501D">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54</w:t>
    </w:r>
    <w:r>
      <w:fldChar w:fldCharType="end"/>
    </w:r>
  </w:p>
  <w:p w14:paraId="626C3F8F">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846A">
    <w:pPr>
      <w:pStyle w:val="16"/>
      <w:framePr w:wrap="around" w:vAnchor="text" w:hAnchor="margin" w:xAlign="right" w:y="1"/>
      <w:rPr>
        <w:rStyle w:val="28"/>
      </w:rPr>
    </w:pPr>
    <w:r>
      <w:fldChar w:fldCharType="begin"/>
    </w:r>
    <w:r>
      <w:rPr>
        <w:rStyle w:val="28"/>
      </w:rPr>
      <w:instrText xml:space="preserve">PAGE  </w:instrText>
    </w:r>
    <w:r>
      <w:fldChar w:fldCharType="end"/>
    </w:r>
  </w:p>
  <w:p w14:paraId="780EFB61">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0FF0">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83181"/>
    <w:multiLevelType w:val="singleLevel"/>
    <w:tmpl w:val="B3F83181"/>
    <w:lvl w:ilvl="0" w:tentative="0">
      <w:start w:val="19"/>
      <w:numFmt w:val="decimal"/>
      <w:suff w:val="space"/>
      <w:lvlText w:val="%1."/>
      <w:lvlJc w:val="left"/>
    </w:lvl>
  </w:abstractNum>
  <w:abstractNum w:abstractNumId="1">
    <w:nsid w:val="FFFFFF88"/>
    <w:multiLevelType w:val="singleLevel"/>
    <w:tmpl w:val="FFFFFF88"/>
    <w:lvl w:ilvl="0" w:tentative="0">
      <w:start w:val="1"/>
      <w:numFmt w:val="decimal"/>
      <w:pStyle w:val="5"/>
      <w:lvlText w:val="%1."/>
      <w:lvlJc w:val="left"/>
      <w:pPr>
        <w:tabs>
          <w:tab w:val="left" w:pos="360"/>
        </w:tabs>
        <w:ind w:left="360" w:hanging="360"/>
      </w:pPr>
    </w:lvl>
  </w:abstractNum>
  <w:abstractNum w:abstractNumId="2">
    <w:nsid w:val="0C656314"/>
    <w:multiLevelType w:val="singleLevel"/>
    <w:tmpl w:val="0C656314"/>
    <w:lvl w:ilvl="0" w:tentative="0">
      <w:start w:val="4"/>
      <w:numFmt w:val="decimal"/>
      <w:lvlText w:val="%1."/>
      <w:lvlJc w:val="left"/>
      <w:pPr>
        <w:tabs>
          <w:tab w:val="left" w:pos="312"/>
        </w:tabs>
      </w:pPr>
    </w:lvl>
  </w:abstractNum>
  <w:abstractNum w:abstractNumId="3">
    <w:nsid w:val="38C81B8F"/>
    <w:multiLevelType w:val="multilevel"/>
    <w:tmpl w:val="38C81B8F"/>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B0FE4B"/>
    <w:multiLevelType w:val="singleLevel"/>
    <w:tmpl w:val="42B0FE4B"/>
    <w:lvl w:ilvl="0" w:tentative="0">
      <w:start w:val="5"/>
      <w:numFmt w:val="decimal"/>
      <w:lvlText w:val="%1."/>
      <w:lvlJc w:val="left"/>
      <w:pPr>
        <w:tabs>
          <w:tab w:val="left" w:pos="312"/>
        </w:tabs>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ODdiZjdmN2NlMTgxOTA0MTViMTFkOTc1MjczNTAifQ=="/>
  </w:docVars>
  <w:rsids>
    <w:rsidRoot w:val="00DF0D10"/>
    <w:rsid w:val="00050AF9"/>
    <w:rsid w:val="00074A78"/>
    <w:rsid w:val="000766B4"/>
    <w:rsid w:val="000B01C6"/>
    <w:rsid w:val="000D77C6"/>
    <w:rsid w:val="000F4BF3"/>
    <w:rsid w:val="000F5813"/>
    <w:rsid w:val="00122504"/>
    <w:rsid w:val="00152CF8"/>
    <w:rsid w:val="00166B20"/>
    <w:rsid w:val="0017633A"/>
    <w:rsid w:val="001A68F9"/>
    <w:rsid w:val="001B6ED5"/>
    <w:rsid w:val="001F6344"/>
    <w:rsid w:val="00213A78"/>
    <w:rsid w:val="002548EF"/>
    <w:rsid w:val="00271048"/>
    <w:rsid w:val="00277A29"/>
    <w:rsid w:val="002A1883"/>
    <w:rsid w:val="002C36BF"/>
    <w:rsid w:val="002C4D16"/>
    <w:rsid w:val="002D0130"/>
    <w:rsid w:val="002E4C03"/>
    <w:rsid w:val="003119FB"/>
    <w:rsid w:val="0033069F"/>
    <w:rsid w:val="00346483"/>
    <w:rsid w:val="00346CE0"/>
    <w:rsid w:val="0035656F"/>
    <w:rsid w:val="003A506E"/>
    <w:rsid w:val="003A6DCE"/>
    <w:rsid w:val="003B7234"/>
    <w:rsid w:val="003E25BD"/>
    <w:rsid w:val="003F04CD"/>
    <w:rsid w:val="0040746F"/>
    <w:rsid w:val="004617D8"/>
    <w:rsid w:val="004B5959"/>
    <w:rsid w:val="004C476A"/>
    <w:rsid w:val="00510045"/>
    <w:rsid w:val="005126DA"/>
    <w:rsid w:val="00532D75"/>
    <w:rsid w:val="0053339B"/>
    <w:rsid w:val="00554FFA"/>
    <w:rsid w:val="00575628"/>
    <w:rsid w:val="00575FD1"/>
    <w:rsid w:val="00583949"/>
    <w:rsid w:val="005C05BB"/>
    <w:rsid w:val="005F17B7"/>
    <w:rsid w:val="00603134"/>
    <w:rsid w:val="00613AC1"/>
    <w:rsid w:val="006321D6"/>
    <w:rsid w:val="00654EA7"/>
    <w:rsid w:val="0067151F"/>
    <w:rsid w:val="00671DE1"/>
    <w:rsid w:val="00690CD0"/>
    <w:rsid w:val="007041FE"/>
    <w:rsid w:val="0072663A"/>
    <w:rsid w:val="00742E7B"/>
    <w:rsid w:val="00760D1B"/>
    <w:rsid w:val="007B18B0"/>
    <w:rsid w:val="007B60A5"/>
    <w:rsid w:val="008054F7"/>
    <w:rsid w:val="00813746"/>
    <w:rsid w:val="008173E9"/>
    <w:rsid w:val="00852415"/>
    <w:rsid w:val="0086725B"/>
    <w:rsid w:val="00876196"/>
    <w:rsid w:val="00884353"/>
    <w:rsid w:val="008948DA"/>
    <w:rsid w:val="00925A0C"/>
    <w:rsid w:val="00934822"/>
    <w:rsid w:val="0097124E"/>
    <w:rsid w:val="0097681B"/>
    <w:rsid w:val="00985B71"/>
    <w:rsid w:val="00993F1F"/>
    <w:rsid w:val="009E3BF2"/>
    <w:rsid w:val="00A17011"/>
    <w:rsid w:val="00A61223"/>
    <w:rsid w:val="00AA3F3A"/>
    <w:rsid w:val="00AB4BE0"/>
    <w:rsid w:val="00AE4D9D"/>
    <w:rsid w:val="00AF08E0"/>
    <w:rsid w:val="00AF23BB"/>
    <w:rsid w:val="00B11735"/>
    <w:rsid w:val="00B117D9"/>
    <w:rsid w:val="00B44826"/>
    <w:rsid w:val="00B85AE0"/>
    <w:rsid w:val="00B86B9F"/>
    <w:rsid w:val="00C36EB8"/>
    <w:rsid w:val="00C626A6"/>
    <w:rsid w:val="00C86D68"/>
    <w:rsid w:val="00C96D6B"/>
    <w:rsid w:val="00CE46BB"/>
    <w:rsid w:val="00CF56E8"/>
    <w:rsid w:val="00CF628E"/>
    <w:rsid w:val="00D5318F"/>
    <w:rsid w:val="00D63097"/>
    <w:rsid w:val="00D7024B"/>
    <w:rsid w:val="00DB34CC"/>
    <w:rsid w:val="00DF0D10"/>
    <w:rsid w:val="00E079AB"/>
    <w:rsid w:val="00E14034"/>
    <w:rsid w:val="00E2240F"/>
    <w:rsid w:val="00E3011B"/>
    <w:rsid w:val="00E9351D"/>
    <w:rsid w:val="00E94A96"/>
    <w:rsid w:val="00EB1F96"/>
    <w:rsid w:val="00F4484A"/>
    <w:rsid w:val="00F47E90"/>
    <w:rsid w:val="00F62101"/>
    <w:rsid w:val="00F75027"/>
    <w:rsid w:val="00F8128E"/>
    <w:rsid w:val="00F962BD"/>
    <w:rsid w:val="00FA2C9B"/>
    <w:rsid w:val="00FA42BD"/>
    <w:rsid w:val="00FB39CD"/>
    <w:rsid w:val="00FB585B"/>
    <w:rsid w:val="00FC46AB"/>
    <w:rsid w:val="0141278B"/>
    <w:rsid w:val="01544EDB"/>
    <w:rsid w:val="01992470"/>
    <w:rsid w:val="01D55085"/>
    <w:rsid w:val="020C4CE7"/>
    <w:rsid w:val="021F723B"/>
    <w:rsid w:val="02D93E27"/>
    <w:rsid w:val="02EF7BF6"/>
    <w:rsid w:val="030D5034"/>
    <w:rsid w:val="031B5F6E"/>
    <w:rsid w:val="034A6A3F"/>
    <w:rsid w:val="03580A02"/>
    <w:rsid w:val="036F2A23"/>
    <w:rsid w:val="03BE7AAE"/>
    <w:rsid w:val="048113F3"/>
    <w:rsid w:val="0494056D"/>
    <w:rsid w:val="04ED2210"/>
    <w:rsid w:val="04F85B86"/>
    <w:rsid w:val="051922E9"/>
    <w:rsid w:val="05563267"/>
    <w:rsid w:val="05EE5E25"/>
    <w:rsid w:val="06727ABD"/>
    <w:rsid w:val="06B3120A"/>
    <w:rsid w:val="07157EC1"/>
    <w:rsid w:val="076E4511"/>
    <w:rsid w:val="077837B0"/>
    <w:rsid w:val="07BE2993"/>
    <w:rsid w:val="07E72487"/>
    <w:rsid w:val="07FD40D7"/>
    <w:rsid w:val="082152DC"/>
    <w:rsid w:val="084E35BF"/>
    <w:rsid w:val="08945845"/>
    <w:rsid w:val="08A56AC1"/>
    <w:rsid w:val="08A748A3"/>
    <w:rsid w:val="08F467E3"/>
    <w:rsid w:val="09122F3D"/>
    <w:rsid w:val="094D0313"/>
    <w:rsid w:val="0A264659"/>
    <w:rsid w:val="0A6D36A0"/>
    <w:rsid w:val="0A96550C"/>
    <w:rsid w:val="0B1E0175"/>
    <w:rsid w:val="0B377D51"/>
    <w:rsid w:val="0B9D675D"/>
    <w:rsid w:val="0BBC48D3"/>
    <w:rsid w:val="0BC511DE"/>
    <w:rsid w:val="0C4B3886"/>
    <w:rsid w:val="0C8F178A"/>
    <w:rsid w:val="0CF83F9E"/>
    <w:rsid w:val="0D5D70E8"/>
    <w:rsid w:val="0DA22602"/>
    <w:rsid w:val="0DFB0264"/>
    <w:rsid w:val="0E0F46AC"/>
    <w:rsid w:val="0E2E5826"/>
    <w:rsid w:val="0E3F3599"/>
    <w:rsid w:val="0E700778"/>
    <w:rsid w:val="0F2A427E"/>
    <w:rsid w:val="0FBC3147"/>
    <w:rsid w:val="0FDB706A"/>
    <w:rsid w:val="0FF413FB"/>
    <w:rsid w:val="100104ED"/>
    <w:rsid w:val="10577A51"/>
    <w:rsid w:val="10DC2F69"/>
    <w:rsid w:val="11333889"/>
    <w:rsid w:val="11C01CFF"/>
    <w:rsid w:val="12CF173A"/>
    <w:rsid w:val="13031039"/>
    <w:rsid w:val="13694DDE"/>
    <w:rsid w:val="136A0103"/>
    <w:rsid w:val="1380697B"/>
    <w:rsid w:val="13C05A37"/>
    <w:rsid w:val="146F7C0E"/>
    <w:rsid w:val="14994E89"/>
    <w:rsid w:val="14AC065D"/>
    <w:rsid w:val="14D25562"/>
    <w:rsid w:val="14DB0A8B"/>
    <w:rsid w:val="15007F26"/>
    <w:rsid w:val="15BA4555"/>
    <w:rsid w:val="167C58A2"/>
    <w:rsid w:val="16E43C51"/>
    <w:rsid w:val="170A0AC1"/>
    <w:rsid w:val="170B7F04"/>
    <w:rsid w:val="176559A1"/>
    <w:rsid w:val="17722033"/>
    <w:rsid w:val="17817C1E"/>
    <w:rsid w:val="17C315CA"/>
    <w:rsid w:val="17DC0395"/>
    <w:rsid w:val="18097D62"/>
    <w:rsid w:val="18235046"/>
    <w:rsid w:val="184B52E0"/>
    <w:rsid w:val="18B7265A"/>
    <w:rsid w:val="18B920A7"/>
    <w:rsid w:val="191E7362"/>
    <w:rsid w:val="19BF5BF6"/>
    <w:rsid w:val="1A2C2DFE"/>
    <w:rsid w:val="1A3F27E4"/>
    <w:rsid w:val="1A614337"/>
    <w:rsid w:val="1AF84698"/>
    <w:rsid w:val="1B0818E3"/>
    <w:rsid w:val="1B155973"/>
    <w:rsid w:val="1B5C528B"/>
    <w:rsid w:val="1B98126E"/>
    <w:rsid w:val="1BCA0B5E"/>
    <w:rsid w:val="1C0A6255"/>
    <w:rsid w:val="1C321CBB"/>
    <w:rsid w:val="1C8D4E3B"/>
    <w:rsid w:val="1CF96DB0"/>
    <w:rsid w:val="1D7C1255"/>
    <w:rsid w:val="1DDB63B4"/>
    <w:rsid w:val="1DFE6338"/>
    <w:rsid w:val="1E0A74D8"/>
    <w:rsid w:val="1E1D56A5"/>
    <w:rsid w:val="1E2A7DC2"/>
    <w:rsid w:val="1EBB0E52"/>
    <w:rsid w:val="1F7B3849"/>
    <w:rsid w:val="1FA15C2D"/>
    <w:rsid w:val="1FF313BC"/>
    <w:rsid w:val="20200BE8"/>
    <w:rsid w:val="20955963"/>
    <w:rsid w:val="20EB0691"/>
    <w:rsid w:val="213D01C3"/>
    <w:rsid w:val="214A325E"/>
    <w:rsid w:val="218912A4"/>
    <w:rsid w:val="218A65DF"/>
    <w:rsid w:val="21B07EDE"/>
    <w:rsid w:val="21B72450"/>
    <w:rsid w:val="21F322E0"/>
    <w:rsid w:val="223728B2"/>
    <w:rsid w:val="225B7F48"/>
    <w:rsid w:val="2262103E"/>
    <w:rsid w:val="229332A6"/>
    <w:rsid w:val="229B3264"/>
    <w:rsid w:val="22B853EA"/>
    <w:rsid w:val="22E40E42"/>
    <w:rsid w:val="22E75B32"/>
    <w:rsid w:val="2336557E"/>
    <w:rsid w:val="23495532"/>
    <w:rsid w:val="24565A59"/>
    <w:rsid w:val="2481058E"/>
    <w:rsid w:val="24A30599"/>
    <w:rsid w:val="24A51D75"/>
    <w:rsid w:val="24FB493A"/>
    <w:rsid w:val="255D690A"/>
    <w:rsid w:val="25764BDA"/>
    <w:rsid w:val="257746C6"/>
    <w:rsid w:val="26274F69"/>
    <w:rsid w:val="264F2E1D"/>
    <w:rsid w:val="265A4006"/>
    <w:rsid w:val="267C6A1A"/>
    <w:rsid w:val="26AF3988"/>
    <w:rsid w:val="27003DB6"/>
    <w:rsid w:val="27132D43"/>
    <w:rsid w:val="2719681B"/>
    <w:rsid w:val="27590392"/>
    <w:rsid w:val="27704878"/>
    <w:rsid w:val="27A82215"/>
    <w:rsid w:val="27CE71F9"/>
    <w:rsid w:val="28513827"/>
    <w:rsid w:val="285A17C2"/>
    <w:rsid w:val="28D16C55"/>
    <w:rsid w:val="293771A2"/>
    <w:rsid w:val="295F3CC4"/>
    <w:rsid w:val="29606B5E"/>
    <w:rsid w:val="2964687E"/>
    <w:rsid w:val="29AE7EB0"/>
    <w:rsid w:val="29D70437"/>
    <w:rsid w:val="29F720A0"/>
    <w:rsid w:val="2A3F2036"/>
    <w:rsid w:val="2A6567F3"/>
    <w:rsid w:val="2A8166E7"/>
    <w:rsid w:val="2A96333A"/>
    <w:rsid w:val="2B4F1C70"/>
    <w:rsid w:val="2B816761"/>
    <w:rsid w:val="2BDE16F2"/>
    <w:rsid w:val="2C1D0CBB"/>
    <w:rsid w:val="2CC674D1"/>
    <w:rsid w:val="2CD366D4"/>
    <w:rsid w:val="2CD463DE"/>
    <w:rsid w:val="2D04474D"/>
    <w:rsid w:val="2D2222DE"/>
    <w:rsid w:val="2D8108F0"/>
    <w:rsid w:val="2DF35A2A"/>
    <w:rsid w:val="2E0B5C36"/>
    <w:rsid w:val="2E330F1D"/>
    <w:rsid w:val="2E56531D"/>
    <w:rsid w:val="2F1236A4"/>
    <w:rsid w:val="2F4B079E"/>
    <w:rsid w:val="2F7B66D0"/>
    <w:rsid w:val="2FB0577D"/>
    <w:rsid w:val="301E16F1"/>
    <w:rsid w:val="302D729E"/>
    <w:rsid w:val="303A0E49"/>
    <w:rsid w:val="30467833"/>
    <w:rsid w:val="30E80F0F"/>
    <w:rsid w:val="31023AC7"/>
    <w:rsid w:val="3150593A"/>
    <w:rsid w:val="31740750"/>
    <w:rsid w:val="31870C1D"/>
    <w:rsid w:val="319231C2"/>
    <w:rsid w:val="31B13926"/>
    <w:rsid w:val="31D70255"/>
    <w:rsid w:val="327E776B"/>
    <w:rsid w:val="32D4492A"/>
    <w:rsid w:val="32E50CEC"/>
    <w:rsid w:val="332B127D"/>
    <w:rsid w:val="33857C65"/>
    <w:rsid w:val="33C52377"/>
    <w:rsid w:val="341C5919"/>
    <w:rsid w:val="34C92C8F"/>
    <w:rsid w:val="36405F7D"/>
    <w:rsid w:val="364A15FA"/>
    <w:rsid w:val="3689350B"/>
    <w:rsid w:val="36C9553D"/>
    <w:rsid w:val="36D91A0A"/>
    <w:rsid w:val="376A3B1A"/>
    <w:rsid w:val="37A656DD"/>
    <w:rsid w:val="37AB1A05"/>
    <w:rsid w:val="385201EA"/>
    <w:rsid w:val="3870358C"/>
    <w:rsid w:val="38AA20AC"/>
    <w:rsid w:val="39350EFD"/>
    <w:rsid w:val="39931846"/>
    <w:rsid w:val="39946760"/>
    <w:rsid w:val="399B5CD8"/>
    <w:rsid w:val="3A075548"/>
    <w:rsid w:val="3A417ABC"/>
    <w:rsid w:val="3A797543"/>
    <w:rsid w:val="3A9726C8"/>
    <w:rsid w:val="3AC52EF5"/>
    <w:rsid w:val="3AC802EF"/>
    <w:rsid w:val="3ADB34D5"/>
    <w:rsid w:val="3ADC46ED"/>
    <w:rsid w:val="3AE007BA"/>
    <w:rsid w:val="3AF52CD3"/>
    <w:rsid w:val="3B04161B"/>
    <w:rsid w:val="3B072FC2"/>
    <w:rsid w:val="3BDA29D0"/>
    <w:rsid w:val="3C045F86"/>
    <w:rsid w:val="3C362702"/>
    <w:rsid w:val="3C5F2378"/>
    <w:rsid w:val="3C8B1B79"/>
    <w:rsid w:val="3CC8286D"/>
    <w:rsid w:val="3CE90C13"/>
    <w:rsid w:val="3D384F45"/>
    <w:rsid w:val="3D927649"/>
    <w:rsid w:val="3D9530A8"/>
    <w:rsid w:val="3DCB11FF"/>
    <w:rsid w:val="3E3824F5"/>
    <w:rsid w:val="3E6B5B61"/>
    <w:rsid w:val="3E8544D7"/>
    <w:rsid w:val="3EBB1215"/>
    <w:rsid w:val="3EC9347D"/>
    <w:rsid w:val="3F977788"/>
    <w:rsid w:val="3FA07F89"/>
    <w:rsid w:val="3FD017EB"/>
    <w:rsid w:val="401B2838"/>
    <w:rsid w:val="40422587"/>
    <w:rsid w:val="40502344"/>
    <w:rsid w:val="40555095"/>
    <w:rsid w:val="40626227"/>
    <w:rsid w:val="408C48C6"/>
    <w:rsid w:val="40902274"/>
    <w:rsid w:val="409E288D"/>
    <w:rsid w:val="40BF46FC"/>
    <w:rsid w:val="40D44DC3"/>
    <w:rsid w:val="40E80102"/>
    <w:rsid w:val="40E96373"/>
    <w:rsid w:val="41061FCD"/>
    <w:rsid w:val="412E6811"/>
    <w:rsid w:val="413E5538"/>
    <w:rsid w:val="4161059D"/>
    <w:rsid w:val="417B430D"/>
    <w:rsid w:val="41B0558C"/>
    <w:rsid w:val="41EE52C2"/>
    <w:rsid w:val="424A3D9A"/>
    <w:rsid w:val="42591E95"/>
    <w:rsid w:val="426C5B03"/>
    <w:rsid w:val="42DF44B3"/>
    <w:rsid w:val="43752EA3"/>
    <w:rsid w:val="437B7233"/>
    <w:rsid w:val="437D7979"/>
    <w:rsid w:val="43D02B97"/>
    <w:rsid w:val="440E4AB8"/>
    <w:rsid w:val="441078C7"/>
    <w:rsid w:val="44B3415E"/>
    <w:rsid w:val="450D2F9F"/>
    <w:rsid w:val="451F204F"/>
    <w:rsid w:val="45A9230A"/>
    <w:rsid w:val="45AB43CD"/>
    <w:rsid w:val="46225BDB"/>
    <w:rsid w:val="462872B7"/>
    <w:rsid w:val="4637288E"/>
    <w:rsid w:val="464015DC"/>
    <w:rsid w:val="46496788"/>
    <w:rsid w:val="46650D06"/>
    <w:rsid w:val="466C439A"/>
    <w:rsid w:val="467352AF"/>
    <w:rsid w:val="46CB0189"/>
    <w:rsid w:val="47123691"/>
    <w:rsid w:val="4732071F"/>
    <w:rsid w:val="47A26E59"/>
    <w:rsid w:val="47C07FC2"/>
    <w:rsid w:val="47C4713A"/>
    <w:rsid w:val="48361B6A"/>
    <w:rsid w:val="484F2D0F"/>
    <w:rsid w:val="48AB78F8"/>
    <w:rsid w:val="49355AB8"/>
    <w:rsid w:val="49357B96"/>
    <w:rsid w:val="497822A3"/>
    <w:rsid w:val="498D2D0D"/>
    <w:rsid w:val="499E4B13"/>
    <w:rsid w:val="49B068A5"/>
    <w:rsid w:val="49D4280C"/>
    <w:rsid w:val="4A102A95"/>
    <w:rsid w:val="4A190B67"/>
    <w:rsid w:val="4A6C3062"/>
    <w:rsid w:val="4A777A7F"/>
    <w:rsid w:val="4B3809D8"/>
    <w:rsid w:val="4B7613E1"/>
    <w:rsid w:val="4BCB592E"/>
    <w:rsid w:val="4BCD39B7"/>
    <w:rsid w:val="4BD022D5"/>
    <w:rsid w:val="4BD327D3"/>
    <w:rsid w:val="4C4C15E9"/>
    <w:rsid w:val="4C673B2A"/>
    <w:rsid w:val="4CAC4B0F"/>
    <w:rsid w:val="4D144771"/>
    <w:rsid w:val="4DD11C08"/>
    <w:rsid w:val="4E6A1991"/>
    <w:rsid w:val="4E6E0718"/>
    <w:rsid w:val="4EBB579E"/>
    <w:rsid w:val="4EC54E1A"/>
    <w:rsid w:val="4EE01F4D"/>
    <w:rsid w:val="4F173BCC"/>
    <w:rsid w:val="4F1D44D0"/>
    <w:rsid w:val="4F9947C5"/>
    <w:rsid w:val="5074395C"/>
    <w:rsid w:val="50772144"/>
    <w:rsid w:val="50E24CFA"/>
    <w:rsid w:val="51065A0E"/>
    <w:rsid w:val="512D302A"/>
    <w:rsid w:val="515B7997"/>
    <w:rsid w:val="515E5A21"/>
    <w:rsid w:val="519645BF"/>
    <w:rsid w:val="51EE54C8"/>
    <w:rsid w:val="52110808"/>
    <w:rsid w:val="532548CE"/>
    <w:rsid w:val="534559F4"/>
    <w:rsid w:val="535970F7"/>
    <w:rsid w:val="53660F5A"/>
    <w:rsid w:val="53C71663"/>
    <w:rsid w:val="53F63B22"/>
    <w:rsid w:val="53FB0E07"/>
    <w:rsid w:val="54203A33"/>
    <w:rsid w:val="54797C96"/>
    <w:rsid w:val="54CE5AF7"/>
    <w:rsid w:val="552D3612"/>
    <w:rsid w:val="55851E19"/>
    <w:rsid w:val="55ED19D9"/>
    <w:rsid w:val="56574EF1"/>
    <w:rsid w:val="56A71BD0"/>
    <w:rsid w:val="56C82C37"/>
    <w:rsid w:val="56E276B7"/>
    <w:rsid w:val="56F65B3F"/>
    <w:rsid w:val="573F7551"/>
    <w:rsid w:val="57641E1B"/>
    <w:rsid w:val="582C1164"/>
    <w:rsid w:val="588542FC"/>
    <w:rsid w:val="58B652DD"/>
    <w:rsid w:val="58B87C77"/>
    <w:rsid w:val="591D6BD7"/>
    <w:rsid w:val="592C4A19"/>
    <w:rsid w:val="59A50738"/>
    <w:rsid w:val="59FB15E1"/>
    <w:rsid w:val="5A2225DD"/>
    <w:rsid w:val="5A2B3EF6"/>
    <w:rsid w:val="5ACC7530"/>
    <w:rsid w:val="5AE43B31"/>
    <w:rsid w:val="5AF974AE"/>
    <w:rsid w:val="5B21162A"/>
    <w:rsid w:val="5B5D419F"/>
    <w:rsid w:val="5B612681"/>
    <w:rsid w:val="5B6C5663"/>
    <w:rsid w:val="5BC85778"/>
    <w:rsid w:val="5BF47F53"/>
    <w:rsid w:val="5C136129"/>
    <w:rsid w:val="5C237F2C"/>
    <w:rsid w:val="5CC1792C"/>
    <w:rsid w:val="5CE72B23"/>
    <w:rsid w:val="5D24717E"/>
    <w:rsid w:val="5DA20A18"/>
    <w:rsid w:val="5DB00139"/>
    <w:rsid w:val="5DB1091D"/>
    <w:rsid w:val="5DF147F6"/>
    <w:rsid w:val="5EA53990"/>
    <w:rsid w:val="5EAF519E"/>
    <w:rsid w:val="5ED055AF"/>
    <w:rsid w:val="5EF77E55"/>
    <w:rsid w:val="5F021F43"/>
    <w:rsid w:val="5F0239B3"/>
    <w:rsid w:val="5F0B6609"/>
    <w:rsid w:val="5F3163AA"/>
    <w:rsid w:val="5F593DD7"/>
    <w:rsid w:val="5FA874DA"/>
    <w:rsid w:val="60A8472B"/>
    <w:rsid w:val="60C93E3E"/>
    <w:rsid w:val="613914C7"/>
    <w:rsid w:val="61513A4F"/>
    <w:rsid w:val="61545619"/>
    <w:rsid w:val="617B3EEA"/>
    <w:rsid w:val="6183737E"/>
    <w:rsid w:val="618E7E20"/>
    <w:rsid w:val="61F01D56"/>
    <w:rsid w:val="6270300F"/>
    <w:rsid w:val="62CF4296"/>
    <w:rsid w:val="62DB2AED"/>
    <w:rsid w:val="63262ACB"/>
    <w:rsid w:val="632E74FF"/>
    <w:rsid w:val="640C4FEB"/>
    <w:rsid w:val="642D7291"/>
    <w:rsid w:val="64550C76"/>
    <w:rsid w:val="64D423E2"/>
    <w:rsid w:val="64DF283E"/>
    <w:rsid w:val="65082E97"/>
    <w:rsid w:val="653072AE"/>
    <w:rsid w:val="6533033E"/>
    <w:rsid w:val="65B17889"/>
    <w:rsid w:val="662F4874"/>
    <w:rsid w:val="66426ED4"/>
    <w:rsid w:val="6678773E"/>
    <w:rsid w:val="66966AED"/>
    <w:rsid w:val="66B60C50"/>
    <w:rsid w:val="66B803BE"/>
    <w:rsid w:val="67CE50EF"/>
    <w:rsid w:val="67D37A64"/>
    <w:rsid w:val="67F15282"/>
    <w:rsid w:val="68653C0C"/>
    <w:rsid w:val="687E1454"/>
    <w:rsid w:val="68B37F10"/>
    <w:rsid w:val="69953FA6"/>
    <w:rsid w:val="69B0233D"/>
    <w:rsid w:val="69D34950"/>
    <w:rsid w:val="6A200D93"/>
    <w:rsid w:val="6A3A1973"/>
    <w:rsid w:val="6A405287"/>
    <w:rsid w:val="6A470981"/>
    <w:rsid w:val="6AE90E27"/>
    <w:rsid w:val="6B045008"/>
    <w:rsid w:val="6B3151B7"/>
    <w:rsid w:val="6C5E0A4E"/>
    <w:rsid w:val="6CB2376B"/>
    <w:rsid w:val="6CF134E9"/>
    <w:rsid w:val="6D126C64"/>
    <w:rsid w:val="6D26779F"/>
    <w:rsid w:val="6DF00F62"/>
    <w:rsid w:val="6E2E67BA"/>
    <w:rsid w:val="6E463CAA"/>
    <w:rsid w:val="6E482BA9"/>
    <w:rsid w:val="6E592BF7"/>
    <w:rsid w:val="6EA75E92"/>
    <w:rsid w:val="6F0D6B94"/>
    <w:rsid w:val="6F477472"/>
    <w:rsid w:val="6F643749"/>
    <w:rsid w:val="6FD22DDD"/>
    <w:rsid w:val="700056C0"/>
    <w:rsid w:val="70226AF5"/>
    <w:rsid w:val="70230F6F"/>
    <w:rsid w:val="70447E3C"/>
    <w:rsid w:val="704846D0"/>
    <w:rsid w:val="706341A4"/>
    <w:rsid w:val="70AD0780"/>
    <w:rsid w:val="70ED2C5A"/>
    <w:rsid w:val="71726AB0"/>
    <w:rsid w:val="71F24828"/>
    <w:rsid w:val="72171D05"/>
    <w:rsid w:val="73D233D7"/>
    <w:rsid w:val="740E641B"/>
    <w:rsid w:val="748807F1"/>
    <w:rsid w:val="74A76BEC"/>
    <w:rsid w:val="75130903"/>
    <w:rsid w:val="751E03EA"/>
    <w:rsid w:val="75320614"/>
    <w:rsid w:val="755F03B8"/>
    <w:rsid w:val="757704A8"/>
    <w:rsid w:val="757D37A8"/>
    <w:rsid w:val="75965E56"/>
    <w:rsid w:val="75E45E3A"/>
    <w:rsid w:val="76151AFF"/>
    <w:rsid w:val="76487F5B"/>
    <w:rsid w:val="76586C2D"/>
    <w:rsid w:val="76911EDD"/>
    <w:rsid w:val="769F3FB9"/>
    <w:rsid w:val="76A9178E"/>
    <w:rsid w:val="76CC7D6E"/>
    <w:rsid w:val="774B0FD3"/>
    <w:rsid w:val="77934E1D"/>
    <w:rsid w:val="77C74D0F"/>
    <w:rsid w:val="77CE1E9C"/>
    <w:rsid w:val="77DF044B"/>
    <w:rsid w:val="78046C5C"/>
    <w:rsid w:val="782B19EF"/>
    <w:rsid w:val="78405B4C"/>
    <w:rsid w:val="784135E0"/>
    <w:rsid w:val="7864589E"/>
    <w:rsid w:val="78CA4506"/>
    <w:rsid w:val="78CA5523"/>
    <w:rsid w:val="79034F87"/>
    <w:rsid w:val="79080965"/>
    <w:rsid w:val="79AF441E"/>
    <w:rsid w:val="79BA4595"/>
    <w:rsid w:val="79BE476A"/>
    <w:rsid w:val="7A382B18"/>
    <w:rsid w:val="7A3B1D81"/>
    <w:rsid w:val="7A6305FC"/>
    <w:rsid w:val="7AC313F4"/>
    <w:rsid w:val="7AD149C3"/>
    <w:rsid w:val="7ADC65E0"/>
    <w:rsid w:val="7B1F1237"/>
    <w:rsid w:val="7B9537EF"/>
    <w:rsid w:val="7B9854E0"/>
    <w:rsid w:val="7BC45688"/>
    <w:rsid w:val="7C136C0B"/>
    <w:rsid w:val="7C591AD5"/>
    <w:rsid w:val="7CAA6365"/>
    <w:rsid w:val="7D01119C"/>
    <w:rsid w:val="7D211E6F"/>
    <w:rsid w:val="7D785868"/>
    <w:rsid w:val="7D935F5F"/>
    <w:rsid w:val="7D9D3B61"/>
    <w:rsid w:val="7DB96B18"/>
    <w:rsid w:val="7E834DB9"/>
    <w:rsid w:val="7EF1755C"/>
    <w:rsid w:val="7F2156A6"/>
    <w:rsid w:val="7F263957"/>
    <w:rsid w:val="7F4C433D"/>
    <w:rsid w:val="7F4D1EF4"/>
    <w:rsid w:val="7F65003A"/>
    <w:rsid w:val="7FAC629C"/>
    <w:rsid w:val="7FC85765"/>
    <w:rsid w:val="7FE01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38"/>
      <w:ind w:left="1482" w:right="1677"/>
      <w:jc w:val="center"/>
      <w:outlineLvl w:val="0"/>
    </w:pPr>
    <w:rPr>
      <w:rFonts w:ascii="宋体" w:hAnsi="宋体" w:cs="宋体"/>
      <w:b/>
      <w:bCs/>
      <w:sz w:val="36"/>
      <w:szCs w:val="36"/>
      <w:lang w:val="zh-CN" w:bidi="zh-CN"/>
    </w:rPr>
  </w:style>
  <w:style w:type="paragraph" w:styleId="3">
    <w:name w:val="heading 2"/>
    <w:basedOn w:val="1"/>
    <w:next w:val="1"/>
    <w:link w:val="45"/>
    <w:qFormat/>
    <w:uiPriority w:val="99"/>
    <w:pPr>
      <w:keepNext/>
      <w:keepLines/>
      <w:spacing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line="360" w:lineRule="auto"/>
      <w:ind w:left="720" w:hanging="432"/>
      <w:outlineLvl w:val="2"/>
    </w:pPr>
    <w:rPr>
      <w:rFonts w:ascii="Times New Roman" w:hAnsi="Times New Roman"/>
      <w:b/>
      <w:bCs/>
      <w:sz w:val="24"/>
      <w:szCs w:val="32"/>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clear" w:pos="360"/>
      </w:tabs>
      <w:spacing w:before="100" w:beforeAutospacing="1" w:after="100" w:afterAutospacing="1"/>
      <w:ind w:left="0" w:firstLine="0"/>
      <w:jc w:val="left"/>
    </w:pPr>
    <w:rPr>
      <w:rFonts w:ascii="宋体" w:hAnsi="宋体" w:cs="宋体"/>
      <w:kern w:val="0"/>
      <w:sz w:val="24"/>
    </w:rPr>
  </w:style>
  <w:style w:type="paragraph" w:styleId="6">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3"/>
    <w:basedOn w:val="1"/>
    <w:link w:val="46"/>
    <w:qFormat/>
    <w:uiPriority w:val="0"/>
    <w:pPr>
      <w:widowControl/>
      <w:spacing w:before="100" w:beforeAutospacing="1" w:after="100" w:afterAutospacing="1"/>
      <w:jc w:val="left"/>
    </w:pPr>
    <w:rPr>
      <w:rFonts w:ascii="宋体" w:hAnsi="宋体" w:cs="宋体"/>
      <w:kern w:val="0"/>
      <w:sz w:val="24"/>
    </w:rPr>
  </w:style>
  <w:style w:type="paragraph" w:styleId="8">
    <w:name w:val="Body Text"/>
    <w:basedOn w:val="1"/>
    <w:next w:val="9"/>
    <w:link w:val="40"/>
    <w:unhideWhenUsed/>
    <w:qFormat/>
    <w:uiPriority w:val="99"/>
    <w:pPr>
      <w:spacing w:after="120"/>
    </w:pPr>
    <w:rPr>
      <w:rFonts w:ascii="等线" w:hAnsi="等线" w:eastAsia="等线" w:cs="Times New Roman"/>
    </w:rPr>
  </w:style>
  <w:style w:type="paragraph" w:styleId="9">
    <w:name w:val="Plain Text"/>
    <w:basedOn w:val="1"/>
    <w:next w:val="1"/>
    <w:link w:val="47"/>
    <w:qFormat/>
    <w:uiPriority w:val="0"/>
    <w:pPr>
      <w:widowControl/>
      <w:spacing w:before="100" w:beforeAutospacing="1" w:after="100" w:afterAutospacing="1"/>
      <w:jc w:val="left"/>
    </w:pPr>
    <w:rPr>
      <w:rFonts w:ascii="宋体" w:hAnsi="宋体" w:cs="宋体"/>
      <w:kern w:val="0"/>
      <w:sz w:val="24"/>
    </w:rPr>
  </w:style>
  <w:style w:type="paragraph" w:styleId="10">
    <w:name w:val="Body Text Indent"/>
    <w:basedOn w:val="1"/>
    <w:next w:val="11"/>
    <w:link w:val="42"/>
    <w:unhideWhenUsed/>
    <w:qFormat/>
    <w:uiPriority w:val="0"/>
    <w:pPr>
      <w:spacing w:after="120"/>
      <w:ind w:left="420" w:leftChars="200"/>
    </w:pPr>
  </w:style>
  <w:style w:type="paragraph" w:customStyle="1" w:styleId="11">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12">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3">
    <w:name w:val="Date"/>
    <w:basedOn w:val="1"/>
    <w:next w:val="1"/>
    <w:link w:val="48"/>
    <w:qFormat/>
    <w:uiPriority w:val="0"/>
    <w:pPr>
      <w:ind w:left="100" w:leftChars="2500"/>
    </w:pPr>
    <w:rPr>
      <w:rFonts w:ascii="等线" w:hAnsi="等线" w:eastAsia="等线" w:cs="Times New Roman"/>
    </w:rPr>
  </w:style>
  <w:style w:type="paragraph" w:styleId="14">
    <w:name w:val="Body Text Indent 2"/>
    <w:basedOn w:val="1"/>
    <w:link w:val="49"/>
    <w:unhideWhenUsed/>
    <w:qFormat/>
    <w:uiPriority w:val="99"/>
    <w:pPr>
      <w:spacing w:after="120" w:line="480" w:lineRule="auto"/>
      <w:ind w:left="420" w:leftChars="200"/>
    </w:pPr>
    <w:rPr>
      <w:rFonts w:ascii="等线" w:hAnsi="等线" w:eastAsia="等线" w:cs="Times New Roman"/>
    </w:rPr>
  </w:style>
  <w:style w:type="paragraph" w:styleId="15">
    <w:name w:val="Balloon Text"/>
    <w:basedOn w:val="1"/>
    <w:link w:val="50"/>
    <w:qFormat/>
    <w:uiPriority w:val="0"/>
    <w:rPr>
      <w:sz w:val="18"/>
      <w:szCs w:val="18"/>
    </w:rPr>
  </w:style>
  <w:style w:type="paragraph" w:styleId="16">
    <w:name w:val="footer"/>
    <w:basedOn w:val="1"/>
    <w:link w:val="51"/>
    <w:qFormat/>
    <w:uiPriority w:val="0"/>
    <w:pPr>
      <w:tabs>
        <w:tab w:val="center" w:pos="4153"/>
        <w:tab w:val="right" w:pos="8306"/>
      </w:tabs>
      <w:snapToGrid w:val="0"/>
      <w:jc w:val="left"/>
    </w:pPr>
    <w:rPr>
      <w:sz w:val="18"/>
      <w:szCs w:val="18"/>
    </w:rPr>
  </w:style>
  <w:style w:type="paragraph" w:styleId="17">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next w:val="8"/>
    <w:link w:val="53"/>
    <w:qFormat/>
    <w:uiPriority w:val="0"/>
    <w:pPr>
      <w:spacing w:after="120" w:line="480" w:lineRule="auto"/>
    </w:p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b/>
      <w:bCs/>
      <w:sz w:val="32"/>
      <w:szCs w:val="32"/>
    </w:rPr>
  </w:style>
  <w:style w:type="paragraph" w:styleId="22">
    <w:name w:val="Body Text First Indent"/>
    <w:basedOn w:val="8"/>
    <w:next w:val="23"/>
    <w:link w:val="41"/>
    <w:qFormat/>
    <w:uiPriority w:val="99"/>
    <w:pPr>
      <w:ind w:firstLine="420" w:firstLineChars="100"/>
    </w:pPr>
  </w:style>
  <w:style w:type="paragraph" w:styleId="23">
    <w:name w:val="Body Text First Indent 2"/>
    <w:basedOn w:val="10"/>
    <w:next w:val="1"/>
    <w:link w:val="43"/>
    <w:qFormat/>
    <w:uiPriority w:val="0"/>
    <w:pPr>
      <w:ind w:firstLine="420" w:firstLineChars="200"/>
    </w:pPr>
    <w:rPr>
      <w:rFonts w:ascii="宋体" w:hAnsi="宋体" w:eastAsia="等线" w:cs="宋体"/>
      <w:sz w:val="24"/>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style>
  <w:style w:type="character" w:styleId="28">
    <w:name w:val="page number"/>
    <w:basedOn w:val="26"/>
    <w:qFormat/>
    <w:uiPriority w:val="0"/>
  </w:style>
  <w:style w:type="character" w:styleId="29">
    <w:name w:val="FollowedHyperlink"/>
    <w:qFormat/>
    <w:uiPriority w:val="0"/>
    <w:rPr>
      <w:color w:val="0000FF"/>
      <w:u w:val="single"/>
    </w:rPr>
  </w:style>
  <w:style w:type="character" w:styleId="30">
    <w:name w:val="Emphasis"/>
    <w:qFormat/>
    <w:uiPriority w:val="0"/>
  </w:style>
  <w:style w:type="character" w:styleId="31">
    <w:name w:val="HTML Definition"/>
    <w:qFormat/>
    <w:uiPriority w:val="0"/>
  </w:style>
  <w:style w:type="character" w:styleId="32">
    <w:name w:val="HTML Typewriter"/>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qFormat/>
    <w:uiPriority w:val="0"/>
  </w:style>
  <w:style w:type="character" w:styleId="35">
    <w:name w:val="Hyperlink"/>
    <w:qFormat/>
    <w:uiPriority w:val="0"/>
    <w:rPr>
      <w:color w:val="0000FF"/>
      <w:u w:val="none"/>
    </w:rPr>
  </w:style>
  <w:style w:type="character" w:styleId="36">
    <w:name w:val="HTML Code"/>
    <w:qFormat/>
    <w:uiPriority w:val="0"/>
    <w:rPr>
      <w:rFonts w:hint="default" w:ascii="monospace" w:hAnsi="monospace" w:eastAsia="monospace" w:cs="monospace"/>
      <w:sz w:val="20"/>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0"/>
    </w:rPr>
  </w:style>
  <w:style w:type="character" w:styleId="39">
    <w:name w:val="HTML Sample"/>
    <w:qFormat/>
    <w:uiPriority w:val="0"/>
    <w:rPr>
      <w:rFonts w:ascii="monospace" w:hAnsi="monospace" w:eastAsia="monospace" w:cs="monospace"/>
    </w:rPr>
  </w:style>
  <w:style w:type="character" w:customStyle="1" w:styleId="40">
    <w:name w:val="正文文本 Char"/>
    <w:link w:val="8"/>
    <w:qFormat/>
    <w:uiPriority w:val="99"/>
    <w:rPr>
      <w:szCs w:val="24"/>
    </w:rPr>
  </w:style>
  <w:style w:type="character" w:customStyle="1" w:styleId="41">
    <w:name w:val="正文首行缩进 Char"/>
    <w:basedOn w:val="40"/>
    <w:link w:val="22"/>
    <w:qFormat/>
    <w:uiPriority w:val="99"/>
    <w:rPr>
      <w:szCs w:val="24"/>
    </w:rPr>
  </w:style>
  <w:style w:type="character" w:customStyle="1" w:styleId="42">
    <w:name w:val="正文文本缩进 Char"/>
    <w:basedOn w:val="26"/>
    <w:link w:val="10"/>
    <w:qFormat/>
    <w:uiPriority w:val="0"/>
    <w:rPr>
      <w:rFonts w:ascii="Times New Roman" w:hAnsi="Times New Roman" w:eastAsia="宋体" w:cs="Times New Roman"/>
      <w:szCs w:val="24"/>
    </w:rPr>
  </w:style>
  <w:style w:type="character" w:customStyle="1" w:styleId="43">
    <w:name w:val="正文首行缩进 2 Char"/>
    <w:basedOn w:val="44"/>
    <w:link w:val="23"/>
    <w:qFormat/>
    <w:uiPriority w:val="0"/>
    <w:rPr>
      <w:rFonts w:ascii="宋体" w:hAnsi="宋体" w:cs="宋体"/>
      <w:sz w:val="24"/>
      <w:szCs w:val="24"/>
    </w:rPr>
  </w:style>
  <w:style w:type="character" w:customStyle="1" w:styleId="44">
    <w:name w:val="正文文本缩进 字符"/>
    <w:qFormat/>
    <w:uiPriority w:val="0"/>
    <w:rPr>
      <w:rFonts w:ascii="宋体" w:hAnsi="宋体" w:cs="宋体"/>
      <w:sz w:val="24"/>
      <w:szCs w:val="24"/>
    </w:rPr>
  </w:style>
  <w:style w:type="character" w:customStyle="1" w:styleId="45">
    <w:name w:val="标题 2 Char"/>
    <w:basedOn w:val="26"/>
    <w:link w:val="3"/>
    <w:qFormat/>
    <w:uiPriority w:val="99"/>
    <w:rPr>
      <w:rFonts w:ascii="Arial" w:hAnsi="Arial" w:eastAsia="黑体" w:cs="Arial"/>
      <w:b/>
      <w:bCs/>
      <w:sz w:val="32"/>
      <w:szCs w:val="32"/>
    </w:rPr>
  </w:style>
  <w:style w:type="character" w:customStyle="1" w:styleId="46">
    <w:name w:val="正文文本 3 Char"/>
    <w:basedOn w:val="26"/>
    <w:link w:val="7"/>
    <w:qFormat/>
    <w:uiPriority w:val="0"/>
    <w:rPr>
      <w:rFonts w:ascii="宋体" w:hAnsi="宋体" w:eastAsia="宋体" w:cs="宋体"/>
      <w:kern w:val="0"/>
      <w:sz w:val="24"/>
      <w:szCs w:val="24"/>
    </w:rPr>
  </w:style>
  <w:style w:type="character" w:customStyle="1" w:styleId="47">
    <w:name w:val="纯文本 Char"/>
    <w:basedOn w:val="26"/>
    <w:link w:val="9"/>
    <w:qFormat/>
    <w:uiPriority w:val="0"/>
    <w:rPr>
      <w:rFonts w:ascii="宋体" w:hAnsi="宋体" w:eastAsia="宋体" w:cs="宋体"/>
      <w:kern w:val="0"/>
      <w:sz w:val="24"/>
      <w:szCs w:val="24"/>
    </w:rPr>
  </w:style>
  <w:style w:type="character" w:customStyle="1" w:styleId="48">
    <w:name w:val="日期 Char"/>
    <w:link w:val="13"/>
    <w:qFormat/>
    <w:uiPriority w:val="0"/>
    <w:rPr>
      <w:szCs w:val="24"/>
    </w:rPr>
  </w:style>
  <w:style w:type="character" w:customStyle="1" w:styleId="49">
    <w:name w:val="正文文本缩进 2 Char"/>
    <w:link w:val="14"/>
    <w:qFormat/>
    <w:uiPriority w:val="99"/>
    <w:rPr>
      <w:szCs w:val="24"/>
    </w:rPr>
  </w:style>
  <w:style w:type="character" w:customStyle="1" w:styleId="50">
    <w:name w:val="批注框文本 Char"/>
    <w:basedOn w:val="26"/>
    <w:link w:val="15"/>
    <w:qFormat/>
    <w:uiPriority w:val="0"/>
    <w:rPr>
      <w:rFonts w:ascii="Times New Roman" w:hAnsi="Times New Roman" w:eastAsia="宋体" w:cs="Times New Roman"/>
      <w:sz w:val="18"/>
      <w:szCs w:val="18"/>
    </w:rPr>
  </w:style>
  <w:style w:type="character" w:customStyle="1" w:styleId="51">
    <w:name w:val="页脚 Char"/>
    <w:basedOn w:val="26"/>
    <w:link w:val="16"/>
    <w:qFormat/>
    <w:uiPriority w:val="0"/>
    <w:rPr>
      <w:rFonts w:ascii="Times New Roman" w:hAnsi="Times New Roman" w:eastAsia="宋体" w:cs="Times New Roman"/>
      <w:sz w:val="18"/>
      <w:szCs w:val="18"/>
    </w:rPr>
  </w:style>
  <w:style w:type="character" w:customStyle="1" w:styleId="52">
    <w:name w:val="页眉 Char"/>
    <w:basedOn w:val="26"/>
    <w:link w:val="17"/>
    <w:qFormat/>
    <w:uiPriority w:val="0"/>
    <w:rPr>
      <w:rFonts w:ascii="Times New Roman" w:hAnsi="Times New Roman" w:eastAsia="宋体" w:cs="Times New Roman"/>
      <w:sz w:val="18"/>
      <w:szCs w:val="18"/>
    </w:rPr>
  </w:style>
  <w:style w:type="character" w:customStyle="1" w:styleId="53">
    <w:name w:val="正文文本 2 Char"/>
    <w:basedOn w:val="26"/>
    <w:link w:val="18"/>
    <w:qFormat/>
    <w:uiPriority w:val="0"/>
    <w:rPr>
      <w:rFonts w:ascii="Times New Roman" w:hAnsi="Times New Roman" w:eastAsia="宋体" w:cs="Times New Roman"/>
      <w:szCs w:val="24"/>
    </w:rPr>
  </w:style>
  <w:style w:type="paragraph" w:customStyle="1" w:styleId="5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55">
    <w:name w:val="Default"/>
    <w:qFormat/>
    <w:uiPriority w:val="99"/>
    <w:pPr>
      <w:widowControl w:val="0"/>
    </w:pPr>
    <w:rPr>
      <w:rFonts w:ascii="宋体" w:hAnsi="宋体" w:eastAsia="宋体" w:cs="宋体"/>
      <w:color w:val="000000"/>
      <w:sz w:val="24"/>
      <w:szCs w:val="24"/>
      <w:lang w:val="en-US" w:eastAsia="zh-CN" w:bidi="ar-SA"/>
    </w:rPr>
  </w:style>
  <w:style w:type="character" w:customStyle="1" w:styleId="56">
    <w:name w:val="正文文本 Char1"/>
    <w:qFormat/>
    <w:uiPriority w:val="0"/>
    <w:rPr>
      <w:kern w:val="2"/>
      <w:sz w:val="21"/>
      <w:szCs w:val="24"/>
    </w:rPr>
  </w:style>
  <w:style w:type="character" w:customStyle="1" w:styleId="57">
    <w:name w:val="apple-converted-space"/>
    <w:basedOn w:val="26"/>
    <w:qFormat/>
    <w:uiPriority w:val="0"/>
  </w:style>
  <w:style w:type="character" w:customStyle="1" w:styleId="58">
    <w:name w:val="正文首行缩进 Char1"/>
    <w:basedOn w:val="56"/>
    <w:qFormat/>
    <w:uiPriority w:val="0"/>
    <w:rPr>
      <w:kern w:val="2"/>
      <w:sz w:val="21"/>
      <w:szCs w:val="24"/>
    </w:rPr>
  </w:style>
  <w:style w:type="character" w:customStyle="1" w:styleId="59">
    <w:name w:val="正文首行缩进 2 字符1"/>
    <w:basedOn w:val="42"/>
    <w:semiHidden/>
    <w:qFormat/>
    <w:uiPriority w:val="99"/>
    <w:rPr>
      <w:rFonts w:ascii="Times New Roman" w:hAnsi="Times New Roman" w:eastAsia="宋体" w:cs="Times New Roman"/>
      <w:szCs w:val="24"/>
    </w:rPr>
  </w:style>
  <w:style w:type="character" w:customStyle="1" w:styleId="60">
    <w:name w:val="正文文本 字符1"/>
    <w:basedOn w:val="26"/>
    <w:semiHidden/>
    <w:qFormat/>
    <w:uiPriority w:val="99"/>
    <w:rPr>
      <w:rFonts w:ascii="Times New Roman" w:hAnsi="Times New Roman" w:eastAsia="宋体" w:cs="Times New Roman"/>
      <w:szCs w:val="24"/>
    </w:rPr>
  </w:style>
  <w:style w:type="character" w:customStyle="1" w:styleId="61">
    <w:name w:val="正文首行缩进 字符1"/>
    <w:basedOn w:val="60"/>
    <w:semiHidden/>
    <w:qFormat/>
    <w:uiPriority w:val="99"/>
    <w:rPr>
      <w:rFonts w:ascii="Times New Roman" w:hAnsi="Times New Roman" w:eastAsia="宋体" w:cs="Times New Roman"/>
      <w:szCs w:val="24"/>
    </w:rPr>
  </w:style>
  <w:style w:type="character" w:customStyle="1" w:styleId="62">
    <w:name w:val="日期 字符1"/>
    <w:basedOn w:val="26"/>
    <w:semiHidden/>
    <w:qFormat/>
    <w:uiPriority w:val="99"/>
    <w:rPr>
      <w:rFonts w:ascii="Times New Roman" w:hAnsi="Times New Roman" w:eastAsia="宋体" w:cs="Times New Roman"/>
      <w:szCs w:val="24"/>
    </w:rPr>
  </w:style>
  <w:style w:type="character" w:customStyle="1" w:styleId="63">
    <w:name w:val="正文文本缩进 2 字符1"/>
    <w:basedOn w:val="26"/>
    <w:semiHidden/>
    <w:qFormat/>
    <w:uiPriority w:val="99"/>
    <w:rPr>
      <w:rFonts w:ascii="Times New Roman" w:hAnsi="Times New Roman" w:eastAsia="宋体" w:cs="Times New Roman"/>
      <w:szCs w:val="24"/>
    </w:rPr>
  </w:style>
  <w:style w:type="paragraph" w:customStyle="1" w:styleId="64">
    <w:name w:val="p"/>
    <w:basedOn w:val="1"/>
    <w:qFormat/>
    <w:uiPriority w:val="0"/>
    <w:pPr>
      <w:widowControl/>
      <w:spacing w:line="432" w:lineRule="auto"/>
      <w:jc w:val="left"/>
    </w:pPr>
    <w:rPr>
      <w:rFonts w:ascii="宋体" w:hAnsi="宋体" w:cs="宋体"/>
      <w:kern w:val="0"/>
      <w:sz w:val="24"/>
    </w:rPr>
  </w:style>
  <w:style w:type="paragraph" w:customStyle="1" w:styleId="65">
    <w:name w:val="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无间隔1"/>
    <w:basedOn w:val="1"/>
    <w:qFormat/>
    <w:uiPriority w:val="1"/>
    <w:pPr>
      <w:spacing w:line="400" w:lineRule="exact"/>
    </w:pPr>
    <w:rPr>
      <w:sz w:val="24"/>
    </w:rPr>
  </w:style>
  <w:style w:type="paragraph" w:customStyle="1" w:styleId="6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2">
    <w:name w:val="List Paragraph"/>
    <w:basedOn w:val="1"/>
    <w:qFormat/>
    <w:uiPriority w:val="34"/>
    <w:pPr>
      <w:ind w:firstLine="420" w:firstLineChars="200"/>
    </w:pPr>
  </w:style>
  <w:style w:type="paragraph" w:customStyle="1" w:styleId="73">
    <w:name w:val="无间隔3"/>
    <w:basedOn w:val="1"/>
    <w:qFormat/>
    <w:uiPriority w:val="1"/>
    <w:pPr>
      <w:spacing w:line="400" w:lineRule="exact"/>
    </w:pPr>
    <w:rPr>
      <w:sz w:val="24"/>
    </w:rPr>
  </w:style>
  <w:style w:type="paragraph" w:customStyle="1" w:styleId="74">
    <w:name w:val="Body text|1"/>
    <w:basedOn w:val="1"/>
    <w:qFormat/>
    <w:uiPriority w:val="0"/>
    <w:pPr>
      <w:spacing w:line="420" w:lineRule="auto"/>
      <w:ind w:firstLine="400"/>
    </w:pPr>
    <w:rPr>
      <w:rFonts w:ascii="宋体" w:hAnsi="宋体" w:cs="宋体"/>
      <w:sz w:val="30"/>
      <w:szCs w:val="30"/>
      <w:lang w:val="zh-TW" w:eastAsia="zh-TW" w:bidi="zh-TW"/>
    </w:rPr>
  </w:style>
  <w:style w:type="paragraph" w:customStyle="1" w:styleId="75">
    <w:name w:val="Table Text"/>
    <w:basedOn w:val="1"/>
    <w:semiHidden/>
    <w:qFormat/>
    <w:uiPriority w:val="0"/>
    <w:rPr>
      <w:rFonts w:ascii="宋体" w:hAnsi="宋体" w:cs="宋体"/>
      <w:sz w:val="28"/>
      <w:szCs w:val="28"/>
      <w:lang w:eastAsia="en-US"/>
    </w:rPr>
  </w:style>
  <w:style w:type="table" w:customStyle="1" w:styleId="76">
    <w:name w:val="Table Normal"/>
    <w:unhideWhenUsed/>
    <w:qFormat/>
    <w:uiPriority w:val="0"/>
    <w:tblPr>
      <w:tblCellMar>
        <w:top w:w="0" w:type="dxa"/>
        <w:left w:w="0" w:type="dxa"/>
        <w:bottom w:w="0" w:type="dxa"/>
        <w:right w:w="0" w:type="dxa"/>
      </w:tblCellMar>
    </w:tblPr>
  </w:style>
  <w:style w:type="paragraph" w:customStyle="1" w:styleId="77">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39</Pages>
  <Words>23341</Words>
  <Characters>25798</Characters>
  <Lines>243</Lines>
  <Paragraphs>68</Paragraphs>
  <TotalTime>28</TotalTime>
  <ScaleCrop>false</ScaleCrop>
  <LinksUpToDate>false</LinksUpToDate>
  <CharactersWithSpaces>26846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2020-12-23T07:26:00Z</dcterms:created>
  <dc:creator>NTKO</dc:creator>
  <cp:lastModifiedBy>岸中央</cp:lastModifiedBy>
  <cp:lastPrinted>2025-01-08T02:43:00Z</cp:lastPrinted>
  <dcterms:modified xsi:type="dcterms:W3CDTF">2025-01-09T07:40:21Z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24B26CE74F084197BBB5204436B6DE73_13</vt:lpwstr>
  </property>
  <property fmtid="{D5CDD505-2E9C-101B-9397-08002B2CF9AE}" pid="4" name="KSOTemplateDocerSaveRecord">
    <vt:lpwstr>eyJoZGlkIjoiNjNiNzc5ODkwNTc1OTBhNDc4NTVlNjE5NzFiYzI1ZTQiLCJ1c2VySWQiOiI0MzQyMzUyNDMifQ==</vt:lpwstr>
  </property>
</Properties>
</file>