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FCC8D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eastAsia="zh-CN"/>
        </w:rPr>
        <w:t>确山县文化广电和旅游局2024-2025年度戏曲公益性演出（戏曲进乡村）演出场次项目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竞争性谈判公告</w:t>
      </w:r>
    </w:p>
    <w:p w14:paraId="7A46825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40" w:lineRule="exac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项目概况</w:t>
      </w:r>
    </w:p>
    <w:p w14:paraId="6F44464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u w:val="single"/>
        </w:rPr>
        <w:t xml:space="preserve">确山县文化广电和旅游局2024-2025年度戏曲公益性演出（戏曲进乡村）演出场次项目 </w:t>
      </w:r>
      <w:r>
        <w:rPr>
          <w:rFonts w:hint="eastAsia" w:ascii="宋体" w:hAnsi="宋体" w:cs="宋体"/>
          <w:color w:val="auto"/>
          <w:sz w:val="24"/>
        </w:rPr>
        <w:t>的潜在供应商应在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驻马店市公共资源交易中心网（https://ggzy.zhumadian.gov.cnTPFront/）</w:t>
      </w:r>
      <w:r>
        <w:rPr>
          <w:rFonts w:hint="eastAsia" w:ascii="宋体" w:hAnsi="宋体" w:cs="宋体"/>
          <w:color w:val="auto"/>
          <w:sz w:val="24"/>
        </w:rPr>
        <w:t>获取</w:t>
      </w:r>
      <w:r>
        <w:rPr>
          <w:rFonts w:hint="eastAsia" w:ascii="宋体" w:hAnsi="宋体" w:cs="宋体"/>
          <w:color w:val="auto"/>
          <w:sz w:val="24"/>
          <w:lang w:eastAsia="zh-CN"/>
        </w:rPr>
        <w:t>采购</w:t>
      </w:r>
      <w:r>
        <w:rPr>
          <w:rFonts w:hint="eastAsia" w:ascii="宋体" w:hAnsi="宋体" w:cs="宋体"/>
          <w:color w:val="auto"/>
          <w:sz w:val="24"/>
        </w:rPr>
        <w:t>文件，并于20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25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22</w:t>
      </w:r>
      <w:r>
        <w:rPr>
          <w:rFonts w:hint="eastAsia" w:ascii="宋体" w:hAnsi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00</w:t>
      </w:r>
      <w:r>
        <w:rPr>
          <w:rFonts w:hint="eastAsia" w:ascii="宋体" w:hAnsi="宋体" w:cs="宋体"/>
          <w:color w:val="auto"/>
          <w:sz w:val="24"/>
        </w:rPr>
        <w:t>分</w:t>
      </w:r>
      <w:r>
        <w:rPr>
          <w:rFonts w:hint="eastAsia" w:ascii="宋体" w:hAnsi="宋体" w:cs="宋体"/>
          <w:bCs/>
          <w:color w:val="auto"/>
          <w:sz w:val="24"/>
        </w:rPr>
        <w:t>（北京时间）前提交响应文件</w:t>
      </w:r>
      <w:r>
        <w:rPr>
          <w:rFonts w:hint="eastAsia" w:ascii="宋体" w:hAnsi="宋体" w:cs="宋体"/>
          <w:color w:val="auto"/>
          <w:sz w:val="24"/>
        </w:rPr>
        <w:t>。</w:t>
      </w:r>
    </w:p>
    <w:p w14:paraId="79524400">
      <w:pPr>
        <w:pStyle w:val="2"/>
        <w:tabs>
          <w:tab w:val="left" w:pos="1440"/>
        </w:tabs>
        <w:spacing w:line="440" w:lineRule="exact"/>
        <w:rPr>
          <w:rFonts w:ascii="宋体" w:hAnsi="宋体"/>
          <w:b w:val="0"/>
          <w:color w:val="auto"/>
          <w:sz w:val="24"/>
          <w:szCs w:val="24"/>
        </w:rPr>
      </w:pPr>
      <w:bookmarkStart w:id="0" w:name="_Toc35393798"/>
      <w:bookmarkStart w:id="1" w:name="_Toc35393629"/>
      <w:bookmarkStart w:id="2" w:name="_Toc28359012"/>
      <w:bookmarkStart w:id="3" w:name="_Toc28359089"/>
      <w:bookmarkStart w:id="4" w:name="_Toc7147"/>
      <w:bookmarkStart w:id="5" w:name="_Toc27582"/>
      <w:r>
        <w:rPr>
          <w:rFonts w:hint="eastAsia" w:ascii="宋体" w:hAnsi="宋体"/>
          <w:bCs/>
          <w:color w:val="auto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2A1B19BD">
      <w:pPr>
        <w:spacing w:line="440" w:lineRule="exact"/>
        <w:ind w:left="-19" w:leftChars="-9" w:firstLine="501" w:firstLineChars="209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1.项目编号：确政采谈-2025-0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</w:t>
      </w:r>
    </w:p>
    <w:p w14:paraId="58F0DE8E">
      <w:pPr>
        <w:spacing w:line="440" w:lineRule="exact"/>
        <w:ind w:left="-19" w:leftChars="-9" w:firstLine="501" w:firstLineChars="209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2.项目名称：</w:t>
      </w:r>
      <w:r>
        <w:rPr>
          <w:rFonts w:hint="eastAsia" w:ascii="宋体" w:hAnsi="宋体" w:cs="宋体"/>
          <w:color w:val="auto"/>
          <w:sz w:val="24"/>
          <w:lang w:eastAsia="zh-CN"/>
        </w:rPr>
        <w:t>确山县文化广电和旅游局2024-2025年度戏曲公益性演出（戏曲进乡村）演出场次项目</w:t>
      </w:r>
    </w:p>
    <w:p w14:paraId="130BCA4C">
      <w:pPr>
        <w:spacing w:line="440" w:lineRule="exact"/>
        <w:ind w:left="-19" w:leftChars="-9" w:firstLine="501" w:firstLineChars="20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3.采购方式：</w:t>
      </w:r>
      <w:r>
        <w:rPr>
          <w:rFonts w:hint="eastAsia" w:ascii="宋体" w:hAnsi="宋体" w:cs="宋体"/>
          <w:color w:val="auto"/>
          <w:spacing w:val="-7"/>
          <w:sz w:val="24"/>
        </w:rPr>
        <w:t>竞争性谈判</w:t>
      </w:r>
    </w:p>
    <w:p w14:paraId="2F99D7F8">
      <w:pPr>
        <w:spacing w:line="440" w:lineRule="exact"/>
        <w:ind w:left="-19" w:leftChars="-9" w:firstLine="501" w:firstLineChars="20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4.预算金额：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720000.00</w:t>
      </w:r>
      <w:r>
        <w:rPr>
          <w:rFonts w:hint="eastAsia" w:ascii="宋体" w:hAnsi="宋体" w:cs="宋体"/>
          <w:color w:val="auto"/>
          <w:sz w:val="24"/>
        </w:rPr>
        <w:t>元</w:t>
      </w:r>
    </w:p>
    <w:p w14:paraId="2CAA068F">
      <w:pPr>
        <w:pStyle w:val="5"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</w:rPr>
        <w:t>最高限价：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720000.00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元</w:t>
      </w:r>
    </w:p>
    <w:tbl>
      <w:tblPr>
        <w:tblStyle w:val="3"/>
        <w:tblW w:w="9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12"/>
        <w:gridCol w:w="2414"/>
        <w:gridCol w:w="1312"/>
        <w:gridCol w:w="1525"/>
        <w:gridCol w:w="1138"/>
        <w:gridCol w:w="1447"/>
      </w:tblGrid>
      <w:tr w14:paraId="09DE3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noWrap/>
            <w:vAlign w:val="center"/>
          </w:tcPr>
          <w:p w14:paraId="4C529F7C">
            <w:pPr>
              <w:keepNext w:val="0"/>
              <w:keepLines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Times New Roman" w:cs="宋体"/>
                <w:color w:val="auto"/>
                <w:sz w:val="24"/>
              </w:rPr>
              <w:t>序号</w:t>
            </w:r>
          </w:p>
        </w:tc>
        <w:tc>
          <w:tcPr>
            <w:tcW w:w="1312" w:type="dxa"/>
            <w:noWrap/>
            <w:vAlign w:val="center"/>
          </w:tcPr>
          <w:p w14:paraId="5EE1431D">
            <w:pPr>
              <w:keepNext w:val="0"/>
              <w:keepLines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宋体" w:hAnsi="宋体" w:eastAsia="Times New Roman" w:cs="宋体"/>
                <w:color w:val="auto"/>
                <w:sz w:val="24"/>
              </w:rPr>
            </w:pPr>
            <w:r>
              <w:rPr>
                <w:rFonts w:hint="eastAsia" w:ascii="宋体" w:hAnsi="宋体" w:eastAsia="Times New Roman" w:cs="宋体"/>
                <w:color w:val="auto"/>
                <w:sz w:val="24"/>
              </w:rPr>
              <w:t>包号</w:t>
            </w:r>
          </w:p>
        </w:tc>
        <w:tc>
          <w:tcPr>
            <w:tcW w:w="2414" w:type="dxa"/>
            <w:noWrap/>
            <w:vAlign w:val="center"/>
          </w:tcPr>
          <w:p w14:paraId="1FA77EDF">
            <w:pPr>
              <w:keepNext w:val="0"/>
              <w:keepLines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宋体" w:hAnsi="宋体" w:eastAsia="Times New Roman" w:cs="宋体"/>
                <w:color w:val="auto"/>
                <w:sz w:val="24"/>
              </w:rPr>
            </w:pPr>
            <w:r>
              <w:rPr>
                <w:rFonts w:hint="eastAsia" w:ascii="宋体" w:hAnsi="宋体" w:eastAsia="Times New Roman" w:cs="宋体"/>
                <w:color w:val="auto"/>
                <w:sz w:val="24"/>
              </w:rPr>
              <w:t>包名称</w:t>
            </w:r>
          </w:p>
        </w:tc>
        <w:tc>
          <w:tcPr>
            <w:tcW w:w="1312" w:type="dxa"/>
            <w:noWrap/>
            <w:vAlign w:val="center"/>
          </w:tcPr>
          <w:p w14:paraId="1B658AF3">
            <w:pPr>
              <w:keepNext w:val="0"/>
              <w:keepLines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Times New Roman" w:cs="宋体"/>
                <w:color w:val="auto"/>
                <w:sz w:val="24"/>
              </w:rPr>
            </w:pPr>
            <w:r>
              <w:rPr>
                <w:rFonts w:hint="eastAsia" w:ascii="宋体" w:hAnsi="宋体" w:eastAsia="Times New Roman" w:cs="宋体"/>
                <w:color w:val="auto"/>
                <w:sz w:val="24"/>
              </w:rPr>
              <w:t>包预算</w:t>
            </w:r>
          </w:p>
          <w:p w14:paraId="7DACD525">
            <w:pPr>
              <w:keepNext w:val="0"/>
              <w:keepLines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宋体" w:hAnsi="宋体" w:eastAsia="Times New Roman" w:cs="宋体"/>
                <w:color w:val="auto"/>
                <w:sz w:val="24"/>
              </w:rPr>
            </w:pPr>
            <w:r>
              <w:rPr>
                <w:rFonts w:hint="eastAsia" w:ascii="宋体" w:hAnsi="宋体" w:eastAsia="Times New Roman" w:cs="宋体"/>
                <w:color w:val="auto"/>
                <w:sz w:val="24"/>
              </w:rPr>
              <w:t>（元）</w:t>
            </w:r>
          </w:p>
        </w:tc>
        <w:tc>
          <w:tcPr>
            <w:tcW w:w="1525" w:type="dxa"/>
            <w:noWrap/>
            <w:vAlign w:val="center"/>
          </w:tcPr>
          <w:p w14:paraId="2704DE6F">
            <w:pPr>
              <w:keepNext w:val="0"/>
              <w:keepLines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Times New Roman" w:cs="宋体"/>
                <w:color w:val="auto"/>
                <w:sz w:val="24"/>
              </w:rPr>
            </w:pPr>
            <w:r>
              <w:rPr>
                <w:rFonts w:hint="eastAsia" w:ascii="宋体" w:hAnsi="宋体" w:eastAsia="Times New Roman" w:cs="宋体"/>
                <w:color w:val="auto"/>
                <w:sz w:val="24"/>
              </w:rPr>
              <w:t>包最高限价</w:t>
            </w:r>
          </w:p>
          <w:p w14:paraId="524E1B91">
            <w:pPr>
              <w:keepNext w:val="0"/>
              <w:keepLines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宋体" w:hAnsi="宋体" w:eastAsia="Times New Roman" w:cs="宋体"/>
                <w:color w:val="auto"/>
                <w:sz w:val="24"/>
              </w:rPr>
            </w:pPr>
            <w:r>
              <w:rPr>
                <w:rFonts w:hint="eastAsia" w:ascii="宋体" w:hAnsi="宋体" w:eastAsia="Times New Roman" w:cs="宋体"/>
                <w:color w:val="auto"/>
                <w:sz w:val="24"/>
              </w:rPr>
              <w:t>（元）</w:t>
            </w:r>
          </w:p>
        </w:tc>
        <w:tc>
          <w:tcPr>
            <w:tcW w:w="1138" w:type="dxa"/>
            <w:noWrap/>
            <w:vAlign w:val="center"/>
          </w:tcPr>
          <w:p w14:paraId="4BDE3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bidi="ar"/>
              </w:rPr>
              <w:t>是否专门</w:t>
            </w:r>
          </w:p>
          <w:p w14:paraId="3AAF0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bidi="ar"/>
              </w:rPr>
              <w:t>面向中小</w:t>
            </w:r>
          </w:p>
          <w:p w14:paraId="4436A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447" w:type="dxa"/>
            <w:noWrap/>
            <w:vAlign w:val="center"/>
          </w:tcPr>
          <w:p w14:paraId="3CEAE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bidi="ar"/>
              </w:rPr>
              <w:t>采购预留金额（元）</w:t>
            </w:r>
          </w:p>
        </w:tc>
      </w:tr>
      <w:tr w14:paraId="5D362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38" w:type="dxa"/>
            <w:noWrap/>
            <w:vAlign w:val="center"/>
          </w:tcPr>
          <w:p w14:paraId="3DB74D6E">
            <w:pPr>
              <w:keepNext w:val="0"/>
              <w:keepLines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Times New Roman" w:cs="宋体"/>
                <w:color w:val="auto"/>
                <w:sz w:val="24"/>
              </w:rPr>
              <w:t>1</w:t>
            </w:r>
          </w:p>
        </w:tc>
        <w:tc>
          <w:tcPr>
            <w:tcW w:w="1312" w:type="dxa"/>
            <w:noWrap/>
            <w:vAlign w:val="center"/>
          </w:tcPr>
          <w:p w14:paraId="45B57AEE">
            <w:pPr>
              <w:keepNext w:val="0"/>
              <w:keepLines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确政采谈-2025-0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3A</w:t>
            </w:r>
          </w:p>
        </w:tc>
        <w:tc>
          <w:tcPr>
            <w:tcW w:w="2414" w:type="dxa"/>
            <w:noWrap/>
            <w:vAlign w:val="center"/>
          </w:tcPr>
          <w:p w14:paraId="029476DF">
            <w:pPr>
              <w:keepNext w:val="0"/>
              <w:keepLines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Times New Roman" w:cs="宋体"/>
                <w:color w:val="auto"/>
                <w:sz w:val="24"/>
                <w:lang w:eastAsia="zh-CN"/>
              </w:rPr>
              <w:t>确山县文化广电和旅游局2024-2025年度戏曲公益性演出（戏曲进乡村）演出场次项目</w:t>
            </w:r>
            <w:r>
              <w:rPr>
                <w:rFonts w:hint="eastAsia" w:ascii="宋体" w:hAnsi="宋体" w:eastAsia="Times New Roman" w:cs="宋体"/>
                <w:color w:val="auto"/>
                <w:sz w:val="24"/>
              </w:rPr>
              <w:t>A包</w:t>
            </w:r>
          </w:p>
        </w:tc>
        <w:tc>
          <w:tcPr>
            <w:tcW w:w="1312" w:type="dxa"/>
            <w:noWrap/>
            <w:vAlign w:val="center"/>
          </w:tcPr>
          <w:p w14:paraId="35715EFA">
            <w:pPr>
              <w:keepNext w:val="0"/>
              <w:keepLines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宋体" w:hAnsi="宋体" w:eastAsia="Times New Roman" w:cs="宋体"/>
                <w:color w:val="auto"/>
                <w:sz w:val="24"/>
              </w:rPr>
            </w:pPr>
            <w:r>
              <w:rPr>
                <w:rFonts w:hint="eastAsia" w:ascii="宋体" w:hAnsi="宋体" w:eastAsia="Times New Roman" w:cs="宋体"/>
                <w:color w:val="auto"/>
                <w:sz w:val="24"/>
                <w:lang w:val="en-US" w:eastAsia="zh-CN"/>
              </w:rPr>
              <w:t>720000.00</w:t>
            </w:r>
          </w:p>
        </w:tc>
        <w:tc>
          <w:tcPr>
            <w:tcW w:w="1525" w:type="dxa"/>
            <w:noWrap/>
            <w:vAlign w:val="center"/>
          </w:tcPr>
          <w:p w14:paraId="2DEA4462">
            <w:pPr>
              <w:keepNext w:val="0"/>
              <w:keepLines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Times New Roman" w:cs="宋体"/>
                <w:color w:val="auto"/>
                <w:sz w:val="24"/>
              </w:rPr>
            </w:pPr>
            <w:r>
              <w:rPr>
                <w:rFonts w:hint="eastAsia" w:ascii="宋体" w:hAnsi="宋体" w:eastAsia="Times New Roman" w:cs="宋体"/>
                <w:color w:val="auto"/>
                <w:sz w:val="24"/>
                <w:lang w:val="en-US" w:eastAsia="zh-CN"/>
              </w:rPr>
              <w:t>720000.00</w:t>
            </w:r>
          </w:p>
        </w:tc>
        <w:tc>
          <w:tcPr>
            <w:tcW w:w="1138" w:type="dxa"/>
            <w:noWrap/>
            <w:vAlign w:val="center"/>
          </w:tcPr>
          <w:p w14:paraId="00479A20">
            <w:pPr>
              <w:keepNext w:val="0"/>
              <w:keepLines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宋体" w:hAnsi="宋体" w:eastAsia="Times New Roman" w:cs="宋体"/>
                <w:color w:val="auto"/>
                <w:sz w:val="24"/>
              </w:rPr>
            </w:pPr>
            <w:r>
              <w:rPr>
                <w:rFonts w:hint="default" w:ascii="宋体" w:hAnsi="宋体" w:eastAsia="Times New Roman" w:cs="宋体"/>
                <w:color w:val="auto"/>
                <w:sz w:val="24"/>
              </w:rPr>
              <w:t>是</w:t>
            </w:r>
          </w:p>
        </w:tc>
        <w:tc>
          <w:tcPr>
            <w:tcW w:w="1447" w:type="dxa"/>
            <w:noWrap/>
            <w:vAlign w:val="center"/>
          </w:tcPr>
          <w:p w14:paraId="2DC0880E">
            <w:pPr>
              <w:keepNext w:val="0"/>
              <w:keepLines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Times New Roman" w:cs="宋体"/>
                <w:color w:val="auto"/>
                <w:sz w:val="24"/>
                <w:lang w:eastAsia="zh-CN"/>
              </w:rPr>
              <w:t>7</w:t>
            </w:r>
            <w:r>
              <w:rPr>
                <w:rFonts w:hint="eastAsia" w:ascii="宋体" w:hAnsi="宋体" w:eastAsia="Times New Roman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Times New Roman" w:cs="宋体"/>
                <w:color w:val="auto"/>
                <w:sz w:val="24"/>
                <w:lang w:eastAsia="zh-CN"/>
              </w:rPr>
              <w:t>0000.00</w:t>
            </w:r>
          </w:p>
        </w:tc>
      </w:tr>
    </w:tbl>
    <w:p w14:paraId="1FF9663C">
      <w:pPr>
        <w:spacing w:line="440" w:lineRule="exact"/>
        <w:ind w:left="-19" w:leftChars="-9" w:firstLine="501" w:firstLineChars="209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5.采购需求：（包括但不限于标的的名称、数量、简要技术需求或服务要求等）详见竞争性谈判文件。</w:t>
      </w:r>
    </w:p>
    <w:p w14:paraId="5F8C8029">
      <w:pPr>
        <w:spacing w:line="440" w:lineRule="exact"/>
        <w:ind w:left="-19" w:leftChars="-9" w:firstLine="501" w:firstLineChars="209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6.合同履行期限：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一年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 w14:paraId="66653B17">
      <w:pPr>
        <w:spacing w:line="440" w:lineRule="exact"/>
        <w:ind w:left="-19" w:leftChars="-9" w:firstLine="501" w:firstLineChars="20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7.本项目是否接受联合体投标：否。</w:t>
      </w:r>
    </w:p>
    <w:p w14:paraId="20C2393D">
      <w:pPr>
        <w:spacing w:line="440" w:lineRule="exact"/>
        <w:ind w:left="-19" w:leftChars="-9" w:firstLine="501" w:firstLineChars="20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8.是否接受进口产品：否。</w:t>
      </w:r>
    </w:p>
    <w:p w14:paraId="5FB3EF6B">
      <w:pPr>
        <w:kinsoku w:val="0"/>
        <w:autoSpaceDE w:val="0"/>
        <w:autoSpaceDN w:val="0"/>
        <w:adjustRightInd w:val="0"/>
        <w:snapToGrid w:val="0"/>
        <w:spacing w:line="440" w:lineRule="exact"/>
        <w:ind w:firstLine="501" w:firstLineChars="209"/>
        <w:textAlignment w:val="baseline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9.是否专门面向中小企业：是。</w:t>
      </w:r>
    </w:p>
    <w:bookmarkEnd w:id="4"/>
    <w:bookmarkEnd w:id="5"/>
    <w:p w14:paraId="28192878">
      <w:pPr>
        <w:pStyle w:val="2"/>
        <w:tabs>
          <w:tab w:val="left" w:pos="1440"/>
        </w:tabs>
        <w:kinsoku w:val="0"/>
        <w:autoSpaceDE w:val="0"/>
        <w:autoSpaceDN w:val="0"/>
        <w:adjustRightInd w:val="0"/>
        <w:snapToGrid w:val="0"/>
        <w:spacing w:line="440" w:lineRule="exact"/>
        <w:textAlignment w:val="baseline"/>
        <w:rPr>
          <w:rFonts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二、申请人资格要求</w:t>
      </w:r>
    </w:p>
    <w:p w14:paraId="41B34CE1">
      <w:pPr>
        <w:kinsoku w:val="0"/>
        <w:autoSpaceDE w:val="0"/>
        <w:autoSpaceDN w:val="0"/>
        <w:adjustRightInd w:val="0"/>
        <w:snapToGrid w:val="0"/>
        <w:spacing w:line="440" w:lineRule="exact"/>
        <w:ind w:firstLine="501" w:firstLineChars="209"/>
        <w:textAlignment w:val="baseline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1.满足《中华人民共和国政府采购法》第二十二条规定；</w:t>
      </w:r>
    </w:p>
    <w:p w14:paraId="3720F87E">
      <w:pPr>
        <w:kinsoku w:val="0"/>
        <w:autoSpaceDE w:val="0"/>
        <w:autoSpaceDN w:val="0"/>
        <w:adjustRightInd w:val="0"/>
        <w:snapToGrid w:val="0"/>
        <w:spacing w:line="440" w:lineRule="exact"/>
        <w:ind w:firstLine="501" w:firstLineChars="209"/>
        <w:textAlignment w:val="baseline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2.落实政府采购政策需满足的资格要求：落实《政府采购促进中小企业发展管理办法》财库【2020】46号文件规定，本项目专门面向中小微企业采购（监狱/残疾人福利性企业视为小微企业）。</w:t>
      </w:r>
    </w:p>
    <w:p w14:paraId="0109A81F">
      <w:pPr>
        <w:kinsoku w:val="0"/>
        <w:autoSpaceDE w:val="0"/>
        <w:autoSpaceDN w:val="0"/>
        <w:adjustRightInd w:val="0"/>
        <w:snapToGrid w:val="0"/>
        <w:spacing w:line="440" w:lineRule="exact"/>
        <w:ind w:firstLine="501" w:firstLineChars="209"/>
        <w:textAlignment w:val="baseline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3.本项目的特定资格要求：</w:t>
      </w:r>
    </w:p>
    <w:p w14:paraId="0A9F4E3C">
      <w:pPr>
        <w:kinsoku w:val="0"/>
        <w:autoSpaceDE w:val="0"/>
        <w:autoSpaceDN w:val="0"/>
        <w:adjustRightInd w:val="0"/>
        <w:snapToGrid w:val="0"/>
        <w:spacing w:line="440" w:lineRule="exact"/>
        <w:ind w:firstLine="501" w:firstLineChars="209"/>
        <w:textAlignment w:val="baseline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3.1供应商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需具有经营性演出许可证</w:t>
      </w:r>
      <w:r>
        <w:rPr>
          <w:rFonts w:hint="eastAsia" w:ascii="宋体" w:hAnsi="宋体" w:eastAsia="宋体" w:cs="宋体"/>
          <w:color w:val="auto"/>
          <w:sz w:val="24"/>
        </w:rPr>
        <w:t>；</w:t>
      </w:r>
    </w:p>
    <w:p w14:paraId="7A7ED0F5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3.2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根据《关于在政府采购活动中查询及使用信用记录有关问题的通知》(财库[2016]125号)的规定，对列入失信被执行人、重</w:t>
      </w:r>
      <w:r>
        <w:rPr>
          <w:rFonts w:hint="eastAsia"/>
          <w:color w:val="auto"/>
          <w:sz w:val="24"/>
          <w:highlight w:val="none"/>
          <w:lang w:val="en-US" w:eastAsia="zh-CN"/>
        </w:rPr>
        <w:t>大税收违法失信主体、政府采购严重违法失信行为记录名单的供应商，拒绝参与本项目政府采购活动【查询渠道：“信用中国”网站（www.creditchina.gov.cn）、中国政府采购网（www.ccgp.gov.cn）】。</w:t>
      </w:r>
    </w:p>
    <w:p w14:paraId="771411E7">
      <w:pPr>
        <w:pStyle w:val="2"/>
        <w:tabs>
          <w:tab w:val="left" w:pos="1440"/>
        </w:tabs>
        <w:spacing w:line="440" w:lineRule="exact"/>
        <w:rPr>
          <w:rFonts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三、获取采</w:t>
      </w:r>
      <w:bookmarkStart w:id="11" w:name="_GoBack"/>
      <w:bookmarkEnd w:id="11"/>
      <w:r>
        <w:rPr>
          <w:rFonts w:hint="eastAsia" w:ascii="宋体" w:hAnsi="宋体"/>
          <w:bCs/>
          <w:color w:val="auto"/>
          <w:sz w:val="24"/>
          <w:szCs w:val="24"/>
        </w:rPr>
        <w:t>购文件</w:t>
      </w:r>
    </w:p>
    <w:p w14:paraId="4549E7C1"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1.时间：202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16</w:t>
      </w:r>
      <w:r>
        <w:rPr>
          <w:rFonts w:hint="eastAsia" w:ascii="宋体" w:hAnsi="宋体" w:cs="宋体"/>
          <w:color w:val="auto"/>
          <w:sz w:val="24"/>
        </w:rPr>
        <w:t>日至202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19</w:t>
      </w:r>
      <w:r>
        <w:rPr>
          <w:rFonts w:hint="eastAsia" w:ascii="宋体" w:hAnsi="宋体" w:cs="宋体"/>
          <w:color w:val="auto"/>
          <w:sz w:val="24"/>
        </w:rPr>
        <w:t>日，每天上午08:00至12:00，下午12:00至18:00（北京时间，法定节假日除外。）</w:t>
      </w:r>
    </w:p>
    <w:p w14:paraId="09357A76">
      <w:pPr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2.地点：驻马店市公共资源交易中心（https://ggzy.zhumadian.gov.cn）”网站。  </w:t>
      </w:r>
    </w:p>
    <w:p w14:paraId="2F7F86B2">
      <w:pPr>
        <w:kinsoku w:val="0"/>
        <w:autoSpaceDE w:val="0"/>
        <w:autoSpaceDN w:val="0"/>
        <w:adjustRightInd w:val="0"/>
        <w:snapToGrid w:val="0"/>
        <w:spacing w:line="440" w:lineRule="exact"/>
        <w:ind w:left="239" w:leftChars="114" w:firstLine="240" w:firstLineChars="100"/>
        <w:textAlignment w:val="baseline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3.方式：登录“驻马店市公共资源交易中心（https://ggzy.zhumadian.gov.cn）”网站，凭领取的企业身份认证锁（CA密钥）登录系统进行网上投标报名并下载采购文件。</w:t>
      </w:r>
    </w:p>
    <w:p w14:paraId="5F1464DC">
      <w:pPr>
        <w:kinsoku w:val="0"/>
        <w:autoSpaceDE w:val="0"/>
        <w:autoSpaceDN w:val="0"/>
        <w:adjustRightInd w:val="0"/>
        <w:snapToGrid w:val="0"/>
        <w:spacing w:line="440" w:lineRule="exact"/>
        <w:ind w:left="239" w:leftChars="114" w:firstLine="240" w:firstLineChars="100"/>
        <w:textAlignment w:val="baseline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4.售价：0元。</w:t>
      </w:r>
    </w:p>
    <w:p w14:paraId="48F0CEB5">
      <w:pPr>
        <w:pStyle w:val="2"/>
        <w:tabs>
          <w:tab w:val="left" w:pos="1440"/>
        </w:tabs>
        <w:kinsoku w:val="0"/>
        <w:autoSpaceDE w:val="0"/>
        <w:autoSpaceDN w:val="0"/>
        <w:adjustRightInd w:val="0"/>
        <w:snapToGrid w:val="0"/>
        <w:spacing w:line="440" w:lineRule="exact"/>
        <w:textAlignment w:val="baseline"/>
        <w:rPr>
          <w:rFonts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四、响应文件提交</w:t>
      </w:r>
    </w:p>
    <w:p w14:paraId="356D977A">
      <w:pPr>
        <w:snapToGrid w:val="0"/>
        <w:spacing w:line="440" w:lineRule="exact"/>
        <w:ind w:left="239" w:leftChars="114" w:firstLine="240" w:firstLineChars="1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1.截止时间：202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22</w:t>
      </w:r>
      <w:r>
        <w:rPr>
          <w:rFonts w:hint="eastAsia" w:ascii="宋体" w:hAnsi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00</w:t>
      </w:r>
      <w:r>
        <w:rPr>
          <w:rFonts w:hint="eastAsia" w:ascii="宋体" w:hAnsi="宋体" w:cs="宋体"/>
          <w:color w:val="auto"/>
          <w:sz w:val="24"/>
        </w:rPr>
        <w:t>分</w:t>
      </w:r>
      <w:r>
        <w:rPr>
          <w:rFonts w:hint="eastAsia" w:ascii="宋体" w:hAnsi="宋体" w:cs="宋体"/>
          <w:bCs/>
          <w:color w:val="auto"/>
          <w:sz w:val="24"/>
        </w:rPr>
        <w:t>（北京时间）</w:t>
      </w:r>
    </w:p>
    <w:p w14:paraId="44E8DE45">
      <w:pPr>
        <w:snapToGrid w:val="0"/>
        <w:spacing w:line="440" w:lineRule="exact"/>
        <w:ind w:left="239" w:leftChars="114" w:firstLine="240" w:firstLineChars="1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2.地点：驻马店市公共资源交易中心电子交易平台</w:t>
      </w:r>
    </w:p>
    <w:p w14:paraId="4D4D4421">
      <w:pPr>
        <w:pStyle w:val="2"/>
        <w:tabs>
          <w:tab w:val="left" w:pos="1440"/>
        </w:tabs>
        <w:spacing w:line="440" w:lineRule="exact"/>
        <w:rPr>
          <w:rFonts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五、响应文件开启</w:t>
      </w:r>
    </w:p>
    <w:p w14:paraId="392240A4">
      <w:pPr>
        <w:snapToGrid w:val="0"/>
        <w:spacing w:line="440" w:lineRule="exact"/>
        <w:ind w:left="239" w:leftChars="114" w:firstLine="240" w:firstLineChars="1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1.时间：202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22</w:t>
      </w:r>
      <w:r>
        <w:rPr>
          <w:rFonts w:hint="eastAsia" w:ascii="宋体" w:hAnsi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00</w:t>
      </w:r>
      <w:r>
        <w:rPr>
          <w:rFonts w:hint="eastAsia" w:ascii="宋体" w:hAnsi="宋体" w:cs="宋体"/>
          <w:color w:val="auto"/>
          <w:sz w:val="24"/>
        </w:rPr>
        <w:t>分</w:t>
      </w:r>
      <w:r>
        <w:rPr>
          <w:rFonts w:hint="eastAsia" w:ascii="宋体" w:hAnsi="宋体" w:cs="宋体"/>
          <w:bCs/>
          <w:color w:val="auto"/>
          <w:sz w:val="24"/>
        </w:rPr>
        <w:t>（北京时间）</w:t>
      </w:r>
    </w:p>
    <w:p w14:paraId="597E1118">
      <w:pPr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2.地点：确山县公共资源交易中心不见面开标大厅</w:t>
      </w:r>
    </w:p>
    <w:p w14:paraId="499D5BE2">
      <w:pPr>
        <w:pStyle w:val="2"/>
        <w:tabs>
          <w:tab w:val="left" w:pos="1440"/>
        </w:tabs>
        <w:kinsoku w:val="0"/>
        <w:autoSpaceDE w:val="0"/>
        <w:autoSpaceDN w:val="0"/>
        <w:adjustRightInd w:val="0"/>
        <w:snapToGrid w:val="0"/>
        <w:spacing w:line="440" w:lineRule="exact"/>
        <w:textAlignment w:val="baseline"/>
        <w:rPr>
          <w:rFonts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六、发布公告的媒介及公告期限</w:t>
      </w:r>
    </w:p>
    <w:p w14:paraId="458DFFA3">
      <w:pPr>
        <w:kinsoku w:val="0"/>
        <w:autoSpaceDE w:val="0"/>
        <w:autoSpaceDN w:val="0"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sz w:val="24"/>
        </w:rPr>
        <w:t>本次公告在《河南省政府采购网》、《驻马店市公共资源交易中心网》网站上发布。公告期限为三个工作日。</w:t>
      </w:r>
    </w:p>
    <w:p w14:paraId="1FA22B6C">
      <w:pPr>
        <w:widowControl/>
        <w:shd w:val="clear" w:color="auto" w:fill="FFFFFF"/>
        <w:spacing w:line="460" w:lineRule="atLeast"/>
        <w:outlineLvl w:val="1"/>
        <w:rPr>
          <w:rFonts w:hint="eastAsia" w:ascii="宋体" w:hAnsi="宋体"/>
          <w:b/>
          <w:bCs/>
          <w:color w:val="auto"/>
          <w:kern w:val="0"/>
          <w:sz w:val="24"/>
        </w:rPr>
      </w:pPr>
      <w:bookmarkStart w:id="6" w:name="_Toc3961"/>
      <w:bookmarkStart w:id="7" w:name="_Toc13023"/>
      <w:r>
        <w:rPr>
          <w:rFonts w:hint="eastAsia" w:ascii="宋体" w:hAnsi="宋体"/>
          <w:b/>
          <w:bCs/>
          <w:color w:val="auto"/>
          <w:kern w:val="0"/>
          <w:sz w:val="24"/>
        </w:rPr>
        <w:t>七、</w:t>
      </w:r>
      <w:bookmarkEnd w:id="6"/>
      <w:bookmarkEnd w:id="7"/>
      <w:r>
        <w:rPr>
          <w:rFonts w:hint="eastAsia" w:ascii="宋体" w:hAnsi="宋体"/>
          <w:b/>
          <w:bCs/>
          <w:color w:val="auto"/>
          <w:kern w:val="0"/>
          <w:sz w:val="24"/>
        </w:rPr>
        <w:t>凡对本次招标提出询问，请按以下方式联系</w:t>
      </w:r>
    </w:p>
    <w:p w14:paraId="39624AEC">
      <w:pPr>
        <w:spacing w:line="46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1、采 购 人：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确山县文化广电和旅游局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</w:p>
    <w:p w14:paraId="5AE4B5E7">
      <w:pPr>
        <w:spacing w:line="460" w:lineRule="exact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地   址：河南省确山县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市民中心</w:t>
      </w:r>
    </w:p>
    <w:p w14:paraId="624B39FF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bookmarkStart w:id="8" w:name="_Hlk169187975"/>
      <w:r>
        <w:rPr>
          <w:rFonts w:hint="eastAsia" w:ascii="宋体" w:hAnsi="宋体" w:eastAsia="宋体" w:cs="宋体"/>
          <w:color w:val="auto"/>
          <w:kern w:val="0"/>
          <w:sz w:val="24"/>
        </w:rPr>
        <w:t>联 系 人：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刘先生</w:t>
      </w:r>
    </w:p>
    <w:p w14:paraId="74497DFD">
      <w:pPr>
        <w:spacing w:line="460" w:lineRule="exact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联系方式：</w:t>
      </w:r>
      <w:bookmarkEnd w:id="8"/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13949570018</w:t>
      </w:r>
    </w:p>
    <w:p w14:paraId="773DF6AD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</w:rPr>
        <w:t>采购代理机构信息</w:t>
      </w:r>
    </w:p>
    <w:p w14:paraId="036983B2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名 称：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河南晟祥工程咨询有限公司</w:t>
      </w:r>
    </w:p>
    <w:p w14:paraId="2821630C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</w:rPr>
      </w:pPr>
      <w:bookmarkStart w:id="9" w:name="_Toc28359010"/>
      <w:bookmarkStart w:id="10" w:name="_Toc28359087"/>
      <w:r>
        <w:rPr>
          <w:rFonts w:hint="eastAsia" w:ascii="宋体" w:hAnsi="宋体" w:eastAsia="宋体" w:cs="宋体"/>
          <w:color w:val="auto"/>
          <w:kern w:val="0"/>
          <w:sz w:val="24"/>
        </w:rPr>
        <w:t>地 址：河南省驻马店市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置地大道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与天中山大道交叉口西南侧天中国际商务大厦</w:t>
      </w:r>
    </w:p>
    <w:p w14:paraId="63F60D42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联 系 人： 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张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女士 </w:t>
      </w:r>
    </w:p>
    <w:p w14:paraId="2C354DA9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电    话：16239698666</w:t>
      </w:r>
    </w:p>
    <w:p w14:paraId="73887FB5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</w:rPr>
        <w:t>项目联系方式</w:t>
      </w:r>
      <w:bookmarkEnd w:id="9"/>
      <w:bookmarkEnd w:id="10"/>
    </w:p>
    <w:p w14:paraId="291C599A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联 系 人： 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张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女士 </w:t>
      </w:r>
    </w:p>
    <w:p w14:paraId="2A405DC3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电    话：16239698666</w:t>
      </w:r>
    </w:p>
    <w:p w14:paraId="0F53C6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13CCC"/>
    <w:rsid w:val="7B81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kern w:val="0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2025-09-16T03:36:00Z</dcterms:created>
  <dc:creator>闭月羞花</dc:creator>
  <cp:lastModifiedBy>闭月羞花</cp:lastModifiedBy>
  <dcterms:modified xsi:type="dcterms:W3CDTF">2025-09-16T03:37:19Z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5263216CE3584ABC8B3271D7ADEAB661_11</vt:lpwstr>
  </property>
  <property fmtid="{D5CDD505-2E9C-101B-9397-08002B2CF9AE}" pid="4" name="KSOTemplateDocerSaveRecord">
    <vt:lpwstr>eyJoZGlkIjoiZjI2MTdiZjE5M2QwYzYyYWVjNDJmOTkwMTg3MTM5YzkiLCJ1c2VySWQiOiIxMTU3MDY3OTgxIn0=</vt:lpwstr>
  </property>
</Properties>
</file>