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3F8D00">
      <w:pPr>
        <w:jc w:val="center"/>
        <w:rPr>
          <w:rFonts w:hint="eastAsia" w:ascii="宋体" w:hAnsi="宋体" w:eastAsia="宋体" w:cs="宋体"/>
          <w:b/>
          <w:color w:val="000000" w:themeColor="text1"/>
          <w:sz w:val="52"/>
          <w:szCs w:val="52"/>
          <w:highlight w:val="none"/>
          <w14:textFill>
            <w14:solidFill>
              <w14:schemeClr w14:val="tx1"/>
            </w14:solidFill>
          </w14:textFill>
        </w:rPr>
      </w:pPr>
      <w:r>
        <w:rPr>
          <w:rFonts w:hint="eastAsia" w:ascii="宋体" w:hAnsi="宋体" w:eastAsia="宋体" w:cs="宋体"/>
          <w:b/>
          <w:color w:val="000000" w:themeColor="text1"/>
          <w:sz w:val="52"/>
          <w:szCs w:val="52"/>
          <w:highlight w:val="none"/>
          <w14:textFill>
            <w14:solidFill>
              <w14:schemeClr w14:val="tx1"/>
            </w14:solidFill>
          </w14:textFill>
        </w:rPr>
        <w:t>驻马店市政府采购项目</w:t>
      </w:r>
    </w:p>
    <w:p w14:paraId="03CB47BC">
      <w:pPr>
        <w:pStyle w:val="51"/>
        <w:rPr>
          <w:rFonts w:hint="eastAsia" w:ascii="宋体" w:hAnsi="宋体" w:eastAsia="宋体" w:cs="宋体"/>
          <w:color w:val="000000" w:themeColor="text1"/>
          <w:highlight w:val="none"/>
          <w14:textFill>
            <w14:solidFill>
              <w14:schemeClr w14:val="tx1"/>
            </w14:solidFill>
          </w14:textFill>
        </w:rPr>
      </w:pPr>
    </w:p>
    <w:p w14:paraId="753C7A0E">
      <w:pPr>
        <w:pStyle w:val="18"/>
        <w:rPr>
          <w:rFonts w:hint="eastAsia" w:ascii="宋体" w:hAnsi="宋体" w:eastAsia="宋体" w:cs="宋体"/>
          <w:color w:val="000000" w:themeColor="text1"/>
          <w:highlight w:val="none"/>
          <w14:textFill>
            <w14:solidFill>
              <w14:schemeClr w14:val="tx1"/>
            </w14:solidFill>
          </w14:textFill>
        </w:rPr>
      </w:pPr>
    </w:p>
    <w:p w14:paraId="47287300">
      <w:pPr>
        <w:pStyle w:val="18"/>
        <w:rPr>
          <w:rFonts w:hint="eastAsia" w:ascii="宋体" w:hAnsi="宋体" w:eastAsia="宋体" w:cs="宋体"/>
          <w:color w:val="000000" w:themeColor="text1"/>
          <w:highlight w:val="none"/>
          <w14:textFill>
            <w14:solidFill>
              <w14:schemeClr w14:val="tx1"/>
            </w14:solidFill>
          </w14:textFill>
        </w:rPr>
      </w:pPr>
    </w:p>
    <w:p w14:paraId="3184FC18">
      <w:pPr>
        <w:pStyle w:val="18"/>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
          <w:bCs/>
          <w:color w:val="000000" w:themeColor="text1"/>
          <w:sz w:val="40"/>
          <w:szCs w:val="52"/>
          <w:highlight w:val="none"/>
          <w14:textFill>
            <w14:solidFill>
              <w14:schemeClr w14:val="tx1"/>
            </w14:solidFill>
          </w14:textFill>
        </w:rPr>
        <w:t>竞争性磋商文件</w:t>
      </w:r>
    </w:p>
    <w:p w14:paraId="27C2D07C">
      <w:pPr>
        <w:pStyle w:val="18"/>
        <w:rPr>
          <w:rFonts w:hint="eastAsia" w:ascii="宋体" w:hAnsi="宋体" w:eastAsia="宋体" w:cs="宋体"/>
          <w:color w:val="000000" w:themeColor="text1"/>
          <w:highlight w:val="none"/>
          <w14:textFill>
            <w14:solidFill>
              <w14:schemeClr w14:val="tx1"/>
            </w14:solidFill>
          </w14:textFill>
        </w:rPr>
      </w:pPr>
    </w:p>
    <w:p w14:paraId="4D314128">
      <w:pPr>
        <w:pStyle w:val="18"/>
        <w:rPr>
          <w:rFonts w:hint="eastAsia" w:ascii="宋体" w:hAnsi="宋体" w:eastAsia="宋体" w:cs="宋体"/>
          <w:color w:val="000000" w:themeColor="text1"/>
          <w:highlight w:val="none"/>
          <w14:textFill>
            <w14:solidFill>
              <w14:schemeClr w14:val="tx1"/>
            </w14:solidFill>
          </w14:textFill>
        </w:rPr>
      </w:pPr>
    </w:p>
    <w:p w14:paraId="3347E1FE">
      <w:pPr>
        <w:pStyle w:val="18"/>
        <w:rPr>
          <w:rFonts w:hint="eastAsia" w:ascii="宋体" w:hAnsi="宋体" w:eastAsia="宋体" w:cs="宋体"/>
          <w:color w:val="000000" w:themeColor="text1"/>
          <w:highlight w:val="none"/>
          <w14:textFill>
            <w14:solidFill>
              <w14:schemeClr w14:val="tx1"/>
            </w14:solidFill>
          </w14:textFill>
        </w:rPr>
      </w:pPr>
    </w:p>
    <w:p w14:paraId="3002912E">
      <w:pPr>
        <w:pStyle w:val="18"/>
        <w:rPr>
          <w:rFonts w:hint="eastAsia" w:ascii="宋体" w:hAnsi="宋体" w:eastAsia="宋体" w:cs="宋体"/>
          <w:color w:val="000000" w:themeColor="text1"/>
          <w:highlight w:val="none"/>
          <w14:textFill>
            <w14:solidFill>
              <w14:schemeClr w14:val="tx1"/>
            </w14:solidFill>
          </w14:textFill>
        </w:rPr>
      </w:pPr>
    </w:p>
    <w:p w14:paraId="73E79732">
      <w:pPr>
        <w:pStyle w:val="18"/>
        <w:rPr>
          <w:rFonts w:hint="eastAsia" w:ascii="宋体" w:hAnsi="宋体" w:eastAsia="宋体" w:cs="宋体"/>
          <w:b/>
          <w:bCs/>
          <w:color w:val="000000" w:themeColor="text1"/>
          <w:sz w:val="28"/>
          <w:szCs w:val="28"/>
          <w:highlight w:val="none"/>
          <w14:textFill>
            <w14:solidFill>
              <w14:schemeClr w14:val="tx1"/>
            </w14:solidFill>
          </w14:textFill>
        </w:rPr>
      </w:pPr>
    </w:p>
    <w:p w14:paraId="5CAAEC61">
      <w:pPr>
        <w:pStyle w:val="18"/>
        <w:rPr>
          <w:rFonts w:hint="eastAsia" w:ascii="宋体" w:hAnsi="宋体" w:eastAsia="宋体" w:cs="宋体"/>
          <w:b/>
          <w:bCs/>
          <w:color w:val="000000" w:themeColor="text1"/>
          <w:sz w:val="28"/>
          <w:szCs w:val="28"/>
          <w:highlight w:val="none"/>
          <w14:textFill>
            <w14:solidFill>
              <w14:schemeClr w14:val="tx1"/>
            </w14:solidFill>
          </w14:textFill>
        </w:rPr>
      </w:pPr>
      <w:r>
        <w:rPr>
          <w:rFonts w:hint="eastAsia" w:ascii="宋体" w:hAnsi="宋体" w:eastAsia="宋体" w:cs="宋体"/>
          <w:b/>
          <w:bCs/>
          <w:color w:val="000000" w:themeColor="text1"/>
          <w:sz w:val="28"/>
          <w:szCs w:val="28"/>
          <w:highlight w:val="none"/>
          <w14:textFill>
            <w14:solidFill>
              <w14:schemeClr w14:val="tx1"/>
            </w14:solidFill>
          </w14:textFill>
        </w:rPr>
        <w:t>采购项目编号：驻政采购-2025-09-32</w:t>
      </w:r>
    </w:p>
    <w:p w14:paraId="46CF215C">
      <w:pPr>
        <w:pStyle w:val="18"/>
        <w:rPr>
          <w:rFonts w:hint="eastAsia" w:ascii="宋体" w:hAnsi="宋体" w:eastAsia="宋体" w:cs="宋体"/>
          <w:b/>
          <w:bCs/>
          <w:color w:val="000000" w:themeColor="text1"/>
          <w:sz w:val="28"/>
          <w:szCs w:val="28"/>
          <w:highlight w:val="none"/>
          <w:lang w:eastAsia="zh-CN"/>
          <w14:textFill>
            <w14:solidFill>
              <w14:schemeClr w14:val="tx1"/>
            </w14:solidFill>
          </w14:textFill>
        </w:rPr>
      </w:pPr>
      <w:r>
        <w:rPr>
          <w:rFonts w:hint="eastAsia" w:ascii="宋体" w:hAnsi="宋体" w:eastAsia="宋体" w:cs="宋体"/>
          <w:b/>
          <w:bCs/>
          <w:color w:val="000000" w:themeColor="text1"/>
          <w:sz w:val="28"/>
          <w:szCs w:val="28"/>
          <w:highlight w:val="none"/>
          <w14:textFill>
            <w14:solidFill>
              <w14:schemeClr w14:val="tx1"/>
            </w14:solidFill>
          </w14:textFill>
        </w:rPr>
        <w:t>采购项目名称：</w:t>
      </w:r>
      <w:r>
        <w:rPr>
          <w:rFonts w:hint="eastAsia" w:ascii="宋体" w:hAnsi="宋体" w:eastAsia="宋体" w:cs="宋体"/>
          <w:b/>
          <w:bCs/>
          <w:color w:val="000000" w:themeColor="text1"/>
          <w:sz w:val="28"/>
          <w:szCs w:val="28"/>
          <w:highlight w:val="none"/>
          <w:lang w:val="en-US" w:eastAsia="zh-CN"/>
          <w14:textFill>
            <w14:solidFill>
              <w14:schemeClr w14:val="tx1"/>
            </w14:solidFill>
          </w14:textFill>
        </w:rPr>
        <w:t>驻马店市中心医院全自动酶免分析仪（工作站）采购项目</w:t>
      </w:r>
    </w:p>
    <w:p w14:paraId="48EA4427">
      <w:pPr>
        <w:pStyle w:val="18"/>
        <w:rPr>
          <w:rFonts w:hint="eastAsia" w:ascii="宋体" w:hAnsi="宋体" w:eastAsia="宋体" w:cs="宋体"/>
          <w:b/>
          <w:bCs/>
          <w:color w:val="000000" w:themeColor="text1"/>
          <w:sz w:val="28"/>
          <w:szCs w:val="28"/>
          <w:highlight w:val="none"/>
          <w14:textFill>
            <w14:solidFill>
              <w14:schemeClr w14:val="tx1"/>
            </w14:solidFill>
          </w14:textFill>
        </w:rPr>
      </w:pPr>
      <w:r>
        <w:rPr>
          <w:rFonts w:hint="eastAsia" w:ascii="宋体" w:hAnsi="宋体" w:eastAsia="宋体" w:cs="宋体"/>
          <w:b/>
          <w:bCs/>
          <w:color w:val="000000" w:themeColor="text1"/>
          <w:sz w:val="28"/>
          <w:szCs w:val="28"/>
          <w:highlight w:val="none"/>
          <w14:textFill>
            <w14:solidFill>
              <w14:schemeClr w14:val="tx1"/>
            </w14:solidFill>
          </w14:textFill>
        </w:rPr>
        <w:t>采   购   人：</w:t>
      </w:r>
      <w:r>
        <w:rPr>
          <w:rFonts w:hint="eastAsia" w:ascii="宋体" w:hAnsi="宋体" w:eastAsia="宋体" w:cs="宋体"/>
          <w:b/>
          <w:bCs/>
          <w:color w:val="000000" w:themeColor="text1"/>
          <w:sz w:val="28"/>
          <w:szCs w:val="28"/>
          <w:highlight w:val="none"/>
          <w:lang w:eastAsia="zh-CN"/>
          <w14:textFill>
            <w14:solidFill>
              <w14:schemeClr w14:val="tx1"/>
            </w14:solidFill>
          </w14:textFill>
        </w:rPr>
        <w:t>驻马店市中心医院</w:t>
      </w:r>
      <w:r>
        <w:rPr>
          <w:rFonts w:hint="eastAsia" w:ascii="宋体" w:hAnsi="宋体" w:eastAsia="宋体" w:cs="宋体"/>
          <w:b/>
          <w:bCs/>
          <w:color w:val="000000" w:themeColor="text1"/>
          <w:sz w:val="28"/>
          <w:szCs w:val="28"/>
          <w:highlight w:val="none"/>
          <w14:textFill>
            <w14:solidFill>
              <w14:schemeClr w14:val="tx1"/>
            </w14:solidFill>
          </w14:textFill>
        </w:rPr>
        <w:t xml:space="preserve"> </w:t>
      </w:r>
    </w:p>
    <w:p w14:paraId="31305E8B">
      <w:pPr>
        <w:pStyle w:val="18"/>
        <w:rPr>
          <w:rFonts w:hint="eastAsia" w:ascii="宋体" w:hAnsi="宋体" w:eastAsia="宋体" w:cs="宋体"/>
          <w:b/>
          <w:bCs/>
          <w:color w:val="000000" w:themeColor="text1"/>
          <w:sz w:val="28"/>
          <w:szCs w:val="28"/>
          <w:highlight w:val="none"/>
          <w14:textFill>
            <w14:solidFill>
              <w14:schemeClr w14:val="tx1"/>
            </w14:solidFill>
          </w14:textFill>
        </w:rPr>
      </w:pPr>
      <w:r>
        <w:rPr>
          <w:rFonts w:hint="eastAsia" w:ascii="宋体" w:hAnsi="宋体" w:eastAsia="宋体" w:cs="宋体"/>
          <w:b/>
          <w:bCs/>
          <w:color w:val="000000" w:themeColor="text1"/>
          <w:sz w:val="28"/>
          <w:szCs w:val="28"/>
          <w:highlight w:val="none"/>
          <w14:textFill>
            <w14:solidFill>
              <w14:schemeClr w14:val="tx1"/>
            </w14:solidFill>
          </w14:textFill>
        </w:rPr>
        <w:t>采购代理机构：</w:t>
      </w:r>
      <w:r>
        <w:rPr>
          <w:rFonts w:hint="eastAsia" w:ascii="宋体" w:hAnsi="宋体" w:eastAsia="宋体" w:cs="宋体"/>
          <w:b/>
          <w:bCs/>
          <w:color w:val="000000" w:themeColor="text1"/>
          <w:sz w:val="28"/>
          <w:szCs w:val="28"/>
          <w:highlight w:val="none"/>
          <w:lang w:eastAsia="zh-CN"/>
          <w14:textFill>
            <w14:solidFill>
              <w14:schemeClr w14:val="tx1"/>
            </w14:solidFill>
          </w14:textFill>
        </w:rPr>
        <w:t>中泰工程管理有限公司</w:t>
      </w:r>
      <w:r>
        <w:rPr>
          <w:rFonts w:hint="eastAsia" w:ascii="宋体" w:hAnsi="宋体" w:eastAsia="宋体" w:cs="宋体"/>
          <w:b/>
          <w:bCs/>
          <w:color w:val="000000" w:themeColor="text1"/>
          <w:sz w:val="28"/>
          <w:szCs w:val="28"/>
          <w:highlight w:val="none"/>
          <w14:textFill>
            <w14:solidFill>
              <w14:schemeClr w14:val="tx1"/>
            </w14:solidFill>
          </w14:textFill>
        </w:rPr>
        <w:t xml:space="preserve">        </w:t>
      </w:r>
    </w:p>
    <w:p w14:paraId="4AAE349B">
      <w:pPr>
        <w:pStyle w:val="18"/>
        <w:rPr>
          <w:rFonts w:hint="eastAsia" w:ascii="宋体" w:hAnsi="宋体" w:eastAsia="宋体" w:cs="宋体"/>
          <w:b/>
          <w:bCs/>
          <w:color w:val="000000" w:themeColor="text1"/>
          <w:sz w:val="28"/>
          <w:szCs w:val="28"/>
          <w:highlight w:val="none"/>
          <w14:textFill>
            <w14:solidFill>
              <w14:schemeClr w14:val="tx1"/>
            </w14:solidFill>
          </w14:textFill>
        </w:rPr>
        <w:sectPr>
          <w:headerReference r:id="rId5" w:type="first"/>
          <w:footerReference r:id="rId8" w:type="first"/>
          <w:headerReference r:id="rId3" w:type="default"/>
          <w:footerReference r:id="rId6" w:type="default"/>
          <w:headerReference r:id="rId4" w:type="even"/>
          <w:footerReference r:id="rId7" w:type="even"/>
          <w:pgSz w:w="11906" w:h="16838"/>
          <w:pgMar w:top="1417" w:right="1417" w:bottom="1417" w:left="1417" w:header="851" w:footer="992" w:gutter="0"/>
          <w:pgNumType w:fmt="numberInDash" w:start="1"/>
          <w:cols w:space="720" w:num="1"/>
          <w:titlePg/>
          <w:docGrid w:type="lines" w:linePitch="312" w:charSpace="0"/>
        </w:sectPr>
      </w:pPr>
      <w:r>
        <w:rPr>
          <w:rFonts w:hint="eastAsia" w:ascii="宋体" w:hAnsi="宋体" w:eastAsia="宋体" w:cs="宋体"/>
          <w:b/>
          <w:bCs/>
          <w:color w:val="000000" w:themeColor="text1"/>
          <w:sz w:val="28"/>
          <w:szCs w:val="28"/>
          <w:highlight w:val="none"/>
          <w14:textFill>
            <w14:solidFill>
              <w14:schemeClr w14:val="tx1"/>
            </w14:solidFill>
          </w14:textFill>
        </w:rPr>
        <w:t>日        期：</w:t>
      </w:r>
      <w:bookmarkStart w:id="0" w:name="_Toc369773273"/>
      <w:r>
        <w:rPr>
          <w:rFonts w:hint="eastAsia" w:ascii="宋体" w:hAnsi="宋体" w:eastAsia="宋体" w:cs="宋体"/>
          <w:b/>
          <w:bCs/>
          <w:color w:val="000000" w:themeColor="text1"/>
          <w:sz w:val="28"/>
          <w:szCs w:val="28"/>
          <w:highlight w:val="none"/>
          <w14:textFill>
            <w14:solidFill>
              <w14:schemeClr w14:val="tx1"/>
            </w14:solidFill>
          </w14:textFill>
        </w:rPr>
        <w:t>二〇二</w:t>
      </w:r>
      <w:r>
        <w:rPr>
          <w:rFonts w:hint="eastAsia" w:ascii="宋体" w:hAnsi="宋体" w:eastAsia="宋体" w:cs="宋体"/>
          <w:b/>
          <w:bCs/>
          <w:color w:val="000000" w:themeColor="text1"/>
          <w:sz w:val="28"/>
          <w:szCs w:val="28"/>
          <w:highlight w:val="none"/>
          <w:lang w:val="en-US" w:eastAsia="zh-CN"/>
          <w14:textFill>
            <w14:solidFill>
              <w14:schemeClr w14:val="tx1"/>
            </w14:solidFill>
          </w14:textFill>
        </w:rPr>
        <w:t>五</w:t>
      </w:r>
      <w:r>
        <w:rPr>
          <w:rFonts w:hint="eastAsia" w:ascii="宋体" w:hAnsi="宋体" w:eastAsia="宋体" w:cs="宋体"/>
          <w:b/>
          <w:bCs/>
          <w:color w:val="000000" w:themeColor="text1"/>
          <w:sz w:val="28"/>
          <w:szCs w:val="28"/>
          <w:highlight w:val="none"/>
          <w14:textFill>
            <w14:solidFill>
              <w14:schemeClr w14:val="tx1"/>
            </w14:solidFill>
          </w14:textFill>
        </w:rPr>
        <w:t>年</w:t>
      </w:r>
      <w:r>
        <w:rPr>
          <w:rFonts w:hint="eastAsia" w:ascii="宋体" w:hAnsi="宋体" w:eastAsia="宋体" w:cs="宋体"/>
          <w:b/>
          <w:bCs/>
          <w:color w:val="000000" w:themeColor="text1"/>
          <w:sz w:val="28"/>
          <w:szCs w:val="28"/>
          <w:highlight w:val="none"/>
          <w:lang w:val="en-US" w:eastAsia="zh-CN"/>
          <w14:textFill>
            <w14:solidFill>
              <w14:schemeClr w14:val="tx1"/>
            </w14:solidFill>
          </w14:textFill>
        </w:rPr>
        <w:t>十</w:t>
      </w:r>
      <w:r>
        <w:rPr>
          <w:rFonts w:hint="eastAsia" w:ascii="宋体" w:hAnsi="宋体" w:eastAsia="宋体" w:cs="宋体"/>
          <w:b/>
          <w:bCs/>
          <w:color w:val="000000" w:themeColor="text1"/>
          <w:sz w:val="28"/>
          <w:szCs w:val="28"/>
          <w:highlight w:val="none"/>
          <w14:textFill>
            <w14:solidFill>
              <w14:schemeClr w14:val="tx1"/>
            </w14:solidFill>
          </w14:textFill>
        </w:rPr>
        <w:t>月</w:t>
      </w:r>
    </w:p>
    <w:bookmarkEnd w:id="0"/>
    <w:p w14:paraId="5DA696A7">
      <w:pPr>
        <w:widowControl/>
        <w:spacing w:line="360" w:lineRule="auto"/>
        <w:jc w:val="center"/>
        <w:rPr>
          <w:rFonts w:hint="eastAsia" w:ascii="宋体" w:hAnsi="宋体" w:eastAsia="宋体" w:cs="宋体"/>
          <w:b/>
          <w:bCs/>
          <w:color w:val="000000" w:themeColor="text1"/>
          <w:sz w:val="48"/>
          <w:szCs w:val="48"/>
          <w:highlight w:val="none"/>
          <w14:textFill>
            <w14:solidFill>
              <w14:schemeClr w14:val="tx1"/>
            </w14:solidFill>
          </w14:textFill>
        </w:rPr>
      </w:pPr>
      <w:r>
        <w:rPr>
          <w:rFonts w:hint="eastAsia" w:ascii="宋体" w:hAnsi="宋体" w:eastAsia="宋体" w:cs="宋体"/>
          <w:b/>
          <w:bCs/>
          <w:color w:val="000000" w:themeColor="text1"/>
          <w:sz w:val="48"/>
          <w:szCs w:val="48"/>
          <w:highlight w:val="none"/>
          <w14:textFill>
            <w14:solidFill>
              <w14:schemeClr w14:val="tx1"/>
            </w14:solidFill>
          </w14:textFill>
        </w:rPr>
        <w:t>目    录</w:t>
      </w:r>
    </w:p>
    <w:p w14:paraId="350FDFE2">
      <w:pPr>
        <w:widowControl/>
        <w:spacing w:line="600" w:lineRule="exact"/>
        <w:ind w:firstLine="1440"/>
        <w:jc w:val="left"/>
        <w:rPr>
          <w:rFonts w:hint="eastAsia" w:ascii="宋体" w:hAnsi="宋体" w:eastAsia="宋体" w:cs="宋体"/>
          <w:color w:val="000000" w:themeColor="text1"/>
          <w:kern w:val="0"/>
          <w:sz w:val="24"/>
          <w:highlight w:val="none"/>
          <w14:textFill>
            <w14:solidFill>
              <w14:schemeClr w14:val="tx1"/>
            </w14:solidFill>
          </w14:textFill>
        </w:rPr>
      </w:pPr>
    </w:p>
    <w:p w14:paraId="1E574434">
      <w:pPr>
        <w:widowControl/>
        <w:spacing w:line="600" w:lineRule="exact"/>
        <w:ind w:firstLine="1440"/>
        <w:jc w:val="left"/>
        <w:rPr>
          <w:rFonts w:hint="eastAsia" w:ascii="宋体" w:hAnsi="宋体" w:eastAsia="宋体" w:cs="宋体"/>
          <w:color w:val="000000" w:themeColor="text1"/>
          <w:kern w:val="0"/>
          <w:sz w:val="32"/>
          <w:szCs w:val="32"/>
          <w:highlight w:val="none"/>
          <w14:textFill>
            <w14:solidFill>
              <w14:schemeClr w14:val="tx1"/>
            </w14:solidFill>
          </w14:textFill>
        </w:rPr>
      </w:pPr>
      <w:r>
        <w:rPr>
          <w:rFonts w:hint="eastAsia" w:ascii="宋体" w:hAnsi="宋体" w:eastAsia="宋体" w:cs="宋体"/>
          <w:color w:val="000000" w:themeColor="text1"/>
          <w:kern w:val="0"/>
          <w:sz w:val="28"/>
          <w:szCs w:val="28"/>
          <w:highlight w:val="none"/>
          <w14:textFill>
            <w14:solidFill>
              <w14:schemeClr w14:val="tx1"/>
            </w14:solidFill>
          </w14:textFill>
        </w:rPr>
        <w:t>第一章    竞争性磋商公告</w:t>
      </w:r>
    </w:p>
    <w:p w14:paraId="683F24F2">
      <w:pPr>
        <w:widowControl/>
        <w:spacing w:line="600" w:lineRule="exact"/>
        <w:ind w:left="1440"/>
        <w:jc w:val="left"/>
        <w:rPr>
          <w:rFonts w:hint="eastAsia" w:ascii="宋体" w:hAnsi="宋体" w:eastAsia="宋体" w:cs="宋体"/>
          <w:color w:val="000000" w:themeColor="text1"/>
          <w:kern w:val="0"/>
          <w:sz w:val="32"/>
          <w:szCs w:val="32"/>
          <w:highlight w:val="none"/>
          <w14:textFill>
            <w14:solidFill>
              <w14:schemeClr w14:val="tx1"/>
            </w14:solidFill>
          </w14:textFill>
        </w:rPr>
      </w:pPr>
      <w:r>
        <w:rPr>
          <w:rFonts w:hint="eastAsia" w:ascii="宋体" w:hAnsi="宋体" w:eastAsia="宋体" w:cs="宋体"/>
          <w:color w:val="000000" w:themeColor="text1"/>
          <w:kern w:val="0"/>
          <w:sz w:val="28"/>
          <w:szCs w:val="28"/>
          <w:highlight w:val="none"/>
          <w14:textFill>
            <w14:solidFill>
              <w14:schemeClr w14:val="tx1"/>
            </w14:solidFill>
          </w14:textFill>
        </w:rPr>
        <w:t>第二章    采购需求</w:t>
      </w:r>
    </w:p>
    <w:p w14:paraId="48AB3491">
      <w:pPr>
        <w:widowControl/>
        <w:spacing w:line="600" w:lineRule="exact"/>
        <w:ind w:left="1440"/>
        <w:jc w:val="left"/>
        <w:rPr>
          <w:rFonts w:hint="eastAsia" w:ascii="宋体" w:hAnsi="宋体" w:eastAsia="宋体" w:cs="宋体"/>
          <w:color w:val="000000" w:themeColor="text1"/>
          <w:kern w:val="0"/>
          <w:sz w:val="32"/>
          <w:szCs w:val="32"/>
          <w:highlight w:val="none"/>
          <w14:textFill>
            <w14:solidFill>
              <w14:schemeClr w14:val="tx1"/>
            </w14:solidFill>
          </w14:textFill>
        </w:rPr>
      </w:pPr>
      <w:r>
        <w:rPr>
          <w:rFonts w:hint="eastAsia" w:ascii="宋体" w:hAnsi="宋体" w:eastAsia="宋体" w:cs="宋体"/>
          <w:color w:val="000000" w:themeColor="text1"/>
          <w:kern w:val="0"/>
          <w:sz w:val="28"/>
          <w:szCs w:val="28"/>
          <w:highlight w:val="none"/>
          <w14:textFill>
            <w14:solidFill>
              <w14:schemeClr w14:val="tx1"/>
            </w14:solidFill>
          </w14:textFill>
        </w:rPr>
        <w:t>第三章    供应商须知</w:t>
      </w:r>
    </w:p>
    <w:p w14:paraId="445DD22E">
      <w:pPr>
        <w:widowControl/>
        <w:spacing w:line="600" w:lineRule="exact"/>
        <w:ind w:left="1439" w:firstLine="1200"/>
        <w:jc w:val="left"/>
        <w:rPr>
          <w:rFonts w:hint="eastAsia" w:ascii="宋体" w:hAnsi="宋体" w:eastAsia="宋体" w:cs="宋体"/>
          <w:color w:val="000000" w:themeColor="text1"/>
          <w:kern w:val="0"/>
          <w:sz w:val="32"/>
          <w:szCs w:val="32"/>
          <w:highlight w:val="none"/>
          <w14:textFill>
            <w14:solidFill>
              <w14:schemeClr w14:val="tx1"/>
            </w14:solidFill>
          </w14:textFill>
        </w:rPr>
      </w:pPr>
      <w:r>
        <w:rPr>
          <w:rFonts w:hint="eastAsia" w:ascii="宋体" w:hAnsi="宋体" w:eastAsia="宋体" w:cs="宋体"/>
          <w:color w:val="000000" w:themeColor="text1"/>
          <w:kern w:val="0"/>
          <w:sz w:val="28"/>
          <w:szCs w:val="28"/>
          <w:highlight w:val="none"/>
          <w14:textFill>
            <w14:solidFill>
              <w14:schemeClr w14:val="tx1"/>
            </w14:solidFill>
          </w14:textFill>
        </w:rPr>
        <w:t>1、供应商须知前附表</w:t>
      </w:r>
    </w:p>
    <w:p w14:paraId="58C5D8D8">
      <w:pPr>
        <w:widowControl/>
        <w:spacing w:line="600" w:lineRule="exact"/>
        <w:ind w:left="2159" w:firstLine="480"/>
        <w:jc w:val="left"/>
        <w:rPr>
          <w:rFonts w:hint="eastAsia" w:ascii="宋体" w:hAnsi="宋体" w:eastAsia="宋体" w:cs="宋体"/>
          <w:color w:val="000000" w:themeColor="text1"/>
          <w:kern w:val="0"/>
          <w:sz w:val="32"/>
          <w:szCs w:val="32"/>
          <w:highlight w:val="none"/>
          <w14:textFill>
            <w14:solidFill>
              <w14:schemeClr w14:val="tx1"/>
            </w14:solidFill>
          </w14:textFill>
        </w:rPr>
      </w:pPr>
      <w:r>
        <w:rPr>
          <w:rFonts w:hint="eastAsia" w:ascii="宋体" w:hAnsi="宋体" w:eastAsia="宋体" w:cs="宋体"/>
          <w:color w:val="000000" w:themeColor="text1"/>
          <w:kern w:val="0"/>
          <w:sz w:val="28"/>
          <w:szCs w:val="28"/>
          <w:highlight w:val="none"/>
          <w14:textFill>
            <w14:solidFill>
              <w14:schemeClr w14:val="tx1"/>
            </w14:solidFill>
          </w14:textFill>
        </w:rPr>
        <w:t>2、说明</w:t>
      </w:r>
    </w:p>
    <w:p w14:paraId="4424534E">
      <w:pPr>
        <w:widowControl/>
        <w:spacing w:line="600" w:lineRule="exact"/>
        <w:ind w:left="2159" w:firstLine="480"/>
        <w:jc w:val="left"/>
        <w:rPr>
          <w:rFonts w:hint="eastAsia" w:ascii="宋体" w:hAnsi="宋体" w:eastAsia="宋体" w:cs="宋体"/>
          <w:color w:val="000000" w:themeColor="text1"/>
          <w:kern w:val="0"/>
          <w:sz w:val="32"/>
          <w:szCs w:val="32"/>
          <w:highlight w:val="none"/>
          <w14:textFill>
            <w14:solidFill>
              <w14:schemeClr w14:val="tx1"/>
            </w14:solidFill>
          </w14:textFill>
        </w:rPr>
      </w:pPr>
      <w:r>
        <w:rPr>
          <w:rFonts w:hint="eastAsia" w:ascii="宋体" w:hAnsi="宋体" w:eastAsia="宋体" w:cs="宋体"/>
          <w:color w:val="000000" w:themeColor="text1"/>
          <w:kern w:val="0"/>
          <w:sz w:val="28"/>
          <w:szCs w:val="28"/>
          <w:highlight w:val="none"/>
          <w14:textFill>
            <w14:solidFill>
              <w14:schemeClr w14:val="tx1"/>
            </w14:solidFill>
          </w14:textFill>
        </w:rPr>
        <w:t>3、竞争性磋商文件</w:t>
      </w:r>
    </w:p>
    <w:p w14:paraId="19AE5587">
      <w:pPr>
        <w:widowControl/>
        <w:spacing w:line="600" w:lineRule="exact"/>
        <w:ind w:left="2159" w:firstLine="480"/>
        <w:jc w:val="left"/>
        <w:rPr>
          <w:rFonts w:hint="eastAsia" w:ascii="宋体" w:hAnsi="宋体" w:eastAsia="宋体" w:cs="宋体"/>
          <w:color w:val="000000" w:themeColor="text1"/>
          <w:kern w:val="0"/>
          <w:sz w:val="32"/>
          <w:szCs w:val="32"/>
          <w:highlight w:val="none"/>
          <w14:textFill>
            <w14:solidFill>
              <w14:schemeClr w14:val="tx1"/>
            </w14:solidFill>
          </w14:textFill>
        </w:rPr>
      </w:pPr>
      <w:r>
        <w:rPr>
          <w:rFonts w:hint="eastAsia" w:ascii="宋体" w:hAnsi="宋体" w:eastAsia="宋体" w:cs="宋体"/>
          <w:color w:val="000000" w:themeColor="text1"/>
          <w:kern w:val="0"/>
          <w:sz w:val="28"/>
          <w:szCs w:val="28"/>
          <w:highlight w:val="none"/>
          <w14:textFill>
            <w14:solidFill>
              <w14:schemeClr w14:val="tx1"/>
            </w14:solidFill>
          </w14:textFill>
        </w:rPr>
        <w:t>4、响应文件编制要求</w:t>
      </w:r>
    </w:p>
    <w:p w14:paraId="4BB1FD2D">
      <w:pPr>
        <w:widowControl/>
        <w:spacing w:line="600" w:lineRule="exact"/>
        <w:ind w:left="2159" w:firstLine="480"/>
        <w:jc w:val="left"/>
        <w:rPr>
          <w:rFonts w:hint="eastAsia" w:ascii="宋体" w:hAnsi="宋体" w:eastAsia="宋体" w:cs="宋体"/>
          <w:color w:val="000000" w:themeColor="text1"/>
          <w:kern w:val="0"/>
          <w:sz w:val="32"/>
          <w:szCs w:val="32"/>
          <w:highlight w:val="none"/>
          <w14:textFill>
            <w14:solidFill>
              <w14:schemeClr w14:val="tx1"/>
            </w14:solidFill>
          </w14:textFill>
        </w:rPr>
      </w:pPr>
      <w:r>
        <w:rPr>
          <w:rFonts w:hint="eastAsia" w:ascii="宋体" w:hAnsi="宋体" w:eastAsia="宋体" w:cs="宋体"/>
          <w:color w:val="000000" w:themeColor="text1"/>
          <w:kern w:val="0"/>
          <w:sz w:val="28"/>
          <w:szCs w:val="28"/>
          <w:highlight w:val="none"/>
          <w14:textFill>
            <w14:solidFill>
              <w14:schemeClr w14:val="tx1"/>
            </w14:solidFill>
          </w14:textFill>
        </w:rPr>
        <w:t>5、响应文件递交要求</w:t>
      </w:r>
    </w:p>
    <w:p w14:paraId="578002E3">
      <w:pPr>
        <w:widowControl/>
        <w:spacing w:line="600" w:lineRule="exact"/>
        <w:ind w:left="2159" w:firstLine="480"/>
        <w:jc w:val="left"/>
        <w:rPr>
          <w:rFonts w:hint="eastAsia" w:ascii="宋体" w:hAnsi="宋体" w:eastAsia="宋体" w:cs="宋体"/>
          <w:color w:val="000000" w:themeColor="text1"/>
          <w:kern w:val="0"/>
          <w:sz w:val="32"/>
          <w:szCs w:val="32"/>
          <w:highlight w:val="none"/>
          <w14:textFill>
            <w14:solidFill>
              <w14:schemeClr w14:val="tx1"/>
            </w14:solidFill>
          </w14:textFill>
        </w:rPr>
      </w:pPr>
      <w:r>
        <w:rPr>
          <w:rFonts w:hint="eastAsia" w:ascii="宋体" w:hAnsi="宋体" w:eastAsia="宋体" w:cs="宋体"/>
          <w:color w:val="000000" w:themeColor="text1"/>
          <w:kern w:val="0"/>
          <w:sz w:val="28"/>
          <w:szCs w:val="28"/>
          <w:highlight w:val="none"/>
          <w14:textFill>
            <w14:solidFill>
              <w14:schemeClr w14:val="tx1"/>
            </w14:solidFill>
          </w14:textFill>
        </w:rPr>
        <w:t>6、磋商的程序及相关要求</w:t>
      </w:r>
    </w:p>
    <w:p w14:paraId="79CFF3E7">
      <w:pPr>
        <w:widowControl/>
        <w:spacing w:line="600" w:lineRule="exact"/>
        <w:ind w:left="2159" w:firstLine="480"/>
        <w:jc w:val="left"/>
        <w:rPr>
          <w:rFonts w:hint="eastAsia" w:ascii="宋体" w:hAnsi="宋体" w:eastAsia="宋体" w:cs="宋体"/>
          <w:color w:val="000000" w:themeColor="text1"/>
          <w:kern w:val="0"/>
          <w:sz w:val="32"/>
          <w:szCs w:val="32"/>
          <w:highlight w:val="none"/>
          <w14:textFill>
            <w14:solidFill>
              <w14:schemeClr w14:val="tx1"/>
            </w14:solidFill>
          </w14:textFill>
        </w:rPr>
      </w:pPr>
      <w:r>
        <w:rPr>
          <w:rFonts w:hint="eastAsia" w:ascii="宋体" w:hAnsi="宋体" w:eastAsia="宋体" w:cs="宋体"/>
          <w:color w:val="000000" w:themeColor="text1"/>
          <w:kern w:val="0"/>
          <w:sz w:val="28"/>
          <w:szCs w:val="28"/>
          <w:highlight w:val="none"/>
          <w14:textFill>
            <w14:solidFill>
              <w14:schemeClr w14:val="tx1"/>
            </w14:solidFill>
          </w14:textFill>
        </w:rPr>
        <w:t>7、评定成交标准/评定成交原则</w:t>
      </w:r>
    </w:p>
    <w:p w14:paraId="4657E5E6">
      <w:pPr>
        <w:widowControl/>
        <w:spacing w:line="600" w:lineRule="exact"/>
        <w:ind w:firstLine="2640"/>
        <w:jc w:val="left"/>
        <w:rPr>
          <w:rFonts w:hint="eastAsia" w:ascii="宋体" w:hAnsi="宋体" w:eastAsia="宋体" w:cs="宋体"/>
          <w:color w:val="000000" w:themeColor="text1"/>
          <w:kern w:val="0"/>
          <w:sz w:val="32"/>
          <w:szCs w:val="32"/>
          <w:highlight w:val="none"/>
          <w14:textFill>
            <w14:solidFill>
              <w14:schemeClr w14:val="tx1"/>
            </w14:solidFill>
          </w14:textFill>
        </w:rPr>
      </w:pPr>
      <w:r>
        <w:rPr>
          <w:rFonts w:hint="eastAsia" w:ascii="宋体" w:hAnsi="宋体" w:eastAsia="宋体" w:cs="宋体"/>
          <w:color w:val="000000" w:themeColor="text1"/>
          <w:kern w:val="0"/>
          <w:sz w:val="28"/>
          <w:szCs w:val="28"/>
          <w:highlight w:val="none"/>
          <w14:textFill>
            <w14:solidFill>
              <w14:schemeClr w14:val="tx1"/>
            </w14:solidFill>
          </w14:textFill>
        </w:rPr>
        <w:t>8、合同</w:t>
      </w:r>
    </w:p>
    <w:p w14:paraId="1674943C">
      <w:pPr>
        <w:widowControl/>
        <w:spacing w:line="600" w:lineRule="exact"/>
        <w:ind w:left="1440"/>
        <w:jc w:val="left"/>
        <w:rPr>
          <w:rFonts w:hint="eastAsia" w:ascii="宋体" w:hAnsi="宋体" w:eastAsia="宋体" w:cs="宋体"/>
          <w:color w:val="000000" w:themeColor="text1"/>
          <w:kern w:val="0"/>
          <w:sz w:val="32"/>
          <w:szCs w:val="32"/>
          <w:highlight w:val="none"/>
          <w14:textFill>
            <w14:solidFill>
              <w14:schemeClr w14:val="tx1"/>
            </w14:solidFill>
          </w14:textFill>
        </w:rPr>
      </w:pPr>
      <w:r>
        <w:rPr>
          <w:rFonts w:hint="eastAsia" w:ascii="宋体" w:hAnsi="宋体" w:eastAsia="宋体" w:cs="宋体"/>
          <w:color w:val="000000" w:themeColor="text1"/>
          <w:kern w:val="0"/>
          <w:sz w:val="28"/>
          <w:szCs w:val="28"/>
          <w:highlight w:val="none"/>
          <w14:textFill>
            <w14:solidFill>
              <w14:schemeClr w14:val="tx1"/>
            </w14:solidFill>
          </w14:textFill>
        </w:rPr>
        <w:t>第四章   政府采购合同主要条款</w:t>
      </w:r>
    </w:p>
    <w:p w14:paraId="7B388B44">
      <w:pPr>
        <w:widowControl/>
        <w:spacing w:line="600" w:lineRule="exact"/>
        <w:ind w:left="1440"/>
        <w:jc w:val="left"/>
        <w:rPr>
          <w:rFonts w:hint="eastAsia" w:ascii="宋体" w:hAnsi="宋体" w:eastAsia="宋体" w:cs="宋体"/>
          <w:color w:val="000000" w:themeColor="text1"/>
          <w:kern w:val="0"/>
          <w:sz w:val="32"/>
          <w:szCs w:val="32"/>
          <w:highlight w:val="none"/>
          <w14:textFill>
            <w14:solidFill>
              <w14:schemeClr w14:val="tx1"/>
            </w14:solidFill>
          </w14:textFill>
        </w:rPr>
      </w:pPr>
      <w:r>
        <w:rPr>
          <w:rFonts w:hint="eastAsia" w:ascii="宋体" w:hAnsi="宋体" w:eastAsia="宋体" w:cs="宋体"/>
          <w:color w:val="000000" w:themeColor="text1"/>
          <w:kern w:val="0"/>
          <w:sz w:val="28"/>
          <w:szCs w:val="28"/>
          <w:highlight w:val="none"/>
          <w14:textFill>
            <w14:solidFill>
              <w14:schemeClr w14:val="tx1"/>
            </w14:solidFill>
          </w14:textFill>
        </w:rPr>
        <w:t>第五章   响应文件格式</w:t>
      </w:r>
    </w:p>
    <w:p w14:paraId="7ECAF74E">
      <w:pPr>
        <w:widowControl/>
        <w:tabs>
          <w:tab w:val="left" w:pos="1797"/>
        </w:tabs>
        <w:spacing w:line="1000" w:lineRule="exact"/>
        <w:jc w:val="left"/>
        <w:rPr>
          <w:rFonts w:hint="eastAsia" w:ascii="宋体" w:hAnsi="宋体" w:eastAsia="宋体" w:cs="宋体"/>
          <w:b/>
          <w:bCs/>
          <w:color w:val="000000" w:themeColor="text1"/>
          <w:sz w:val="44"/>
          <w:szCs w:val="44"/>
          <w:highlight w:val="none"/>
          <w14:textFill>
            <w14:solidFill>
              <w14:schemeClr w14:val="tx1"/>
            </w14:solidFill>
          </w14:textFill>
        </w:rPr>
        <w:sectPr>
          <w:footerReference r:id="rId9" w:type="default"/>
          <w:pgSz w:w="12240" w:h="15840"/>
          <w:pgMar w:top="1440" w:right="1700" w:bottom="667" w:left="1800" w:header="0" w:footer="680" w:gutter="0"/>
          <w:pgNumType w:fmt="numberInDash" w:start="1"/>
          <w:cols w:space="720" w:num="1"/>
          <w:docGrid w:linePitch="360" w:charSpace="0"/>
        </w:sectPr>
      </w:pPr>
      <w:r>
        <w:rPr>
          <w:rFonts w:hint="eastAsia" w:ascii="宋体" w:hAnsi="宋体" w:eastAsia="宋体" w:cs="宋体"/>
          <w:b/>
          <w:bCs/>
          <w:color w:val="000000" w:themeColor="text1"/>
          <w:sz w:val="44"/>
          <w:szCs w:val="44"/>
          <w:highlight w:val="none"/>
          <w14:textFill>
            <w14:solidFill>
              <w14:schemeClr w14:val="tx1"/>
            </w14:solidFill>
          </w14:textFill>
        </w:rPr>
        <w:t xml:space="preserve">  </w:t>
      </w:r>
      <w:r>
        <w:rPr>
          <w:rFonts w:hint="eastAsia" w:ascii="宋体" w:hAnsi="宋体" w:eastAsia="宋体" w:cs="宋体"/>
          <w:b/>
          <w:bCs/>
          <w:color w:val="000000" w:themeColor="text1"/>
          <w:sz w:val="44"/>
          <w:szCs w:val="44"/>
          <w:highlight w:val="none"/>
          <w14:textFill>
            <w14:solidFill>
              <w14:schemeClr w14:val="tx1"/>
            </w14:solidFill>
          </w14:textFill>
        </w:rPr>
        <w:tab/>
      </w:r>
    </w:p>
    <w:p w14:paraId="60A9F0A6">
      <w:pPr>
        <w:widowControl/>
        <w:adjustRightInd w:val="0"/>
        <w:spacing w:afterAutospacing="0" w:line="490" w:lineRule="exact"/>
        <w:jc w:val="center"/>
        <w:outlineLvl w:val="0"/>
        <w:rPr>
          <w:rFonts w:hint="eastAsia" w:ascii="宋体" w:hAnsi="宋体" w:eastAsia="宋体" w:cs="宋体"/>
          <w:b/>
          <w:bCs/>
          <w:color w:val="000000" w:themeColor="text1"/>
          <w:sz w:val="32"/>
          <w:szCs w:val="32"/>
          <w:highlight w:val="none"/>
          <w14:textFill>
            <w14:solidFill>
              <w14:schemeClr w14:val="tx1"/>
            </w14:solidFill>
          </w14:textFill>
        </w:rPr>
      </w:pPr>
      <w:bookmarkStart w:id="1" w:name="_Toc475087349"/>
      <w:bookmarkStart w:id="2" w:name="_Toc448507848"/>
      <w:r>
        <w:rPr>
          <w:rFonts w:hint="eastAsia" w:ascii="宋体" w:hAnsi="宋体" w:eastAsia="宋体" w:cs="宋体"/>
          <w:b/>
          <w:bCs/>
          <w:color w:val="000000" w:themeColor="text1"/>
          <w:sz w:val="32"/>
          <w:szCs w:val="32"/>
          <w:highlight w:val="none"/>
          <w14:textFill>
            <w14:solidFill>
              <w14:schemeClr w14:val="tx1"/>
            </w14:solidFill>
          </w14:textFill>
        </w:rPr>
        <w:t xml:space="preserve">第一章  </w:t>
      </w:r>
      <w:bookmarkEnd w:id="1"/>
      <w:bookmarkEnd w:id="2"/>
      <w:r>
        <w:rPr>
          <w:rFonts w:hint="eastAsia" w:ascii="宋体" w:hAnsi="宋体" w:eastAsia="宋体" w:cs="宋体"/>
          <w:b/>
          <w:bCs/>
          <w:color w:val="000000" w:themeColor="text1"/>
          <w:sz w:val="32"/>
          <w:szCs w:val="32"/>
          <w:highlight w:val="none"/>
          <w14:textFill>
            <w14:solidFill>
              <w14:schemeClr w14:val="tx1"/>
            </w14:solidFill>
          </w14:textFill>
        </w:rPr>
        <w:t>竞争性磋商公告</w:t>
      </w:r>
    </w:p>
    <w:p w14:paraId="0A57DBE4">
      <w:pPr>
        <w:widowControl/>
        <w:adjustRightInd w:val="0"/>
        <w:spacing w:beforeAutospacing="0" w:afterAutospacing="0" w:line="490" w:lineRule="exact"/>
        <w:jc w:val="center"/>
        <w:rPr>
          <w:rFonts w:hint="eastAsia" w:ascii="宋体" w:hAnsi="宋体" w:eastAsia="宋体" w:cs="宋体"/>
          <w:b/>
          <w:bCs/>
          <w:color w:val="000000" w:themeColor="text1"/>
          <w:sz w:val="28"/>
          <w:szCs w:val="28"/>
          <w:highlight w:val="none"/>
          <w:lang w:eastAsia="zh-CN"/>
          <w14:textFill>
            <w14:solidFill>
              <w14:schemeClr w14:val="tx1"/>
            </w14:solidFill>
          </w14:textFill>
        </w:rPr>
      </w:pPr>
      <w:bookmarkStart w:id="3" w:name="_Toc300499306"/>
      <w:r>
        <w:rPr>
          <w:rFonts w:hint="eastAsia" w:ascii="宋体" w:hAnsi="宋体" w:eastAsia="宋体" w:cs="宋体"/>
          <w:b/>
          <w:bCs/>
          <w:color w:val="000000" w:themeColor="text1"/>
          <w:sz w:val="28"/>
          <w:szCs w:val="28"/>
          <w:highlight w:val="none"/>
          <w:lang w:eastAsia="zh-CN"/>
          <w14:textFill>
            <w14:solidFill>
              <w14:schemeClr w14:val="tx1"/>
            </w14:solidFill>
          </w14:textFill>
        </w:rPr>
        <w:t>驻马店市中心医院全自动酶免分析仪（工作站）采购项目</w:t>
      </w:r>
    </w:p>
    <w:p w14:paraId="30BC2879">
      <w:pPr>
        <w:widowControl/>
        <w:adjustRightInd w:val="0"/>
        <w:spacing w:beforeAutospacing="0" w:afterAutospacing="0" w:line="49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 w:val="28"/>
          <w:szCs w:val="28"/>
          <w:highlight w:val="none"/>
          <w14:textFill>
            <w14:solidFill>
              <w14:schemeClr w14:val="tx1"/>
            </w14:solidFill>
          </w14:textFill>
        </w:rPr>
        <w:t>竞争性磋商公告</w:t>
      </w:r>
    </w:p>
    <w:tbl>
      <w:tblPr>
        <w:tblStyle w:val="27"/>
        <w:tblW w:w="9240" w:type="dxa"/>
        <w:tblInd w:w="-3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40"/>
      </w:tblGrid>
      <w:tr w14:paraId="6B5C2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2" w:hRule="atLeast"/>
        </w:trPr>
        <w:tc>
          <w:tcPr>
            <w:tcW w:w="9240" w:type="dxa"/>
          </w:tcPr>
          <w:p w14:paraId="6FB8E96F">
            <w:pPr>
              <w:widowControl/>
              <w:spacing w:beforeAutospacing="0" w:afterAutospacing="0" w:line="480" w:lineRule="atLeast"/>
              <w:rPr>
                <w:rFonts w:hint="eastAsia" w:ascii="宋体" w:hAnsi="宋体" w:eastAsia="宋体" w:cs="宋体"/>
                <w:color w:val="000000" w:themeColor="text1"/>
                <w:szCs w:val="21"/>
                <w:highlight w:val="none"/>
                <w14:textFill>
                  <w14:solidFill>
                    <w14:schemeClr w14:val="tx1"/>
                  </w14:solidFill>
                </w14:textFill>
              </w:rPr>
            </w:pPr>
            <w:bookmarkStart w:id="4" w:name="_Toc35393629"/>
            <w:bookmarkStart w:id="5" w:name="_Toc28359012"/>
            <w:bookmarkStart w:id="6" w:name="_Toc28359089"/>
            <w:bookmarkStart w:id="7" w:name="_Toc35393798"/>
            <w:r>
              <w:rPr>
                <w:rFonts w:hint="eastAsia" w:ascii="宋体" w:hAnsi="宋体" w:eastAsia="宋体" w:cs="宋体"/>
                <w:color w:val="000000" w:themeColor="text1"/>
                <w:szCs w:val="21"/>
                <w:highlight w:val="none"/>
                <w14:textFill>
                  <w14:solidFill>
                    <w14:schemeClr w14:val="tx1"/>
                  </w14:solidFill>
                </w14:textFill>
              </w:rPr>
              <w:t>项目概况:</w:t>
            </w:r>
          </w:p>
          <w:p w14:paraId="1A25EC2B">
            <w:pPr>
              <w:widowControl/>
              <w:spacing w:beforeAutospacing="0" w:after="161" w:line="480" w:lineRule="atLeas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    </w:t>
            </w:r>
            <w:r>
              <w:rPr>
                <w:rFonts w:hint="eastAsia" w:ascii="宋体" w:hAnsi="宋体" w:eastAsia="宋体" w:cs="宋体"/>
                <w:color w:val="000000" w:themeColor="text1"/>
                <w:szCs w:val="21"/>
                <w:highlight w:val="none"/>
                <w:u w:val="single"/>
                <w:lang w:eastAsia="zh-CN"/>
                <w14:textFill>
                  <w14:solidFill>
                    <w14:schemeClr w14:val="tx1"/>
                  </w14:solidFill>
                </w14:textFill>
              </w:rPr>
              <w:t>驻马店市中心医院全自动酶免分析仪（工作站）采购项目</w:t>
            </w:r>
            <w:r>
              <w:rPr>
                <w:rFonts w:hint="eastAsia" w:ascii="宋体" w:hAnsi="宋体" w:eastAsia="宋体" w:cs="宋体"/>
                <w:color w:val="000000" w:themeColor="text1"/>
                <w:szCs w:val="21"/>
                <w:highlight w:val="none"/>
                <w14:textFill>
                  <w14:solidFill>
                    <w14:schemeClr w14:val="tx1"/>
                  </w14:solidFill>
                </w14:textFill>
              </w:rPr>
              <w:t>项目的潜在供应商应在驻马店市公共资源交易</w:t>
            </w:r>
            <w:r>
              <w:rPr>
                <w:rFonts w:hint="eastAsia" w:ascii="宋体" w:hAnsi="宋体" w:eastAsia="宋体" w:cs="宋体"/>
                <w:color w:val="000000" w:themeColor="text1"/>
                <w:szCs w:val="21"/>
                <w:highlight w:val="none"/>
                <w:lang w:val="en-US" w:eastAsia="zh-CN"/>
                <w14:textFill>
                  <w14:solidFill>
                    <w14:schemeClr w14:val="tx1"/>
                  </w14:solidFill>
                </w14:textFill>
              </w:rPr>
              <w:t>中心网站</w:t>
            </w:r>
            <w:r>
              <w:rPr>
                <w:rFonts w:hint="eastAsia" w:ascii="宋体" w:hAnsi="宋体" w:eastAsia="宋体" w:cs="宋体"/>
                <w:color w:val="000000" w:themeColor="text1"/>
                <w:szCs w:val="21"/>
                <w:highlight w:val="none"/>
                <w14:textFill>
                  <w14:solidFill>
                    <w14:schemeClr w14:val="tx1"/>
                  </w14:solidFill>
                </w14:textFill>
              </w:rPr>
              <w:t>获取采购文件，并于</w:t>
            </w:r>
            <w:r>
              <w:rPr>
                <w:rFonts w:hint="eastAsia" w:ascii="宋体" w:hAnsi="宋体" w:eastAsia="宋体" w:cs="宋体"/>
                <w:color w:val="000000" w:themeColor="text1"/>
                <w:szCs w:val="21"/>
                <w:highlight w:val="none"/>
                <w:u w:val="single"/>
                <w14:textFill>
                  <w14:solidFill>
                    <w14:schemeClr w14:val="tx1"/>
                  </w14:solidFill>
                </w14:textFill>
              </w:rPr>
              <w:t>202</w:t>
            </w:r>
            <w:r>
              <w:rPr>
                <w:rFonts w:hint="eastAsia" w:ascii="宋体" w:hAnsi="宋体" w:eastAsia="宋体" w:cs="宋体"/>
                <w:color w:val="000000" w:themeColor="text1"/>
                <w:szCs w:val="21"/>
                <w:highlight w:val="none"/>
                <w:u w:val="single"/>
                <w:lang w:val="en-US" w:eastAsia="zh-CN"/>
                <w14:textFill>
                  <w14:solidFill>
                    <w14:schemeClr w14:val="tx1"/>
                  </w14:solidFill>
                </w14:textFill>
              </w:rPr>
              <w:t>5</w:t>
            </w:r>
            <w:r>
              <w:rPr>
                <w:rFonts w:hint="eastAsia" w:ascii="宋体" w:hAnsi="宋体" w:eastAsia="宋体" w:cs="宋体"/>
                <w:color w:val="000000" w:themeColor="text1"/>
                <w:szCs w:val="21"/>
                <w:highlight w:val="none"/>
                <w14:textFill>
                  <w14:solidFill>
                    <w14:schemeClr w14:val="tx1"/>
                  </w14:solidFill>
                </w14:textFill>
              </w:rPr>
              <w:t>年</w:t>
            </w:r>
            <w:r>
              <w:rPr>
                <w:rFonts w:hint="eastAsia" w:ascii="宋体" w:hAnsi="宋体" w:eastAsia="宋体" w:cs="宋体"/>
                <w:color w:val="000000" w:themeColor="text1"/>
                <w:szCs w:val="21"/>
                <w:highlight w:val="none"/>
                <w:u w:val="single"/>
                <w:lang w:val="en-US" w:eastAsia="zh-CN"/>
                <w14:textFill>
                  <w14:solidFill>
                    <w14:schemeClr w14:val="tx1"/>
                  </w14:solidFill>
                </w14:textFill>
              </w:rPr>
              <w:t>10</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月</w:t>
            </w:r>
            <w:r>
              <w:rPr>
                <w:rFonts w:hint="eastAsia" w:ascii="宋体" w:hAnsi="宋体" w:eastAsia="宋体" w:cs="宋体"/>
                <w:color w:val="000000" w:themeColor="text1"/>
                <w:szCs w:val="21"/>
                <w:highlight w:val="none"/>
                <w:u w:val="single"/>
                <w:lang w:val="en-US" w:eastAsia="zh-CN"/>
                <w14:textFill>
                  <w14:solidFill>
                    <w14:schemeClr w14:val="tx1"/>
                  </w14:solidFill>
                </w14:textFill>
              </w:rPr>
              <w:t>20</w:t>
            </w:r>
            <w:r>
              <w:rPr>
                <w:rFonts w:hint="eastAsia" w:ascii="宋体" w:hAnsi="宋体" w:eastAsia="宋体" w:cs="宋体"/>
                <w:color w:val="000000" w:themeColor="text1"/>
                <w:szCs w:val="21"/>
                <w:highlight w:val="none"/>
                <w14:textFill>
                  <w14:solidFill>
                    <w14:schemeClr w14:val="tx1"/>
                  </w14:solidFill>
                </w14:textFill>
              </w:rPr>
              <w:t>日</w:t>
            </w:r>
            <w:r>
              <w:rPr>
                <w:rFonts w:hint="eastAsia" w:ascii="宋体" w:hAnsi="宋体" w:eastAsia="宋体" w:cs="宋体"/>
                <w:color w:val="000000" w:themeColor="text1"/>
                <w:szCs w:val="21"/>
                <w:highlight w:val="none"/>
                <w:u w:val="single"/>
                <w14:textFill>
                  <w14:solidFill>
                    <w14:schemeClr w14:val="tx1"/>
                  </w14:solidFill>
                </w14:textFill>
              </w:rPr>
              <w:t>09</w:t>
            </w:r>
            <w:r>
              <w:rPr>
                <w:rFonts w:hint="eastAsia" w:ascii="宋体" w:hAnsi="宋体" w:eastAsia="宋体" w:cs="宋体"/>
                <w:color w:val="000000" w:themeColor="text1"/>
                <w:szCs w:val="21"/>
                <w:highlight w:val="none"/>
                <w14:textFill>
                  <w14:solidFill>
                    <w14:schemeClr w14:val="tx1"/>
                  </w14:solidFill>
                </w14:textFill>
              </w:rPr>
              <w:t>时</w:t>
            </w:r>
            <w:r>
              <w:rPr>
                <w:rFonts w:hint="eastAsia" w:ascii="宋体" w:hAnsi="宋体" w:eastAsia="宋体" w:cs="宋体"/>
                <w:color w:val="000000" w:themeColor="text1"/>
                <w:szCs w:val="21"/>
                <w:highlight w:val="none"/>
                <w:u w:val="single"/>
                <w14:textFill>
                  <w14:solidFill>
                    <w14:schemeClr w14:val="tx1"/>
                  </w14:solidFill>
                </w14:textFill>
              </w:rPr>
              <w:t>00</w:t>
            </w:r>
            <w:r>
              <w:rPr>
                <w:rFonts w:hint="eastAsia" w:ascii="宋体" w:hAnsi="宋体" w:eastAsia="宋体" w:cs="宋体"/>
                <w:color w:val="000000" w:themeColor="text1"/>
                <w:szCs w:val="21"/>
                <w:highlight w:val="none"/>
                <w14:textFill>
                  <w14:solidFill>
                    <w14:schemeClr w14:val="tx1"/>
                  </w14:solidFill>
                </w14:textFill>
              </w:rPr>
              <w:t>分（北京时间）前提交响应性文件。</w:t>
            </w:r>
          </w:p>
        </w:tc>
      </w:tr>
      <w:bookmarkEnd w:id="3"/>
      <w:bookmarkEnd w:id="4"/>
      <w:bookmarkEnd w:id="5"/>
      <w:bookmarkEnd w:id="6"/>
      <w:bookmarkEnd w:id="7"/>
    </w:tbl>
    <w:p w14:paraId="43C71F3C">
      <w:pPr>
        <w:keepNext w:val="0"/>
        <w:keepLines w:val="0"/>
        <w:pageBreakBefore w:val="0"/>
        <w:widowControl/>
        <w:kinsoku/>
        <w:overflowPunct/>
        <w:topLinePunct w:val="0"/>
        <w:autoSpaceDE/>
        <w:autoSpaceDN/>
        <w:bidi w:val="0"/>
        <w:adjustRightInd w:val="0"/>
        <w:spacing w:line="480" w:lineRule="exact"/>
        <w:ind w:left="239" w:leftChars="114" w:firstLine="211" w:firstLineChars="100"/>
        <w:jc w:val="left"/>
        <w:textAlignment w:val="auto"/>
        <w:rPr>
          <w:rFonts w:hint="eastAsia" w:ascii="宋体" w:hAnsi="宋体" w:eastAsia="宋体" w:cs="宋体"/>
          <w:b/>
          <w:bCs/>
          <w:color w:val="000000" w:themeColor="text1"/>
          <w:kern w:val="0"/>
          <w:szCs w:val="21"/>
          <w:highlight w:val="none"/>
          <w14:textFill>
            <w14:solidFill>
              <w14:schemeClr w14:val="tx1"/>
            </w14:solidFill>
          </w14:textFill>
        </w:rPr>
      </w:pPr>
      <w:bookmarkStart w:id="8" w:name="_Toc28359079"/>
      <w:bookmarkStart w:id="9" w:name="_Toc35393621"/>
      <w:bookmarkStart w:id="10" w:name="_Toc28359002"/>
      <w:bookmarkStart w:id="11" w:name="_Toc35393790"/>
      <w:bookmarkStart w:id="12" w:name="_Toc35393801"/>
      <w:bookmarkStart w:id="13" w:name="_Toc28359092"/>
      <w:bookmarkStart w:id="14" w:name="_Toc35393632"/>
      <w:bookmarkStart w:id="15" w:name="_Toc28359015"/>
      <w:r>
        <w:rPr>
          <w:rFonts w:hint="eastAsia" w:ascii="宋体" w:hAnsi="宋体" w:eastAsia="宋体" w:cs="宋体"/>
          <w:b/>
          <w:bCs/>
          <w:color w:val="000000" w:themeColor="text1"/>
          <w:kern w:val="0"/>
          <w:szCs w:val="21"/>
          <w:highlight w:val="none"/>
          <w14:textFill>
            <w14:solidFill>
              <w14:schemeClr w14:val="tx1"/>
            </w14:solidFill>
          </w14:textFill>
        </w:rPr>
        <w:t>一、项目基本情况</w:t>
      </w:r>
      <w:bookmarkEnd w:id="8"/>
      <w:bookmarkEnd w:id="9"/>
      <w:bookmarkEnd w:id="10"/>
      <w:bookmarkEnd w:id="11"/>
      <w:r>
        <w:rPr>
          <w:rFonts w:hint="eastAsia" w:ascii="宋体" w:hAnsi="宋体" w:eastAsia="宋体" w:cs="宋体"/>
          <w:b/>
          <w:bCs/>
          <w:color w:val="000000" w:themeColor="text1"/>
          <w:kern w:val="0"/>
          <w:szCs w:val="21"/>
          <w:highlight w:val="none"/>
          <w14:textFill>
            <w14:solidFill>
              <w14:schemeClr w14:val="tx1"/>
            </w14:solidFill>
          </w14:textFill>
        </w:rPr>
        <w:t>：</w:t>
      </w:r>
    </w:p>
    <w:p w14:paraId="0B09FABB">
      <w:pPr>
        <w:keepNext w:val="0"/>
        <w:keepLines w:val="0"/>
        <w:pageBreakBefore w:val="0"/>
        <w:widowControl/>
        <w:kinsoku/>
        <w:overflowPunct/>
        <w:topLinePunct w:val="0"/>
        <w:autoSpaceDE/>
        <w:autoSpaceDN/>
        <w:bidi w:val="0"/>
        <w:adjustRightInd w:val="0"/>
        <w:spacing w:line="480" w:lineRule="exact"/>
        <w:ind w:firstLine="420" w:firstLineChars="200"/>
        <w:jc w:val="left"/>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1、项目编号：驻政采购-2025-09-32</w:t>
      </w:r>
    </w:p>
    <w:p w14:paraId="1C5951C5">
      <w:pPr>
        <w:keepNext w:val="0"/>
        <w:keepLines w:val="0"/>
        <w:pageBreakBefore w:val="0"/>
        <w:widowControl/>
        <w:kinsoku/>
        <w:overflowPunct/>
        <w:topLinePunct w:val="0"/>
        <w:autoSpaceDE/>
        <w:autoSpaceDN/>
        <w:bidi w:val="0"/>
        <w:adjustRightInd w:val="0"/>
        <w:spacing w:line="480" w:lineRule="exact"/>
        <w:ind w:firstLine="420" w:firstLineChars="200"/>
        <w:jc w:val="left"/>
        <w:textAlignment w:val="auto"/>
        <w:rPr>
          <w:rFonts w:hint="eastAsia" w:ascii="宋体" w:hAnsi="宋体" w:eastAsia="宋体" w:cs="宋体"/>
          <w:color w:val="000000" w:themeColor="text1"/>
          <w:kern w:val="0"/>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2、项目名称：</w:t>
      </w:r>
      <w:bookmarkStart w:id="16" w:name="_Hlk113353282"/>
      <w:r>
        <w:rPr>
          <w:rFonts w:hint="eastAsia" w:ascii="宋体" w:hAnsi="宋体" w:eastAsia="宋体" w:cs="宋体"/>
          <w:color w:val="000000" w:themeColor="text1"/>
          <w:szCs w:val="21"/>
          <w:highlight w:val="none"/>
          <w:lang w:eastAsia="zh-CN"/>
          <w14:textFill>
            <w14:solidFill>
              <w14:schemeClr w14:val="tx1"/>
            </w14:solidFill>
          </w14:textFill>
        </w:rPr>
        <w:t>驻马店市中心医院全自动酶免分析仪（工作站）采购项目</w:t>
      </w:r>
    </w:p>
    <w:bookmarkEnd w:id="16"/>
    <w:p w14:paraId="2F575969">
      <w:pPr>
        <w:keepNext w:val="0"/>
        <w:keepLines w:val="0"/>
        <w:pageBreakBefore w:val="0"/>
        <w:widowControl/>
        <w:kinsoku/>
        <w:overflowPunct/>
        <w:topLinePunct w:val="0"/>
        <w:autoSpaceDE/>
        <w:autoSpaceDN/>
        <w:bidi w:val="0"/>
        <w:adjustRightInd w:val="0"/>
        <w:spacing w:line="480" w:lineRule="exact"/>
        <w:ind w:left="239" w:leftChars="114" w:firstLine="210" w:firstLineChars="100"/>
        <w:jc w:val="left"/>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3、采购方式：竞争性磋商</w:t>
      </w:r>
    </w:p>
    <w:p w14:paraId="28734BC7">
      <w:pPr>
        <w:keepNext w:val="0"/>
        <w:keepLines w:val="0"/>
        <w:pageBreakBefore w:val="0"/>
        <w:widowControl/>
        <w:kinsoku/>
        <w:overflowPunct/>
        <w:topLinePunct w:val="0"/>
        <w:autoSpaceDE/>
        <w:autoSpaceDN/>
        <w:bidi w:val="0"/>
        <w:adjustRightInd w:val="0"/>
        <w:spacing w:line="480" w:lineRule="exact"/>
        <w:ind w:firstLine="420" w:firstLineChars="200"/>
        <w:jc w:val="left"/>
        <w:textAlignment w:val="auto"/>
        <w:rPr>
          <w:rFonts w:hint="eastAsia" w:ascii="宋体" w:hAnsi="宋体" w:eastAsia="宋体" w:cs="宋体"/>
          <w:color w:val="000000" w:themeColor="text1"/>
          <w:kern w:val="0"/>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4、预算金额：</w:t>
      </w:r>
      <w:r>
        <w:rPr>
          <w:rFonts w:hint="eastAsia" w:ascii="宋体" w:hAnsi="宋体" w:eastAsia="宋体" w:cs="宋体"/>
          <w:color w:val="000000" w:themeColor="text1"/>
          <w:kern w:val="0"/>
          <w:szCs w:val="21"/>
          <w:highlight w:val="none"/>
          <w:lang w:val="en-US" w:eastAsia="zh-CN"/>
          <w14:textFill>
            <w14:solidFill>
              <w14:schemeClr w14:val="tx1"/>
            </w14:solidFill>
          </w14:textFill>
        </w:rPr>
        <w:t>1400000.00</w:t>
      </w:r>
      <w:r>
        <w:rPr>
          <w:rFonts w:hint="eastAsia" w:ascii="宋体" w:hAnsi="宋体" w:eastAsia="宋体" w:cs="宋体"/>
          <w:color w:val="000000" w:themeColor="text1"/>
          <w:kern w:val="0"/>
          <w:szCs w:val="21"/>
          <w:highlight w:val="none"/>
          <w14:textFill>
            <w14:solidFill>
              <w14:schemeClr w14:val="tx1"/>
            </w14:solidFill>
          </w14:textFill>
        </w:rPr>
        <w:t>元</w:t>
      </w:r>
      <w:r>
        <w:rPr>
          <w:rFonts w:hint="eastAsia" w:ascii="宋体" w:hAnsi="宋体" w:eastAsia="宋体" w:cs="宋体"/>
          <w:color w:val="000000" w:themeColor="text1"/>
          <w:szCs w:val="21"/>
          <w:highlight w:val="none"/>
          <w14:textFill>
            <w14:solidFill>
              <w14:schemeClr w14:val="tx1"/>
            </w14:solidFill>
          </w14:textFill>
        </w:rPr>
        <w:t>；最高限价：</w:t>
      </w:r>
      <w:r>
        <w:rPr>
          <w:rFonts w:hint="eastAsia" w:ascii="宋体" w:hAnsi="宋体" w:eastAsia="宋体" w:cs="宋体"/>
          <w:color w:val="000000" w:themeColor="text1"/>
          <w:kern w:val="0"/>
          <w:szCs w:val="21"/>
          <w:highlight w:val="none"/>
          <w:lang w:val="en-US" w:eastAsia="zh-CN"/>
          <w14:textFill>
            <w14:solidFill>
              <w14:schemeClr w14:val="tx1"/>
            </w14:solidFill>
          </w14:textFill>
        </w:rPr>
        <w:t>1400000.00</w:t>
      </w:r>
      <w:r>
        <w:rPr>
          <w:rFonts w:hint="eastAsia" w:ascii="宋体" w:hAnsi="宋体" w:eastAsia="宋体" w:cs="宋体"/>
          <w:color w:val="000000" w:themeColor="text1"/>
          <w:kern w:val="0"/>
          <w:szCs w:val="21"/>
          <w:highlight w:val="none"/>
          <w14:textFill>
            <w14:solidFill>
              <w14:schemeClr w14:val="tx1"/>
            </w14:solidFill>
          </w14:textFill>
        </w:rPr>
        <w:t>元</w:t>
      </w:r>
      <w:r>
        <w:rPr>
          <w:rFonts w:hint="eastAsia" w:ascii="宋体" w:hAnsi="宋体" w:eastAsia="宋体" w:cs="宋体"/>
          <w:color w:val="000000" w:themeColor="text1"/>
          <w:szCs w:val="21"/>
          <w:highlight w:val="none"/>
          <w:lang w:eastAsia="zh-CN"/>
          <w14:textFill>
            <w14:solidFill>
              <w14:schemeClr w14:val="tx1"/>
            </w14:solidFill>
          </w14:textFill>
        </w:rPr>
        <w:t>。</w:t>
      </w:r>
    </w:p>
    <w:tbl>
      <w:tblPr>
        <w:tblStyle w:val="27"/>
        <w:tblW w:w="87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2"/>
        <w:gridCol w:w="1396"/>
        <w:gridCol w:w="2834"/>
        <w:gridCol w:w="1973"/>
        <w:gridCol w:w="1803"/>
      </w:tblGrid>
      <w:tr w14:paraId="2808F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732" w:type="dxa"/>
            <w:vAlign w:val="center"/>
          </w:tcPr>
          <w:p w14:paraId="4F79ED44">
            <w:pPr>
              <w:keepNext w:val="0"/>
              <w:keepLines w:val="0"/>
              <w:pageBreakBefore w:val="0"/>
              <w:kinsoku/>
              <w:overflowPunct/>
              <w:topLinePunct w:val="0"/>
              <w:autoSpaceDE/>
              <w:autoSpaceDN/>
              <w:bidi w:val="0"/>
              <w:snapToGrid w:val="0"/>
              <w:spacing w:line="480" w:lineRule="exact"/>
              <w:jc w:val="center"/>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序号</w:t>
            </w:r>
          </w:p>
        </w:tc>
        <w:tc>
          <w:tcPr>
            <w:tcW w:w="1396" w:type="dxa"/>
            <w:vAlign w:val="center"/>
          </w:tcPr>
          <w:p w14:paraId="6871353F">
            <w:pPr>
              <w:keepNext w:val="0"/>
              <w:keepLines w:val="0"/>
              <w:pageBreakBefore w:val="0"/>
              <w:kinsoku/>
              <w:overflowPunct/>
              <w:topLinePunct w:val="0"/>
              <w:autoSpaceDE/>
              <w:autoSpaceDN/>
              <w:bidi w:val="0"/>
              <w:snapToGrid w:val="0"/>
              <w:spacing w:line="480" w:lineRule="exact"/>
              <w:jc w:val="center"/>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包号</w:t>
            </w:r>
          </w:p>
        </w:tc>
        <w:tc>
          <w:tcPr>
            <w:tcW w:w="2834" w:type="dxa"/>
            <w:vAlign w:val="center"/>
          </w:tcPr>
          <w:p w14:paraId="6FAE3CCA">
            <w:pPr>
              <w:keepNext w:val="0"/>
              <w:keepLines w:val="0"/>
              <w:pageBreakBefore w:val="0"/>
              <w:kinsoku/>
              <w:overflowPunct/>
              <w:topLinePunct w:val="0"/>
              <w:autoSpaceDE/>
              <w:autoSpaceDN/>
              <w:bidi w:val="0"/>
              <w:snapToGrid w:val="0"/>
              <w:spacing w:line="480" w:lineRule="exact"/>
              <w:jc w:val="center"/>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包名称</w:t>
            </w:r>
          </w:p>
        </w:tc>
        <w:tc>
          <w:tcPr>
            <w:tcW w:w="1973" w:type="dxa"/>
            <w:vAlign w:val="center"/>
          </w:tcPr>
          <w:p w14:paraId="217DEAB8">
            <w:pPr>
              <w:keepNext w:val="0"/>
              <w:keepLines w:val="0"/>
              <w:pageBreakBefore w:val="0"/>
              <w:kinsoku/>
              <w:overflowPunct/>
              <w:topLinePunct w:val="0"/>
              <w:autoSpaceDE/>
              <w:autoSpaceDN/>
              <w:bidi w:val="0"/>
              <w:snapToGrid w:val="0"/>
              <w:spacing w:line="480" w:lineRule="exact"/>
              <w:jc w:val="center"/>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包预算（元）</w:t>
            </w:r>
          </w:p>
        </w:tc>
        <w:tc>
          <w:tcPr>
            <w:tcW w:w="1803" w:type="dxa"/>
            <w:vAlign w:val="center"/>
          </w:tcPr>
          <w:p w14:paraId="647C1C34">
            <w:pPr>
              <w:keepNext w:val="0"/>
              <w:keepLines w:val="0"/>
              <w:pageBreakBefore w:val="0"/>
              <w:kinsoku/>
              <w:overflowPunct/>
              <w:topLinePunct w:val="0"/>
              <w:autoSpaceDE/>
              <w:autoSpaceDN/>
              <w:bidi w:val="0"/>
              <w:snapToGrid w:val="0"/>
              <w:spacing w:line="480" w:lineRule="exact"/>
              <w:jc w:val="center"/>
              <w:textAlignment w:val="auto"/>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包最高限价（元）</w:t>
            </w:r>
          </w:p>
        </w:tc>
      </w:tr>
      <w:tr w14:paraId="534C1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732" w:type="dxa"/>
            <w:vAlign w:val="center"/>
          </w:tcPr>
          <w:p w14:paraId="746FF5A7">
            <w:pPr>
              <w:keepNext w:val="0"/>
              <w:keepLines w:val="0"/>
              <w:pageBreakBefore w:val="0"/>
              <w:kinsoku/>
              <w:overflowPunct/>
              <w:topLinePunct w:val="0"/>
              <w:autoSpaceDE/>
              <w:autoSpaceDN/>
              <w:bidi w:val="0"/>
              <w:spacing w:line="480" w:lineRule="exact"/>
              <w:jc w:val="center"/>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w:t>
            </w:r>
          </w:p>
        </w:tc>
        <w:tc>
          <w:tcPr>
            <w:tcW w:w="1396" w:type="dxa"/>
            <w:vAlign w:val="center"/>
          </w:tcPr>
          <w:p w14:paraId="459EDD9D">
            <w:pPr>
              <w:keepNext w:val="0"/>
              <w:keepLines w:val="0"/>
              <w:pageBreakBefore w:val="0"/>
              <w:kinsoku/>
              <w:overflowPunct/>
              <w:topLinePunct w:val="0"/>
              <w:autoSpaceDE/>
              <w:autoSpaceDN/>
              <w:bidi w:val="0"/>
              <w:spacing w:line="480" w:lineRule="exact"/>
              <w:jc w:val="center"/>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驻政采购-2025-09-32A</w:t>
            </w:r>
          </w:p>
        </w:tc>
        <w:tc>
          <w:tcPr>
            <w:tcW w:w="2834" w:type="dxa"/>
            <w:vAlign w:val="center"/>
          </w:tcPr>
          <w:p w14:paraId="65AF2BD2">
            <w:pPr>
              <w:keepNext w:val="0"/>
              <w:keepLines w:val="0"/>
              <w:pageBreakBefore w:val="0"/>
              <w:kinsoku/>
              <w:overflowPunct/>
              <w:topLinePunct w:val="0"/>
              <w:autoSpaceDE/>
              <w:autoSpaceDN/>
              <w:bidi w:val="0"/>
              <w:snapToGrid w:val="0"/>
              <w:spacing w:line="480" w:lineRule="exact"/>
              <w:jc w:val="center"/>
              <w:textAlignment w:val="auto"/>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驻马店市中心医院全自动酶免分析仪（工作站）采购项目A包</w:t>
            </w:r>
          </w:p>
        </w:tc>
        <w:tc>
          <w:tcPr>
            <w:tcW w:w="1973" w:type="dxa"/>
            <w:vAlign w:val="center"/>
          </w:tcPr>
          <w:p w14:paraId="156047F4">
            <w:pPr>
              <w:keepNext w:val="0"/>
              <w:keepLines w:val="0"/>
              <w:pageBreakBefore w:val="0"/>
              <w:kinsoku/>
              <w:overflowPunct/>
              <w:topLinePunct w:val="0"/>
              <w:autoSpaceDE/>
              <w:autoSpaceDN/>
              <w:bidi w:val="0"/>
              <w:snapToGrid w:val="0"/>
              <w:spacing w:line="480" w:lineRule="exact"/>
              <w:jc w:val="center"/>
              <w:textAlignment w:val="auto"/>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1400000.00</w:t>
            </w:r>
          </w:p>
        </w:tc>
        <w:tc>
          <w:tcPr>
            <w:tcW w:w="1803" w:type="dxa"/>
            <w:vAlign w:val="center"/>
          </w:tcPr>
          <w:p w14:paraId="134D09AD">
            <w:pPr>
              <w:keepNext w:val="0"/>
              <w:keepLines w:val="0"/>
              <w:pageBreakBefore w:val="0"/>
              <w:kinsoku/>
              <w:overflowPunct/>
              <w:topLinePunct w:val="0"/>
              <w:autoSpaceDE/>
              <w:autoSpaceDN/>
              <w:bidi w:val="0"/>
              <w:snapToGrid w:val="0"/>
              <w:spacing w:line="480" w:lineRule="exact"/>
              <w:jc w:val="center"/>
              <w:textAlignment w:val="auto"/>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1400000.00</w:t>
            </w:r>
          </w:p>
        </w:tc>
      </w:tr>
    </w:tbl>
    <w:p w14:paraId="0B763DFB">
      <w:pPr>
        <w:keepNext w:val="0"/>
        <w:keepLines w:val="0"/>
        <w:pageBreakBefore w:val="0"/>
        <w:numPr>
          <w:ilvl w:val="0"/>
          <w:numId w:val="3"/>
        </w:numPr>
        <w:kinsoku/>
        <w:overflowPunct/>
        <w:topLinePunct w:val="0"/>
        <w:autoSpaceDE/>
        <w:autoSpaceDN/>
        <w:bidi w:val="0"/>
        <w:snapToGrid w:val="0"/>
        <w:spacing w:line="480" w:lineRule="exact"/>
        <w:ind w:firstLine="48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采购需求（包括但不限于标的的名称、数量、简要技术需求或服务要求等）</w:t>
      </w:r>
    </w:p>
    <w:p w14:paraId="42B9A500">
      <w:pPr>
        <w:keepNext w:val="0"/>
        <w:keepLines w:val="0"/>
        <w:pageBreakBefore w:val="0"/>
        <w:kinsoku/>
        <w:overflowPunct/>
        <w:topLinePunct w:val="0"/>
        <w:autoSpaceDE/>
        <w:autoSpaceDN/>
        <w:bidi w:val="0"/>
        <w:snapToGrid w:val="0"/>
        <w:spacing w:line="480" w:lineRule="exact"/>
        <w:ind w:firstLine="630" w:firstLineChars="3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5.1采购内容：</w:t>
      </w:r>
      <w:r>
        <w:rPr>
          <w:rFonts w:hint="eastAsia" w:ascii="宋体" w:hAnsi="宋体" w:eastAsia="宋体" w:cs="宋体"/>
          <w:color w:val="000000" w:themeColor="text1"/>
          <w:szCs w:val="21"/>
          <w:highlight w:val="none"/>
          <w:lang w:eastAsia="zh-CN"/>
          <w14:textFill>
            <w14:solidFill>
              <w14:schemeClr w14:val="tx1"/>
            </w14:solidFill>
          </w14:textFill>
        </w:rPr>
        <w:t>采购</w:t>
      </w:r>
      <w:r>
        <w:rPr>
          <w:rFonts w:hint="eastAsia" w:ascii="宋体" w:hAnsi="宋体" w:eastAsia="宋体" w:cs="宋体"/>
          <w:color w:val="000000" w:themeColor="text1"/>
          <w:szCs w:val="21"/>
          <w:highlight w:val="none"/>
          <w:lang w:val="en-US" w:eastAsia="zh-CN"/>
          <w14:textFill>
            <w14:solidFill>
              <w14:schemeClr w14:val="tx1"/>
            </w14:solidFill>
          </w14:textFill>
        </w:rPr>
        <w:t>1台全自动酶免分析仪（工作站）</w:t>
      </w:r>
      <w:r>
        <w:rPr>
          <w:rFonts w:hint="eastAsia" w:ascii="宋体" w:hAnsi="宋体" w:eastAsia="宋体" w:cs="宋体"/>
          <w:color w:val="000000" w:themeColor="text1"/>
          <w:szCs w:val="21"/>
          <w:highlight w:val="none"/>
          <w14:textFill>
            <w14:solidFill>
              <w14:schemeClr w14:val="tx1"/>
            </w14:solidFill>
          </w14:textFill>
        </w:rPr>
        <w:t>。（详细内容及要求见</w:t>
      </w:r>
      <w:r>
        <w:rPr>
          <w:rFonts w:hint="eastAsia" w:ascii="宋体" w:hAnsi="宋体" w:eastAsia="宋体" w:cs="宋体"/>
          <w:color w:val="000000" w:themeColor="text1"/>
          <w:szCs w:val="21"/>
          <w:highlight w:val="none"/>
          <w:lang w:val="en-US" w:eastAsia="zh-CN"/>
          <w14:textFill>
            <w14:solidFill>
              <w14:schemeClr w14:val="tx1"/>
            </w14:solidFill>
          </w14:textFill>
        </w:rPr>
        <w:t>第二章采购需求</w:t>
      </w:r>
      <w:r>
        <w:rPr>
          <w:rFonts w:hint="eastAsia" w:ascii="宋体" w:hAnsi="宋体" w:eastAsia="宋体" w:cs="宋体"/>
          <w:color w:val="000000" w:themeColor="text1"/>
          <w:szCs w:val="21"/>
          <w:highlight w:val="none"/>
          <w14:textFill>
            <w14:solidFill>
              <w14:schemeClr w14:val="tx1"/>
            </w14:solidFill>
          </w14:textFill>
        </w:rPr>
        <w:t>）。</w:t>
      </w:r>
    </w:p>
    <w:p w14:paraId="043F9EFC">
      <w:pPr>
        <w:keepNext w:val="0"/>
        <w:keepLines w:val="0"/>
        <w:pageBreakBefore w:val="0"/>
        <w:kinsoku/>
        <w:overflowPunct/>
        <w:topLinePunct w:val="0"/>
        <w:autoSpaceDE/>
        <w:autoSpaceDN/>
        <w:bidi w:val="0"/>
        <w:snapToGrid w:val="0"/>
        <w:spacing w:line="480" w:lineRule="exact"/>
        <w:ind w:firstLine="630" w:firstLineChars="300"/>
        <w:textAlignment w:val="auto"/>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5.2</w:t>
      </w:r>
      <w:r>
        <w:rPr>
          <w:rFonts w:hint="eastAsia" w:ascii="宋体" w:hAnsi="宋体" w:eastAsia="宋体" w:cs="宋体"/>
          <w:color w:val="000000" w:themeColor="text1"/>
          <w:szCs w:val="21"/>
          <w:highlight w:val="none"/>
          <w:lang w:val="en-US" w:eastAsia="zh-CN"/>
          <w14:textFill>
            <w14:solidFill>
              <w14:schemeClr w14:val="tx1"/>
            </w14:solidFill>
          </w14:textFill>
        </w:rPr>
        <w:t>交货期</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合同签订后30日内交货，最终以合同约定内容为准</w:t>
      </w:r>
      <w:r>
        <w:rPr>
          <w:rFonts w:hint="eastAsia" w:ascii="宋体" w:hAnsi="宋体" w:eastAsia="宋体" w:cs="宋体"/>
          <w:color w:val="000000" w:themeColor="text1"/>
          <w:szCs w:val="21"/>
          <w:highlight w:val="none"/>
          <w:lang w:eastAsia="zh-CN"/>
          <w14:textFill>
            <w14:solidFill>
              <w14:schemeClr w14:val="tx1"/>
            </w14:solidFill>
          </w14:textFill>
        </w:rPr>
        <w:t>。</w:t>
      </w:r>
    </w:p>
    <w:p w14:paraId="6EE0DFEB">
      <w:pPr>
        <w:keepNext w:val="0"/>
        <w:keepLines w:val="0"/>
        <w:pageBreakBefore w:val="0"/>
        <w:kinsoku/>
        <w:overflowPunct/>
        <w:topLinePunct w:val="0"/>
        <w:autoSpaceDE/>
        <w:autoSpaceDN/>
        <w:bidi w:val="0"/>
        <w:snapToGrid w:val="0"/>
        <w:spacing w:line="480" w:lineRule="exact"/>
        <w:ind w:firstLine="630" w:firstLineChars="300"/>
        <w:textAlignment w:val="auto"/>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5.</w:t>
      </w:r>
      <w:r>
        <w:rPr>
          <w:rFonts w:hint="eastAsia" w:ascii="宋体" w:hAnsi="宋体" w:eastAsia="宋体" w:cs="宋体"/>
          <w:color w:val="000000" w:themeColor="text1"/>
          <w:szCs w:val="21"/>
          <w:highlight w:val="none"/>
          <w:lang w:val="en-US" w:eastAsia="zh-CN"/>
          <w14:textFill>
            <w14:solidFill>
              <w14:schemeClr w14:val="tx1"/>
            </w14:solidFill>
          </w14:textFill>
        </w:rPr>
        <w:t>3</w:t>
      </w:r>
      <w:r>
        <w:rPr>
          <w:rFonts w:hint="eastAsia" w:ascii="宋体" w:hAnsi="宋体" w:eastAsia="宋体" w:cs="宋体"/>
          <w:color w:val="000000" w:themeColor="text1"/>
          <w:szCs w:val="21"/>
          <w:highlight w:val="none"/>
          <w14:textFill>
            <w14:solidFill>
              <w14:schemeClr w14:val="tx1"/>
            </w14:solidFill>
          </w14:textFill>
        </w:rPr>
        <w:t>交货地点：采购人指定地点</w:t>
      </w:r>
      <w:r>
        <w:rPr>
          <w:rFonts w:hint="eastAsia" w:ascii="宋体" w:hAnsi="宋体" w:eastAsia="宋体" w:cs="宋体"/>
          <w:color w:val="000000" w:themeColor="text1"/>
          <w:szCs w:val="21"/>
          <w:highlight w:val="none"/>
          <w:lang w:eastAsia="zh-CN"/>
          <w14:textFill>
            <w14:solidFill>
              <w14:schemeClr w14:val="tx1"/>
            </w14:solidFill>
          </w14:textFill>
        </w:rPr>
        <w:t>。</w:t>
      </w:r>
    </w:p>
    <w:p w14:paraId="52067A23">
      <w:pPr>
        <w:keepNext w:val="0"/>
        <w:keepLines w:val="0"/>
        <w:pageBreakBefore w:val="0"/>
        <w:kinsoku/>
        <w:overflowPunct/>
        <w:topLinePunct w:val="0"/>
        <w:autoSpaceDE/>
        <w:autoSpaceDN/>
        <w:bidi w:val="0"/>
        <w:snapToGrid w:val="0"/>
        <w:spacing w:line="480" w:lineRule="exact"/>
        <w:ind w:firstLine="630" w:firstLineChars="3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5.</w:t>
      </w:r>
      <w:r>
        <w:rPr>
          <w:rFonts w:hint="eastAsia" w:ascii="宋体" w:hAnsi="宋体" w:eastAsia="宋体" w:cs="宋体"/>
          <w:color w:val="000000" w:themeColor="text1"/>
          <w:szCs w:val="21"/>
          <w:highlight w:val="none"/>
          <w:lang w:val="en-US" w:eastAsia="zh-CN"/>
          <w14:textFill>
            <w14:solidFill>
              <w14:schemeClr w14:val="tx1"/>
            </w14:solidFill>
          </w14:textFill>
        </w:rPr>
        <w:t>4</w:t>
      </w:r>
      <w:r>
        <w:rPr>
          <w:rFonts w:hint="eastAsia" w:ascii="宋体" w:hAnsi="宋体" w:eastAsia="宋体" w:cs="宋体"/>
          <w:color w:val="000000" w:themeColor="text1"/>
          <w:szCs w:val="21"/>
          <w:highlight w:val="none"/>
          <w14:textFill>
            <w14:solidFill>
              <w14:schemeClr w14:val="tx1"/>
            </w14:solidFill>
          </w14:textFill>
        </w:rPr>
        <w:t>质量：</w:t>
      </w:r>
      <w:r>
        <w:rPr>
          <w:rFonts w:hint="eastAsia" w:ascii="宋体" w:hAnsi="宋体" w:eastAsia="宋体" w:cs="宋体"/>
          <w:color w:val="000000" w:themeColor="text1"/>
          <w:szCs w:val="21"/>
          <w:highlight w:val="none"/>
          <w:lang w:val="en-US" w:eastAsia="zh-CN"/>
          <w14:textFill>
            <w14:solidFill>
              <w14:schemeClr w14:val="tx1"/>
            </w14:solidFill>
          </w14:textFill>
        </w:rPr>
        <w:t>符合国家质量标准、部颁标准、行业标准</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且</w:t>
      </w:r>
      <w:r>
        <w:rPr>
          <w:rFonts w:hint="eastAsia" w:ascii="宋体" w:hAnsi="宋体" w:eastAsia="宋体" w:cs="宋体"/>
          <w:color w:val="000000" w:themeColor="text1"/>
          <w:szCs w:val="21"/>
          <w:highlight w:val="none"/>
          <w14:textFill>
            <w14:solidFill>
              <w14:schemeClr w14:val="tx1"/>
            </w14:solidFill>
          </w14:textFill>
        </w:rPr>
        <w:t>满足</w:t>
      </w:r>
      <w:r>
        <w:rPr>
          <w:rFonts w:hint="eastAsia" w:ascii="宋体" w:hAnsi="宋体" w:eastAsia="宋体" w:cs="宋体"/>
          <w:color w:val="000000" w:themeColor="text1"/>
          <w:szCs w:val="21"/>
          <w:highlight w:val="none"/>
          <w:lang w:val="en-US" w:eastAsia="zh-CN"/>
          <w14:textFill>
            <w14:solidFill>
              <w14:schemeClr w14:val="tx1"/>
            </w14:solidFill>
          </w14:textFill>
        </w:rPr>
        <w:t>磋商文件</w:t>
      </w:r>
      <w:r>
        <w:rPr>
          <w:rFonts w:hint="eastAsia" w:ascii="宋体" w:hAnsi="宋体" w:eastAsia="宋体" w:cs="宋体"/>
          <w:color w:val="000000" w:themeColor="text1"/>
          <w:szCs w:val="21"/>
          <w:highlight w:val="none"/>
          <w14:textFill>
            <w14:solidFill>
              <w14:schemeClr w14:val="tx1"/>
            </w14:solidFill>
          </w14:textFill>
        </w:rPr>
        <w:t>要求</w:t>
      </w:r>
      <w:r>
        <w:rPr>
          <w:rFonts w:hint="eastAsia" w:ascii="宋体" w:hAnsi="宋体" w:eastAsia="宋体" w:cs="宋体"/>
          <w:color w:val="000000" w:themeColor="text1"/>
          <w:szCs w:val="21"/>
          <w:highlight w:val="none"/>
          <w:lang w:eastAsia="zh-CN"/>
          <w14:textFill>
            <w14:solidFill>
              <w14:schemeClr w14:val="tx1"/>
            </w14:solidFill>
          </w14:textFill>
        </w:rPr>
        <w:t>。</w:t>
      </w:r>
    </w:p>
    <w:p w14:paraId="385E711E">
      <w:pPr>
        <w:keepNext w:val="0"/>
        <w:keepLines w:val="0"/>
        <w:pageBreakBefore w:val="0"/>
        <w:widowControl/>
        <w:kinsoku/>
        <w:overflowPunct/>
        <w:topLinePunct w:val="0"/>
        <w:autoSpaceDE/>
        <w:autoSpaceDN/>
        <w:bidi w:val="0"/>
        <w:adjustRightInd w:val="0"/>
        <w:spacing w:line="480" w:lineRule="exact"/>
        <w:ind w:firstLine="420" w:firstLineChars="200"/>
        <w:jc w:val="left"/>
        <w:textAlignment w:val="auto"/>
        <w:rPr>
          <w:rFonts w:hint="eastAsia" w:ascii="宋体" w:hAnsi="宋体" w:eastAsia="宋体" w:cs="宋体"/>
          <w:b w:val="0"/>
          <w:bCs w:val="0"/>
          <w:color w:val="000000" w:themeColor="text1"/>
          <w:kern w:val="0"/>
          <w:szCs w:val="21"/>
          <w:highlight w:val="none"/>
          <w:lang w:eastAsia="zh-CN"/>
          <w14:textFill>
            <w14:solidFill>
              <w14:schemeClr w14:val="tx1"/>
            </w14:solidFill>
          </w14:textFill>
        </w:rPr>
      </w:pPr>
      <w:bookmarkStart w:id="17" w:name="_Toc28359090"/>
      <w:bookmarkStart w:id="18" w:name="_Toc28359013"/>
      <w:bookmarkStart w:id="19" w:name="_Toc35393799"/>
      <w:bookmarkStart w:id="20" w:name="_Toc35393630"/>
      <w:r>
        <w:rPr>
          <w:rFonts w:hint="eastAsia" w:ascii="宋体" w:hAnsi="宋体" w:eastAsia="宋体" w:cs="宋体"/>
          <w:b w:val="0"/>
          <w:bCs w:val="0"/>
          <w:color w:val="000000" w:themeColor="text1"/>
          <w:kern w:val="0"/>
          <w:szCs w:val="21"/>
          <w:highlight w:val="none"/>
          <w:lang w:val="en-US" w:eastAsia="zh-CN"/>
          <w14:textFill>
            <w14:solidFill>
              <w14:schemeClr w14:val="tx1"/>
            </w14:solidFill>
          </w14:textFill>
        </w:rPr>
        <w:t>6、</w:t>
      </w:r>
      <w:r>
        <w:rPr>
          <w:rFonts w:hint="eastAsia" w:ascii="宋体" w:hAnsi="宋体" w:eastAsia="宋体" w:cs="宋体"/>
          <w:b w:val="0"/>
          <w:bCs w:val="0"/>
          <w:color w:val="000000" w:themeColor="text1"/>
          <w:kern w:val="0"/>
          <w:szCs w:val="21"/>
          <w:highlight w:val="none"/>
          <w14:textFill>
            <w14:solidFill>
              <w14:schemeClr w14:val="tx1"/>
            </w14:solidFill>
          </w14:textFill>
        </w:rPr>
        <w:t>合同履行期限：自合同生效至质保期结束</w:t>
      </w:r>
      <w:r>
        <w:rPr>
          <w:rFonts w:hint="eastAsia" w:ascii="宋体" w:hAnsi="宋体" w:eastAsia="宋体" w:cs="宋体"/>
          <w:b w:val="0"/>
          <w:bCs w:val="0"/>
          <w:color w:val="000000" w:themeColor="text1"/>
          <w:kern w:val="0"/>
          <w:szCs w:val="21"/>
          <w:highlight w:val="none"/>
          <w:lang w:eastAsia="zh-CN"/>
          <w14:textFill>
            <w14:solidFill>
              <w14:schemeClr w14:val="tx1"/>
            </w14:solidFill>
          </w14:textFill>
        </w:rPr>
        <w:t>。</w:t>
      </w:r>
    </w:p>
    <w:p w14:paraId="27C9C066">
      <w:pPr>
        <w:keepNext w:val="0"/>
        <w:keepLines w:val="0"/>
        <w:pageBreakBefore w:val="0"/>
        <w:widowControl/>
        <w:kinsoku/>
        <w:overflowPunct/>
        <w:topLinePunct w:val="0"/>
        <w:autoSpaceDE/>
        <w:autoSpaceDN/>
        <w:bidi w:val="0"/>
        <w:adjustRightInd w:val="0"/>
        <w:spacing w:line="480" w:lineRule="exact"/>
        <w:ind w:firstLine="420" w:firstLineChars="200"/>
        <w:jc w:val="left"/>
        <w:textAlignment w:val="auto"/>
        <w:rPr>
          <w:rFonts w:hint="eastAsia" w:ascii="宋体" w:hAnsi="宋体" w:eastAsia="宋体" w:cs="宋体"/>
          <w:b w:val="0"/>
          <w:bCs w:val="0"/>
          <w:color w:val="000000" w:themeColor="text1"/>
          <w:kern w:val="0"/>
          <w:szCs w:val="21"/>
          <w:highlight w:val="none"/>
          <w:lang w:eastAsia="zh-CN"/>
          <w14:textFill>
            <w14:solidFill>
              <w14:schemeClr w14:val="tx1"/>
            </w14:solidFill>
          </w14:textFill>
        </w:rPr>
      </w:pPr>
      <w:r>
        <w:rPr>
          <w:rFonts w:hint="eastAsia" w:ascii="宋体" w:hAnsi="宋体" w:eastAsia="宋体" w:cs="宋体"/>
          <w:b w:val="0"/>
          <w:bCs w:val="0"/>
          <w:color w:val="000000" w:themeColor="text1"/>
          <w:kern w:val="0"/>
          <w:szCs w:val="21"/>
          <w:highlight w:val="none"/>
          <w14:textFill>
            <w14:solidFill>
              <w14:schemeClr w14:val="tx1"/>
            </w14:solidFill>
          </w14:textFill>
        </w:rPr>
        <w:t>7</w:t>
      </w:r>
      <w:r>
        <w:rPr>
          <w:rFonts w:hint="eastAsia" w:ascii="宋体" w:hAnsi="宋体" w:eastAsia="宋体" w:cs="宋体"/>
          <w:b w:val="0"/>
          <w:bCs w:val="0"/>
          <w:color w:val="000000" w:themeColor="text1"/>
          <w:kern w:val="0"/>
          <w:szCs w:val="21"/>
          <w:highlight w:val="none"/>
          <w:lang w:eastAsia="zh-CN"/>
          <w14:textFill>
            <w14:solidFill>
              <w14:schemeClr w14:val="tx1"/>
            </w14:solidFill>
          </w14:textFill>
        </w:rPr>
        <w:t>、</w:t>
      </w:r>
      <w:r>
        <w:rPr>
          <w:rFonts w:hint="eastAsia" w:ascii="宋体" w:hAnsi="宋体" w:eastAsia="宋体" w:cs="宋体"/>
          <w:b w:val="0"/>
          <w:bCs w:val="0"/>
          <w:color w:val="000000" w:themeColor="text1"/>
          <w:kern w:val="0"/>
          <w:szCs w:val="21"/>
          <w:highlight w:val="none"/>
          <w14:textFill>
            <w14:solidFill>
              <w14:schemeClr w14:val="tx1"/>
            </w14:solidFill>
          </w14:textFill>
        </w:rPr>
        <w:t>本项目是否接受联合体</w:t>
      </w:r>
      <w:r>
        <w:rPr>
          <w:rFonts w:hint="eastAsia" w:ascii="宋体" w:hAnsi="宋体" w:eastAsia="宋体" w:cs="宋体"/>
          <w:b w:val="0"/>
          <w:bCs w:val="0"/>
          <w:color w:val="000000" w:themeColor="text1"/>
          <w:kern w:val="0"/>
          <w:szCs w:val="21"/>
          <w:highlight w:val="none"/>
          <w:lang w:val="en-US" w:eastAsia="zh-CN"/>
          <w14:textFill>
            <w14:solidFill>
              <w14:schemeClr w14:val="tx1"/>
            </w14:solidFill>
          </w14:textFill>
        </w:rPr>
        <w:t>磋商</w:t>
      </w:r>
      <w:r>
        <w:rPr>
          <w:rFonts w:hint="eastAsia" w:ascii="宋体" w:hAnsi="宋体" w:eastAsia="宋体" w:cs="宋体"/>
          <w:b w:val="0"/>
          <w:bCs w:val="0"/>
          <w:color w:val="000000" w:themeColor="text1"/>
          <w:kern w:val="0"/>
          <w:szCs w:val="21"/>
          <w:highlight w:val="none"/>
          <w14:textFill>
            <w14:solidFill>
              <w14:schemeClr w14:val="tx1"/>
            </w14:solidFill>
          </w14:textFill>
        </w:rPr>
        <w:t>：否</w:t>
      </w:r>
      <w:r>
        <w:rPr>
          <w:rFonts w:hint="eastAsia" w:ascii="宋体" w:hAnsi="宋体" w:eastAsia="宋体" w:cs="宋体"/>
          <w:b w:val="0"/>
          <w:bCs w:val="0"/>
          <w:color w:val="000000" w:themeColor="text1"/>
          <w:kern w:val="0"/>
          <w:szCs w:val="21"/>
          <w:highlight w:val="none"/>
          <w:lang w:eastAsia="zh-CN"/>
          <w14:textFill>
            <w14:solidFill>
              <w14:schemeClr w14:val="tx1"/>
            </w14:solidFill>
          </w14:textFill>
        </w:rPr>
        <w:t>。</w:t>
      </w:r>
    </w:p>
    <w:p w14:paraId="2B124B3C">
      <w:pPr>
        <w:keepNext w:val="0"/>
        <w:keepLines w:val="0"/>
        <w:pageBreakBefore w:val="0"/>
        <w:widowControl/>
        <w:kinsoku/>
        <w:overflowPunct/>
        <w:topLinePunct w:val="0"/>
        <w:autoSpaceDE/>
        <w:autoSpaceDN/>
        <w:bidi w:val="0"/>
        <w:adjustRightInd w:val="0"/>
        <w:spacing w:line="480" w:lineRule="exact"/>
        <w:ind w:firstLine="420" w:firstLineChars="200"/>
        <w:jc w:val="left"/>
        <w:textAlignment w:val="auto"/>
        <w:rPr>
          <w:rFonts w:hint="eastAsia" w:ascii="宋体" w:hAnsi="宋体" w:eastAsia="宋体" w:cs="宋体"/>
          <w:b w:val="0"/>
          <w:bCs w:val="0"/>
          <w:color w:val="000000" w:themeColor="text1"/>
          <w:kern w:val="0"/>
          <w:szCs w:val="21"/>
          <w:highlight w:val="none"/>
          <w:lang w:eastAsia="zh-CN"/>
          <w14:textFill>
            <w14:solidFill>
              <w14:schemeClr w14:val="tx1"/>
            </w14:solidFill>
          </w14:textFill>
        </w:rPr>
      </w:pPr>
      <w:r>
        <w:rPr>
          <w:rFonts w:hint="eastAsia" w:ascii="宋体" w:hAnsi="宋体" w:eastAsia="宋体" w:cs="宋体"/>
          <w:b w:val="0"/>
          <w:bCs w:val="0"/>
          <w:color w:val="000000" w:themeColor="text1"/>
          <w:kern w:val="0"/>
          <w:szCs w:val="21"/>
          <w:highlight w:val="none"/>
          <w14:textFill>
            <w14:solidFill>
              <w14:schemeClr w14:val="tx1"/>
            </w14:solidFill>
          </w14:textFill>
        </w:rPr>
        <w:t>8</w:t>
      </w:r>
      <w:r>
        <w:rPr>
          <w:rFonts w:hint="eastAsia" w:ascii="宋体" w:hAnsi="宋体" w:eastAsia="宋体" w:cs="宋体"/>
          <w:b w:val="0"/>
          <w:bCs w:val="0"/>
          <w:color w:val="000000" w:themeColor="text1"/>
          <w:kern w:val="0"/>
          <w:szCs w:val="21"/>
          <w:highlight w:val="none"/>
          <w:lang w:eastAsia="zh-CN"/>
          <w14:textFill>
            <w14:solidFill>
              <w14:schemeClr w14:val="tx1"/>
            </w14:solidFill>
          </w14:textFill>
        </w:rPr>
        <w:t>、</w:t>
      </w:r>
      <w:r>
        <w:rPr>
          <w:rFonts w:hint="eastAsia" w:ascii="宋体" w:hAnsi="宋体" w:eastAsia="宋体" w:cs="宋体"/>
          <w:b w:val="0"/>
          <w:bCs w:val="0"/>
          <w:color w:val="000000" w:themeColor="text1"/>
          <w:kern w:val="0"/>
          <w:szCs w:val="21"/>
          <w:highlight w:val="none"/>
          <w14:textFill>
            <w14:solidFill>
              <w14:schemeClr w14:val="tx1"/>
            </w14:solidFill>
          </w14:textFill>
        </w:rPr>
        <w:t>是否接受进口产品：</w:t>
      </w:r>
      <w:r>
        <w:rPr>
          <w:rFonts w:hint="eastAsia" w:ascii="宋体" w:hAnsi="宋体" w:eastAsia="宋体" w:cs="宋体"/>
          <w:b w:val="0"/>
          <w:bCs w:val="0"/>
          <w:color w:val="000000" w:themeColor="text1"/>
          <w:kern w:val="0"/>
          <w:szCs w:val="21"/>
          <w:highlight w:val="none"/>
          <w:lang w:val="en-US" w:eastAsia="zh-CN"/>
          <w14:textFill>
            <w14:solidFill>
              <w14:schemeClr w14:val="tx1"/>
            </w14:solidFill>
          </w14:textFill>
        </w:rPr>
        <w:t>否。</w:t>
      </w:r>
    </w:p>
    <w:p w14:paraId="555F8731">
      <w:pPr>
        <w:keepNext w:val="0"/>
        <w:keepLines w:val="0"/>
        <w:pageBreakBefore w:val="0"/>
        <w:widowControl/>
        <w:kinsoku/>
        <w:overflowPunct/>
        <w:topLinePunct w:val="0"/>
        <w:autoSpaceDE/>
        <w:autoSpaceDN/>
        <w:bidi w:val="0"/>
        <w:adjustRightInd w:val="0"/>
        <w:spacing w:line="480" w:lineRule="exact"/>
        <w:ind w:firstLine="420" w:firstLineChars="200"/>
        <w:jc w:val="left"/>
        <w:textAlignment w:val="auto"/>
        <w:rPr>
          <w:rFonts w:hint="eastAsia" w:ascii="宋体" w:hAnsi="宋体" w:eastAsia="宋体" w:cs="宋体"/>
          <w:b w:val="0"/>
          <w:bCs w:val="0"/>
          <w:color w:val="000000" w:themeColor="text1"/>
          <w:kern w:val="0"/>
          <w:szCs w:val="21"/>
          <w:highlight w:val="none"/>
          <w:lang w:eastAsia="zh-CN"/>
          <w14:textFill>
            <w14:solidFill>
              <w14:schemeClr w14:val="tx1"/>
            </w14:solidFill>
          </w14:textFill>
        </w:rPr>
      </w:pPr>
      <w:r>
        <w:rPr>
          <w:rFonts w:hint="eastAsia" w:ascii="宋体" w:hAnsi="宋体" w:eastAsia="宋体" w:cs="宋体"/>
          <w:b w:val="0"/>
          <w:bCs w:val="0"/>
          <w:color w:val="000000" w:themeColor="text1"/>
          <w:kern w:val="0"/>
          <w:szCs w:val="21"/>
          <w:highlight w:val="none"/>
          <w14:textFill>
            <w14:solidFill>
              <w14:schemeClr w14:val="tx1"/>
            </w14:solidFill>
          </w14:textFill>
        </w:rPr>
        <w:t>9</w:t>
      </w:r>
      <w:r>
        <w:rPr>
          <w:rFonts w:hint="eastAsia" w:ascii="宋体" w:hAnsi="宋体" w:eastAsia="宋体" w:cs="宋体"/>
          <w:b w:val="0"/>
          <w:bCs w:val="0"/>
          <w:color w:val="000000" w:themeColor="text1"/>
          <w:kern w:val="0"/>
          <w:szCs w:val="21"/>
          <w:highlight w:val="none"/>
          <w:lang w:eastAsia="zh-CN"/>
          <w14:textFill>
            <w14:solidFill>
              <w14:schemeClr w14:val="tx1"/>
            </w14:solidFill>
          </w14:textFill>
        </w:rPr>
        <w:t>、</w:t>
      </w:r>
      <w:r>
        <w:rPr>
          <w:rFonts w:hint="eastAsia" w:ascii="宋体" w:hAnsi="宋体" w:eastAsia="宋体" w:cs="宋体"/>
          <w:b w:val="0"/>
          <w:bCs w:val="0"/>
          <w:color w:val="000000" w:themeColor="text1"/>
          <w:kern w:val="0"/>
          <w:szCs w:val="21"/>
          <w:highlight w:val="none"/>
          <w14:textFill>
            <w14:solidFill>
              <w14:schemeClr w14:val="tx1"/>
            </w14:solidFill>
          </w14:textFill>
        </w:rPr>
        <w:t>是否专门面向中小企业：否</w:t>
      </w:r>
      <w:r>
        <w:rPr>
          <w:rFonts w:hint="eastAsia" w:ascii="宋体" w:hAnsi="宋体" w:eastAsia="宋体" w:cs="宋体"/>
          <w:b w:val="0"/>
          <w:bCs w:val="0"/>
          <w:color w:val="000000" w:themeColor="text1"/>
          <w:kern w:val="0"/>
          <w:szCs w:val="21"/>
          <w:highlight w:val="none"/>
          <w:lang w:eastAsia="zh-CN"/>
          <w14:textFill>
            <w14:solidFill>
              <w14:schemeClr w14:val="tx1"/>
            </w14:solidFill>
          </w14:textFill>
        </w:rPr>
        <w:t>。</w:t>
      </w:r>
    </w:p>
    <w:p w14:paraId="33D83BF9">
      <w:pPr>
        <w:keepNext w:val="0"/>
        <w:keepLines w:val="0"/>
        <w:pageBreakBefore w:val="0"/>
        <w:widowControl/>
        <w:kinsoku/>
        <w:overflowPunct/>
        <w:topLinePunct w:val="0"/>
        <w:autoSpaceDE/>
        <w:autoSpaceDN/>
        <w:bidi w:val="0"/>
        <w:adjustRightInd w:val="0"/>
        <w:spacing w:line="480" w:lineRule="exact"/>
        <w:ind w:firstLine="422" w:firstLineChars="200"/>
        <w:jc w:val="left"/>
        <w:textAlignment w:val="auto"/>
        <w:rPr>
          <w:rFonts w:hint="eastAsia" w:ascii="宋体" w:hAnsi="宋体" w:eastAsia="宋体" w:cs="宋体"/>
          <w:b/>
          <w:bCs/>
          <w:color w:val="000000" w:themeColor="text1"/>
          <w:kern w:val="0"/>
          <w:szCs w:val="21"/>
          <w:highlight w:val="none"/>
          <w14:textFill>
            <w14:solidFill>
              <w14:schemeClr w14:val="tx1"/>
            </w14:solidFill>
          </w14:textFill>
        </w:rPr>
      </w:pPr>
      <w:r>
        <w:rPr>
          <w:rFonts w:hint="eastAsia" w:ascii="宋体" w:hAnsi="宋体" w:eastAsia="宋体" w:cs="宋体"/>
          <w:b/>
          <w:bCs/>
          <w:color w:val="000000" w:themeColor="text1"/>
          <w:kern w:val="0"/>
          <w:szCs w:val="21"/>
          <w:highlight w:val="none"/>
          <w14:textFill>
            <w14:solidFill>
              <w14:schemeClr w14:val="tx1"/>
            </w14:solidFill>
          </w14:textFill>
        </w:rPr>
        <w:t>二、申请人的资格要求：</w:t>
      </w:r>
      <w:bookmarkEnd w:id="17"/>
      <w:bookmarkEnd w:id="18"/>
      <w:bookmarkEnd w:id="19"/>
      <w:bookmarkEnd w:id="20"/>
    </w:p>
    <w:p w14:paraId="7507A453">
      <w:pPr>
        <w:keepNext w:val="0"/>
        <w:keepLines w:val="0"/>
        <w:pageBreakBefore w:val="0"/>
        <w:kinsoku/>
        <w:overflowPunct/>
        <w:topLinePunct w:val="0"/>
        <w:autoSpaceDE/>
        <w:autoSpaceDN/>
        <w:bidi w:val="0"/>
        <w:snapToGrid w:val="0"/>
        <w:spacing w:line="480" w:lineRule="exact"/>
        <w:ind w:firstLine="420" w:firstLineChars="200"/>
        <w:jc w:val="left"/>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1、满足《中华人民共和国政府采购法》第二十二条规定；</w:t>
      </w:r>
    </w:p>
    <w:p w14:paraId="76FC6CDE">
      <w:pPr>
        <w:keepNext w:val="0"/>
        <w:keepLines w:val="0"/>
        <w:pageBreakBefore w:val="0"/>
        <w:kinsoku/>
        <w:overflowPunct/>
        <w:topLinePunct w:val="0"/>
        <w:autoSpaceDE/>
        <w:autoSpaceDN/>
        <w:bidi w:val="0"/>
        <w:snapToGrid w:val="0"/>
        <w:spacing w:line="480" w:lineRule="exact"/>
        <w:ind w:firstLine="420" w:firstLineChars="200"/>
        <w:jc w:val="left"/>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2、落实政府采购政策需满足的资格要求：本项目落实促进中小企业发展/监狱/残疾人福利性企业发展等政府采购政策；落实《政府采购促进中小企业发展管理办法》财库【2020】46号文件规定。</w:t>
      </w:r>
    </w:p>
    <w:p w14:paraId="0EE8E828">
      <w:pPr>
        <w:keepNext w:val="0"/>
        <w:keepLines w:val="0"/>
        <w:pageBreakBefore w:val="0"/>
        <w:widowControl/>
        <w:kinsoku/>
        <w:overflowPunct/>
        <w:topLinePunct w:val="0"/>
        <w:autoSpaceDE/>
        <w:autoSpaceDN/>
        <w:bidi w:val="0"/>
        <w:adjustRightInd w:val="0"/>
        <w:spacing w:line="480" w:lineRule="exact"/>
        <w:ind w:firstLine="420" w:firstLineChars="200"/>
        <w:jc w:val="left"/>
        <w:textAlignment w:val="auto"/>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3、本项目的特定资格要求：</w:t>
      </w:r>
      <w:bookmarkStart w:id="21" w:name="_Toc35393631"/>
      <w:bookmarkStart w:id="22" w:name="_Toc35393800"/>
    </w:p>
    <w:p w14:paraId="3D521706">
      <w:pPr>
        <w:keepNext w:val="0"/>
        <w:keepLines w:val="0"/>
        <w:pageBreakBefore w:val="0"/>
        <w:widowControl/>
        <w:kinsoku/>
        <w:wordWrap w:val="0"/>
        <w:overflowPunct/>
        <w:topLinePunct w:val="0"/>
        <w:autoSpaceDE/>
        <w:autoSpaceDN/>
        <w:bidi w:val="0"/>
        <w:adjustRightInd w:val="0"/>
        <w:snapToGrid/>
        <w:spacing w:line="480" w:lineRule="exact"/>
        <w:ind w:firstLine="420" w:firstLineChars="200"/>
        <w:jc w:val="left"/>
        <w:textAlignment w:val="auto"/>
        <w:rPr>
          <w:rFonts w:hint="eastAsia" w:ascii="宋体" w:hAnsi="宋体" w:eastAsia="宋体" w:cs="宋体"/>
          <w:color w:val="000000" w:themeColor="text1"/>
          <w:kern w:val="0"/>
          <w:szCs w:val="21"/>
          <w:highlight w:val="none"/>
          <w:lang w:eastAsia="zh-CN"/>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3.1</w:t>
      </w:r>
      <w:r>
        <w:rPr>
          <w:rFonts w:hint="eastAsia" w:ascii="宋体" w:hAnsi="宋体" w:eastAsia="宋体" w:cs="宋体"/>
          <w:kern w:val="0"/>
          <w:sz w:val="21"/>
          <w:szCs w:val="21"/>
          <w:highlight w:val="none"/>
          <w:lang w:val="en-US" w:eastAsia="zh-CN"/>
        </w:rPr>
        <w:t>供应商为代理商（经销商）时，须具有医疗器械经营许可证或医疗器械经营备案凭证（从事第一类医疗器械经营活动的除外）；供应商为境内生产企业时，须具有医疗器械生产许可证（从事第一类医疗器械生产的须具有备案凭证），医疗器械注册人、备案人经营其注册、备案的医疗器械，无需办理医疗器械经营许可或者备案，但应当符合医疗器械监督管理条例规定的经营条件；</w:t>
      </w:r>
    </w:p>
    <w:p w14:paraId="3BAA6A81">
      <w:pPr>
        <w:keepNext w:val="0"/>
        <w:keepLines w:val="0"/>
        <w:pageBreakBefore w:val="0"/>
        <w:widowControl/>
        <w:kinsoku/>
        <w:wordWrap w:val="0"/>
        <w:overflowPunct/>
        <w:topLinePunct w:val="0"/>
        <w:autoSpaceDE/>
        <w:autoSpaceDN/>
        <w:bidi w:val="0"/>
        <w:adjustRightInd w:val="0"/>
        <w:snapToGrid/>
        <w:spacing w:line="480" w:lineRule="exact"/>
        <w:ind w:firstLine="420" w:firstLineChars="200"/>
        <w:jc w:val="left"/>
        <w:textAlignment w:val="auto"/>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3.2单位负责人为同一人或者存在直接控股、管理关系的不同投标公司，不得参加同一合同项下的政府采购活动。提供在“国家企业信用信息公示系统”中查询的相关材料并加盖公章（需包含公司基本信息、股东信息及股权变更信息）或提供承诺书；</w:t>
      </w:r>
    </w:p>
    <w:p w14:paraId="51EBDE42">
      <w:pPr>
        <w:keepNext w:val="0"/>
        <w:keepLines w:val="0"/>
        <w:pageBreakBefore w:val="0"/>
        <w:widowControl/>
        <w:kinsoku/>
        <w:wordWrap w:val="0"/>
        <w:overflowPunct/>
        <w:topLinePunct w:val="0"/>
        <w:autoSpaceDE/>
        <w:autoSpaceDN/>
        <w:bidi w:val="0"/>
        <w:adjustRightInd w:val="0"/>
        <w:snapToGrid/>
        <w:spacing w:line="480" w:lineRule="exact"/>
        <w:ind w:firstLine="420" w:firstLineChars="200"/>
        <w:jc w:val="left"/>
        <w:textAlignment w:val="auto"/>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3.3</w:t>
      </w:r>
      <w:r>
        <w:rPr>
          <w:rFonts w:hint="eastAsia" w:ascii="宋体" w:hAnsi="宋体" w:eastAsia="宋体" w:cs="宋体"/>
          <w:color w:val="000000" w:themeColor="text1"/>
          <w:kern w:val="0"/>
          <w:szCs w:val="21"/>
          <w:highlight w:val="none"/>
          <w14:textFill>
            <w14:solidFill>
              <w14:schemeClr w14:val="tx1"/>
            </w14:solidFill>
          </w14:textFill>
        </w:rPr>
        <w:t>根据《关于在政府采购活动中查询及使用信用记录有关问题的通知》（财库〔2016〕125号）的规定，对列入失信被执行人、重大税收违法失信主体、政府采购严重违法失信行为记录名单的企业，不得参与本项目</w:t>
      </w:r>
      <w:r>
        <w:rPr>
          <w:rFonts w:hint="eastAsia" w:ascii="宋体" w:hAnsi="宋体" w:eastAsia="宋体" w:cs="宋体"/>
          <w:color w:val="000000" w:themeColor="text1"/>
          <w:kern w:val="0"/>
          <w:szCs w:val="21"/>
          <w:highlight w:val="none"/>
          <w:lang w:val="en-US" w:eastAsia="zh-CN"/>
          <w14:textFill>
            <w14:solidFill>
              <w14:schemeClr w14:val="tx1"/>
            </w14:solidFill>
          </w14:textFill>
        </w:rPr>
        <w:t>磋商</w:t>
      </w:r>
      <w:r>
        <w:rPr>
          <w:rFonts w:hint="eastAsia" w:ascii="宋体" w:hAnsi="宋体" w:eastAsia="宋体" w:cs="宋体"/>
          <w:color w:val="000000" w:themeColor="text1"/>
          <w:kern w:val="0"/>
          <w:szCs w:val="21"/>
          <w:highlight w:val="none"/>
          <w14:textFill>
            <w14:solidFill>
              <w14:schemeClr w14:val="tx1"/>
            </w14:solidFill>
          </w14:textFill>
        </w:rPr>
        <w:t>。信息查询渠道：“信用中国”网站（www.creditchina.gov.cn）和中国政府采购网（www.ccgp.gov.cn）。</w:t>
      </w:r>
    </w:p>
    <w:p w14:paraId="3CBEE314">
      <w:pPr>
        <w:keepNext w:val="0"/>
        <w:keepLines w:val="0"/>
        <w:pageBreakBefore w:val="0"/>
        <w:widowControl/>
        <w:kinsoku/>
        <w:overflowPunct/>
        <w:topLinePunct w:val="0"/>
        <w:autoSpaceDE/>
        <w:autoSpaceDN/>
        <w:bidi w:val="0"/>
        <w:adjustRightInd w:val="0"/>
        <w:spacing w:line="480" w:lineRule="exact"/>
        <w:ind w:firstLine="422" w:firstLineChars="200"/>
        <w:jc w:val="left"/>
        <w:textAlignment w:val="auto"/>
        <w:rPr>
          <w:rFonts w:hint="eastAsia" w:ascii="宋体" w:hAnsi="宋体" w:eastAsia="宋体" w:cs="宋体"/>
          <w:b/>
          <w:bCs/>
          <w:color w:val="000000" w:themeColor="text1"/>
          <w:kern w:val="0"/>
          <w:szCs w:val="21"/>
          <w:highlight w:val="none"/>
          <w14:textFill>
            <w14:solidFill>
              <w14:schemeClr w14:val="tx1"/>
            </w14:solidFill>
          </w14:textFill>
        </w:rPr>
      </w:pPr>
      <w:r>
        <w:rPr>
          <w:rFonts w:hint="eastAsia" w:ascii="宋体" w:hAnsi="宋体" w:eastAsia="宋体" w:cs="宋体"/>
          <w:b/>
          <w:bCs/>
          <w:color w:val="000000" w:themeColor="text1"/>
          <w:kern w:val="0"/>
          <w:szCs w:val="21"/>
          <w:highlight w:val="none"/>
          <w14:textFill>
            <w14:solidFill>
              <w14:schemeClr w14:val="tx1"/>
            </w14:solidFill>
          </w14:textFill>
        </w:rPr>
        <w:t>三、获取采购文件</w:t>
      </w:r>
      <w:bookmarkEnd w:id="21"/>
      <w:bookmarkEnd w:id="22"/>
    </w:p>
    <w:p w14:paraId="1779BEBE">
      <w:pPr>
        <w:keepNext w:val="0"/>
        <w:keepLines w:val="0"/>
        <w:pageBreakBefore w:val="0"/>
        <w:kinsoku/>
        <w:overflowPunct/>
        <w:topLinePunct w:val="0"/>
        <w:autoSpaceDE/>
        <w:autoSpaceDN/>
        <w:bidi w:val="0"/>
        <w:spacing w:line="480" w:lineRule="exact"/>
        <w:ind w:firstLine="420" w:firstLineChars="200"/>
        <w:textAlignment w:val="auto"/>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1、时间：</w:t>
      </w:r>
      <w:r>
        <w:rPr>
          <w:rFonts w:hint="eastAsia" w:ascii="宋体" w:hAnsi="宋体" w:eastAsia="宋体" w:cs="宋体"/>
          <w:color w:val="000000" w:themeColor="text1"/>
          <w:szCs w:val="21"/>
          <w:highlight w:val="none"/>
          <w:u w:val="single"/>
          <w14:textFill>
            <w14:solidFill>
              <w14:schemeClr w14:val="tx1"/>
            </w14:solidFill>
          </w14:textFill>
        </w:rPr>
        <w:t>202</w:t>
      </w:r>
      <w:r>
        <w:rPr>
          <w:rFonts w:hint="eastAsia" w:ascii="宋体" w:hAnsi="宋体" w:eastAsia="宋体" w:cs="宋体"/>
          <w:color w:val="000000" w:themeColor="text1"/>
          <w:szCs w:val="21"/>
          <w:highlight w:val="none"/>
          <w:u w:val="single"/>
          <w:lang w:val="en-US" w:eastAsia="zh-CN"/>
          <w14:textFill>
            <w14:solidFill>
              <w14:schemeClr w14:val="tx1"/>
            </w14:solidFill>
          </w14:textFill>
        </w:rPr>
        <w:t>5</w:t>
      </w:r>
      <w:r>
        <w:rPr>
          <w:rFonts w:hint="eastAsia" w:ascii="宋体" w:hAnsi="宋体" w:eastAsia="宋体" w:cs="宋体"/>
          <w:color w:val="000000" w:themeColor="text1"/>
          <w:szCs w:val="21"/>
          <w:highlight w:val="none"/>
          <w14:textFill>
            <w14:solidFill>
              <w14:schemeClr w14:val="tx1"/>
            </w14:solidFill>
          </w14:textFill>
        </w:rPr>
        <w:t>年</w:t>
      </w:r>
      <w:r>
        <w:rPr>
          <w:rFonts w:hint="eastAsia" w:ascii="宋体" w:hAnsi="宋体" w:eastAsia="宋体" w:cs="宋体"/>
          <w:color w:val="000000" w:themeColor="text1"/>
          <w:szCs w:val="21"/>
          <w:highlight w:val="none"/>
          <w:u w:val="single"/>
          <w:lang w:val="en-US" w:eastAsia="zh-CN"/>
          <w14:textFill>
            <w14:solidFill>
              <w14:schemeClr w14:val="tx1"/>
            </w14:solidFill>
          </w14:textFill>
        </w:rPr>
        <w:t>10</w:t>
      </w:r>
      <w:r>
        <w:rPr>
          <w:rFonts w:hint="eastAsia" w:ascii="宋体" w:hAnsi="宋体" w:eastAsia="宋体" w:cs="宋体"/>
          <w:color w:val="000000" w:themeColor="text1"/>
          <w:szCs w:val="21"/>
          <w:highlight w:val="none"/>
          <w14:textFill>
            <w14:solidFill>
              <w14:schemeClr w14:val="tx1"/>
            </w14:solidFill>
          </w14:textFill>
        </w:rPr>
        <w:t>月</w:t>
      </w:r>
      <w:r>
        <w:rPr>
          <w:rFonts w:hint="eastAsia" w:ascii="宋体" w:hAnsi="宋体" w:eastAsia="宋体" w:cs="宋体"/>
          <w:color w:val="000000" w:themeColor="text1"/>
          <w:szCs w:val="21"/>
          <w:highlight w:val="none"/>
          <w:u w:val="single"/>
          <w:lang w:val="en-US" w:eastAsia="zh-CN"/>
          <w14:textFill>
            <w14:solidFill>
              <w14:schemeClr w14:val="tx1"/>
            </w14:solidFill>
          </w14:textFill>
        </w:rPr>
        <w:t>10</w:t>
      </w:r>
      <w:r>
        <w:rPr>
          <w:rFonts w:hint="eastAsia" w:ascii="宋体" w:hAnsi="宋体" w:eastAsia="宋体" w:cs="宋体"/>
          <w:color w:val="000000" w:themeColor="text1"/>
          <w:szCs w:val="21"/>
          <w:highlight w:val="none"/>
          <w14:textFill>
            <w14:solidFill>
              <w14:schemeClr w14:val="tx1"/>
            </w14:solidFill>
          </w14:textFill>
        </w:rPr>
        <w:t>日至</w:t>
      </w:r>
      <w:r>
        <w:rPr>
          <w:rFonts w:hint="eastAsia" w:ascii="宋体" w:hAnsi="宋体" w:eastAsia="宋体" w:cs="宋体"/>
          <w:color w:val="000000" w:themeColor="text1"/>
          <w:szCs w:val="21"/>
          <w:highlight w:val="none"/>
          <w:u w:val="single"/>
          <w14:textFill>
            <w14:solidFill>
              <w14:schemeClr w14:val="tx1"/>
            </w14:solidFill>
          </w14:textFill>
        </w:rPr>
        <w:t>202</w:t>
      </w:r>
      <w:r>
        <w:rPr>
          <w:rFonts w:hint="eastAsia" w:ascii="宋体" w:hAnsi="宋体" w:eastAsia="宋体" w:cs="宋体"/>
          <w:color w:val="000000" w:themeColor="text1"/>
          <w:szCs w:val="21"/>
          <w:highlight w:val="none"/>
          <w:u w:val="single"/>
          <w:lang w:val="en-US" w:eastAsia="zh-CN"/>
          <w14:textFill>
            <w14:solidFill>
              <w14:schemeClr w14:val="tx1"/>
            </w14:solidFill>
          </w14:textFill>
        </w:rPr>
        <w:t>5</w:t>
      </w:r>
      <w:r>
        <w:rPr>
          <w:rFonts w:hint="eastAsia" w:ascii="宋体" w:hAnsi="宋体" w:eastAsia="宋体" w:cs="宋体"/>
          <w:color w:val="000000" w:themeColor="text1"/>
          <w:szCs w:val="21"/>
          <w:highlight w:val="none"/>
          <w14:textFill>
            <w14:solidFill>
              <w14:schemeClr w14:val="tx1"/>
            </w14:solidFill>
          </w14:textFill>
        </w:rPr>
        <w:t>年</w:t>
      </w:r>
      <w:r>
        <w:rPr>
          <w:rFonts w:hint="eastAsia" w:ascii="宋体" w:hAnsi="宋体" w:eastAsia="宋体" w:cs="宋体"/>
          <w:color w:val="000000" w:themeColor="text1"/>
          <w:szCs w:val="21"/>
          <w:highlight w:val="none"/>
          <w:u w:val="single"/>
          <w:lang w:val="en-US" w:eastAsia="zh-CN"/>
          <w14:textFill>
            <w14:solidFill>
              <w14:schemeClr w14:val="tx1"/>
            </w14:solidFill>
          </w14:textFill>
        </w:rPr>
        <w:t>10</w:t>
      </w:r>
      <w:r>
        <w:rPr>
          <w:rFonts w:hint="eastAsia" w:ascii="宋体" w:hAnsi="宋体" w:eastAsia="宋体" w:cs="宋体"/>
          <w:color w:val="000000" w:themeColor="text1"/>
          <w:szCs w:val="21"/>
          <w:highlight w:val="none"/>
          <w14:textFill>
            <w14:solidFill>
              <w14:schemeClr w14:val="tx1"/>
            </w14:solidFill>
          </w14:textFill>
        </w:rPr>
        <w:t>月</w:t>
      </w:r>
      <w:r>
        <w:rPr>
          <w:rFonts w:hint="eastAsia" w:ascii="宋体" w:hAnsi="宋体" w:eastAsia="宋体" w:cs="宋体"/>
          <w:color w:val="000000" w:themeColor="text1"/>
          <w:szCs w:val="21"/>
          <w:highlight w:val="none"/>
          <w:u w:val="single"/>
          <w:lang w:val="en-US" w:eastAsia="zh-CN"/>
          <w14:textFill>
            <w14:solidFill>
              <w14:schemeClr w14:val="tx1"/>
            </w14:solidFill>
          </w14:textFill>
        </w:rPr>
        <w:t>15</w:t>
      </w:r>
      <w:r>
        <w:rPr>
          <w:rFonts w:hint="eastAsia" w:ascii="宋体" w:hAnsi="宋体" w:eastAsia="宋体" w:cs="宋体"/>
          <w:color w:val="000000" w:themeColor="text1"/>
          <w:szCs w:val="21"/>
          <w:highlight w:val="none"/>
          <w14:textFill>
            <w14:solidFill>
              <w14:schemeClr w14:val="tx1"/>
            </w14:solidFill>
          </w14:textFill>
        </w:rPr>
        <w:t>日,每天上午08:00至12:00，下午15:00至18:00（北京时间，法定节假日除外）</w:t>
      </w:r>
      <w:r>
        <w:rPr>
          <w:rFonts w:hint="eastAsia" w:ascii="宋体" w:hAnsi="宋体" w:eastAsia="宋体" w:cs="宋体"/>
          <w:color w:val="000000" w:themeColor="text1"/>
          <w:szCs w:val="21"/>
          <w:highlight w:val="none"/>
          <w:lang w:eastAsia="zh-CN"/>
          <w14:textFill>
            <w14:solidFill>
              <w14:schemeClr w14:val="tx1"/>
            </w14:solidFill>
          </w14:textFill>
        </w:rPr>
        <w:t>。</w:t>
      </w:r>
    </w:p>
    <w:p w14:paraId="0B13CBA0">
      <w:pPr>
        <w:keepNext w:val="0"/>
        <w:keepLines w:val="0"/>
        <w:pageBreakBefore w:val="0"/>
        <w:kinsoku/>
        <w:overflowPunct/>
        <w:topLinePunct w:val="0"/>
        <w:autoSpaceDE/>
        <w:autoSpaceDN/>
        <w:bidi w:val="0"/>
        <w:spacing w:line="480" w:lineRule="exact"/>
        <w:ind w:left="0" w:leftChars="0" w:firstLine="420" w:firstLineChars="200"/>
        <w:textAlignment w:val="auto"/>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2、地点：</w:t>
      </w:r>
      <w:r>
        <w:rPr>
          <w:rFonts w:hint="eastAsia" w:ascii="宋体" w:hAnsi="宋体" w:eastAsia="宋体" w:cs="宋体"/>
          <w:color w:val="000000" w:themeColor="text1"/>
          <w:kern w:val="0"/>
          <w:szCs w:val="21"/>
          <w:highlight w:val="none"/>
          <w14:textFill>
            <w14:solidFill>
              <w14:schemeClr w14:val="tx1"/>
            </w14:solidFill>
          </w14:textFill>
        </w:rPr>
        <w:t>驻马店市公共资源交易</w:t>
      </w:r>
      <w:r>
        <w:rPr>
          <w:rFonts w:hint="eastAsia" w:ascii="宋体" w:hAnsi="宋体" w:eastAsia="宋体" w:cs="宋体"/>
          <w:color w:val="000000" w:themeColor="text1"/>
          <w:kern w:val="0"/>
          <w:szCs w:val="21"/>
          <w:highlight w:val="none"/>
          <w:lang w:val="en-US" w:eastAsia="zh-CN"/>
          <w14:textFill>
            <w14:solidFill>
              <w14:schemeClr w14:val="tx1"/>
            </w14:solidFill>
          </w14:textFill>
        </w:rPr>
        <w:t>中心网站</w:t>
      </w:r>
      <w:r>
        <w:rPr>
          <w:rFonts w:hint="eastAsia" w:ascii="宋体" w:hAnsi="宋体" w:eastAsia="宋体" w:cs="宋体"/>
          <w:color w:val="000000" w:themeColor="text1"/>
          <w:szCs w:val="21"/>
          <w:highlight w:val="none"/>
          <w14:textFill>
            <w14:solidFill>
              <w14:schemeClr w14:val="tx1"/>
            </w14:solidFill>
          </w14:textFill>
        </w:rPr>
        <w:t>（https://ggzy.zhumadian.gov.cn ）</w:t>
      </w:r>
      <w:r>
        <w:rPr>
          <w:rFonts w:hint="eastAsia" w:ascii="宋体" w:hAnsi="宋体" w:eastAsia="宋体" w:cs="宋体"/>
          <w:color w:val="000000" w:themeColor="text1"/>
          <w:szCs w:val="21"/>
          <w:highlight w:val="none"/>
          <w:lang w:eastAsia="zh-CN"/>
          <w14:textFill>
            <w14:solidFill>
              <w14:schemeClr w14:val="tx1"/>
            </w14:solidFill>
          </w14:textFill>
        </w:rPr>
        <w:t>。</w:t>
      </w:r>
    </w:p>
    <w:p w14:paraId="6BBE9E41">
      <w:pPr>
        <w:keepNext w:val="0"/>
        <w:keepLines w:val="0"/>
        <w:pageBreakBefore w:val="0"/>
        <w:kinsoku/>
        <w:overflowPunct/>
        <w:topLinePunct w:val="0"/>
        <w:autoSpaceDE/>
        <w:autoSpaceDN/>
        <w:bidi w:val="0"/>
        <w:spacing w:line="480" w:lineRule="exact"/>
        <w:ind w:left="0" w:leftChars="0"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3、方式：凭CA密钥登陆会员系统并按网上提示免费下载竞争性磋商文件及资料。 </w:t>
      </w:r>
    </w:p>
    <w:p w14:paraId="553C5115">
      <w:pPr>
        <w:pStyle w:val="24"/>
        <w:keepNext w:val="0"/>
        <w:keepLines w:val="0"/>
        <w:pageBreakBefore w:val="0"/>
        <w:kinsoku/>
        <w:overflowPunct/>
        <w:topLinePunct w:val="0"/>
        <w:autoSpaceDE/>
        <w:autoSpaceDN/>
        <w:bidi w:val="0"/>
        <w:spacing w:beforeAutospacing="0" w:afterAutospacing="0" w:line="480" w:lineRule="exact"/>
        <w:ind w:left="0" w:leftChars="0" w:firstLine="420" w:firstLineChars="200"/>
        <w:textAlignment w:val="auto"/>
        <w:rPr>
          <w:rFonts w:hint="eastAsia" w:ascii="宋体" w:hAnsi="宋体" w:eastAsia="宋体" w:cs="宋体"/>
          <w:b/>
          <w:bCs/>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4、售价：0元</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14:paraId="23C5D0F4">
      <w:pPr>
        <w:keepNext w:val="0"/>
        <w:keepLines w:val="0"/>
        <w:pageBreakBefore w:val="0"/>
        <w:widowControl/>
        <w:kinsoku/>
        <w:overflowPunct/>
        <w:topLinePunct w:val="0"/>
        <w:autoSpaceDE/>
        <w:autoSpaceDN/>
        <w:bidi w:val="0"/>
        <w:adjustRightInd w:val="0"/>
        <w:spacing w:line="480" w:lineRule="exact"/>
        <w:ind w:firstLine="422" w:firstLineChars="200"/>
        <w:jc w:val="left"/>
        <w:textAlignment w:val="auto"/>
        <w:rPr>
          <w:rFonts w:hint="eastAsia" w:ascii="宋体" w:hAnsi="宋体" w:eastAsia="宋体" w:cs="宋体"/>
          <w:b/>
          <w:bCs/>
          <w:color w:val="000000" w:themeColor="text1"/>
          <w:kern w:val="0"/>
          <w:szCs w:val="21"/>
          <w:highlight w:val="none"/>
          <w14:textFill>
            <w14:solidFill>
              <w14:schemeClr w14:val="tx1"/>
            </w14:solidFill>
          </w14:textFill>
        </w:rPr>
      </w:pPr>
      <w:r>
        <w:rPr>
          <w:rFonts w:hint="eastAsia" w:ascii="宋体" w:hAnsi="宋体" w:eastAsia="宋体" w:cs="宋体"/>
          <w:b/>
          <w:bCs/>
          <w:color w:val="000000" w:themeColor="text1"/>
          <w:kern w:val="0"/>
          <w:szCs w:val="21"/>
          <w:highlight w:val="none"/>
          <w14:textFill>
            <w14:solidFill>
              <w14:schemeClr w14:val="tx1"/>
            </w14:solidFill>
          </w14:textFill>
        </w:rPr>
        <w:t>四、响应文件提交</w:t>
      </w:r>
    </w:p>
    <w:p w14:paraId="1CA957BA">
      <w:pPr>
        <w:keepNext w:val="0"/>
        <w:keepLines w:val="0"/>
        <w:pageBreakBefore w:val="0"/>
        <w:widowControl/>
        <w:kinsoku/>
        <w:overflowPunct/>
        <w:topLinePunct w:val="0"/>
        <w:autoSpaceDE/>
        <w:autoSpaceDN/>
        <w:bidi w:val="0"/>
        <w:adjustRightInd w:val="0"/>
        <w:spacing w:line="480" w:lineRule="exact"/>
        <w:ind w:firstLine="420" w:firstLineChars="200"/>
        <w:jc w:val="left"/>
        <w:textAlignment w:val="auto"/>
        <w:rPr>
          <w:rFonts w:hint="eastAsia" w:ascii="宋体" w:hAnsi="宋体" w:eastAsia="宋体" w:cs="宋体"/>
          <w:color w:val="000000" w:themeColor="text1"/>
          <w:kern w:val="0"/>
          <w:szCs w:val="21"/>
          <w:highlight w:val="none"/>
          <w:lang w:eastAsia="zh-CN"/>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1、时间</w:t>
      </w:r>
      <w:r>
        <w:rPr>
          <w:rFonts w:hint="eastAsia" w:ascii="宋体" w:hAnsi="宋体" w:eastAsia="宋体" w:cs="宋体"/>
          <w:color w:val="000000" w:themeColor="text1"/>
          <w:kern w:val="0"/>
          <w:szCs w:val="21"/>
          <w:highlight w:val="none"/>
          <w:u w:val="none"/>
          <w14:textFill>
            <w14:solidFill>
              <w14:schemeClr w14:val="tx1"/>
            </w14:solidFill>
          </w14:textFill>
        </w:rPr>
        <w:t>：</w:t>
      </w:r>
      <w:r>
        <w:rPr>
          <w:rFonts w:hint="eastAsia" w:ascii="宋体" w:hAnsi="宋体" w:eastAsia="宋体" w:cs="宋体"/>
          <w:color w:val="000000" w:themeColor="text1"/>
          <w:szCs w:val="21"/>
          <w:highlight w:val="none"/>
          <w:u w:val="none"/>
          <w14:textFill>
            <w14:solidFill>
              <w14:schemeClr w14:val="tx1"/>
            </w14:solidFill>
          </w14:textFill>
        </w:rPr>
        <w:t>202</w:t>
      </w:r>
      <w:r>
        <w:rPr>
          <w:rFonts w:hint="eastAsia" w:ascii="宋体" w:hAnsi="宋体" w:eastAsia="宋体" w:cs="宋体"/>
          <w:color w:val="000000" w:themeColor="text1"/>
          <w:szCs w:val="21"/>
          <w:highlight w:val="none"/>
          <w:u w:val="none"/>
          <w:lang w:val="en-US" w:eastAsia="zh-CN"/>
          <w14:textFill>
            <w14:solidFill>
              <w14:schemeClr w14:val="tx1"/>
            </w14:solidFill>
          </w14:textFill>
        </w:rPr>
        <w:t>5</w:t>
      </w:r>
      <w:r>
        <w:rPr>
          <w:rFonts w:hint="eastAsia" w:ascii="宋体" w:hAnsi="宋体" w:eastAsia="宋体" w:cs="宋体"/>
          <w:color w:val="000000" w:themeColor="text1"/>
          <w:szCs w:val="21"/>
          <w:highlight w:val="none"/>
          <w:u w:val="none"/>
          <w14:textFill>
            <w14:solidFill>
              <w14:schemeClr w14:val="tx1"/>
            </w14:solidFill>
          </w14:textFill>
        </w:rPr>
        <w:t>年</w:t>
      </w:r>
      <w:r>
        <w:rPr>
          <w:rFonts w:hint="eastAsia" w:ascii="宋体" w:hAnsi="宋体" w:eastAsia="宋体" w:cs="宋体"/>
          <w:color w:val="000000" w:themeColor="text1"/>
          <w:szCs w:val="21"/>
          <w:highlight w:val="none"/>
          <w:u w:val="none"/>
          <w:lang w:val="en-US" w:eastAsia="zh-CN"/>
          <w14:textFill>
            <w14:solidFill>
              <w14:schemeClr w14:val="tx1"/>
            </w14:solidFill>
          </w14:textFill>
        </w:rPr>
        <w:t>10</w:t>
      </w:r>
      <w:r>
        <w:rPr>
          <w:rFonts w:hint="eastAsia" w:ascii="宋体" w:hAnsi="宋体" w:eastAsia="宋体" w:cs="宋体"/>
          <w:color w:val="000000" w:themeColor="text1"/>
          <w:szCs w:val="21"/>
          <w:highlight w:val="none"/>
          <w:u w:val="none"/>
          <w14:textFill>
            <w14:solidFill>
              <w14:schemeClr w14:val="tx1"/>
            </w14:solidFill>
          </w14:textFill>
        </w:rPr>
        <w:t>月</w:t>
      </w:r>
      <w:r>
        <w:rPr>
          <w:rFonts w:hint="eastAsia" w:ascii="宋体" w:hAnsi="宋体" w:eastAsia="宋体" w:cs="宋体"/>
          <w:color w:val="000000" w:themeColor="text1"/>
          <w:szCs w:val="21"/>
          <w:highlight w:val="none"/>
          <w:u w:val="none"/>
          <w:lang w:val="en-US" w:eastAsia="zh-CN"/>
          <w14:textFill>
            <w14:solidFill>
              <w14:schemeClr w14:val="tx1"/>
            </w14:solidFill>
          </w14:textFill>
        </w:rPr>
        <w:t>20</w:t>
      </w:r>
      <w:r>
        <w:rPr>
          <w:rFonts w:hint="eastAsia" w:ascii="宋体" w:hAnsi="宋体" w:eastAsia="宋体" w:cs="宋体"/>
          <w:color w:val="000000" w:themeColor="text1"/>
          <w:szCs w:val="21"/>
          <w:highlight w:val="none"/>
          <w:u w:val="none"/>
          <w14:textFill>
            <w14:solidFill>
              <w14:schemeClr w14:val="tx1"/>
            </w14:solidFill>
          </w14:textFill>
        </w:rPr>
        <w:t>日</w:t>
      </w:r>
      <w:r>
        <w:rPr>
          <w:rFonts w:hint="eastAsia" w:ascii="宋体" w:hAnsi="宋体" w:eastAsia="宋体" w:cs="宋体"/>
          <w:color w:val="000000" w:themeColor="text1"/>
          <w:kern w:val="0"/>
          <w:szCs w:val="21"/>
          <w:highlight w:val="none"/>
          <w14:textFill>
            <w14:solidFill>
              <w14:schemeClr w14:val="tx1"/>
            </w14:solidFill>
          </w14:textFill>
        </w:rPr>
        <w:t xml:space="preserve"> 09时00 分（北京时间）</w:t>
      </w:r>
      <w:r>
        <w:rPr>
          <w:rFonts w:hint="eastAsia" w:ascii="宋体" w:hAnsi="宋体" w:eastAsia="宋体" w:cs="宋体"/>
          <w:color w:val="000000" w:themeColor="text1"/>
          <w:kern w:val="0"/>
          <w:szCs w:val="21"/>
          <w:highlight w:val="none"/>
          <w:lang w:eastAsia="zh-CN"/>
          <w14:textFill>
            <w14:solidFill>
              <w14:schemeClr w14:val="tx1"/>
            </w14:solidFill>
          </w14:textFill>
        </w:rPr>
        <w:t>。</w:t>
      </w:r>
    </w:p>
    <w:p w14:paraId="0EFC8246">
      <w:pPr>
        <w:keepNext w:val="0"/>
        <w:keepLines w:val="0"/>
        <w:pageBreakBefore w:val="0"/>
        <w:widowControl/>
        <w:kinsoku/>
        <w:overflowPunct/>
        <w:topLinePunct w:val="0"/>
        <w:autoSpaceDE/>
        <w:autoSpaceDN/>
        <w:bidi w:val="0"/>
        <w:adjustRightInd w:val="0"/>
        <w:spacing w:line="480" w:lineRule="exact"/>
        <w:ind w:firstLine="420" w:firstLineChars="200"/>
        <w:jc w:val="left"/>
        <w:textAlignment w:val="auto"/>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2、地点：</w:t>
      </w:r>
      <w:r>
        <w:rPr>
          <w:rFonts w:hint="eastAsia" w:ascii="宋体" w:hAnsi="宋体" w:eastAsia="宋体" w:cs="宋体"/>
          <w:color w:val="000000" w:themeColor="text1"/>
          <w:szCs w:val="21"/>
          <w:highlight w:val="none"/>
          <w14:textFill>
            <w14:solidFill>
              <w14:schemeClr w14:val="tx1"/>
            </w14:solidFill>
          </w14:textFill>
        </w:rPr>
        <w:t>“驻马店市公共资源交易</w:t>
      </w:r>
      <w:r>
        <w:rPr>
          <w:rFonts w:hint="eastAsia" w:ascii="宋体" w:hAnsi="宋体" w:eastAsia="宋体" w:cs="宋体"/>
          <w:color w:val="000000" w:themeColor="text1"/>
          <w:szCs w:val="21"/>
          <w:highlight w:val="none"/>
          <w:lang w:val="en-US" w:eastAsia="zh-CN"/>
          <w14:textFill>
            <w14:solidFill>
              <w14:schemeClr w14:val="tx1"/>
            </w14:solidFill>
          </w14:textFill>
        </w:rPr>
        <w:t>中心</w:t>
      </w:r>
      <w:r>
        <w:rPr>
          <w:rFonts w:hint="eastAsia" w:ascii="宋体" w:hAnsi="宋体" w:eastAsia="宋体" w:cs="宋体"/>
          <w:color w:val="000000" w:themeColor="text1"/>
          <w:szCs w:val="21"/>
          <w:highlight w:val="none"/>
          <w14:textFill>
            <w14:solidFill>
              <w14:schemeClr w14:val="tx1"/>
            </w14:solidFill>
          </w14:textFill>
        </w:rPr>
        <w:t>（https://ggzy.zhumadian.gov.cn /）”网站</w:t>
      </w:r>
      <w:r>
        <w:rPr>
          <w:rFonts w:hint="eastAsia" w:ascii="宋体" w:hAnsi="宋体" w:eastAsia="宋体" w:cs="宋体"/>
          <w:color w:val="000000" w:themeColor="text1"/>
          <w:szCs w:val="21"/>
          <w:highlight w:val="none"/>
          <w:lang w:eastAsia="zh-CN"/>
          <w14:textFill>
            <w14:solidFill>
              <w14:schemeClr w14:val="tx1"/>
            </w14:solidFill>
          </w14:textFill>
        </w:rPr>
        <w:t>。</w:t>
      </w:r>
    </w:p>
    <w:p w14:paraId="221466DE">
      <w:pPr>
        <w:keepNext w:val="0"/>
        <w:keepLines w:val="0"/>
        <w:pageBreakBefore w:val="0"/>
        <w:widowControl/>
        <w:kinsoku/>
        <w:wordWrap w:val="0"/>
        <w:overflowPunct/>
        <w:topLinePunct w:val="0"/>
        <w:autoSpaceDE/>
        <w:autoSpaceDN/>
        <w:bidi w:val="0"/>
        <w:snapToGrid w:val="0"/>
        <w:spacing w:line="480" w:lineRule="exact"/>
        <w:ind w:firstLine="413" w:firstLineChars="196"/>
        <w:jc w:val="left"/>
        <w:textAlignment w:val="auto"/>
        <w:rPr>
          <w:rFonts w:hint="eastAsia"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t>五、响应性文件的开启时间及地点</w:t>
      </w:r>
    </w:p>
    <w:p w14:paraId="11AAB363">
      <w:pPr>
        <w:keepNext w:val="0"/>
        <w:keepLines w:val="0"/>
        <w:pageBreakBefore w:val="0"/>
        <w:widowControl/>
        <w:kinsoku/>
        <w:overflowPunct/>
        <w:topLinePunct w:val="0"/>
        <w:autoSpaceDE/>
        <w:autoSpaceDN/>
        <w:bidi w:val="0"/>
        <w:adjustRightInd w:val="0"/>
        <w:spacing w:line="480" w:lineRule="exact"/>
        <w:ind w:firstLine="420" w:firstLineChars="200"/>
        <w:jc w:val="left"/>
        <w:textAlignment w:val="auto"/>
        <w:rPr>
          <w:rFonts w:hint="eastAsia" w:ascii="宋体" w:hAnsi="宋体" w:eastAsia="宋体" w:cs="宋体"/>
          <w:color w:val="000000" w:themeColor="text1"/>
          <w:kern w:val="0"/>
          <w:szCs w:val="21"/>
          <w:highlight w:val="none"/>
          <w:lang w:eastAsia="zh-CN"/>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1、时间：</w:t>
      </w:r>
      <w:r>
        <w:rPr>
          <w:rFonts w:hint="eastAsia" w:ascii="宋体" w:hAnsi="宋体" w:eastAsia="宋体" w:cs="宋体"/>
          <w:color w:val="000000" w:themeColor="text1"/>
          <w:szCs w:val="21"/>
          <w:highlight w:val="none"/>
          <w:u w:val="none"/>
          <w14:textFill>
            <w14:solidFill>
              <w14:schemeClr w14:val="tx1"/>
            </w14:solidFill>
          </w14:textFill>
        </w:rPr>
        <w:t>202</w:t>
      </w:r>
      <w:r>
        <w:rPr>
          <w:rFonts w:hint="eastAsia" w:ascii="宋体" w:hAnsi="宋体" w:eastAsia="宋体" w:cs="宋体"/>
          <w:color w:val="000000" w:themeColor="text1"/>
          <w:szCs w:val="21"/>
          <w:highlight w:val="none"/>
          <w:u w:val="none"/>
          <w:lang w:val="en-US" w:eastAsia="zh-CN"/>
          <w14:textFill>
            <w14:solidFill>
              <w14:schemeClr w14:val="tx1"/>
            </w14:solidFill>
          </w14:textFill>
        </w:rPr>
        <w:t>5</w:t>
      </w:r>
      <w:r>
        <w:rPr>
          <w:rFonts w:hint="eastAsia" w:ascii="宋体" w:hAnsi="宋体" w:eastAsia="宋体" w:cs="宋体"/>
          <w:color w:val="000000" w:themeColor="text1"/>
          <w:szCs w:val="21"/>
          <w:highlight w:val="none"/>
          <w:u w:val="none"/>
          <w14:textFill>
            <w14:solidFill>
              <w14:schemeClr w14:val="tx1"/>
            </w14:solidFill>
          </w14:textFill>
        </w:rPr>
        <w:t>年</w:t>
      </w:r>
      <w:r>
        <w:rPr>
          <w:rFonts w:hint="eastAsia" w:ascii="宋体" w:hAnsi="宋体" w:eastAsia="宋体" w:cs="宋体"/>
          <w:color w:val="000000" w:themeColor="text1"/>
          <w:szCs w:val="21"/>
          <w:highlight w:val="none"/>
          <w:u w:val="none"/>
          <w:lang w:val="en-US" w:eastAsia="zh-CN"/>
          <w14:textFill>
            <w14:solidFill>
              <w14:schemeClr w14:val="tx1"/>
            </w14:solidFill>
          </w14:textFill>
        </w:rPr>
        <w:t>10</w:t>
      </w:r>
      <w:r>
        <w:rPr>
          <w:rFonts w:hint="eastAsia" w:ascii="宋体" w:hAnsi="宋体" w:eastAsia="宋体" w:cs="宋体"/>
          <w:color w:val="000000" w:themeColor="text1"/>
          <w:szCs w:val="21"/>
          <w:highlight w:val="none"/>
          <w:u w:val="none"/>
          <w14:textFill>
            <w14:solidFill>
              <w14:schemeClr w14:val="tx1"/>
            </w14:solidFill>
          </w14:textFill>
        </w:rPr>
        <w:t>月</w:t>
      </w:r>
      <w:r>
        <w:rPr>
          <w:rFonts w:hint="eastAsia" w:ascii="宋体" w:hAnsi="宋体" w:eastAsia="宋体" w:cs="宋体"/>
          <w:color w:val="000000" w:themeColor="text1"/>
          <w:szCs w:val="21"/>
          <w:highlight w:val="none"/>
          <w:u w:val="none"/>
          <w:lang w:val="en-US" w:eastAsia="zh-CN"/>
          <w14:textFill>
            <w14:solidFill>
              <w14:schemeClr w14:val="tx1"/>
            </w14:solidFill>
          </w14:textFill>
        </w:rPr>
        <w:t>20</w:t>
      </w:r>
      <w:r>
        <w:rPr>
          <w:rFonts w:hint="eastAsia" w:ascii="宋体" w:hAnsi="宋体" w:eastAsia="宋体" w:cs="宋体"/>
          <w:color w:val="000000" w:themeColor="text1"/>
          <w:szCs w:val="21"/>
          <w:highlight w:val="none"/>
          <w:u w:val="none"/>
          <w14:textFill>
            <w14:solidFill>
              <w14:schemeClr w14:val="tx1"/>
            </w14:solidFill>
          </w14:textFill>
        </w:rPr>
        <w:t>日</w:t>
      </w:r>
      <w:r>
        <w:rPr>
          <w:rFonts w:hint="eastAsia" w:ascii="宋体" w:hAnsi="宋体" w:eastAsia="宋体" w:cs="宋体"/>
          <w:color w:val="000000" w:themeColor="text1"/>
          <w:kern w:val="0"/>
          <w:szCs w:val="21"/>
          <w:highlight w:val="none"/>
          <w14:textFill>
            <w14:solidFill>
              <w14:schemeClr w14:val="tx1"/>
            </w14:solidFill>
          </w14:textFill>
        </w:rPr>
        <w:t xml:space="preserve"> 09时00 分（北京时间）</w:t>
      </w:r>
      <w:r>
        <w:rPr>
          <w:rFonts w:hint="eastAsia" w:ascii="宋体" w:hAnsi="宋体" w:eastAsia="宋体" w:cs="宋体"/>
          <w:color w:val="000000" w:themeColor="text1"/>
          <w:kern w:val="0"/>
          <w:szCs w:val="21"/>
          <w:highlight w:val="none"/>
          <w:lang w:eastAsia="zh-CN"/>
          <w14:textFill>
            <w14:solidFill>
              <w14:schemeClr w14:val="tx1"/>
            </w14:solidFill>
          </w14:textFill>
        </w:rPr>
        <w:t>。</w:t>
      </w:r>
    </w:p>
    <w:p w14:paraId="0F1B5161">
      <w:pPr>
        <w:keepNext w:val="0"/>
        <w:keepLines w:val="0"/>
        <w:pageBreakBefore w:val="0"/>
        <w:widowControl/>
        <w:kinsoku/>
        <w:overflowPunct/>
        <w:topLinePunct w:val="0"/>
        <w:autoSpaceDE/>
        <w:autoSpaceDN/>
        <w:bidi w:val="0"/>
        <w:adjustRightInd w:val="0"/>
        <w:spacing w:line="480" w:lineRule="exact"/>
        <w:ind w:firstLine="420" w:firstLineChars="200"/>
        <w:jc w:val="left"/>
        <w:textAlignment w:val="auto"/>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2、地点：</w:t>
      </w:r>
      <w:r>
        <w:rPr>
          <w:rFonts w:hint="eastAsia" w:ascii="宋体" w:hAnsi="宋体" w:eastAsia="宋体" w:cs="宋体"/>
          <w:color w:val="000000" w:themeColor="text1"/>
          <w:szCs w:val="21"/>
          <w:highlight w:val="none"/>
          <w14:textFill>
            <w14:solidFill>
              <w14:schemeClr w14:val="tx1"/>
            </w14:solidFill>
          </w14:textFill>
        </w:rPr>
        <w:t>驻马店市公共资源交易中心不见面开标</w:t>
      </w:r>
      <w:r>
        <w:rPr>
          <w:rFonts w:hint="eastAsia" w:ascii="宋体" w:hAnsi="宋体" w:eastAsia="宋体" w:cs="宋体"/>
          <w:color w:val="000000" w:themeColor="text1"/>
          <w:szCs w:val="21"/>
          <w:highlight w:val="none"/>
          <w:u w:val="single"/>
          <w:lang w:val="en-US" w:eastAsia="zh-CN"/>
          <w14:textFill>
            <w14:solidFill>
              <w14:schemeClr w14:val="tx1"/>
            </w14:solidFill>
          </w14:textFill>
        </w:rPr>
        <w:t>四</w:t>
      </w:r>
      <w:r>
        <w:rPr>
          <w:rFonts w:hint="eastAsia" w:ascii="宋体" w:hAnsi="宋体" w:eastAsia="宋体" w:cs="宋体"/>
          <w:color w:val="000000" w:themeColor="text1"/>
          <w:szCs w:val="21"/>
          <w:highlight w:val="none"/>
          <w14:textFill>
            <w14:solidFill>
              <w14:schemeClr w14:val="tx1"/>
            </w14:solidFill>
          </w14:textFill>
        </w:rPr>
        <w:t>厅。</w:t>
      </w:r>
    </w:p>
    <w:p w14:paraId="690BFFD3">
      <w:pPr>
        <w:keepNext w:val="0"/>
        <w:keepLines w:val="0"/>
        <w:pageBreakBefore w:val="0"/>
        <w:widowControl/>
        <w:kinsoku/>
        <w:wordWrap w:val="0"/>
        <w:overflowPunct/>
        <w:topLinePunct w:val="0"/>
        <w:autoSpaceDE/>
        <w:autoSpaceDN/>
        <w:bidi w:val="0"/>
        <w:snapToGrid w:val="0"/>
        <w:spacing w:line="480" w:lineRule="exact"/>
        <w:ind w:firstLine="413" w:firstLineChars="196"/>
        <w:jc w:val="left"/>
        <w:textAlignment w:val="auto"/>
        <w:rPr>
          <w:rFonts w:hint="eastAsia"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t>六、发布公告的媒体及公告期限</w:t>
      </w:r>
    </w:p>
    <w:p w14:paraId="73AC9D5C">
      <w:pPr>
        <w:keepNext w:val="0"/>
        <w:keepLines w:val="0"/>
        <w:pageBreakBefore w:val="0"/>
        <w:widowControl/>
        <w:kinsoku/>
        <w:wordWrap w:val="0"/>
        <w:overflowPunct/>
        <w:topLinePunct w:val="0"/>
        <w:autoSpaceDE/>
        <w:autoSpaceDN/>
        <w:bidi w:val="0"/>
        <w:snapToGrid w:val="0"/>
        <w:spacing w:line="480" w:lineRule="exact"/>
        <w:ind w:firstLine="411" w:firstLineChars="196"/>
        <w:jc w:val="left"/>
        <w:textAlignment w:val="auto"/>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本次公告在</w:t>
      </w:r>
      <w:r>
        <w:rPr>
          <w:rFonts w:hint="eastAsia" w:ascii="宋体" w:hAnsi="宋体" w:eastAsia="宋体" w:cs="宋体"/>
          <w:color w:val="000000" w:themeColor="text1"/>
          <w:szCs w:val="21"/>
          <w:highlight w:val="none"/>
          <w14:textFill>
            <w14:solidFill>
              <w14:schemeClr w14:val="tx1"/>
            </w14:solidFill>
          </w14:textFill>
        </w:rPr>
        <w:t>《河南省政府采购网》、《</w:t>
      </w:r>
      <w:r>
        <w:rPr>
          <w:rFonts w:hint="eastAsia" w:ascii="宋体" w:hAnsi="宋体" w:eastAsia="宋体" w:cs="宋体"/>
          <w:color w:val="000000" w:themeColor="text1"/>
          <w:kern w:val="0"/>
          <w:szCs w:val="21"/>
          <w:highlight w:val="none"/>
          <w14:textFill>
            <w14:solidFill>
              <w14:schemeClr w14:val="tx1"/>
            </w14:solidFill>
          </w14:textFill>
        </w:rPr>
        <w:t>驻马店市公共资源交易</w:t>
      </w:r>
      <w:r>
        <w:rPr>
          <w:rFonts w:hint="eastAsia" w:ascii="宋体" w:hAnsi="宋体" w:eastAsia="宋体" w:cs="宋体"/>
          <w:color w:val="000000" w:themeColor="text1"/>
          <w:kern w:val="0"/>
          <w:szCs w:val="21"/>
          <w:highlight w:val="none"/>
          <w:lang w:val="en-US" w:eastAsia="zh-CN"/>
          <w14:textFill>
            <w14:solidFill>
              <w14:schemeClr w14:val="tx1"/>
            </w14:solidFill>
          </w14:textFill>
        </w:rPr>
        <w:t>中心网站</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kern w:val="0"/>
          <w:szCs w:val="21"/>
          <w:highlight w:val="none"/>
          <w14:textFill>
            <w14:solidFill>
              <w14:schemeClr w14:val="tx1"/>
            </w14:solidFill>
          </w14:textFill>
        </w:rPr>
        <w:t>上发布，公告期限为</w:t>
      </w:r>
      <w:r>
        <w:rPr>
          <w:rFonts w:hint="eastAsia" w:ascii="宋体" w:hAnsi="宋体" w:eastAsia="宋体" w:cs="宋体"/>
          <w:color w:val="000000" w:themeColor="text1"/>
          <w:kern w:val="0"/>
          <w:szCs w:val="21"/>
          <w:highlight w:val="none"/>
          <w:lang w:val="en-US" w:eastAsia="zh-CN"/>
          <w14:textFill>
            <w14:solidFill>
              <w14:schemeClr w14:val="tx1"/>
            </w14:solidFill>
          </w14:textFill>
        </w:rPr>
        <w:t>三</w:t>
      </w:r>
      <w:r>
        <w:rPr>
          <w:rFonts w:hint="eastAsia" w:ascii="宋体" w:hAnsi="宋体" w:eastAsia="宋体" w:cs="宋体"/>
          <w:color w:val="000000" w:themeColor="text1"/>
          <w:kern w:val="0"/>
          <w:szCs w:val="21"/>
          <w:highlight w:val="none"/>
          <w14:textFill>
            <w14:solidFill>
              <w14:schemeClr w14:val="tx1"/>
            </w14:solidFill>
          </w14:textFill>
        </w:rPr>
        <w:t>个工作日。</w:t>
      </w:r>
    </w:p>
    <w:p w14:paraId="0B5C0132">
      <w:pPr>
        <w:keepNext w:val="0"/>
        <w:keepLines w:val="0"/>
        <w:pageBreakBefore w:val="0"/>
        <w:widowControl/>
        <w:kinsoku/>
        <w:overflowPunct/>
        <w:topLinePunct w:val="0"/>
        <w:autoSpaceDE/>
        <w:autoSpaceDN/>
        <w:bidi w:val="0"/>
        <w:spacing w:line="480" w:lineRule="exact"/>
        <w:ind w:firstLine="472"/>
        <w:textAlignment w:val="auto"/>
        <w:rPr>
          <w:rFonts w:hint="eastAsia" w:ascii="宋体" w:hAnsi="宋体" w:eastAsia="宋体" w:cs="宋体"/>
          <w:b/>
          <w:bCs/>
          <w:color w:val="000000" w:themeColor="text1"/>
          <w:kern w:val="0"/>
          <w:szCs w:val="21"/>
          <w:highlight w:val="none"/>
          <w14:textFill>
            <w14:solidFill>
              <w14:schemeClr w14:val="tx1"/>
            </w14:solidFill>
          </w14:textFill>
        </w:rPr>
      </w:pPr>
      <w:r>
        <w:rPr>
          <w:rFonts w:hint="eastAsia" w:ascii="宋体" w:hAnsi="宋体" w:eastAsia="宋体" w:cs="宋体"/>
          <w:b/>
          <w:bCs/>
          <w:color w:val="000000" w:themeColor="text1"/>
          <w:kern w:val="0"/>
          <w:szCs w:val="21"/>
          <w:highlight w:val="none"/>
          <w14:textFill>
            <w14:solidFill>
              <w14:schemeClr w14:val="tx1"/>
            </w14:solidFill>
          </w14:textFill>
        </w:rPr>
        <w:t>七、其他补充事宜</w:t>
      </w:r>
    </w:p>
    <w:p w14:paraId="31D6ECD3">
      <w:pPr>
        <w:keepNext w:val="0"/>
        <w:keepLines w:val="0"/>
        <w:pageBreakBefore w:val="0"/>
        <w:kinsoku/>
        <w:wordWrap w:val="0"/>
        <w:overflowPunct/>
        <w:topLinePunct w:val="0"/>
        <w:autoSpaceDE/>
        <w:autoSpaceDN/>
        <w:bidi w:val="0"/>
        <w:snapToGrid w:val="0"/>
        <w:spacing w:line="480" w:lineRule="exact"/>
        <w:ind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1、本项目采用不见面开标、</w:t>
      </w:r>
      <w:r>
        <w:rPr>
          <w:rFonts w:hint="eastAsia" w:ascii="宋体" w:hAnsi="宋体" w:eastAsia="宋体" w:cs="宋体"/>
          <w:color w:val="000000" w:themeColor="text1"/>
          <w:kern w:val="0"/>
          <w:szCs w:val="21"/>
          <w:highlight w:val="none"/>
          <w14:textFill>
            <w14:solidFill>
              <w14:schemeClr w14:val="tx1"/>
            </w14:solidFill>
          </w14:textFill>
        </w:rPr>
        <w:t>供应商</w:t>
      </w:r>
      <w:r>
        <w:rPr>
          <w:rFonts w:hint="eastAsia" w:ascii="宋体" w:hAnsi="宋体" w:eastAsia="宋体" w:cs="宋体"/>
          <w:color w:val="000000" w:themeColor="text1"/>
          <w:szCs w:val="21"/>
          <w:highlight w:val="none"/>
          <w14:textFill>
            <w14:solidFill>
              <w14:schemeClr w14:val="tx1"/>
            </w14:solidFill>
          </w14:textFill>
        </w:rPr>
        <w:t>需要递交电子响应文件，无需递交纸质文件。</w:t>
      </w:r>
    </w:p>
    <w:p w14:paraId="529AC67C">
      <w:pPr>
        <w:keepNext w:val="0"/>
        <w:keepLines w:val="0"/>
        <w:pageBreakBefore w:val="0"/>
        <w:kinsoku/>
        <w:wordWrap w:val="0"/>
        <w:overflowPunct/>
        <w:topLinePunct w:val="0"/>
        <w:autoSpaceDE/>
        <w:autoSpaceDN/>
        <w:bidi w:val="0"/>
        <w:snapToGrid w:val="0"/>
        <w:spacing w:line="480" w:lineRule="exact"/>
        <w:ind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2、响应文件的上传/递交截止时间（</w:t>
      </w:r>
      <w:r>
        <w:rPr>
          <w:rFonts w:hint="eastAsia" w:ascii="宋体" w:hAnsi="宋体" w:eastAsia="宋体" w:cs="宋体"/>
          <w:color w:val="000000" w:themeColor="text1"/>
          <w:szCs w:val="21"/>
          <w:highlight w:val="none"/>
          <w:lang w:val="en-US" w:eastAsia="zh-CN"/>
          <w14:textFill>
            <w14:solidFill>
              <w14:schemeClr w14:val="tx1"/>
            </w14:solidFill>
          </w14:textFill>
        </w:rPr>
        <w:t>磋商</w:t>
      </w:r>
      <w:r>
        <w:rPr>
          <w:rFonts w:hint="eastAsia" w:ascii="宋体" w:hAnsi="宋体" w:eastAsia="宋体" w:cs="宋体"/>
          <w:color w:val="000000" w:themeColor="text1"/>
          <w:szCs w:val="21"/>
          <w:highlight w:val="none"/>
          <w14:textFill>
            <w14:solidFill>
              <w14:schemeClr w14:val="tx1"/>
            </w14:solidFill>
          </w14:textFill>
        </w:rPr>
        <w:t>截止时间，下同）和地点见磋商文件。加密电子响应文件（*.ZMDTF格式）应在截止时间前通过</w:t>
      </w:r>
      <w:r>
        <w:rPr>
          <w:rFonts w:hint="eastAsia" w:ascii="宋体" w:hAnsi="宋体" w:eastAsia="宋体" w:cs="宋体"/>
          <w:color w:val="000000" w:themeColor="text1"/>
          <w:kern w:val="0"/>
          <w:szCs w:val="21"/>
          <w:highlight w:val="none"/>
          <w14:textFill>
            <w14:solidFill>
              <w14:schemeClr w14:val="tx1"/>
            </w14:solidFill>
          </w14:textFill>
        </w:rPr>
        <w:t>驻马店市公共资源交易</w:t>
      </w:r>
      <w:r>
        <w:rPr>
          <w:rFonts w:hint="eastAsia" w:ascii="宋体" w:hAnsi="宋体" w:eastAsia="宋体" w:cs="宋体"/>
          <w:color w:val="000000" w:themeColor="text1"/>
          <w:kern w:val="0"/>
          <w:szCs w:val="21"/>
          <w:highlight w:val="none"/>
          <w:lang w:val="en-US" w:eastAsia="zh-CN"/>
          <w14:textFill>
            <w14:solidFill>
              <w14:schemeClr w14:val="tx1"/>
            </w14:solidFill>
          </w14:textFill>
        </w:rPr>
        <w:t>中心网站</w:t>
      </w:r>
      <w:r>
        <w:rPr>
          <w:rFonts w:hint="eastAsia" w:ascii="宋体" w:hAnsi="宋体" w:eastAsia="宋体" w:cs="宋体"/>
          <w:color w:val="000000" w:themeColor="text1"/>
          <w:szCs w:val="21"/>
          <w:highlight w:val="none"/>
          <w14:textFill>
            <w14:solidFill>
              <w14:schemeClr w14:val="tx1"/>
            </w14:solidFill>
          </w14:textFill>
        </w:rPr>
        <w:t>（https://ggzy.zhumadian.gov.cn :8820/TPBidder）上传完成。</w:t>
      </w:r>
    </w:p>
    <w:p w14:paraId="6B05299B">
      <w:pPr>
        <w:keepNext w:val="0"/>
        <w:keepLines w:val="0"/>
        <w:pageBreakBefore w:val="0"/>
        <w:kinsoku/>
        <w:wordWrap w:val="0"/>
        <w:overflowPunct/>
        <w:topLinePunct w:val="0"/>
        <w:autoSpaceDE/>
        <w:autoSpaceDN/>
        <w:bidi w:val="0"/>
        <w:snapToGrid w:val="0"/>
        <w:spacing w:line="480" w:lineRule="exact"/>
        <w:ind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3、本项目采用远程不见面交易的模式。开标当日，供应商无需到达开标现场，仅需在任意地点通过驻马店不见面开标系统（https://ggzy.zhumadian.gov.cn :9190/BidOpening/bidopeninghallaction/hall/login）及相应的配套硬件设备（摄像头、话筒、麦克风等），完成远程解密、文件传输、提疑澄清、开标唱标、结果公布等交互环节。供应商必须使用能正确解密响应文件的“CA锁”在规定的时间内完成远程解密，因供应商原因未能解密、解密失败或解密超时，视为供应商撤销其响应文件，系统内响应文件将被退回；因采购人原因或网上招投标平台发生故障，导致无法按时完成响应文件解密或开、评标工作无法进行的，可根据实际情况相应延迟解密时间或调整开、评标时间（友情提示：若供应商已领取副锁（含多把副锁）请注意正副锁的使用差别）。</w:t>
      </w:r>
    </w:p>
    <w:p w14:paraId="39382728">
      <w:pPr>
        <w:keepNext w:val="0"/>
        <w:keepLines w:val="0"/>
        <w:pageBreakBefore w:val="0"/>
        <w:kinsoku/>
        <w:wordWrap w:val="0"/>
        <w:overflowPunct/>
        <w:topLinePunct w:val="0"/>
        <w:autoSpaceDE/>
        <w:autoSpaceDN/>
        <w:bidi w:val="0"/>
        <w:snapToGrid w:val="0"/>
        <w:spacing w:line="480" w:lineRule="exact"/>
        <w:ind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4、远程开标前，</w:t>
      </w:r>
      <w:r>
        <w:rPr>
          <w:rFonts w:hint="eastAsia" w:ascii="宋体" w:hAnsi="宋体" w:eastAsia="宋体" w:cs="宋体"/>
          <w:color w:val="000000" w:themeColor="text1"/>
          <w:kern w:val="0"/>
          <w:szCs w:val="21"/>
          <w:highlight w:val="none"/>
          <w14:textFill>
            <w14:solidFill>
              <w14:schemeClr w14:val="tx1"/>
            </w14:solidFill>
          </w14:textFill>
        </w:rPr>
        <w:t>供应商</w:t>
      </w:r>
      <w:r>
        <w:rPr>
          <w:rFonts w:hint="eastAsia" w:ascii="宋体" w:hAnsi="宋体" w:eastAsia="宋体" w:cs="宋体"/>
          <w:color w:val="000000" w:themeColor="text1"/>
          <w:szCs w:val="21"/>
          <w:highlight w:val="none"/>
          <w14:textFill>
            <w14:solidFill>
              <w14:schemeClr w14:val="tx1"/>
            </w14:solidFill>
          </w14:textFill>
        </w:rPr>
        <w:t>务必在</w:t>
      </w:r>
      <w:r>
        <w:rPr>
          <w:rFonts w:hint="eastAsia" w:ascii="宋体" w:hAnsi="宋体" w:eastAsia="宋体" w:cs="宋体"/>
          <w:color w:val="000000" w:themeColor="text1"/>
          <w:kern w:val="0"/>
          <w:szCs w:val="21"/>
          <w:highlight w:val="none"/>
          <w14:textFill>
            <w14:solidFill>
              <w14:schemeClr w14:val="tx1"/>
            </w14:solidFill>
          </w14:textFill>
        </w:rPr>
        <w:t>驻马店市公共资源交易</w:t>
      </w:r>
      <w:r>
        <w:rPr>
          <w:rFonts w:hint="eastAsia" w:ascii="宋体" w:hAnsi="宋体" w:eastAsia="宋体" w:cs="宋体"/>
          <w:color w:val="000000" w:themeColor="text1"/>
          <w:kern w:val="0"/>
          <w:szCs w:val="21"/>
          <w:highlight w:val="none"/>
          <w:lang w:val="en-US" w:eastAsia="zh-CN"/>
          <w14:textFill>
            <w14:solidFill>
              <w14:schemeClr w14:val="tx1"/>
            </w14:solidFill>
          </w14:textFill>
        </w:rPr>
        <w:t>中心网站</w:t>
      </w:r>
      <w:r>
        <w:rPr>
          <w:rFonts w:hint="eastAsia" w:ascii="宋体" w:hAnsi="宋体" w:eastAsia="宋体" w:cs="宋体"/>
          <w:color w:val="000000" w:themeColor="text1"/>
          <w:kern w:val="0"/>
          <w:szCs w:val="21"/>
          <w:highlight w:val="none"/>
          <w14:textFill>
            <w14:solidFill>
              <w14:schemeClr w14:val="tx1"/>
            </w14:solidFill>
          </w14:textFill>
        </w:rPr>
        <w:t>（https://ggzy.zhumadian.gov.cn :8820/TPBidder）响应文件</w:t>
      </w:r>
      <w:r>
        <w:rPr>
          <w:rFonts w:hint="eastAsia" w:ascii="宋体" w:hAnsi="宋体" w:eastAsia="宋体" w:cs="宋体"/>
          <w:color w:val="000000" w:themeColor="text1"/>
          <w:szCs w:val="21"/>
          <w:highlight w:val="none"/>
          <w14:textFill>
            <w14:solidFill>
              <w14:schemeClr w14:val="tx1"/>
            </w14:solidFill>
          </w14:textFill>
        </w:rPr>
        <w:t>上传模块中使用“模拟解密”功能，验证本机远程自助解密环境。</w:t>
      </w:r>
    </w:p>
    <w:p w14:paraId="1CD33BE0">
      <w:pPr>
        <w:keepNext w:val="0"/>
        <w:keepLines w:val="0"/>
        <w:pageBreakBefore w:val="0"/>
        <w:widowControl/>
        <w:kinsoku/>
        <w:wordWrap w:val="0"/>
        <w:overflowPunct/>
        <w:topLinePunct w:val="0"/>
        <w:autoSpaceDE/>
        <w:autoSpaceDN/>
        <w:bidi w:val="0"/>
        <w:adjustRightInd w:val="0"/>
        <w:spacing w:line="480" w:lineRule="exact"/>
        <w:ind w:firstLine="420" w:firstLineChars="200"/>
        <w:jc w:val="left"/>
        <w:textAlignment w:val="auto"/>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5、逾期上传/送达的或者未上传/未送达指定地点的响应文件，采购人不予受理。</w:t>
      </w:r>
    </w:p>
    <w:p w14:paraId="40041816">
      <w:pPr>
        <w:keepNext w:val="0"/>
        <w:keepLines w:val="0"/>
        <w:pageBreakBefore w:val="0"/>
        <w:widowControl/>
        <w:kinsoku/>
        <w:overflowPunct/>
        <w:topLinePunct w:val="0"/>
        <w:autoSpaceDE/>
        <w:autoSpaceDN/>
        <w:bidi w:val="0"/>
        <w:spacing w:line="480" w:lineRule="exact"/>
        <w:ind w:firstLine="472"/>
        <w:textAlignment w:val="auto"/>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b/>
          <w:bCs/>
          <w:color w:val="000000" w:themeColor="text1"/>
          <w:kern w:val="0"/>
          <w:szCs w:val="21"/>
          <w:highlight w:val="none"/>
          <w14:textFill>
            <w14:solidFill>
              <w14:schemeClr w14:val="tx1"/>
            </w14:solidFill>
          </w14:textFill>
        </w:rPr>
        <w:t>八、凡对本次招标提出询问，请按照以下方式联系：</w:t>
      </w:r>
    </w:p>
    <w:bookmarkEnd w:id="12"/>
    <w:bookmarkEnd w:id="13"/>
    <w:bookmarkEnd w:id="14"/>
    <w:bookmarkEnd w:id="15"/>
    <w:p w14:paraId="41FE6D61">
      <w:pPr>
        <w:keepNext w:val="0"/>
        <w:keepLines w:val="0"/>
        <w:pageBreakBefore w:val="0"/>
        <w:kinsoku/>
        <w:wordWrap w:val="0"/>
        <w:overflowPunct/>
        <w:topLinePunct w:val="0"/>
        <w:autoSpaceDE/>
        <w:autoSpaceDN/>
        <w:bidi w:val="0"/>
        <w:snapToGrid w:val="0"/>
        <w:spacing w:line="480" w:lineRule="exact"/>
        <w:ind w:firstLine="420" w:firstLineChars="200"/>
        <w:textAlignment w:val="auto"/>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1.采购人信息</w:t>
      </w:r>
      <w:r>
        <w:rPr>
          <w:rFonts w:hint="eastAsia" w:ascii="宋体" w:hAnsi="宋体" w:eastAsia="宋体" w:cs="宋体"/>
          <w:color w:val="000000" w:themeColor="text1"/>
          <w:kern w:val="0"/>
          <w:szCs w:val="21"/>
          <w:highlight w:val="none"/>
          <w14:textFill>
            <w14:solidFill>
              <w14:schemeClr w14:val="tx1"/>
            </w14:solidFill>
          </w14:textFill>
        </w:rPr>
        <w:tab/>
      </w:r>
    </w:p>
    <w:p w14:paraId="0D0C3EB7">
      <w:pPr>
        <w:keepNext w:val="0"/>
        <w:keepLines w:val="0"/>
        <w:pageBreakBefore w:val="0"/>
        <w:kinsoku/>
        <w:wordWrap w:val="0"/>
        <w:overflowPunct/>
        <w:topLinePunct w:val="0"/>
        <w:autoSpaceDE/>
        <w:autoSpaceDN/>
        <w:bidi w:val="0"/>
        <w:snapToGrid w:val="0"/>
        <w:spacing w:line="480" w:lineRule="exact"/>
        <w:ind w:firstLine="420" w:firstLineChars="200"/>
        <w:textAlignment w:val="auto"/>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名称：驻马店市中心医院</w:t>
      </w:r>
    </w:p>
    <w:p w14:paraId="132F2643">
      <w:pPr>
        <w:keepNext w:val="0"/>
        <w:keepLines w:val="0"/>
        <w:pageBreakBefore w:val="0"/>
        <w:kinsoku/>
        <w:wordWrap w:val="0"/>
        <w:overflowPunct/>
        <w:topLinePunct w:val="0"/>
        <w:autoSpaceDE/>
        <w:autoSpaceDN/>
        <w:bidi w:val="0"/>
        <w:snapToGrid w:val="0"/>
        <w:spacing w:line="480" w:lineRule="exact"/>
        <w:ind w:firstLine="420" w:firstLineChars="200"/>
        <w:textAlignment w:val="auto"/>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地址：驻马店市中华路西段747号</w:t>
      </w:r>
    </w:p>
    <w:p w14:paraId="6D6D202B">
      <w:pPr>
        <w:keepNext w:val="0"/>
        <w:keepLines w:val="0"/>
        <w:pageBreakBefore w:val="0"/>
        <w:kinsoku/>
        <w:wordWrap w:val="0"/>
        <w:overflowPunct/>
        <w:topLinePunct w:val="0"/>
        <w:autoSpaceDE/>
        <w:autoSpaceDN/>
        <w:bidi w:val="0"/>
        <w:snapToGrid w:val="0"/>
        <w:spacing w:line="480" w:lineRule="exact"/>
        <w:ind w:firstLine="420" w:firstLineChars="200"/>
        <w:textAlignment w:val="auto"/>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xml:space="preserve">联 系 人：陈先生         </w:t>
      </w:r>
    </w:p>
    <w:p w14:paraId="1299238F">
      <w:pPr>
        <w:keepNext w:val="0"/>
        <w:keepLines w:val="0"/>
        <w:pageBreakBefore w:val="0"/>
        <w:kinsoku/>
        <w:wordWrap w:val="0"/>
        <w:overflowPunct/>
        <w:topLinePunct w:val="0"/>
        <w:autoSpaceDE/>
        <w:autoSpaceDN/>
        <w:bidi w:val="0"/>
        <w:snapToGrid w:val="0"/>
        <w:spacing w:line="480" w:lineRule="exact"/>
        <w:ind w:firstLine="420" w:firstLineChars="200"/>
        <w:textAlignment w:val="auto"/>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xml:space="preserve">联系电话：0396-2726379 </w:t>
      </w:r>
    </w:p>
    <w:p w14:paraId="653638FE">
      <w:pPr>
        <w:keepNext w:val="0"/>
        <w:keepLines w:val="0"/>
        <w:pageBreakBefore w:val="0"/>
        <w:kinsoku/>
        <w:wordWrap w:val="0"/>
        <w:overflowPunct/>
        <w:topLinePunct w:val="0"/>
        <w:autoSpaceDE/>
        <w:autoSpaceDN/>
        <w:bidi w:val="0"/>
        <w:snapToGrid w:val="0"/>
        <w:spacing w:line="480" w:lineRule="exact"/>
        <w:ind w:firstLine="420" w:firstLineChars="200"/>
        <w:textAlignment w:val="auto"/>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2.采购代理机构信息</w:t>
      </w:r>
    </w:p>
    <w:p w14:paraId="049A8E80">
      <w:pPr>
        <w:keepNext w:val="0"/>
        <w:keepLines w:val="0"/>
        <w:pageBreakBefore w:val="0"/>
        <w:kinsoku/>
        <w:wordWrap w:val="0"/>
        <w:overflowPunct/>
        <w:topLinePunct w:val="0"/>
        <w:autoSpaceDE/>
        <w:autoSpaceDN/>
        <w:bidi w:val="0"/>
        <w:snapToGrid w:val="0"/>
        <w:spacing w:line="480" w:lineRule="exact"/>
        <w:ind w:firstLine="420" w:firstLineChars="200"/>
        <w:textAlignment w:val="auto"/>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名称：</w:t>
      </w:r>
      <w:r>
        <w:rPr>
          <w:rFonts w:hint="eastAsia" w:ascii="宋体" w:hAnsi="宋体" w:eastAsia="宋体" w:cs="宋体"/>
          <w:color w:val="000000" w:themeColor="text1"/>
          <w:kern w:val="0"/>
          <w:szCs w:val="21"/>
          <w:highlight w:val="none"/>
          <w:lang w:val="en-US" w:eastAsia="zh-CN"/>
          <w14:textFill>
            <w14:solidFill>
              <w14:schemeClr w14:val="tx1"/>
            </w14:solidFill>
          </w14:textFill>
        </w:rPr>
        <w:t xml:space="preserve">中泰工程管理有限公司 </w:t>
      </w:r>
    </w:p>
    <w:p w14:paraId="6CEF8AE5">
      <w:pPr>
        <w:keepNext w:val="0"/>
        <w:keepLines w:val="0"/>
        <w:pageBreakBefore w:val="0"/>
        <w:kinsoku/>
        <w:wordWrap w:val="0"/>
        <w:overflowPunct/>
        <w:topLinePunct w:val="0"/>
        <w:autoSpaceDE/>
        <w:autoSpaceDN/>
        <w:bidi w:val="0"/>
        <w:snapToGrid w:val="0"/>
        <w:spacing w:line="480" w:lineRule="exact"/>
        <w:ind w:firstLine="420" w:firstLineChars="200"/>
        <w:textAlignment w:val="auto"/>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地址：</w:t>
      </w:r>
      <w:r>
        <w:rPr>
          <w:rFonts w:hint="eastAsia" w:ascii="宋体" w:hAnsi="宋体" w:eastAsia="宋体" w:cs="宋体"/>
          <w:color w:val="000000" w:themeColor="text1"/>
          <w:kern w:val="0"/>
          <w:szCs w:val="21"/>
          <w:highlight w:val="none"/>
          <w:lang w:val="en-US" w:eastAsia="zh-CN"/>
          <w14:textFill>
            <w14:solidFill>
              <w14:schemeClr w14:val="tx1"/>
            </w14:solidFill>
          </w14:textFill>
        </w:rPr>
        <w:t>河南省郑州市金水区红专路110号名门国际中心17层1706室</w:t>
      </w:r>
    </w:p>
    <w:p w14:paraId="3EF57B43">
      <w:pPr>
        <w:keepNext w:val="0"/>
        <w:keepLines w:val="0"/>
        <w:pageBreakBefore w:val="0"/>
        <w:kinsoku/>
        <w:wordWrap w:val="0"/>
        <w:overflowPunct/>
        <w:topLinePunct w:val="0"/>
        <w:autoSpaceDE/>
        <w:autoSpaceDN/>
        <w:bidi w:val="0"/>
        <w:snapToGrid w:val="0"/>
        <w:spacing w:line="480" w:lineRule="exact"/>
        <w:ind w:firstLine="420" w:firstLineChars="200"/>
        <w:textAlignment w:val="auto"/>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联系人：</w:t>
      </w:r>
      <w:r>
        <w:rPr>
          <w:rFonts w:hint="eastAsia" w:ascii="宋体" w:hAnsi="宋体" w:eastAsia="宋体" w:cs="宋体"/>
          <w:color w:val="000000" w:themeColor="text1"/>
          <w:kern w:val="0"/>
          <w:szCs w:val="21"/>
          <w:highlight w:val="none"/>
          <w:lang w:val="en-US" w:eastAsia="zh-CN"/>
          <w14:textFill>
            <w14:solidFill>
              <w14:schemeClr w14:val="tx1"/>
            </w14:solidFill>
          </w14:textFill>
        </w:rPr>
        <w:t>张先生</w:t>
      </w:r>
    </w:p>
    <w:p w14:paraId="5DB1FCDC">
      <w:pPr>
        <w:keepNext w:val="0"/>
        <w:keepLines w:val="0"/>
        <w:pageBreakBefore w:val="0"/>
        <w:kinsoku/>
        <w:wordWrap w:val="0"/>
        <w:overflowPunct/>
        <w:topLinePunct w:val="0"/>
        <w:autoSpaceDE/>
        <w:autoSpaceDN/>
        <w:bidi w:val="0"/>
        <w:snapToGrid w:val="0"/>
        <w:spacing w:line="480" w:lineRule="exact"/>
        <w:ind w:firstLine="420" w:firstLineChars="200"/>
        <w:textAlignment w:val="auto"/>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联系电话：</w:t>
      </w:r>
      <w:r>
        <w:rPr>
          <w:rFonts w:hint="eastAsia" w:ascii="宋体" w:hAnsi="宋体" w:eastAsia="宋体" w:cs="宋体"/>
          <w:color w:val="000000" w:themeColor="text1"/>
          <w:kern w:val="0"/>
          <w:szCs w:val="21"/>
          <w:highlight w:val="none"/>
          <w:lang w:val="en-US" w:eastAsia="zh-CN"/>
          <w14:textFill>
            <w14:solidFill>
              <w14:schemeClr w14:val="tx1"/>
            </w14:solidFill>
          </w14:textFill>
        </w:rPr>
        <w:t>15638301234</w:t>
      </w:r>
    </w:p>
    <w:p w14:paraId="7EDCD022">
      <w:pPr>
        <w:keepNext w:val="0"/>
        <w:keepLines w:val="0"/>
        <w:pageBreakBefore w:val="0"/>
        <w:kinsoku/>
        <w:wordWrap w:val="0"/>
        <w:overflowPunct/>
        <w:topLinePunct w:val="0"/>
        <w:autoSpaceDE/>
        <w:autoSpaceDN/>
        <w:bidi w:val="0"/>
        <w:snapToGrid w:val="0"/>
        <w:spacing w:line="480" w:lineRule="exact"/>
        <w:ind w:firstLine="420" w:firstLineChars="200"/>
        <w:textAlignment w:val="auto"/>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3.项目联系方式</w:t>
      </w:r>
    </w:p>
    <w:p w14:paraId="4AEB4EE9">
      <w:pPr>
        <w:keepNext w:val="0"/>
        <w:keepLines w:val="0"/>
        <w:pageBreakBefore w:val="0"/>
        <w:kinsoku/>
        <w:wordWrap w:val="0"/>
        <w:overflowPunct/>
        <w:topLinePunct w:val="0"/>
        <w:autoSpaceDE/>
        <w:autoSpaceDN/>
        <w:bidi w:val="0"/>
        <w:snapToGrid w:val="0"/>
        <w:spacing w:line="480" w:lineRule="exact"/>
        <w:ind w:firstLine="420" w:firstLineChars="200"/>
        <w:textAlignment w:val="auto"/>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项目联系人：</w:t>
      </w:r>
      <w:r>
        <w:rPr>
          <w:rFonts w:hint="eastAsia" w:ascii="宋体" w:hAnsi="宋体" w:eastAsia="宋体" w:cs="宋体"/>
          <w:color w:val="000000" w:themeColor="text1"/>
          <w:kern w:val="0"/>
          <w:szCs w:val="21"/>
          <w:highlight w:val="none"/>
          <w:lang w:val="en-US" w:eastAsia="zh-CN"/>
          <w14:textFill>
            <w14:solidFill>
              <w14:schemeClr w14:val="tx1"/>
            </w14:solidFill>
          </w14:textFill>
        </w:rPr>
        <w:t>张先生</w:t>
      </w:r>
    </w:p>
    <w:p w14:paraId="19A9F84B">
      <w:pPr>
        <w:keepNext w:val="0"/>
        <w:keepLines w:val="0"/>
        <w:pageBreakBefore w:val="0"/>
        <w:kinsoku/>
        <w:wordWrap w:val="0"/>
        <w:overflowPunct/>
        <w:topLinePunct w:val="0"/>
        <w:autoSpaceDE/>
        <w:autoSpaceDN/>
        <w:bidi w:val="0"/>
        <w:snapToGrid w:val="0"/>
        <w:spacing w:line="480" w:lineRule="exact"/>
        <w:ind w:firstLine="420" w:firstLineChars="200"/>
        <w:textAlignment w:val="auto"/>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联系方式：</w:t>
      </w:r>
      <w:r>
        <w:rPr>
          <w:rFonts w:hint="eastAsia" w:ascii="宋体" w:hAnsi="宋体" w:eastAsia="宋体" w:cs="宋体"/>
          <w:color w:val="000000" w:themeColor="text1"/>
          <w:kern w:val="0"/>
          <w:szCs w:val="21"/>
          <w:highlight w:val="none"/>
          <w:lang w:val="en-US" w:eastAsia="zh-CN"/>
          <w14:textFill>
            <w14:solidFill>
              <w14:schemeClr w14:val="tx1"/>
            </w14:solidFill>
          </w14:textFill>
        </w:rPr>
        <w:t>15638301234</w:t>
      </w:r>
    </w:p>
    <w:p w14:paraId="7B62C5DC">
      <w:pPr>
        <w:ind w:firstLine="315" w:firstLineChars="98"/>
        <w:jc w:val="center"/>
        <w:outlineLvl w:val="0"/>
        <w:rPr>
          <w:rFonts w:hint="eastAsia" w:ascii="宋体" w:hAnsi="宋体" w:eastAsia="宋体" w:cs="宋体"/>
          <w:b/>
          <w:color w:val="000000" w:themeColor="text1"/>
          <w:sz w:val="32"/>
          <w:szCs w:val="32"/>
          <w:highlight w:val="none"/>
          <w14:textFill>
            <w14:solidFill>
              <w14:schemeClr w14:val="tx1"/>
            </w14:solidFill>
          </w14:textFill>
        </w:rPr>
      </w:pPr>
    </w:p>
    <w:p w14:paraId="643D23E3">
      <w:pPr>
        <w:ind w:firstLine="315" w:firstLineChars="98"/>
        <w:jc w:val="center"/>
        <w:outlineLvl w:val="0"/>
        <w:rPr>
          <w:rFonts w:hint="eastAsia" w:ascii="宋体" w:hAnsi="宋体" w:eastAsia="宋体" w:cs="宋体"/>
          <w:b/>
          <w:color w:val="000000" w:themeColor="text1"/>
          <w:sz w:val="32"/>
          <w:szCs w:val="32"/>
          <w:highlight w:val="none"/>
          <w14:textFill>
            <w14:solidFill>
              <w14:schemeClr w14:val="tx1"/>
            </w14:solidFill>
          </w14:textFill>
        </w:rPr>
        <w:sectPr>
          <w:headerReference r:id="rId10" w:type="default"/>
          <w:footerReference r:id="rId11" w:type="default"/>
          <w:pgSz w:w="11900" w:h="16838"/>
          <w:pgMar w:top="1440" w:right="1800" w:bottom="1440" w:left="1800" w:header="850" w:footer="992" w:gutter="0"/>
          <w:pgNumType w:start="1"/>
          <w:cols w:space="720" w:num="1"/>
          <w:docGrid w:type="lines" w:linePitch="317" w:charSpace="0"/>
        </w:sectPr>
      </w:pPr>
    </w:p>
    <w:p w14:paraId="61E51A29">
      <w:pPr>
        <w:ind w:firstLine="315" w:firstLineChars="98"/>
        <w:jc w:val="center"/>
        <w:outlineLvl w:val="0"/>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
          <w:color w:val="000000" w:themeColor="text1"/>
          <w:sz w:val="32"/>
          <w:szCs w:val="32"/>
          <w:highlight w:val="none"/>
          <w14:textFill>
            <w14:solidFill>
              <w14:schemeClr w14:val="tx1"/>
            </w14:solidFill>
          </w14:textFill>
        </w:rPr>
        <w:t>第二章  采购需求</w:t>
      </w:r>
    </w:p>
    <w:p w14:paraId="5481658A">
      <w:pPr>
        <w:spacing w:line="360" w:lineRule="auto"/>
        <w:ind w:firstLine="422" w:firstLineChars="200"/>
        <w:rPr>
          <w:rFonts w:hint="eastAsia" w:ascii="宋体" w:hAnsi="宋体" w:eastAsia="宋体" w:cs="宋体"/>
          <w:b/>
          <w:color w:val="000000" w:themeColor="text1"/>
          <w:szCs w:val="21"/>
          <w:highlight w:val="none"/>
          <w:lang w:eastAsia="zh-CN"/>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项目名称：</w:t>
      </w:r>
      <w:r>
        <w:rPr>
          <w:rFonts w:hint="eastAsia" w:ascii="宋体" w:hAnsi="宋体" w:eastAsia="宋体" w:cs="宋体"/>
          <w:bCs/>
          <w:color w:val="000000" w:themeColor="text1"/>
          <w:szCs w:val="21"/>
          <w:highlight w:val="none"/>
          <w:lang w:eastAsia="zh-CN"/>
          <w14:textFill>
            <w14:solidFill>
              <w14:schemeClr w14:val="tx1"/>
            </w14:solidFill>
          </w14:textFill>
        </w:rPr>
        <w:t>驻马店市中心医院全自动酶免分析仪（工作站）采购项目</w:t>
      </w:r>
    </w:p>
    <w:p w14:paraId="347E16DB">
      <w:pPr>
        <w:spacing w:line="360" w:lineRule="auto"/>
        <w:ind w:firstLine="422" w:firstLineChars="200"/>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项目编号：</w:t>
      </w:r>
      <w:r>
        <w:rPr>
          <w:rFonts w:hint="eastAsia" w:ascii="宋体" w:hAnsi="宋体" w:eastAsia="宋体" w:cs="宋体"/>
          <w:b w:val="0"/>
          <w:bCs/>
          <w:color w:val="000000" w:themeColor="text1"/>
          <w:szCs w:val="21"/>
          <w:highlight w:val="none"/>
          <w14:textFill>
            <w14:solidFill>
              <w14:schemeClr w14:val="tx1"/>
            </w14:solidFill>
          </w14:textFill>
        </w:rPr>
        <w:t>驻政采购-2025-09-32</w:t>
      </w:r>
    </w:p>
    <w:p w14:paraId="198D260F">
      <w:pPr>
        <w:spacing w:line="360" w:lineRule="auto"/>
        <w:ind w:firstLine="422" w:firstLineChars="200"/>
        <w:rPr>
          <w:rFonts w:hint="default" w:ascii="宋体" w:hAnsi="宋体" w:eastAsia="宋体" w:cs="宋体"/>
          <w:b/>
          <w:color w:val="000000" w:themeColor="text1"/>
          <w:szCs w:val="21"/>
          <w:highlight w:val="none"/>
          <w:lang w:val="en-US" w:eastAsia="zh-CN"/>
          <w14:textFill>
            <w14:solidFill>
              <w14:schemeClr w14:val="tx1"/>
            </w14:solidFill>
          </w14:textFill>
        </w:rPr>
      </w:pPr>
      <w:r>
        <w:rPr>
          <w:rFonts w:hint="eastAsia" w:ascii="宋体" w:hAnsi="宋体" w:eastAsia="宋体" w:cs="宋体"/>
          <w:b/>
          <w:color w:val="000000" w:themeColor="text1"/>
          <w:szCs w:val="21"/>
          <w:highlight w:val="none"/>
          <w:lang w:val="en-US" w:eastAsia="zh-CN"/>
          <w14:textFill>
            <w14:solidFill>
              <w14:schemeClr w14:val="tx1"/>
            </w14:solidFill>
          </w14:textFill>
        </w:rPr>
        <w:t>采购内容：</w:t>
      </w:r>
    </w:p>
    <w:tbl>
      <w:tblPr>
        <w:tblStyle w:val="28"/>
        <w:tblW w:w="83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8"/>
        <w:gridCol w:w="2261"/>
        <w:gridCol w:w="850"/>
        <w:gridCol w:w="967"/>
        <w:gridCol w:w="1751"/>
        <w:gridCol w:w="1620"/>
      </w:tblGrid>
      <w:tr w14:paraId="1B366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868" w:type="dxa"/>
            <w:vAlign w:val="center"/>
          </w:tcPr>
          <w:p w14:paraId="7BB03108">
            <w:pPr>
              <w:pStyle w:val="14"/>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b/>
                <w:bCs/>
                <w:sz w:val="24"/>
                <w:szCs w:val="24"/>
              </w:rPr>
              <w:t>序号</w:t>
            </w:r>
          </w:p>
        </w:tc>
        <w:tc>
          <w:tcPr>
            <w:tcW w:w="2261" w:type="dxa"/>
            <w:vAlign w:val="center"/>
          </w:tcPr>
          <w:p w14:paraId="1C818719">
            <w:pPr>
              <w:pStyle w:val="14"/>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b/>
                <w:bCs/>
                <w:sz w:val="24"/>
                <w:szCs w:val="24"/>
              </w:rPr>
              <w:t>标的名称</w:t>
            </w:r>
          </w:p>
        </w:tc>
        <w:tc>
          <w:tcPr>
            <w:tcW w:w="850" w:type="dxa"/>
            <w:vAlign w:val="center"/>
          </w:tcPr>
          <w:p w14:paraId="2AF52A7A">
            <w:pPr>
              <w:pStyle w:val="14"/>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b/>
                <w:bCs/>
                <w:sz w:val="24"/>
                <w:szCs w:val="24"/>
                <w:lang w:val="en-US" w:eastAsia="zh-CN"/>
              </w:rPr>
              <w:t>单位</w:t>
            </w:r>
          </w:p>
        </w:tc>
        <w:tc>
          <w:tcPr>
            <w:tcW w:w="967" w:type="dxa"/>
            <w:vAlign w:val="center"/>
          </w:tcPr>
          <w:p w14:paraId="78A9F1D6">
            <w:pPr>
              <w:pStyle w:val="14"/>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b/>
                <w:bCs/>
                <w:sz w:val="24"/>
                <w:szCs w:val="24"/>
              </w:rPr>
              <w:t>数量</w:t>
            </w:r>
          </w:p>
        </w:tc>
        <w:tc>
          <w:tcPr>
            <w:tcW w:w="1751" w:type="dxa"/>
            <w:vAlign w:val="center"/>
          </w:tcPr>
          <w:p w14:paraId="2259F43F">
            <w:pPr>
              <w:pStyle w:val="14"/>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b/>
                <w:bCs/>
                <w:sz w:val="24"/>
                <w:szCs w:val="24"/>
              </w:rPr>
              <w:t>资金预算</w:t>
            </w:r>
          </w:p>
        </w:tc>
        <w:tc>
          <w:tcPr>
            <w:tcW w:w="1620" w:type="dxa"/>
            <w:vAlign w:val="center"/>
          </w:tcPr>
          <w:p w14:paraId="0F2FBFFE">
            <w:pPr>
              <w:pStyle w:val="14"/>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b/>
                <w:bCs/>
                <w:sz w:val="24"/>
                <w:szCs w:val="24"/>
                <w:lang w:val="en-US" w:eastAsia="zh-CN"/>
              </w:rPr>
              <w:t>资金性质</w:t>
            </w:r>
          </w:p>
        </w:tc>
      </w:tr>
      <w:tr w14:paraId="077FC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8" w:type="dxa"/>
            <w:vAlign w:val="center"/>
          </w:tcPr>
          <w:p w14:paraId="6DE60D56">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1</w:t>
            </w:r>
          </w:p>
        </w:tc>
        <w:tc>
          <w:tcPr>
            <w:tcW w:w="2261" w:type="dxa"/>
            <w:vAlign w:val="center"/>
          </w:tcPr>
          <w:p w14:paraId="0DB5E171">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lang w:val="en-US" w:eastAsia="zh-CN"/>
              </w:rPr>
              <w:t>全自动酶免分析仪（工作站）</w:t>
            </w:r>
          </w:p>
        </w:tc>
        <w:tc>
          <w:tcPr>
            <w:tcW w:w="850" w:type="dxa"/>
            <w:vAlign w:val="center"/>
          </w:tcPr>
          <w:p w14:paraId="43C73561">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台</w:t>
            </w:r>
          </w:p>
        </w:tc>
        <w:tc>
          <w:tcPr>
            <w:tcW w:w="967" w:type="dxa"/>
            <w:vAlign w:val="center"/>
          </w:tcPr>
          <w:p w14:paraId="532C8365">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1</w:t>
            </w:r>
          </w:p>
        </w:tc>
        <w:tc>
          <w:tcPr>
            <w:tcW w:w="1751" w:type="dxa"/>
            <w:vAlign w:val="center"/>
          </w:tcPr>
          <w:p w14:paraId="0DDD2FA5">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140万元</w:t>
            </w:r>
          </w:p>
        </w:tc>
        <w:tc>
          <w:tcPr>
            <w:tcW w:w="1620" w:type="dxa"/>
            <w:vAlign w:val="center"/>
          </w:tcPr>
          <w:p w14:paraId="5577EB1C">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财政资金+自筹资金</w:t>
            </w:r>
          </w:p>
        </w:tc>
      </w:tr>
    </w:tbl>
    <w:p w14:paraId="34C3A26F">
      <w:pPr>
        <w:bidi w:val="0"/>
        <w:rPr>
          <w:rFonts w:hint="eastAsia"/>
        </w:rPr>
      </w:pPr>
    </w:p>
    <w:p w14:paraId="0ECDF27A">
      <w:pPr>
        <w:pStyle w:val="20"/>
        <w:numPr>
          <w:ilvl w:val="0"/>
          <w:numId w:val="4"/>
        </w:numPr>
        <w:jc w:val="both"/>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技术参数</w:t>
      </w:r>
    </w:p>
    <w:p w14:paraId="46E53D35">
      <w:pPr>
        <w:pStyle w:val="20"/>
        <w:numPr>
          <w:ilvl w:val="0"/>
          <w:numId w:val="0"/>
        </w:numPr>
        <w:jc w:val="center"/>
        <w:rPr>
          <w:rFonts w:hint="eastAsia" w:ascii="宋体" w:hAnsi="宋体" w:eastAsia="宋体" w:cs="宋体"/>
          <w:b/>
          <w:bCs/>
          <w:sz w:val="21"/>
          <w:szCs w:val="21"/>
          <w:highlight w:val="none"/>
          <w:lang w:val="en-US" w:eastAsia="zh-CN"/>
        </w:rPr>
      </w:pPr>
    </w:p>
    <w:p w14:paraId="3F6D535B">
      <w:pPr>
        <w:pStyle w:val="20"/>
        <w:numPr>
          <w:ilvl w:val="0"/>
          <w:numId w:val="0"/>
        </w:numPr>
        <w:jc w:val="center"/>
        <w:rPr>
          <w:rFonts w:hint="default"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全自动酶免分析仪（工作站）技术参数</w:t>
      </w:r>
    </w:p>
    <w:p w14:paraId="072164A5">
      <w:pPr>
        <w:spacing w:afterAutospacing="0" w:line="360" w:lineRule="auto"/>
        <w:ind w:firstLine="420" w:firstLineChars="200"/>
        <w:jc w:val="left"/>
        <w:outlineLvl w:val="1"/>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1、基本功能：全自动完成ELISA实验，包括加样、稀释、振荡、孵育、洗板、读数及结果判断全过程实验；</w:t>
      </w:r>
    </w:p>
    <w:p w14:paraId="2A44086C">
      <w:pPr>
        <w:spacing w:afterAutospacing="0" w:line="360" w:lineRule="auto"/>
        <w:ind w:firstLine="420" w:firstLineChars="200"/>
        <w:jc w:val="left"/>
        <w:outlineLvl w:val="1"/>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2、试剂应用范围；完全开放试剂系统；</w:t>
      </w:r>
    </w:p>
    <w:p w14:paraId="4F9F05DC">
      <w:pPr>
        <w:spacing w:afterAutospacing="0" w:line="360" w:lineRule="auto"/>
        <w:ind w:firstLine="420" w:firstLineChars="200"/>
        <w:jc w:val="left"/>
        <w:outlineLvl w:val="1"/>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★3、加样平台：≥8个加样本通道，≥8个加试剂通道，可独立编程，进行单次或连续分液。</w:t>
      </w:r>
    </w:p>
    <w:p w14:paraId="0E8D4BF7">
      <w:pPr>
        <w:spacing w:afterAutospacing="0" w:line="360" w:lineRule="auto"/>
        <w:ind w:firstLine="420" w:firstLineChars="200"/>
        <w:jc w:val="left"/>
        <w:outlineLvl w:val="1"/>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 xml:space="preserve">4、加样精密度（CV）：1000ul≤0.4%，800ul≤0.5%，100ul≤1%，10ul≤3%；准确度≤±3%。    </w:t>
      </w:r>
    </w:p>
    <w:p w14:paraId="2FDBC37E">
      <w:pPr>
        <w:spacing w:afterAutospacing="0" w:line="360" w:lineRule="auto"/>
        <w:ind w:firstLine="420" w:firstLineChars="200"/>
        <w:jc w:val="left"/>
        <w:outlineLvl w:val="1"/>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5、工作模式：可连续进样、连续进板、随到随做。</w:t>
      </w:r>
    </w:p>
    <w:p w14:paraId="0F684AC7">
      <w:pPr>
        <w:spacing w:afterAutospacing="0" w:line="360" w:lineRule="auto"/>
        <w:ind w:firstLine="420" w:firstLineChars="200"/>
        <w:jc w:val="left"/>
        <w:outlineLvl w:val="1"/>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★6、样本位和试剂仓：同时容纳（非连续装载）≥288个样本位，减少频繁的样本装载，满足大标本量需求。</w:t>
      </w:r>
    </w:p>
    <w:p w14:paraId="598C13BF">
      <w:pPr>
        <w:spacing w:afterAutospacing="0" w:line="360" w:lineRule="auto"/>
        <w:ind w:firstLine="420" w:firstLineChars="200"/>
        <w:jc w:val="left"/>
        <w:outlineLvl w:val="1"/>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试剂仓：单个试剂仓容量≥60ml，可同时放置≥40个通用试剂舱。样本、质控、试剂全部采用通用轨道式装载，实验完成可把载架从工作台面取出，方便更换。</w:t>
      </w:r>
    </w:p>
    <w:p w14:paraId="354A8453">
      <w:pPr>
        <w:spacing w:afterAutospacing="0" w:line="360" w:lineRule="auto"/>
        <w:ind w:firstLine="420" w:firstLineChars="200"/>
        <w:jc w:val="left"/>
        <w:outlineLvl w:val="1"/>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7、移液通道及加样针：独立移液通道，使用透明一次性加样头，便于人工观察吸头内液体状态，避免样品携带污染和液体稀释效应。一次性加样头装脱针具有可监测装针、脱针状态，一次性同时装载≥480支吸头。</w:t>
      </w:r>
    </w:p>
    <w:p w14:paraId="7B8E6964">
      <w:pPr>
        <w:spacing w:afterAutospacing="0" w:line="360" w:lineRule="auto"/>
        <w:ind w:firstLine="420" w:firstLineChars="200"/>
        <w:jc w:val="left"/>
        <w:outlineLvl w:val="1"/>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8、液体水平监测：压力感应式液面和凝块探测原理，具备液面监测、凝块监测和空管监测功能，试剂缺失时软件进行报警提示。</w:t>
      </w:r>
    </w:p>
    <w:p w14:paraId="68B58932">
      <w:pPr>
        <w:spacing w:afterAutospacing="0" w:line="360" w:lineRule="auto"/>
        <w:ind w:firstLine="420" w:firstLineChars="200"/>
        <w:jc w:val="left"/>
        <w:outlineLvl w:val="1"/>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9、加样板位：≥16块96孔微板，并行分配标本的微板数≥16块96孔微孔板。</w:t>
      </w:r>
    </w:p>
    <w:p w14:paraId="71D74FAF">
      <w:pPr>
        <w:spacing w:afterAutospacing="0" w:line="360" w:lineRule="auto"/>
        <w:ind w:firstLine="420" w:firstLineChars="200"/>
        <w:jc w:val="left"/>
        <w:outlineLvl w:val="1"/>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10、加样原理：加样无液体稀释、无尾液、无系统液污染、加样通道具有防滴漏控制功能。</w:t>
      </w:r>
    </w:p>
    <w:p w14:paraId="3D25E1F2">
      <w:pPr>
        <w:spacing w:afterAutospacing="0" w:line="360" w:lineRule="auto"/>
        <w:ind w:firstLine="420" w:firstLineChars="200"/>
        <w:jc w:val="left"/>
        <w:outlineLvl w:val="1"/>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★11、振荡孵育模块：振荡孵育模块≥32个，能够同时孵育≥32块微板，每个孵育模块必须有独立振荡功能；并且每个孵育模块能够单独温控，，温度控制范围：室温~60℃，温度准确度≤0.2℃。</w:t>
      </w:r>
    </w:p>
    <w:p w14:paraId="258D1466">
      <w:pPr>
        <w:spacing w:afterAutospacing="0" w:line="360" w:lineRule="auto"/>
        <w:ind w:firstLine="420" w:firstLineChars="200"/>
        <w:jc w:val="left"/>
        <w:outlineLvl w:val="1"/>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★12、洗板机：≥3台独立洗板机，清洗次数可调，清洗残留液量≤1ul/孔；洗液桶配有液位传感器，独立监测每个洗液桶液量，出现异常可及时报警提示。</w:t>
      </w:r>
    </w:p>
    <w:p w14:paraId="13925D27">
      <w:pPr>
        <w:spacing w:afterAutospacing="0" w:line="360" w:lineRule="auto"/>
        <w:ind w:firstLine="420" w:firstLineChars="200"/>
        <w:jc w:val="left"/>
        <w:outlineLvl w:val="1"/>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13、洗板通道：≥48通道96针，每个通道分别包含1个注液针和1个吸液针；洗板位置≥6个。</w:t>
      </w:r>
    </w:p>
    <w:p w14:paraId="29C62CEC">
      <w:pPr>
        <w:spacing w:afterAutospacing="0" w:line="360" w:lineRule="auto"/>
        <w:ind w:firstLine="420" w:firstLineChars="200"/>
        <w:jc w:val="left"/>
        <w:outlineLvl w:val="1"/>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14、机械抓手具有抓空自动报警，能自动适应各种宽度类型微板。可实时监测抓板状态，防止掉板。≥4个机械臂，至少包含2个加样机械臂，用于液体转移，2个抓板机械臂，用于微板转移。</w:t>
      </w:r>
    </w:p>
    <w:p w14:paraId="02ADA852">
      <w:pPr>
        <w:spacing w:afterAutospacing="0" w:line="360" w:lineRule="auto"/>
        <w:ind w:firstLine="420" w:firstLineChars="200"/>
        <w:jc w:val="left"/>
        <w:outlineLvl w:val="1"/>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15、酶标仪：≥1台酶标仪，≥8通道测量，酶标仪标准检测波长配置为：405nm、450nm、492nm和630nm。</w:t>
      </w:r>
    </w:p>
    <w:p w14:paraId="28E3E523">
      <w:pPr>
        <w:spacing w:afterAutospacing="0" w:line="360" w:lineRule="auto"/>
        <w:ind w:firstLine="420" w:firstLineChars="200"/>
        <w:jc w:val="left"/>
        <w:outlineLvl w:val="1"/>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16、标本条码扫描：具备标本条码扫描仪，装载标本时自动扫描标本条码。</w:t>
      </w:r>
    </w:p>
    <w:p w14:paraId="75681362">
      <w:pPr>
        <w:spacing w:afterAutospacing="0" w:line="360" w:lineRule="auto"/>
        <w:ind w:firstLine="420" w:firstLineChars="200"/>
        <w:jc w:val="left"/>
        <w:outlineLvl w:val="1"/>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17、报警处理：可选择重试、忽略、终止运行，可选择处理模式不影响整体实验运行。</w:t>
      </w:r>
    </w:p>
    <w:p w14:paraId="4413BBA3">
      <w:pPr>
        <w:spacing w:afterAutospacing="0" w:line="360" w:lineRule="auto"/>
        <w:ind w:firstLine="420" w:firstLineChars="200"/>
        <w:jc w:val="left"/>
        <w:outlineLvl w:val="1"/>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18、运行保障：具有自动运行保障系统，可以屏蔽故障模块，保证其他模块的正常运行。</w:t>
      </w:r>
    </w:p>
    <w:p w14:paraId="75E49B25">
      <w:pPr>
        <w:spacing w:afterAutospacing="0" w:line="360" w:lineRule="auto"/>
        <w:ind w:firstLine="420" w:firstLineChars="200"/>
        <w:jc w:val="left"/>
        <w:outlineLvl w:val="1"/>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19、中文操作系统，能在Windows 7及以上操作系统运行；具有自检诊断，纠错报警功能和局域网络化软件功能。</w:t>
      </w:r>
    </w:p>
    <w:p w14:paraId="7FCCCB9E">
      <w:pPr>
        <w:spacing w:afterAutospacing="0" w:line="360" w:lineRule="auto"/>
        <w:ind w:firstLine="420" w:firstLineChars="200"/>
        <w:jc w:val="left"/>
        <w:outlineLvl w:val="1"/>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★20仪器可以与医院的管理系统（LIS/HIS）连接，实现数据共享通讯，支持双工通讯（相关接口费用由成交供应商承担）； 可实现同一批上机标本每个标本检测项目自定义。</w:t>
      </w:r>
    </w:p>
    <w:p w14:paraId="57197D55">
      <w:pPr>
        <w:spacing w:afterAutospacing="0" w:line="360" w:lineRule="auto"/>
        <w:ind w:firstLine="420" w:firstLineChars="200"/>
        <w:jc w:val="left"/>
        <w:outlineLvl w:val="1"/>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21.配备：全自动酶免分析仪配套工作站：</w:t>
      </w:r>
    </w:p>
    <w:p w14:paraId="1EEDF21E">
      <w:pPr>
        <w:spacing w:afterAutospacing="0" w:line="360" w:lineRule="auto"/>
        <w:ind w:firstLine="420" w:firstLineChars="200"/>
        <w:jc w:val="left"/>
        <w:outlineLvl w:val="1"/>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CPU：≥i5，内存≥8G，硬盘≥1T，显示器尺寸≥23英寸；</w:t>
      </w:r>
    </w:p>
    <w:p w14:paraId="47195EB2">
      <w:pPr>
        <w:spacing w:afterAutospacing="0" w:line="360" w:lineRule="auto"/>
        <w:ind w:firstLine="420" w:firstLineChars="200"/>
        <w:jc w:val="left"/>
        <w:outlineLvl w:val="1"/>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打印速度≥20页/分钟，最大打印尺寸：A4；黑白、正反打印。</w:t>
      </w:r>
    </w:p>
    <w:p w14:paraId="3715288C">
      <w:pPr>
        <w:spacing w:afterAutospacing="0" w:line="360" w:lineRule="auto"/>
        <w:jc w:val="both"/>
        <w:outlineLvl w:val="1"/>
        <w:rPr>
          <w:rFonts w:hint="eastAsia" w:ascii="宋体" w:hAnsi="宋体" w:eastAsia="宋体" w:cs="宋体"/>
          <w:b/>
          <w:sz w:val="21"/>
          <w:szCs w:val="21"/>
          <w:highlight w:val="none"/>
          <w:lang w:val="en-US" w:eastAsia="zh-CN"/>
        </w:rPr>
        <w:sectPr>
          <w:pgSz w:w="11900" w:h="16838"/>
          <w:pgMar w:top="1440" w:right="1800" w:bottom="1440" w:left="1800" w:header="850" w:footer="992" w:gutter="0"/>
          <w:cols w:space="720" w:num="1"/>
          <w:docGrid w:type="lines" w:linePitch="317" w:charSpace="0"/>
        </w:sectPr>
      </w:pPr>
    </w:p>
    <w:p w14:paraId="71C5D8D5">
      <w:pPr>
        <w:bidi w:val="0"/>
        <w:rPr>
          <w:rFonts w:hint="eastAsia"/>
          <w:lang w:val="en-US" w:eastAsia="zh-CN"/>
        </w:rPr>
      </w:pPr>
    </w:p>
    <w:p w14:paraId="606652A6">
      <w:pPr>
        <w:spacing w:afterAutospacing="0" w:line="360" w:lineRule="auto"/>
        <w:jc w:val="both"/>
        <w:outlineLvl w:val="1"/>
        <w:rPr>
          <w:rFonts w:hint="eastAsia" w:ascii="宋体" w:hAnsi="宋体" w:eastAsia="宋体" w:cs="宋体"/>
          <w:b/>
          <w:sz w:val="21"/>
          <w:szCs w:val="21"/>
          <w:highlight w:val="none"/>
          <w:lang w:val="en-US" w:eastAsia="zh-CN"/>
        </w:rPr>
      </w:pPr>
      <w:r>
        <w:rPr>
          <w:rFonts w:hint="eastAsia" w:ascii="宋体" w:hAnsi="宋体" w:eastAsia="宋体" w:cs="宋体"/>
          <w:b/>
          <w:sz w:val="21"/>
          <w:szCs w:val="21"/>
          <w:highlight w:val="none"/>
          <w:lang w:val="en-US" w:eastAsia="zh-CN"/>
        </w:rPr>
        <w:t>二、其他要求</w:t>
      </w:r>
    </w:p>
    <w:p w14:paraId="18ED6865">
      <w:pPr>
        <w:pStyle w:val="3"/>
        <w:keepNext/>
        <w:keepLines/>
        <w:pageBreakBefore w:val="0"/>
        <w:widowControl w:val="0"/>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2.1所投产品均应提供配置明细表并且配置明细表中的所有配件必须是唯一的，不得有选择性配置，所提供配件需是正规厂家生产的原装正品。如果对投标产品的标准配置或配件有更换或调整的，需提供原生产厂家的变更和调整确认材料,提供的产品配件应单独列出其技术性能、标准、产地、生产厂家及享受何种保修服务。</w:t>
      </w:r>
    </w:p>
    <w:p w14:paraId="1E50540A">
      <w:pPr>
        <w:spacing w:beforeAutospacing="0" w:afterAutospacing="0" w:line="360" w:lineRule="auto"/>
        <w:ind w:firstLine="420" w:firstLineChars="200"/>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2.2供应商须提供符合国家质量标准、部颁标准、行业标准或本招标文件规定标准的、供货渠道合法的全新原装合格正品（包括零部件），如安装或配置软件的，须为正版软件。所提供的货物应当同时符合国家有关安全、卫生、环保规定。本项目中所投产品涉及纳入国家认证认可监督管理委员会现行《强制性产品认证目录描述与界定表》管理的强制性认证产品（简称 3C 认证产品）的，该产品应具有由认证机构颁发给制造商的该产品强制性认证证书。</w:t>
      </w:r>
    </w:p>
    <w:p w14:paraId="48C691C6">
      <w:pPr>
        <w:spacing w:beforeAutospacing="0" w:afterAutospacing="0" w:line="360" w:lineRule="auto"/>
        <w:ind w:firstLine="420" w:firstLineChars="20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2.3采购人使用成交供应商成交的货物、技术、资料、服务或其他任何一部分时，享有无偿使用权。免受第三方提出的侵犯其专利权、著作权、商标权或其它知识产权的起诉。如果第三方提出侵权指控，成交供应商应承担由此而引起的一切法律责任和费用。</w:t>
      </w:r>
    </w:p>
    <w:p w14:paraId="3446643B">
      <w:pPr>
        <w:spacing w:beforeAutospacing="0" w:line="360" w:lineRule="auto"/>
        <w:ind w:firstLine="420" w:firstLineChars="200"/>
        <w:rPr>
          <w:rFonts w:hint="eastAsia" w:ascii="宋体" w:hAnsi="宋体" w:eastAsia="宋体" w:cs="宋体"/>
          <w:b/>
          <w:bCs/>
          <w:sz w:val="21"/>
          <w:szCs w:val="21"/>
          <w:highlight w:val="none"/>
          <w:lang w:val="en-US" w:eastAsia="zh-CN"/>
        </w:rPr>
      </w:pPr>
      <w:r>
        <w:rPr>
          <w:rFonts w:hint="eastAsia" w:ascii="宋体" w:hAnsi="宋体" w:eastAsia="宋体" w:cs="宋体"/>
          <w:b w:val="0"/>
          <w:bCs w:val="0"/>
          <w:sz w:val="21"/>
          <w:szCs w:val="21"/>
          <w:highlight w:val="none"/>
          <w:lang w:val="en-US" w:eastAsia="zh-CN"/>
        </w:rPr>
        <w:t>2.4商品包装和快递包装应符合《商品包装政府采购需求标准（试行）》和《快递包装政府采购需求标准（试行）》规定。</w:t>
      </w:r>
    </w:p>
    <w:p w14:paraId="1BC6DE11">
      <w:pPr>
        <w:spacing w:beforeAutospacing="0" w:line="360" w:lineRule="auto"/>
        <w:ind w:firstLine="420" w:firstLineChars="200"/>
        <w:rPr>
          <w:rFonts w:hint="eastAsia" w:ascii="宋体" w:hAnsi="宋体" w:eastAsia="宋体" w:cs="宋体"/>
          <w:b w:val="0"/>
          <w:bCs w:val="0"/>
          <w:sz w:val="21"/>
          <w:szCs w:val="21"/>
          <w:highlight w:val="none"/>
          <w:lang w:val="en-US" w:eastAsia="zh-CN"/>
        </w:rPr>
        <w:sectPr>
          <w:pgSz w:w="11900" w:h="16838"/>
          <w:pgMar w:top="1440" w:right="1800" w:bottom="1440" w:left="1800" w:header="850" w:footer="992" w:gutter="0"/>
          <w:cols w:space="720" w:num="1"/>
          <w:docGrid w:type="lines" w:linePitch="317" w:charSpace="0"/>
        </w:sectPr>
      </w:pPr>
      <w:r>
        <w:rPr>
          <w:rFonts w:hint="eastAsia" w:ascii="宋体" w:hAnsi="宋体" w:eastAsia="宋体" w:cs="宋体"/>
          <w:b w:val="0"/>
          <w:bCs w:val="0"/>
          <w:sz w:val="21"/>
          <w:szCs w:val="21"/>
          <w:highlight w:val="none"/>
          <w:lang w:val="en-US" w:eastAsia="zh-CN"/>
        </w:rPr>
        <w:t>2.5成交供应商交付设备时，应按照《国家食品药品监督管理总局》第18号令第17条的要求提供相应的维护手册、维修手册、软件备份、故障代码表、备件清单、零部件、维修密码等维护维修必需的材料和信息。</w:t>
      </w:r>
    </w:p>
    <w:p w14:paraId="3DC017DF">
      <w:pPr>
        <w:spacing w:line="360" w:lineRule="auto"/>
        <w:rPr>
          <w:rFonts w:hint="eastAsia" w:ascii="宋体" w:hAnsi="宋体" w:eastAsia="宋体" w:cs="宋体"/>
          <w:b/>
          <w:bCs/>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三</w:t>
      </w:r>
      <w:r>
        <w:rPr>
          <w:rFonts w:hint="eastAsia" w:ascii="宋体" w:hAnsi="宋体" w:eastAsia="宋体" w:cs="宋体"/>
          <w:b/>
          <w:bCs/>
          <w:color w:val="000000" w:themeColor="text1"/>
          <w:kern w:val="0"/>
          <w:szCs w:val="21"/>
          <w:highlight w:val="none"/>
          <w14:textFill>
            <w14:solidFill>
              <w14:schemeClr w14:val="tx1"/>
            </w14:solidFill>
          </w14:textFill>
        </w:rPr>
        <w:t>、商务要求</w:t>
      </w:r>
    </w:p>
    <w:tbl>
      <w:tblPr>
        <w:tblStyle w:val="27"/>
        <w:tblW w:w="909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93"/>
        <w:gridCol w:w="7297"/>
      </w:tblGrid>
      <w:tr w14:paraId="62BCA0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6" w:hRule="atLeast"/>
          <w:jc w:val="center"/>
        </w:trPr>
        <w:tc>
          <w:tcPr>
            <w:tcW w:w="1793" w:type="dxa"/>
            <w:tcBorders>
              <w:top w:val="single" w:color="auto" w:sz="4" w:space="0"/>
              <w:left w:val="single" w:color="auto" w:sz="4" w:space="0"/>
              <w:bottom w:val="single" w:color="auto" w:sz="4" w:space="0"/>
              <w:right w:val="single" w:color="auto" w:sz="4" w:space="0"/>
            </w:tcBorders>
            <w:noWrap w:val="0"/>
            <w:vAlign w:val="center"/>
          </w:tcPr>
          <w:p w14:paraId="34DC8F14">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质保期</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6078A77F">
            <w:pPr>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从产品入库之日起，使用期内免费终身包修，出具相关服务承诺书。</w:t>
            </w:r>
          </w:p>
        </w:tc>
      </w:tr>
      <w:tr w14:paraId="75A17B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91" w:hRule="atLeast"/>
          <w:jc w:val="center"/>
        </w:trPr>
        <w:tc>
          <w:tcPr>
            <w:tcW w:w="1793" w:type="dxa"/>
            <w:tcBorders>
              <w:top w:val="single" w:color="auto" w:sz="4" w:space="0"/>
              <w:left w:val="single" w:color="auto" w:sz="4" w:space="0"/>
              <w:bottom w:val="single" w:color="auto" w:sz="4" w:space="0"/>
              <w:right w:val="single" w:color="auto" w:sz="4" w:space="0"/>
            </w:tcBorders>
            <w:noWrap w:val="0"/>
            <w:vAlign w:val="center"/>
          </w:tcPr>
          <w:p w14:paraId="175F70E8">
            <w:pPr>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合同签订时间、交货期及地点</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63BD8C68">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合同签订时间:成交通知书发出后2个工作日内；</w:t>
            </w:r>
          </w:p>
          <w:p w14:paraId="0DD27F6E">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交货期:合同签订后30日内交货，最终以合同约定内容为准；</w:t>
            </w:r>
          </w:p>
          <w:p w14:paraId="168A0E6F">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jc w:val="left"/>
              <w:textAlignment w:val="auto"/>
              <w:rPr>
                <w:rFonts w:hint="eastAsia" w:ascii="宋体" w:hAnsi="宋体" w:eastAsia="宋体" w:cs="宋体"/>
                <w:color w:val="000000"/>
                <w:sz w:val="21"/>
                <w:szCs w:val="21"/>
                <w:highlight w:val="none"/>
                <w:lang w:eastAsia="zh-CN"/>
              </w:rPr>
            </w:pPr>
            <w:r>
              <w:rPr>
                <w:rFonts w:hint="eastAsia" w:ascii="宋体" w:hAnsi="宋体" w:eastAsia="宋体" w:cs="宋体"/>
                <w:sz w:val="21"/>
                <w:szCs w:val="21"/>
                <w:highlight w:val="none"/>
                <w:lang w:val="en-US" w:eastAsia="zh-CN"/>
              </w:rPr>
              <w:t>地点:采购人指定地点。</w:t>
            </w:r>
          </w:p>
        </w:tc>
      </w:tr>
      <w:tr w14:paraId="5E4F53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5" w:hRule="atLeast"/>
          <w:jc w:val="center"/>
        </w:trPr>
        <w:tc>
          <w:tcPr>
            <w:tcW w:w="1793" w:type="dxa"/>
            <w:tcBorders>
              <w:top w:val="single" w:color="auto" w:sz="4" w:space="0"/>
              <w:left w:val="single" w:color="auto" w:sz="4" w:space="0"/>
              <w:bottom w:val="single" w:color="auto" w:sz="4" w:space="0"/>
              <w:right w:val="single" w:color="auto" w:sz="4" w:space="0"/>
            </w:tcBorders>
            <w:noWrap w:val="0"/>
            <w:vAlign w:val="center"/>
          </w:tcPr>
          <w:p w14:paraId="075A035F">
            <w:pPr>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付款方式</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7A37F339">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以合同约定为准。</w:t>
            </w:r>
          </w:p>
        </w:tc>
      </w:tr>
      <w:tr w14:paraId="14A9B0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793" w:type="dxa"/>
            <w:tcBorders>
              <w:top w:val="single" w:color="auto" w:sz="4" w:space="0"/>
              <w:left w:val="single" w:color="auto" w:sz="4" w:space="0"/>
              <w:bottom w:val="single" w:color="auto" w:sz="4" w:space="0"/>
              <w:right w:val="single" w:color="auto" w:sz="4" w:space="0"/>
            </w:tcBorders>
            <w:noWrap w:val="0"/>
            <w:vAlign w:val="center"/>
          </w:tcPr>
          <w:p w14:paraId="75AA3D87">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售后服务保障或维修响应时间要求</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2F407061">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1.质保期内应当为采购人提供以下技术支持和服务：</w:t>
            </w:r>
          </w:p>
          <w:p w14:paraId="3C239B8C">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a、现场响应：成交供应商应保证在12小时内对用户提出的问题或故障予以响应及处理。可提供备用设备或核心部件应急使用。</w:t>
            </w:r>
          </w:p>
          <w:p w14:paraId="7B31E564">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b、成交供应商应当应每季度对该设备进行保养不少于一次,并出具保养报告，具体保养内容见合同。</w:t>
            </w:r>
          </w:p>
          <w:p w14:paraId="4C0C2706">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c、保期内该设备应保证大于95%（含）的开机率，如达不到要求，每少于一天质保期顺延7天，如造成严重损失需赔偿用户经济损失或换货或退货。</w:t>
            </w:r>
          </w:p>
          <w:p w14:paraId="19F83E27">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d、技术升级，如果制造商的产品技术升级，成交供应商应及时通知采购人，如采购人有相应要求，成交供应商和制造商应对采购人购买的产品进行免费升级服务。</w:t>
            </w:r>
          </w:p>
          <w:p w14:paraId="16CEF535">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e、所有设备按照医院实际要求免费开放端口，免费为医院对接院内信息系统。质保期内免费进行软件升级。</w:t>
            </w:r>
          </w:p>
          <w:p w14:paraId="6792FFB4">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f、除火灾、洪水、地震等天灾外，在保修期内，由于货物故障所产生的所有费用均由供应商负责。</w:t>
            </w:r>
          </w:p>
          <w:p w14:paraId="01794309">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2.培训：免费提供操作培训和维修培训。培训要求：厂家负责对医院使用人员进行仪器操作和日常维护的现场培训，根据实验室需要随时可以提供现场培训，培训次数不限。包括仪器原理、使用方法和维护方法等，需要提供培训证书。</w:t>
            </w:r>
          </w:p>
        </w:tc>
      </w:tr>
      <w:tr w14:paraId="544A2D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1793" w:type="dxa"/>
            <w:tcBorders>
              <w:top w:val="single" w:color="auto" w:sz="4" w:space="0"/>
              <w:left w:val="single" w:color="auto" w:sz="4" w:space="0"/>
              <w:bottom w:val="single" w:color="auto" w:sz="4" w:space="0"/>
              <w:right w:val="single" w:color="auto" w:sz="4" w:space="0"/>
            </w:tcBorders>
            <w:noWrap w:val="0"/>
            <w:vAlign w:val="center"/>
          </w:tcPr>
          <w:p w14:paraId="220F07B7">
            <w:pPr>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其他要求</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25576714">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要求设备为最新出厂设备，出厂日期不得早于招标日期6个月。</w:t>
            </w:r>
          </w:p>
        </w:tc>
      </w:tr>
    </w:tbl>
    <w:p w14:paraId="2D239703">
      <w:pPr>
        <w:widowControl/>
        <w:spacing w:line="360" w:lineRule="auto"/>
        <w:jc w:val="left"/>
        <w:rPr>
          <w:rFonts w:hint="eastAsia" w:ascii="宋体" w:hAnsi="宋体" w:eastAsia="宋体" w:cs="宋体"/>
          <w:b/>
          <w:bCs/>
          <w:color w:val="000000" w:themeColor="text1"/>
          <w:kern w:val="0"/>
          <w:szCs w:val="21"/>
          <w:highlight w:val="none"/>
          <w14:textFill>
            <w14:solidFill>
              <w14:schemeClr w14:val="tx1"/>
            </w14:solidFill>
          </w14:textFill>
        </w:rPr>
        <w:sectPr>
          <w:pgSz w:w="11900" w:h="16838"/>
          <w:pgMar w:top="1440" w:right="1800" w:bottom="1440" w:left="1800" w:header="850" w:footer="992" w:gutter="0"/>
          <w:cols w:space="720" w:num="1"/>
          <w:docGrid w:type="lines" w:linePitch="317" w:charSpace="0"/>
        </w:sectPr>
      </w:pPr>
    </w:p>
    <w:p w14:paraId="64DDF6FA">
      <w:pPr>
        <w:widowControl/>
        <w:spacing w:line="360" w:lineRule="auto"/>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b/>
          <w:bCs/>
          <w:color w:val="000000" w:themeColor="text1"/>
          <w:kern w:val="0"/>
          <w:szCs w:val="21"/>
          <w:highlight w:val="none"/>
          <w14:textFill>
            <w14:solidFill>
              <w14:schemeClr w14:val="tx1"/>
            </w14:solidFill>
          </w14:textFill>
        </w:rPr>
        <w:t>四、采购人对项目的特殊要求及说明</w:t>
      </w:r>
    </w:p>
    <w:tbl>
      <w:tblPr>
        <w:tblStyle w:val="27"/>
        <w:tblW w:w="919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38"/>
        <w:gridCol w:w="7453"/>
      </w:tblGrid>
      <w:tr w14:paraId="1EB1CA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738" w:type="dxa"/>
            <w:tcBorders>
              <w:top w:val="single" w:color="auto" w:sz="4" w:space="0"/>
              <w:left w:val="single" w:color="auto" w:sz="4" w:space="0"/>
              <w:bottom w:val="single" w:color="auto" w:sz="4" w:space="0"/>
              <w:right w:val="single" w:color="auto" w:sz="4" w:space="0"/>
            </w:tcBorders>
            <w:noWrap w:val="0"/>
            <w:vAlign w:val="center"/>
          </w:tcPr>
          <w:p w14:paraId="171055D0">
            <w:pPr>
              <w:widowControl/>
              <w:snapToGrid w:val="0"/>
              <w:spacing w:line="400" w:lineRule="exact"/>
              <w:jc w:val="center"/>
              <w:rPr>
                <w:rFonts w:hint="eastAsia" w:ascii="宋体" w:hAnsi="宋体" w:eastAsia="宋体" w:cs="宋体"/>
                <w:bCs/>
                <w:sz w:val="21"/>
                <w:szCs w:val="21"/>
                <w:highlight w:val="none"/>
              </w:rPr>
            </w:pPr>
            <w:r>
              <w:rPr>
                <w:rFonts w:hint="eastAsia" w:ascii="宋体" w:hAnsi="宋体" w:eastAsia="宋体" w:cs="宋体"/>
                <w:kern w:val="0"/>
                <w:sz w:val="21"/>
                <w:szCs w:val="21"/>
                <w:highlight w:val="none"/>
              </w:rPr>
              <w:t>采购人的特殊要求及说明理由</w:t>
            </w:r>
          </w:p>
        </w:tc>
        <w:tc>
          <w:tcPr>
            <w:tcW w:w="7453" w:type="dxa"/>
            <w:tcBorders>
              <w:top w:val="single" w:color="auto" w:sz="4" w:space="0"/>
              <w:left w:val="single" w:color="auto" w:sz="4" w:space="0"/>
              <w:bottom w:val="single" w:color="auto" w:sz="4" w:space="0"/>
              <w:right w:val="single" w:color="auto" w:sz="4" w:space="0"/>
            </w:tcBorders>
            <w:noWrap w:val="0"/>
            <w:vAlign w:val="top"/>
          </w:tcPr>
          <w:p w14:paraId="787F3DED">
            <w:pPr>
              <w:widowControl/>
              <w:snapToGrid w:val="0"/>
              <w:spacing w:line="460" w:lineRule="exact"/>
              <w:jc w:val="left"/>
              <w:rPr>
                <w:rFonts w:hint="eastAsia" w:ascii="宋体" w:hAnsi="宋体" w:eastAsia="宋体" w:cs="宋体"/>
                <w:kern w:val="0"/>
                <w:sz w:val="21"/>
                <w:szCs w:val="21"/>
                <w:highlight w:val="none"/>
                <w:lang w:eastAsia="zh-CN"/>
              </w:rPr>
            </w:pPr>
            <w:r>
              <w:rPr>
                <w:rFonts w:hint="eastAsia" w:ascii="宋体" w:hAnsi="宋体" w:eastAsia="宋体" w:cs="宋体"/>
                <w:kern w:val="0"/>
                <w:sz w:val="21"/>
                <w:szCs w:val="21"/>
                <w:highlight w:val="none"/>
              </w:rPr>
              <w:t>1、包括供应商特殊资格等要求</w:t>
            </w:r>
            <w:r>
              <w:rPr>
                <w:rFonts w:hint="eastAsia" w:ascii="宋体" w:hAnsi="宋体" w:eastAsia="宋体" w:cs="宋体"/>
                <w:kern w:val="0"/>
                <w:sz w:val="21"/>
                <w:szCs w:val="21"/>
                <w:highlight w:val="none"/>
                <w:lang w:eastAsia="zh-CN"/>
              </w:rPr>
              <w:t>：</w:t>
            </w:r>
            <w:r>
              <w:rPr>
                <w:rFonts w:hint="eastAsia" w:ascii="宋体" w:hAnsi="宋体" w:eastAsia="宋体" w:cs="宋体"/>
                <w:kern w:val="0"/>
                <w:sz w:val="21"/>
                <w:szCs w:val="21"/>
                <w:highlight w:val="none"/>
                <w:lang w:val="en-US" w:eastAsia="zh-CN"/>
              </w:rPr>
              <w:t>供应商为代理商（经销商）时，须具有医疗器械经营许可证或医疗器械经营备案凭证（从事第一类医疗器械经营活动的除外）；供应商为境内生产企业时，须具有医疗器械生产许可证（从事第一类医疗器械生产的须具有备案凭证），医疗器械注册人、备案人经营其注册、备案的医疗器械，无需办理医疗器械经营许可或者备案，但应当符合医疗器械监督管理条例规定的经营条件</w:t>
            </w:r>
            <w:r>
              <w:rPr>
                <w:rFonts w:hint="eastAsia" w:ascii="宋体" w:hAnsi="宋体" w:eastAsia="宋体" w:cs="宋体"/>
                <w:kern w:val="0"/>
                <w:sz w:val="21"/>
                <w:szCs w:val="21"/>
                <w:highlight w:val="none"/>
                <w:lang w:eastAsia="zh-CN"/>
              </w:rPr>
              <w:t>；</w:t>
            </w:r>
          </w:p>
          <w:p w14:paraId="1E614A71">
            <w:pPr>
              <w:widowControl/>
              <w:snapToGrid w:val="0"/>
              <w:spacing w:line="460" w:lineRule="exact"/>
              <w:jc w:val="left"/>
              <w:rPr>
                <w:rFonts w:hint="eastAsia" w:ascii="宋体" w:hAnsi="宋体" w:eastAsia="宋体" w:cs="宋体"/>
                <w:kern w:val="0"/>
                <w:sz w:val="21"/>
                <w:szCs w:val="21"/>
                <w:highlight w:val="none"/>
                <w:lang w:eastAsia="zh-CN"/>
              </w:rPr>
            </w:pPr>
            <w:r>
              <w:rPr>
                <w:rFonts w:hint="eastAsia" w:ascii="宋体" w:hAnsi="宋体" w:eastAsia="宋体" w:cs="宋体"/>
                <w:kern w:val="0"/>
                <w:sz w:val="21"/>
                <w:szCs w:val="21"/>
                <w:highlight w:val="none"/>
              </w:rPr>
              <w:t>2、本项目是否收取</w:t>
            </w:r>
            <w:r>
              <w:rPr>
                <w:rFonts w:hint="eastAsia" w:ascii="宋体" w:hAnsi="宋体" w:eastAsia="宋体" w:cs="宋体"/>
                <w:kern w:val="0"/>
                <w:sz w:val="21"/>
                <w:szCs w:val="21"/>
                <w:highlight w:val="none"/>
                <w:lang w:val="en-US" w:eastAsia="zh-CN"/>
              </w:rPr>
              <w:t>磋商</w:t>
            </w:r>
            <w:r>
              <w:rPr>
                <w:rFonts w:hint="eastAsia" w:ascii="宋体" w:hAnsi="宋体" w:eastAsia="宋体" w:cs="宋体"/>
                <w:kern w:val="0"/>
                <w:sz w:val="21"/>
                <w:szCs w:val="21"/>
                <w:highlight w:val="none"/>
              </w:rPr>
              <w:t>保证金和履约保证金：否</w:t>
            </w:r>
            <w:r>
              <w:rPr>
                <w:rFonts w:hint="eastAsia" w:ascii="宋体" w:hAnsi="宋体" w:eastAsia="宋体" w:cs="宋体"/>
                <w:kern w:val="0"/>
                <w:sz w:val="21"/>
                <w:szCs w:val="21"/>
                <w:highlight w:val="none"/>
                <w:lang w:eastAsia="zh-CN"/>
              </w:rPr>
              <w:t>；</w:t>
            </w:r>
          </w:p>
          <w:p w14:paraId="0D094DB5">
            <w:pPr>
              <w:widowControl/>
              <w:snapToGrid w:val="0"/>
              <w:spacing w:line="460" w:lineRule="exact"/>
              <w:jc w:val="left"/>
              <w:rPr>
                <w:rFonts w:hint="eastAsia" w:ascii="宋体" w:hAnsi="宋体" w:eastAsia="宋体" w:cs="宋体"/>
                <w:kern w:val="0"/>
                <w:sz w:val="21"/>
                <w:szCs w:val="21"/>
                <w:highlight w:val="none"/>
                <w:lang w:eastAsia="zh-CN"/>
              </w:rPr>
            </w:pPr>
            <w:r>
              <w:rPr>
                <w:rFonts w:hint="eastAsia" w:ascii="宋体" w:hAnsi="宋体" w:eastAsia="宋体" w:cs="宋体"/>
                <w:kern w:val="0"/>
                <w:sz w:val="21"/>
                <w:szCs w:val="21"/>
                <w:highlight w:val="none"/>
              </w:rPr>
              <w:t>3、是否接受联合体参加</w:t>
            </w:r>
            <w:r>
              <w:rPr>
                <w:rFonts w:hint="eastAsia" w:ascii="宋体" w:hAnsi="宋体" w:eastAsia="宋体" w:cs="宋体"/>
                <w:kern w:val="0"/>
                <w:sz w:val="21"/>
                <w:szCs w:val="21"/>
                <w:highlight w:val="none"/>
                <w:lang w:val="en-US" w:eastAsia="zh-CN"/>
              </w:rPr>
              <w:t>磋商</w:t>
            </w:r>
            <w:r>
              <w:rPr>
                <w:rFonts w:hint="eastAsia" w:ascii="宋体" w:hAnsi="宋体" w:eastAsia="宋体" w:cs="宋体"/>
                <w:kern w:val="0"/>
                <w:sz w:val="21"/>
                <w:szCs w:val="21"/>
                <w:highlight w:val="none"/>
              </w:rPr>
              <w:t>：否</w:t>
            </w:r>
            <w:r>
              <w:rPr>
                <w:rFonts w:hint="eastAsia" w:ascii="宋体" w:hAnsi="宋体" w:eastAsia="宋体" w:cs="宋体"/>
                <w:kern w:val="0"/>
                <w:sz w:val="21"/>
                <w:szCs w:val="21"/>
                <w:highlight w:val="none"/>
                <w:lang w:eastAsia="zh-CN"/>
              </w:rPr>
              <w:t>；</w:t>
            </w:r>
          </w:p>
          <w:p w14:paraId="584D9EAD">
            <w:pPr>
              <w:widowControl/>
              <w:snapToGrid w:val="0"/>
              <w:spacing w:line="460" w:lineRule="exact"/>
              <w:jc w:val="left"/>
              <w:rPr>
                <w:rFonts w:hint="eastAsia" w:ascii="宋体" w:hAnsi="宋体" w:eastAsia="宋体" w:cs="宋体"/>
                <w:kern w:val="0"/>
                <w:sz w:val="21"/>
                <w:szCs w:val="21"/>
                <w:highlight w:val="none"/>
                <w:lang w:eastAsia="zh-CN"/>
              </w:rPr>
            </w:pPr>
            <w:r>
              <w:rPr>
                <w:rFonts w:hint="eastAsia" w:ascii="宋体" w:hAnsi="宋体" w:eastAsia="宋体" w:cs="宋体"/>
                <w:kern w:val="0"/>
                <w:sz w:val="21"/>
                <w:szCs w:val="21"/>
                <w:highlight w:val="none"/>
              </w:rPr>
              <w:t>4、是否授权</w:t>
            </w:r>
            <w:r>
              <w:rPr>
                <w:rFonts w:hint="eastAsia" w:ascii="宋体" w:hAnsi="宋体" w:eastAsia="宋体" w:cs="宋体"/>
                <w:kern w:val="0"/>
                <w:sz w:val="21"/>
                <w:szCs w:val="21"/>
                <w:highlight w:val="none"/>
                <w:lang w:val="en-US" w:eastAsia="zh-CN"/>
              </w:rPr>
              <w:t>磋商小组</w:t>
            </w:r>
            <w:r>
              <w:rPr>
                <w:rFonts w:hint="eastAsia" w:ascii="宋体" w:hAnsi="宋体" w:eastAsia="宋体" w:cs="宋体"/>
                <w:kern w:val="0"/>
                <w:sz w:val="21"/>
                <w:szCs w:val="21"/>
                <w:highlight w:val="none"/>
              </w:rPr>
              <w:t>直接确定</w:t>
            </w:r>
            <w:r>
              <w:rPr>
                <w:rFonts w:hint="eastAsia" w:ascii="宋体" w:hAnsi="宋体" w:eastAsia="宋体" w:cs="宋体"/>
                <w:kern w:val="0"/>
                <w:sz w:val="21"/>
                <w:szCs w:val="21"/>
                <w:highlight w:val="none"/>
                <w:lang w:val="en-US" w:eastAsia="zh-CN"/>
              </w:rPr>
              <w:t>成交供应商</w:t>
            </w:r>
            <w:r>
              <w:rPr>
                <w:rFonts w:hint="eastAsia" w:ascii="宋体" w:hAnsi="宋体" w:eastAsia="宋体" w:cs="宋体"/>
                <w:kern w:val="0"/>
                <w:sz w:val="21"/>
                <w:szCs w:val="21"/>
                <w:highlight w:val="none"/>
              </w:rPr>
              <w:t>和</w:t>
            </w:r>
            <w:r>
              <w:rPr>
                <w:rFonts w:hint="eastAsia" w:ascii="宋体" w:hAnsi="宋体" w:eastAsia="宋体" w:cs="宋体"/>
                <w:kern w:val="0"/>
                <w:sz w:val="21"/>
                <w:szCs w:val="21"/>
                <w:highlight w:val="none"/>
                <w:lang w:val="en-US" w:eastAsia="zh-CN"/>
              </w:rPr>
              <w:t>成交</w:t>
            </w:r>
            <w:r>
              <w:rPr>
                <w:rFonts w:hint="eastAsia" w:ascii="宋体" w:hAnsi="宋体" w:eastAsia="宋体" w:cs="宋体"/>
                <w:kern w:val="0"/>
                <w:sz w:val="21"/>
                <w:szCs w:val="21"/>
                <w:highlight w:val="none"/>
                <w:lang w:eastAsia="zh-CN"/>
              </w:rPr>
              <w:t>候选</w:t>
            </w:r>
            <w:r>
              <w:rPr>
                <w:rFonts w:hint="eastAsia" w:ascii="宋体" w:hAnsi="宋体" w:eastAsia="宋体" w:cs="宋体"/>
                <w:kern w:val="0"/>
                <w:sz w:val="21"/>
                <w:szCs w:val="21"/>
                <w:highlight w:val="none"/>
                <w:lang w:val="en-US" w:eastAsia="zh-CN"/>
              </w:rPr>
              <w:t>供应商</w:t>
            </w:r>
            <w:r>
              <w:rPr>
                <w:rFonts w:hint="eastAsia" w:ascii="宋体" w:hAnsi="宋体" w:eastAsia="宋体" w:cs="宋体"/>
                <w:kern w:val="0"/>
                <w:sz w:val="21"/>
                <w:szCs w:val="21"/>
                <w:highlight w:val="none"/>
              </w:rPr>
              <w:t>：</w:t>
            </w:r>
            <w:r>
              <w:rPr>
                <w:rFonts w:hint="eastAsia" w:ascii="宋体" w:hAnsi="宋体" w:eastAsia="宋体" w:cs="宋体"/>
                <w:kern w:val="0"/>
                <w:sz w:val="21"/>
                <w:szCs w:val="21"/>
                <w:highlight w:val="none"/>
                <w:lang w:val="en-US" w:eastAsia="zh-CN"/>
              </w:rPr>
              <w:t>否</w:t>
            </w:r>
            <w:r>
              <w:rPr>
                <w:rFonts w:hint="eastAsia" w:ascii="宋体" w:hAnsi="宋体" w:eastAsia="宋体" w:cs="宋体"/>
                <w:kern w:val="0"/>
                <w:sz w:val="21"/>
                <w:szCs w:val="21"/>
                <w:highlight w:val="none"/>
                <w:lang w:eastAsia="zh-CN"/>
              </w:rPr>
              <w:t>；</w:t>
            </w:r>
          </w:p>
          <w:p w14:paraId="15D44C21">
            <w:pPr>
              <w:widowControl/>
              <w:snapToGrid w:val="0"/>
              <w:spacing w:line="460" w:lineRule="exact"/>
              <w:jc w:val="left"/>
              <w:rPr>
                <w:rFonts w:hint="eastAsia" w:ascii="宋体" w:hAnsi="宋体" w:eastAsia="宋体" w:cs="宋体"/>
                <w:kern w:val="0"/>
                <w:sz w:val="21"/>
                <w:szCs w:val="21"/>
                <w:highlight w:val="none"/>
                <w:lang w:eastAsia="zh-CN"/>
              </w:rPr>
            </w:pPr>
            <w:r>
              <w:rPr>
                <w:rFonts w:hint="eastAsia" w:ascii="宋体" w:hAnsi="宋体" w:eastAsia="宋体" w:cs="宋体"/>
                <w:kern w:val="0"/>
                <w:sz w:val="21"/>
                <w:szCs w:val="21"/>
                <w:highlight w:val="none"/>
              </w:rPr>
              <w:t>5、是否专门面向中小企业采购：</w:t>
            </w:r>
            <w:r>
              <w:rPr>
                <w:rFonts w:hint="eastAsia" w:ascii="宋体" w:hAnsi="宋体" w:eastAsia="宋体" w:cs="宋体"/>
                <w:kern w:val="0"/>
                <w:sz w:val="21"/>
                <w:szCs w:val="21"/>
                <w:highlight w:val="none"/>
                <w:lang w:eastAsia="zh-CN"/>
              </w:rPr>
              <w:t>否；</w:t>
            </w:r>
            <w:r>
              <w:rPr>
                <w:rFonts w:hint="eastAsia" w:ascii="宋体" w:hAnsi="宋体" w:eastAsia="宋体" w:cs="宋体"/>
                <w:kern w:val="0"/>
                <w:sz w:val="21"/>
                <w:szCs w:val="21"/>
                <w:highlight w:val="none"/>
                <w:lang w:val="en-US" w:eastAsia="zh-CN"/>
              </w:rPr>
              <w:t>未预留份额专门面向中小企业采购的采购项目，以及预留份额项目中的非预留部分采购包，采购人、采购代理机构应当对符合本办法规定的小微企业报价给予 20% （工程项目为3%-5%）的扣除，用扣除后的价格参加评审；</w:t>
            </w:r>
          </w:p>
          <w:p w14:paraId="29E3E6FC">
            <w:pPr>
              <w:widowControl/>
              <w:snapToGrid w:val="0"/>
              <w:spacing w:line="460" w:lineRule="exact"/>
              <w:jc w:val="left"/>
              <w:rPr>
                <w:rFonts w:hint="eastAsia" w:ascii="宋体" w:hAnsi="宋体" w:eastAsia="宋体" w:cs="宋体"/>
                <w:sz w:val="21"/>
                <w:szCs w:val="21"/>
                <w:highlight w:val="none"/>
                <w:lang w:val="en-US" w:eastAsia="zh-CN"/>
              </w:rPr>
            </w:pPr>
            <w:r>
              <w:rPr>
                <w:rFonts w:hint="eastAsia" w:ascii="宋体" w:hAnsi="宋体" w:eastAsia="宋体" w:cs="宋体"/>
                <w:kern w:val="0"/>
                <w:sz w:val="21"/>
                <w:szCs w:val="21"/>
                <w:highlight w:val="none"/>
                <w:lang w:val="en-US" w:eastAsia="zh-CN"/>
              </w:rPr>
              <w:t>6、采购标的对应的中小企业划分标准所属行业为：工业。依据《政府采购促进中小企业发展管理办法、(财库〔2020〕46号)的规定享受扶持政策获得政府采购合同的，小微企业不得将合同分包给大中型企业，中型企业不得将合同分包给大型企业。</w:t>
            </w:r>
          </w:p>
        </w:tc>
      </w:tr>
    </w:tbl>
    <w:p w14:paraId="4E1CC49A">
      <w:pPr>
        <w:rPr>
          <w:rFonts w:hint="eastAsia" w:ascii="宋体" w:hAnsi="宋体" w:eastAsia="宋体" w:cs="宋体"/>
          <w:color w:val="000000" w:themeColor="text1"/>
          <w:sz w:val="24"/>
          <w:highlight w:val="none"/>
          <w14:textFill>
            <w14:solidFill>
              <w14:schemeClr w14:val="tx1"/>
            </w14:solidFill>
          </w14:textFill>
        </w:rPr>
      </w:pPr>
    </w:p>
    <w:p w14:paraId="1C6BD7CF">
      <w:pPr>
        <w:rPr>
          <w:rFonts w:hint="eastAsia" w:ascii="宋体" w:hAnsi="宋体" w:eastAsia="宋体" w:cs="宋体"/>
          <w:color w:val="000000" w:themeColor="text1"/>
          <w:sz w:val="24"/>
          <w:highlight w:val="none"/>
          <w14:textFill>
            <w14:solidFill>
              <w14:schemeClr w14:val="tx1"/>
            </w14:solidFill>
          </w14:textFill>
        </w:rPr>
      </w:pPr>
    </w:p>
    <w:p w14:paraId="11F91B75">
      <w:pPr>
        <w:widowControl/>
        <w:spacing w:line="360" w:lineRule="auto"/>
        <w:jc w:val="center"/>
        <w:outlineLvl w:val="0"/>
        <w:rPr>
          <w:rFonts w:hint="eastAsia" w:ascii="宋体" w:hAnsi="宋体" w:eastAsia="宋体" w:cs="宋体"/>
          <w:b/>
          <w:bCs/>
          <w:color w:val="000000" w:themeColor="text1"/>
          <w:kern w:val="0"/>
          <w:sz w:val="32"/>
          <w:szCs w:val="32"/>
          <w:highlight w:val="none"/>
          <w14:textFill>
            <w14:solidFill>
              <w14:schemeClr w14:val="tx1"/>
            </w14:solidFill>
          </w14:textFill>
        </w:rPr>
      </w:pPr>
      <w:r>
        <w:rPr>
          <w:rFonts w:hint="eastAsia" w:ascii="宋体" w:hAnsi="宋体" w:eastAsia="宋体" w:cs="宋体"/>
          <w:b/>
          <w:bCs/>
          <w:color w:val="000000" w:themeColor="text1"/>
          <w:kern w:val="0"/>
          <w:sz w:val="44"/>
          <w:szCs w:val="44"/>
          <w:highlight w:val="none"/>
          <w14:textFill>
            <w14:solidFill>
              <w14:schemeClr w14:val="tx1"/>
            </w14:solidFill>
          </w14:textFill>
        </w:rPr>
        <w:br w:type="page"/>
      </w:r>
      <w:r>
        <w:rPr>
          <w:rFonts w:hint="eastAsia" w:ascii="宋体" w:hAnsi="宋体" w:eastAsia="宋体" w:cs="宋体"/>
          <w:b/>
          <w:bCs/>
          <w:color w:val="000000" w:themeColor="text1"/>
          <w:kern w:val="0"/>
          <w:sz w:val="32"/>
          <w:szCs w:val="32"/>
          <w:highlight w:val="none"/>
          <w14:textFill>
            <w14:solidFill>
              <w14:schemeClr w14:val="tx1"/>
            </w14:solidFill>
          </w14:textFill>
        </w:rPr>
        <w:t>第三章  供应商须知</w:t>
      </w:r>
    </w:p>
    <w:p w14:paraId="04F82787">
      <w:pPr>
        <w:widowControl/>
        <w:spacing w:line="360" w:lineRule="auto"/>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
          <w:bCs/>
          <w:color w:val="000000" w:themeColor="text1"/>
          <w:kern w:val="0"/>
          <w:sz w:val="32"/>
          <w:szCs w:val="32"/>
          <w:highlight w:val="none"/>
          <w14:textFill>
            <w14:solidFill>
              <w14:schemeClr w14:val="tx1"/>
            </w14:solidFill>
          </w14:textFill>
        </w:rPr>
        <w:t xml:space="preserve"> 供应商须知前附表</w:t>
      </w:r>
      <w:r>
        <w:rPr>
          <w:rFonts w:hint="eastAsia" w:ascii="宋体" w:hAnsi="宋体" w:eastAsia="宋体" w:cs="宋体"/>
          <w:b/>
          <w:color w:val="000000" w:themeColor="text1"/>
          <w:kern w:val="0"/>
          <w:sz w:val="24"/>
          <w:highlight w:val="none"/>
          <w:shd w:val="clear" w:color="auto" w:fill="FFFFFF"/>
          <w14:textFill>
            <w14:solidFill>
              <w14:schemeClr w14:val="tx1"/>
            </w14:solidFill>
          </w14:textFill>
        </w:rPr>
        <w:t xml:space="preserve"> </w:t>
      </w:r>
    </w:p>
    <w:tbl>
      <w:tblPr>
        <w:tblStyle w:val="27"/>
        <w:tblW w:w="8646" w:type="dxa"/>
        <w:tblInd w:w="0" w:type="dxa"/>
        <w:tblLayout w:type="fixed"/>
        <w:tblCellMar>
          <w:top w:w="0" w:type="dxa"/>
          <w:left w:w="0" w:type="dxa"/>
          <w:bottom w:w="0" w:type="dxa"/>
          <w:right w:w="0" w:type="dxa"/>
        </w:tblCellMar>
      </w:tblPr>
      <w:tblGrid>
        <w:gridCol w:w="869"/>
        <w:gridCol w:w="7777"/>
      </w:tblGrid>
      <w:tr w14:paraId="48C9E9A2">
        <w:tblPrEx>
          <w:tblCellMar>
            <w:top w:w="0" w:type="dxa"/>
            <w:left w:w="0" w:type="dxa"/>
            <w:bottom w:w="0" w:type="dxa"/>
            <w:right w:w="0" w:type="dxa"/>
          </w:tblCellMar>
        </w:tblPrEx>
        <w:trPr>
          <w:trHeight w:val="409" w:hRule="atLeast"/>
        </w:trPr>
        <w:tc>
          <w:tcPr>
            <w:tcW w:w="869"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0846FE5C">
            <w:pPr>
              <w:widowControl/>
              <w:spacing w:line="36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序号</w:t>
            </w:r>
          </w:p>
        </w:tc>
        <w:tc>
          <w:tcPr>
            <w:tcW w:w="7777" w:type="dxa"/>
            <w:tcBorders>
              <w:top w:val="single" w:color="auto" w:sz="8" w:space="0"/>
              <w:left w:val="nil"/>
              <w:bottom w:val="single" w:color="auto" w:sz="8" w:space="0"/>
              <w:right w:val="single" w:color="auto" w:sz="8" w:space="0"/>
            </w:tcBorders>
            <w:tcMar>
              <w:left w:w="108" w:type="dxa"/>
              <w:right w:w="108" w:type="dxa"/>
            </w:tcMar>
            <w:vAlign w:val="center"/>
          </w:tcPr>
          <w:p w14:paraId="6F5C32E0">
            <w:pPr>
              <w:widowControl/>
              <w:spacing w:line="360" w:lineRule="exact"/>
              <w:ind w:firstLine="324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内容、要求</w:t>
            </w:r>
          </w:p>
        </w:tc>
      </w:tr>
      <w:tr w14:paraId="42F84B48">
        <w:tblPrEx>
          <w:tblCellMar>
            <w:top w:w="0" w:type="dxa"/>
            <w:left w:w="0" w:type="dxa"/>
            <w:bottom w:w="0" w:type="dxa"/>
            <w:right w:w="0" w:type="dxa"/>
          </w:tblCellMar>
        </w:tblPrEx>
        <w:trPr>
          <w:trHeight w:val="490" w:hRule="atLeast"/>
        </w:trPr>
        <w:tc>
          <w:tcPr>
            <w:tcW w:w="869" w:type="dxa"/>
            <w:tcBorders>
              <w:top w:val="nil"/>
              <w:left w:val="single" w:color="auto" w:sz="8" w:space="0"/>
              <w:bottom w:val="single" w:color="auto" w:sz="8" w:space="0"/>
              <w:right w:val="single" w:color="auto" w:sz="8" w:space="0"/>
            </w:tcBorders>
            <w:tcMar>
              <w:left w:w="108" w:type="dxa"/>
              <w:right w:w="108" w:type="dxa"/>
            </w:tcMar>
            <w:vAlign w:val="center"/>
          </w:tcPr>
          <w:p w14:paraId="4ADFD786">
            <w:pPr>
              <w:widowControl/>
              <w:spacing w:line="36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w:t>
            </w:r>
          </w:p>
        </w:tc>
        <w:tc>
          <w:tcPr>
            <w:tcW w:w="7777" w:type="dxa"/>
            <w:tcBorders>
              <w:top w:val="nil"/>
              <w:left w:val="nil"/>
              <w:bottom w:val="single" w:color="auto" w:sz="8" w:space="0"/>
              <w:right w:val="single" w:color="auto" w:sz="8" w:space="0"/>
            </w:tcBorders>
            <w:tcMar>
              <w:left w:w="108" w:type="dxa"/>
              <w:right w:w="108" w:type="dxa"/>
            </w:tcMar>
            <w:vAlign w:val="center"/>
          </w:tcPr>
          <w:p w14:paraId="1F8029E2">
            <w:pPr>
              <w:widowControl/>
              <w:spacing w:line="460" w:lineRule="atLeast"/>
              <w:jc w:val="left"/>
              <w:textAlignment w:val="bottom"/>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1.1项目名称：</w:t>
            </w:r>
            <w:r>
              <w:rPr>
                <w:rFonts w:hint="eastAsia" w:ascii="宋体" w:hAnsi="宋体" w:eastAsia="宋体" w:cs="宋体"/>
                <w:color w:val="000000" w:themeColor="text1"/>
                <w:kern w:val="0"/>
                <w:szCs w:val="21"/>
                <w:highlight w:val="none"/>
                <w:lang w:val="en-US" w:eastAsia="zh-CN"/>
                <w14:textFill>
                  <w14:solidFill>
                    <w14:schemeClr w14:val="tx1"/>
                  </w14:solidFill>
                </w14:textFill>
              </w:rPr>
              <w:t>详见磋商公告</w:t>
            </w:r>
            <w:r>
              <w:rPr>
                <w:rFonts w:hint="eastAsia" w:ascii="宋体" w:hAnsi="宋体" w:eastAsia="宋体" w:cs="宋体"/>
                <w:color w:val="000000" w:themeColor="text1"/>
                <w:kern w:val="0"/>
                <w:szCs w:val="21"/>
                <w:highlight w:val="none"/>
                <w14:textFill>
                  <w14:solidFill>
                    <w14:schemeClr w14:val="tx1"/>
                  </w14:solidFill>
                </w14:textFill>
              </w:rPr>
              <w:t xml:space="preserve">  </w:t>
            </w:r>
          </w:p>
          <w:p w14:paraId="791E0A63">
            <w:pPr>
              <w:widowControl/>
              <w:spacing w:line="460" w:lineRule="atLeast"/>
              <w:jc w:val="left"/>
              <w:textAlignment w:val="bottom"/>
              <w:rPr>
                <w:rFonts w:hint="eastAsia" w:ascii="宋体" w:hAnsi="宋体" w:eastAsia="宋体" w:cs="宋体"/>
                <w:color w:val="000000" w:themeColor="text1"/>
                <w:kern w:val="0"/>
                <w:szCs w:val="21"/>
                <w:highlight w:val="none"/>
                <w:lang w:eastAsia="zh-CN"/>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1.2 采购人名称：</w:t>
            </w:r>
            <w:r>
              <w:rPr>
                <w:rFonts w:hint="eastAsia" w:ascii="宋体" w:hAnsi="宋体" w:eastAsia="宋体" w:cs="宋体"/>
                <w:color w:val="000000" w:themeColor="text1"/>
                <w:kern w:val="0"/>
                <w:szCs w:val="21"/>
                <w:highlight w:val="none"/>
                <w:lang w:val="en-US" w:eastAsia="zh-CN"/>
                <w14:textFill>
                  <w14:solidFill>
                    <w14:schemeClr w14:val="tx1"/>
                  </w14:solidFill>
                </w14:textFill>
              </w:rPr>
              <w:t>详见磋商公告</w:t>
            </w:r>
            <w:r>
              <w:rPr>
                <w:rFonts w:hint="eastAsia" w:ascii="宋体" w:hAnsi="宋体" w:eastAsia="宋体" w:cs="宋体"/>
                <w:color w:val="000000" w:themeColor="text1"/>
                <w:kern w:val="0"/>
                <w:szCs w:val="21"/>
                <w:highlight w:val="none"/>
                <w14:textFill>
                  <w14:solidFill>
                    <w14:schemeClr w14:val="tx1"/>
                  </w14:solidFill>
                </w14:textFill>
              </w:rPr>
              <w:t xml:space="preserve">  </w:t>
            </w:r>
          </w:p>
          <w:p w14:paraId="791D1E4A">
            <w:pPr>
              <w:widowControl/>
              <w:spacing w:line="460" w:lineRule="atLeast"/>
              <w:jc w:val="left"/>
              <w:textAlignment w:val="bottom"/>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1.3 项目编号：</w:t>
            </w:r>
            <w:r>
              <w:rPr>
                <w:rFonts w:hint="eastAsia" w:ascii="宋体" w:hAnsi="宋体" w:eastAsia="宋体" w:cs="宋体"/>
                <w:color w:val="000000" w:themeColor="text1"/>
                <w:kern w:val="0"/>
                <w:szCs w:val="21"/>
                <w:highlight w:val="none"/>
                <w:lang w:val="en-US" w:eastAsia="zh-CN"/>
                <w14:textFill>
                  <w14:solidFill>
                    <w14:schemeClr w14:val="tx1"/>
                  </w14:solidFill>
                </w14:textFill>
              </w:rPr>
              <w:t>详见磋商公告</w:t>
            </w:r>
            <w:r>
              <w:rPr>
                <w:rFonts w:hint="eastAsia" w:ascii="宋体" w:hAnsi="宋体" w:eastAsia="宋体" w:cs="宋体"/>
                <w:color w:val="000000" w:themeColor="text1"/>
                <w:kern w:val="0"/>
                <w:szCs w:val="21"/>
                <w:highlight w:val="none"/>
                <w14:textFill>
                  <w14:solidFill>
                    <w14:schemeClr w14:val="tx1"/>
                  </w14:solidFill>
                </w14:textFill>
              </w:rPr>
              <w:t xml:space="preserve">  </w:t>
            </w:r>
          </w:p>
        </w:tc>
      </w:tr>
      <w:tr w14:paraId="7EB41D98">
        <w:tblPrEx>
          <w:tblCellMar>
            <w:top w:w="0" w:type="dxa"/>
            <w:left w:w="0" w:type="dxa"/>
            <w:bottom w:w="0" w:type="dxa"/>
            <w:right w:w="0" w:type="dxa"/>
          </w:tblCellMar>
        </w:tblPrEx>
        <w:trPr>
          <w:trHeight w:val="603" w:hRule="atLeast"/>
        </w:trPr>
        <w:tc>
          <w:tcPr>
            <w:tcW w:w="869" w:type="dxa"/>
            <w:tcBorders>
              <w:top w:val="nil"/>
              <w:left w:val="single" w:color="auto" w:sz="8" w:space="0"/>
              <w:bottom w:val="single" w:color="auto" w:sz="8" w:space="0"/>
              <w:right w:val="single" w:color="auto" w:sz="8" w:space="0"/>
            </w:tcBorders>
            <w:tcMar>
              <w:left w:w="108" w:type="dxa"/>
              <w:right w:w="108" w:type="dxa"/>
            </w:tcMar>
            <w:vAlign w:val="center"/>
          </w:tcPr>
          <w:p w14:paraId="21F40A07">
            <w:pPr>
              <w:widowControl/>
              <w:spacing w:line="36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w:t>
            </w:r>
          </w:p>
        </w:tc>
        <w:tc>
          <w:tcPr>
            <w:tcW w:w="7777" w:type="dxa"/>
            <w:tcBorders>
              <w:top w:val="nil"/>
              <w:left w:val="nil"/>
              <w:bottom w:val="single" w:color="auto" w:sz="8" w:space="0"/>
              <w:right w:val="single" w:color="auto" w:sz="8" w:space="0"/>
            </w:tcBorders>
            <w:tcMar>
              <w:left w:w="108" w:type="dxa"/>
              <w:right w:w="108" w:type="dxa"/>
            </w:tcMar>
            <w:vAlign w:val="center"/>
          </w:tcPr>
          <w:p w14:paraId="164E706F">
            <w:pPr>
              <w:widowControl/>
              <w:spacing w:line="360" w:lineRule="exact"/>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合格供应商：具备竞争性磋商公告“</w:t>
            </w:r>
            <w:r>
              <w:rPr>
                <w:rFonts w:hint="eastAsia" w:ascii="宋体" w:hAnsi="宋体" w:eastAsia="宋体" w:cs="宋体"/>
                <w:b/>
                <w:bCs/>
                <w:color w:val="000000" w:themeColor="text1"/>
                <w:kern w:val="0"/>
                <w:szCs w:val="21"/>
                <w:highlight w:val="none"/>
                <w14:textFill>
                  <w14:solidFill>
                    <w14:schemeClr w14:val="tx1"/>
                  </w14:solidFill>
                </w14:textFill>
              </w:rPr>
              <w:t>二、申请人的资格要求</w:t>
            </w:r>
            <w:r>
              <w:rPr>
                <w:rFonts w:hint="eastAsia" w:ascii="宋体" w:hAnsi="宋体" w:eastAsia="宋体" w:cs="宋体"/>
                <w:color w:val="000000" w:themeColor="text1"/>
                <w:kern w:val="0"/>
                <w:szCs w:val="21"/>
                <w:highlight w:val="none"/>
                <w14:textFill>
                  <w14:solidFill>
                    <w14:schemeClr w14:val="tx1"/>
                  </w14:solidFill>
                </w14:textFill>
              </w:rPr>
              <w:t>”规定的条件。</w:t>
            </w:r>
          </w:p>
        </w:tc>
      </w:tr>
      <w:tr w14:paraId="2663EE0D">
        <w:tblPrEx>
          <w:tblCellMar>
            <w:top w:w="0" w:type="dxa"/>
            <w:left w:w="0" w:type="dxa"/>
            <w:bottom w:w="0" w:type="dxa"/>
            <w:right w:w="0" w:type="dxa"/>
          </w:tblCellMar>
        </w:tblPrEx>
        <w:trPr>
          <w:trHeight w:val="2310" w:hRule="atLeast"/>
        </w:trPr>
        <w:tc>
          <w:tcPr>
            <w:tcW w:w="869" w:type="dxa"/>
            <w:tcBorders>
              <w:top w:val="nil"/>
              <w:left w:val="single" w:color="auto" w:sz="8" w:space="0"/>
              <w:bottom w:val="single" w:color="auto" w:sz="8" w:space="0"/>
              <w:right w:val="single" w:color="auto" w:sz="8" w:space="0"/>
            </w:tcBorders>
            <w:tcMar>
              <w:left w:w="108" w:type="dxa"/>
              <w:right w:w="108" w:type="dxa"/>
            </w:tcMar>
            <w:vAlign w:val="center"/>
          </w:tcPr>
          <w:p w14:paraId="1A77B9EB">
            <w:pPr>
              <w:widowControl/>
              <w:spacing w:line="36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w:t>
            </w:r>
          </w:p>
        </w:tc>
        <w:tc>
          <w:tcPr>
            <w:tcW w:w="7777" w:type="dxa"/>
            <w:tcBorders>
              <w:top w:val="nil"/>
              <w:left w:val="nil"/>
              <w:bottom w:val="single" w:color="auto" w:sz="8" w:space="0"/>
              <w:right w:val="single" w:color="auto" w:sz="8" w:space="0"/>
            </w:tcBorders>
            <w:tcMar>
              <w:left w:w="108" w:type="dxa"/>
              <w:right w:w="108" w:type="dxa"/>
            </w:tcMar>
            <w:vAlign w:val="center"/>
          </w:tcPr>
          <w:p w14:paraId="0A06F757">
            <w:pPr>
              <w:widowControl/>
              <w:spacing w:line="460" w:lineRule="atLeast"/>
              <w:jc w:val="left"/>
              <w:textAlignment w:val="bottom"/>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磋商报价及费用：</w:t>
            </w:r>
          </w:p>
          <w:p w14:paraId="6C404976">
            <w:pPr>
              <w:widowControl/>
              <w:spacing w:line="460" w:lineRule="atLeast"/>
              <w:jc w:val="left"/>
              <w:textAlignment w:val="bottom"/>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3.1 本次磋商以人民币报价。</w:t>
            </w:r>
          </w:p>
          <w:p w14:paraId="79F8FA80">
            <w:pPr>
              <w:widowControl/>
              <w:spacing w:line="460" w:lineRule="atLeast"/>
              <w:jc w:val="left"/>
              <w:textAlignment w:val="bottom"/>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3.2 供应商的最后一轮报价超过最高限价的，采购人不能支付的，本项目磋商废止。</w:t>
            </w:r>
          </w:p>
          <w:p w14:paraId="4180B813">
            <w:pPr>
              <w:widowControl/>
              <w:spacing w:line="460" w:lineRule="atLeast"/>
              <w:jc w:val="left"/>
              <w:textAlignment w:val="bottom"/>
              <w:rPr>
                <w:rFonts w:hint="eastAsia" w:ascii="宋体" w:hAnsi="宋体" w:eastAsia="宋体" w:cs="宋体"/>
                <w:highlight w:val="none"/>
                <w:lang w:val="en-US" w:eastAsia="zh-CN"/>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3.3本项目代理服务费按照驻马店市政府采购电子商城订单及合同约定由采购人支付，订单金额：1080元。</w:t>
            </w:r>
          </w:p>
        </w:tc>
      </w:tr>
      <w:tr w14:paraId="5E772638">
        <w:tblPrEx>
          <w:tblCellMar>
            <w:top w:w="0" w:type="dxa"/>
            <w:left w:w="0" w:type="dxa"/>
            <w:bottom w:w="0" w:type="dxa"/>
            <w:right w:w="0" w:type="dxa"/>
          </w:tblCellMar>
        </w:tblPrEx>
        <w:trPr>
          <w:trHeight w:val="676" w:hRule="atLeast"/>
        </w:trPr>
        <w:tc>
          <w:tcPr>
            <w:tcW w:w="869" w:type="dxa"/>
            <w:tcBorders>
              <w:top w:val="nil"/>
              <w:left w:val="single" w:color="auto" w:sz="8" w:space="0"/>
              <w:bottom w:val="single" w:color="auto" w:sz="8" w:space="0"/>
              <w:right w:val="single" w:color="auto" w:sz="8" w:space="0"/>
            </w:tcBorders>
            <w:noWrap w:val="0"/>
            <w:tcMar>
              <w:left w:w="108" w:type="dxa"/>
              <w:right w:w="108" w:type="dxa"/>
            </w:tcMar>
            <w:vAlign w:val="center"/>
          </w:tcPr>
          <w:p w14:paraId="028FA251">
            <w:pPr>
              <w:widowControl/>
              <w:shd w:val="clear" w:color="auto" w:fill="auto"/>
              <w:spacing w:line="36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rPr>
              <w:t>4</w:t>
            </w:r>
          </w:p>
        </w:tc>
        <w:tc>
          <w:tcPr>
            <w:tcW w:w="7777" w:type="dxa"/>
            <w:tcBorders>
              <w:top w:val="nil"/>
              <w:left w:val="nil"/>
              <w:bottom w:val="single" w:color="auto" w:sz="8" w:space="0"/>
              <w:right w:val="single" w:color="auto" w:sz="8" w:space="0"/>
            </w:tcBorders>
            <w:noWrap w:val="0"/>
            <w:tcMar>
              <w:left w:w="108" w:type="dxa"/>
              <w:right w:w="108" w:type="dxa"/>
            </w:tcMar>
            <w:vAlign w:val="center"/>
          </w:tcPr>
          <w:p w14:paraId="67ADDEE9">
            <w:pPr>
              <w:widowControl/>
              <w:shd w:val="clear" w:color="auto" w:fill="auto"/>
              <w:spacing w:line="460" w:lineRule="atLeast"/>
              <w:textAlignment w:val="bottom"/>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rPr>
              <w:t>现场踏勘或标前答疑：</w:t>
            </w:r>
            <w:r>
              <w:rPr>
                <w:rFonts w:hint="eastAsia" w:ascii="宋体" w:hAnsi="宋体" w:eastAsia="宋体" w:cs="宋体"/>
                <w:color w:val="000000"/>
                <w:kern w:val="0"/>
                <w:sz w:val="21"/>
                <w:szCs w:val="21"/>
                <w:highlight w:val="none"/>
                <w:lang w:val="en-US" w:eastAsia="zh-CN"/>
              </w:rPr>
              <w:t>无</w:t>
            </w:r>
            <w:r>
              <w:rPr>
                <w:rFonts w:hint="eastAsia" w:ascii="宋体" w:hAnsi="宋体" w:eastAsia="宋体" w:cs="宋体"/>
                <w:color w:val="000000"/>
                <w:kern w:val="0"/>
                <w:sz w:val="21"/>
                <w:szCs w:val="21"/>
                <w:highlight w:val="none"/>
              </w:rPr>
              <w:t>。</w:t>
            </w:r>
            <w:r>
              <w:rPr>
                <w:rFonts w:hint="eastAsia" w:ascii="宋体" w:hAnsi="宋体" w:eastAsia="宋体" w:cs="宋体"/>
                <w:color w:val="000000"/>
                <w:sz w:val="21"/>
                <w:szCs w:val="21"/>
                <w:highlight w:val="none"/>
              </w:rPr>
              <w:t xml:space="preserve"> </w:t>
            </w:r>
          </w:p>
        </w:tc>
      </w:tr>
      <w:tr w14:paraId="3954D012">
        <w:tblPrEx>
          <w:tblCellMar>
            <w:top w:w="0" w:type="dxa"/>
            <w:left w:w="0" w:type="dxa"/>
            <w:bottom w:w="0" w:type="dxa"/>
            <w:right w:w="0" w:type="dxa"/>
          </w:tblCellMar>
        </w:tblPrEx>
        <w:trPr>
          <w:trHeight w:val="640" w:hRule="atLeast"/>
        </w:trPr>
        <w:tc>
          <w:tcPr>
            <w:tcW w:w="869" w:type="dxa"/>
            <w:tcBorders>
              <w:top w:val="nil"/>
              <w:left w:val="single" w:color="auto" w:sz="8" w:space="0"/>
              <w:bottom w:val="single" w:color="auto" w:sz="8" w:space="0"/>
              <w:right w:val="single" w:color="auto" w:sz="8" w:space="0"/>
            </w:tcBorders>
            <w:noWrap w:val="0"/>
            <w:tcMar>
              <w:left w:w="108" w:type="dxa"/>
              <w:right w:w="108" w:type="dxa"/>
            </w:tcMar>
            <w:vAlign w:val="center"/>
          </w:tcPr>
          <w:p w14:paraId="161065AC">
            <w:pPr>
              <w:widowControl/>
              <w:shd w:val="clear" w:color="auto" w:fill="auto"/>
              <w:spacing w:line="360" w:lineRule="exact"/>
              <w:jc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kern w:val="0"/>
                <w:sz w:val="21"/>
                <w:szCs w:val="21"/>
                <w:highlight w:val="none"/>
                <w:lang w:val="en-US" w:eastAsia="zh-CN"/>
              </w:rPr>
              <w:t>5</w:t>
            </w:r>
          </w:p>
        </w:tc>
        <w:tc>
          <w:tcPr>
            <w:tcW w:w="7777" w:type="dxa"/>
            <w:tcBorders>
              <w:top w:val="nil"/>
              <w:left w:val="nil"/>
              <w:bottom w:val="single" w:color="auto" w:sz="8" w:space="0"/>
              <w:right w:val="single" w:color="auto" w:sz="8" w:space="0"/>
            </w:tcBorders>
            <w:noWrap w:val="0"/>
            <w:tcMar>
              <w:left w:w="108" w:type="dxa"/>
              <w:right w:w="108" w:type="dxa"/>
            </w:tcMar>
            <w:vAlign w:val="center"/>
          </w:tcPr>
          <w:p w14:paraId="284F68DB">
            <w:pPr>
              <w:keepNext w:val="0"/>
              <w:keepLines w:val="0"/>
              <w:pageBreakBefore w:val="0"/>
              <w:widowControl/>
              <w:shd w:val="clear" w:color="auto" w:fill="auto"/>
              <w:kinsoku/>
              <w:wordWrap/>
              <w:overflowPunct/>
              <w:topLinePunct w:val="0"/>
              <w:autoSpaceDE/>
              <w:autoSpaceDN/>
              <w:bidi w:val="0"/>
              <w:adjustRightInd/>
              <w:snapToGrid/>
              <w:spacing w:line="460" w:lineRule="atLeast"/>
              <w:jc w:val="left"/>
              <w:textAlignment w:val="bottom"/>
              <w:rPr>
                <w:rFonts w:hint="eastAsia" w:ascii="宋体" w:hAnsi="宋体" w:eastAsia="宋体" w:cs="宋体"/>
                <w:color w:val="000000"/>
                <w:kern w:val="0"/>
                <w:sz w:val="21"/>
                <w:szCs w:val="21"/>
                <w:highlight w:val="none"/>
                <w:lang w:eastAsia="zh-CN"/>
              </w:rPr>
            </w:pPr>
            <w:r>
              <w:rPr>
                <w:rFonts w:hint="eastAsia" w:ascii="宋体" w:hAnsi="宋体" w:eastAsia="宋体" w:cs="宋体"/>
                <w:color w:val="000000"/>
                <w:kern w:val="0"/>
                <w:sz w:val="21"/>
                <w:szCs w:val="21"/>
                <w:highlight w:val="none"/>
              </w:rPr>
              <w:t>响应性文件组成：加密的电子响应性文件</w:t>
            </w:r>
            <w:r>
              <w:rPr>
                <w:rFonts w:hint="eastAsia" w:ascii="宋体" w:hAnsi="宋体" w:eastAsia="宋体" w:cs="宋体"/>
                <w:color w:val="000000"/>
                <w:kern w:val="0"/>
                <w:sz w:val="21"/>
                <w:szCs w:val="21"/>
                <w:highlight w:val="none"/>
                <w:lang w:eastAsia="zh-CN"/>
              </w:rPr>
              <w:t>。</w:t>
            </w:r>
          </w:p>
        </w:tc>
      </w:tr>
      <w:tr w14:paraId="5A4B1CBD">
        <w:tblPrEx>
          <w:tblCellMar>
            <w:top w:w="0" w:type="dxa"/>
            <w:left w:w="0" w:type="dxa"/>
            <w:bottom w:w="0" w:type="dxa"/>
            <w:right w:w="0" w:type="dxa"/>
          </w:tblCellMar>
        </w:tblPrEx>
        <w:trPr>
          <w:trHeight w:val="590" w:hRule="atLeast"/>
        </w:trPr>
        <w:tc>
          <w:tcPr>
            <w:tcW w:w="869" w:type="dxa"/>
            <w:tcBorders>
              <w:top w:val="nil"/>
              <w:left w:val="single" w:color="auto" w:sz="8" w:space="0"/>
              <w:bottom w:val="single" w:color="auto" w:sz="8" w:space="0"/>
              <w:right w:val="single" w:color="auto" w:sz="8" w:space="0"/>
            </w:tcBorders>
            <w:noWrap w:val="0"/>
            <w:tcMar>
              <w:left w:w="108" w:type="dxa"/>
              <w:right w:w="108" w:type="dxa"/>
            </w:tcMar>
            <w:vAlign w:val="center"/>
          </w:tcPr>
          <w:p w14:paraId="5F0C4DE3">
            <w:pPr>
              <w:widowControl/>
              <w:shd w:val="clear" w:color="auto" w:fill="auto"/>
              <w:spacing w:line="360" w:lineRule="exact"/>
              <w:jc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kern w:val="0"/>
                <w:sz w:val="21"/>
                <w:szCs w:val="21"/>
                <w:highlight w:val="none"/>
                <w:lang w:val="en-US" w:eastAsia="zh-CN"/>
              </w:rPr>
              <w:t>6</w:t>
            </w:r>
          </w:p>
        </w:tc>
        <w:tc>
          <w:tcPr>
            <w:tcW w:w="7777" w:type="dxa"/>
            <w:tcBorders>
              <w:top w:val="nil"/>
              <w:left w:val="nil"/>
              <w:bottom w:val="single" w:color="auto" w:sz="8" w:space="0"/>
              <w:right w:val="single" w:color="auto" w:sz="8" w:space="0"/>
            </w:tcBorders>
            <w:noWrap w:val="0"/>
            <w:tcMar>
              <w:left w:w="108" w:type="dxa"/>
              <w:right w:w="108" w:type="dxa"/>
            </w:tcMar>
            <w:vAlign w:val="center"/>
          </w:tcPr>
          <w:p w14:paraId="27F6C210">
            <w:pPr>
              <w:widowControl/>
              <w:shd w:val="clear" w:color="auto" w:fill="auto"/>
              <w:spacing w:line="360" w:lineRule="exact"/>
              <w:jc w:val="left"/>
              <w:rPr>
                <w:rFonts w:hint="eastAsia" w:ascii="宋体" w:hAnsi="宋体" w:eastAsia="宋体" w:cs="宋体"/>
                <w:color w:val="000000"/>
                <w:sz w:val="21"/>
                <w:szCs w:val="21"/>
                <w:highlight w:val="none"/>
                <w:lang w:eastAsia="zh-CN"/>
              </w:rPr>
            </w:pPr>
            <w:r>
              <w:rPr>
                <w:rFonts w:hint="eastAsia" w:ascii="宋体" w:hAnsi="宋体" w:eastAsia="宋体" w:cs="宋体"/>
                <w:color w:val="000000"/>
                <w:kern w:val="0"/>
                <w:sz w:val="21"/>
                <w:szCs w:val="21"/>
                <w:highlight w:val="none"/>
              </w:rPr>
              <w:t>递交响应性文件截止时间及地点：详见竞争性磋商公告</w:t>
            </w:r>
            <w:r>
              <w:rPr>
                <w:rFonts w:hint="eastAsia" w:ascii="宋体" w:hAnsi="宋体" w:eastAsia="宋体" w:cs="宋体"/>
                <w:color w:val="000000"/>
                <w:kern w:val="0"/>
                <w:sz w:val="21"/>
                <w:szCs w:val="21"/>
                <w:highlight w:val="none"/>
                <w:lang w:eastAsia="zh-CN"/>
              </w:rPr>
              <w:t>。</w:t>
            </w:r>
          </w:p>
        </w:tc>
      </w:tr>
      <w:tr w14:paraId="59BBE687">
        <w:tblPrEx>
          <w:tblCellMar>
            <w:top w:w="0" w:type="dxa"/>
            <w:left w:w="0" w:type="dxa"/>
            <w:bottom w:w="0" w:type="dxa"/>
            <w:right w:w="0" w:type="dxa"/>
          </w:tblCellMar>
        </w:tblPrEx>
        <w:trPr>
          <w:trHeight w:val="560" w:hRule="atLeast"/>
        </w:trPr>
        <w:tc>
          <w:tcPr>
            <w:tcW w:w="869" w:type="dxa"/>
            <w:tcBorders>
              <w:top w:val="nil"/>
              <w:left w:val="single" w:color="auto" w:sz="8" w:space="0"/>
              <w:bottom w:val="single" w:color="auto" w:sz="4" w:space="0"/>
              <w:right w:val="single" w:color="auto" w:sz="8" w:space="0"/>
            </w:tcBorders>
            <w:noWrap w:val="0"/>
            <w:tcMar>
              <w:left w:w="108" w:type="dxa"/>
              <w:right w:w="108" w:type="dxa"/>
            </w:tcMar>
            <w:vAlign w:val="center"/>
          </w:tcPr>
          <w:p w14:paraId="04EC3B43">
            <w:pPr>
              <w:widowControl/>
              <w:shd w:val="clear" w:color="auto" w:fill="auto"/>
              <w:spacing w:line="360" w:lineRule="exact"/>
              <w:jc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kern w:val="0"/>
                <w:sz w:val="21"/>
                <w:szCs w:val="21"/>
                <w:highlight w:val="none"/>
                <w:lang w:val="en-US" w:eastAsia="zh-CN"/>
              </w:rPr>
              <w:t>7</w:t>
            </w:r>
          </w:p>
        </w:tc>
        <w:tc>
          <w:tcPr>
            <w:tcW w:w="7777" w:type="dxa"/>
            <w:tcBorders>
              <w:top w:val="nil"/>
              <w:left w:val="nil"/>
              <w:bottom w:val="single" w:color="auto" w:sz="4" w:space="0"/>
              <w:right w:val="single" w:color="auto" w:sz="8" w:space="0"/>
            </w:tcBorders>
            <w:noWrap w:val="0"/>
            <w:tcMar>
              <w:left w:w="108" w:type="dxa"/>
              <w:right w:w="108" w:type="dxa"/>
            </w:tcMar>
            <w:vAlign w:val="center"/>
          </w:tcPr>
          <w:p w14:paraId="4FB7FF77">
            <w:pPr>
              <w:widowControl/>
              <w:shd w:val="clear" w:color="auto" w:fill="auto"/>
              <w:spacing w:line="360" w:lineRule="exact"/>
              <w:jc w:val="left"/>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rPr>
              <w:t>磋商时间及地点：详见竞争性磋商公告。</w:t>
            </w:r>
          </w:p>
        </w:tc>
      </w:tr>
      <w:tr w14:paraId="58F103C3">
        <w:tblPrEx>
          <w:tblCellMar>
            <w:top w:w="0" w:type="dxa"/>
            <w:left w:w="0" w:type="dxa"/>
            <w:bottom w:w="0" w:type="dxa"/>
            <w:right w:w="0" w:type="dxa"/>
          </w:tblCellMar>
        </w:tblPrEx>
        <w:trPr>
          <w:trHeight w:val="1905" w:hRule="atLeast"/>
        </w:trPr>
        <w:tc>
          <w:tcPr>
            <w:tcW w:w="869" w:type="dxa"/>
            <w:tcBorders>
              <w:top w:val="single" w:color="auto" w:sz="4" w:space="0"/>
              <w:left w:val="single" w:color="auto" w:sz="4" w:space="0"/>
              <w:bottom w:val="single" w:color="auto" w:sz="4" w:space="0"/>
              <w:right w:val="single" w:color="auto" w:sz="8" w:space="0"/>
            </w:tcBorders>
            <w:noWrap w:val="0"/>
            <w:tcMar>
              <w:left w:w="108" w:type="dxa"/>
              <w:right w:w="108" w:type="dxa"/>
            </w:tcMar>
            <w:vAlign w:val="center"/>
          </w:tcPr>
          <w:p w14:paraId="47C6BF16">
            <w:pPr>
              <w:widowControl/>
              <w:shd w:val="clear" w:color="auto" w:fill="auto"/>
              <w:spacing w:line="360" w:lineRule="exact"/>
              <w:jc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kern w:val="0"/>
                <w:sz w:val="21"/>
                <w:szCs w:val="21"/>
                <w:highlight w:val="none"/>
                <w:lang w:val="en-US" w:eastAsia="zh-CN"/>
              </w:rPr>
              <w:t>8</w:t>
            </w:r>
          </w:p>
        </w:tc>
        <w:tc>
          <w:tcPr>
            <w:tcW w:w="7777" w:type="dxa"/>
            <w:tcBorders>
              <w:top w:val="single" w:color="auto" w:sz="4" w:space="0"/>
              <w:left w:val="nil"/>
              <w:bottom w:val="single" w:color="auto" w:sz="4" w:space="0"/>
              <w:right w:val="single" w:color="auto" w:sz="4" w:space="0"/>
            </w:tcBorders>
            <w:noWrap w:val="0"/>
            <w:tcMar>
              <w:left w:w="108" w:type="dxa"/>
              <w:right w:w="108" w:type="dxa"/>
            </w:tcMar>
            <w:vAlign w:val="center"/>
          </w:tcPr>
          <w:p w14:paraId="5F8108EE">
            <w:pPr>
              <w:pStyle w:val="24"/>
              <w:keepNext w:val="0"/>
              <w:keepLines w:val="0"/>
              <w:pageBreakBefore w:val="0"/>
              <w:widowControl/>
              <w:shd w:val="clear" w:color="auto" w:fill="auto"/>
              <w:kinsoku/>
              <w:wordWrap/>
              <w:overflowPunct/>
              <w:topLinePunct w:val="0"/>
              <w:autoSpaceDE/>
              <w:autoSpaceDN/>
              <w:bidi w:val="0"/>
              <w:adjustRightInd/>
              <w:snapToGrid/>
              <w:spacing w:before="0" w:beforeAutospacing="0" w:after="0" w:afterAutospacing="0" w:line="460" w:lineRule="exact"/>
              <w:textAlignment w:val="auto"/>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val="en-US" w:eastAsia="zh-CN" w:bidi="ar-SA"/>
              </w:rPr>
              <w:t>评定办法：经磋商确定最终采购需求和提交最后报价的供应商后，由磋商小组采用综合评分法对提交最后报价的供应商的响应文件和最后报价进行综合评分。综合评分法，是指响应文件满足磋商文件全部实质性要求且按评审因素的量化指标评审得分最高的供应商被推荐为成交候选供应商的评审办法（其他候选供应商以此类推，最多不超过3名）。</w:t>
            </w:r>
          </w:p>
        </w:tc>
      </w:tr>
      <w:tr w14:paraId="74CD2BBF">
        <w:tblPrEx>
          <w:tblCellMar>
            <w:top w:w="0" w:type="dxa"/>
            <w:left w:w="0" w:type="dxa"/>
            <w:bottom w:w="0" w:type="dxa"/>
            <w:right w:w="0" w:type="dxa"/>
          </w:tblCellMar>
        </w:tblPrEx>
        <w:trPr>
          <w:trHeight w:val="470" w:hRule="atLeast"/>
        </w:trPr>
        <w:tc>
          <w:tcPr>
            <w:tcW w:w="869"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55A5B030">
            <w:pPr>
              <w:widowControl/>
              <w:shd w:val="clear" w:color="auto" w:fill="auto"/>
              <w:spacing w:line="360" w:lineRule="exact"/>
              <w:jc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kern w:val="0"/>
                <w:sz w:val="21"/>
                <w:szCs w:val="21"/>
                <w:highlight w:val="none"/>
                <w:lang w:val="en-US" w:eastAsia="zh-CN"/>
              </w:rPr>
              <w:t>9</w:t>
            </w:r>
          </w:p>
        </w:tc>
        <w:tc>
          <w:tcPr>
            <w:tcW w:w="7777"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083F785C">
            <w:pPr>
              <w:widowControl/>
              <w:shd w:val="clear" w:color="auto" w:fill="auto"/>
              <w:spacing w:line="460" w:lineRule="atLeast"/>
              <w:jc w:val="left"/>
              <w:textAlignment w:val="bottom"/>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成交公告及成交通知书：</w:t>
            </w:r>
            <w:r>
              <w:rPr>
                <w:rFonts w:hint="eastAsia" w:ascii="宋体" w:hAnsi="宋体" w:eastAsia="宋体" w:cs="宋体"/>
                <w:color w:val="000000"/>
                <w:kern w:val="0"/>
                <w:sz w:val="21"/>
                <w:szCs w:val="21"/>
                <w:highlight w:val="none"/>
                <w:lang w:val="en-US" w:eastAsia="zh-CN"/>
              </w:rPr>
              <w:t>磋商小组应</w:t>
            </w:r>
            <w:r>
              <w:rPr>
                <w:rFonts w:hint="eastAsia" w:ascii="宋体" w:hAnsi="宋体" w:eastAsia="宋体" w:cs="宋体"/>
                <w:color w:val="000000"/>
                <w:kern w:val="0"/>
                <w:sz w:val="21"/>
                <w:szCs w:val="21"/>
                <w:highlight w:val="none"/>
              </w:rPr>
              <w:t>根据全体</w:t>
            </w:r>
            <w:r>
              <w:rPr>
                <w:rFonts w:hint="eastAsia" w:ascii="宋体" w:hAnsi="宋体" w:eastAsia="宋体" w:cs="宋体"/>
                <w:color w:val="000000"/>
                <w:kern w:val="0"/>
                <w:sz w:val="21"/>
                <w:szCs w:val="21"/>
                <w:highlight w:val="none"/>
                <w:lang w:val="en-US" w:eastAsia="zh-CN"/>
              </w:rPr>
              <w:t>评审</w:t>
            </w:r>
            <w:r>
              <w:rPr>
                <w:rFonts w:hint="eastAsia" w:ascii="宋体" w:hAnsi="宋体" w:eastAsia="宋体" w:cs="宋体"/>
                <w:color w:val="000000"/>
                <w:kern w:val="0"/>
                <w:sz w:val="21"/>
                <w:szCs w:val="21"/>
                <w:highlight w:val="none"/>
              </w:rPr>
              <w:t>成员签字的原始</w:t>
            </w:r>
            <w:r>
              <w:rPr>
                <w:rFonts w:hint="eastAsia" w:ascii="宋体" w:hAnsi="宋体" w:eastAsia="宋体" w:cs="宋体"/>
                <w:color w:val="000000"/>
                <w:kern w:val="0"/>
                <w:sz w:val="21"/>
                <w:szCs w:val="21"/>
                <w:highlight w:val="none"/>
                <w:lang w:val="en-US" w:eastAsia="zh-CN"/>
              </w:rPr>
              <w:t>评审</w:t>
            </w:r>
            <w:r>
              <w:rPr>
                <w:rFonts w:hint="eastAsia" w:ascii="宋体" w:hAnsi="宋体" w:eastAsia="宋体" w:cs="宋体"/>
                <w:color w:val="000000"/>
                <w:kern w:val="0"/>
                <w:sz w:val="21"/>
                <w:szCs w:val="21"/>
                <w:highlight w:val="none"/>
              </w:rPr>
              <w:t>记录和</w:t>
            </w:r>
            <w:r>
              <w:rPr>
                <w:rFonts w:hint="eastAsia" w:ascii="宋体" w:hAnsi="宋体" w:eastAsia="宋体" w:cs="宋体"/>
                <w:color w:val="000000"/>
                <w:kern w:val="0"/>
                <w:sz w:val="21"/>
                <w:szCs w:val="21"/>
                <w:highlight w:val="none"/>
                <w:lang w:val="en-US" w:eastAsia="zh-CN"/>
              </w:rPr>
              <w:t>评审</w:t>
            </w:r>
            <w:r>
              <w:rPr>
                <w:rFonts w:hint="eastAsia" w:ascii="宋体" w:hAnsi="宋体" w:eastAsia="宋体" w:cs="宋体"/>
                <w:color w:val="000000"/>
                <w:kern w:val="0"/>
                <w:sz w:val="21"/>
                <w:szCs w:val="21"/>
                <w:highlight w:val="none"/>
              </w:rPr>
              <w:t>结果编写</w:t>
            </w:r>
            <w:r>
              <w:rPr>
                <w:rFonts w:hint="eastAsia" w:ascii="宋体" w:hAnsi="宋体" w:eastAsia="宋体" w:cs="宋体"/>
                <w:color w:val="000000"/>
                <w:kern w:val="0"/>
                <w:sz w:val="21"/>
                <w:szCs w:val="21"/>
                <w:highlight w:val="none"/>
                <w:lang w:val="en-US" w:eastAsia="zh-CN"/>
              </w:rPr>
              <w:t>评审</w:t>
            </w:r>
            <w:r>
              <w:rPr>
                <w:rFonts w:hint="eastAsia" w:ascii="宋体" w:hAnsi="宋体" w:eastAsia="宋体" w:cs="宋体"/>
                <w:color w:val="000000"/>
                <w:kern w:val="0"/>
                <w:sz w:val="21"/>
                <w:szCs w:val="21"/>
                <w:highlight w:val="none"/>
              </w:rPr>
              <w:t>报告</w:t>
            </w:r>
            <w:r>
              <w:rPr>
                <w:rFonts w:hint="eastAsia" w:ascii="宋体" w:hAnsi="宋体" w:eastAsia="宋体" w:cs="宋体"/>
                <w:color w:val="000000"/>
                <w:kern w:val="0"/>
                <w:sz w:val="21"/>
                <w:szCs w:val="21"/>
                <w:highlight w:val="none"/>
                <w:lang w:val="en-US" w:eastAsia="zh-CN"/>
              </w:rPr>
              <w:t>并推荐三名成交候选供应商，评审结束后2个工作日内将评标报告通过公共资源电子交易系统提交采购人，</w:t>
            </w:r>
            <w:r>
              <w:rPr>
                <w:rFonts w:hint="eastAsia" w:ascii="宋体" w:hAnsi="宋体" w:eastAsia="宋体" w:cs="宋体"/>
                <w:color w:val="000000"/>
                <w:kern w:val="0"/>
                <w:sz w:val="21"/>
                <w:szCs w:val="21"/>
                <w:highlight w:val="none"/>
                <w:lang w:eastAsia="zh-CN"/>
              </w:rPr>
              <w:t>采购人在收到评审报告1个工作日内通过公共资源电子交易系统线上确定</w:t>
            </w:r>
            <w:r>
              <w:rPr>
                <w:rFonts w:hint="eastAsia" w:ascii="宋体" w:hAnsi="宋体" w:eastAsia="宋体" w:cs="宋体"/>
                <w:color w:val="000000"/>
                <w:kern w:val="0"/>
                <w:sz w:val="21"/>
                <w:szCs w:val="21"/>
                <w:highlight w:val="none"/>
                <w:lang w:val="en-US" w:eastAsia="zh-CN"/>
              </w:rPr>
              <w:t>成交供应商</w:t>
            </w:r>
            <w:r>
              <w:rPr>
                <w:rFonts w:hint="eastAsia" w:ascii="宋体" w:hAnsi="宋体" w:eastAsia="宋体" w:cs="宋体"/>
                <w:color w:val="000000"/>
                <w:kern w:val="0"/>
                <w:sz w:val="21"/>
                <w:szCs w:val="21"/>
                <w:highlight w:val="none"/>
              </w:rPr>
              <w:t>。</w:t>
            </w:r>
            <w:r>
              <w:rPr>
                <w:rFonts w:hint="eastAsia" w:ascii="宋体" w:hAnsi="宋体" w:eastAsia="宋体" w:cs="宋体"/>
                <w:color w:val="000000"/>
                <w:kern w:val="0"/>
                <w:sz w:val="21"/>
                <w:szCs w:val="21"/>
                <w:highlight w:val="none"/>
                <w:lang w:eastAsia="zh-CN"/>
              </w:rPr>
              <w:t>确定</w:t>
            </w:r>
            <w:r>
              <w:rPr>
                <w:rFonts w:hint="eastAsia" w:ascii="宋体" w:hAnsi="宋体" w:eastAsia="宋体" w:cs="宋体"/>
                <w:color w:val="000000"/>
                <w:kern w:val="0"/>
                <w:sz w:val="21"/>
                <w:szCs w:val="21"/>
                <w:highlight w:val="none"/>
                <w:lang w:val="en-US" w:eastAsia="zh-CN"/>
              </w:rPr>
              <w:t>成交供应商</w:t>
            </w:r>
            <w:r>
              <w:rPr>
                <w:rFonts w:hint="eastAsia" w:ascii="宋体" w:hAnsi="宋体" w:eastAsia="宋体" w:cs="宋体"/>
                <w:color w:val="000000"/>
                <w:kern w:val="0"/>
                <w:sz w:val="21"/>
                <w:szCs w:val="21"/>
                <w:highlight w:val="none"/>
              </w:rPr>
              <w:t>后，采购代理机构</w:t>
            </w:r>
            <w:r>
              <w:rPr>
                <w:rFonts w:hint="eastAsia" w:ascii="宋体" w:hAnsi="宋体" w:eastAsia="宋体" w:cs="宋体"/>
                <w:color w:val="000000"/>
                <w:kern w:val="0"/>
                <w:sz w:val="21"/>
                <w:szCs w:val="21"/>
                <w:highlight w:val="none"/>
                <w:lang w:val="en-US" w:eastAsia="zh-CN"/>
              </w:rPr>
              <w:t>及时</w:t>
            </w:r>
            <w:r>
              <w:rPr>
                <w:rFonts w:hint="eastAsia" w:ascii="宋体" w:hAnsi="宋体" w:eastAsia="宋体" w:cs="宋体"/>
                <w:color w:val="000000"/>
                <w:kern w:val="0"/>
                <w:sz w:val="21"/>
                <w:szCs w:val="21"/>
                <w:highlight w:val="none"/>
              </w:rPr>
              <w:t>在《河南省政府采购网》、《驻马店市公共资源交易平台》等相关媒体上发布成交公告，同时向</w:t>
            </w:r>
            <w:r>
              <w:rPr>
                <w:rFonts w:hint="eastAsia" w:ascii="宋体" w:hAnsi="宋体" w:eastAsia="宋体" w:cs="宋体"/>
                <w:color w:val="000000"/>
                <w:kern w:val="0"/>
                <w:sz w:val="21"/>
                <w:szCs w:val="21"/>
                <w:highlight w:val="none"/>
                <w:lang w:eastAsia="zh-CN"/>
              </w:rPr>
              <w:t>成交</w:t>
            </w:r>
            <w:r>
              <w:rPr>
                <w:rFonts w:hint="eastAsia" w:ascii="宋体" w:hAnsi="宋体" w:eastAsia="宋体" w:cs="宋体"/>
                <w:color w:val="000000"/>
                <w:kern w:val="0"/>
                <w:sz w:val="21"/>
                <w:szCs w:val="21"/>
                <w:highlight w:val="none"/>
                <w:lang w:val="en-US" w:eastAsia="zh-CN"/>
              </w:rPr>
              <w:t>供应商</w:t>
            </w:r>
            <w:r>
              <w:rPr>
                <w:rFonts w:hint="eastAsia" w:ascii="宋体" w:hAnsi="宋体" w:eastAsia="宋体" w:cs="宋体"/>
                <w:color w:val="000000"/>
                <w:kern w:val="0"/>
                <w:sz w:val="21"/>
                <w:szCs w:val="21"/>
                <w:highlight w:val="none"/>
              </w:rPr>
              <w:t>发出成交通知书。</w:t>
            </w:r>
          </w:p>
        </w:tc>
      </w:tr>
      <w:tr w14:paraId="6265A27B">
        <w:tblPrEx>
          <w:tblCellMar>
            <w:top w:w="0" w:type="dxa"/>
            <w:left w:w="0" w:type="dxa"/>
            <w:bottom w:w="0" w:type="dxa"/>
            <w:right w:w="0" w:type="dxa"/>
          </w:tblCellMar>
        </w:tblPrEx>
        <w:trPr>
          <w:trHeight w:val="610" w:hRule="atLeast"/>
        </w:trPr>
        <w:tc>
          <w:tcPr>
            <w:tcW w:w="869" w:type="dxa"/>
            <w:tcBorders>
              <w:top w:val="single" w:color="auto" w:sz="4" w:space="0"/>
              <w:left w:val="single" w:color="auto" w:sz="8" w:space="0"/>
              <w:bottom w:val="single" w:color="auto" w:sz="4" w:space="0"/>
              <w:right w:val="single" w:color="auto" w:sz="8" w:space="0"/>
            </w:tcBorders>
            <w:noWrap w:val="0"/>
            <w:tcMar>
              <w:left w:w="108" w:type="dxa"/>
              <w:right w:w="108" w:type="dxa"/>
            </w:tcMar>
            <w:vAlign w:val="center"/>
          </w:tcPr>
          <w:p w14:paraId="53384797">
            <w:pPr>
              <w:widowControl/>
              <w:shd w:val="clear" w:color="auto" w:fill="auto"/>
              <w:spacing w:line="360" w:lineRule="exact"/>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kern w:val="0"/>
                <w:sz w:val="21"/>
                <w:szCs w:val="21"/>
                <w:highlight w:val="none"/>
                <w:lang w:val="en-US" w:eastAsia="zh-CN"/>
              </w:rPr>
              <w:t>10</w:t>
            </w:r>
          </w:p>
        </w:tc>
        <w:tc>
          <w:tcPr>
            <w:tcW w:w="7777" w:type="dxa"/>
            <w:tcBorders>
              <w:top w:val="single" w:color="auto" w:sz="4" w:space="0"/>
              <w:left w:val="nil"/>
              <w:bottom w:val="single" w:color="auto" w:sz="4" w:space="0"/>
              <w:right w:val="single" w:color="auto" w:sz="8" w:space="0"/>
            </w:tcBorders>
            <w:noWrap w:val="0"/>
            <w:tcMar>
              <w:left w:w="108" w:type="dxa"/>
              <w:right w:w="108" w:type="dxa"/>
            </w:tcMar>
            <w:vAlign w:val="center"/>
          </w:tcPr>
          <w:p w14:paraId="47D375AD">
            <w:pPr>
              <w:widowControl/>
              <w:shd w:val="clear" w:color="auto" w:fill="auto"/>
              <w:spacing w:line="460" w:lineRule="atLeast"/>
              <w:jc w:val="left"/>
              <w:textAlignment w:val="bottom"/>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磋商保证金交纳与退还：本项目不收取磋商保证金。</w:t>
            </w:r>
          </w:p>
        </w:tc>
      </w:tr>
      <w:tr w14:paraId="065314C9">
        <w:tblPrEx>
          <w:tblCellMar>
            <w:top w:w="0" w:type="dxa"/>
            <w:left w:w="0" w:type="dxa"/>
            <w:bottom w:w="0" w:type="dxa"/>
            <w:right w:w="0" w:type="dxa"/>
          </w:tblCellMar>
        </w:tblPrEx>
        <w:trPr>
          <w:trHeight w:val="575" w:hRule="atLeast"/>
        </w:trPr>
        <w:tc>
          <w:tcPr>
            <w:tcW w:w="869" w:type="dxa"/>
            <w:tcBorders>
              <w:top w:val="single" w:color="auto" w:sz="4" w:space="0"/>
              <w:left w:val="single" w:color="auto" w:sz="4" w:space="0"/>
              <w:bottom w:val="single" w:color="auto" w:sz="4" w:space="0"/>
              <w:right w:val="single" w:color="auto" w:sz="8" w:space="0"/>
            </w:tcBorders>
            <w:noWrap w:val="0"/>
            <w:tcMar>
              <w:left w:w="108" w:type="dxa"/>
              <w:right w:w="108" w:type="dxa"/>
            </w:tcMar>
            <w:vAlign w:val="center"/>
          </w:tcPr>
          <w:p w14:paraId="143293D4">
            <w:pPr>
              <w:widowControl/>
              <w:shd w:val="clear" w:color="auto" w:fill="auto"/>
              <w:spacing w:line="360" w:lineRule="exact"/>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11</w:t>
            </w:r>
          </w:p>
        </w:tc>
        <w:tc>
          <w:tcPr>
            <w:tcW w:w="7777" w:type="dxa"/>
            <w:tcBorders>
              <w:top w:val="single" w:color="auto" w:sz="4" w:space="0"/>
              <w:left w:val="nil"/>
              <w:bottom w:val="single" w:color="auto" w:sz="4" w:space="0"/>
              <w:right w:val="single" w:color="auto" w:sz="4" w:space="0"/>
            </w:tcBorders>
            <w:noWrap w:val="0"/>
            <w:tcMar>
              <w:left w:w="108" w:type="dxa"/>
              <w:right w:w="108" w:type="dxa"/>
            </w:tcMar>
            <w:vAlign w:val="center"/>
          </w:tcPr>
          <w:p w14:paraId="45ED81AF">
            <w:pPr>
              <w:widowControl/>
              <w:shd w:val="clear" w:color="auto" w:fill="auto"/>
              <w:spacing w:line="460" w:lineRule="atLeast"/>
              <w:jc w:val="left"/>
              <w:textAlignment w:val="bottom"/>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签订合同：详见第二章采购需求，</w:t>
            </w:r>
            <w:r>
              <w:rPr>
                <w:rFonts w:hint="eastAsia" w:ascii="宋体" w:hAnsi="宋体" w:eastAsia="宋体" w:cs="宋体"/>
                <w:color w:val="000000"/>
                <w:kern w:val="0"/>
                <w:sz w:val="21"/>
                <w:szCs w:val="21"/>
                <w:highlight w:val="none"/>
                <w:lang w:val="en-US" w:eastAsia="zh-CN"/>
              </w:rPr>
              <w:t>三</w:t>
            </w:r>
            <w:r>
              <w:rPr>
                <w:rFonts w:hint="eastAsia" w:ascii="宋体" w:hAnsi="宋体" w:eastAsia="宋体" w:cs="宋体"/>
                <w:color w:val="000000"/>
                <w:kern w:val="0"/>
                <w:sz w:val="21"/>
                <w:szCs w:val="21"/>
                <w:highlight w:val="none"/>
              </w:rPr>
              <w:t>、商务要求。</w:t>
            </w:r>
          </w:p>
        </w:tc>
      </w:tr>
      <w:tr w14:paraId="637CEB6D">
        <w:tblPrEx>
          <w:tblCellMar>
            <w:top w:w="0" w:type="dxa"/>
            <w:left w:w="0" w:type="dxa"/>
            <w:bottom w:w="0" w:type="dxa"/>
            <w:right w:w="0" w:type="dxa"/>
          </w:tblCellMar>
        </w:tblPrEx>
        <w:trPr>
          <w:trHeight w:val="522" w:hRule="atLeast"/>
        </w:trPr>
        <w:tc>
          <w:tcPr>
            <w:tcW w:w="869"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00E85675">
            <w:pPr>
              <w:keepNext w:val="0"/>
              <w:keepLines w:val="0"/>
              <w:pageBreakBefore w:val="0"/>
              <w:widowControl/>
              <w:shd w:val="clear" w:color="auto" w:fill="auto"/>
              <w:kinsoku/>
              <w:wordWrap w:val="0"/>
              <w:overflowPunct/>
              <w:topLinePunct w:val="0"/>
              <w:autoSpaceDE/>
              <w:autoSpaceDN/>
              <w:bidi w:val="0"/>
              <w:adjustRightInd/>
              <w:snapToGrid/>
              <w:spacing w:line="360" w:lineRule="exact"/>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kern w:val="0"/>
                <w:sz w:val="21"/>
                <w:szCs w:val="21"/>
                <w:highlight w:val="none"/>
                <w:lang w:val="en-US" w:eastAsia="zh-CN"/>
              </w:rPr>
              <w:t>12</w:t>
            </w:r>
          </w:p>
        </w:tc>
        <w:tc>
          <w:tcPr>
            <w:tcW w:w="7777"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63495850">
            <w:pPr>
              <w:keepNext w:val="0"/>
              <w:keepLines w:val="0"/>
              <w:pageBreakBefore w:val="0"/>
              <w:widowControl/>
              <w:shd w:val="clear" w:color="auto" w:fill="auto"/>
              <w:kinsoku/>
              <w:wordWrap w:val="0"/>
              <w:overflowPunct/>
              <w:topLinePunct w:val="0"/>
              <w:autoSpaceDE/>
              <w:autoSpaceDN/>
              <w:bidi w:val="0"/>
              <w:adjustRightInd/>
              <w:snapToGrid/>
              <w:spacing w:line="460" w:lineRule="atLeast"/>
              <w:jc w:val="left"/>
              <w:textAlignment w:val="bottom"/>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履约保证金的收取及退还:本项目不收取履约保证金。</w:t>
            </w:r>
          </w:p>
        </w:tc>
      </w:tr>
      <w:tr w14:paraId="4578167B">
        <w:tblPrEx>
          <w:tblCellMar>
            <w:top w:w="0" w:type="dxa"/>
            <w:left w:w="0" w:type="dxa"/>
            <w:bottom w:w="0" w:type="dxa"/>
            <w:right w:w="0" w:type="dxa"/>
          </w:tblCellMar>
        </w:tblPrEx>
        <w:trPr>
          <w:trHeight w:val="522" w:hRule="atLeast"/>
        </w:trPr>
        <w:tc>
          <w:tcPr>
            <w:tcW w:w="869"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39EEF859">
            <w:pPr>
              <w:keepNext w:val="0"/>
              <w:keepLines w:val="0"/>
              <w:pageBreakBefore w:val="0"/>
              <w:widowControl/>
              <w:shd w:val="clear" w:color="auto" w:fill="auto"/>
              <w:kinsoku/>
              <w:wordWrap w:val="0"/>
              <w:overflowPunct/>
              <w:topLinePunct w:val="0"/>
              <w:autoSpaceDE/>
              <w:autoSpaceDN/>
              <w:bidi w:val="0"/>
              <w:adjustRightInd/>
              <w:snapToGrid/>
              <w:spacing w:line="360" w:lineRule="exact"/>
              <w:jc w:val="center"/>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13</w:t>
            </w:r>
          </w:p>
        </w:tc>
        <w:tc>
          <w:tcPr>
            <w:tcW w:w="7777"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3ECDB052">
            <w:pPr>
              <w:keepNext w:val="0"/>
              <w:keepLines w:val="0"/>
              <w:pageBreakBefore w:val="0"/>
              <w:widowControl/>
              <w:shd w:val="clear" w:color="auto" w:fill="auto"/>
              <w:kinsoku/>
              <w:wordWrap w:val="0"/>
              <w:overflowPunct/>
              <w:topLinePunct w:val="0"/>
              <w:autoSpaceDE/>
              <w:autoSpaceDN/>
              <w:bidi w:val="0"/>
              <w:adjustRightInd/>
              <w:snapToGrid/>
              <w:spacing w:line="460" w:lineRule="atLeast"/>
              <w:jc w:val="left"/>
              <w:textAlignment w:val="bottom"/>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采购资金来源：</w:t>
            </w:r>
            <w:r>
              <w:rPr>
                <w:rFonts w:hint="eastAsia" w:ascii="宋体" w:hAnsi="宋体" w:eastAsia="宋体" w:cs="宋体"/>
                <w:color w:val="000000"/>
                <w:kern w:val="0"/>
                <w:sz w:val="21"/>
                <w:szCs w:val="21"/>
                <w:highlight w:val="none"/>
                <w:lang w:val="en-US" w:eastAsia="zh-CN"/>
              </w:rPr>
              <w:t>财政资金+自筹资金。</w:t>
            </w:r>
          </w:p>
        </w:tc>
      </w:tr>
      <w:tr w14:paraId="769D4C51">
        <w:tblPrEx>
          <w:tblCellMar>
            <w:top w:w="0" w:type="dxa"/>
            <w:left w:w="0" w:type="dxa"/>
            <w:bottom w:w="0" w:type="dxa"/>
            <w:right w:w="0" w:type="dxa"/>
          </w:tblCellMar>
        </w:tblPrEx>
        <w:trPr>
          <w:trHeight w:val="645" w:hRule="atLeast"/>
        </w:trPr>
        <w:tc>
          <w:tcPr>
            <w:tcW w:w="869" w:type="dxa"/>
            <w:tcBorders>
              <w:top w:val="nil"/>
              <w:left w:val="single" w:color="auto" w:sz="8" w:space="0"/>
              <w:bottom w:val="single" w:color="auto" w:sz="8" w:space="0"/>
              <w:right w:val="single" w:color="auto" w:sz="8" w:space="0"/>
            </w:tcBorders>
            <w:noWrap w:val="0"/>
            <w:tcMar>
              <w:left w:w="108" w:type="dxa"/>
              <w:right w:w="108" w:type="dxa"/>
            </w:tcMar>
            <w:vAlign w:val="center"/>
          </w:tcPr>
          <w:p w14:paraId="2DCB5FEA">
            <w:pPr>
              <w:keepNext w:val="0"/>
              <w:keepLines w:val="0"/>
              <w:pageBreakBefore w:val="0"/>
              <w:widowControl/>
              <w:shd w:val="clear" w:color="auto" w:fill="auto"/>
              <w:kinsoku/>
              <w:wordWrap w:val="0"/>
              <w:overflowPunct/>
              <w:topLinePunct w:val="0"/>
              <w:autoSpaceDE/>
              <w:autoSpaceDN/>
              <w:bidi w:val="0"/>
              <w:adjustRightInd/>
              <w:snapToGrid/>
              <w:spacing w:line="360" w:lineRule="exact"/>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14</w:t>
            </w:r>
          </w:p>
        </w:tc>
        <w:tc>
          <w:tcPr>
            <w:tcW w:w="7777" w:type="dxa"/>
            <w:tcBorders>
              <w:top w:val="nil"/>
              <w:left w:val="nil"/>
              <w:bottom w:val="single" w:color="auto" w:sz="8" w:space="0"/>
              <w:right w:val="single" w:color="auto" w:sz="8" w:space="0"/>
            </w:tcBorders>
            <w:noWrap w:val="0"/>
            <w:tcMar>
              <w:left w:w="108" w:type="dxa"/>
              <w:right w:w="108" w:type="dxa"/>
            </w:tcMar>
            <w:vAlign w:val="center"/>
          </w:tcPr>
          <w:p w14:paraId="28B354E3">
            <w:pPr>
              <w:keepNext w:val="0"/>
              <w:keepLines w:val="0"/>
              <w:pageBreakBefore w:val="0"/>
              <w:widowControl/>
              <w:shd w:val="clear" w:color="auto" w:fill="auto"/>
              <w:kinsoku/>
              <w:wordWrap w:val="0"/>
              <w:overflowPunct/>
              <w:topLinePunct w:val="0"/>
              <w:autoSpaceDE/>
              <w:autoSpaceDN/>
              <w:bidi w:val="0"/>
              <w:adjustRightInd/>
              <w:snapToGrid/>
              <w:spacing w:line="460" w:lineRule="atLeast"/>
              <w:jc w:val="left"/>
              <w:textAlignment w:val="bottom"/>
              <w:rPr>
                <w:rFonts w:hint="eastAsia" w:ascii="宋体" w:hAnsi="宋体" w:eastAsia="宋体" w:cs="宋体"/>
                <w:color w:val="000000"/>
                <w:kern w:val="0"/>
                <w:sz w:val="21"/>
                <w:szCs w:val="21"/>
                <w:highlight w:val="none"/>
                <w:lang w:eastAsia="zh-CN"/>
              </w:rPr>
            </w:pPr>
            <w:r>
              <w:rPr>
                <w:rFonts w:hint="eastAsia" w:ascii="宋体" w:hAnsi="宋体" w:eastAsia="宋体" w:cs="宋体"/>
                <w:color w:val="000000"/>
                <w:kern w:val="0"/>
                <w:sz w:val="21"/>
                <w:szCs w:val="21"/>
                <w:highlight w:val="none"/>
              </w:rPr>
              <w:t>付款方式</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lang w:val="en-US" w:eastAsia="zh-CN"/>
              </w:rPr>
              <w:t xml:space="preserve">详见第二章采购需求第三项商务要求。 </w:t>
            </w:r>
          </w:p>
        </w:tc>
      </w:tr>
      <w:tr w14:paraId="40F00E28">
        <w:tblPrEx>
          <w:tblCellMar>
            <w:top w:w="0" w:type="dxa"/>
            <w:left w:w="0" w:type="dxa"/>
            <w:bottom w:w="0" w:type="dxa"/>
            <w:right w:w="0" w:type="dxa"/>
          </w:tblCellMar>
        </w:tblPrEx>
        <w:trPr>
          <w:trHeight w:val="605" w:hRule="atLeast"/>
        </w:trPr>
        <w:tc>
          <w:tcPr>
            <w:tcW w:w="869" w:type="dxa"/>
            <w:tcBorders>
              <w:top w:val="nil"/>
              <w:left w:val="single" w:color="auto" w:sz="8" w:space="0"/>
              <w:bottom w:val="single" w:color="auto" w:sz="8" w:space="0"/>
              <w:right w:val="single" w:color="auto" w:sz="8" w:space="0"/>
            </w:tcBorders>
            <w:noWrap w:val="0"/>
            <w:tcMar>
              <w:left w:w="108" w:type="dxa"/>
              <w:right w:w="108" w:type="dxa"/>
            </w:tcMar>
            <w:vAlign w:val="center"/>
          </w:tcPr>
          <w:p w14:paraId="30559739">
            <w:pPr>
              <w:keepNext w:val="0"/>
              <w:keepLines w:val="0"/>
              <w:pageBreakBefore w:val="0"/>
              <w:widowControl/>
              <w:shd w:val="clear" w:color="auto" w:fill="auto"/>
              <w:kinsoku/>
              <w:wordWrap w:val="0"/>
              <w:overflowPunct/>
              <w:topLinePunct w:val="0"/>
              <w:autoSpaceDE/>
              <w:autoSpaceDN/>
              <w:bidi w:val="0"/>
              <w:adjustRightInd/>
              <w:snapToGrid/>
              <w:spacing w:line="360" w:lineRule="exact"/>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15</w:t>
            </w:r>
          </w:p>
        </w:tc>
        <w:tc>
          <w:tcPr>
            <w:tcW w:w="7777" w:type="dxa"/>
            <w:tcBorders>
              <w:top w:val="nil"/>
              <w:left w:val="nil"/>
              <w:bottom w:val="single" w:color="auto" w:sz="8" w:space="0"/>
              <w:right w:val="single" w:color="auto" w:sz="8" w:space="0"/>
            </w:tcBorders>
            <w:noWrap w:val="0"/>
            <w:tcMar>
              <w:left w:w="108" w:type="dxa"/>
              <w:right w:w="108" w:type="dxa"/>
            </w:tcMar>
            <w:vAlign w:val="center"/>
          </w:tcPr>
          <w:p w14:paraId="1D6CCDCD">
            <w:pPr>
              <w:keepNext w:val="0"/>
              <w:keepLines w:val="0"/>
              <w:pageBreakBefore w:val="0"/>
              <w:widowControl/>
              <w:shd w:val="clear" w:color="auto" w:fill="auto"/>
              <w:kinsoku/>
              <w:wordWrap w:val="0"/>
              <w:overflowPunct/>
              <w:topLinePunct w:val="0"/>
              <w:autoSpaceDE/>
              <w:autoSpaceDN/>
              <w:bidi w:val="0"/>
              <w:adjustRightInd/>
              <w:snapToGrid/>
              <w:spacing w:line="460" w:lineRule="atLeast"/>
              <w:jc w:val="left"/>
              <w:textAlignment w:val="bottom"/>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lang w:val="en-US" w:eastAsia="zh-CN"/>
              </w:rPr>
              <w:t xml:space="preserve">成交供应商可以以政府采购合同为担保向金融机构进行贷款融资。 </w:t>
            </w:r>
          </w:p>
        </w:tc>
      </w:tr>
      <w:tr w14:paraId="2E000115">
        <w:tblPrEx>
          <w:tblCellMar>
            <w:top w:w="0" w:type="dxa"/>
            <w:left w:w="0" w:type="dxa"/>
            <w:bottom w:w="0" w:type="dxa"/>
            <w:right w:w="0" w:type="dxa"/>
          </w:tblCellMar>
        </w:tblPrEx>
        <w:trPr>
          <w:trHeight w:val="625" w:hRule="atLeast"/>
        </w:trPr>
        <w:tc>
          <w:tcPr>
            <w:tcW w:w="869" w:type="dxa"/>
            <w:tcBorders>
              <w:top w:val="nil"/>
              <w:left w:val="single" w:color="auto" w:sz="8" w:space="0"/>
              <w:bottom w:val="single" w:color="auto" w:sz="8" w:space="0"/>
              <w:right w:val="single" w:color="auto" w:sz="8" w:space="0"/>
            </w:tcBorders>
            <w:noWrap w:val="0"/>
            <w:tcMar>
              <w:left w:w="108" w:type="dxa"/>
              <w:right w:w="108" w:type="dxa"/>
            </w:tcMar>
            <w:vAlign w:val="center"/>
          </w:tcPr>
          <w:p w14:paraId="5399768D">
            <w:pPr>
              <w:keepNext w:val="0"/>
              <w:keepLines w:val="0"/>
              <w:pageBreakBefore w:val="0"/>
              <w:widowControl/>
              <w:shd w:val="clear" w:color="auto" w:fill="auto"/>
              <w:kinsoku/>
              <w:wordWrap w:val="0"/>
              <w:overflowPunct/>
              <w:topLinePunct w:val="0"/>
              <w:autoSpaceDE/>
              <w:autoSpaceDN/>
              <w:bidi w:val="0"/>
              <w:adjustRightInd/>
              <w:snapToGrid/>
              <w:spacing w:line="360" w:lineRule="exact"/>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16</w:t>
            </w:r>
          </w:p>
        </w:tc>
        <w:tc>
          <w:tcPr>
            <w:tcW w:w="7777" w:type="dxa"/>
            <w:tcBorders>
              <w:top w:val="nil"/>
              <w:left w:val="nil"/>
              <w:bottom w:val="single" w:color="auto" w:sz="8" w:space="0"/>
              <w:right w:val="single" w:color="auto" w:sz="8" w:space="0"/>
            </w:tcBorders>
            <w:noWrap w:val="0"/>
            <w:tcMar>
              <w:left w:w="108" w:type="dxa"/>
              <w:right w:w="108" w:type="dxa"/>
            </w:tcMar>
            <w:vAlign w:val="center"/>
          </w:tcPr>
          <w:p w14:paraId="52EA34A2">
            <w:pPr>
              <w:keepNext w:val="0"/>
              <w:keepLines w:val="0"/>
              <w:pageBreakBefore w:val="0"/>
              <w:widowControl/>
              <w:shd w:val="clear" w:color="auto" w:fill="auto"/>
              <w:kinsoku/>
              <w:wordWrap w:val="0"/>
              <w:overflowPunct/>
              <w:topLinePunct w:val="0"/>
              <w:autoSpaceDE/>
              <w:autoSpaceDN/>
              <w:bidi w:val="0"/>
              <w:adjustRightInd/>
              <w:snapToGrid/>
              <w:spacing w:line="460" w:lineRule="atLeast"/>
              <w:jc w:val="left"/>
              <w:textAlignment w:val="bottom"/>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响应文件有效期：</w:t>
            </w:r>
            <w:r>
              <w:rPr>
                <w:rFonts w:hint="eastAsia" w:ascii="宋体" w:hAnsi="宋体" w:eastAsia="宋体" w:cs="宋体"/>
                <w:color w:val="000000" w:themeColor="text1"/>
                <w:kern w:val="0"/>
                <w:szCs w:val="21"/>
                <w:highlight w:val="none"/>
                <w14:textFill>
                  <w14:solidFill>
                    <w14:schemeClr w14:val="tx1"/>
                  </w14:solidFill>
                </w14:textFill>
              </w:rPr>
              <w:t>递交响应性文件截止期结束后60日</w:t>
            </w:r>
            <w:r>
              <w:rPr>
                <w:rFonts w:hint="eastAsia" w:ascii="宋体" w:hAnsi="宋体" w:eastAsia="宋体" w:cs="宋体"/>
                <w:color w:val="000000"/>
                <w:kern w:val="0"/>
                <w:sz w:val="21"/>
                <w:szCs w:val="21"/>
                <w:highlight w:val="none"/>
              </w:rPr>
              <w:t>。</w:t>
            </w:r>
            <w:r>
              <w:rPr>
                <w:rFonts w:hint="eastAsia" w:ascii="宋体" w:hAnsi="宋体" w:eastAsia="宋体" w:cs="宋体"/>
                <w:color w:val="000000"/>
                <w:kern w:val="0"/>
                <w:sz w:val="21"/>
                <w:szCs w:val="21"/>
                <w:highlight w:val="none"/>
                <w:lang w:eastAsia="zh-CN"/>
              </w:rPr>
              <w:t>成交供应商</w:t>
            </w:r>
            <w:r>
              <w:rPr>
                <w:rFonts w:hint="eastAsia" w:ascii="宋体" w:hAnsi="宋体" w:eastAsia="宋体" w:cs="宋体"/>
                <w:color w:val="000000"/>
                <w:kern w:val="0"/>
                <w:sz w:val="21"/>
                <w:szCs w:val="21"/>
                <w:highlight w:val="none"/>
              </w:rPr>
              <w:t>的响应性文件是合同的组成部分,有效期至合同完全履行止。</w:t>
            </w:r>
          </w:p>
        </w:tc>
      </w:tr>
      <w:tr w14:paraId="7F51E11B">
        <w:tblPrEx>
          <w:tblCellMar>
            <w:top w:w="0" w:type="dxa"/>
            <w:left w:w="0" w:type="dxa"/>
            <w:bottom w:w="0" w:type="dxa"/>
            <w:right w:w="0" w:type="dxa"/>
          </w:tblCellMar>
        </w:tblPrEx>
        <w:trPr>
          <w:trHeight w:val="1510" w:hRule="atLeast"/>
        </w:trPr>
        <w:tc>
          <w:tcPr>
            <w:tcW w:w="869" w:type="dxa"/>
            <w:tcBorders>
              <w:top w:val="nil"/>
              <w:left w:val="single" w:color="auto" w:sz="8" w:space="0"/>
              <w:bottom w:val="single" w:color="auto" w:sz="4" w:space="0"/>
              <w:right w:val="single" w:color="auto" w:sz="8" w:space="0"/>
            </w:tcBorders>
            <w:noWrap w:val="0"/>
            <w:tcMar>
              <w:left w:w="108" w:type="dxa"/>
              <w:right w:w="108" w:type="dxa"/>
            </w:tcMar>
            <w:vAlign w:val="center"/>
          </w:tcPr>
          <w:p w14:paraId="0E770A57">
            <w:pPr>
              <w:keepNext w:val="0"/>
              <w:keepLines w:val="0"/>
              <w:pageBreakBefore w:val="0"/>
              <w:widowControl/>
              <w:shd w:val="clear" w:color="auto" w:fill="auto"/>
              <w:kinsoku/>
              <w:wordWrap w:val="0"/>
              <w:overflowPunct/>
              <w:topLinePunct w:val="0"/>
              <w:autoSpaceDE/>
              <w:autoSpaceDN/>
              <w:bidi w:val="0"/>
              <w:adjustRightInd/>
              <w:snapToGrid/>
              <w:spacing w:line="360" w:lineRule="exact"/>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17</w:t>
            </w:r>
          </w:p>
        </w:tc>
        <w:tc>
          <w:tcPr>
            <w:tcW w:w="7777" w:type="dxa"/>
            <w:tcBorders>
              <w:top w:val="nil"/>
              <w:left w:val="nil"/>
              <w:bottom w:val="single" w:color="auto" w:sz="4" w:space="0"/>
              <w:right w:val="single" w:color="auto" w:sz="8" w:space="0"/>
            </w:tcBorders>
            <w:noWrap w:val="0"/>
            <w:tcMar>
              <w:left w:w="108" w:type="dxa"/>
              <w:right w:w="108" w:type="dxa"/>
            </w:tcMar>
            <w:vAlign w:val="center"/>
          </w:tcPr>
          <w:p w14:paraId="29A9AD8E">
            <w:pPr>
              <w:keepNext w:val="0"/>
              <w:keepLines w:val="0"/>
              <w:pageBreakBefore w:val="0"/>
              <w:widowControl/>
              <w:shd w:val="clear" w:color="auto" w:fill="auto"/>
              <w:kinsoku/>
              <w:wordWrap w:val="0"/>
              <w:overflowPunct/>
              <w:topLinePunct w:val="0"/>
              <w:autoSpaceDE/>
              <w:autoSpaceDN/>
              <w:bidi w:val="0"/>
              <w:adjustRightInd/>
              <w:snapToGrid/>
              <w:spacing w:line="460" w:lineRule="exac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本项目使用远程不见面交易的模式。供应商应于磋商截止时间前将加密电子响应性文件(.zmdtf格式)在驻马店市公共资源交易中心电子交易平台加密上传，逾期上传磋商将被拒绝。</w:t>
            </w:r>
          </w:p>
        </w:tc>
      </w:tr>
      <w:tr w14:paraId="5BE88A9E">
        <w:tblPrEx>
          <w:tblCellMar>
            <w:top w:w="0" w:type="dxa"/>
            <w:left w:w="0" w:type="dxa"/>
            <w:bottom w:w="0" w:type="dxa"/>
            <w:right w:w="0" w:type="dxa"/>
          </w:tblCellMar>
        </w:tblPrEx>
        <w:trPr>
          <w:trHeight w:val="558" w:hRule="atLeast"/>
        </w:trPr>
        <w:tc>
          <w:tcPr>
            <w:tcW w:w="869"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42D4CF65">
            <w:pPr>
              <w:keepNext w:val="0"/>
              <w:keepLines w:val="0"/>
              <w:pageBreakBefore w:val="0"/>
              <w:widowControl/>
              <w:shd w:val="clear" w:color="auto" w:fill="auto"/>
              <w:kinsoku/>
              <w:wordWrap w:val="0"/>
              <w:overflowPunct/>
              <w:topLinePunct w:val="0"/>
              <w:autoSpaceDE/>
              <w:autoSpaceDN/>
              <w:bidi w:val="0"/>
              <w:adjustRightInd/>
              <w:snapToGrid/>
              <w:spacing w:line="360" w:lineRule="exact"/>
              <w:jc w:val="center"/>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18</w:t>
            </w:r>
          </w:p>
        </w:tc>
        <w:tc>
          <w:tcPr>
            <w:tcW w:w="7777"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2BE8B8DA">
            <w:pPr>
              <w:keepNext w:val="0"/>
              <w:keepLines w:val="0"/>
              <w:pageBreakBefore w:val="0"/>
              <w:widowControl/>
              <w:shd w:val="clear" w:color="auto" w:fill="auto"/>
              <w:kinsoku/>
              <w:wordWrap w:val="0"/>
              <w:overflowPunct/>
              <w:topLinePunct w:val="0"/>
              <w:autoSpaceDE/>
              <w:autoSpaceDN/>
              <w:bidi w:val="0"/>
              <w:adjustRightInd/>
              <w:snapToGrid/>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质疑和投诉：详见第三章供应商须知第</w:t>
            </w:r>
            <w:r>
              <w:rPr>
                <w:rFonts w:hint="eastAsia" w:ascii="宋体" w:hAnsi="宋体" w:eastAsia="宋体" w:cs="宋体"/>
                <w:color w:val="000000"/>
                <w:sz w:val="21"/>
                <w:szCs w:val="21"/>
                <w:highlight w:val="none"/>
                <w:lang w:val="en-US" w:eastAsia="zh-CN"/>
              </w:rPr>
              <w:t>10</w:t>
            </w:r>
            <w:r>
              <w:rPr>
                <w:rFonts w:hint="eastAsia" w:ascii="宋体" w:hAnsi="宋体" w:eastAsia="宋体" w:cs="宋体"/>
                <w:color w:val="000000"/>
                <w:sz w:val="21"/>
                <w:szCs w:val="21"/>
                <w:highlight w:val="none"/>
              </w:rPr>
              <w:t>条。</w:t>
            </w:r>
          </w:p>
        </w:tc>
      </w:tr>
      <w:tr w14:paraId="6F7279A4">
        <w:tblPrEx>
          <w:tblCellMar>
            <w:top w:w="0" w:type="dxa"/>
            <w:left w:w="0" w:type="dxa"/>
            <w:bottom w:w="0" w:type="dxa"/>
            <w:right w:w="0" w:type="dxa"/>
          </w:tblCellMar>
        </w:tblPrEx>
        <w:trPr>
          <w:trHeight w:val="2483" w:hRule="atLeast"/>
        </w:trPr>
        <w:tc>
          <w:tcPr>
            <w:tcW w:w="869"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2A15EC1F">
            <w:pPr>
              <w:keepNext w:val="0"/>
              <w:keepLines w:val="0"/>
              <w:pageBreakBefore w:val="0"/>
              <w:widowControl/>
              <w:shd w:val="clear" w:color="auto" w:fill="auto"/>
              <w:kinsoku/>
              <w:wordWrap w:val="0"/>
              <w:overflowPunct/>
              <w:topLinePunct w:val="0"/>
              <w:autoSpaceDE/>
              <w:autoSpaceDN/>
              <w:bidi w:val="0"/>
              <w:adjustRightInd/>
              <w:snapToGrid/>
              <w:spacing w:line="360" w:lineRule="exact"/>
              <w:jc w:val="center"/>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19</w:t>
            </w:r>
          </w:p>
        </w:tc>
        <w:tc>
          <w:tcPr>
            <w:tcW w:w="7777"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3E248502">
            <w:pPr>
              <w:keepNext w:val="0"/>
              <w:keepLines w:val="0"/>
              <w:pageBreakBefore w:val="0"/>
              <w:widowControl/>
              <w:shd w:val="clear" w:color="auto" w:fill="auto"/>
              <w:kinsoku/>
              <w:wordWrap w:val="0"/>
              <w:overflowPunct/>
              <w:topLinePunct w:val="0"/>
              <w:autoSpaceDE/>
              <w:autoSpaceDN/>
              <w:bidi w:val="0"/>
              <w:adjustRightInd/>
              <w:snapToGrid/>
              <w:spacing w:line="460" w:lineRule="exac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 xml:space="preserve">供应商注册:供应商首先通过“驻马店市公共资源交易中心（https://ggzy.zhumadian.gov.cn）”网站“供应商登陆版块”进行交易主体免费注册，然后按网站下载中心（其他）“诚信库申报操作手册”指导填报企业信息和上传有关资料原件的扫描件，完善诚信库信息，自行核验通过后，按网站下载中心（其他）“办理HNXACA单位个人数字证书所需材料下载”准备齐资料，最后到驻马店市公共资源交易中心（驻马店市文明路1196号公共资源交易中心1F大厅）办理 CA 密钥，完成注册。 </w:t>
            </w:r>
          </w:p>
        </w:tc>
      </w:tr>
      <w:tr w14:paraId="3C4A5051">
        <w:tblPrEx>
          <w:tblCellMar>
            <w:top w:w="0" w:type="dxa"/>
            <w:left w:w="0" w:type="dxa"/>
            <w:bottom w:w="0" w:type="dxa"/>
            <w:right w:w="0" w:type="dxa"/>
          </w:tblCellMar>
        </w:tblPrEx>
        <w:trPr>
          <w:trHeight w:val="1598" w:hRule="atLeast"/>
        </w:trPr>
        <w:tc>
          <w:tcPr>
            <w:tcW w:w="869"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3C2A7FD0">
            <w:pPr>
              <w:keepNext w:val="0"/>
              <w:keepLines w:val="0"/>
              <w:pageBreakBefore w:val="0"/>
              <w:widowControl/>
              <w:shd w:val="clear" w:color="auto" w:fill="auto"/>
              <w:kinsoku/>
              <w:wordWrap w:val="0"/>
              <w:overflowPunct/>
              <w:topLinePunct w:val="0"/>
              <w:autoSpaceDE/>
              <w:autoSpaceDN/>
              <w:bidi w:val="0"/>
              <w:adjustRightInd/>
              <w:snapToGrid/>
              <w:spacing w:line="360" w:lineRule="exact"/>
              <w:jc w:val="center"/>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20</w:t>
            </w:r>
          </w:p>
        </w:tc>
        <w:tc>
          <w:tcPr>
            <w:tcW w:w="7777"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1A69D1E3">
            <w:pPr>
              <w:keepNext w:val="0"/>
              <w:keepLines w:val="0"/>
              <w:pageBreakBefore w:val="0"/>
              <w:widowControl/>
              <w:shd w:val="clear" w:color="auto" w:fill="auto"/>
              <w:kinsoku/>
              <w:wordWrap w:val="0"/>
              <w:overflowPunct/>
              <w:topLinePunct w:val="0"/>
              <w:autoSpaceDE/>
              <w:autoSpaceDN/>
              <w:bidi w:val="0"/>
              <w:adjustRightInd/>
              <w:snapToGrid/>
              <w:spacing w:line="460" w:lineRule="exact"/>
              <w:textAlignment w:val="auto"/>
              <w:rPr>
                <w:rFonts w:hint="eastAsia" w:ascii="宋体" w:hAnsi="宋体" w:eastAsia="宋体" w:cs="宋体"/>
                <w:b/>
                <w:bCs/>
                <w:color w:val="000000"/>
                <w:sz w:val="21"/>
                <w:szCs w:val="21"/>
                <w:highlight w:val="none"/>
                <w:lang w:val="en-US" w:eastAsia="zh-CN"/>
              </w:rPr>
            </w:pPr>
            <w:r>
              <w:rPr>
                <w:rFonts w:hint="eastAsia" w:ascii="宋体" w:hAnsi="宋体" w:eastAsia="宋体" w:cs="宋体"/>
                <w:b/>
                <w:bCs/>
                <w:color w:val="000000"/>
                <w:sz w:val="21"/>
                <w:szCs w:val="21"/>
                <w:highlight w:val="none"/>
                <w:lang w:val="en-US" w:eastAsia="zh-CN"/>
              </w:rPr>
              <w:t xml:space="preserve">磋商文件下载: </w:t>
            </w:r>
          </w:p>
          <w:p w14:paraId="756F9876">
            <w:pPr>
              <w:keepNext w:val="0"/>
              <w:keepLines w:val="0"/>
              <w:pageBreakBefore w:val="0"/>
              <w:widowControl/>
              <w:shd w:val="clear" w:color="auto" w:fill="auto"/>
              <w:kinsoku/>
              <w:wordWrap w:val="0"/>
              <w:overflowPunct/>
              <w:topLinePunct w:val="0"/>
              <w:autoSpaceDE/>
              <w:autoSpaceDN/>
              <w:bidi w:val="0"/>
              <w:adjustRightInd/>
              <w:snapToGrid/>
              <w:spacing w:line="460" w:lineRule="exact"/>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 xml:space="preserve">凡有意参加磋商者，登录“驻马店市公共资源交易中心（https://ggzy.zhumadian.gov.cn）”网站，凭领取的企业身份认证锁（CA密钥）登录系统进行网上免费下载磋商文件。供应商未按规定在网上下载磋商文件的，其磋商将被拒绝。 </w:t>
            </w:r>
          </w:p>
        </w:tc>
      </w:tr>
      <w:tr w14:paraId="208BE273">
        <w:tblPrEx>
          <w:tblCellMar>
            <w:top w:w="0" w:type="dxa"/>
            <w:left w:w="0" w:type="dxa"/>
            <w:bottom w:w="0" w:type="dxa"/>
            <w:right w:w="0" w:type="dxa"/>
          </w:tblCellMar>
        </w:tblPrEx>
        <w:trPr>
          <w:trHeight w:val="7453" w:hRule="atLeast"/>
        </w:trPr>
        <w:tc>
          <w:tcPr>
            <w:tcW w:w="869"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0862926D">
            <w:pPr>
              <w:keepNext w:val="0"/>
              <w:keepLines w:val="0"/>
              <w:pageBreakBefore w:val="0"/>
              <w:widowControl/>
              <w:shd w:val="clear" w:color="auto" w:fill="auto"/>
              <w:kinsoku/>
              <w:wordWrap w:val="0"/>
              <w:overflowPunct/>
              <w:topLinePunct w:val="0"/>
              <w:autoSpaceDE/>
              <w:autoSpaceDN/>
              <w:bidi w:val="0"/>
              <w:adjustRightInd/>
              <w:snapToGrid/>
              <w:spacing w:line="360" w:lineRule="exact"/>
              <w:jc w:val="center"/>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21</w:t>
            </w:r>
          </w:p>
        </w:tc>
        <w:tc>
          <w:tcPr>
            <w:tcW w:w="7777"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33689F8D">
            <w:pPr>
              <w:keepNext w:val="0"/>
              <w:keepLines w:val="0"/>
              <w:pageBreakBefore w:val="0"/>
              <w:widowControl/>
              <w:shd w:val="clear" w:color="auto" w:fill="auto"/>
              <w:kinsoku/>
              <w:wordWrap w:val="0"/>
              <w:overflowPunct/>
              <w:topLinePunct w:val="0"/>
              <w:autoSpaceDE/>
              <w:autoSpaceDN/>
              <w:bidi w:val="0"/>
              <w:adjustRightInd/>
              <w:snapToGrid/>
              <w:spacing w:line="460" w:lineRule="exact"/>
              <w:textAlignment w:val="auto"/>
              <w:rPr>
                <w:rFonts w:hint="eastAsia" w:ascii="宋体" w:hAnsi="宋体" w:eastAsia="宋体" w:cs="宋体"/>
                <w:b/>
                <w:bCs/>
                <w:color w:val="000000"/>
                <w:sz w:val="21"/>
                <w:szCs w:val="21"/>
                <w:highlight w:val="none"/>
                <w:lang w:val="en-US" w:eastAsia="zh-CN"/>
              </w:rPr>
            </w:pPr>
            <w:r>
              <w:rPr>
                <w:rFonts w:hint="eastAsia" w:ascii="宋体" w:hAnsi="宋体" w:eastAsia="宋体" w:cs="宋体"/>
                <w:b/>
                <w:bCs/>
                <w:color w:val="000000"/>
                <w:sz w:val="21"/>
                <w:szCs w:val="21"/>
                <w:highlight w:val="none"/>
                <w:lang w:val="en-US" w:eastAsia="zh-CN"/>
              </w:rPr>
              <w:t>响应性文件制作:</w:t>
            </w:r>
          </w:p>
          <w:p w14:paraId="1434C184">
            <w:pPr>
              <w:keepNext w:val="0"/>
              <w:keepLines w:val="0"/>
              <w:pageBreakBefore w:val="0"/>
              <w:widowControl/>
              <w:shd w:val="clear" w:color="auto" w:fill="auto"/>
              <w:kinsoku/>
              <w:wordWrap w:val="0"/>
              <w:overflowPunct/>
              <w:topLinePunct w:val="0"/>
              <w:autoSpaceDE/>
              <w:autoSpaceDN/>
              <w:bidi w:val="0"/>
              <w:adjustRightInd/>
              <w:snapToGrid/>
              <w:spacing w:line="460" w:lineRule="exact"/>
              <w:textAlignment w:val="auto"/>
              <w:rPr>
                <w:rFonts w:hint="eastAsia" w:ascii="宋体" w:hAnsi="宋体" w:eastAsia="宋体" w:cs="宋体"/>
                <w:b w:val="0"/>
                <w:bCs w:val="0"/>
                <w:color w:val="000000"/>
                <w:sz w:val="21"/>
                <w:szCs w:val="21"/>
                <w:highlight w:val="none"/>
                <w:lang w:val="en-US" w:eastAsia="zh-CN"/>
              </w:rPr>
            </w:pPr>
            <w:r>
              <w:rPr>
                <w:rFonts w:hint="eastAsia" w:ascii="宋体" w:hAnsi="宋体" w:eastAsia="宋体" w:cs="宋体"/>
                <w:b w:val="0"/>
                <w:bCs w:val="0"/>
                <w:color w:val="000000"/>
                <w:sz w:val="21"/>
                <w:szCs w:val="21"/>
                <w:highlight w:val="none"/>
                <w:lang w:val="en-US" w:eastAsia="zh-CN"/>
              </w:rPr>
              <w:t>1、供应商通过“驻马店市公共资源交易中心（https://ggzy.zhumadian.gov.cn）”网站下载中心（政府采购类）：下载“新点响应性文件制作软件（驻马店）”；</w:t>
            </w:r>
          </w:p>
          <w:p w14:paraId="6761065E">
            <w:pPr>
              <w:keepNext w:val="0"/>
              <w:keepLines w:val="0"/>
              <w:pageBreakBefore w:val="0"/>
              <w:widowControl/>
              <w:shd w:val="clear" w:color="auto" w:fill="auto"/>
              <w:kinsoku/>
              <w:wordWrap w:val="0"/>
              <w:overflowPunct/>
              <w:topLinePunct w:val="0"/>
              <w:autoSpaceDE/>
              <w:autoSpaceDN/>
              <w:bidi w:val="0"/>
              <w:adjustRightInd/>
              <w:snapToGrid/>
              <w:spacing w:line="460" w:lineRule="exact"/>
              <w:textAlignment w:val="auto"/>
              <w:rPr>
                <w:rFonts w:hint="eastAsia" w:ascii="宋体" w:hAnsi="宋体" w:eastAsia="宋体" w:cs="宋体"/>
                <w:b w:val="0"/>
                <w:bCs w:val="0"/>
                <w:color w:val="000000"/>
                <w:sz w:val="21"/>
                <w:szCs w:val="21"/>
                <w:highlight w:val="none"/>
                <w:lang w:val="en-US" w:eastAsia="zh-CN"/>
              </w:rPr>
            </w:pPr>
            <w:r>
              <w:rPr>
                <w:rFonts w:hint="eastAsia" w:ascii="宋体" w:hAnsi="宋体" w:eastAsia="宋体" w:cs="宋体"/>
                <w:b w:val="0"/>
                <w:bCs w:val="0"/>
                <w:color w:val="000000"/>
                <w:sz w:val="21"/>
                <w:szCs w:val="21"/>
                <w:highlight w:val="none"/>
                <w:lang w:val="en-US" w:eastAsia="zh-CN"/>
              </w:rPr>
              <w:t>2、供应商凭 CA 密钥登陆交易系统下载磋商文件(.zmdzf格式)；</w:t>
            </w:r>
          </w:p>
          <w:p w14:paraId="4B534025">
            <w:pPr>
              <w:keepNext w:val="0"/>
              <w:keepLines w:val="0"/>
              <w:pageBreakBefore w:val="0"/>
              <w:widowControl/>
              <w:shd w:val="clear" w:color="auto" w:fill="auto"/>
              <w:kinsoku/>
              <w:wordWrap w:val="0"/>
              <w:overflowPunct/>
              <w:topLinePunct w:val="0"/>
              <w:autoSpaceDE/>
              <w:autoSpaceDN/>
              <w:bidi w:val="0"/>
              <w:adjustRightInd/>
              <w:snapToGrid/>
              <w:spacing w:line="460" w:lineRule="exact"/>
              <w:textAlignment w:val="auto"/>
              <w:rPr>
                <w:rFonts w:hint="eastAsia" w:ascii="宋体" w:hAnsi="宋体" w:eastAsia="宋体" w:cs="宋体"/>
                <w:b w:val="0"/>
                <w:bCs w:val="0"/>
                <w:color w:val="000000"/>
                <w:sz w:val="21"/>
                <w:szCs w:val="21"/>
                <w:highlight w:val="none"/>
                <w:lang w:val="en-US" w:eastAsia="zh-CN"/>
              </w:rPr>
            </w:pPr>
            <w:r>
              <w:rPr>
                <w:rFonts w:hint="eastAsia" w:ascii="宋体" w:hAnsi="宋体" w:eastAsia="宋体" w:cs="宋体"/>
                <w:b w:val="0"/>
                <w:bCs w:val="0"/>
                <w:color w:val="000000"/>
                <w:sz w:val="21"/>
                <w:szCs w:val="21"/>
                <w:highlight w:val="none"/>
                <w:lang w:val="en-US" w:eastAsia="zh-CN"/>
              </w:rPr>
              <w:t>3、供应商须在响应性文件递交截止时间前制作并提交：加密的电子响应性文件（.zmdtf格式）,应在响应性文件截止时间前通过“驻马店市公共资源交易中心（https://ggzy.zhumadian.gov.cn）”电子交易平台内上传；</w:t>
            </w:r>
          </w:p>
          <w:p w14:paraId="45332D04">
            <w:pPr>
              <w:keepNext w:val="0"/>
              <w:keepLines w:val="0"/>
              <w:pageBreakBefore w:val="0"/>
              <w:widowControl/>
              <w:shd w:val="clear" w:color="auto" w:fill="auto"/>
              <w:kinsoku/>
              <w:wordWrap w:val="0"/>
              <w:overflowPunct/>
              <w:topLinePunct w:val="0"/>
              <w:autoSpaceDE/>
              <w:autoSpaceDN/>
              <w:bidi w:val="0"/>
              <w:adjustRightInd/>
              <w:snapToGrid/>
              <w:spacing w:line="460" w:lineRule="exact"/>
              <w:textAlignment w:val="auto"/>
              <w:rPr>
                <w:rFonts w:hint="eastAsia" w:ascii="宋体" w:hAnsi="宋体" w:eastAsia="宋体" w:cs="宋体"/>
                <w:b w:val="0"/>
                <w:bCs w:val="0"/>
                <w:color w:val="000000"/>
                <w:sz w:val="21"/>
                <w:szCs w:val="21"/>
                <w:highlight w:val="none"/>
                <w:lang w:val="en-US" w:eastAsia="zh-CN"/>
              </w:rPr>
            </w:pPr>
            <w:r>
              <w:rPr>
                <w:rFonts w:hint="eastAsia" w:ascii="宋体" w:hAnsi="宋体" w:eastAsia="宋体" w:cs="宋体"/>
                <w:b w:val="0"/>
                <w:bCs w:val="0"/>
                <w:color w:val="000000"/>
                <w:sz w:val="21"/>
                <w:szCs w:val="21"/>
                <w:highlight w:val="none"/>
                <w:lang w:val="en-US" w:eastAsia="zh-CN"/>
              </w:rPr>
              <w:t>4、加密的电子响应性文件为“驻马店市公共资源交易中心（https://ggzy.zhumadian.gov.cn）”网站提供的“新点响应性文件制作软件（驻马店）”制作生成的加密版响应性文件；</w:t>
            </w:r>
          </w:p>
          <w:p w14:paraId="3E50F1EE">
            <w:pPr>
              <w:keepNext w:val="0"/>
              <w:keepLines w:val="0"/>
              <w:pageBreakBefore w:val="0"/>
              <w:widowControl/>
              <w:shd w:val="clear" w:color="auto" w:fill="auto"/>
              <w:kinsoku/>
              <w:wordWrap w:val="0"/>
              <w:overflowPunct/>
              <w:topLinePunct w:val="0"/>
              <w:autoSpaceDE/>
              <w:autoSpaceDN/>
              <w:bidi w:val="0"/>
              <w:adjustRightInd/>
              <w:snapToGrid/>
              <w:spacing w:line="460" w:lineRule="exact"/>
              <w:textAlignment w:val="auto"/>
              <w:rPr>
                <w:rFonts w:hint="eastAsia" w:ascii="宋体" w:hAnsi="宋体" w:eastAsia="宋体" w:cs="宋体"/>
                <w:b w:val="0"/>
                <w:bCs w:val="0"/>
                <w:color w:val="000000"/>
                <w:sz w:val="21"/>
                <w:szCs w:val="21"/>
                <w:highlight w:val="none"/>
                <w:lang w:val="en-US" w:eastAsia="zh-CN"/>
              </w:rPr>
            </w:pPr>
            <w:r>
              <w:rPr>
                <w:rFonts w:hint="eastAsia" w:ascii="宋体" w:hAnsi="宋体" w:eastAsia="宋体" w:cs="宋体"/>
                <w:b w:val="0"/>
                <w:bCs w:val="0"/>
                <w:color w:val="000000"/>
                <w:sz w:val="21"/>
                <w:szCs w:val="21"/>
                <w:highlight w:val="none"/>
                <w:lang w:val="en-US" w:eastAsia="zh-CN"/>
              </w:rPr>
              <w:t>5、供应商在编制电子响应性文件时，生成后的电子响应性文件须按磋商文件的格式要求完成电子签字或盖章。其他要求签字盖章的磋商文件格式内容，供应商须将盖章签字后的扫描图片替换到相应格式中；</w:t>
            </w:r>
          </w:p>
          <w:p w14:paraId="51A3C7AC">
            <w:pPr>
              <w:keepNext w:val="0"/>
              <w:keepLines w:val="0"/>
              <w:pageBreakBefore w:val="0"/>
              <w:widowControl/>
              <w:shd w:val="clear" w:color="auto" w:fill="auto"/>
              <w:kinsoku/>
              <w:wordWrap w:val="0"/>
              <w:overflowPunct/>
              <w:topLinePunct w:val="0"/>
              <w:autoSpaceDE/>
              <w:autoSpaceDN/>
              <w:bidi w:val="0"/>
              <w:adjustRightInd/>
              <w:snapToGrid/>
              <w:spacing w:line="460" w:lineRule="exact"/>
              <w:textAlignment w:val="auto"/>
              <w:rPr>
                <w:rFonts w:hint="eastAsia" w:ascii="宋体" w:hAnsi="宋体" w:eastAsia="宋体" w:cs="宋体"/>
                <w:b w:val="0"/>
                <w:bCs w:val="0"/>
                <w:color w:val="000000"/>
                <w:sz w:val="21"/>
                <w:szCs w:val="21"/>
                <w:highlight w:val="none"/>
                <w:lang w:val="en-US" w:eastAsia="zh-CN"/>
              </w:rPr>
            </w:pPr>
            <w:r>
              <w:rPr>
                <w:rFonts w:hint="eastAsia" w:ascii="宋体" w:hAnsi="宋体" w:eastAsia="宋体" w:cs="宋体"/>
                <w:b w:val="0"/>
                <w:bCs w:val="0"/>
                <w:color w:val="000000"/>
                <w:sz w:val="21"/>
                <w:szCs w:val="21"/>
                <w:highlight w:val="none"/>
                <w:lang w:val="en-US" w:eastAsia="zh-CN"/>
              </w:rPr>
              <w:t>6、磋商文件格式所要求包含的全部资料应全部制作在响应性文件内，严格按照本项目磋商文件所有格式如实填写（不涉及的内容除外），不应存在漏项或缺项，否则将存在响应性文件被拒绝的风险；</w:t>
            </w:r>
          </w:p>
          <w:p w14:paraId="1A3FEB80">
            <w:pPr>
              <w:keepNext w:val="0"/>
              <w:keepLines w:val="0"/>
              <w:pageBreakBefore w:val="0"/>
              <w:widowControl/>
              <w:shd w:val="clear" w:color="auto" w:fill="auto"/>
              <w:kinsoku/>
              <w:wordWrap w:val="0"/>
              <w:overflowPunct/>
              <w:topLinePunct w:val="0"/>
              <w:autoSpaceDE/>
              <w:autoSpaceDN/>
              <w:bidi w:val="0"/>
              <w:adjustRightInd/>
              <w:snapToGrid/>
              <w:spacing w:line="460" w:lineRule="exact"/>
              <w:textAlignment w:val="auto"/>
              <w:rPr>
                <w:rFonts w:hint="eastAsia" w:ascii="宋体" w:hAnsi="宋体" w:eastAsia="宋体" w:cs="宋体"/>
                <w:b w:val="0"/>
                <w:bCs w:val="0"/>
                <w:color w:val="000000"/>
                <w:sz w:val="21"/>
                <w:szCs w:val="21"/>
                <w:highlight w:val="none"/>
                <w:lang w:val="en-US" w:eastAsia="zh-CN"/>
              </w:rPr>
            </w:pPr>
            <w:r>
              <w:rPr>
                <w:rFonts w:hint="eastAsia" w:ascii="宋体" w:hAnsi="宋体" w:eastAsia="宋体" w:cs="宋体"/>
                <w:b w:val="0"/>
                <w:bCs w:val="0"/>
                <w:color w:val="000000"/>
                <w:sz w:val="21"/>
                <w:szCs w:val="21"/>
                <w:highlight w:val="none"/>
                <w:lang w:val="en-US" w:eastAsia="zh-CN"/>
              </w:rPr>
              <w:t>7、响应性文件以外的任何资料采购人和采购机构将拒收；</w:t>
            </w:r>
          </w:p>
          <w:p w14:paraId="1CC365B9">
            <w:pPr>
              <w:keepNext w:val="0"/>
              <w:keepLines w:val="0"/>
              <w:pageBreakBefore w:val="0"/>
              <w:widowControl/>
              <w:shd w:val="clear" w:color="auto" w:fill="auto"/>
              <w:kinsoku/>
              <w:wordWrap w:val="0"/>
              <w:overflowPunct/>
              <w:topLinePunct w:val="0"/>
              <w:autoSpaceDE/>
              <w:autoSpaceDN/>
              <w:bidi w:val="0"/>
              <w:adjustRightInd/>
              <w:snapToGrid/>
              <w:spacing w:line="460" w:lineRule="exact"/>
              <w:textAlignment w:val="auto"/>
              <w:rPr>
                <w:rFonts w:hint="eastAsia" w:ascii="宋体" w:hAnsi="宋体" w:eastAsia="宋体" w:cs="宋体"/>
                <w:b w:val="0"/>
                <w:bCs w:val="0"/>
                <w:color w:val="000000"/>
                <w:sz w:val="21"/>
                <w:szCs w:val="21"/>
                <w:highlight w:val="none"/>
                <w:lang w:val="en-US" w:eastAsia="zh-CN"/>
              </w:rPr>
            </w:pPr>
            <w:r>
              <w:rPr>
                <w:rFonts w:hint="eastAsia" w:ascii="宋体" w:hAnsi="宋体" w:eastAsia="宋体" w:cs="宋体"/>
                <w:b w:val="0"/>
                <w:bCs w:val="0"/>
                <w:color w:val="000000"/>
                <w:sz w:val="21"/>
                <w:szCs w:val="21"/>
                <w:highlight w:val="none"/>
                <w:lang w:val="en-US" w:eastAsia="zh-CN"/>
              </w:rPr>
              <w:t>8、供应商编辑电子响应性文件时，根据磋商文件要求用法人CA密钥和企业CA密钥进行签章制作；最后一步生成电子响应性文件（.zmdtf 格式和.nzmdtf格式）时，只能用本单位的企业CA密钥；</w:t>
            </w:r>
          </w:p>
          <w:p w14:paraId="39E36303">
            <w:pPr>
              <w:keepNext w:val="0"/>
              <w:keepLines w:val="0"/>
              <w:pageBreakBefore w:val="0"/>
              <w:widowControl/>
              <w:shd w:val="clear" w:color="auto" w:fill="auto"/>
              <w:kinsoku/>
              <w:wordWrap w:val="0"/>
              <w:overflowPunct/>
              <w:topLinePunct w:val="0"/>
              <w:autoSpaceDE/>
              <w:autoSpaceDN/>
              <w:bidi w:val="0"/>
              <w:adjustRightInd/>
              <w:snapToGrid/>
              <w:spacing w:line="460" w:lineRule="exact"/>
              <w:textAlignment w:val="auto"/>
              <w:rPr>
                <w:rFonts w:hint="eastAsia" w:ascii="宋体" w:hAnsi="宋体" w:eastAsia="宋体" w:cs="宋体"/>
                <w:color w:val="000000"/>
                <w:kern w:val="0"/>
                <w:sz w:val="21"/>
                <w:szCs w:val="21"/>
                <w:highlight w:val="none"/>
              </w:rPr>
            </w:pPr>
            <w:r>
              <w:rPr>
                <w:rFonts w:hint="eastAsia" w:ascii="宋体" w:hAnsi="宋体" w:eastAsia="宋体" w:cs="宋体"/>
                <w:b w:val="0"/>
                <w:bCs w:val="0"/>
                <w:color w:val="000000"/>
                <w:sz w:val="21"/>
                <w:szCs w:val="21"/>
                <w:highlight w:val="none"/>
                <w:lang w:val="en-US" w:eastAsia="zh-CN"/>
              </w:rPr>
              <w:t>9、电子响应性文件制作流程，可参考驻马店市公共资源交易中心官方网站的，下载中心板块的视频（https://ggzy.zhumadian.gov.cn）。</w:t>
            </w:r>
          </w:p>
        </w:tc>
      </w:tr>
      <w:tr w14:paraId="5F70017E">
        <w:tblPrEx>
          <w:tblCellMar>
            <w:top w:w="0" w:type="dxa"/>
            <w:left w:w="0" w:type="dxa"/>
            <w:bottom w:w="0" w:type="dxa"/>
            <w:right w:w="0" w:type="dxa"/>
          </w:tblCellMar>
        </w:tblPrEx>
        <w:trPr>
          <w:trHeight w:val="941" w:hRule="atLeast"/>
        </w:trPr>
        <w:tc>
          <w:tcPr>
            <w:tcW w:w="869"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6FAAEC7B">
            <w:pPr>
              <w:keepNext w:val="0"/>
              <w:keepLines w:val="0"/>
              <w:pageBreakBefore w:val="0"/>
              <w:widowControl/>
              <w:shd w:val="clear" w:color="auto" w:fill="auto"/>
              <w:kinsoku/>
              <w:wordWrap w:val="0"/>
              <w:overflowPunct/>
              <w:topLinePunct w:val="0"/>
              <w:autoSpaceDE/>
              <w:autoSpaceDN/>
              <w:bidi w:val="0"/>
              <w:adjustRightInd/>
              <w:snapToGrid/>
              <w:spacing w:line="360" w:lineRule="exact"/>
              <w:jc w:val="center"/>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22</w:t>
            </w:r>
          </w:p>
        </w:tc>
        <w:tc>
          <w:tcPr>
            <w:tcW w:w="7777"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7B76126F">
            <w:pPr>
              <w:keepNext w:val="0"/>
              <w:keepLines w:val="0"/>
              <w:pageBreakBefore w:val="0"/>
              <w:widowControl/>
              <w:shd w:val="clear" w:color="auto" w:fill="auto"/>
              <w:kinsoku/>
              <w:wordWrap w:val="0"/>
              <w:overflowPunct/>
              <w:topLinePunct w:val="0"/>
              <w:autoSpaceDE/>
              <w:autoSpaceDN/>
              <w:bidi w:val="0"/>
              <w:adjustRightInd/>
              <w:snapToGrid/>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磋商文件的澄清与变更:</w:t>
            </w:r>
          </w:p>
          <w:p w14:paraId="5E409C8F">
            <w:pPr>
              <w:keepNext w:val="0"/>
              <w:keepLines w:val="0"/>
              <w:pageBreakBefore w:val="0"/>
              <w:widowControl/>
              <w:shd w:val="clear" w:color="auto" w:fill="auto"/>
              <w:kinsoku/>
              <w:wordWrap w:val="0"/>
              <w:overflowPunct/>
              <w:topLinePunct w:val="0"/>
              <w:autoSpaceDE/>
              <w:autoSpaceDN/>
              <w:bidi w:val="0"/>
              <w:adjustRightInd/>
              <w:snapToGrid/>
              <w:spacing w:line="460" w:lineRule="exact"/>
              <w:textAlignment w:val="auto"/>
              <w:rPr>
                <w:rFonts w:hint="eastAsia" w:ascii="宋体" w:hAnsi="宋体" w:eastAsia="宋体" w:cs="宋体"/>
                <w:b w:val="0"/>
                <w:bCs w:val="0"/>
                <w:color w:val="000000"/>
                <w:sz w:val="21"/>
                <w:szCs w:val="21"/>
                <w:highlight w:val="none"/>
                <w:lang w:val="en-US" w:eastAsia="zh-CN"/>
              </w:rPr>
            </w:pPr>
            <w:r>
              <w:rPr>
                <w:rFonts w:hint="eastAsia" w:ascii="宋体" w:hAnsi="宋体" w:eastAsia="宋体" w:cs="宋体"/>
                <w:b w:val="0"/>
                <w:bCs w:val="0"/>
                <w:color w:val="000000"/>
                <w:sz w:val="21"/>
                <w:szCs w:val="21"/>
                <w:highlight w:val="none"/>
                <w:lang w:val="en-US" w:eastAsia="zh-CN"/>
              </w:rPr>
              <w:t>1、采购人、采购机构对已发出的磋商文件进行的澄清、更正或更改，澄清、更正或更改的内容将作为磋商文件的组成部分。采购机构将通过网站“变更公告”和“答疑文件”告知供应商。各供应商须下载磋商文件和最新的答疑文件，以此编制响应性文件。</w:t>
            </w:r>
          </w:p>
          <w:p w14:paraId="3B90FE95">
            <w:pPr>
              <w:keepNext w:val="0"/>
              <w:keepLines w:val="0"/>
              <w:pageBreakBefore w:val="0"/>
              <w:widowControl/>
              <w:shd w:val="clear" w:color="auto" w:fill="auto"/>
              <w:kinsoku/>
              <w:wordWrap w:val="0"/>
              <w:overflowPunct/>
              <w:topLinePunct w:val="0"/>
              <w:autoSpaceDE/>
              <w:autoSpaceDN/>
              <w:bidi w:val="0"/>
              <w:adjustRightInd/>
              <w:snapToGrid/>
              <w:spacing w:line="460" w:lineRule="exact"/>
              <w:textAlignment w:val="auto"/>
              <w:rPr>
                <w:rFonts w:hint="eastAsia" w:ascii="宋体" w:hAnsi="宋体" w:eastAsia="宋体" w:cs="宋体"/>
                <w:color w:val="000000"/>
                <w:kern w:val="0"/>
                <w:sz w:val="21"/>
                <w:szCs w:val="21"/>
                <w:highlight w:val="none"/>
              </w:rPr>
            </w:pPr>
            <w:r>
              <w:rPr>
                <w:rFonts w:hint="eastAsia" w:ascii="宋体" w:hAnsi="宋体" w:eastAsia="宋体" w:cs="宋体"/>
                <w:b w:val="0"/>
                <w:bCs w:val="0"/>
                <w:color w:val="000000"/>
                <w:sz w:val="21"/>
                <w:szCs w:val="21"/>
                <w:highlight w:val="none"/>
                <w:lang w:val="en-US" w:eastAsia="zh-CN"/>
              </w:rPr>
              <w:t>2、因</w:t>
            </w:r>
            <w:r>
              <w:rPr>
                <w:rFonts w:hint="eastAsia" w:ascii="宋体" w:hAnsi="宋体" w:eastAsia="宋体" w:cs="宋体"/>
                <w:color w:val="000000" w:themeColor="text1"/>
                <w:kern w:val="0"/>
                <w:szCs w:val="21"/>
                <w:highlight w:val="none"/>
                <w14:textFill>
                  <w14:solidFill>
                    <w14:schemeClr w14:val="tx1"/>
                  </w14:solidFill>
                </w14:textFill>
              </w:rPr>
              <w:t>驻马店市公共资源交易</w:t>
            </w:r>
            <w:r>
              <w:rPr>
                <w:rFonts w:hint="eastAsia" w:ascii="宋体" w:hAnsi="宋体" w:eastAsia="宋体" w:cs="宋体"/>
                <w:color w:val="000000" w:themeColor="text1"/>
                <w:kern w:val="0"/>
                <w:szCs w:val="21"/>
                <w:highlight w:val="none"/>
                <w:lang w:val="en-US" w:eastAsia="zh-CN"/>
                <w14:textFill>
                  <w14:solidFill>
                    <w14:schemeClr w14:val="tx1"/>
                  </w14:solidFill>
                </w14:textFill>
              </w:rPr>
              <w:t>中心网站</w:t>
            </w:r>
            <w:r>
              <w:rPr>
                <w:rFonts w:hint="eastAsia" w:ascii="宋体" w:hAnsi="宋体" w:eastAsia="宋体" w:cs="宋体"/>
                <w:b w:val="0"/>
                <w:bCs w:val="0"/>
                <w:color w:val="000000"/>
                <w:sz w:val="21"/>
                <w:szCs w:val="21"/>
                <w:highlight w:val="none"/>
                <w:lang w:val="en-US" w:eastAsia="zh-CN"/>
              </w:rPr>
              <w:t>在开标前具有保密性，供应商在磋商文件递交截止时间前须自行查看项目进展、变更通知、澄清及回复，因供应商未及时查看而造成的后果自负。</w:t>
            </w:r>
          </w:p>
        </w:tc>
      </w:tr>
      <w:tr w14:paraId="656DF3FD">
        <w:tblPrEx>
          <w:tblCellMar>
            <w:top w:w="0" w:type="dxa"/>
            <w:left w:w="0" w:type="dxa"/>
            <w:bottom w:w="0" w:type="dxa"/>
            <w:right w:w="0" w:type="dxa"/>
          </w:tblCellMar>
        </w:tblPrEx>
        <w:trPr>
          <w:trHeight w:val="2012" w:hRule="atLeast"/>
        </w:trPr>
        <w:tc>
          <w:tcPr>
            <w:tcW w:w="869"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4FFC4906">
            <w:pPr>
              <w:keepNext w:val="0"/>
              <w:keepLines w:val="0"/>
              <w:pageBreakBefore w:val="0"/>
              <w:widowControl/>
              <w:shd w:val="clear" w:color="auto" w:fill="auto"/>
              <w:kinsoku/>
              <w:wordWrap w:val="0"/>
              <w:overflowPunct/>
              <w:topLinePunct w:val="0"/>
              <w:autoSpaceDE/>
              <w:autoSpaceDN/>
              <w:bidi w:val="0"/>
              <w:adjustRightInd/>
              <w:snapToGrid/>
              <w:spacing w:line="360" w:lineRule="exact"/>
              <w:jc w:val="center"/>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23</w:t>
            </w:r>
          </w:p>
        </w:tc>
        <w:tc>
          <w:tcPr>
            <w:tcW w:w="7777"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363DC593">
            <w:pPr>
              <w:keepNext w:val="0"/>
              <w:keepLines w:val="0"/>
              <w:pageBreakBefore w:val="0"/>
              <w:widowControl/>
              <w:shd w:val="clear" w:color="auto" w:fill="auto"/>
              <w:kinsoku/>
              <w:wordWrap w:val="0"/>
              <w:overflowPunct/>
              <w:topLinePunct w:val="0"/>
              <w:autoSpaceDE/>
              <w:autoSpaceDN/>
              <w:bidi w:val="0"/>
              <w:adjustRightInd/>
              <w:snapToGrid/>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签字或盖章要求：</w:t>
            </w:r>
          </w:p>
          <w:p w14:paraId="024DB5F2">
            <w:pPr>
              <w:keepNext w:val="0"/>
              <w:keepLines w:val="0"/>
              <w:pageBreakBefore w:val="0"/>
              <w:widowControl/>
              <w:shd w:val="clear" w:color="auto" w:fill="auto"/>
              <w:kinsoku/>
              <w:wordWrap w:val="0"/>
              <w:overflowPunct/>
              <w:topLinePunct w:val="0"/>
              <w:autoSpaceDE/>
              <w:autoSpaceDN/>
              <w:bidi w:val="0"/>
              <w:adjustRightInd/>
              <w:snapToGrid/>
              <w:spacing w:line="460" w:lineRule="exact"/>
              <w:textAlignment w:val="auto"/>
              <w:rPr>
                <w:rFonts w:hint="eastAsia" w:ascii="宋体" w:hAnsi="宋体" w:eastAsia="宋体" w:cs="宋体"/>
                <w:b w:val="0"/>
                <w:bCs w:val="0"/>
                <w:color w:val="000000"/>
                <w:sz w:val="21"/>
                <w:szCs w:val="21"/>
                <w:highlight w:val="none"/>
                <w:lang w:val="en-US" w:eastAsia="zh-CN"/>
              </w:rPr>
            </w:pPr>
            <w:r>
              <w:rPr>
                <w:rFonts w:hint="eastAsia" w:ascii="宋体" w:hAnsi="宋体" w:eastAsia="宋体" w:cs="宋体"/>
                <w:b w:val="0"/>
                <w:bCs w:val="0"/>
                <w:color w:val="000000"/>
                <w:sz w:val="21"/>
                <w:szCs w:val="21"/>
                <w:highlight w:val="none"/>
                <w:lang w:val="en-US" w:eastAsia="zh-CN"/>
              </w:rPr>
              <w:t>1、电子响应文件</w:t>
            </w:r>
          </w:p>
          <w:p w14:paraId="7553D6D9">
            <w:pPr>
              <w:keepNext w:val="0"/>
              <w:keepLines w:val="0"/>
              <w:pageBreakBefore w:val="0"/>
              <w:widowControl/>
              <w:shd w:val="clear" w:color="auto" w:fill="auto"/>
              <w:kinsoku/>
              <w:wordWrap w:val="0"/>
              <w:overflowPunct/>
              <w:topLinePunct w:val="0"/>
              <w:autoSpaceDE/>
              <w:autoSpaceDN/>
              <w:bidi w:val="0"/>
              <w:adjustRightInd/>
              <w:snapToGrid/>
              <w:spacing w:line="460" w:lineRule="exact"/>
              <w:textAlignment w:val="auto"/>
              <w:rPr>
                <w:rFonts w:hint="eastAsia" w:ascii="宋体" w:hAnsi="宋体" w:eastAsia="宋体" w:cs="宋体"/>
                <w:b w:val="0"/>
                <w:bCs w:val="0"/>
                <w:color w:val="000000"/>
                <w:sz w:val="21"/>
                <w:szCs w:val="21"/>
                <w:highlight w:val="none"/>
                <w:lang w:val="en-US" w:eastAsia="zh-CN"/>
              </w:rPr>
            </w:pPr>
            <w:r>
              <w:rPr>
                <w:rFonts w:hint="eastAsia" w:ascii="宋体" w:hAnsi="宋体" w:eastAsia="宋体" w:cs="宋体"/>
                <w:b w:val="0"/>
                <w:bCs w:val="0"/>
                <w:color w:val="000000"/>
                <w:sz w:val="21"/>
                <w:szCs w:val="21"/>
                <w:highlight w:val="none"/>
                <w:lang w:val="en-US" w:eastAsia="zh-CN"/>
              </w:rPr>
              <w:t>（1）经过加密的电子响应文件上传件为正本。</w:t>
            </w:r>
          </w:p>
          <w:p w14:paraId="6A21BD01">
            <w:pPr>
              <w:keepNext w:val="0"/>
              <w:keepLines w:val="0"/>
              <w:pageBreakBefore w:val="0"/>
              <w:widowControl/>
              <w:shd w:val="clear" w:color="auto" w:fill="auto"/>
              <w:kinsoku/>
              <w:wordWrap w:val="0"/>
              <w:overflowPunct/>
              <w:topLinePunct w:val="0"/>
              <w:autoSpaceDE/>
              <w:autoSpaceDN/>
              <w:bidi w:val="0"/>
              <w:adjustRightInd/>
              <w:snapToGrid/>
              <w:spacing w:line="460" w:lineRule="exact"/>
              <w:textAlignment w:val="auto"/>
              <w:rPr>
                <w:rFonts w:hint="eastAsia" w:ascii="宋体" w:hAnsi="宋体" w:eastAsia="宋体" w:cs="宋体"/>
                <w:b w:val="0"/>
                <w:bCs w:val="0"/>
                <w:color w:val="000000"/>
                <w:sz w:val="21"/>
                <w:szCs w:val="21"/>
                <w:highlight w:val="none"/>
                <w:lang w:val="en-US" w:eastAsia="zh-CN"/>
              </w:rPr>
            </w:pPr>
            <w:r>
              <w:rPr>
                <w:rFonts w:hint="eastAsia" w:ascii="宋体" w:hAnsi="宋体" w:eastAsia="宋体" w:cs="宋体"/>
                <w:b w:val="0"/>
                <w:bCs w:val="0"/>
                <w:color w:val="000000"/>
                <w:sz w:val="21"/>
                <w:szCs w:val="21"/>
                <w:highlight w:val="none"/>
                <w:lang w:val="en-US" w:eastAsia="zh-CN"/>
              </w:rPr>
              <w:t>（2）所有要求供应商加盖公章的地方都须加盖供应商单位的CA印章。</w:t>
            </w:r>
          </w:p>
          <w:p w14:paraId="5C7D822A">
            <w:pPr>
              <w:keepNext w:val="0"/>
              <w:keepLines w:val="0"/>
              <w:pageBreakBefore w:val="0"/>
              <w:widowControl/>
              <w:shd w:val="clear" w:color="auto" w:fill="auto"/>
              <w:kinsoku/>
              <w:wordWrap w:val="0"/>
              <w:overflowPunct/>
              <w:topLinePunct w:val="0"/>
              <w:autoSpaceDE/>
              <w:autoSpaceDN/>
              <w:bidi w:val="0"/>
              <w:adjustRightInd/>
              <w:snapToGrid/>
              <w:spacing w:line="460" w:lineRule="exact"/>
              <w:textAlignment w:val="auto"/>
              <w:rPr>
                <w:rFonts w:hint="eastAsia" w:ascii="宋体" w:hAnsi="宋体" w:eastAsia="宋体" w:cs="宋体"/>
                <w:color w:val="000000"/>
                <w:sz w:val="21"/>
                <w:szCs w:val="21"/>
                <w:highlight w:val="none"/>
              </w:rPr>
            </w:pPr>
            <w:r>
              <w:rPr>
                <w:rFonts w:hint="eastAsia" w:ascii="宋体" w:hAnsi="宋体" w:eastAsia="宋体" w:cs="宋体"/>
                <w:b w:val="0"/>
                <w:bCs w:val="0"/>
                <w:color w:val="000000"/>
                <w:sz w:val="21"/>
                <w:szCs w:val="21"/>
                <w:highlight w:val="none"/>
                <w:lang w:val="en-US" w:eastAsia="zh-CN"/>
              </w:rPr>
              <w:t>（3）所有要求法定代表人签字的地方都须加盖法定代表人CA印章, 需要委托代理人签字的地方，可将委托代理人的签字以图片形式扫描上传。</w:t>
            </w:r>
          </w:p>
        </w:tc>
      </w:tr>
      <w:tr w14:paraId="2A2AD733">
        <w:tblPrEx>
          <w:tblCellMar>
            <w:top w:w="0" w:type="dxa"/>
            <w:left w:w="0" w:type="dxa"/>
            <w:bottom w:w="0" w:type="dxa"/>
            <w:right w:w="0" w:type="dxa"/>
          </w:tblCellMar>
        </w:tblPrEx>
        <w:trPr>
          <w:trHeight w:val="520" w:hRule="atLeast"/>
        </w:trPr>
        <w:tc>
          <w:tcPr>
            <w:tcW w:w="869"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4F17C538">
            <w:pPr>
              <w:keepNext w:val="0"/>
              <w:keepLines w:val="0"/>
              <w:pageBreakBefore w:val="0"/>
              <w:widowControl/>
              <w:shd w:val="clear" w:color="auto" w:fill="auto"/>
              <w:kinsoku/>
              <w:wordWrap w:val="0"/>
              <w:overflowPunct/>
              <w:topLinePunct w:val="0"/>
              <w:autoSpaceDE/>
              <w:autoSpaceDN/>
              <w:bidi w:val="0"/>
              <w:adjustRightInd/>
              <w:snapToGrid/>
              <w:spacing w:line="360" w:lineRule="exact"/>
              <w:jc w:val="center"/>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24</w:t>
            </w:r>
          </w:p>
        </w:tc>
        <w:tc>
          <w:tcPr>
            <w:tcW w:w="7777"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10C5D64B">
            <w:pPr>
              <w:keepNext w:val="0"/>
              <w:keepLines w:val="0"/>
              <w:pageBreakBefore w:val="0"/>
              <w:widowControl/>
              <w:shd w:val="clear" w:color="auto" w:fill="auto"/>
              <w:kinsoku/>
              <w:wordWrap w:val="0"/>
              <w:overflowPunct/>
              <w:topLinePunct w:val="0"/>
              <w:autoSpaceDE/>
              <w:autoSpaceDN/>
              <w:bidi w:val="0"/>
              <w:adjustRightInd/>
              <w:snapToGrid/>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响应文件开启</w:t>
            </w:r>
            <w:r>
              <w:rPr>
                <w:rFonts w:hint="eastAsia" w:ascii="宋体" w:hAnsi="宋体" w:eastAsia="宋体" w:cs="宋体"/>
                <w:b/>
                <w:bCs/>
                <w:color w:val="000000"/>
                <w:sz w:val="21"/>
                <w:szCs w:val="21"/>
                <w:highlight w:val="none"/>
                <w:lang w:eastAsia="zh-CN"/>
              </w:rPr>
              <w:t>（</w:t>
            </w:r>
            <w:r>
              <w:rPr>
                <w:rFonts w:hint="eastAsia" w:ascii="宋体" w:hAnsi="宋体" w:eastAsia="宋体" w:cs="宋体"/>
                <w:b/>
                <w:bCs/>
                <w:color w:val="000000"/>
                <w:sz w:val="21"/>
                <w:szCs w:val="21"/>
                <w:highlight w:val="none"/>
                <w:lang w:val="en-US" w:eastAsia="zh-CN"/>
              </w:rPr>
              <w:t>解密</w:t>
            </w:r>
            <w:r>
              <w:rPr>
                <w:rFonts w:hint="eastAsia" w:ascii="宋体" w:hAnsi="宋体" w:eastAsia="宋体" w:cs="宋体"/>
                <w:b/>
                <w:bCs/>
                <w:color w:val="000000"/>
                <w:sz w:val="21"/>
                <w:szCs w:val="21"/>
                <w:highlight w:val="none"/>
                <w:lang w:eastAsia="zh-CN"/>
              </w:rPr>
              <w:t>）</w:t>
            </w:r>
            <w:r>
              <w:rPr>
                <w:rFonts w:hint="eastAsia" w:ascii="宋体" w:hAnsi="宋体" w:eastAsia="宋体" w:cs="宋体"/>
                <w:b/>
                <w:bCs/>
                <w:color w:val="000000"/>
                <w:sz w:val="21"/>
                <w:szCs w:val="21"/>
                <w:highlight w:val="none"/>
              </w:rPr>
              <w:t>：</w:t>
            </w:r>
          </w:p>
          <w:p w14:paraId="3C2AA317">
            <w:pPr>
              <w:keepNext w:val="0"/>
              <w:keepLines w:val="0"/>
              <w:pageBreakBefore w:val="0"/>
              <w:widowControl/>
              <w:shd w:val="clear" w:color="auto" w:fill="auto"/>
              <w:kinsoku/>
              <w:wordWrap w:val="0"/>
              <w:overflowPunct/>
              <w:topLinePunct w:val="0"/>
              <w:autoSpaceDE/>
              <w:autoSpaceDN/>
              <w:bidi w:val="0"/>
              <w:adjustRightInd/>
              <w:snapToGrid/>
              <w:spacing w:line="460" w:lineRule="exact"/>
              <w:textAlignment w:val="auto"/>
              <w:rPr>
                <w:rFonts w:hint="eastAsia" w:ascii="宋体" w:hAnsi="宋体" w:eastAsia="宋体" w:cs="宋体"/>
                <w:b w:val="0"/>
                <w:bCs w:val="0"/>
                <w:color w:val="000000"/>
                <w:sz w:val="21"/>
                <w:szCs w:val="21"/>
                <w:highlight w:val="none"/>
                <w:lang w:val="en-US" w:eastAsia="zh-CN"/>
              </w:rPr>
            </w:pPr>
            <w:r>
              <w:rPr>
                <w:rFonts w:hint="eastAsia" w:ascii="宋体" w:hAnsi="宋体" w:eastAsia="宋体" w:cs="宋体"/>
                <w:b w:val="0"/>
                <w:bCs w:val="0"/>
                <w:color w:val="000000"/>
                <w:sz w:val="21"/>
                <w:szCs w:val="21"/>
                <w:highlight w:val="none"/>
                <w:lang w:val="en-US" w:eastAsia="zh-CN"/>
              </w:rPr>
              <w:t>1、开标当日，供应商无需到达开标现场，仅需在任意地点使用企业CA密钥登入</w:t>
            </w:r>
            <w:r>
              <w:rPr>
                <w:rFonts w:hint="eastAsia" w:ascii="宋体" w:hAnsi="宋体" w:eastAsia="宋体" w:cs="宋体"/>
                <w:color w:val="000000" w:themeColor="text1"/>
                <w:kern w:val="0"/>
                <w:szCs w:val="21"/>
                <w:highlight w:val="none"/>
                <w14:textFill>
                  <w14:solidFill>
                    <w14:schemeClr w14:val="tx1"/>
                  </w14:solidFill>
                </w14:textFill>
              </w:rPr>
              <w:t>驻马店市公共资源交易</w:t>
            </w:r>
            <w:r>
              <w:rPr>
                <w:rFonts w:hint="eastAsia" w:ascii="宋体" w:hAnsi="宋体" w:eastAsia="宋体" w:cs="宋体"/>
                <w:color w:val="000000" w:themeColor="text1"/>
                <w:kern w:val="0"/>
                <w:szCs w:val="21"/>
                <w:highlight w:val="none"/>
                <w:lang w:val="en-US" w:eastAsia="zh-CN"/>
                <w14:textFill>
                  <w14:solidFill>
                    <w14:schemeClr w14:val="tx1"/>
                  </w14:solidFill>
                </w14:textFill>
              </w:rPr>
              <w:t>中心网站</w:t>
            </w:r>
            <w:r>
              <w:rPr>
                <w:rFonts w:hint="eastAsia" w:ascii="宋体" w:hAnsi="宋体" w:eastAsia="宋体" w:cs="宋体"/>
                <w:b w:val="0"/>
                <w:bCs w:val="0"/>
                <w:color w:val="000000"/>
                <w:sz w:val="21"/>
                <w:szCs w:val="21"/>
                <w:highlight w:val="none"/>
                <w:lang w:val="en-US" w:eastAsia="zh-CN"/>
              </w:rPr>
              <w:t>中心不见面开标大厅（https://ggzy.zhumadian.gov.cn）及相应的配套硬件设备（摄像头、话筒、麦克风等）参加开标会议。</w:t>
            </w:r>
          </w:p>
          <w:p w14:paraId="5CF1E2AB">
            <w:pPr>
              <w:keepNext w:val="0"/>
              <w:keepLines w:val="0"/>
              <w:pageBreakBefore w:val="0"/>
              <w:widowControl/>
              <w:shd w:val="clear" w:color="auto" w:fill="auto"/>
              <w:kinsoku/>
              <w:wordWrap w:val="0"/>
              <w:overflowPunct/>
              <w:topLinePunct w:val="0"/>
              <w:autoSpaceDE/>
              <w:autoSpaceDN/>
              <w:bidi w:val="0"/>
              <w:adjustRightInd/>
              <w:snapToGrid/>
              <w:spacing w:line="460" w:lineRule="exact"/>
              <w:textAlignment w:val="auto"/>
              <w:rPr>
                <w:rFonts w:hint="eastAsia" w:ascii="宋体" w:hAnsi="宋体" w:eastAsia="宋体" w:cs="宋体"/>
                <w:b w:val="0"/>
                <w:bCs w:val="0"/>
                <w:color w:val="000000"/>
                <w:sz w:val="21"/>
                <w:szCs w:val="21"/>
                <w:highlight w:val="none"/>
                <w:lang w:val="en-US" w:eastAsia="zh-CN"/>
              </w:rPr>
            </w:pPr>
            <w:r>
              <w:rPr>
                <w:rFonts w:hint="eastAsia" w:ascii="宋体" w:hAnsi="宋体" w:eastAsia="宋体" w:cs="宋体"/>
                <w:b w:val="0"/>
                <w:bCs w:val="0"/>
                <w:color w:val="000000"/>
                <w:sz w:val="21"/>
                <w:szCs w:val="21"/>
                <w:highlight w:val="none"/>
                <w:lang w:val="en-US" w:eastAsia="zh-CN"/>
              </w:rPr>
              <w:t>2、开标时，供应商必须使用能正确解密响应性文件的CA密钥在规定的时间内完成远程解密，因供应商原因未能解密、解密失败或解密超时，视为供应商撤销其响应性文件，系统内响应性文件将被退回；因采购人原因或网上磋商平台发生故障，导致供应商无法按时完成响应性文件解密或开、评标工作无法进行的，可根据实际情况报请批准后相应延迟解密时间或调整开、评标时间（友情提示：若供应商已领取副锁（含多把副锁）请注意正副锁的使用差别）。</w:t>
            </w:r>
          </w:p>
          <w:p w14:paraId="7BDF7CB9">
            <w:pPr>
              <w:keepNext w:val="0"/>
              <w:keepLines w:val="0"/>
              <w:pageBreakBefore w:val="0"/>
              <w:widowControl/>
              <w:shd w:val="clear" w:color="auto" w:fill="auto"/>
              <w:kinsoku/>
              <w:wordWrap w:val="0"/>
              <w:overflowPunct/>
              <w:topLinePunct w:val="0"/>
              <w:autoSpaceDE/>
              <w:autoSpaceDN/>
              <w:bidi w:val="0"/>
              <w:adjustRightInd/>
              <w:snapToGrid/>
              <w:spacing w:line="460" w:lineRule="exact"/>
              <w:textAlignment w:val="auto"/>
              <w:rPr>
                <w:rFonts w:hint="eastAsia" w:ascii="宋体" w:hAnsi="宋体" w:eastAsia="宋体" w:cs="宋体"/>
                <w:b w:val="0"/>
                <w:bCs w:val="0"/>
                <w:color w:val="000000"/>
                <w:sz w:val="21"/>
                <w:szCs w:val="21"/>
                <w:highlight w:val="none"/>
                <w:lang w:val="en-US" w:eastAsia="zh-CN"/>
              </w:rPr>
            </w:pPr>
            <w:r>
              <w:rPr>
                <w:rFonts w:hint="eastAsia" w:ascii="宋体" w:hAnsi="宋体" w:eastAsia="宋体" w:cs="宋体"/>
                <w:b w:val="0"/>
                <w:bCs w:val="0"/>
                <w:color w:val="000000"/>
                <w:sz w:val="21"/>
                <w:szCs w:val="21"/>
                <w:highlight w:val="none"/>
                <w:lang w:val="en-US" w:eastAsia="zh-CN"/>
              </w:rPr>
              <w:t>3、远程开标前，供应商务必在</w:t>
            </w:r>
            <w:r>
              <w:rPr>
                <w:rFonts w:hint="eastAsia" w:ascii="宋体" w:hAnsi="宋体" w:eastAsia="宋体" w:cs="宋体"/>
                <w:color w:val="000000" w:themeColor="text1"/>
                <w:kern w:val="0"/>
                <w:szCs w:val="21"/>
                <w:highlight w:val="none"/>
                <w14:textFill>
                  <w14:solidFill>
                    <w14:schemeClr w14:val="tx1"/>
                  </w14:solidFill>
                </w14:textFill>
              </w:rPr>
              <w:t>驻马店市公共资源交易</w:t>
            </w:r>
            <w:r>
              <w:rPr>
                <w:rFonts w:hint="eastAsia" w:ascii="宋体" w:hAnsi="宋体" w:eastAsia="宋体" w:cs="宋体"/>
                <w:color w:val="000000" w:themeColor="text1"/>
                <w:kern w:val="0"/>
                <w:szCs w:val="21"/>
                <w:highlight w:val="none"/>
                <w:lang w:val="en-US" w:eastAsia="zh-CN"/>
                <w14:textFill>
                  <w14:solidFill>
                    <w14:schemeClr w14:val="tx1"/>
                  </w14:solidFill>
                </w14:textFill>
              </w:rPr>
              <w:t>中心网站</w:t>
            </w:r>
            <w:r>
              <w:rPr>
                <w:rFonts w:hint="eastAsia" w:ascii="宋体" w:hAnsi="宋体" w:eastAsia="宋体" w:cs="宋体"/>
                <w:b w:val="0"/>
                <w:bCs w:val="0"/>
                <w:color w:val="000000"/>
                <w:sz w:val="21"/>
                <w:szCs w:val="21"/>
                <w:highlight w:val="none"/>
                <w:lang w:val="en-US" w:eastAsia="zh-CN"/>
              </w:rPr>
              <w:t>（https://ggzy.zhumadian.gov.cn）响应性文件上传模块中使用“模拟解密”功能，验证本机远程自助解密环境。</w:t>
            </w:r>
          </w:p>
          <w:p w14:paraId="0CA8F64B">
            <w:pPr>
              <w:keepNext w:val="0"/>
              <w:keepLines w:val="0"/>
              <w:pageBreakBefore w:val="0"/>
              <w:widowControl/>
              <w:shd w:val="clear" w:color="auto" w:fill="auto"/>
              <w:kinsoku/>
              <w:wordWrap w:val="0"/>
              <w:overflowPunct/>
              <w:topLinePunct w:val="0"/>
              <w:autoSpaceDE/>
              <w:autoSpaceDN/>
              <w:bidi w:val="0"/>
              <w:adjustRightInd/>
              <w:snapToGrid/>
              <w:spacing w:line="460" w:lineRule="exact"/>
              <w:textAlignment w:val="auto"/>
              <w:rPr>
                <w:rFonts w:hint="eastAsia" w:ascii="宋体" w:hAnsi="宋体" w:eastAsia="宋体" w:cs="宋体"/>
                <w:b w:val="0"/>
                <w:bCs w:val="0"/>
                <w:color w:val="000000"/>
                <w:sz w:val="21"/>
                <w:szCs w:val="21"/>
                <w:highlight w:val="none"/>
                <w:lang w:val="en-US" w:eastAsia="zh-CN"/>
              </w:rPr>
            </w:pPr>
            <w:r>
              <w:rPr>
                <w:rFonts w:hint="eastAsia" w:ascii="宋体" w:hAnsi="宋体" w:eastAsia="宋体" w:cs="宋体"/>
                <w:b w:val="0"/>
                <w:bCs w:val="0"/>
                <w:color w:val="000000"/>
                <w:sz w:val="21"/>
                <w:szCs w:val="21"/>
                <w:highlight w:val="none"/>
                <w:lang w:val="en-US" w:eastAsia="zh-CN"/>
              </w:rPr>
              <w:t>4、特别提醒：</w:t>
            </w:r>
          </w:p>
          <w:p w14:paraId="2256EDD5">
            <w:pPr>
              <w:keepNext w:val="0"/>
              <w:keepLines w:val="0"/>
              <w:pageBreakBefore w:val="0"/>
              <w:widowControl/>
              <w:shd w:val="clear" w:color="auto" w:fill="auto"/>
              <w:kinsoku/>
              <w:wordWrap w:val="0"/>
              <w:overflowPunct/>
              <w:topLinePunct w:val="0"/>
              <w:autoSpaceDE/>
              <w:autoSpaceDN/>
              <w:bidi w:val="0"/>
              <w:adjustRightInd/>
              <w:snapToGrid/>
              <w:spacing w:line="460" w:lineRule="exact"/>
              <w:textAlignment w:val="auto"/>
              <w:rPr>
                <w:rFonts w:hint="eastAsia" w:ascii="宋体" w:hAnsi="宋体" w:eastAsia="宋体" w:cs="宋体"/>
                <w:b w:val="0"/>
                <w:bCs w:val="0"/>
                <w:color w:val="000000"/>
                <w:sz w:val="21"/>
                <w:szCs w:val="21"/>
                <w:highlight w:val="none"/>
                <w:lang w:val="en-US" w:eastAsia="zh-CN"/>
              </w:rPr>
            </w:pPr>
            <w:r>
              <w:rPr>
                <w:rFonts w:hint="eastAsia" w:ascii="宋体" w:hAnsi="宋体" w:eastAsia="宋体" w:cs="宋体"/>
                <w:b w:val="0"/>
                <w:bCs w:val="0"/>
                <w:color w:val="000000"/>
                <w:sz w:val="21"/>
                <w:szCs w:val="21"/>
                <w:highlight w:val="none"/>
                <w:lang w:val="en-US" w:eastAsia="zh-CN"/>
              </w:rPr>
              <w:t>因驻马店市公共资源不见面交易系统具备视频直播、语音通话等，对网络带宽及硬件要求相对较高的功能，故供应商在参与使用不见面交易系统开标的项目时，需确认是否满足如下要求：</w:t>
            </w:r>
          </w:p>
          <w:p w14:paraId="177EE49C">
            <w:pPr>
              <w:keepNext w:val="0"/>
              <w:keepLines w:val="0"/>
              <w:pageBreakBefore w:val="0"/>
              <w:widowControl/>
              <w:shd w:val="clear" w:color="auto" w:fill="auto"/>
              <w:kinsoku/>
              <w:wordWrap w:val="0"/>
              <w:overflowPunct/>
              <w:topLinePunct w:val="0"/>
              <w:autoSpaceDE/>
              <w:autoSpaceDN/>
              <w:bidi w:val="0"/>
              <w:adjustRightInd/>
              <w:snapToGrid/>
              <w:spacing w:line="460" w:lineRule="exact"/>
              <w:textAlignment w:val="auto"/>
              <w:rPr>
                <w:rFonts w:hint="eastAsia" w:ascii="宋体" w:hAnsi="宋体" w:eastAsia="宋体" w:cs="宋体"/>
                <w:b w:val="0"/>
                <w:bCs w:val="0"/>
                <w:color w:val="000000"/>
                <w:sz w:val="21"/>
                <w:szCs w:val="21"/>
                <w:highlight w:val="none"/>
                <w:lang w:val="en-US" w:eastAsia="zh-CN"/>
              </w:rPr>
            </w:pPr>
            <w:r>
              <w:rPr>
                <w:rFonts w:hint="eastAsia" w:ascii="宋体" w:hAnsi="宋体" w:eastAsia="宋体" w:cs="宋体"/>
                <w:b w:val="0"/>
                <w:bCs w:val="0"/>
                <w:color w:val="000000"/>
                <w:sz w:val="21"/>
                <w:szCs w:val="21"/>
                <w:highlight w:val="none"/>
                <w:lang w:val="en-US" w:eastAsia="zh-CN"/>
              </w:rPr>
              <w:t>（1）网络要求：网络带宽4M以上。</w:t>
            </w:r>
          </w:p>
          <w:p w14:paraId="3FF133A0">
            <w:pPr>
              <w:keepNext w:val="0"/>
              <w:keepLines w:val="0"/>
              <w:pageBreakBefore w:val="0"/>
              <w:widowControl/>
              <w:shd w:val="clear" w:color="auto" w:fill="auto"/>
              <w:kinsoku/>
              <w:wordWrap w:val="0"/>
              <w:overflowPunct/>
              <w:topLinePunct w:val="0"/>
              <w:autoSpaceDE/>
              <w:autoSpaceDN/>
              <w:bidi w:val="0"/>
              <w:adjustRightInd/>
              <w:snapToGrid/>
              <w:spacing w:line="460" w:lineRule="exact"/>
              <w:textAlignment w:val="auto"/>
              <w:rPr>
                <w:rFonts w:hint="eastAsia" w:ascii="宋体" w:hAnsi="宋体" w:eastAsia="宋体" w:cs="宋体"/>
                <w:b w:val="0"/>
                <w:bCs w:val="0"/>
                <w:color w:val="000000"/>
                <w:sz w:val="21"/>
                <w:szCs w:val="21"/>
                <w:highlight w:val="none"/>
                <w:lang w:val="en-US" w:eastAsia="zh-CN"/>
              </w:rPr>
            </w:pPr>
            <w:r>
              <w:rPr>
                <w:rFonts w:hint="eastAsia" w:ascii="宋体" w:hAnsi="宋体" w:eastAsia="宋体" w:cs="宋体"/>
                <w:b w:val="0"/>
                <w:bCs w:val="0"/>
                <w:color w:val="000000"/>
                <w:sz w:val="21"/>
                <w:szCs w:val="21"/>
                <w:highlight w:val="none"/>
                <w:lang w:val="en-US" w:eastAsia="zh-CN"/>
              </w:rPr>
              <w:t>（2）硬件要求：电脑要求内存4G及以上，且需配套网络摄像头、麦克风、音箱等，并确保其均能正常运转。操作系统要求Windows7及以上，IE浏览器IE11及以上。</w:t>
            </w:r>
          </w:p>
          <w:p w14:paraId="7AE81E82">
            <w:pPr>
              <w:keepNext w:val="0"/>
              <w:keepLines w:val="0"/>
              <w:pageBreakBefore w:val="0"/>
              <w:widowControl/>
              <w:shd w:val="clear" w:color="auto" w:fill="auto"/>
              <w:kinsoku/>
              <w:wordWrap w:val="0"/>
              <w:overflowPunct/>
              <w:topLinePunct w:val="0"/>
              <w:autoSpaceDE/>
              <w:autoSpaceDN/>
              <w:bidi w:val="0"/>
              <w:adjustRightInd/>
              <w:snapToGrid/>
              <w:spacing w:line="460" w:lineRule="exact"/>
              <w:textAlignment w:val="auto"/>
              <w:rPr>
                <w:rFonts w:hint="eastAsia" w:ascii="宋体" w:hAnsi="宋体" w:eastAsia="宋体" w:cs="宋体"/>
                <w:b w:val="0"/>
                <w:bCs w:val="0"/>
                <w:color w:val="000000"/>
                <w:sz w:val="21"/>
                <w:szCs w:val="21"/>
                <w:highlight w:val="none"/>
                <w:lang w:val="en-US" w:eastAsia="zh-CN"/>
              </w:rPr>
            </w:pPr>
            <w:r>
              <w:rPr>
                <w:rFonts w:hint="eastAsia" w:ascii="宋体" w:hAnsi="宋体" w:eastAsia="宋体" w:cs="宋体"/>
                <w:b w:val="0"/>
                <w:bCs w:val="0"/>
                <w:color w:val="000000"/>
                <w:sz w:val="21"/>
                <w:szCs w:val="21"/>
                <w:highlight w:val="none"/>
                <w:lang w:val="en-US" w:eastAsia="zh-CN"/>
              </w:rPr>
              <w:t>（3）人员要求：对于参与驻马店不见面交易系统开标的供应商，要求能熟练掌握电脑基础操作。不见面开标操作手册下载地址：（https://ggzy.zhumadian.gov.cn）。</w:t>
            </w:r>
          </w:p>
          <w:p w14:paraId="182E8E69">
            <w:pPr>
              <w:keepNext w:val="0"/>
              <w:keepLines w:val="0"/>
              <w:pageBreakBefore w:val="0"/>
              <w:widowControl/>
              <w:shd w:val="clear" w:color="auto" w:fill="auto"/>
              <w:kinsoku/>
              <w:wordWrap w:val="0"/>
              <w:overflowPunct/>
              <w:topLinePunct w:val="0"/>
              <w:autoSpaceDE/>
              <w:autoSpaceDN/>
              <w:bidi w:val="0"/>
              <w:adjustRightInd/>
              <w:snapToGrid/>
              <w:spacing w:line="460" w:lineRule="exact"/>
              <w:textAlignment w:val="auto"/>
              <w:rPr>
                <w:rFonts w:hint="eastAsia" w:ascii="宋体" w:hAnsi="宋体" w:eastAsia="宋体" w:cs="宋体"/>
                <w:color w:val="000000"/>
                <w:sz w:val="21"/>
                <w:szCs w:val="21"/>
                <w:highlight w:val="none"/>
              </w:rPr>
            </w:pPr>
            <w:r>
              <w:rPr>
                <w:rFonts w:hint="eastAsia" w:ascii="宋体" w:hAnsi="宋体" w:eastAsia="宋体" w:cs="宋体"/>
                <w:b w:val="0"/>
                <w:bCs w:val="0"/>
                <w:color w:val="000000"/>
                <w:sz w:val="21"/>
                <w:szCs w:val="21"/>
                <w:highlight w:val="none"/>
                <w:lang w:val="en-US" w:eastAsia="zh-CN"/>
              </w:rPr>
              <w:t>5、在开标过程中，磋商截止时间前各供应商必须在网上不见面开标大厅中的开标系统内完成签到，供应商未完成签到的不予受理，其磋商按无效标处理，系统内响应文件将被退回。</w:t>
            </w:r>
          </w:p>
        </w:tc>
      </w:tr>
      <w:tr w14:paraId="79006E17">
        <w:tblPrEx>
          <w:tblCellMar>
            <w:top w:w="0" w:type="dxa"/>
            <w:left w:w="0" w:type="dxa"/>
            <w:bottom w:w="0" w:type="dxa"/>
            <w:right w:w="0" w:type="dxa"/>
          </w:tblCellMar>
        </w:tblPrEx>
        <w:trPr>
          <w:trHeight w:val="2610" w:hRule="atLeast"/>
        </w:trPr>
        <w:tc>
          <w:tcPr>
            <w:tcW w:w="869"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41681D3D">
            <w:pPr>
              <w:keepNext w:val="0"/>
              <w:keepLines w:val="0"/>
              <w:pageBreakBefore w:val="0"/>
              <w:widowControl/>
              <w:shd w:val="clear" w:color="auto" w:fill="auto"/>
              <w:kinsoku/>
              <w:wordWrap w:val="0"/>
              <w:overflowPunct/>
              <w:topLinePunct w:val="0"/>
              <w:autoSpaceDE/>
              <w:autoSpaceDN/>
              <w:bidi w:val="0"/>
              <w:adjustRightInd/>
              <w:snapToGrid/>
              <w:spacing w:line="360" w:lineRule="exact"/>
              <w:jc w:val="center"/>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25</w:t>
            </w:r>
          </w:p>
        </w:tc>
        <w:tc>
          <w:tcPr>
            <w:tcW w:w="7777"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6B5E3894">
            <w:pPr>
              <w:keepNext w:val="0"/>
              <w:keepLines w:val="0"/>
              <w:pageBreakBefore w:val="0"/>
              <w:widowControl/>
              <w:shd w:val="clear" w:color="auto" w:fill="auto"/>
              <w:kinsoku/>
              <w:wordWrap w:val="0"/>
              <w:overflowPunct/>
              <w:topLinePunct w:val="0"/>
              <w:autoSpaceDE/>
              <w:autoSpaceDN/>
              <w:bidi w:val="0"/>
              <w:adjustRightInd/>
              <w:snapToGrid/>
              <w:spacing w:line="460" w:lineRule="exact"/>
              <w:textAlignment w:val="auto"/>
              <w:rPr>
                <w:rFonts w:hint="eastAsia" w:ascii="宋体" w:hAnsi="宋体" w:eastAsia="宋体" w:cs="宋体"/>
                <w:b w:val="0"/>
                <w:bCs w:val="0"/>
                <w:color w:val="000000"/>
                <w:sz w:val="21"/>
                <w:szCs w:val="21"/>
                <w:highlight w:val="none"/>
                <w:lang w:val="en-US" w:eastAsia="zh-CN"/>
              </w:rPr>
            </w:pPr>
            <w:r>
              <w:rPr>
                <w:rFonts w:hint="eastAsia" w:ascii="宋体" w:hAnsi="宋体" w:eastAsia="宋体" w:cs="宋体"/>
                <w:b w:val="0"/>
                <w:bCs w:val="0"/>
                <w:color w:val="000000"/>
                <w:sz w:val="21"/>
                <w:szCs w:val="21"/>
                <w:highlight w:val="none"/>
                <w:lang w:val="en-US" w:eastAsia="zh-CN"/>
              </w:rPr>
              <w:t>解释：构成本竞争性磋商文件的各个组成文件应互为解释，互为说明；如有不明确或不一致，构成合同文件组成内容的，以合同文件约定内容为准；除竞争性磋商文件中有特殊规定外，仅适用于磋商阶段的规定，按竞争性磋商公告、供应商须知、响应性文件格式的先后顺序解释；同一组成文件中就同一事项的规定或约定不一致的，以编排顺序在后者为准；当竞争性磋商文件与竞争性磋商文件的澄清、修改或补充通知就同一内容的表述不一致时，以最后发出的书面文件为准。合同文件约定或后者明显错误的除外。</w:t>
            </w:r>
          </w:p>
          <w:p w14:paraId="0F88CEF0">
            <w:pPr>
              <w:keepNext w:val="0"/>
              <w:keepLines w:val="0"/>
              <w:pageBreakBefore w:val="0"/>
              <w:widowControl/>
              <w:shd w:val="clear" w:color="auto" w:fill="auto"/>
              <w:kinsoku/>
              <w:wordWrap w:val="0"/>
              <w:overflowPunct/>
              <w:topLinePunct w:val="0"/>
              <w:autoSpaceDE/>
              <w:autoSpaceDN/>
              <w:bidi w:val="0"/>
              <w:adjustRightInd/>
              <w:snapToGrid/>
              <w:spacing w:line="460" w:lineRule="exact"/>
              <w:textAlignment w:val="auto"/>
              <w:rPr>
                <w:rFonts w:hint="eastAsia" w:ascii="宋体" w:hAnsi="宋体" w:eastAsia="宋体" w:cs="宋体"/>
                <w:color w:val="000000"/>
                <w:sz w:val="21"/>
                <w:szCs w:val="21"/>
                <w:highlight w:val="none"/>
              </w:rPr>
            </w:pPr>
            <w:r>
              <w:rPr>
                <w:rFonts w:hint="eastAsia" w:ascii="宋体" w:hAnsi="宋体" w:eastAsia="宋体" w:cs="宋体"/>
                <w:b w:val="0"/>
                <w:bCs w:val="0"/>
                <w:color w:val="000000"/>
                <w:sz w:val="21"/>
                <w:szCs w:val="21"/>
                <w:highlight w:val="none"/>
                <w:lang w:val="en-US" w:eastAsia="zh-CN"/>
              </w:rPr>
              <w:t>按本款前述规定仍不能形成结论的，由采购人（或采购代理机构）负责解释。</w:t>
            </w:r>
          </w:p>
        </w:tc>
      </w:tr>
    </w:tbl>
    <w:p w14:paraId="3B6A1061">
      <w:pPr>
        <w:widowControl/>
        <w:spacing w:line="360" w:lineRule="auto"/>
        <w:jc w:val="center"/>
        <w:rPr>
          <w:rFonts w:hint="eastAsia" w:ascii="宋体" w:hAnsi="宋体" w:eastAsia="宋体" w:cs="宋体"/>
          <w:b/>
          <w:bCs/>
          <w:color w:val="000000" w:themeColor="text1"/>
          <w:kern w:val="0"/>
          <w:szCs w:val="21"/>
          <w:highlight w:val="none"/>
          <w14:textFill>
            <w14:solidFill>
              <w14:schemeClr w14:val="tx1"/>
            </w14:solidFill>
          </w14:textFill>
        </w:rPr>
        <w:sectPr>
          <w:pgSz w:w="11900" w:h="16838"/>
          <w:pgMar w:top="1440" w:right="1800" w:bottom="1440" w:left="1800" w:header="850" w:footer="992" w:gutter="0"/>
          <w:cols w:space="720" w:num="1"/>
          <w:docGrid w:type="lines" w:linePitch="317" w:charSpace="0"/>
        </w:sectPr>
      </w:pPr>
    </w:p>
    <w:p w14:paraId="240D3EF9">
      <w:pPr>
        <w:widowControl/>
        <w:spacing w:line="360" w:lineRule="auto"/>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b/>
          <w:bCs/>
          <w:color w:val="000000" w:themeColor="text1"/>
          <w:kern w:val="0"/>
          <w:szCs w:val="21"/>
          <w:highlight w:val="none"/>
          <w14:textFill>
            <w14:solidFill>
              <w14:schemeClr w14:val="tx1"/>
            </w14:solidFill>
          </w14:textFill>
        </w:rPr>
        <w:t>一  说    明</w:t>
      </w:r>
    </w:p>
    <w:p w14:paraId="2131F323">
      <w:pPr>
        <w:keepNext w:val="0"/>
        <w:keepLines w:val="0"/>
        <w:pageBreakBefore w:val="0"/>
        <w:widowControl/>
        <w:topLinePunct w:val="0"/>
        <w:bidi w:val="0"/>
        <w:spacing w:line="460" w:lineRule="exact"/>
        <w:ind w:firstLine="482"/>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b/>
          <w:bCs/>
          <w:color w:val="000000" w:themeColor="text1"/>
          <w:kern w:val="0"/>
          <w:szCs w:val="21"/>
          <w:highlight w:val="none"/>
          <w14:textFill>
            <w14:solidFill>
              <w14:schemeClr w14:val="tx1"/>
            </w14:solidFill>
          </w14:textFill>
        </w:rPr>
        <w:t>1.适用范围</w:t>
      </w:r>
    </w:p>
    <w:p w14:paraId="13006F83">
      <w:pPr>
        <w:keepNext w:val="0"/>
        <w:keepLines w:val="0"/>
        <w:pageBreakBefore w:val="0"/>
        <w:widowControl/>
        <w:topLinePunct w:val="0"/>
        <w:bidi w:val="0"/>
        <w:spacing w:line="460" w:lineRule="exact"/>
        <w:ind w:firstLine="48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本竞争性磋商文件仅适用于竞争性磋商公告中所叙述项目的相关货物采购。</w:t>
      </w:r>
    </w:p>
    <w:p w14:paraId="0EAF8789">
      <w:pPr>
        <w:keepNext w:val="0"/>
        <w:keepLines w:val="0"/>
        <w:pageBreakBefore w:val="0"/>
        <w:widowControl/>
        <w:topLinePunct w:val="0"/>
        <w:bidi w:val="0"/>
        <w:spacing w:line="460" w:lineRule="exact"/>
        <w:ind w:firstLine="482"/>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b/>
          <w:bCs/>
          <w:color w:val="000000" w:themeColor="text1"/>
          <w:kern w:val="0"/>
          <w:szCs w:val="21"/>
          <w:highlight w:val="none"/>
          <w14:textFill>
            <w14:solidFill>
              <w14:schemeClr w14:val="tx1"/>
            </w14:solidFill>
          </w14:textFill>
        </w:rPr>
        <w:t>2.定义</w:t>
      </w:r>
    </w:p>
    <w:p w14:paraId="016965DD">
      <w:pPr>
        <w:keepNext w:val="0"/>
        <w:keepLines w:val="0"/>
        <w:pageBreakBefore w:val="0"/>
        <w:widowControl/>
        <w:topLinePunct w:val="0"/>
        <w:bidi w:val="0"/>
        <w:spacing w:line="460" w:lineRule="exact"/>
        <w:ind w:firstLine="48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2.1 “采购人”系指本次采购项目的</w:t>
      </w:r>
      <w:r>
        <w:rPr>
          <w:rFonts w:hint="eastAsia" w:ascii="宋体" w:hAnsi="宋体" w:eastAsia="宋体" w:cs="宋体"/>
          <w:color w:val="000000" w:themeColor="text1"/>
          <w:kern w:val="0"/>
          <w:szCs w:val="21"/>
          <w:highlight w:val="none"/>
          <w:lang w:eastAsia="zh-CN"/>
          <w14:textFill>
            <w14:solidFill>
              <w14:schemeClr w14:val="tx1"/>
            </w14:solidFill>
          </w14:textFill>
        </w:rPr>
        <w:t>驻马店市中心医院</w:t>
      </w:r>
      <w:r>
        <w:rPr>
          <w:rFonts w:hint="eastAsia" w:ascii="宋体" w:hAnsi="宋体" w:eastAsia="宋体" w:cs="宋体"/>
          <w:color w:val="000000" w:themeColor="text1"/>
          <w:kern w:val="0"/>
          <w:szCs w:val="21"/>
          <w:highlight w:val="none"/>
          <w14:textFill>
            <w14:solidFill>
              <w14:schemeClr w14:val="tx1"/>
            </w14:solidFill>
          </w14:textFill>
        </w:rPr>
        <w:t>。</w:t>
      </w:r>
    </w:p>
    <w:p w14:paraId="3DF5CE3E">
      <w:pPr>
        <w:keepNext w:val="0"/>
        <w:keepLines w:val="0"/>
        <w:pageBreakBefore w:val="0"/>
        <w:widowControl/>
        <w:topLinePunct w:val="0"/>
        <w:bidi w:val="0"/>
        <w:spacing w:line="460" w:lineRule="exact"/>
        <w:ind w:firstLine="48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2.2 “采购代理机构”系指本次采购项目活动组织方</w:t>
      </w:r>
      <w:r>
        <w:rPr>
          <w:rFonts w:hint="eastAsia" w:ascii="宋体" w:hAnsi="宋体" w:eastAsia="宋体" w:cs="宋体"/>
          <w:color w:val="000000" w:themeColor="text1"/>
          <w:kern w:val="0"/>
          <w:szCs w:val="21"/>
          <w:highlight w:val="none"/>
          <w:lang w:eastAsia="zh-CN"/>
          <w14:textFill>
            <w14:solidFill>
              <w14:schemeClr w14:val="tx1"/>
            </w14:solidFill>
          </w14:textFill>
        </w:rPr>
        <w:t>中泰工程管理有限公司</w:t>
      </w:r>
      <w:r>
        <w:rPr>
          <w:rFonts w:hint="eastAsia" w:ascii="宋体" w:hAnsi="宋体" w:eastAsia="宋体" w:cs="宋体"/>
          <w:color w:val="000000" w:themeColor="text1"/>
          <w:kern w:val="0"/>
          <w:szCs w:val="21"/>
          <w:highlight w:val="none"/>
          <w14:textFill>
            <w14:solidFill>
              <w14:schemeClr w14:val="tx1"/>
            </w14:solidFill>
          </w14:textFill>
        </w:rPr>
        <w:t>。</w:t>
      </w:r>
    </w:p>
    <w:p w14:paraId="3FA273DA">
      <w:pPr>
        <w:keepNext w:val="0"/>
        <w:keepLines w:val="0"/>
        <w:pageBreakBefore w:val="0"/>
        <w:widowControl/>
        <w:topLinePunct w:val="0"/>
        <w:bidi w:val="0"/>
        <w:spacing w:line="460" w:lineRule="exact"/>
        <w:ind w:firstLine="48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2.3 “供应商”系指下载了本竞争性磋商文件，且已经提交本次响应文件的参加磋商主体。</w:t>
      </w:r>
    </w:p>
    <w:p w14:paraId="0EDDDF82">
      <w:pPr>
        <w:keepNext w:val="0"/>
        <w:keepLines w:val="0"/>
        <w:pageBreakBefore w:val="0"/>
        <w:widowControl/>
        <w:topLinePunct w:val="0"/>
        <w:bidi w:val="0"/>
        <w:spacing w:line="460" w:lineRule="exact"/>
        <w:ind w:firstLine="48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2.4 “供应商代表”系指代表供应商参加本次磋商活动的供应商的法定代表人或其委托代理人。</w:t>
      </w:r>
    </w:p>
    <w:p w14:paraId="6E22AF9A">
      <w:pPr>
        <w:keepNext w:val="0"/>
        <w:keepLines w:val="0"/>
        <w:pageBreakBefore w:val="0"/>
        <w:widowControl/>
        <w:topLinePunct w:val="0"/>
        <w:bidi w:val="0"/>
        <w:spacing w:line="460" w:lineRule="exact"/>
        <w:ind w:firstLine="48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2.5 “货物”系指供应商按磋商文件规定向采购人提供的一切设备、机械、仪器仪表、备品备件、工具、手册及其它有关技术资料和材料。</w:t>
      </w:r>
    </w:p>
    <w:p w14:paraId="7EC1B125">
      <w:pPr>
        <w:keepNext w:val="0"/>
        <w:keepLines w:val="0"/>
        <w:pageBreakBefore w:val="0"/>
        <w:widowControl/>
        <w:topLinePunct w:val="0"/>
        <w:bidi w:val="0"/>
        <w:spacing w:line="460" w:lineRule="exact"/>
        <w:ind w:firstLine="482"/>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2.6 “</w:t>
      </w:r>
      <w:r>
        <w:rPr>
          <w:rFonts w:hint="eastAsia" w:ascii="宋体" w:hAnsi="宋体" w:eastAsia="宋体" w:cs="宋体"/>
          <w:color w:val="000000" w:themeColor="text1"/>
          <w:kern w:val="0"/>
          <w:szCs w:val="21"/>
          <w:highlight w:val="none"/>
          <w:lang w:eastAsia="zh-CN"/>
          <w14:textFill>
            <w14:solidFill>
              <w14:schemeClr w14:val="tx1"/>
            </w14:solidFill>
          </w14:textFill>
        </w:rPr>
        <w:t>响应文件有效期</w:t>
      </w:r>
      <w:r>
        <w:rPr>
          <w:rFonts w:hint="eastAsia" w:ascii="宋体" w:hAnsi="宋体" w:eastAsia="宋体" w:cs="宋体"/>
          <w:color w:val="000000" w:themeColor="text1"/>
          <w:kern w:val="0"/>
          <w:szCs w:val="21"/>
          <w:highlight w:val="none"/>
          <w14:textFill>
            <w14:solidFill>
              <w14:schemeClr w14:val="tx1"/>
            </w14:solidFill>
          </w14:textFill>
        </w:rPr>
        <w:t>”系指递交响应性文件截止期结束后60日。</w:t>
      </w:r>
      <w:r>
        <w:rPr>
          <w:rFonts w:hint="eastAsia" w:ascii="宋体" w:hAnsi="宋体" w:eastAsia="宋体" w:cs="宋体"/>
          <w:color w:val="000000" w:themeColor="text1"/>
          <w:kern w:val="0"/>
          <w:szCs w:val="21"/>
          <w:highlight w:val="none"/>
          <w:lang w:eastAsia="zh-CN"/>
          <w14:textFill>
            <w14:solidFill>
              <w14:schemeClr w14:val="tx1"/>
            </w14:solidFill>
          </w14:textFill>
        </w:rPr>
        <w:t>成交供应商</w:t>
      </w:r>
      <w:r>
        <w:rPr>
          <w:rFonts w:hint="eastAsia" w:ascii="宋体" w:hAnsi="宋体" w:eastAsia="宋体" w:cs="宋体"/>
          <w:color w:val="000000" w:themeColor="text1"/>
          <w:kern w:val="0"/>
          <w:szCs w:val="21"/>
          <w:highlight w:val="none"/>
          <w14:textFill>
            <w14:solidFill>
              <w14:schemeClr w14:val="tx1"/>
            </w14:solidFill>
          </w14:textFill>
        </w:rPr>
        <w:t>的响应性文件是合同的组成部分,有效期至合同完全履行止。</w:t>
      </w:r>
    </w:p>
    <w:p w14:paraId="27EADB44">
      <w:pPr>
        <w:keepNext w:val="0"/>
        <w:keepLines w:val="0"/>
        <w:pageBreakBefore w:val="0"/>
        <w:widowControl/>
        <w:topLinePunct w:val="0"/>
        <w:bidi w:val="0"/>
        <w:spacing w:line="460" w:lineRule="exact"/>
        <w:ind w:firstLine="482"/>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b/>
          <w:bCs/>
          <w:color w:val="000000" w:themeColor="text1"/>
          <w:kern w:val="0"/>
          <w:szCs w:val="21"/>
          <w:highlight w:val="none"/>
          <w14:textFill>
            <w14:solidFill>
              <w14:schemeClr w14:val="tx1"/>
            </w14:solidFill>
          </w14:textFill>
        </w:rPr>
        <w:t>3.采购预算</w:t>
      </w:r>
    </w:p>
    <w:p w14:paraId="09553F50">
      <w:pPr>
        <w:keepNext w:val="0"/>
        <w:keepLines w:val="0"/>
        <w:pageBreakBefore w:val="0"/>
        <w:widowControl/>
        <w:topLinePunct w:val="0"/>
        <w:bidi w:val="0"/>
        <w:spacing w:line="460" w:lineRule="exact"/>
        <w:ind w:firstLine="48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预算金额：</w:t>
      </w:r>
      <w:r>
        <w:rPr>
          <w:rFonts w:hint="eastAsia" w:ascii="宋体" w:hAnsi="宋体" w:eastAsia="宋体" w:cs="宋体"/>
          <w:color w:val="000000" w:themeColor="text1"/>
          <w:szCs w:val="21"/>
          <w:highlight w:val="none"/>
          <w:lang w:val="en-US" w:eastAsia="zh-CN"/>
          <w14:textFill>
            <w14:solidFill>
              <w14:schemeClr w14:val="tx1"/>
            </w14:solidFill>
          </w14:textFill>
        </w:rPr>
        <w:t>1400000.00</w:t>
      </w:r>
      <w:r>
        <w:rPr>
          <w:rFonts w:hint="eastAsia" w:ascii="宋体" w:hAnsi="宋体" w:eastAsia="宋体" w:cs="宋体"/>
          <w:color w:val="000000" w:themeColor="text1"/>
          <w:kern w:val="0"/>
          <w:szCs w:val="21"/>
          <w:highlight w:val="none"/>
          <w14:textFill>
            <w14:solidFill>
              <w14:schemeClr w14:val="tx1"/>
            </w14:solidFill>
          </w14:textFill>
        </w:rPr>
        <w:t>元；最高限价：</w:t>
      </w:r>
      <w:r>
        <w:rPr>
          <w:rFonts w:hint="eastAsia" w:ascii="宋体" w:hAnsi="宋体" w:eastAsia="宋体" w:cs="宋体"/>
          <w:color w:val="000000" w:themeColor="text1"/>
          <w:szCs w:val="21"/>
          <w:highlight w:val="none"/>
          <w:lang w:val="en-US" w:eastAsia="zh-CN"/>
          <w14:textFill>
            <w14:solidFill>
              <w14:schemeClr w14:val="tx1"/>
            </w14:solidFill>
          </w14:textFill>
        </w:rPr>
        <w:t>1400000.00</w:t>
      </w:r>
      <w:r>
        <w:rPr>
          <w:rFonts w:hint="eastAsia" w:ascii="宋体" w:hAnsi="宋体" w:eastAsia="宋体" w:cs="宋体"/>
          <w:color w:val="000000" w:themeColor="text1"/>
          <w:kern w:val="0"/>
          <w:szCs w:val="21"/>
          <w:highlight w:val="none"/>
          <w14:textFill>
            <w14:solidFill>
              <w14:schemeClr w14:val="tx1"/>
            </w14:solidFill>
          </w14:textFill>
        </w:rPr>
        <w:t>元。</w:t>
      </w:r>
    </w:p>
    <w:p w14:paraId="5C582F2E">
      <w:pPr>
        <w:keepNext w:val="0"/>
        <w:keepLines w:val="0"/>
        <w:pageBreakBefore w:val="0"/>
        <w:widowControl/>
        <w:topLinePunct w:val="0"/>
        <w:bidi w:val="0"/>
        <w:spacing w:line="460" w:lineRule="exact"/>
        <w:ind w:firstLine="482"/>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b/>
          <w:bCs/>
          <w:color w:val="000000" w:themeColor="text1"/>
          <w:kern w:val="0"/>
          <w:szCs w:val="21"/>
          <w:highlight w:val="none"/>
          <w14:textFill>
            <w14:solidFill>
              <w14:schemeClr w14:val="tx1"/>
            </w14:solidFill>
          </w14:textFill>
        </w:rPr>
        <w:t>4.供应商应提交的证明文件</w:t>
      </w:r>
    </w:p>
    <w:p w14:paraId="7215E879">
      <w:pPr>
        <w:keepNext w:val="0"/>
        <w:keepLines w:val="0"/>
        <w:pageBreakBefore w:val="0"/>
        <w:widowControl w:val="0"/>
        <w:kinsoku/>
        <w:wordWrap w:val="0"/>
        <w:overflowPunct/>
        <w:topLinePunct w:val="0"/>
        <w:autoSpaceDE/>
        <w:autoSpaceDN/>
        <w:bidi w:val="0"/>
        <w:adjustRightInd/>
        <w:snapToGrid w:val="0"/>
        <w:spacing w:line="460" w:lineRule="exact"/>
        <w:ind w:firstLine="420" w:firstLineChars="200"/>
        <w:jc w:val="left"/>
        <w:textAlignment w:val="auto"/>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4.1</w:t>
      </w:r>
      <w:r>
        <w:rPr>
          <w:rFonts w:hint="eastAsia" w:ascii="宋体" w:hAnsi="宋体" w:eastAsia="宋体" w:cs="宋体"/>
          <w:kern w:val="0"/>
          <w:sz w:val="21"/>
          <w:szCs w:val="21"/>
          <w:highlight w:val="none"/>
          <w:lang w:val="en-US" w:eastAsia="zh-CN"/>
        </w:rPr>
        <w:t>供应商为代理商（经销商）时，须具有医疗器械经营许可证或医疗器械经营备案凭证（从事第一类医疗器械经营活动的除外）；供应商为境内生产企业时，须具有医疗器械生产许可证（从事第一类医疗器械生产的须具有备案凭证），医疗器械注册人、备案人经营其注册、备案的医疗器械，无需办理医疗器械经营许可或者备案，但应当符合医疗器械监督管理条例规定的经营条件（提供相关证明材料）</w:t>
      </w:r>
      <w:r>
        <w:rPr>
          <w:rFonts w:hint="eastAsia" w:ascii="宋体" w:hAnsi="宋体" w:eastAsia="宋体" w:cs="宋体"/>
          <w:color w:val="000000" w:themeColor="text1"/>
          <w:kern w:val="0"/>
          <w:szCs w:val="21"/>
          <w:highlight w:val="none"/>
          <w:lang w:val="en-US" w:eastAsia="zh-CN"/>
          <w14:textFill>
            <w14:solidFill>
              <w14:schemeClr w14:val="tx1"/>
            </w14:solidFill>
          </w14:textFill>
        </w:rPr>
        <w:t>；</w:t>
      </w:r>
    </w:p>
    <w:p w14:paraId="2E7ACCAF">
      <w:pPr>
        <w:keepNext w:val="0"/>
        <w:keepLines w:val="0"/>
        <w:pageBreakBefore w:val="0"/>
        <w:topLinePunct w:val="0"/>
        <w:bidi w:val="0"/>
        <w:snapToGrid w:val="0"/>
        <w:spacing w:line="460" w:lineRule="exact"/>
        <w:ind w:firstLine="420" w:firstLineChars="200"/>
        <w:jc w:val="left"/>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4.2符合《中华人民共和国政府采购法》第二十二条规定的承诺函；（格式见第五章附件9.1驻马店市政府采购供应商信用承诺函）；</w:t>
      </w:r>
    </w:p>
    <w:p w14:paraId="60096FB8">
      <w:pPr>
        <w:keepNext w:val="0"/>
        <w:keepLines w:val="0"/>
        <w:pageBreakBefore w:val="0"/>
        <w:topLinePunct w:val="0"/>
        <w:bidi w:val="0"/>
        <w:snapToGrid w:val="0"/>
        <w:spacing w:line="460" w:lineRule="exact"/>
        <w:ind w:firstLine="420" w:firstLineChars="200"/>
        <w:jc w:val="left"/>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注:根据《关于推行政府采购资格审查环节信用承诺制的通知》(驻财购[2022]15号)的规定，供应商在投标时无需提交上述证明材料，按照规定提供《政府采购供应商信用承诺函》备查。采购人有权在发放中标通知书前要求中标(成交)供应商提供证明材料，以备核实供应商承诺事项的真实性；</w:t>
      </w:r>
    </w:p>
    <w:p w14:paraId="46E21AEE">
      <w:pPr>
        <w:keepNext w:val="0"/>
        <w:keepLines w:val="0"/>
        <w:pageBreakBefore w:val="0"/>
        <w:topLinePunct w:val="0"/>
        <w:bidi w:val="0"/>
        <w:snapToGrid w:val="0"/>
        <w:spacing w:line="460" w:lineRule="exact"/>
        <w:ind w:firstLine="420" w:firstLineChars="200"/>
        <w:jc w:val="left"/>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4.3法定代表人本人参加磋商的，提供法人身份证明(格式见第五章附件7法定代表人身份证明)；法定代表人委托代理人参加磋商的，提供法人授权委托书、委托代理人的身份证(格式见第五章附件8法定代表人授权书)；</w:t>
      </w:r>
    </w:p>
    <w:p w14:paraId="58592D5C">
      <w:pPr>
        <w:keepNext w:val="0"/>
        <w:keepLines w:val="0"/>
        <w:pageBreakBefore w:val="0"/>
        <w:topLinePunct w:val="0"/>
        <w:bidi w:val="0"/>
        <w:snapToGrid w:val="0"/>
        <w:spacing w:line="460" w:lineRule="exact"/>
        <w:ind w:firstLine="420" w:firstLineChars="200"/>
        <w:jc w:val="left"/>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4.4单位负责人为同一人或者存在直接控股、管理关系的不同投标公司，不得参加同一合同项下的政府采购活动。提供在“国家企业信用信息公示系统”中查询的相关材料并加盖公章（需包含公司基本信息、股东信息及股权变更信息）或提供承诺书。</w:t>
      </w:r>
    </w:p>
    <w:p w14:paraId="4FB3A9C7">
      <w:pPr>
        <w:keepNext w:val="0"/>
        <w:keepLines w:val="0"/>
        <w:pageBreakBefore w:val="0"/>
        <w:widowControl/>
        <w:topLinePunct w:val="0"/>
        <w:bidi w:val="0"/>
        <w:spacing w:line="460" w:lineRule="exact"/>
        <w:ind w:firstLine="482"/>
        <w:jc w:val="left"/>
        <w:rPr>
          <w:rFonts w:hint="eastAsia" w:ascii="宋体" w:hAnsi="宋体" w:eastAsia="宋体" w:cs="宋体"/>
          <w:b/>
          <w:bCs/>
          <w:color w:val="000000" w:themeColor="text1"/>
          <w:kern w:val="0"/>
          <w:szCs w:val="21"/>
          <w:highlight w:val="none"/>
          <w14:textFill>
            <w14:solidFill>
              <w14:schemeClr w14:val="tx1"/>
            </w14:solidFill>
          </w14:textFill>
        </w:rPr>
      </w:pPr>
      <w:r>
        <w:rPr>
          <w:rFonts w:hint="eastAsia" w:ascii="宋体" w:hAnsi="宋体" w:eastAsia="宋体" w:cs="宋体"/>
          <w:b/>
          <w:bCs/>
          <w:color w:val="000000" w:themeColor="text1"/>
          <w:kern w:val="0"/>
          <w:szCs w:val="21"/>
          <w:highlight w:val="none"/>
          <w14:textFill>
            <w14:solidFill>
              <w14:schemeClr w14:val="tx1"/>
            </w14:solidFill>
          </w14:textFill>
        </w:rPr>
        <w:t>注∶以上为必须提供的材料。本项目采用不见面开评标，供应商在响应文件截止时间前应及时完善主体诚信库中企业信息及扫描件（4.1</w:t>
      </w:r>
      <w:r>
        <w:rPr>
          <w:rFonts w:hint="eastAsia" w:ascii="宋体" w:hAnsi="宋体" w:eastAsia="宋体" w:cs="宋体"/>
          <w:b/>
          <w:bCs/>
          <w:color w:val="000000" w:themeColor="text1"/>
          <w:kern w:val="0"/>
          <w:szCs w:val="21"/>
          <w:highlight w:val="none"/>
          <w:lang w:val="en-US" w:eastAsia="zh-CN"/>
          <w14:textFill>
            <w14:solidFill>
              <w14:schemeClr w14:val="tx1"/>
            </w14:solidFill>
          </w14:textFill>
        </w:rPr>
        <w:t>-4.4</w:t>
      </w:r>
      <w:r>
        <w:rPr>
          <w:rFonts w:hint="eastAsia" w:ascii="宋体" w:hAnsi="宋体" w:eastAsia="宋体" w:cs="宋体"/>
          <w:b/>
          <w:bCs/>
          <w:color w:val="000000" w:themeColor="text1"/>
          <w:kern w:val="0"/>
          <w:szCs w:val="21"/>
          <w:highlight w:val="none"/>
          <w14:textFill>
            <w14:solidFill>
              <w14:schemeClr w14:val="tx1"/>
            </w14:solidFill>
          </w14:textFill>
        </w:rPr>
        <w:t>项所需材料），提交并自行核验通过。同时在"资格审查及评审材料"菜单下按分包挑选该包投标所用资格审查材料（4.1</w:t>
      </w:r>
      <w:r>
        <w:rPr>
          <w:rFonts w:hint="eastAsia" w:ascii="宋体" w:hAnsi="宋体" w:eastAsia="宋体" w:cs="宋体"/>
          <w:b/>
          <w:bCs/>
          <w:color w:val="000000" w:themeColor="text1"/>
          <w:kern w:val="0"/>
          <w:szCs w:val="21"/>
          <w:highlight w:val="none"/>
          <w:lang w:val="en-US" w:eastAsia="zh-CN"/>
          <w14:textFill>
            <w14:solidFill>
              <w14:schemeClr w14:val="tx1"/>
            </w14:solidFill>
          </w14:textFill>
        </w:rPr>
        <w:t>-4.4</w:t>
      </w:r>
      <w:r>
        <w:rPr>
          <w:rFonts w:hint="eastAsia" w:ascii="宋体" w:hAnsi="宋体" w:eastAsia="宋体" w:cs="宋体"/>
          <w:b/>
          <w:bCs/>
          <w:color w:val="000000" w:themeColor="text1"/>
          <w:kern w:val="0"/>
          <w:szCs w:val="21"/>
          <w:highlight w:val="none"/>
          <w14:textFill>
            <w14:solidFill>
              <w14:schemeClr w14:val="tx1"/>
            </w14:solidFill>
          </w14:textFill>
        </w:rPr>
        <w:t>项所需材料），以供评标过程中采购人</w:t>
      </w:r>
      <w:r>
        <w:rPr>
          <w:rFonts w:hint="eastAsia" w:ascii="宋体" w:hAnsi="宋体" w:eastAsia="宋体" w:cs="宋体"/>
          <w:b/>
          <w:bCs/>
          <w:color w:val="000000" w:themeColor="text1"/>
          <w:kern w:val="0"/>
          <w:szCs w:val="21"/>
          <w:highlight w:val="none"/>
          <w:lang w:val="en-US" w:eastAsia="zh-CN"/>
          <w14:textFill>
            <w14:solidFill>
              <w14:schemeClr w14:val="tx1"/>
            </w14:solidFill>
          </w14:textFill>
        </w:rPr>
        <w:t>或磋商小组</w:t>
      </w:r>
      <w:r>
        <w:rPr>
          <w:rFonts w:hint="eastAsia" w:ascii="宋体" w:hAnsi="宋体" w:eastAsia="宋体" w:cs="宋体"/>
          <w:b/>
          <w:bCs/>
          <w:color w:val="000000" w:themeColor="text1"/>
          <w:kern w:val="0"/>
          <w:szCs w:val="21"/>
          <w:highlight w:val="none"/>
          <w14:textFill>
            <w14:solidFill>
              <w14:schemeClr w14:val="tx1"/>
            </w14:solidFill>
          </w14:textFill>
        </w:rPr>
        <w:t>查阅。供应商应确保主体诚信库信息与电子响应文件信息一致，上传的资料要真实并清晰可辨。评标时以电子响应文件及"资格审查及评审材料"菜单中选取的企业信息为准。</w:t>
      </w:r>
    </w:p>
    <w:p w14:paraId="710CB29A">
      <w:pPr>
        <w:keepNext w:val="0"/>
        <w:keepLines w:val="0"/>
        <w:pageBreakBefore w:val="0"/>
        <w:widowControl/>
        <w:topLinePunct w:val="0"/>
        <w:bidi w:val="0"/>
        <w:spacing w:line="460" w:lineRule="exact"/>
        <w:ind w:firstLine="482"/>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b/>
          <w:bCs/>
          <w:color w:val="000000" w:themeColor="text1"/>
          <w:kern w:val="0"/>
          <w:szCs w:val="21"/>
          <w:highlight w:val="none"/>
          <w14:textFill>
            <w14:solidFill>
              <w14:schemeClr w14:val="tx1"/>
            </w14:solidFill>
          </w14:textFill>
        </w:rPr>
        <w:t>5.磋商费用</w:t>
      </w:r>
    </w:p>
    <w:p w14:paraId="72CECC08">
      <w:pPr>
        <w:keepNext w:val="0"/>
        <w:keepLines w:val="0"/>
        <w:pageBreakBefore w:val="0"/>
        <w:widowControl/>
        <w:topLinePunct w:val="0"/>
        <w:bidi w:val="0"/>
        <w:spacing w:line="460" w:lineRule="exact"/>
        <w:ind w:firstLine="48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不论磋商结果如何，供应商均应自行承担所有与磋商有关的全部费用。</w:t>
      </w:r>
    </w:p>
    <w:p w14:paraId="39F32EB8">
      <w:pPr>
        <w:keepNext w:val="0"/>
        <w:keepLines w:val="0"/>
        <w:pageBreakBefore w:val="0"/>
        <w:widowControl/>
        <w:topLinePunct w:val="0"/>
        <w:bidi w:val="0"/>
        <w:spacing w:line="460" w:lineRule="exact"/>
        <w:ind w:firstLine="482"/>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b/>
          <w:bCs/>
          <w:color w:val="000000" w:themeColor="text1"/>
          <w:kern w:val="0"/>
          <w:szCs w:val="21"/>
          <w:highlight w:val="none"/>
          <w14:textFill>
            <w14:solidFill>
              <w14:schemeClr w14:val="tx1"/>
            </w14:solidFill>
          </w14:textFill>
        </w:rPr>
        <w:t>6.不接受联合体参加磋商</w:t>
      </w:r>
    </w:p>
    <w:p w14:paraId="0FEB3ADE">
      <w:pPr>
        <w:keepNext w:val="0"/>
        <w:keepLines w:val="0"/>
        <w:pageBreakBefore w:val="0"/>
        <w:widowControl/>
        <w:topLinePunct w:val="0"/>
        <w:bidi w:val="0"/>
        <w:spacing w:line="460" w:lineRule="exact"/>
        <w:ind w:firstLine="482"/>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b/>
          <w:bCs/>
          <w:color w:val="000000" w:themeColor="text1"/>
          <w:kern w:val="0"/>
          <w:szCs w:val="21"/>
          <w:highlight w:val="none"/>
          <w14:textFill>
            <w14:solidFill>
              <w14:schemeClr w14:val="tx1"/>
            </w14:solidFill>
          </w14:textFill>
        </w:rPr>
        <w:t>7.转包与分包</w:t>
      </w:r>
    </w:p>
    <w:p w14:paraId="074D3047">
      <w:pPr>
        <w:keepNext w:val="0"/>
        <w:keepLines w:val="0"/>
        <w:pageBreakBefore w:val="0"/>
        <w:widowControl/>
        <w:topLinePunct w:val="0"/>
        <w:bidi w:val="0"/>
        <w:spacing w:line="460" w:lineRule="exact"/>
        <w:ind w:firstLine="48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7.1 本项目不允许采取转包方式履行合同。</w:t>
      </w:r>
    </w:p>
    <w:p w14:paraId="102872B9">
      <w:pPr>
        <w:keepNext w:val="0"/>
        <w:keepLines w:val="0"/>
        <w:pageBreakBefore w:val="0"/>
        <w:widowControl/>
        <w:topLinePunct w:val="0"/>
        <w:bidi w:val="0"/>
        <w:spacing w:line="460" w:lineRule="exact"/>
        <w:ind w:firstLine="48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7.2本项目不允许采取分包方式履行合同。</w:t>
      </w:r>
    </w:p>
    <w:p w14:paraId="5CA827F0">
      <w:pPr>
        <w:keepNext w:val="0"/>
        <w:keepLines w:val="0"/>
        <w:pageBreakBefore w:val="0"/>
        <w:widowControl/>
        <w:topLinePunct w:val="0"/>
        <w:bidi w:val="0"/>
        <w:spacing w:line="460" w:lineRule="exact"/>
        <w:ind w:firstLine="482"/>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b/>
          <w:bCs/>
          <w:color w:val="000000" w:themeColor="text1"/>
          <w:kern w:val="0"/>
          <w:szCs w:val="21"/>
          <w:highlight w:val="none"/>
          <w14:textFill>
            <w14:solidFill>
              <w14:schemeClr w14:val="tx1"/>
            </w14:solidFill>
          </w14:textFill>
        </w:rPr>
        <w:t>8.特别说明：</w:t>
      </w:r>
    </w:p>
    <w:p w14:paraId="7E5AF458">
      <w:pPr>
        <w:keepNext w:val="0"/>
        <w:keepLines w:val="0"/>
        <w:pageBreakBefore w:val="0"/>
        <w:widowControl/>
        <w:topLinePunct w:val="0"/>
        <w:bidi w:val="0"/>
        <w:spacing w:line="460" w:lineRule="exact"/>
        <w:ind w:firstLine="48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8.1供应商参加磋商所使用的资格、信誉、荣誉、业绩与企业认证必须为本法人所拥有。</w:t>
      </w:r>
    </w:p>
    <w:p w14:paraId="3A319588">
      <w:pPr>
        <w:keepNext w:val="0"/>
        <w:keepLines w:val="0"/>
        <w:pageBreakBefore w:val="0"/>
        <w:widowControl/>
        <w:topLinePunct w:val="0"/>
        <w:bidi w:val="0"/>
        <w:spacing w:line="460" w:lineRule="exact"/>
        <w:ind w:left="0" w:leftChars="0" w:firstLine="480" w:firstLineChars="229"/>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8.2供应商代表只能接受一个供应商的委托参加磋商。</w:t>
      </w:r>
    </w:p>
    <w:p w14:paraId="5A44E4F2">
      <w:pPr>
        <w:pStyle w:val="101"/>
        <w:keepNext w:val="0"/>
        <w:keepLines w:val="0"/>
        <w:pageBreakBefore w:val="0"/>
        <w:topLinePunct w:val="0"/>
        <w:bidi w:val="0"/>
        <w:spacing w:line="460" w:lineRule="exact"/>
        <w:ind w:left="0" w:leftChars="0" w:firstLine="480" w:firstLineChars="22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8.3《政府采购法》第二十二条第五款“参加政府采购活动前三年内，在经营活动中没有重大违法记录”，“重大违法记录”是指</w:t>
      </w: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供应商因违法经营受到刑事处罚或者责令停产停业、吊销许可证或者执照、较大数额罚款等行政处罚。</w:t>
      </w:r>
    </w:p>
    <w:p w14:paraId="23D7A2BA">
      <w:pPr>
        <w:keepNext w:val="0"/>
        <w:keepLines w:val="0"/>
        <w:pageBreakBefore w:val="0"/>
        <w:widowControl/>
        <w:topLinePunct w:val="0"/>
        <w:bidi w:val="0"/>
        <w:spacing w:line="460" w:lineRule="exact"/>
        <w:ind w:left="0" w:leftChars="0" w:firstLine="481" w:firstLineChars="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8.4供应商在磋商活动中提供虚假材料或从事其他违法活动的,其响应无效，由相关部门查处。</w:t>
      </w:r>
    </w:p>
    <w:p w14:paraId="4DEEDBDE">
      <w:pPr>
        <w:keepNext w:val="0"/>
        <w:keepLines w:val="0"/>
        <w:pageBreakBefore w:val="0"/>
        <w:widowControl/>
        <w:topLinePunct w:val="0"/>
        <w:bidi w:val="0"/>
        <w:snapToGrid w:val="0"/>
        <w:spacing w:line="460" w:lineRule="exact"/>
        <w:ind w:left="0" w:leftChars="0" w:firstLine="480" w:firstLineChars="229"/>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8.5关联企业参加磋商</w:t>
      </w:r>
    </w:p>
    <w:p w14:paraId="6B2F0027">
      <w:pPr>
        <w:keepNext w:val="0"/>
        <w:keepLines w:val="0"/>
        <w:pageBreakBefore w:val="0"/>
        <w:widowControl/>
        <w:topLinePunct w:val="0"/>
        <w:bidi w:val="0"/>
        <w:snapToGrid w:val="0"/>
        <w:spacing w:line="460" w:lineRule="exact"/>
        <w:ind w:left="0" w:leftChars="0" w:firstLine="480" w:firstLineChars="229"/>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8.5.1 本磋商文件所称关联企业,是指存在关联关系的企业。“关联关系”的界定适用《中华人民共和国公司法》第二百一十七条、《中华人民共和国政府采购法实施条例》第十八条之规定。</w:t>
      </w:r>
    </w:p>
    <w:p w14:paraId="4C3FDBEE">
      <w:pPr>
        <w:pStyle w:val="101"/>
        <w:keepNext w:val="0"/>
        <w:keepLines w:val="0"/>
        <w:pageBreakBefore w:val="0"/>
        <w:topLinePunct w:val="0"/>
        <w:bidi w:val="0"/>
        <w:spacing w:line="460" w:lineRule="exact"/>
        <w:ind w:left="0" w:leftChars="0" w:firstLine="480" w:firstLineChars="22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8.5.2 关联企业中, 同一个法定代表人的两个及两个以上法人，母公司、全资子公司及其控股公司，都不得同时磋商活动。单位负责人为同一人或者存在直接控股、管理关系的不同供应商，不得参加同一合同项下的磋商活动。一经发现，将导致磋商同时被拒绝。</w:t>
      </w:r>
    </w:p>
    <w:p w14:paraId="06EDFA77">
      <w:pPr>
        <w:pStyle w:val="101"/>
        <w:keepNext w:val="0"/>
        <w:keepLines w:val="0"/>
        <w:pageBreakBefore w:val="0"/>
        <w:topLinePunct w:val="0"/>
        <w:bidi w:val="0"/>
        <w:spacing w:line="460" w:lineRule="exact"/>
        <w:ind w:left="0" w:leftChars="0" w:firstLine="480" w:firstLineChars="22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8.6 </w:t>
      </w:r>
      <w:r>
        <w:rPr>
          <w:rFonts w:hint="eastAsia" w:ascii="宋体" w:hAnsi="宋体" w:eastAsia="宋体" w:cs="宋体"/>
          <w:color w:val="000000" w:themeColor="text1"/>
          <w:sz w:val="21"/>
          <w:szCs w:val="21"/>
          <w:highlight w:val="none"/>
          <w:lang w:val="en-US" w:eastAsia="zh-CN"/>
          <w14:textFill>
            <w14:solidFill>
              <w14:schemeClr w14:val="tx1"/>
            </w14:solidFill>
          </w14:textFill>
        </w:rPr>
        <w:t>供应商在磋商期间不得有任何影响或干预评审的行为，否则将导致其丧失参加磋商的资格，并承担相应的法律责任。</w:t>
      </w:r>
    </w:p>
    <w:p w14:paraId="0E54B24A">
      <w:pPr>
        <w:keepNext w:val="0"/>
        <w:keepLines w:val="0"/>
        <w:pageBreakBefore w:val="0"/>
        <w:widowControl/>
        <w:topLinePunct w:val="0"/>
        <w:bidi w:val="0"/>
        <w:spacing w:line="460" w:lineRule="exact"/>
        <w:ind w:firstLine="482"/>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b/>
          <w:bCs/>
          <w:color w:val="000000" w:themeColor="text1"/>
          <w:kern w:val="0"/>
          <w:szCs w:val="21"/>
          <w:highlight w:val="none"/>
          <w14:textFill>
            <w14:solidFill>
              <w14:schemeClr w14:val="tx1"/>
            </w14:solidFill>
          </w14:textFill>
        </w:rPr>
        <w:t>9.质疑和投诉</w:t>
      </w:r>
    </w:p>
    <w:p w14:paraId="15CB8539">
      <w:pPr>
        <w:keepNext w:val="0"/>
        <w:keepLines w:val="0"/>
        <w:pageBreakBefore w:val="0"/>
        <w:widowControl/>
        <w:topLinePunct w:val="0"/>
        <w:bidi w:val="0"/>
        <w:spacing w:line="460" w:lineRule="exact"/>
        <w:ind w:firstLine="482"/>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9.1供应商认为竞争性磋商文件使自己的合法权益受到损害的，应在递交响应文件截止时间2日之前提出质疑；供应商对磋商过程和成交结果使自己的合法权益受到损害的，应当在知道或者应知其权益受到损害之日起7个工作日内提出质疑，</w:t>
      </w:r>
      <w:r>
        <w:rPr>
          <w:rFonts w:hint="eastAsia" w:ascii="宋体" w:hAnsi="宋体" w:eastAsia="宋体" w:cs="宋体"/>
          <w:bCs/>
          <w:color w:val="000000" w:themeColor="text1"/>
          <w:kern w:val="0"/>
          <w:szCs w:val="21"/>
          <w:highlight w:val="none"/>
          <w14:textFill>
            <w14:solidFill>
              <w14:schemeClr w14:val="tx1"/>
            </w14:solidFill>
          </w14:textFill>
        </w:rPr>
        <w:t>供应商在法定质疑期内应一次性提出针对同一采购环节的质疑。</w:t>
      </w:r>
      <w:r>
        <w:rPr>
          <w:rFonts w:hint="eastAsia" w:ascii="宋体" w:hAnsi="宋体" w:eastAsia="宋体" w:cs="宋体"/>
          <w:color w:val="000000" w:themeColor="text1"/>
          <w:kern w:val="0"/>
          <w:szCs w:val="21"/>
          <w:highlight w:val="none"/>
          <w14:textFill>
            <w14:solidFill>
              <w14:schemeClr w14:val="tx1"/>
            </w14:solidFill>
          </w14:textFill>
        </w:rPr>
        <w:t>供应商对采购人或采购代理机构的质疑答复不满意或采购人或采购代理机构未在规定时间内作出答复的，可以在答复期满后15个工作日内向同级财政部门投诉。</w:t>
      </w:r>
    </w:p>
    <w:p w14:paraId="20ECCF6A">
      <w:pPr>
        <w:keepNext w:val="0"/>
        <w:keepLines w:val="0"/>
        <w:pageBreakBefore w:val="0"/>
        <w:widowControl/>
        <w:topLinePunct w:val="0"/>
        <w:bidi w:val="0"/>
        <w:spacing w:line="460" w:lineRule="exact"/>
        <w:ind w:firstLine="482"/>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9.2质疑、投诉应当采用书面形式，质疑书、投诉书均应明确阐述竞争性磋商文件、磋商过程和磋商结果中使自己合法权益受到损害的实质性内容，提供相关事实、依据和证据及其来源或线索，便于有关单位调查、答复和处理。</w:t>
      </w:r>
    </w:p>
    <w:p w14:paraId="75645A99">
      <w:pPr>
        <w:keepNext w:val="0"/>
        <w:keepLines w:val="0"/>
        <w:pageBreakBefore w:val="0"/>
        <w:widowControl/>
        <w:topLinePunct w:val="0"/>
        <w:bidi w:val="0"/>
        <w:spacing w:line="460" w:lineRule="exact"/>
        <w:ind w:firstLine="482"/>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b/>
          <w:bCs/>
          <w:color w:val="000000" w:themeColor="text1"/>
          <w:kern w:val="0"/>
          <w:szCs w:val="21"/>
          <w:highlight w:val="none"/>
          <w14:textFill>
            <w14:solidFill>
              <w14:schemeClr w14:val="tx1"/>
            </w14:solidFill>
          </w14:textFill>
        </w:rPr>
        <w:t>10.供应商的风险</w:t>
      </w:r>
    </w:p>
    <w:p w14:paraId="12ECB398">
      <w:pPr>
        <w:keepNext w:val="0"/>
        <w:keepLines w:val="0"/>
        <w:pageBreakBefore w:val="0"/>
        <w:widowControl/>
        <w:topLinePunct w:val="0"/>
        <w:bidi w:val="0"/>
        <w:spacing w:line="460" w:lineRule="exact"/>
        <w:ind w:firstLine="48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供应商没有按照竞争性磋商文件要求提供全部资料，或者供应商没有对磋商文件在各方面都作出实质性响应是供应商的风险，并可能导致其响应被拒绝。</w:t>
      </w:r>
    </w:p>
    <w:p w14:paraId="466420F6">
      <w:pPr>
        <w:keepNext w:val="0"/>
        <w:keepLines w:val="0"/>
        <w:pageBreakBefore w:val="0"/>
        <w:widowControl/>
        <w:topLinePunct w:val="0"/>
        <w:bidi w:val="0"/>
        <w:spacing w:line="460" w:lineRule="exact"/>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b/>
          <w:bCs/>
          <w:color w:val="000000" w:themeColor="text1"/>
          <w:kern w:val="0"/>
          <w:szCs w:val="21"/>
          <w:highlight w:val="none"/>
          <w14:textFill>
            <w14:solidFill>
              <w14:schemeClr w14:val="tx1"/>
            </w14:solidFill>
          </w14:textFill>
        </w:rPr>
        <w:t>二   竞争性磋商文件</w:t>
      </w:r>
    </w:p>
    <w:p w14:paraId="2DD746ED">
      <w:pPr>
        <w:keepNext w:val="0"/>
        <w:keepLines w:val="0"/>
        <w:pageBreakBefore w:val="0"/>
        <w:widowControl/>
        <w:topLinePunct w:val="0"/>
        <w:bidi w:val="0"/>
        <w:spacing w:line="460" w:lineRule="exact"/>
        <w:ind w:firstLine="482"/>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b/>
          <w:bCs/>
          <w:color w:val="000000" w:themeColor="text1"/>
          <w:kern w:val="0"/>
          <w:szCs w:val="21"/>
          <w:highlight w:val="none"/>
          <w14:textFill>
            <w14:solidFill>
              <w14:schemeClr w14:val="tx1"/>
            </w14:solidFill>
          </w14:textFill>
        </w:rPr>
        <w:t>11.竞争性磋商文件的构成。本竞争性磋商文件由以下部分组成：</w:t>
      </w:r>
    </w:p>
    <w:p w14:paraId="30BFA528">
      <w:pPr>
        <w:keepNext w:val="0"/>
        <w:keepLines w:val="0"/>
        <w:pageBreakBefore w:val="0"/>
        <w:widowControl/>
        <w:topLinePunct w:val="0"/>
        <w:bidi w:val="0"/>
        <w:spacing w:line="460" w:lineRule="exact"/>
        <w:ind w:left="0" w:leftChars="0" w:firstLine="482" w:firstLineChars="23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11.1 竞争性磋商公告</w:t>
      </w:r>
    </w:p>
    <w:p w14:paraId="24C63E29">
      <w:pPr>
        <w:keepNext w:val="0"/>
        <w:keepLines w:val="0"/>
        <w:pageBreakBefore w:val="0"/>
        <w:widowControl/>
        <w:topLinePunct w:val="0"/>
        <w:bidi w:val="0"/>
        <w:spacing w:line="460" w:lineRule="exact"/>
        <w:ind w:left="0" w:leftChars="0" w:firstLine="482" w:firstLineChars="23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11.2 采购需求</w:t>
      </w:r>
    </w:p>
    <w:p w14:paraId="3762D62A">
      <w:pPr>
        <w:keepNext w:val="0"/>
        <w:keepLines w:val="0"/>
        <w:pageBreakBefore w:val="0"/>
        <w:widowControl/>
        <w:topLinePunct w:val="0"/>
        <w:bidi w:val="0"/>
        <w:spacing w:line="460" w:lineRule="exact"/>
        <w:ind w:left="0" w:leftChars="0" w:firstLine="482" w:firstLineChars="23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11.3 供应商须知</w:t>
      </w:r>
    </w:p>
    <w:p w14:paraId="09878DBB">
      <w:pPr>
        <w:keepNext w:val="0"/>
        <w:keepLines w:val="0"/>
        <w:pageBreakBefore w:val="0"/>
        <w:widowControl/>
        <w:topLinePunct w:val="0"/>
        <w:bidi w:val="0"/>
        <w:spacing w:line="460" w:lineRule="exact"/>
        <w:ind w:left="0" w:leftChars="0" w:firstLine="482" w:firstLineChars="23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11.4  合同主要条款</w:t>
      </w:r>
    </w:p>
    <w:p w14:paraId="68E39C24">
      <w:pPr>
        <w:keepNext w:val="0"/>
        <w:keepLines w:val="0"/>
        <w:pageBreakBefore w:val="0"/>
        <w:widowControl/>
        <w:topLinePunct w:val="0"/>
        <w:bidi w:val="0"/>
        <w:spacing w:line="460" w:lineRule="exact"/>
        <w:ind w:left="0" w:leftChars="0" w:firstLine="482" w:firstLineChars="23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11.5 响应文件格式</w:t>
      </w:r>
    </w:p>
    <w:p w14:paraId="6FAD3AD5">
      <w:pPr>
        <w:keepNext w:val="0"/>
        <w:keepLines w:val="0"/>
        <w:pageBreakBefore w:val="0"/>
        <w:widowControl/>
        <w:topLinePunct w:val="0"/>
        <w:bidi w:val="0"/>
        <w:spacing w:line="460" w:lineRule="exact"/>
        <w:ind w:left="0" w:leftChars="0" w:firstLine="485" w:firstLineChars="23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b/>
          <w:bCs/>
          <w:color w:val="000000" w:themeColor="text1"/>
          <w:kern w:val="0"/>
          <w:szCs w:val="21"/>
          <w:highlight w:val="none"/>
          <w14:textFill>
            <w14:solidFill>
              <w14:schemeClr w14:val="tx1"/>
            </w14:solidFill>
          </w14:textFill>
        </w:rPr>
        <w:t>12.竞争性磋商文件的澄清与修改</w:t>
      </w:r>
    </w:p>
    <w:p w14:paraId="2D32ADD9">
      <w:pPr>
        <w:keepNext w:val="0"/>
        <w:keepLines w:val="0"/>
        <w:pageBreakBefore w:val="0"/>
        <w:widowControl/>
        <w:topLinePunct w:val="0"/>
        <w:bidi w:val="0"/>
        <w:spacing w:line="460" w:lineRule="exact"/>
        <w:ind w:firstLine="48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12.1 采购代理机构对已发出的竞争性磋商文件进行必要澄清、修改或补充的，应当在竞争性磋商文件要求提交响应文件截止时间5日前（如至原定截止时间不足5日的，则需延长磋商截止时间，磋商文件领取时间等可以相应延长），在河南省政府采购网、驻马店市公共资源交易</w:t>
      </w:r>
      <w:r>
        <w:rPr>
          <w:rFonts w:hint="eastAsia" w:ascii="宋体" w:hAnsi="宋体" w:eastAsia="宋体" w:cs="宋体"/>
          <w:color w:val="000000" w:themeColor="text1"/>
          <w:kern w:val="0"/>
          <w:szCs w:val="21"/>
          <w:highlight w:val="none"/>
          <w:lang w:val="en-US" w:eastAsia="zh-CN"/>
          <w14:textFill>
            <w14:solidFill>
              <w14:schemeClr w14:val="tx1"/>
            </w14:solidFill>
          </w14:textFill>
        </w:rPr>
        <w:t>中心网站</w:t>
      </w: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"http://zhumadian.hngp.gov.cn/prx/000/http/www.sxztb.gov.cn/" </w:instrText>
      </w:r>
      <w:r>
        <w:rPr>
          <w:rFonts w:hint="eastAsia" w:ascii="宋体" w:hAnsi="宋体" w:eastAsia="宋体" w:cs="宋体"/>
          <w:highlight w:val="none"/>
        </w:rPr>
        <w:fldChar w:fldCharType="separate"/>
      </w:r>
      <w:r>
        <w:rPr>
          <w:rFonts w:hint="eastAsia" w:ascii="宋体" w:hAnsi="宋体" w:eastAsia="宋体" w:cs="宋体"/>
          <w:highlight w:val="none"/>
        </w:rPr>
        <w:fldChar w:fldCharType="end"/>
      </w:r>
      <w:r>
        <w:rPr>
          <w:rFonts w:hint="eastAsia" w:ascii="宋体" w:hAnsi="宋体" w:eastAsia="宋体" w:cs="宋体"/>
          <w:color w:val="000000" w:themeColor="text1"/>
          <w:kern w:val="0"/>
          <w:szCs w:val="21"/>
          <w:highlight w:val="none"/>
          <w14:textFill>
            <w14:solidFill>
              <w14:schemeClr w14:val="tx1"/>
            </w14:solidFill>
          </w14:textFill>
        </w:rPr>
        <w:t>等相关媒体上发布更正公告或变更公告。竞争性磋商文件公示期间对竞争性磋商文件进行的澄清、修改或补充不受上述限制。</w:t>
      </w:r>
    </w:p>
    <w:p w14:paraId="63EE2A4B">
      <w:pPr>
        <w:keepNext w:val="0"/>
        <w:keepLines w:val="0"/>
        <w:pageBreakBefore w:val="0"/>
        <w:widowControl/>
        <w:topLinePunct w:val="0"/>
        <w:bidi w:val="0"/>
        <w:spacing w:line="460" w:lineRule="exact"/>
        <w:ind w:firstLine="48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12.2 竞争性磋商文件澄清、修改或补充的内容为竞争性磋商文件的组成部分。</w:t>
      </w:r>
    </w:p>
    <w:p w14:paraId="742B877A">
      <w:pPr>
        <w:keepNext w:val="0"/>
        <w:keepLines w:val="0"/>
        <w:pageBreakBefore w:val="0"/>
        <w:widowControl/>
        <w:topLinePunct w:val="0"/>
        <w:bidi w:val="0"/>
        <w:spacing w:line="460" w:lineRule="exact"/>
        <w:ind w:firstLine="48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12.3 竞争性磋商文件的澄清、修改或补充都应通过本代理机构以法定形式发布。采购人未通过本代理机构对竞争性磋商文件进行的澄清、修改或补充无效，磋商时不予认可。</w:t>
      </w:r>
    </w:p>
    <w:p w14:paraId="30E2B153">
      <w:pPr>
        <w:keepNext w:val="0"/>
        <w:keepLines w:val="0"/>
        <w:pageBreakBefore w:val="0"/>
        <w:widowControl/>
        <w:topLinePunct w:val="0"/>
        <w:bidi w:val="0"/>
        <w:spacing w:line="460" w:lineRule="exact"/>
        <w:ind w:firstLine="48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12.4</w:t>
      </w:r>
      <w:r>
        <w:rPr>
          <w:rFonts w:hint="eastAsia" w:ascii="宋体" w:hAnsi="宋体" w:eastAsia="宋体" w:cs="宋体"/>
          <w:color w:val="000000" w:themeColor="text1"/>
          <w:kern w:val="0"/>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采购代理机构可以视采购具体情况延长递交响应文件截止时间和开始磋商时间，但至少应当在竞争性磋商文件要求提交响应文件的截止时间3个工作日前，将变更时间在河南省政府采购网、驻马店市公共资源交易</w:t>
      </w:r>
      <w:r>
        <w:rPr>
          <w:rFonts w:hint="eastAsia" w:ascii="宋体" w:hAnsi="宋体" w:eastAsia="宋体" w:cs="宋体"/>
          <w:color w:val="000000" w:themeColor="text1"/>
          <w:kern w:val="0"/>
          <w:szCs w:val="21"/>
          <w:highlight w:val="none"/>
          <w:lang w:val="en-US" w:eastAsia="zh-CN"/>
          <w14:textFill>
            <w14:solidFill>
              <w14:schemeClr w14:val="tx1"/>
            </w14:solidFill>
          </w14:textFill>
        </w:rPr>
        <w:t>中心网站</w:t>
      </w: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"http://zhumadian.hngp.gov.cn/prx/000/http/www.sxztb.gov.cn/" </w:instrText>
      </w:r>
      <w:r>
        <w:rPr>
          <w:rFonts w:hint="eastAsia" w:ascii="宋体" w:hAnsi="宋体" w:eastAsia="宋体" w:cs="宋体"/>
          <w:highlight w:val="none"/>
        </w:rPr>
        <w:fldChar w:fldCharType="separate"/>
      </w:r>
      <w:r>
        <w:rPr>
          <w:rFonts w:hint="eastAsia" w:ascii="宋体" w:hAnsi="宋体" w:eastAsia="宋体" w:cs="宋体"/>
          <w:highlight w:val="none"/>
        </w:rPr>
        <w:fldChar w:fldCharType="end"/>
      </w:r>
      <w:r>
        <w:rPr>
          <w:rFonts w:hint="eastAsia" w:ascii="宋体" w:hAnsi="宋体" w:eastAsia="宋体" w:cs="宋体"/>
          <w:color w:val="000000" w:themeColor="text1"/>
          <w:kern w:val="0"/>
          <w:szCs w:val="21"/>
          <w:highlight w:val="none"/>
          <w14:textFill>
            <w14:solidFill>
              <w14:schemeClr w14:val="tx1"/>
            </w14:solidFill>
          </w14:textFill>
        </w:rPr>
        <w:t>等相关媒体上发布更正公告或变更公告。</w:t>
      </w:r>
    </w:p>
    <w:p w14:paraId="6FF6DF08">
      <w:pPr>
        <w:keepNext w:val="0"/>
        <w:keepLines w:val="0"/>
        <w:pageBreakBefore w:val="0"/>
        <w:widowControl/>
        <w:topLinePunct w:val="0"/>
        <w:bidi w:val="0"/>
        <w:spacing w:line="460" w:lineRule="exact"/>
        <w:ind w:firstLine="200"/>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b/>
          <w:bCs/>
          <w:color w:val="000000" w:themeColor="text1"/>
          <w:kern w:val="0"/>
          <w:szCs w:val="21"/>
          <w:highlight w:val="none"/>
          <w14:textFill>
            <w14:solidFill>
              <w14:schemeClr w14:val="tx1"/>
            </w14:solidFill>
          </w14:textFill>
        </w:rPr>
        <w:t>三   响应文件的编制</w:t>
      </w:r>
    </w:p>
    <w:p w14:paraId="78EEF215">
      <w:pPr>
        <w:keepNext w:val="0"/>
        <w:keepLines w:val="0"/>
        <w:pageBreakBefore w:val="0"/>
        <w:widowControl/>
        <w:topLinePunct w:val="0"/>
        <w:bidi w:val="0"/>
        <w:spacing w:line="460" w:lineRule="exact"/>
        <w:ind w:firstLine="482"/>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b/>
          <w:bCs/>
          <w:color w:val="000000" w:themeColor="text1"/>
          <w:kern w:val="0"/>
          <w:szCs w:val="21"/>
          <w:highlight w:val="none"/>
          <w14:textFill>
            <w14:solidFill>
              <w14:schemeClr w14:val="tx1"/>
            </w14:solidFill>
          </w14:textFill>
        </w:rPr>
        <w:t>13.要求</w:t>
      </w:r>
    </w:p>
    <w:p w14:paraId="26FB45D2">
      <w:pPr>
        <w:keepNext w:val="0"/>
        <w:keepLines w:val="0"/>
        <w:pageBreakBefore w:val="0"/>
        <w:widowControl/>
        <w:topLinePunct w:val="0"/>
        <w:bidi w:val="0"/>
        <w:spacing w:line="460" w:lineRule="exact"/>
        <w:ind w:firstLine="48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13.1 供应商应仔细阅读竞争性磋商文件的所有内容，按照竞争性磋商文件提供的格式编写响应文件，不得缺少或留空任何竞争性磋商文件要求填写的表格或提交的资料。竞争性磋商文件提供格式的按格式填列，未提供格式的可自行拟定。响应性文件应对竞争性磋商文件的要求作出实质性响应（包括供应商资格要求、技术要求、商务要求、采购人对项目的特殊要求及说明及磋商文件中对响应的要求），供应商对所提供的全部资料的合法性、真实性负责。</w:t>
      </w:r>
    </w:p>
    <w:p w14:paraId="66D24DD9">
      <w:pPr>
        <w:keepNext w:val="0"/>
        <w:keepLines w:val="0"/>
        <w:pageBreakBefore w:val="0"/>
        <w:widowControl/>
        <w:topLinePunct w:val="0"/>
        <w:bidi w:val="0"/>
        <w:spacing w:line="460" w:lineRule="exact"/>
        <w:ind w:firstLine="48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13.2 供应商应完整签署响应文件格式附件中《抵制商业贿赂承诺》，不得随意增减或修改内容。否则视为对竞争性磋商文件未作出实质性响应。</w:t>
      </w:r>
    </w:p>
    <w:p w14:paraId="39B5AE5C">
      <w:pPr>
        <w:keepNext w:val="0"/>
        <w:keepLines w:val="0"/>
        <w:pageBreakBefore w:val="0"/>
        <w:widowControl/>
        <w:topLinePunct w:val="0"/>
        <w:bidi w:val="0"/>
        <w:spacing w:line="460" w:lineRule="exact"/>
        <w:ind w:firstLine="482"/>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b/>
          <w:bCs/>
          <w:color w:val="000000" w:themeColor="text1"/>
          <w:kern w:val="0"/>
          <w:szCs w:val="21"/>
          <w:highlight w:val="none"/>
          <w14:textFill>
            <w14:solidFill>
              <w14:schemeClr w14:val="tx1"/>
            </w14:solidFill>
          </w14:textFill>
        </w:rPr>
        <w:t>14.响应文件的语言和计量单位</w:t>
      </w:r>
    </w:p>
    <w:p w14:paraId="2EB54EE2">
      <w:pPr>
        <w:keepNext w:val="0"/>
        <w:keepLines w:val="0"/>
        <w:pageBreakBefore w:val="0"/>
        <w:widowControl/>
        <w:topLinePunct w:val="0"/>
        <w:bidi w:val="0"/>
        <w:spacing w:line="460" w:lineRule="exact"/>
        <w:ind w:firstLine="48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14.1响应文件以及供应商与采购人、代理机构就有关磋商事宜的所有来往函电均应使用简体中文书写。</w:t>
      </w:r>
    </w:p>
    <w:p w14:paraId="2020B3F0">
      <w:pPr>
        <w:keepNext w:val="0"/>
        <w:keepLines w:val="0"/>
        <w:pageBreakBefore w:val="0"/>
        <w:widowControl/>
        <w:topLinePunct w:val="0"/>
        <w:bidi w:val="0"/>
        <w:spacing w:line="460" w:lineRule="exact"/>
        <w:ind w:firstLine="48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14.2 关于计量单位，竞争性磋商文件已有明确规定的，使用竞争性磋商文件规定的计量单位；竞争性磋商文件没有规定的，应采用中华人民共和国法定计量单位。否则视为对竞争性磋商文件未作出实质性响应。</w:t>
      </w:r>
    </w:p>
    <w:p w14:paraId="2065FA47">
      <w:pPr>
        <w:keepNext w:val="0"/>
        <w:keepLines w:val="0"/>
        <w:pageBreakBefore w:val="0"/>
        <w:widowControl/>
        <w:topLinePunct w:val="0"/>
        <w:bidi w:val="0"/>
        <w:spacing w:line="460" w:lineRule="exact"/>
        <w:ind w:firstLine="48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xml:space="preserve">14.3 </w:t>
      </w:r>
      <w:r>
        <w:rPr>
          <w:rFonts w:hint="eastAsia" w:ascii="宋体" w:hAnsi="宋体" w:eastAsia="宋体" w:cs="宋体"/>
          <w:color w:val="000000" w:themeColor="text1"/>
          <w:spacing w:val="10"/>
          <w:kern w:val="0"/>
          <w:szCs w:val="21"/>
          <w:highlight w:val="none"/>
          <w14:textFill>
            <w14:solidFill>
              <w14:schemeClr w14:val="tx1"/>
            </w14:solidFill>
          </w14:textFill>
        </w:rPr>
        <w:t>原版为外文的证书类文件，以及由外国人做出的本人签名、外国公司的名称或外国印章等可以是外文，但应当提供中文翻译文件并加盖供应商公章。必要时磋商小组可以要求供应商提供附有公证书的中文翻译文件或者与原版文件签章相一致的中文翻译文件。</w:t>
      </w:r>
    </w:p>
    <w:p w14:paraId="15585427">
      <w:pPr>
        <w:keepNext w:val="0"/>
        <w:keepLines w:val="0"/>
        <w:pageBreakBefore w:val="0"/>
        <w:widowControl/>
        <w:topLinePunct w:val="0"/>
        <w:bidi w:val="0"/>
        <w:spacing w:line="460" w:lineRule="exact"/>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b/>
          <w:bCs/>
          <w:color w:val="000000" w:themeColor="text1"/>
          <w:kern w:val="0"/>
          <w:szCs w:val="21"/>
          <w:highlight w:val="none"/>
          <w14:textFill>
            <w14:solidFill>
              <w14:schemeClr w14:val="tx1"/>
            </w14:solidFill>
          </w14:textFill>
        </w:rPr>
        <w:t>15.响应文件的组成</w:t>
      </w:r>
      <w:r>
        <w:rPr>
          <w:rFonts w:hint="eastAsia" w:ascii="宋体" w:hAnsi="宋体" w:eastAsia="宋体" w:cs="宋体"/>
          <w:color w:val="000000" w:themeColor="text1"/>
          <w:kern w:val="0"/>
          <w:szCs w:val="21"/>
          <w:highlight w:val="none"/>
          <w14:textFill>
            <w14:solidFill>
              <w14:schemeClr w14:val="tx1"/>
            </w14:solidFill>
          </w14:textFill>
        </w:rPr>
        <w:t>。</w:t>
      </w:r>
      <w:r>
        <w:rPr>
          <w:rFonts w:hint="eastAsia" w:ascii="宋体" w:hAnsi="宋体" w:eastAsia="宋体" w:cs="宋体"/>
          <w:b/>
          <w:bCs/>
          <w:color w:val="000000" w:themeColor="text1"/>
          <w:kern w:val="0"/>
          <w:szCs w:val="21"/>
          <w:highlight w:val="none"/>
          <w14:textFill>
            <w14:solidFill>
              <w14:schemeClr w14:val="tx1"/>
            </w14:solidFill>
          </w14:textFill>
        </w:rPr>
        <w:t>响应文件应包括下列部分：</w:t>
      </w:r>
    </w:p>
    <w:p w14:paraId="0ADB2619">
      <w:pPr>
        <w:keepNext w:val="0"/>
        <w:keepLines w:val="0"/>
        <w:pageBreakBefore w:val="0"/>
        <w:widowControl/>
        <w:topLinePunct w:val="0"/>
        <w:bidi w:val="0"/>
        <w:spacing w:line="460" w:lineRule="exact"/>
        <w:ind w:firstLine="48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15.1</w:t>
      </w:r>
      <w:r>
        <w:rPr>
          <w:rFonts w:hint="eastAsia" w:ascii="宋体" w:hAnsi="宋体" w:eastAsia="宋体" w:cs="宋体"/>
          <w:color w:val="000000" w:themeColor="text1"/>
          <w:kern w:val="0"/>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竞争性磋商响应书</w:t>
      </w:r>
    </w:p>
    <w:p w14:paraId="52DD6ED7">
      <w:pPr>
        <w:keepNext w:val="0"/>
        <w:keepLines w:val="0"/>
        <w:pageBreakBefore w:val="0"/>
        <w:widowControl/>
        <w:topLinePunct w:val="0"/>
        <w:bidi w:val="0"/>
        <w:spacing w:line="460" w:lineRule="exact"/>
        <w:ind w:firstLine="48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15.2 初次报价一览表</w:t>
      </w:r>
    </w:p>
    <w:p w14:paraId="04D70D10">
      <w:pPr>
        <w:keepNext w:val="0"/>
        <w:keepLines w:val="0"/>
        <w:pageBreakBefore w:val="0"/>
        <w:widowControl/>
        <w:topLinePunct w:val="0"/>
        <w:bidi w:val="0"/>
        <w:spacing w:line="460" w:lineRule="exact"/>
        <w:ind w:firstLine="48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15.3 报价明细表</w:t>
      </w:r>
    </w:p>
    <w:p w14:paraId="48BC1C91">
      <w:pPr>
        <w:keepNext w:val="0"/>
        <w:keepLines w:val="0"/>
        <w:pageBreakBefore w:val="0"/>
        <w:widowControl/>
        <w:topLinePunct w:val="0"/>
        <w:bidi w:val="0"/>
        <w:spacing w:line="460" w:lineRule="exact"/>
        <w:ind w:firstLine="48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15.4</w:t>
      </w:r>
      <w:r>
        <w:rPr>
          <w:rFonts w:hint="eastAsia" w:ascii="宋体" w:hAnsi="宋体" w:eastAsia="宋体" w:cs="宋体"/>
          <w:color w:val="000000" w:themeColor="text1"/>
          <w:kern w:val="0"/>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技术响应表</w:t>
      </w:r>
    </w:p>
    <w:p w14:paraId="3A06D88B">
      <w:pPr>
        <w:keepNext w:val="0"/>
        <w:keepLines w:val="0"/>
        <w:pageBreakBefore w:val="0"/>
        <w:widowControl/>
        <w:topLinePunct w:val="0"/>
        <w:bidi w:val="0"/>
        <w:spacing w:line="460" w:lineRule="exact"/>
        <w:ind w:firstLine="48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15.5 商务响应表</w:t>
      </w:r>
    </w:p>
    <w:p w14:paraId="6A316F57">
      <w:pPr>
        <w:keepNext w:val="0"/>
        <w:keepLines w:val="0"/>
        <w:pageBreakBefore w:val="0"/>
        <w:widowControl/>
        <w:topLinePunct w:val="0"/>
        <w:bidi w:val="0"/>
        <w:spacing w:line="460" w:lineRule="exact"/>
        <w:ind w:firstLine="48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15.6 法定代表人身份证明</w:t>
      </w:r>
    </w:p>
    <w:p w14:paraId="1AD4BBDB">
      <w:pPr>
        <w:keepNext w:val="0"/>
        <w:keepLines w:val="0"/>
        <w:pageBreakBefore w:val="0"/>
        <w:widowControl/>
        <w:topLinePunct w:val="0"/>
        <w:bidi w:val="0"/>
        <w:spacing w:line="460" w:lineRule="exact"/>
        <w:ind w:firstLine="48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15.7 法定代表人授权书</w:t>
      </w:r>
    </w:p>
    <w:p w14:paraId="7389B7A6">
      <w:pPr>
        <w:keepNext w:val="0"/>
        <w:keepLines w:val="0"/>
        <w:pageBreakBefore w:val="0"/>
        <w:widowControl/>
        <w:topLinePunct w:val="0"/>
        <w:bidi w:val="0"/>
        <w:spacing w:line="460" w:lineRule="exact"/>
        <w:ind w:firstLine="48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15.8 证明文件</w:t>
      </w:r>
    </w:p>
    <w:p w14:paraId="7E4F4352">
      <w:pPr>
        <w:keepNext w:val="0"/>
        <w:keepLines w:val="0"/>
        <w:pageBreakBefore w:val="0"/>
        <w:widowControl/>
        <w:topLinePunct w:val="0"/>
        <w:bidi w:val="0"/>
        <w:spacing w:line="460" w:lineRule="exact"/>
        <w:ind w:firstLine="48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15.9 抵制商业贿赂承诺书</w:t>
      </w:r>
    </w:p>
    <w:p w14:paraId="15DF0FAE">
      <w:pPr>
        <w:keepNext w:val="0"/>
        <w:keepLines w:val="0"/>
        <w:pageBreakBefore w:val="0"/>
        <w:widowControl/>
        <w:topLinePunct w:val="0"/>
        <w:bidi w:val="0"/>
        <w:spacing w:line="460" w:lineRule="exact"/>
        <w:ind w:firstLine="48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15.10供应商认为有必要提供的其他资料</w:t>
      </w:r>
    </w:p>
    <w:p w14:paraId="00CF4EC7">
      <w:pPr>
        <w:keepNext w:val="0"/>
        <w:keepLines w:val="0"/>
        <w:pageBreakBefore w:val="0"/>
        <w:widowControl/>
        <w:topLinePunct w:val="0"/>
        <w:bidi w:val="0"/>
        <w:spacing w:line="460" w:lineRule="exact"/>
        <w:ind w:firstLine="482"/>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b/>
          <w:bCs/>
          <w:color w:val="000000" w:themeColor="text1"/>
          <w:kern w:val="0"/>
          <w:szCs w:val="21"/>
          <w:highlight w:val="none"/>
          <w14:textFill>
            <w14:solidFill>
              <w14:schemeClr w14:val="tx1"/>
            </w14:solidFill>
          </w14:textFill>
        </w:rPr>
        <w:t>16.响应文件有效期</w:t>
      </w:r>
    </w:p>
    <w:p w14:paraId="715FA28E">
      <w:pPr>
        <w:keepNext w:val="0"/>
        <w:keepLines w:val="0"/>
        <w:pageBreakBefore w:val="0"/>
        <w:widowControl/>
        <w:topLinePunct w:val="0"/>
        <w:bidi w:val="0"/>
        <w:spacing w:line="460" w:lineRule="exact"/>
        <w:ind w:firstLine="48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16.1 响应文件从竞争性磋商公告所规定的递交响应性文件截止期之后开始生效，在供应商须知前附表第16项所规定的期限内保持有效。有效期不足将导致其响应文件被拒绝。</w:t>
      </w:r>
      <w:r>
        <w:rPr>
          <w:rFonts w:hint="eastAsia" w:ascii="宋体" w:hAnsi="宋体" w:eastAsia="宋体" w:cs="宋体"/>
          <w:color w:val="000000" w:themeColor="text1"/>
          <w:kern w:val="0"/>
          <w:szCs w:val="21"/>
          <w:highlight w:val="none"/>
          <w:lang w:eastAsia="zh-CN"/>
          <w14:textFill>
            <w14:solidFill>
              <w14:schemeClr w14:val="tx1"/>
            </w14:solidFill>
          </w14:textFill>
        </w:rPr>
        <w:t>成交供应商</w:t>
      </w:r>
      <w:r>
        <w:rPr>
          <w:rFonts w:hint="eastAsia" w:ascii="宋体" w:hAnsi="宋体" w:eastAsia="宋体" w:cs="宋体"/>
          <w:color w:val="000000" w:themeColor="text1"/>
          <w:kern w:val="0"/>
          <w:szCs w:val="21"/>
          <w:highlight w:val="none"/>
          <w14:textFill>
            <w14:solidFill>
              <w14:schemeClr w14:val="tx1"/>
            </w14:solidFill>
          </w14:textFill>
        </w:rPr>
        <w:t>的响应文件有效期至合同完全履行止。</w:t>
      </w:r>
    </w:p>
    <w:p w14:paraId="0A388BE3">
      <w:pPr>
        <w:keepNext w:val="0"/>
        <w:keepLines w:val="0"/>
        <w:pageBreakBefore w:val="0"/>
        <w:widowControl/>
        <w:topLinePunct w:val="0"/>
        <w:bidi w:val="0"/>
        <w:spacing w:line="460" w:lineRule="exact"/>
        <w:ind w:firstLine="48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16.2特殊情况下采购代理机构可于响应文件有效期满之前书面要求供应商同意延长有效期，供应商应在采购代理机构规定的期限内以书面形式予以答复。供应商答复不明确或者逾期未答复的，均视为拒绝上述要求。</w:t>
      </w:r>
    </w:p>
    <w:p w14:paraId="67CD5339">
      <w:pPr>
        <w:keepNext w:val="0"/>
        <w:keepLines w:val="0"/>
        <w:pageBreakBefore w:val="0"/>
        <w:widowControl/>
        <w:topLinePunct w:val="0"/>
        <w:bidi w:val="0"/>
        <w:spacing w:line="460" w:lineRule="exact"/>
        <w:ind w:firstLine="482"/>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b/>
          <w:bCs/>
          <w:color w:val="000000" w:themeColor="text1"/>
          <w:kern w:val="0"/>
          <w:szCs w:val="21"/>
          <w:highlight w:val="none"/>
          <w14:textFill>
            <w14:solidFill>
              <w14:schemeClr w14:val="tx1"/>
            </w14:solidFill>
          </w14:textFill>
        </w:rPr>
        <w:t>17.磋商报价</w:t>
      </w:r>
    </w:p>
    <w:p w14:paraId="241D4646">
      <w:pPr>
        <w:keepNext w:val="0"/>
        <w:keepLines w:val="0"/>
        <w:pageBreakBefore w:val="0"/>
        <w:widowControl/>
        <w:topLinePunct w:val="0"/>
        <w:bidi w:val="0"/>
        <w:spacing w:line="460" w:lineRule="exact"/>
        <w:ind w:firstLine="48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17.1所有磋商报价均以人民币为计算单位。</w:t>
      </w:r>
      <w:r>
        <w:rPr>
          <w:rFonts w:hint="eastAsia" w:ascii="宋体" w:hAnsi="宋体" w:eastAsia="宋体" w:cs="宋体"/>
          <w:color w:val="000000" w:themeColor="text1"/>
          <w:szCs w:val="21"/>
          <w:highlight w:val="none"/>
          <w14:textFill>
            <w14:solidFill>
              <w14:schemeClr w14:val="tx1"/>
            </w14:solidFill>
          </w14:textFill>
        </w:rPr>
        <w:t>供应商</w:t>
      </w:r>
      <w:r>
        <w:rPr>
          <w:rFonts w:hint="eastAsia" w:ascii="宋体" w:hAnsi="宋体" w:eastAsia="宋体" w:cs="宋体"/>
          <w:color w:val="000000" w:themeColor="text1"/>
          <w:kern w:val="0"/>
          <w:szCs w:val="21"/>
          <w:highlight w:val="none"/>
          <w14:textFill>
            <w14:solidFill>
              <w14:schemeClr w14:val="tx1"/>
            </w14:solidFill>
          </w14:textFill>
        </w:rPr>
        <w:t>的磋商报价，包括相关设备费、管线材料费、运杂费、保险费、税费、安装费、特种工具费、调试费、保管费、技术服务费(含售后服务费）、培训费、相关部门验收费、计量检定费等正式交付使用前所发生的一切费用。</w:t>
      </w:r>
    </w:p>
    <w:p w14:paraId="163F1D7B">
      <w:pPr>
        <w:keepNext w:val="0"/>
        <w:keepLines w:val="0"/>
        <w:pageBreakBefore w:val="0"/>
        <w:widowControl/>
        <w:topLinePunct w:val="0"/>
        <w:bidi w:val="0"/>
        <w:spacing w:line="460" w:lineRule="exact"/>
        <w:ind w:firstLine="48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17.2供应商要按初次报价一览表的内容填写。</w:t>
      </w:r>
    </w:p>
    <w:p w14:paraId="01BF4BD6">
      <w:pPr>
        <w:keepNext w:val="0"/>
        <w:keepLines w:val="0"/>
        <w:pageBreakBefore w:val="0"/>
        <w:widowControl/>
        <w:topLinePunct w:val="0"/>
        <w:bidi w:val="0"/>
        <w:spacing w:line="460" w:lineRule="exact"/>
        <w:ind w:firstLine="48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17.3对于有配件、耗材、选件和特殊工具的产品，还应填报投标产品配件、耗材、选件表和备件及特殊工具清单，注明品牌、型号、产地、功能、单价、批量折扣等内容，该表格式由</w:t>
      </w:r>
      <w:r>
        <w:rPr>
          <w:rFonts w:hint="eastAsia" w:ascii="宋体" w:hAnsi="宋体" w:eastAsia="宋体" w:cs="宋体"/>
          <w:color w:val="000000" w:themeColor="text1"/>
          <w:kern w:val="0"/>
          <w:szCs w:val="21"/>
          <w:highlight w:val="none"/>
          <w:lang w:val="en-US" w:eastAsia="zh-CN"/>
          <w14:textFill>
            <w14:solidFill>
              <w14:schemeClr w14:val="tx1"/>
            </w14:solidFill>
          </w14:textFill>
        </w:rPr>
        <w:t>供应商</w:t>
      </w:r>
      <w:r>
        <w:rPr>
          <w:rFonts w:hint="eastAsia" w:ascii="宋体" w:hAnsi="宋体" w:eastAsia="宋体" w:cs="宋体"/>
          <w:color w:val="000000" w:themeColor="text1"/>
          <w:kern w:val="0"/>
          <w:szCs w:val="21"/>
          <w:highlight w:val="none"/>
          <w14:textFill>
            <w14:solidFill>
              <w14:schemeClr w14:val="tx1"/>
            </w14:solidFill>
          </w14:textFill>
        </w:rPr>
        <w:t>自行设计。为便于</w:t>
      </w:r>
      <w:r>
        <w:rPr>
          <w:rFonts w:hint="eastAsia" w:ascii="宋体" w:hAnsi="宋体" w:eastAsia="宋体" w:cs="宋体"/>
          <w:color w:val="000000" w:themeColor="text1"/>
          <w:kern w:val="0"/>
          <w:szCs w:val="21"/>
          <w:highlight w:val="none"/>
          <w:lang w:val="en-US" w:eastAsia="zh-CN"/>
          <w14:textFill>
            <w14:solidFill>
              <w14:schemeClr w14:val="tx1"/>
            </w14:solidFill>
          </w14:textFill>
        </w:rPr>
        <w:t>评审</w:t>
      </w:r>
      <w:r>
        <w:rPr>
          <w:rFonts w:hint="eastAsia" w:ascii="宋体" w:hAnsi="宋体" w:eastAsia="宋体" w:cs="宋体"/>
          <w:color w:val="000000" w:themeColor="text1"/>
          <w:kern w:val="0"/>
          <w:szCs w:val="21"/>
          <w:highlight w:val="none"/>
          <w14:textFill>
            <w14:solidFill>
              <w14:schemeClr w14:val="tx1"/>
            </w14:solidFill>
          </w14:textFill>
        </w:rPr>
        <w:t>，</w:t>
      </w:r>
      <w:r>
        <w:rPr>
          <w:rFonts w:hint="eastAsia" w:ascii="宋体" w:hAnsi="宋体" w:eastAsia="宋体" w:cs="宋体"/>
          <w:color w:val="000000" w:themeColor="text1"/>
          <w:kern w:val="0"/>
          <w:szCs w:val="21"/>
          <w:highlight w:val="none"/>
          <w:lang w:val="en-US" w:eastAsia="zh-CN"/>
          <w14:textFill>
            <w14:solidFill>
              <w14:schemeClr w14:val="tx1"/>
            </w14:solidFill>
          </w14:textFill>
        </w:rPr>
        <w:t>供应商</w:t>
      </w:r>
      <w:r>
        <w:rPr>
          <w:rFonts w:hint="eastAsia" w:ascii="宋体" w:hAnsi="宋体" w:eastAsia="宋体" w:cs="宋体"/>
          <w:color w:val="000000" w:themeColor="text1"/>
          <w:kern w:val="0"/>
          <w:szCs w:val="21"/>
          <w:highlight w:val="none"/>
          <w14:textFill>
            <w14:solidFill>
              <w14:schemeClr w14:val="tx1"/>
            </w14:solidFill>
          </w14:textFill>
        </w:rPr>
        <w:t>应按照上述要求分类报价，采购人有权按照</w:t>
      </w:r>
      <w:r>
        <w:rPr>
          <w:rFonts w:hint="eastAsia" w:ascii="宋体" w:hAnsi="宋体" w:eastAsia="宋体" w:cs="宋体"/>
          <w:color w:val="000000" w:themeColor="text1"/>
          <w:kern w:val="0"/>
          <w:szCs w:val="21"/>
          <w:highlight w:val="none"/>
          <w:lang w:val="en-US" w:eastAsia="zh-CN"/>
          <w14:textFill>
            <w14:solidFill>
              <w14:schemeClr w14:val="tx1"/>
            </w14:solidFill>
          </w14:textFill>
        </w:rPr>
        <w:t>供应商</w:t>
      </w:r>
      <w:r>
        <w:rPr>
          <w:rFonts w:hint="eastAsia" w:ascii="宋体" w:hAnsi="宋体" w:eastAsia="宋体" w:cs="宋体"/>
          <w:color w:val="000000" w:themeColor="text1"/>
          <w:kern w:val="0"/>
          <w:szCs w:val="21"/>
          <w:highlight w:val="none"/>
          <w14:textFill>
            <w14:solidFill>
              <w14:schemeClr w14:val="tx1"/>
            </w14:solidFill>
          </w14:textFill>
        </w:rPr>
        <w:t>的配件、耗材、选件表和备件及特殊工具清单报价签订采购政府采购合同的权利。</w:t>
      </w:r>
    </w:p>
    <w:p w14:paraId="342EDCC6">
      <w:pPr>
        <w:keepNext w:val="0"/>
        <w:keepLines w:val="0"/>
        <w:pageBreakBefore w:val="0"/>
        <w:widowControl/>
        <w:topLinePunct w:val="0"/>
        <w:bidi w:val="0"/>
        <w:spacing w:line="460" w:lineRule="exact"/>
        <w:ind w:firstLine="482"/>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b/>
          <w:bCs/>
          <w:color w:val="000000" w:themeColor="text1"/>
          <w:kern w:val="0"/>
          <w:szCs w:val="21"/>
          <w:highlight w:val="none"/>
          <w14:textFill>
            <w14:solidFill>
              <w14:schemeClr w14:val="tx1"/>
            </w14:solidFill>
          </w14:textFill>
        </w:rPr>
        <w:t>18.磋商保证金（不收取）</w:t>
      </w:r>
    </w:p>
    <w:p w14:paraId="3D173464">
      <w:pPr>
        <w:keepNext w:val="0"/>
        <w:keepLines w:val="0"/>
        <w:pageBreakBefore w:val="0"/>
        <w:widowControl/>
        <w:topLinePunct w:val="0"/>
        <w:bidi w:val="0"/>
        <w:spacing w:line="460" w:lineRule="exact"/>
        <w:ind w:firstLine="482"/>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b/>
          <w:bCs/>
          <w:color w:val="000000" w:themeColor="text1"/>
          <w:kern w:val="0"/>
          <w:szCs w:val="21"/>
          <w:highlight w:val="none"/>
          <w14:textFill>
            <w14:solidFill>
              <w14:schemeClr w14:val="tx1"/>
            </w14:solidFill>
          </w14:textFill>
        </w:rPr>
        <w:t>19.响应文件的签署</w:t>
      </w:r>
    </w:p>
    <w:p w14:paraId="264947DE">
      <w:pPr>
        <w:keepNext w:val="0"/>
        <w:keepLines w:val="0"/>
        <w:pageBreakBefore w:val="0"/>
        <w:widowControl/>
        <w:topLinePunct w:val="0"/>
        <w:bidi w:val="0"/>
        <w:spacing w:line="460" w:lineRule="exact"/>
        <w:ind w:firstLine="48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19.1供应商应按本竞争性磋商文件规定的格式、要求和顺序编制、上传响应性文件。除了响应性文件封面以外，每个页面都要在明显位置编制页码，按流水顺序填写，字迹必须清晰可认。响应性文件内容不完整、编排混乱导致被误读、漏读或者查找不到相关内容的，由供应商负责。</w:t>
      </w:r>
    </w:p>
    <w:p w14:paraId="56151A1E">
      <w:pPr>
        <w:keepNext w:val="0"/>
        <w:keepLines w:val="0"/>
        <w:pageBreakBefore w:val="0"/>
        <w:widowControl/>
        <w:topLinePunct w:val="0"/>
        <w:bidi w:val="0"/>
        <w:spacing w:line="460" w:lineRule="exact"/>
        <w:ind w:firstLine="48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19.2加密的电子响应文件（.zmdtf格式）是根据“驻马店市公共资源交易中心电子交易平台”下载的电子采购文件，制作生成的加密版响应文件。</w:t>
      </w:r>
    </w:p>
    <w:p w14:paraId="738BD11B">
      <w:pPr>
        <w:keepNext w:val="0"/>
        <w:keepLines w:val="0"/>
        <w:pageBreakBefore w:val="0"/>
        <w:widowControl/>
        <w:topLinePunct w:val="0"/>
        <w:bidi w:val="0"/>
        <w:spacing w:line="460" w:lineRule="exact"/>
        <w:ind w:firstLine="48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19.3 未按本文件规定的格式填写响应性文件或响应性文件字迹模糊不清，导致磋商小组无法认定是否实质性响应竞争性磋商文件的,其响应性文件将被作为无效响应性文件。</w:t>
      </w:r>
    </w:p>
    <w:p w14:paraId="713DF9C0">
      <w:pPr>
        <w:keepNext w:val="0"/>
        <w:keepLines w:val="0"/>
        <w:pageBreakBefore w:val="0"/>
        <w:widowControl/>
        <w:topLinePunct w:val="0"/>
        <w:bidi w:val="0"/>
        <w:spacing w:line="460" w:lineRule="exact"/>
        <w:ind w:firstLine="48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19.4 供应商在编制电子响应文件时，根据磋商文件的要求用法人CA密钥和企业CA密钥进行签章制作。生成电子响应文件时，只能用本单位的企业CA密钥。生成后的电子响应文件须按磋商文件的格式要求完成电子签字或盖章。</w:t>
      </w:r>
    </w:p>
    <w:p w14:paraId="2A125D9E">
      <w:pPr>
        <w:keepNext w:val="0"/>
        <w:keepLines w:val="0"/>
        <w:pageBreakBefore w:val="0"/>
        <w:widowControl/>
        <w:topLinePunct w:val="0"/>
        <w:bidi w:val="0"/>
        <w:spacing w:line="460" w:lineRule="exact"/>
        <w:ind w:firstLine="48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19.5 不接受电报、电传和传真的响应文件。</w:t>
      </w:r>
    </w:p>
    <w:p w14:paraId="7B43C8EE">
      <w:pPr>
        <w:keepNext w:val="0"/>
        <w:keepLines w:val="0"/>
        <w:pageBreakBefore w:val="0"/>
        <w:widowControl/>
        <w:topLinePunct w:val="0"/>
        <w:bidi w:val="0"/>
        <w:spacing w:line="460" w:lineRule="exact"/>
        <w:ind w:firstLine="48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19.6</w:t>
      </w:r>
      <w:r>
        <w:rPr>
          <w:rFonts w:hint="eastAsia" w:ascii="宋体" w:hAnsi="宋体" w:eastAsia="宋体" w:cs="宋体"/>
          <w:color w:val="000000" w:themeColor="text1"/>
          <w:kern w:val="0"/>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全套响应文件应无涂改和行间插字，除非这些改动是为改正供应商造成的必须修改的错误而进行的。有改动时，修改处应由供应商代表签署证明或加盖公章，但非供应商出具的材料，供应商改动无效。未按本须知规定的格式填写响应文件或响应文件字迹模糊不清，导致磋商小组无法认定是否实质性响应磋商文件的,其响应文件将被作为无效响应文件。</w:t>
      </w:r>
    </w:p>
    <w:p w14:paraId="36809987">
      <w:pPr>
        <w:keepNext w:val="0"/>
        <w:keepLines w:val="0"/>
        <w:pageBreakBefore w:val="0"/>
        <w:widowControl/>
        <w:topLinePunct w:val="0"/>
        <w:bidi w:val="0"/>
        <w:spacing w:line="460" w:lineRule="exact"/>
        <w:ind w:firstLine="48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19.7 电子响应文件制作流程。可参考驻马店市公共资源交易中心官方网站的下载中心板块的视频。</w:t>
      </w:r>
    </w:p>
    <w:p w14:paraId="24C92FCA">
      <w:pPr>
        <w:keepNext w:val="0"/>
        <w:keepLines w:val="0"/>
        <w:pageBreakBefore w:val="0"/>
        <w:widowControl/>
        <w:topLinePunct w:val="0"/>
        <w:bidi w:val="0"/>
        <w:spacing w:line="460" w:lineRule="exact"/>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b/>
          <w:bCs/>
          <w:color w:val="000000" w:themeColor="text1"/>
          <w:kern w:val="0"/>
          <w:szCs w:val="21"/>
          <w:highlight w:val="none"/>
          <w14:textFill>
            <w14:solidFill>
              <w14:schemeClr w14:val="tx1"/>
            </w14:solidFill>
          </w14:textFill>
        </w:rPr>
        <w:t>四  响应文件的</w:t>
      </w:r>
      <w:r>
        <w:rPr>
          <w:rFonts w:hint="eastAsia" w:ascii="宋体" w:hAnsi="宋体" w:eastAsia="宋体" w:cs="宋体"/>
          <w:b/>
          <w:color w:val="000000" w:themeColor="text1"/>
          <w:kern w:val="0"/>
          <w:szCs w:val="21"/>
          <w:highlight w:val="none"/>
          <w14:textFill>
            <w14:solidFill>
              <w14:schemeClr w14:val="tx1"/>
            </w14:solidFill>
          </w14:textFill>
        </w:rPr>
        <w:t>上传、递交</w:t>
      </w:r>
    </w:p>
    <w:p w14:paraId="10DF2E0A">
      <w:pPr>
        <w:keepNext w:val="0"/>
        <w:keepLines w:val="0"/>
        <w:pageBreakBefore w:val="0"/>
        <w:widowControl/>
        <w:topLinePunct w:val="0"/>
        <w:bidi w:val="0"/>
        <w:spacing w:line="460" w:lineRule="exact"/>
        <w:ind w:firstLine="482"/>
        <w:jc w:val="left"/>
        <w:rPr>
          <w:rFonts w:hint="eastAsia" w:ascii="宋体" w:hAnsi="宋体" w:eastAsia="宋体" w:cs="宋体"/>
          <w:b/>
          <w:color w:val="000000" w:themeColor="text1"/>
          <w:kern w:val="0"/>
          <w:szCs w:val="21"/>
          <w:highlight w:val="none"/>
          <w14:textFill>
            <w14:solidFill>
              <w14:schemeClr w14:val="tx1"/>
            </w14:solidFill>
          </w14:textFill>
        </w:rPr>
      </w:pPr>
      <w:bookmarkStart w:id="23" w:name="_Hlk53733935"/>
      <w:r>
        <w:rPr>
          <w:rFonts w:hint="eastAsia" w:ascii="宋体" w:hAnsi="宋体" w:eastAsia="宋体" w:cs="宋体"/>
          <w:b/>
          <w:bCs/>
          <w:color w:val="000000" w:themeColor="text1"/>
          <w:kern w:val="0"/>
          <w:szCs w:val="21"/>
          <w:highlight w:val="none"/>
          <w14:textFill>
            <w14:solidFill>
              <w14:schemeClr w14:val="tx1"/>
            </w14:solidFill>
          </w14:textFill>
        </w:rPr>
        <w:t>20.响应文件的</w:t>
      </w:r>
      <w:r>
        <w:rPr>
          <w:rFonts w:hint="eastAsia" w:ascii="宋体" w:hAnsi="宋体" w:eastAsia="宋体" w:cs="宋体"/>
          <w:b/>
          <w:color w:val="000000" w:themeColor="text1"/>
          <w:kern w:val="0"/>
          <w:szCs w:val="21"/>
          <w:highlight w:val="none"/>
          <w14:textFill>
            <w14:solidFill>
              <w14:schemeClr w14:val="tx1"/>
            </w14:solidFill>
          </w14:textFill>
        </w:rPr>
        <w:t>加密、密封、标记</w:t>
      </w:r>
    </w:p>
    <w:bookmarkEnd w:id="23"/>
    <w:p w14:paraId="6814D4CE">
      <w:pPr>
        <w:keepNext w:val="0"/>
        <w:keepLines w:val="0"/>
        <w:pageBreakBefore w:val="0"/>
        <w:kinsoku w:val="0"/>
        <w:overflowPunct w:val="0"/>
        <w:topLinePunct w:val="0"/>
        <w:autoSpaceDE w:val="0"/>
        <w:autoSpaceDN w:val="0"/>
        <w:bidi w:val="0"/>
        <w:spacing w:line="460" w:lineRule="exact"/>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20.1</w:t>
      </w:r>
      <w:r>
        <w:rPr>
          <w:rFonts w:hint="eastAsia" w:ascii="宋体" w:hAnsi="宋体" w:eastAsia="宋体" w:cs="宋体"/>
          <w:color w:val="000000" w:themeColor="text1"/>
          <w:szCs w:val="21"/>
          <w:highlight w:val="none"/>
          <w14:textFill>
            <w14:solidFill>
              <w14:schemeClr w14:val="tx1"/>
            </w14:solidFill>
          </w14:textFill>
        </w:rPr>
        <w:t>网上上传的电子响应性文件应使用数字证书认证并加密；如网上上传的响应文件未按要求加密和数字证书认证的，采购人将不予受理。</w:t>
      </w:r>
    </w:p>
    <w:p w14:paraId="0C04C61A">
      <w:pPr>
        <w:keepNext w:val="0"/>
        <w:keepLines w:val="0"/>
        <w:pageBreakBefore w:val="0"/>
        <w:widowControl/>
        <w:wordWrap w:val="0"/>
        <w:topLinePunct w:val="0"/>
        <w:bidi w:val="0"/>
        <w:spacing w:line="460" w:lineRule="exact"/>
        <w:ind w:firstLine="422" w:firstLineChars="200"/>
        <w:jc w:val="left"/>
        <w:rPr>
          <w:rFonts w:hint="eastAsia"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t>21.磋商响应文件的上传、递交</w:t>
      </w:r>
    </w:p>
    <w:p w14:paraId="09369059">
      <w:pPr>
        <w:keepNext w:val="0"/>
        <w:keepLines w:val="0"/>
        <w:pageBreakBefore w:val="0"/>
        <w:kinsoku w:val="0"/>
        <w:overflowPunct w:val="0"/>
        <w:topLinePunct w:val="0"/>
        <w:autoSpaceDE w:val="0"/>
        <w:autoSpaceDN w:val="0"/>
        <w:bidi w:val="0"/>
        <w:spacing w:line="46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供应商应在竞争性磋商公告中规定的响应文件提交截止时间前将制作好的电子响应文件加密上传至驻马店市公共资源交易中心电子交易平台，逾期上传其响应将被拒绝。</w:t>
      </w:r>
    </w:p>
    <w:p w14:paraId="06873F08">
      <w:pPr>
        <w:keepNext w:val="0"/>
        <w:keepLines w:val="0"/>
        <w:pageBreakBefore w:val="0"/>
        <w:kinsoku w:val="0"/>
        <w:overflowPunct w:val="0"/>
        <w:topLinePunct w:val="0"/>
        <w:autoSpaceDE w:val="0"/>
        <w:autoSpaceDN w:val="0"/>
        <w:bidi w:val="0"/>
        <w:spacing w:line="460" w:lineRule="exact"/>
        <w:ind w:firstLine="422" w:firstLineChars="200"/>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22.磋商响应文件的修改和撤回</w:t>
      </w:r>
    </w:p>
    <w:p w14:paraId="3854F99F">
      <w:pPr>
        <w:keepNext w:val="0"/>
        <w:keepLines w:val="0"/>
        <w:pageBreakBefore w:val="0"/>
        <w:kinsoku w:val="0"/>
        <w:overflowPunct w:val="0"/>
        <w:topLinePunct w:val="0"/>
        <w:autoSpaceDE w:val="0"/>
        <w:autoSpaceDN w:val="0"/>
        <w:bidi w:val="0"/>
        <w:spacing w:line="46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22.1在供应商须知前附表规定的响应性文件递交截止时间前，供应商可以多次修改或撤回已递交的响应性文件，最终响应性文件以响应性截止时间前完成上传至驻马店市公共资源交易中心交易系统最后一份响应性文件为准。</w:t>
      </w:r>
    </w:p>
    <w:p w14:paraId="6FB89334">
      <w:pPr>
        <w:keepNext w:val="0"/>
        <w:keepLines w:val="0"/>
        <w:pageBreakBefore w:val="0"/>
        <w:kinsoku w:val="0"/>
        <w:overflowPunct w:val="0"/>
        <w:topLinePunct w:val="0"/>
        <w:autoSpaceDE w:val="0"/>
        <w:autoSpaceDN w:val="0"/>
        <w:bidi w:val="0"/>
        <w:spacing w:line="46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22.2供应商在响应文件提交截止期后不得修改、撤回响应文件。供应商在响应文件提交截止时间后修改响应文件的，将被拒绝接受。</w:t>
      </w:r>
    </w:p>
    <w:p w14:paraId="0E759919">
      <w:pPr>
        <w:keepNext w:val="0"/>
        <w:keepLines w:val="0"/>
        <w:pageBreakBefore w:val="0"/>
        <w:kinsoku w:val="0"/>
        <w:overflowPunct w:val="0"/>
        <w:topLinePunct w:val="0"/>
        <w:autoSpaceDE w:val="0"/>
        <w:autoSpaceDN w:val="0"/>
        <w:bidi w:val="0"/>
        <w:spacing w:line="46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22.3 供应商有下列情形之一的，采购代理机构将拒绝接受其响应性文件：</w:t>
      </w:r>
    </w:p>
    <w:p w14:paraId="5BC1FDB6">
      <w:pPr>
        <w:keepNext w:val="0"/>
        <w:keepLines w:val="0"/>
        <w:pageBreakBefore w:val="0"/>
        <w:kinsoku w:val="0"/>
        <w:overflowPunct w:val="0"/>
        <w:topLinePunct w:val="0"/>
        <w:autoSpaceDE w:val="0"/>
        <w:autoSpaceDN w:val="0"/>
        <w:bidi w:val="0"/>
        <w:spacing w:line="46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22.3.1 在竞争性磋商文件规定的递交响应性文件截止时间之后上传响应性文件的。</w:t>
      </w:r>
    </w:p>
    <w:p w14:paraId="7DD90BBC">
      <w:pPr>
        <w:keepNext w:val="0"/>
        <w:keepLines w:val="0"/>
        <w:pageBreakBefore w:val="0"/>
        <w:kinsoku w:val="0"/>
        <w:overflowPunct w:val="0"/>
        <w:topLinePunct w:val="0"/>
        <w:autoSpaceDE w:val="0"/>
        <w:autoSpaceDN w:val="0"/>
        <w:bidi w:val="0"/>
        <w:spacing w:line="46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22.3.2 一个供应商不只上传一套响应性文件的。</w:t>
      </w:r>
    </w:p>
    <w:p w14:paraId="651D1363">
      <w:pPr>
        <w:keepNext w:val="0"/>
        <w:keepLines w:val="0"/>
        <w:pageBreakBefore w:val="0"/>
        <w:kinsoku w:val="0"/>
        <w:overflowPunct w:val="0"/>
        <w:topLinePunct w:val="0"/>
        <w:autoSpaceDE w:val="0"/>
        <w:autoSpaceDN w:val="0"/>
        <w:bidi w:val="0"/>
        <w:spacing w:line="46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22.3.3</w:t>
      </w:r>
      <w:r>
        <w:rPr>
          <w:rFonts w:hint="eastAsia" w:ascii="宋体" w:hAnsi="宋体" w:eastAsia="宋体" w:cs="宋体"/>
          <w:color w:val="000000" w:themeColor="text1"/>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未进行网上下载磋商文件参加磋商的。</w:t>
      </w:r>
    </w:p>
    <w:p w14:paraId="619309C4">
      <w:pPr>
        <w:keepNext w:val="0"/>
        <w:keepLines w:val="0"/>
        <w:pageBreakBefore w:val="0"/>
        <w:kinsoku w:val="0"/>
        <w:overflowPunct w:val="0"/>
        <w:topLinePunct w:val="0"/>
        <w:autoSpaceDE w:val="0"/>
        <w:autoSpaceDN w:val="0"/>
        <w:bidi w:val="0"/>
        <w:spacing w:line="460" w:lineRule="exact"/>
        <w:ind w:firstLine="420" w:firstLineChars="200"/>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22.3.4  未在规定时间内签到的。</w:t>
      </w:r>
    </w:p>
    <w:p w14:paraId="03ABBD04">
      <w:pPr>
        <w:keepNext w:val="0"/>
        <w:keepLines w:val="0"/>
        <w:pageBreakBefore w:val="0"/>
        <w:widowControl/>
        <w:topLinePunct w:val="0"/>
        <w:bidi w:val="0"/>
        <w:spacing w:line="460" w:lineRule="exact"/>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b/>
          <w:bCs/>
          <w:color w:val="000000" w:themeColor="text1"/>
          <w:kern w:val="0"/>
          <w:szCs w:val="21"/>
          <w:highlight w:val="none"/>
          <w14:textFill>
            <w14:solidFill>
              <w14:schemeClr w14:val="tx1"/>
            </w14:solidFill>
          </w14:textFill>
        </w:rPr>
        <w:t>五   磋商</w:t>
      </w:r>
    </w:p>
    <w:p w14:paraId="1B4F1F14">
      <w:pPr>
        <w:keepNext w:val="0"/>
        <w:keepLines w:val="0"/>
        <w:pageBreakBefore w:val="0"/>
        <w:widowControl/>
        <w:topLinePunct w:val="0"/>
        <w:bidi w:val="0"/>
        <w:spacing w:line="460" w:lineRule="exact"/>
        <w:ind w:firstLine="482"/>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b/>
          <w:bCs/>
          <w:color w:val="000000" w:themeColor="text1"/>
          <w:kern w:val="0"/>
          <w:szCs w:val="21"/>
          <w:highlight w:val="none"/>
          <w14:textFill>
            <w14:solidFill>
              <w14:schemeClr w14:val="tx1"/>
            </w14:solidFill>
          </w14:textFill>
        </w:rPr>
        <w:t>23.组建磋商小组及不见面开标程序</w:t>
      </w:r>
    </w:p>
    <w:p w14:paraId="289D44CA">
      <w:pPr>
        <w:keepNext w:val="0"/>
        <w:keepLines w:val="0"/>
        <w:pageBreakBefore w:val="0"/>
        <w:widowControl/>
        <w:topLinePunct w:val="0"/>
        <w:bidi w:val="0"/>
        <w:spacing w:line="460" w:lineRule="exact"/>
        <w:ind w:firstLine="480"/>
        <w:rPr>
          <w:rFonts w:hint="eastAsia" w:ascii="宋体" w:hAnsi="宋体" w:eastAsia="宋体" w:cs="宋体"/>
          <w:b/>
          <w:bCs/>
          <w:color w:val="000000" w:themeColor="text1"/>
          <w:kern w:val="0"/>
          <w:szCs w:val="21"/>
          <w:highlight w:val="none"/>
          <w14:textFill>
            <w14:solidFill>
              <w14:schemeClr w14:val="tx1"/>
            </w14:solidFill>
          </w14:textFill>
        </w:rPr>
      </w:pPr>
      <w:r>
        <w:rPr>
          <w:rFonts w:hint="eastAsia" w:ascii="宋体" w:hAnsi="宋体" w:eastAsia="宋体" w:cs="宋体"/>
          <w:b/>
          <w:bCs/>
          <w:color w:val="000000" w:themeColor="text1"/>
          <w:kern w:val="0"/>
          <w:szCs w:val="21"/>
          <w:highlight w:val="none"/>
          <w14:textFill>
            <w14:solidFill>
              <w14:schemeClr w14:val="tx1"/>
            </w14:solidFill>
          </w14:textFill>
        </w:rPr>
        <w:t>23.1磋商小组组建</w:t>
      </w:r>
    </w:p>
    <w:p w14:paraId="65CBF76B">
      <w:pPr>
        <w:keepNext w:val="0"/>
        <w:keepLines w:val="0"/>
        <w:pageBreakBefore w:val="0"/>
        <w:widowControl/>
        <w:topLinePunct w:val="0"/>
        <w:bidi w:val="0"/>
        <w:spacing w:line="460" w:lineRule="exact"/>
        <w:ind w:firstLine="688" w:firstLineChars="328"/>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采购代理机构根据采购项目的特点依法组建磋商小组。磋商小组由评审专家、采购人组成，成员为</w:t>
      </w:r>
      <w:r>
        <w:rPr>
          <w:rFonts w:hint="eastAsia" w:ascii="宋体" w:hAnsi="宋体" w:eastAsia="宋体" w:cs="宋体"/>
          <w:color w:val="000000" w:themeColor="text1"/>
          <w:kern w:val="0"/>
          <w:szCs w:val="21"/>
          <w:highlight w:val="none"/>
          <w:u w:val="single"/>
          <w14:textFill>
            <w14:solidFill>
              <w14:schemeClr w14:val="tx1"/>
            </w14:solidFill>
          </w14:textFill>
        </w:rPr>
        <w:t xml:space="preserve"> 3 </w:t>
      </w:r>
      <w:r>
        <w:rPr>
          <w:rFonts w:hint="eastAsia" w:ascii="宋体" w:hAnsi="宋体" w:eastAsia="宋体" w:cs="宋体"/>
          <w:color w:val="000000" w:themeColor="text1"/>
          <w:kern w:val="0"/>
          <w:szCs w:val="21"/>
          <w:highlight w:val="none"/>
          <w14:textFill>
            <w14:solidFill>
              <w14:schemeClr w14:val="tx1"/>
            </w14:solidFill>
          </w14:textFill>
        </w:rPr>
        <w:t>人(采购人代表1名，评审专家2名。采购人代表不得担任磋商小组组长)。</w:t>
      </w:r>
    </w:p>
    <w:p w14:paraId="09B18180">
      <w:pPr>
        <w:keepNext w:val="0"/>
        <w:keepLines w:val="0"/>
        <w:pageBreakBefore w:val="0"/>
        <w:widowControl/>
        <w:wordWrap w:val="0"/>
        <w:topLinePunct w:val="0"/>
        <w:bidi w:val="0"/>
        <w:snapToGrid w:val="0"/>
        <w:spacing w:line="460" w:lineRule="exact"/>
        <w:ind w:firstLine="413" w:firstLineChars="196"/>
        <w:jc w:val="left"/>
        <w:rPr>
          <w:rFonts w:hint="eastAsia"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t>23.2</w:t>
      </w:r>
      <w:r>
        <w:rPr>
          <w:rStyle w:val="40"/>
          <w:rFonts w:hint="eastAsia" w:ascii="宋体" w:hAnsi="宋体" w:eastAsia="宋体" w:cs="宋体"/>
          <w:color w:val="000000" w:themeColor="text1"/>
          <w:highlight w:val="none"/>
          <w14:textFill>
            <w14:solidFill>
              <w14:schemeClr w14:val="tx1"/>
            </w14:solidFill>
          </w14:textFill>
        </w:rPr>
        <w:t xml:space="preserve"> </w:t>
      </w:r>
      <w:r>
        <w:rPr>
          <w:rFonts w:hint="eastAsia" w:ascii="宋体" w:hAnsi="宋体" w:eastAsia="宋体" w:cs="宋体"/>
          <w:b/>
          <w:color w:val="000000" w:themeColor="text1"/>
          <w:kern w:val="0"/>
          <w:szCs w:val="21"/>
          <w:highlight w:val="none"/>
          <w14:textFill>
            <w14:solidFill>
              <w14:schemeClr w14:val="tx1"/>
            </w14:solidFill>
          </w14:textFill>
        </w:rPr>
        <w:t>响应文件开启</w:t>
      </w:r>
    </w:p>
    <w:p w14:paraId="523CEBDE">
      <w:pPr>
        <w:keepNext w:val="0"/>
        <w:keepLines w:val="0"/>
        <w:pageBreakBefore w:val="0"/>
        <w:widowControl w:val="0"/>
        <w:kinsoku/>
        <w:wordWrap w:val="0"/>
        <w:overflowPunct/>
        <w:topLinePunct w:val="0"/>
        <w:autoSpaceDE/>
        <w:autoSpaceDN/>
        <w:bidi w:val="0"/>
        <w:adjustRightInd/>
        <w:snapToGrid/>
        <w:spacing w:line="460" w:lineRule="exact"/>
        <w:ind w:firstLine="420" w:firstLineChars="200"/>
        <w:jc w:val="left"/>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23.2.1采购人在规定的响应性文件截止时间（开标时间）和供应商须知前附表规定的地点开标。供应商的法定代表人或其委托代理人无需到达开标现场，仅需在任意地点通过驻马店不见面开标系统（https://ggzy.zhumadian.gov.cn）及相应的配套硬件设备（摄像头、话筒、麦克风等），使用CA密钥完成远程解密、文件传输、提疑澄清、结果公布等交互环节。供应商必须使用能正确解密响应性文件的“CA锁”在规定的时间内完成远程解密，因供应商人原因未能解密、解密失败或解密超时，视为供应商撤销其响应性文件，系统内响应性文件将被退回；因采购人原因或网上招投标平台发生故障，导致无法按时完成响应性文件解密或开、评标工作无法进行的，可根据实际情况相应延迟解密时间或调整开、评标时间（友情提示：若供应商已领取副锁（含多把副锁）请注意正副锁的使用差别）。</w:t>
      </w:r>
    </w:p>
    <w:p w14:paraId="2A2E42E4">
      <w:pPr>
        <w:keepNext w:val="0"/>
        <w:keepLines w:val="0"/>
        <w:pageBreakBefore w:val="0"/>
        <w:topLinePunct w:val="0"/>
        <w:bidi w:val="0"/>
        <w:spacing w:line="460" w:lineRule="exact"/>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本工程采用远程不见面电子开标。响应性文件递交截止时间到达后，各供应商按时对电子响应性文件进行解密。解密完成后各供应商的电子响应性文件的实质性内容将自动显示在网页中。供应商在投标截止时间前未上传电子响应性文件的将被视为放弃。</w:t>
      </w:r>
    </w:p>
    <w:p w14:paraId="41B599E2">
      <w:pPr>
        <w:keepNext w:val="0"/>
        <w:keepLines w:val="0"/>
        <w:pageBreakBefore w:val="0"/>
        <w:topLinePunct w:val="0"/>
        <w:bidi w:val="0"/>
        <w:spacing w:line="460" w:lineRule="exact"/>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（2）远程开标前，各供应商务必在驻马店市公共资源交易电子交易平台响应性文件上传模块中使用“模拟解密功能”，验证本机远程自助解密环境。</w:t>
      </w:r>
    </w:p>
    <w:p w14:paraId="47B93F22">
      <w:pPr>
        <w:keepNext w:val="0"/>
        <w:keepLines w:val="0"/>
        <w:pageBreakBefore w:val="0"/>
        <w:topLinePunct w:val="0"/>
        <w:bidi w:val="0"/>
        <w:spacing w:line="460" w:lineRule="exact"/>
        <w:ind w:firstLine="422" w:firstLineChars="200"/>
        <w:jc w:val="left"/>
        <w:rPr>
          <w:rFonts w:hint="eastAsia"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t>23.3开标时出现下列情况的，采购人将拒绝其响应性文件。</w:t>
      </w:r>
    </w:p>
    <w:p w14:paraId="25F3B46F">
      <w:pPr>
        <w:keepNext w:val="0"/>
        <w:keepLines w:val="0"/>
        <w:pageBreakBefore w:val="0"/>
        <w:topLinePunct w:val="0"/>
        <w:bidi w:val="0"/>
        <w:spacing w:line="460" w:lineRule="exact"/>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（1）经检查数字证书无效的响应性文件；</w:t>
      </w:r>
    </w:p>
    <w:p w14:paraId="414B5D33">
      <w:pPr>
        <w:keepNext w:val="0"/>
        <w:keepLines w:val="0"/>
        <w:pageBreakBefore w:val="0"/>
        <w:topLinePunct w:val="0"/>
        <w:bidi w:val="0"/>
        <w:spacing w:line="460" w:lineRule="exact"/>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（2）供应商未按供应商须知表规定的时间内因供应商自身原因，导致电子响应性文件上传件出现问题的；</w:t>
      </w:r>
    </w:p>
    <w:p w14:paraId="0CED75CE">
      <w:pPr>
        <w:keepNext w:val="0"/>
        <w:keepLines w:val="0"/>
        <w:pageBreakBefore w:val="0"/>
        <w:topLinePunct w:val="0"/>
        <w:bidi w:val="0"/>
        <w:spacing w:line="460" w:lineRule="exact"/>
        <w:ind w:firstLine="422" w:firstLineChars="200"/>
        <w:jc w:val="left"/>
        <w:rPr>
          <w:rFonts w:hint="eastAsia" w:ascii="宋体" w:hAnsi="宋体" w:eastAsia="宋体" w:cs="宋体"/>
          <w:b/>
          <w:bCs/>
          <w:color w:val="000000" w:themeColor="text1"/>
          <w:kern w:val="0"/>
          <w:szCs w:val="21"/>
          <w:highlight w:val="none"/>
          <w14:textFill>
            <w14:solidFill>
              <w14:schemeClr w14:val="tx1"/>
            </w14:solidFill>
          </w14:textFill>
        </w:rPr>
      </w:pPr>
      <w:r>
        <w:rPr>
          <w:rFonts w:hint="eastAsia" w:ascii="宋体" w:hAnsi="宋体" w:eastAsia="宋体" w:cs="宋体"/>
          <w:b/>
          <w:bCs/>
          <w:color w:val="000000" w:themeColor="text1"/>
          <w:kern w:val="0"/>
          <w:szCs w:val="21"/>
          <w:highlight w:val="none"/>
          <w14:textFill>
            <w14:solidFill>
              <w14:schemeClr w14:val="tx1"/>
            </w14:solidFill>
          </w14:textFill>
        </w:rPr>
        <w:t>23.4电子开标过程中当出现以下情况时，导致系统无法正常运行，根据实际情况延迟评标或调整磋商时间：</w:t>
      </w:r>
    </w:p>
    <w:p w14:paraId="5D74E01B">
      <w:pPr>
        <w:keepNext w:val="0"/>
        <w:keepLines w:val="0"/>
        <w:pageBreakBefore w:val="0"/>
        <w:topLinePunct w:val="0"/>
        <w:bidi w:val="0"/>
        <w:spacing w:line="460" w:lineRule="exact"/>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（1）系统服务器发生故障，无法访问或无法使用系统；</w:t>
      </w:r>
    </w:p>
    <w:p w14:paraId="5ADF8E4C">
      <w:pPr>
        <w:keepNext w:val="0"/>
        <w:keepLines w:val="0"/>
        <w:pageBreakBefore w:val="0"/>
        <w:topLinePunct w:val="0"/>
        <w:bidi w:val="0"/>
        <w:spacing w:line="460" w:lineRule="exact"/>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（2）系统的软件或数据库出现错误，不能进行正常操作；</w:t>
      </w:r>
    </w:p>
    <w:p w14:paraId="3ABCFA7C">
      <w:pPr>
        <w:keepNext w:val="0"/>
        <w:keepLines w:val="0"/>
        <w:pageBreakBefore w:val="0"/>
        <w:topLinePunct w:val="0"/>
        <w:bidi w:val="0"/>
        <w:spacing w:line="460" w:lineRule="exact"/>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（3）系统发现有安全漏洞，有潜在的泄密危险；</w:t>
      </w:r>
    </w:p>
    <w:p w14:paraId="3566AE47">
      <w:pPr>
        <w:keepNext w:val="0"/>
        <w:keepLines w:val="0"/>
        <w:pageBreakBefore w:val="0"/>
        <w:topLinePunct w:val="0"/>
        <w:bidi w:val="0"/>
        <w:spacing w:line="460" w:lineRule="exact"/>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（4）出现断电事故；</w:t>
      </w:r>
    </w:p>
    <w:p w14:paraId="25F7C9C8">
      <w:pPr>
        <w:keepNext w:val="0"/>
        <w:keepLines w:val="0"/>
        <w:pageBreakBefore w:val="0"/>
        <w:topLinePunct w:val="0"/>
        <w:bidi w:val="0"/>
        <w:spacing w:line="460" w:lineRule="exact"/>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（5）其他无法保证采购过程正常进行的情形。</w:t>
      </w:r>
    </w:p>
    <w:p w14:paraId="25645BC7">
      <w:pPr>
        <w:keepNext w:val="0"/>
        <w:keepLines w:val="0"/>
        <w:pageBreakBefore w:val="0"/>
        <w:topLinePunct w:val="0"/>
        <w:autoSpaceDE w:val="0"/>
        <w:autoSpaceDN w:val="0"/>
        <w:bidi w:val="0"/>
        <w:adjustRightInd w:val="0"/>
        <w:spacing w:line="460" w:lineRule="exact"/>
        <w:ind w:firstLine="316" w:firstLineChars="150"/>
        <w:jc w:val="left"/>
        <w:rPr>
          <w:rFonts w:hint="eastAsia" w:ascii="宋体" w:hAnsi="宋体" w:eastAsia="宋体" w:cs="宋体"/>
          <w:b/>
          <w:color w:val="000000" w:themeColor="text1"/>
          <w:kern w:val="0"/>
          <w:szCs w:val="21"/>
          <w:highlight w:val="none"/>
          <w14:textFill>
            <w14:solidFill>
              <w14:schemeClr w14:val="tx1"/>
            </w14:solidFill>
          </w14:textFill>
        </w:rPr>
      </w:pPr>
      <w:bookmarkStart w:id="24" w:name="_Toc47455062"/>
      <w:bookmarkStart w:id="25" w:name="_Toc17123"/>
      <w:r>
        <w:rPr>
          <w:rFonts w:hint="eastAsia" w:ascii="宋体" w:hAnsi="宋体" w:eastAsia="宋体" w:cs="宋体"/>
          <w:b/>
          <w:color w:val="000000" w:themeColor="text1"/>
          <w:kern w:val="0"/>
          <w:szCs w:val="21"/>
          <w:highlight w:val="none"/>
          <w14:textFill>
            <w14:solidFill>
              <w14:schemeClr w14:val="tx1"/>
            </w14:solidFill>
          </w14:textFill>
        </w:rPr>
        <w:t>23.5 开标异议</w:t>
      </w:r>
      <w:bookmarkEnd w:id="24"/>
      <w:bookmarkEnd w:id="25"/>
    </w:p>
    <w:p w14:paraId="40D5F9A1">
      <w:pPr>
        <w:keepNext w:val="0"/>
        <w:keepLines w:val="0"/>
        <w:pageBreakBefore w:val="0"/>
        <w:topLinePunct w:val="0"/>
        <w:autoSpaceDE w:val="0"/>
        <w:autoSpaceDN w:val="0"/>
        <w:bidi w:val="0"/>
        <w:adjustRightInd w:val="0"/>
        <w:spacing w:line="460" w:lineRule="exact"/>
        <w:ind w:firstLine="315" w:firstLineChars="150"/>
        <w:jc w:val="left"/>
        <w:rPr>
          <w:rFonts w:hint="eastAsia" w:ascii="宋体" w:hAnsi="宋体" w:eastAsia="宋体" w:cs="宋体"/>
          <w:b/>
          <w:bCs/>
          <w:color w:val="000000" w:themeColor="text1"/>
          <w:kern w:val="0"/>
          <w:szCs w:val="21"/>
          <w:highlight w:val="none"/>
          <w14:textFill>
            <w14:solidFill>
              <w14:schemeClr w14:val="tx1"/>
            </w14:solidFill>
          </w14:textFill>
        </w:rPr>
      </w:pPr>
      <w:bookmarkStart w:id="26" w:name="_Toc557"/>
      <w:bookmarkStart w:id="27" w:name="_Toc47455063"/>
      <w:r>
        <w:rPr>
          <w:rFonts w:hint="eastAsia" w:ascii="宋体" w:hAnsi="宋体" w:eastAsia="宋体" w:cs="宋体"/>
          <w:color w:val="000000" w:themeColor="text1"/>
          <w:szCs w:val="21"/>
          <w:highlight w:val="none"/>
          <w14:textFill>
            <w14:solidFill>
              <w14:schemeClr w14:val="tx1"/>
            </w14:solidFill>
          </w14:textFill>
        </w:rPr>
        <w:t>供应商对开标有异议的，应当通过驻马店市公共资源电子平台不见面系统提出，采购人当场做出答复，并制作记录。</w:t>
      </w:r>
      <w:bookmarkEnd w:id="26"/>
      <w:bookmarkEnd w:id="27"/>
    </w:p>
    <w:p w14:paraId="03559CF7">
      <w:pPr>
        <w:keepNext w:val="0"/>
        <w:keepLines w:val="0"/>
        <w:pageBreakBefore w:val="0"/>
        <w:widowControl/>
        <w:topLinePunct w:val="0"/>
        <w:bidi w:val="0"/>
        <w:spacing w:line="460" w:lineRule="exact"/>
        <w:ind w:firstLine="482"/>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b/>
          <w:bCs/>
          <w:color w:val="000000" w:themeColor="text1"/>
          <w:kern w:val="0"/>
          <w:szCs w:val="21"/>
          <w:highlight w:val="none"/>
          <w14:textFill>
            <w14:solidFill>
              <w14:schemeClr w14:val="tx1"/>
            </w14:solidFill>
          </w14:textFill>
        </w:rPr>
        <w:t>24.响应文件的初审</w:t>
      </w:r>
    </w:p>
    <w:p w14:paraId="636ED092">
      <w:pPr>
        <w:keepNext w:val="0"/>
        <w:keepLines w:val="0"/>
        <w:pageBreakBefore w:val="0"/>
        <w:widowControl/>
        <w:topLinePunct w:val="0"/>
        <w:bidi w:val="0"/>
        <w:spacing w:line="460" w:lineRule="exact"/>
        <w:ind w:firstLine="48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24.1磋商小组会将对响应文件进行检查，以确定响应文件是否完整、有无计算上的错误、是否已正确签署等。响应文件如果出现计算或表达上的错误，修正错误的原则如下：</w:t>
      </w:r>
    </w:p>
    <w:p w14:paraId="60D15BD1">
      <w:pPr>
        <w:keepNext w:val="0"/>
        <w:keepLines w:val="0"/>
        <w:pageBreakBefore w:val="0"/>
        <w:widowControl/>
        <w:topLinePunct w:val="0"/>
        <w:bidi w:val="0"/>
        <w:spacing w:line="460" w:lineRule="exact"/>
        <w:ind w:firstLine="48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报价一览表的内容与报价明细表的内容不一致的，以报价一览表为准；大写金额与小写金额不一致的，以大写金额为准；总价金额与按单价汇总金额不一致的，以单价金额计算结果为准，除非磋商小组认为单价有明显的小数点错误，此时应以总价为准，并修改单价；对不同文字文本响应性文件的解释发生异议的，以中文文本为准。上述修正错误的原则及方法调整或修正响应性文件的报价，供应商同意后，调整后的报价对供应商起约束作用。如果供应商不接受修正后的报价，则其响应文件将被作为无效响应，供应商的磋商文件应保证</w:t>
      </w:r>
      <w:r>
        <w:rPr>
          <w:rFonts w:hint="eastAsia" w:ascii="宋体" w:hAnsi="宋体" w:eastAsia="宋体" w:cs="宋体"/>
          <w:bCs/>
          <w:color w:val="000000" w:themeColor="text1"/>
          <w:szCs w:val="21"/>
          <w:highlight w:val="none"/>
          <w14:textFill>
            <w14:solidFill>
              <w14:schemeClr w14:val="tx1"/>
            </w14:solidFill>
          </w14:textFill>
        </w:rPr>
        <w:t>成交</w:t>
      </w:r>
      <w:r>
        <w:rPr>
          <w:rFonts w:hint="eastAsia" w:ascii="宋体" w:hAnsi="宋体" w:eastAsia="宋体" w:cs="宋体"/>
          <w:color w:val="000000" w:themeColor="text1"/>
          <w:kern w:val="0"/>
          <w:szCs w:val="21"/>
          <w:highlight w:val="none"/>
          <w14:textFill>
            <w14:solidFill>
              <w14:schemeClr w14:val="tx1"/>
            </w14:solidFill>
          </w14:textFill>
        </w:rPr>
        <w:t>后，不以任何理由改变产品参数和服务标准提高单价。</w:t>
      </w:r>
    </w:p>
    <w:p w14:paraId="0B629A78">
      <w:pPr>
        <w:keepNext w:val="0"/>
        <w:keepLines w:val="0"/>
        <w:pageBreakBefore w:val="0"/>
        <w:widowControl/>
        <w:topLinePunct w:val="0"/>
        <w:bidi w:val="0"/>
        <w:spacing w:line="460" w:lineRule="exact"/>
        <w:ind w:firstLine="48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24.2 资格性检查和符合性检查。</w:t>
      </w:r>
    </w:p>
    <w:p w14:paraId="21EEE703">
      <w:pPr>
        <w:keepNext w:val="0"/>
        <w:keepLines w:val="0"/>
        <w:pageBreakBefore w:val="0"/>
        <w:widowControl/>
        <w:topLinePunct w:val="0"/>
        <w:bidi w:val="0"/>
        <w:spacing w:line="460" w:lineRule="exact"/>
        <w:ind w:firstLine="482"/>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24.2.1资格性检查。磋商小组将依据响应性文件按竞争性磋商公告第二项所述的资格标准和竞争性磋商文件第三章4.供应商应提交的证明文件对供应商进行资格审查,以确定其是否具备磋商资格。如果供应商不具备资格、不满足竞争性磋商文件所规定的资格标准或提供资格证明文件不全,将被视为未实质性响应竞争性磋商文件。在磋商过程中，磋商小组会有权要求供应商按竞争性磋商文件的规定提供相关资格证明材料的原件以供审查。供应商应在磋商小组规定的时限内提供。供应商拒不提供的，或者不能在规定时限内提供的，视为其不具备该资格条件。</w:t>
      </w:r>
    </w:p>
    <w:p w14:paraId="5D53F247">
      <w:pPr>
        <w:keepNext w:val="0"/>
        <w:keepLines w:val="0"/>
        <w:pageBreakBefore w:val="0"/>
        <w:widowControl/>
        <w:topLinePunct w:val="0"/>
        <w:bidi w:val="0"/>
        <w:spacing w:line="460" w:lineRule="exact"/>
        <w:ind w:firstLine="482"/>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24.2.2 符合性检查。磋商小组将从响应文件的有效性、完整性和对竞争性磋商文件的响应程度进行审查，以确定是否符合对竞争性磋商文件的实质性要求作出响应（采购人可根据具体项目的情况对实质性要求作特别的具体规定）。实质性偏离是指：（1）实质性影响合同的范围、质量和履行。（2）实质性违背竞争性磋商文件，限制了采购人的权利。（3）不公正地影响了其它作出实质性响应的供应商的竞争地位。对没有实质性响应竞争性磋商文件的供应商，将不进入下一阶段磋商。凡有下列情况之一者，其响应文件也将被视为未实质性响应竞争性磋商文件：</w:t>
      </w:r>
    </w:p>
    <w:p w14:paraId="5731E60B">
      <w:pPr>
        <w:keepNext w:val="0"/>
        <w:keepLines w:val="0"/>
        <w:pageBreakBefore w:val="0"/>
        <w:widowControl/>
        <w:topLinePunct w:val="0"/>
        <w:bidi w:val="0"/>
        <w:spacing w:line="460" w:lineRule="exact"/>
        <w:ind w:firstLine="482"/>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w:t>
      </w:r>
      <w:r>
        <w:rPr>
          <w:rFonts w:hint="eastAsia" w:ascii="宋体" w:hAnsi="宋体" w:eastAsia="宋体" w:cs="宋体"/>
          <w:color w:val="000000" w:themeColor="text1"/>
          <w:kern w:val="0"/>
          <w:szCs w:val="21"/>
          <w:highlight w:val="none"/>
          <w:lang w:val="en-US" w:eastAsia="zh-CN"/>
          <w14:textFill>
            <w14:solidFill>
              <w14:schemeClr w14:val="tx1"/>
            </w14:solidFill>
          </w14:textFill>
        </w:rPr>
        <w:t>响应</w:t>
      </w:r>
      <w:r>
        <w:rPr>
          <w:rFonts w:hint="eastAsia" w:ascii="宋体" w:hAnsi="宋体" w:eastAsia="宋体" w:cs="宋体"/>
          <w:color w:val="000000" w:themeColor="text1"/>
          <w:kern w:val="0"/>
          <w:szCs w:val="21"/>
          <w:highlight w:val="none"/>
          <w14:textFill>
            <w14:solidFill>
              <w14:schemeClr w14:val="tx1"/>
            </w14:solidFill>
          </w14:textFill>
        </w:rPr>
        <w:t>文件未按规定签字、盖章的。</w:t>
      </w:r>
    </w:p>
    <w:p w14:paraId="63B41A51">
      <w:pPr>
        <w:keepNext w:val="0"/>
        <w:keepLines w:val="0"/>
        <w:pageBreakBefore w:val="0"/>
        <w:widowControl/>
        <w:topLinePunct w:val="0"/>
        <w:bidi w:val="0"/>
        <w:spacing w:line="460" w:lineRule="exact"/>
        <w:ind w:firstLine="482"/>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w:t>
      </w:r>
      <w:r>
        <w:rPr>
          <w:rFonts w:hint="eastAsia" w:ascii="宋体" w:hAnsi="宋体" w:eastAsia="宋体" w:cs="宋体"/>
          <w:color w:val="000000" w:themeColor="text1"/>
          <w:kern w:val="0"/>
          <w:szCs w:val="21"/>
          <w:highlight w:val="none"/>
          <w:lang w:val="en-US" w:eastAsia="zh-CN"/>
          <w14:textFill>
            <w14:solidFill>
              <w14:schemeClr w14:val="tx1"/>
            </w14:solidFill>
          </w14:textFill>
        </w:rPr>
        <w:t>响应</w:t>
      </w:r>
      <w:r>
        <w:rPr>
          <w:rFonts w:hint="eastAsia" w:ascii="宋体" w:hAnsi="宋体" w:eastAsia="宋体" w:cs="宋体"/>
          <w:color w:val="000000" w:themeColor="text1"/>
          <w:kern w:val="0"/>
          <w:szCs w:val="21"/>
          <w:highlight w:val="none"/>
          <w14:textFill>
            <w14:solidFill>
              <w14:schemeClr w14:val="tx1"/>
            </w14:solidFill>
          </w14:textFill>
        </w:rPr>
        <w:t>文件有效期、质量、</w:t>
      </w:r>
      <w:r>
        <w:rPr>
          <w:rFonts w:hint="eastAsia" w:ascii="宋体" w:hAnsi="宋体" w:eastAsia="宋体" w:cs="宋体"/>
          <w:color w:val="000000" w:themeColor="text1"/>
          <w:kern w:val="0"/>
          <w:szCs w:val="21"/>
          <w:highlight w:val="none"/>
          <w:lang w:val="en-US" w:eastAsia="zh-CN"/>
          <w14:textFill>
            <w14:solidFill>
              <w14:schemeClr w14:val="tx1"/>
            </w14:solidFill>
          </w14:textFill>
        </w:rPr>
        <w:t>交货期</w:t>
      </w:r>
      <w:r>
        <w:rPr>
          <w:rFonts w:hint="eastAsia" w:ascii="宋体" w:hAnsi="宋体" w:eastAsia="宋体" w:cs="宋体"/>
          <w:color w:val="000000" w:themeColor="text1"/>
          <w:kern w:val="0"/>
          <w:szCs w:val="21"/>
          <w:highlight w:val="none"/>
          <w14:textFill>
            <w14:solidFill>
              <w14:schemeClr w14:val="tx1"/>
            </w14:solidFill>
          </w14:textFill>
        </w:rPr>
        <w:t>、交货地点、质保期等不满足</w:t>
      </w:r>
      <w:r>
        <w:rPr>
          <w:rFonts w:hint="eastAsia" w:ascii="宋体" w:hAnsi="宋体" w:eastAsia="宋体" w:cs="宋体"/>
          <w:color w:val="000000" w:themeColor="text1"/>
          <w:kern w:val="0"/>
          <w:szCs w:val="21"/>
          <w:highlight w:val="none"/>
          <w:lang w:val="en-US" w:eastAsia="zh-CN"/>
          <w14:textFill>
            <w14:solidFill>
              <w14:schemeClr w14:val="tx1"/>
            </w14:solidFill>
          </w14:textFill>
        </w:rPr>
        <w:t>磋商</w:t>
      </w:r>
      <w:r>
        <w:rPr>
          <w:rFonts w:hint="eastAsia" w:ascii="宋体" w:hAnsi="宋体" w:eastAsia="宋体" w:cs="宋体"/>
          <w:color w:val="000000" w:themeColor="text1"/>
          <w:kern w:val="0"/>
          <w:szCs w:val="21"/>
          <w:highlight w:val="none"/>
          <w14:textFill>
            <w14:solidFill>
              <w14:schemeClr w14:val="tx1"/>
            </w14:solidFill>
          </w14:textFill>
        </w:rPr>
        <w:t>文件要求的。</w:t>
      </w:r>
    </w:p>
    <w:p w14:paraId="57999F31">
      <w:pPr>
        <w:keepNext w:val="0"/>
        <w:keepLines w:val="0"/>
        <w:pageBreakBefore w:val="0"/>
        <w:widowControl/>
        <w:topLinePunct w:val="0"/>
        <w:bidi w:val="0"/>
        <w:spacing w:line="460" w:lineRule="exact"/>
        <w:ind w:firstLine="482"/>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w:t>
      </w:r>
      <w:r>
        <w:rPr>
          <w:rFonts w:hint="eastAsia" w:ascii="宋体" w:hAnsi="宋体" w:eastAsia="宋体" w:cs="宋体"/>
          <w:color w:val="000000" w:themeColor="text1"/>
          <w:kern w:val="0"/>
          <w:szCs w:val="21"/>
          <w:highlight w:val="none"/>
          <w:lang w:val="en-US" w:eastAsia="zh-CN"/>
          <w14:textFill>
            <w14:solidFill>
              <w14:schemeClr w14:val="tx1"/>
            </w14:solidFill>
          </w14:textFill>
        </w:rPr>
        <w:t>3</w:t>
      </w:r>
      <w:r>
        <w:rPr>
          <w:rFonts w:hint="eastAsia" w:ascii="宋体" w:hAnsi="宋体" w:eastAsia="宋体" w:cs="宋体"/>
          <w:color w:val="000000" w:themeColor="text1"/>
          <w:kern w:val="0"/>
          <w:szCs w:val="21"/>
          <w:highlight w:val="none"/>
          <w14:textFill>
            <w14:solidFill>
              <w14:schemeClr w14:val="tx1"/>
            </w14:solidFill>
          </w14:textFill>
        </w:rPr>
        <w:t>）未按</w:t>
      </w:r>
      <w:r>
        <w:rPr>
          <w:rFonts w:hint="eastAsia" w:ascii="宋体" w:hAnsi="宋体" w:eastAsia="宋体" w:cs="宋体"/>
          <w:color w:val="000000"/>
          <w:sz w:val="21"/>
          <w:szCs w:val="21"/>
          <w:highlight w:val="none"/>
          <w:lang w:val="en-US" w:eastAsia="zh-CN"/>
        </w:rPr>
        <w:t>磋商</w:t>
      </w:r>
      <w:r>
        <w:rPr>
          <w:rFonts w:hint="eastAsia" w:ascii="宋体" w:hAnsi="宋体" w:eastAsia="宋体" w:cs="宋体"/>
          <w:color w:val="000000" w:themeColor="text1"/>
          <w:kern w:val="0"/>
          <w:szCs w:val="21"/>
          <w:highlight w:val="none"/>
          <w14:textFill>
            <w14:solidFill>
              <w14:schemeClr w14:val="tx1"/>
            </w14:solidFill>
          </w14:textFill>
        </w:rPr>
        <w:t>文件规定报价，报价均超过采购预算或最高限价的。</w:t>
      </w:r>
    </w:p>
    <w:p w14:paraId="569D61E6">
      <w:pPr>
        <w:keepNext w:val="0"/>
        <w:keepLines w:val="0"/>
        <w:pageBreakBefore w:val="0"/>
        <w:widowControl/>
        <w:topLinePunct w:val="0"/>
        <w:bidi w:val="0"/>
        <w:spacing w:line="460" w:lineRule="exact"/>
        <w:ind w:firstLine="482"/>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w:t>
      </w:r>
      <w:r>
        <w:rPr>
          <w:rFonts w:hint="eastAsia" w:ascii="宋体" w:hAnsi="宋体" w:eastAsia="宋体" w:cs="宋体"/>
          <w:color w:val="000000" w:themeColor="text1"/>
          <w:kern w:val="0"/>
          <w:szCs w:val="21"/>
          <w:highlight w:val="none"/>
          <w:lang w:val="en-US" w:eastAsia="zh-CN"/>
          <w14:textFill>
            <w14:solidFill>
              <w14:schemeClr w14:val="tx1"/>
            </w14:solidFill>
          </w14:textFill>
        </w:rPr>
        <w:t>4</w:t>
      </w:r>
      <w:r>
        <w:rPr>
          <w:rFonts w:hint="eastAsia" w:ascii="宋体" w:hAnsi="宋体" w:eastAsia="宋体" w:cs="宋体"/>
          <w:color w:val="000000" w:themeColor="text1"/>
          <w:kern w:val="0"/>
          <w:szCs w:val="21"/>
          <w:highlight w:val="none"/>
          <w14:textFill>
            <w14:solidFill>
              <w14:schemeClr w14:val="tx1"/>
            </w14:solidFill>
          </w14:textFill>
        </w:rPr>
        <w:t>）未按</w:t>
      </w:r>
      <w:r>
        <w:rPr>
          <w:rFonts w:hint="eastAsia" w:ascii="宋体" w:hAnsi="宋体" w:eastAsia="宋体" w:cs="宋体"/>
          <w:color w:val="000000"/>
          <w:sz w:val="21"/>
          <w:szCs w:val="21"/>
          <w:highlight w:val="none"/>
          <w:lang w:val="en-US" w:eastAsia="zh-CN"/>
        </w:rPr>
        <w:t>磋商</w:t>
      </w:r>
      <w:r>
        <w:rPr>
          <w:rFonts w:hint="eastAsia" w:ascii="宋体" w:hAnsi="宋体" w:eastAsia="宋体" w:cs="宋体"/>
          <w:color w:val="000000" w:themeColor="text1"/>
          <w:kern w:val="0"/>
          <w:szCs w:val="21"/>
          <w:highlight w:val="none"/>
          <w14:textFill>
            <w14:solidFill>
              <w14:schemeClr w14:val="tx1"/>
            </w14:solidFill>
          </w14:textFill>
        </w:rPr>
        <w:t>文件提供的格式填列、项目不齐全或内容虚假的。</w:t>
      </w:r>
    </w:p>
    <w:p w14:paraId="219C22C0">
      <w:pPr>
        <w:keepNext w:val="0"/>
        <w:keepLines w:val="0"/>
        <w:pageBreakBefore w:val="0"/>
        <w:widowControl/>
        <w:topLinePunct w:val="0"/>
        <w:bidi w:val="0"/>
        <w:spacing w:line="460" w:lineRule="exact"/>
        <w:ind w:firstLine="482"/>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w:t>
      </w:r>
      <w:r>
        <w:rPr>
          <w:rFonts w:hint="eastAsia" w:ascii="宋体" w:hAnsi="宋体" w:eastAsia="宋体" w:cs="宋体"/>
          <w:color w:val="000000" w:themeColor="text1"/>
          <w:kern w:val="0"/>
          <w:szCs w:val="21"/>
          <w:highlight w:val="none"/>
          <w:lang w:val="en-US" w:eastAsia="zh-CN"/>
          <w14:textFill>
            <w14:solidFill>
              <w14:schemeClr w14:val="tx1"/>
            </w14:solidFill>
          </w14:textFill>
        </w:rPr>
        <w:t>5</w:t>
      </w:r>
      <w:r>
        <w:rPr>
          <w:rFonts w:hint="eastAsia" w:ascii="宋体" w:hAnsi="宋体" w:eastAsia="宋体" w:cs="宋体"/>
          <w:color w:val="000000" w:themeColor="text1"/>
          <w:kern w:val="0"/>
          <w:szCs w:val="21"/>
          <w:highlight w:val="none"/>
          <w14:textFill>
            <w14:solidFill>
              <w14:schemeClr w14:val="tx1"/>
            </w14:solidFill>
          </w14:textFill>
        </w:rPr>
        <w:t>）</w:t>
      </w:r>
      <w:r>
        <w:rPr>
          <w:rFonts w:hint="eastAsia" w:ascii="宋体" w:hAnsi="宋体" w:eastAsia="宋体" w:cs="宋体"/>
          <w:color w:val="000000" w:themeColor="text1"/>
          <w:kern w:val="0"/>
          <w:szCs w:val="21"/>
          <w:highlight w:val="none"/>
          <w:lang w:val="en-US" w:eastAsia="zh-CN"/>
          <w14:textFill>
            <w14:solidFill>
              <w14:schemeClr w14:val="tx1"/>
            </w14:solidFill>
          </w14:textFill>
        </w:rPr>
        <w:t>响应</w:t>
      </w:r>
      <w:r>
        <w:rPr>
          <w:rFonts w:hint="eastAsia" w:ascii="宋体" w:hAnsi="宋体" w:eastAsia="宋体" w:cs="宋体"/>
          <w:color w:val="000000" w:themeColor="text1"/>
          <w:kern w:val="0"/>
          <w:szCs w:val="21"/>
          <w:highlight w:val="none"/>
          <w14:textFill>
            <w14:solidFill>
              <w14:schemeClr w14:val="tx1"/>
            </w14:solidFill>
          </w14:textFill>
        </w:rPr>
        <w:t>文件的实质性内容未使用中文表述，或意思表述不明确，前后矛盾，或使用计量单位不符合</w:t>
      </w:r>
      <w:r>
        <w:rPr>
          <w:rFonts w:hint="eastAsia" w:ascii="宋体" w:hAnsi="宋体" w:eastAsia="宋体" w:cs="宋体"/>
          <w:color w:val="000000" w:themeColor="text1"/>
          <w:kern w:val="0"/>
          <w:szCs w:val="21"/>
          <w:highlight w:val="none"/>
          <w:lang w:val="en-US" w:eastAsia="zh-CN"/>
          <w14:textFill>
            <w14:solidFill>
              <w14:schemeClr w14:val="tx1"/>
            </w14:solidFill>
          </w14:textFill>
        </w:rPr>
        <w:t>磋商</w:t>
      </w:r>
      <w:r>
        <w:rPr>
          <w:rFonts w:hint="eastAsia" w:ascii="宋体" w:hAnsi="宋体" w:eastAsia="宋体" w:cs="宋体"/>
          <w:color w:val="000000" w:themeColor="text1"/>
          <w:kern w:val="0"/>
          <w:szCs w:val="21"/>
          <w:highlight w:val="none"/>
          <w14:textFill>
            <w14:solidFill>
              <w14:schemeClr w14:val="tx1"/>
            </w14:solidFill>
          </w14:textFill>
        </w:rPr>
        <w:t>文件要求的（经</w:t>
      </w:r>
      <w:r>
        <w:rPr>
          <w:rFonts w:hint="eastAsia" w:ascii="宋体" w:hAnsi="宋体" w:eastAsia="宋体" w:cs="宋体"/>
          <w:color w:val="000000" w:themeColor="text1"/>
          <w:kern w:val="0"/>
          <w:szCs w:val="21"/>
          <w:highlight w:val="none"/>
          <w:lang w:val="en-US" w:eastAsia="zh-CN"/>
          <w14:textFill>
            <w14:solidFill>
              <w14:schemeClr w14:val="tx1"/>
            </w14:solidFill>
          </w14:textFill>
        </w:rPr>
        <w:t>磋商小组</w:t>
      </w:r>
      <w:r>
        <w:rPr>
          <w:rFonts w:hint="eastAsia" w:ascii="宋体" w:hAnsi="宋体" w:eastAsia="宋体" w:cs="宋体"/>
          <w:color w:val="000000" w:themeColor="text1"/>
          <w:kern w:val="0"/>
          <w:szCs w:val="21"/>
          <w:highlight w:val="none"/>
          <w14:textFill>
            <w14:solidFill>
              <w14:schemeClr w14:val="tx1"/>
            </w14:solidFill>
          </w14:textFill>
        </w:rPr>
        <w:t>认定允许其当场更正的笔误除外）。</w:t>
      </w:r>
    </w:p>
    <w:p w14:paraId="210AA90F">
      <w:pPr>
        <w:keepNext w:val="0"/>
        <w:keepLines w:val="0"/>
        <w:pageBreakBefore w:val="0"/>
        <w:widowControl/>
        <w:topLinePunct w:val="0"/>
        <w:bidi w:val="0"/>
        <w:spacing w:line="460" w:lineRule="exact"/>
        <w:ind w:firstLine="482"/>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w:t>
      </w:r>
      <w:r>
        <w:rPr>
          <w:rFonts w:hint="eastAsia" w:ascii="宋体" w:hAnsi="宋体" w:eastAsia="宋体" w:cs="宋体"/>
          <w:color w:val="000000" w:themeColor="text1"/>
          <w:kern w:val="0"/>
          <w:szCs w:val="21"/>
          <w:highlight w:val="none"/>
          <w:lang w:val="en-US" w:eastAsia="zh-CN"/>
          <w14:textFill>
            <w14:solidFill>
              <w14:schemeClr w14:val="tx1"/>
            </w14:solidFill>
          </w14:textFill>
        </w:rPr>
        <w:t>6</w:t>
      </w:r>
      <w:r>
        <w:rPr>
          <w:rFonts w:hint="eastAsia" w:ascii="宋体" w:hAnsi="宋体" w:eastAsia="宋体" w:cs="宋体"/>
          <w:color w:val="000000" w:themeColor="text1"/>
          <w:kern w:val="0"/>
          <w:szCs w:val="21"/>
          <w:highlight w:val="none"/>
          <w14:textFill>
            <w14:solidFill>
              <w14:schemeClr w14:val="tx1"/>
            </w14:solidFill>
          </w14:textFill>
        </w:rPr>
        <w:t>）</w:t>
      </w:r>
      <w:r>
        <w:rPr>
          <w:rFonts w:hint="eastAsia" w:ascii="宋体" w:hAnsi="宋体" w:eastAsia="宋体" w:cs="宋体"/>
          <w:color w:val="000000" w:themeColor="text1"/>
          <w:kern w:val="0"/>
          <w:szCs w:val="21"/>
          <w:highlight w:val="none"/>
          <w:lang w:val="en-US" w:eastAsia="zh-CN"/>
          <w14:textFill>
            <w14:solidFill>
              <w14:schemeClr w14:val="tx1"/>
            </w14:solidFill>
          </w14:textFill>
        </w:rPr>
        <w:t>响应</w:t>
      </w:r>
      <w:r>
        <w:rPr>
          <w:rFonts w:hint="eastAsia" w:ascii="宋体" w:hAnsi="宋体" w:eastAsia="宋体" w:cs="宋体"/>
          <w:color w:val="000000" w:themeColor="text1"/>
          <w:kern w:val="0"/>
          <w:szCs w:val="21"/>
          <w:highlight w:val="none"/>
          <w14:textFill>
            <w14:solidFill>
              <w14:schemeClr w14:val="tx1"/>
            </w14:solidFill>
          </w14:textFill>
        </w:rPr>
        <w:t>文件的关键内容字迹模糊、无法辨认,或</w:t>
      </w:r>
      <w:r>
        <w:rPr>
          <w:rFonts w:hint="eastAsia" w:ascii="宋体" w:hAnsi="宋体" w:eastAsia="宋体" w:cs="宋体"/>
          <w:color w:val="000000" w:themeColor="text1"/>
          <w:kern w:val="0"/>
          <w:szCs w:val="21"/>
          <w:highlight w:val="none"/>
          <w:lang w:val="en-US" w:eastAsia="zh-CN"/>
          <w14:textFill>
            <w14:solidFill>
              <w14:schemeClr w14:val="tx1"/>
            </w14:solidFill>
          </w14:textFill>
        </w:rPr>
        <w:t>响应</w:t>
      </w:r>
      <w:r>
        <w:rPr>
          <w:rFonts w:hint="eastAsia" w:ascii="宋体" w:hAnsi="宋体" w:eastAsia="宋体" w:cs="宋体"/>
          <w:color w:val="000000" w:themeColor="text1"/>
          <w:kern w:val="0"/>
          <w:szCs w:val="21"/>
          <w:highlight w:val="none"/>
          <w14:textFill>
            <w14:solidFill>
              <w14:schemeClr w14:val="tx1"/>
            </w14:solidFill>
          </w14:textFill>
        </w:rPr>
        <w:t>文件中经修正的内容字迹模糊无法辩认，或修改处未按规定签名盖章的。</w:t>
      </w:r>
    </w:p>
    <w:p w14:paraId="0F2722A1">
      <w:pPr>
        <w:keepNext w:val="0"/>
        <w:keepLines w:val="0"/>
        <w:pageBreakBefore w:val="0"/>
        <w:widowControl/>
        <w:topLinePunct w:val="0"/>
        <w:bidi w:val="0"/>
        <w:spacing w:line="460" w:lineRule="exact"/>
        <w:ind w:firstLine="482"/>
        <w:jc w:val="left"/>
        <w:rPr>
          <w:rFonts w:hint="eastAsia" w:ascii="宋体" w:hAnsi="宋体" w:eastAsia="宋体" w:cs="宋体"/>
          <w:color w:val="000000" w:themeColor="text1"/>
          <w:kern w:val="0"/>
          <w:szCs w:val="21"/>
          <w:highlight w:val="none"/>
          <w:lang w:val="en-US"/>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w:t>
      </w:r>
      <w:r>
        <w:rPr>
          <w:rFonts w:hint="eastAsia" w:ascii="宋体" w:hAnsi="宋体" w:eastAsia="宋体" w:cs="宋体"/>
          <w:color w:val="000000" w:themeColor="text1"/>
          <w:kern w:val="0"/>
          <w:szCs w:val="21"/>
          <w:highlight w:val="none"/>
          <w:lang w:val="en-US" w:eastAsia="zh-CN"/>
          <w14:textFill>
            <w14:solidFill>
              <w14:schemeClr w14:val="tx1"/>
            </w14:solidFill>
          </w14:textFill>
        </w:rPr>
        <w:t>7</w:t>
      </w:r>
      <w:r>
        <w:rPr>
          <w:rFonts w:hint="eastAsia" w:ascii="宋体" w:hAnsi="宋体" w:eastAsia="宋体" w:cs="宋体"/>
          <w:color w:val="000000" w:themeColor="text1"/>
          <w:kern w:val="0"/>
          <w:szCs w:val="21"/>
          <w:highlight w:val="none"/>
          <w14:textFill>
            <w14:solidFill>
              <w14:schemeClr w14:val="tx1"/>
            </w14:solidFill>
          </w14:textFill>
        </w:rPr>
        <w:t>）不符合</w:t>
      </w:r>
      <w:r>
        <w:rPr>
          <w:rFonts w:hint="eastAsia" w:ascii="宋体" w:hAnsi="宋体" w:eastAsia="宋体" w:cs="宋体"/>
          <w:color w:val="000000" w:themeColor="text1"/>
          <w:kern w:val="0"/>
          <w:szCs w:val="21"/>
          <w:highlight w:val="none"/>
          <w:lang w:val="en-US" w:eastAsia="zh-CN"/>
          <w14:textFill>
            <w14:solidFill>
              <w14:schemeClr w14:val="tx1"/>
            </w14:solidFill>
          </w14:textFill>
        </w:rPr>
        <w:t>磋商</w:t>
      </w:r>
      <w:r>
        <w:rPr>
          <w:rFonts w:hint="eastAsia" w:ascii="宋体" w:hAnsi="宋体" w:eastAsia="宋体" w:cs="宋体"/>
          <w:color w:val="000000" w:themeColor="text1"/>
          <w:kern w:val="0"/>
          <w:szCs w:val="21"/>
          <w:highlight w:val="none"/>
          <w14:textFill>
            <w14:solidFill>
              <w14:schemeClr w14:val="tx1"/>
            </w14:solidFill>
          </w14:textFill>
        </w:rPr>
        <w:t>文件中规定的其它实质性条款。</w:t>
      </w:r>
    </w:p>
    <w:p w14:paraId="4BEA029D">
      <w:pPr>
        <w:keepNext w:val="0"/>
        <w:keepLines w:val="0"/>
        <w:pageBreakBefore w:val="0"/>
        <w:widowControl/>
        <w:topLinePunct w:val="0"/>
        <w:bidi w:val="0"/>
        <w:spacing w:line="460" w:lineRule="exact"/>
        <w:ind w:firstLine="48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磋商小组将拒绝被确定为没有实质性响应竞争性磋商文件的响应文件。磋商小组决定供应商是否实质性响应竞争性磋商文件只根据响应文件本身的内容，而不寻求其他的外部证据。</w:t>
      </w:r>
    </w:p>
    <w:p w14:paraId="6B3B9BDA">
      <w:pPr>
        <w:keepNext w:val="0"/>
        <w:keepLines w:val="0"/>
        <w:pageBreakBefore w:val="0"/>
        <w:widowControl/>
        <w:topLinePunct w:val="0"/>
        <w:bidi w:val="0"/>
        <w:spacing w:line="460" w:lineRule="exact"/>
        <w:ind w:firstLine="482"/>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24.3 在评审过程中，磋商小组发现供应商有下列情形之一的，视为供应商相互串通。具体表现形式如下：</w:t>
      </w:r>
    </w:p>
    <w:p w14:paraId="285F0529">
      <w:pPr>
        <w:keepNext w:val="0"/>
        <w:keepLines w:val="0"/>
        <w:pageBreakBefore w:val="0"/>
        <w:widowControl/>
        <w:topLinePunct w:val="0"/>
        <w:bidi w:val="0"/>
        <w:spacing w:line="460" w:lineRule="exact"/>
        <w:ind w:firstLine="482"/>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24.3.1不同供应商的响应文件异常一致的。</w:t>
      </w:r>
    </w:p>
    <w:p w14:paraId="7302562F">
      <w:pPr>
        <w:keepNext w:val="0"/>
        <w:keepLines w:val="0"/>
        <w:pageBreakBefore w:val="0"/>
        <w:widowControl/>
        <w:topLinePunct w:val="0"/>
        <w:bidi w:val="0"/>
        <w:spacing w:line="460" w:lineRule="exact"/>
        <w:ind w:firstLine="482"/>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24.3.2不同供应商的响应文件由同一单位或个人编制的。</w:t>
      </w:r>
    </w:p>
    <w:p w14:paraId="6B359581">
      <w:pPr>
        <w:keepNext w:val="0"/>
        <w:keepLines w:val="0"/>
        <w:pageBreakBefore w:val="0"/>
        <w:widowControl/>
        <w:topLinePunct w:val="0"/>
        <w:bidi w:val="0"/>
        <w:spacing w:line="460" w:lineRule="exact"/>
        <w:ind w:firstLine="482"/>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24.3.3不同供应商的响应文件载明的项目管理成员为同一人的。</w:t>
      </w:r>
    </w:p>
    <w:p w14:paraId="3B4801E9">
      <w:pPr>
        <w:keepNext w:val="0"/>
        <w:keepLines w:val="0"/>
        <w:pageBreakBefore w:val="0"/>
        <w:widowControl/>
        <w:topLinePunct w:val="0"/>
        <w:bidi w:val="0"/>
        <w:spacing w:line="460" w:lineRule="exact"/>
        <w:ind w:firstLine="482"/>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24.3.4不同供应商的响应文件相互混装的。</w:t>
      </w:r>
    </w:p>
    <w:p w14:paraId="21AA04FD">
      <w:pPr>
        <w:keepNext w:val="0"/>
        <w:keepLines w:val="0"/>
        <w:pageBreakBefore w:val="0"/>
        <w:widowControl/>
        <w:topLinePunct w:val="0"/>
        <w:bidi w:val="0"/>
        <w:spacing w:line="460" w:lineRule="exact"/>
        <w:ind w:firstLine="482"/>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24.3.5不同供应商授权同一人作为供应商代表的。</w:t>
      </w:r>
    </w:p>
    <w:p w14:paraId="4C037867">
      <w:pPr>
        <w:keepNext w:val="0"/>
        <w:keepLines w:val="0"/>
        <w:pageBreakBefore w:val="0"/>
        <w:widowControl/>
        <w:topLinePunct w:val="0"/>
        <w:bidi w:val="0"/>
        <w:spacing w:line="460" w:lineRule="exact"/>
        <w:ind w:firstLine="482"/>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24.3.6有证据证明供应商与采购人、采购代理机构或其他供应商串通的其他情形的。</w:t>
      </w:r>
    </w:p>
    <w:p w14:paraId="5D3DD7DF">
      <w:pPr>
        <w:keepNext w:val="0"/>
        <w:keepLines w:val="0"/>
        <w:pageBreakBefore w:val="0"/>
        <w:widowControl/>
        <w:topLinePunct w:val="0"/>
        <w:bidi w:val="0"/>
        <w:spacing w:line="460" w:lineRule="exact"/>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24.3.7 磋商小组认定的其他串通情形。</w:t>
      </w:r>
    </w:p>
    <w:p w14:paraId="6F78AC39">
      <w:pPr>
        <w:keepNext w:val="0"/>
        <w:keepLines w:val="0"/>
        <w:pageBreakBefore w:val="0"/>
        <w:widowControl/>
        <w:topLinePunct w:val="0"/>
        <w:bidi w:val="0"/>
        <w:spacing w:line="460" w:lineRule="exact"/>
        <w:ind w:firstLine="422"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b/>
          <w:bCs/>
          <w:color w:val="000000" w:themeColor="text1"/>
          <w:kern w:val="0"/>
          <w:szCs w:val="21"/>
          <w:highlight w:val="none"/>
          <w14:textFill>
            <w14:solidFill>
              <w14:schemeClr w14:val="tx1"/>
            </w14:solidFill>
          </w14:textFill>
        </w:rPr>
        <w:t>25.响应文件的澄清</w:t>
      </w:r>
    </w:p>
    <w:p w14:paraId="77619960">
      <w:pPr>
        <w:keepNext w:val="0"/>
        <w:keepLines w:val="0"/>
        <w:pageBreakBefore w:val="0"/>
        <w:widowControl/>
        <w:topLinePunct w:val="0"/>
        <w:bidi w:val="0"/>
        <w:spacing w:line="460" w:lineRule="exact"/>
        <w:ind w:firstLine="48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磋商小组可以要求供应商对响应文件中含义不明确、同类问题表述不一致或者有明显文字和计算错误的内容等作出必要的澄清、说明或者更正。供应商的澄清说明或者更正应当在磋商小组规定的时间内以书面形式</w:t>
      </w:r>
      <w:r>
        <w:rPr>
          <w:rFonts w:hint="eastAsia" w:ascii="宋体" w:hAnsi="宋体" w:eastAsia="宋体" w:cs="宋体"/>
          <w:color w:val="000000" w:themeColor="text1"/>
          <w:kern w:val="0"/>
          <w:szCs w:val="21"/>
          <w:highlight w:val="none"/>
          <w:shd w:val="clear" w:color="auto" w:fill="FFFFFF"/>
          <w14:textFill>
            <w14:solidFill>
              <w14:schemeClr w14:val="tx1"/>
            </w14:solidFill>
          </w14:textFill>
        </w:rPr>
        <w:t>通过驻马店市公共资源电子平台不见面系统网上</w:t>
      </w:r>
      <w:r>
        <w:rPr>
          <w:rFonts w:hint="eastAsia" w:ascii="宋体" w:hAnsi="宋体" w:eastAsia="宋体" w:cs="宋体"/>
          <w:color w:val="000000" w:themeColor="text1"/>
          <w:kern w:val="0"/>
          <w:szCs w:val="21"/>
          <w:highlight w:val="none"/>
          <w14:textFill>
            <w14:solidFill>
              <w14:schemeClr w14:val="tx1"/>
            </w14:solidFill>
          </w14:textFill>
        </w:rPr>
        <w:t>作出必要的澄清、说明或者纠正。供应商的澄清、说明或者纠正应当在磋商小组规定的时间内</w:t>
      </w:r>
      <w:r>
        <w:rPr>
          <w:rFonts w:hint="eastAsia" w:ascii="宋体" w:hAnsi="宋体" w:eastAsia="宋体" w:cs="宋体"/>
          <w:color w:val="000000" w:themeColor="text1"/>
          <w:kern w:val="0"/>
          <w:szCs w:val="21"/>
          <w:highlight w:val="none"/>
          <w:shd w:val="clear" w:color="auto" w:fill="FFFFFF"/>
          <w14:textFill>
            <w14:solidFill>
              <w14:schemeClr w14:val="tx1"/>
            </w14:solidFill>
          </w14:textFill>
        </w:rPr>
        <w:t>通过驻马店市公共资源电子平台不见面系统网上以书面形式做出</w:t>
      </w:r>
      <w:r>
        <w:rPr>
          <w:rFonts w:hint="eastAsia" w:ascii="宋体" w:hAnsi="宋体" w:eastAsia="宋体" w:cs="宋体"/>
          <w:color w:val="000000" w:themeColor="text1"/>
          <w:kern w:val="0"/>
          <w:szCs w:val="21"/>
          <w:highlight w:val="none"/>
          <w14:textFill>
            <w14:solidFill>
              <w14:schemeClr w14:val="tx1"/>
            </w14:solidFill>
          </w14:textFill>
        </w:rPr>
        <w:t>，由供应商代表签字。但澄清、说明或者纠事项不得超出响应性文件的范围或者改变响应性文件的实质性内容。</w:t>
      </w:r>
    </w:p>
    <w:p w14:paraId="7C0BB423">
      <w:pPr>
        <w:keepNext w:val="0"/>
        <w:keepLines w:val="0"/>
        <w:pageBreakBefore w:val="0"/>
        <w:widowControl/>
        <w:topLinePunct w:val="0"/>
        <w:bidi w:val="0"/>
        <w:spacing w:line="460" w:lineRule="exact"/>
        <w:ind w:firstLine="482"/>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b/>
          <w:bCs/>
          <w:color w:val="000000" w:themeColor="text1"/>
          <w:kern w:val="0"/>
          <w:szCs w:val="21"/>
          <w:highlight w:val="none"/>
          <w14:textFill>
            <w14:solidFill>
              <w14:schemeClr w14:val="tx1"/>
            </w14:solidFill>
          </w14:textFill>
        </w:rPr>
        <w:t>26.磋商</w:t>
      </w:r>
    </w:p>
    <w:p w14:paraId="68D990F9">
      <w:pPr>
        <w:keepNext w:val="0"/>
        <w:keepLines w:val="0"/>
        <w:pageBreakBefore w:val="0"/>
        <w:widowControl/>
        <w:topLinePunct w:val="0"/>
        <w:bidi w:val="0"/>
        <w:spacing w:line="460" w:lineRule="exact"/>
        <w:ind w:right="150" w:firstLine="48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26.1对资格性检查和符合性检查合格的供应商，进入本次磋商程序。</w:t>
      </w:r>
    </w:p>
    <w:p w14:paraId="76A42F76">
      <w:pPr>
        <w:keepNext w:val="0"/>
        <w:keepLines w:val="0"/>
        <w:pageBreakBefore w:val="0"/>
        <w:widowControl/>
        <w:topLinePunct w:val="0"/>
        <w:bidi w:val="0"/>
        <w:spacing w:line="460" w:lineRule="exact"/>
        <w:ind w:firstLine="48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26.2</w:t>
      </w:r>
      <w:r>
        <w:rPr>
          <w:rFonts w:hint="eastAsia" w:ascii="宋体" w:hAnsi="宋体" w:eastAsia="宋体" w:cs="宋体"/>
          <w:color w:val="000000" w:themeColor="text1"/>
          <w:kern w:val="0"/>
          <w:szCs w:val="21"/>
          <w:highlight w:val="none"/>
          <w:shd w:val="clear" w:color="auto" w:fill="FFFFFF"/>
          <w14:textFill>
            <w14:solidFill>
              <w14:schemeClr w14:val="tx1"/>
            </w14:solidFill>
          </w14:textFill>
        </w:rPr>
        <w:t>磋商小组所有成员集中与单一供应商分别进行磋商。</w:t>
      </w:r>
      <w:r>
        <w:rPr>
          <w:rFonts w:hint="eastAsia" w:ascii="宋体" w:hAnsi="宋体" w:eastAsia="宋体" w:cs="宋体"/>
          <w:color w:val="000000" w:themeColor="text1"/>
          <w:kern w:val="0"/>
          <w:szCs w:val="21"/>
          <w:highlight w:val="none"/>
          <w14:textFill>
            <w14:solidFill>
              <w14:schemeClr w14:val="tx1"/>
            </w14:solidFill>
          </w14:textFill>
        </w:rPr>
        <w:t>在磋商中，磋商的任何一方不得透露与磋商有关的其他供应商的价格和其他信息。在磋商过程中，磋商小组可以根据磋商文件和磋商情况实质性变动采购需求中的技术、服务要求及合同条款，但不得变动磋商文件的其他内容。实质性变动的内容须经采购人代表确认。磋商文件有实质性变动的，磋商小组应当以书面形式</w:t>
      </w:r>
      <w:r>
        <w:rPr>
          <w:rFonts w:hint="eastAsia" w:ascii="宋体" w:hAnsi="宋体" w:eastAsia="宋体" w:cs="宋体"/>
          <w:color w:val="000000" w:themeColor="text1"/>
          <w:kern w:val="0"/>
          <w:szCs w:val="21"/>
          <w:highlight w:val="none"/>
          <w:shd w:val="clear" w:color="auto" w:fill="FFFFFF"/>
          <w14:textFill>
            <w14:solidFill>
              <w14:schemeClr w14:val="tx1"/>
            </w14:solidFill>
          </w14:textFill>
        </w:rPr>
        <w:t>通过驻马店市公共资源电子平台不见面系统</w:t>
      </w:r>
      <w:r>
        <w:rPr>
          <w:rFonts w:hint="eastAsia" w:ascii="宋体" w:hAnsi="宋体" w:eastAsia="宋体" w:cs="宋体"/>
          <w:color w:val="000000" w:themeColor="text1"/>
          <w:kern w:val="0"/>
          <w:szCs w:val="21"/>
          <w:highlight w:val="none"/>
          <w14:textFill>
            <w14:solidFill>
              <w14:schemeClr w14:val="tx1"/>
            </w14:solidFill>
          </w14:textFill>
        </w:rPr>
        <w:t>通知所有参加磋商供应商。</w:t>
      </w:r>
    </w:p>
    <w:p w14:paraId="4451DD8E">
      <w:pPr>
        <w:keepNext w:val="0"/>
        <w:keepLines w:val="0"/>
        <w:pageBreakBefore w:val="0"/>
        <w:widowControl/>
        <w:topLinePunct w:val="0"/>
        <w:bidi w:val="0"/>
        <w:spacing w:line="460" w:lineRule="exact"/>
        <w:ind w:firstLine="48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26.3本次磋商进行二轮次报价，并给予每个供应商相同的机会。响应文件报价为第一轮报价，以后轮次报价不得高于上一轮次报价（除磋商文件有实质性变动外），否则将被视为未实质性响应竞争性磋商文件。供应商应当</w:t>
      </w:r>
      <w:r>
        <w:rPr>
          <w:rFonts w:hint="eastAsia" w:ascii="宋体" w:hAnsi="宋体" w:eastAsia="宋体" w:cs="宋体"/>
          <w:color w:val="000000" w:themeColor="text1"/>
          <w:kern w:val="0"/>
          <w:szCs w:val="21"/>
          <w:highlight w:val="none"/>
          <w:shd w:val="clear" w:color="auto" w:fill="FFFFFF"/>
          <w14:textFill>
            <w14:solidFill>
              <w14:schemeClr w14:val="tx1"/>
            </w14:solidFill>
          </w14:textFill>
        </w:rPr>
        <w:t>通过驻马店市公共资源电子平台不见面系统进行网上二轮报价</w:t>
      </w:r>
      <w:r>
        <w:rPr>
          <w:rFonts w:hint="eastAsia" w:ascii="宋体" w:hAnsi="宋体" w:eastAsia="宋体" w:cs="宋体"/>
          <w:color w:val="000000" w:themeColor="text1"/>
          <w:kern w:val="0"/>
          <w:szCs w:val="21"/>
          <w:highlight w:val="none"/>
          <w14:textFill>
            <w14:solidFill>
              <w14:schemeClr w14:val="tx1"/>
            </w14:solidFill>
          </w14:textFill>
        </w:rPr>
        <w:t>，在驻马店公共资源交易中心不见面系统规定的时限内提交给磋商小组，磋商报价以供应商的后一轮次报价为准。</w:t>
      </w:r>
    </w:p>
    <w:p w14:paraId="6AFB0A11">
      <w:pPr>
        <w:pStyle w:val="132"/>
        <w:keepNext w:val="0"/>
        <w:keepLines w:val="0"/>
        <w:pageBreakBefore w:val="0"/>
        <w:topLinePunct w:val="0"/>
        <w:bidi w:val="0"/>
        <w:spacing w:line="460" w:lineRule="exact"/>
        <w:ind w:firstLine="422"/>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pacing w:val="0"/>
          <w:kern w:val="2"/>
          <w:sz w:val="21"/>
          <w:szCs w:val="21"/>
          <w:highlight w:val="none"/>
          <w:lang w:val="zh-CN"/>
          <w14:textFill>
            <w14:solidFill>
              <w14:schemeClr w14:val="tx1"/>
            </w14:solidFill>
          </w14:textFill>
        </w:rPr>
        <w:t>注：</w:t>
      </w:r>
      <w:r>
        <w:rPr>
          <w:rFonts w:hint="eastAsia" w:ascii="宋体" w:hAnsi="宋体" w:eastAsia="宋体" w:cs="宋体"/>
          <w:b/>
          <w:color w:val="000000" w:themeColor="text1"/>
          <w:spacing w:val="0"/>
          <w:kern w:val="2"/>
          <w:sz w:val="21"/>
          <w:szCs w:val="21"/>
          <w:highlight w:val="none"/>
          <w14:textFill>
            <w14:solidFill>
              <w14:schemeClr w14:val="tx1"/>
            </w14:solidFill>
          </w14:textFill>
        </w:rPr>
        <w:t>磋商</w:t>
      </w:r>
      <w:r>
        <w:rPr>
          <w:rFonts w:hint="eastAsia" w:ascii="宋体" w:hAnsi="宋体" w:eastAsia="宋体" w:cs="宋体"/>
          <w:b/>
          <w:color w:val="000000" w:themeColor="text1"/>
          <w:spacing w:val="0"/>
          <w:kern w:val="2"/>
          <w:sz w:val="21"/>
          <w:szCs w:val="21"/>
          <w:highlight w:val="none"/>
          <w:lang w:val="zh-CN"/>
          <w14:textFill>
            <w14:solidFill>
              <w14:schemeClr w14:val="tx1"/>
            </w14:solidFill>
          </w14:textFill>
        </w:rPr>
        <w:t>小组在完成资格性审查和符合性审查后，通过驻马店市公共资源交易中心不见面开评标交易平台向通过资格性审查和符合性审查的供应商推送二次报价信息，请各供应商密切关注驻马店市公共资源交易中心不见面开评标交易平台信息推送提示，若因供应商操作不当，造成二次报价错误或错过报价时间或供应商长时间未进行二次报价等一切后果由供应商自行承担。</w:t>
      </w:r>
    </w:p>
    <w:p w14:paraId="67D2BD36">
      <w:pPr>
        <w:keepNext w:val="0"/>
        <w:keepLines w:val="0"/>
        <w:pageBreakBefore w:val="0"/>
        <w:widowControl/>
        <w:topLinePunct w:val="0"/>
        <w:bidi w:val="0"/>
        <w:spacing w:line="460" w:lineRule="exact"/>
        <w:ind w:firstLine="48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26.4 在确定</w:t>
      </w:r>
      <w:r>
        <w:rPr>
          <w:rFonts w:hint="eastAsia" w:ascii="宋体" w:hAnsi="宋体" w:eastAsia="宋体" w:cs="宋体"/>
          <w:color w:val="000000" w:themeColor="text1"/>
          <w:kern w:val="0"/>
          <w:szCs w:val="21"/>
          <w:highlight w:val="none"/>
          <w:lang w:eastAsia="zh-CN"/>
          <w14:textFill>
            <w14:solidFill>
              <w14:schemeClr w14:val="tx1"/>
            </w14:solidFill>
          </w14:textFill>
        </w:rPr>
        <w:t>成交供应商</w:t>
      </w:r>
      <w:r>
        <w:rPr>
          <w:rFonts w:hint="eastAsia" w:ascii="宋体" w:hAnsi="宋体" w:eastAsia="宋体" w:cs="宋体"/>
          <w:color w:val="000000" w:themeColor="text1"/>
          <w:kern w:val="0"/>
          <w:szCs w:val="21"/>
          <w:highlight w:val="none"/>
          <w14:textFill>
            <w14:solidFill>
              <w14:schemeClr w14:val="tx1"/>
            </w14:solidFill>
          </w14:textFill>
        </w:rPr>
        <w:t>之前，磋商小组认为排在前面的</w:t>
      </w:r>
      <w:r>
        <w:rPr>
          <w:rFonts w:hint="eastAsia" w:ascii="宋体" w:hAnsi="宋体" w:eastAsia="宋体" w:cs="宋体"/>
          <w:color w:val="000000" w:themeColor="text1"/>
          <w:kern w:val="0"/>
          <w:szCs w:val="21"/>
          <w:highlight w:val="none"/>
          <w:lang w:eastAsia="zh-CN"/>
          <w14:textFill>
            <w14:solidFill>
              <w14:schemeClr w14:val="tx1"/>
            </w14:solidFill>
          </w14:textFill>
        </w:rPr>
        <w:t>成交候选供应商</w:t>
      </w:r>
      <w:r>
        <w:rPr>
          <w:rFonts w:hint="eastAsia" w:ascii="宋体" w:hAnsi="宋体" w:eastAsia="宋体" w:cs="宋体"/>
          <w:color w:val="000000" w:themeColor="text1"/>
          <w:kern w:val="0"/>
          <w:szCs w:val="21"/>
          <w:highlight w:val="none"/>
          <w14:textFill>
            <w14:solidFill>
              <w14:schemeClr w14:val="tx1"/>
            </w14:solidFill>
          </w14:textFill>
        </w:rPr>
        <w:t>的最低报价或某些分项报价明显不合理或者低于成本，有可能影响质量和不能诚信履约的，应当要求其在规定的期限内</w:t>
      </w:r>
      <w:r>
        <w:rPr>
          <w:rFonts w:hint="eastAsia" w:ascii="宋体" w:hAnsi="宋体" w:eastAsia="宋体" w:cs="宋体"/>
          <w:color w:val="000000" w:themeColor="text1"/>
          <w:kern w:val="0"/>
          <w:szCs w:val="21"/>
          <w:highlight w:val="none"/>
          <w:shd w:val="clear" w:color="auto" w:fill="FFFFFF"/>
          <w14:textFill>
            <w14:solidFill>
              <w14:schemeClr w14:val="tx1"/>
            </w14:solidFill>
          </w14:textFill>
        </w:rPr>
        <w:t>通过驻马店市公共资源电子平台不见面系统</w:t>
      </w:r>
      <w:r>
        <w:rPr>
          <w:rFonts w:hint="eastAsia" w:ascii="宋体" w:hAnsi="宋体" w:eastAsia="宋体" w:cs="宋体"/>
          <w:color w:val="000000" w:themeColor="text1"/>
          <w:kern w:val="0"/>
          <w:szCs w:val="21"/>
          <w:highlight w:val="none"/>
          <w14:textFill>
            <w14:solidFill>
              <w14:schemeClr w14:val="tx1"/>
            </w14:solidFill>
          </w14:textFill>
        </w:rPr>
        <w:t>提供书面文件予以解释说明，并提交相关证明村料。不能合理说明并提供相关证明材料的，磋商小组可以取消该供应商的</w:t>
      </w:r>
      <w:r>
        <w:rPr>
          <w:rFonts w:hint="eastAsia" w:ascii="宋体" w:hAnsi="宋体" w:eastAsia="宋体" w:cs="宋体"/>
          <w:color w:val="000000" w:themeColor="text1"/>
          <w:kern w:val="0"/>
          <w:szCs w:val="21"/>
          <w:highlight w:val="none"/>
          <w:lang w:eastAsia="zh-CN"/>
          <w14:textFill>
            <w14:solidFill>
              <w14:schemeClr w14:val="tx1"/>
            </w14:solidFill>
          </w14:textFill>
        </w:rPr>
        <w:t>成交候选供应商</w:t>
      </w:r>
      <w:r>
        <w:rPr>
          <w:rFonts w:hint="eastAsia" w:ascii="宋体" w:hAnsi="宋体" w:eastAsia="宋体" w:cs="宋体"/>
          <w:color w:val="000000" w:themeColor="text1"/>
          <w:kern w:val="0"/>
          <w:szCs w:val="21"/>
          <w:highlight w:val="none"/>
          <w14:textFill>
            <w14:solidFill>
              <w14:schemeClr w14:val="tx1"/>
            </w14:solidFill>
          </w14:textFill>
        </w:rPr>
        <w:t>资格，按顺序由排在后面的供应商递补，以此类推。</w:t>
      </w:r>
    </w:p>
    <w:p w14:paraId="731A6B14">
      <w:pPr>
        <w:keepNext w:val="0"/>
        <w:keepLines w:val="0"/>
        <w:pageBreakBefore w:val="0"/>
        <w:widowControl/>
        <w:topLinePunct w:val="0"/>
        <w:bidi w:val="0"/>
        <w:spacing w:line="460" w:lineRule="exact"/>
        <w:ind w:firstLine="48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b/>
          <w:bCs/>
          <w:color w:val="000000" w:themeColor="text1"/>
          <w:kern w:val="0"/>
          <w:szCs w:val="21"/>
          <w:highlight w:val="none"/>
          <w14:textFill>
            <w14:solidFill>
              <w14:schemeClr w14:val="tx1"/>
            </w14:solidFill>
          </w14:textFill>
        </w:rPr>
        <w:t>27.磋商过程及保密原则</w:t>
      </w:r>
    </w:p>
    <w:p w14:paraId="1F26DAF3">
      <w:pPr>
        <w:keepNext w:val="0"/>
        <w:keepLines w:val="0"/>
        <w:pageBreakBefore w:val="0"/>
        <w:widowControl/>
        <w:topLinePunct w:val="0"/>
        <w:autoSpaceDE w:val="0"/>
        <w:bidi w:val="0"/>
        <w:spacing w:line="460" w:lineRule="exact"/>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27.1 凡与本次磋商有关人员对属于审查、澄清、评价和磋商中的有关资料等，均不得向任何人透露。否则,将按有关规定追究相关人员的责任。</w:t>
      </w:r>
    </w:p>
    <w:p w14:paraId="15E9A406">
      <w:pPr>
        <w:keepNext w:val="0"/>
        <w:keepLines w:val="0"/>
        <w:pageBreakBefore w:val="0"/>
        <w:widowControl/>
        <w:topLinePunct w:val="0"/>
        <w:autoSpaceDE w:val="0"/>
        <w:bidi w:val="0"/>
        <w:spacing w:line="460" w:lineRule="exact"/>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27.2 在磋商期间，供应商试图影响或干预评审的任何行为，将导致其丧失参加磋商的资格，并承担相应的法律责任。</w:t>
      </w:r>
    </w:p>
    <w:p w14:paraId="6EDE1637">
      <w:pPr>
        <w:keepNext w:val="0"/>
        <w:keepLines w:val="0"/>
        <w:pageBreakBefore w:val="0"/>
        <w:widowControl/>
        <w:topLinePunct w:val="0"/>
        <w:bidi w:val="0"/>
        <w:spacing w:line="460" w:lineRule="exact"/>
        <w:jc w:val="center"/>
        <w:rPr>
          <w:rFonts w:hint="eastAsia" w:ascii="宋体" w:hAnsi="宋体" w:eastAsia="宋体" w:cs="宋体"/>
          <w:color w:val="000000" w:themeColor="text1"/>
          <w:kern w:val="0"/>
          <w:szCs w:val="21"/>
          <w:highlight w:val="none"/>
          <w:lang w:eastAsia="zh-CN"/>
          <w14:textFill>
            <w14:solidFill>
              <w14:schemeClr w14:val="tx1"/>
            </w14:solidFill>
          </w14:textFill>
        </w:rPr>
      </w:pPr>
      <w:r>
        <w:rPr>
          <w:rFonts w:hint="eastAsia" w:ascii="宋体" w:hAnsi="宋体" w:eastAsia="宋体" w:cs="宋体"/>
          <w:b/>
          <w:bCs/>
          <w:color w:val="000000" w:themeColor="text1"/>
          <w:kern w:val="0"/>
          <w:szCs w:val="21"/>
          <w:highlight w:val="none"/>
          <w14:textFill>
            <w14:solidFill>
              <w14:schemeClr w14:val="tx1"/>
            </w14:solidFill>
          </w14:textFill>
        </w:rPr>
        <w:t>六   确定</w:t>
      </w:r>
      <w:r>
        <w:rPr>
          <w:rFonts w:hint="eastAsia" w:ascii="宋体" w:hAnsi="宋体" w:eastAsia="宋体" w:cs="宋体"/>
          <w:b/>
          <w:bCs/>
          <w:color w:val="000000" w:themeColor="text1"/>
          <w:kern w:val="0"/>
          <w:szCs w:val="21"/>
          <w:highlight w:val="none"/>
          <w:lang w:eastAsia="zh-CN"/>
          <w14:textFill>
            <w14:solidFill>
              <w14:schemeClr w14:val="tx1"/>
            </w14:solidFill>
          </w14:textFill>
        </w:rPr>
        <w:t>成交供应商</w:t>
      </w:r>
    </w:p>
    <w:p w14:paraId="4785AF9B">
      <w:pPr>
        <w:keepNext w:val="0"/>
        <w:keepLines w:val="0"/>
        <w:pageBreakBefore w:val="0"/>
        <w:widowControl/>
        <w:topLinePunct w:val="0"/>
        <w:bidi w:val="0"/>
        <w:spacing w:line="460" w:lineRule="exact"/>
        <w:ind w:firstLine="482"/>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b/>
          <w:bCs/>
          <w:color w:val="000000" w:themeColor="text1"/>
          <w:kern w:val="0"/>
          <w:szCs w:val="21"/>
          <w:highlight w:val="none"/>
          <w14:textFill>
            <w14:solidFill>
              <w14:schemeClr w14:val="tx1"/>
            </w14:solidFill>
          </w14:textFill>
        </w:rPr>
        <w:t>28.成交原则</w:t>
      </w:r>
    </w:p>
    <w:p w14:paraId="2386223E">
      <w:pPr>
        <w:keepNext w:val="0"/>
        <w:keepLines w:val="0"/>
        <w:pageBreakBefore w:val="0"/>
        <w:widowControl/>
        <w:kinsoku/>
        <w:wordWrap/>
        <w:overflowPunct/>
        <w:topLinePunct w:val="0"/>
        <w:bidi w:val="0"/>
        <w:spacing w:line="440" w:lineRule="exact"/>
        <w:ind w:firstLine="48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28.1</w:t>
      </w:r>
      <w:r>
        <w:rPr>
          <w:rFonts w:hint="eastAsia" w:ascii="宋体" w:hAnsi="宋体" w:eastAsia="宋体" w:cs="宋体"/>
          <w:color w:val="auto"/>
          <w:sz w:val="21"/>
          <w:szCs w:val="21"/>
          <w:highlight w:val="none"/>
        </w:rPr>
        <w:t>本次磋商将按照综合评分法</w:t>
      </w:r>
      <w:r>
        <w:rPr>
          <w:rFonts w:hint="eastAsia" w:ascii="宋体" w:hAnsi="宋体" w:eastAsia="宋体" w:cs="宋体"/>
          <w:color w:val="auto"/>
          <w:sz w:val="21"/>
          <w:szCs w:val="21"/>
          <w:highlight w:val="none"/>
          <w:lang w:val="en-US" w:eastAsia="zh-CN"/>
        </w:rPr>
        <w:t>推荐</w:t>
      </w:r>
      <w:r>
        <w:rPr>
          <w:rFonts w:hint="eastAsia" w:ascii="宋体" w:hAnsi="宋体" w:eastAsia="宋体" w:cs="宋体"/>
          <w:color w:val="auto"/>
          <w:sz w:val="21"/>
          <w:szCs w:val="21"/>
          <w:highlight w:val="none"/>
          <w:lang w:eastAsia="zh-CN"/>
        </w:rPr>
        <w:t>成交</w:t>
      </w:r>
      <w:r>
        <w:rPr>
          <w:rFonts w:hint="eastAsia" w:ascii="宋体" w:hAnsi="宋体" w:eastAsia="宋体" w:cs="宋体"/>
          <w:color w:val="auto"/>
          <w:sz w:val="21"/>
          <w:szCs w:val="21"/>
          <w:highlight w:val="none"/>
          <w:lang w:val="en-US" w:eastAsia="zh-CN"/>
        </w:rPr>
        <w:t>候选供应商</w:t>
      </w:r>
      <w:r>
        <w:rPr>
          <w:rFonts w:hint="eastAsia" w:ascii="宋体" w:hAnsi="宋体" w:eastAsia="宋体" w:cs="宋体"/>
          <w:color w:val="auto"/>
          <w:sz w:val="21"/>
          <w:szCs w:val="21"/>
          <w:highlight w:val="none"/>
        </w:rPr>
        <w:t>，是指响应文件满足磋商文件全部实质性要求且按评审因素的量化指标评审得分最高的供应商</w:t>
      </w:r>
      <w:r>
        <w:rPr>
          <w:rFonts w:hint="eastAsia" w:ascii="宋体" w:hAnsi="宋体" w:eastAsia="宋体" w:cs="宋体"/>
          <w:color w:val="auto"/>
          <w:sz w:val="21"/>
          <w:szCs w:val="21"/>
          <w:highlight w:val="none"/>
          <w:lang w:val="en-US" w:eastAsia="zh-CN"/>
        </w:rPr>
        <w:t>将被推荐为排名靠前的成交候选供应商</w:t>
      </w:r>
      <w:r>
        <w:rPr>
          <w:rFonts w:hint="eastAsia" w:ascii="宋体" w:hAnsi="宋体" w:eastAsia="宋体" w:cs="宋体"/>
          <w:color w:val="auto"/>
          <w:sz w:val="21"/>
          <w:szCs w:val="21"/>
          <w:highlight w:val="none"/>
        </w:rPr>
        <w:t>的评审办法</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其他候选人以此类推，最多不超过3名</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最终由采购人从三名成交候选供应商中</w:t>
      </w:r>
      <w:r>
        <w:rPr>
          <w:rFonts w:hint="eastAsia" w:ascii="宋体" w:hAnsi="宋体" w:eastAsia="宋体" w:cs="宋体"/>
          <w:color w:val="auto"/>
          <w:sz w:val="21"/>
          <w:szCs w:val="21"/>
          <w:highlight w:val="none"/>
          <w:lang w:eastAsia="zh-CN"/>
        </w:rPr>
        <w:t>确定</w:t>
      </w:r>
      <w:r>
        <w:rPr>
          <w:rFonts w:hint="eastAsia" w:ascii="宋体" w:hAnsi="宋体" w:eastAsia="宋体" w:cs="宋体"/>
          <w:color w:val="auto"/>
          <w:sz w:val="21"/>
          <w:szCs w:val="21"/>
          <w:highlight w:val="none"/>
          <w:lang w:val="en-US" w:eastAsia="zh-CN"/>
        </w:rPr>
        <w:t>成交供应商</w:t>
      </w:r>
      <w:r>
        <w:rPr>
          <w:rFonts w:hint="eastAsia" w:ascii="宋体" w:hAnsi="宋体" w:eastAsia="宋体" w:cs="宋体"/>
          <w:color w:val="auto"/>
          <w:sz w:val="21"/>
          <w:szCs w:val="21"/>
          <w:highlight w:val="none"/>
        </w:rPr>
        <w:t>。其他供应商的价格分按照下列公式计算：磋商报价得分＝（评审基准价／最后磋商报价）×价格权值×100。</w:t>
      </w:r>
    </w:p>
    <w:p w14:paraId="6965B07B">
      <w:pPr>
        <w:keepNext w:val="0"/>
        <w:keepLines w:val="0"/>
        <w:pageBreakBefore w:val="0"/>
        <w:kinsoku/>
        <w:wordWrap/>
        <w:overflowPunct/>
        <w:topLinePunct w:val="0"/>
        <w:autoSpaceDE w:val="0"/>
        <w:autoSpaceDN w:val="0"/>
        <w:bidi w:val="0"/>
        <w:adjustRightInd w:val="0"/>
        <w:spacing w:line="440" w:lineRule="exact"/>
        <w:ind w:firstLine="42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28.2</w:t>
      </w:r>
      <w:r>
        <w:rPr>
          <w:rFonts w:hint="eastAsia" w:ascii="宋体" w:hAnsi="宋体" w:eastAsia="宋体" w:cs="宋体"/>
          <w:color w:val="auto"/>
          <w:sz w:val="21"/>
          <w:szCs w:val="21"/>
          <w:highlight w:val="none"/>
        </w:rPr>
        <w:t>磋商结果按评审后得分由高到低顺序排列，响应文件满足磋商文件全部实质性要求，且按照评审因素的量化指标评审得分最高的供应商</w:t>
      </w:r>
      <w:r>
        <w:rPr>
          <w:rFonts w:hint="eastAsia" w:ascii="宋体" w:hAnsi="宋体" w:eastAsia="宋体" w:cs="宋体"/>
          <w:color w:val="auto"/>
          <w:sz w:val="21"/>
          <w:szCs w:val="21"/>
          <w:highlight w:val="none"/>
          <w:lang w:val="en-US" w:eastAsia="zh-CN"/>
        </w:rPr>
        <w:t>被推荐为成交候选供应商</w:t>
      </w:r>
      <w:r>
        <w:rPr>
          <w:rFonts w:hint="eastAsia" w:ascii="宋体" w:hAnsi="宋体" w:eastAsia="宋体" w:cs="宋体"/>
          <w:color w:val="auto"/>
          <w:sz w:val="21"/>
          <w:szCs w:val="21"/>
          <w:highlight w:val="none"/>
        </w:rPr>
        <w:t>。得分相同的，按磋商最后报价由低到高顺序排列。得分与磋商最后报价均相同的，按服务优劣顺序排列。以上全部相同的，通过随机抽取产生。</w:t>
      </w:r>
    </w:p>
    <w:p w14:paraId="46091859">
      <w:pPr>
        <w:keepNext w:val="0"/>
        <w:keepLines w:val="0"/>
        <w:pageBreakBefore w:val="0"/>
        <w:widowControl/>
        <w:topLinePunct w:val="0"/>
        <w:bidi w:val="0"/>
        <w:spacing w:line="460" w:lineRule="exact"/>
        <w:ind w:firstLine="482"/>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b/>
          <w:bCs/>
          <w:color w:val="000000" w:themeColor="text1"/>
          <w:kern w:val="0"/>
          <w:szCs w:val="21"/>
          <w:highlight w:val="none"/>
          <w14:textFill>
            <w14:solidFill>
              <w14:schemeClr w14:val="tx1"/>
            </w14:solidFill>
          </w14:textFill>
        </w:rPr>
        <w:t>29.确定</w:t>
      </w:r>
      <w:r>
        <w:rPr>
          <w:rFonts w:hint="eastAsia" w:ascii="宋体" w:hAnsi="宋体" w:eastAsia="宋体" w:cs="宋体"/>
          <w:b/>
          <w:bCs/>
          <w:color w:val="000000" w:themeColor="text1"/>
          <w:kern w:val="0"/>
          <w:szCs w:val="21"/>
          <w:highlight w:val="none"/>
          <w:lang w:eastAsia="zh-CN"/>
          <w14:textFill>
            <w14:solidFill>
              <w14:schemeClr w14:val="tx1"/>
            </w14:solidFill>
          </w14:textFill>
        </w:rPr>
        <w:t>成交供应商</w:t>
      </w:r>
      <w:r>
        <w:rPr>
          <w:rFonts w:hint="eastAsia" w:ascii="宋体" w:hAnsi="宋体" w:eastAsia="宋体" w:cs="宋体"/>
          <w:b/>
          <w:bCs/>
          <w:color w:val="000000" w:themeColor="text1"/>
          <w:kern w:val="0"/>
          <w:szCs w:val="21"/>
          <w:highlight w:val="none"/>
          <w14:textFill>
            <w14:solidFill>
              <w14:schemeClr w14:val="tx1"/>
            </w14:solidFill>
          </w14:textFill>
        </w:rPr>
        <w:t>和成交候选供应商</w:t>
      </w:r>
    </w:p>
    <w:p w14:paraId="332EFBDD">
      <w:pPr>
        <w:keepNext w:val="0"/>
        <w:keepLines w:val="0"/>
        <w:pageBreakBefore w:val="0"/>
        <w:widowControl/>
        <w:topLinePunct w:val="0"/>
        <w:bidi w:val="0"/>
        <w:spacing w:line="460" w:lineRule="exact"/>
        <w:ind w:firstLine="482"/>
        <w:jc w:val="lef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lang w:val="en-US" w:eastAsia="zh-CN"/>
        </w:rPr>
        <w:t>磋商小组应</w:t>
      </w:r>
      <w:r>
        <w:rPr>
          <w:rFonts w:hint="eastAsia" w:ascii="宋体" w:hAnsi="宋体" w:eastAsia="宋体" w:cs="宋体"/>
          <w:color w:val="000000"/>
          <w:kern w:val="0"/>
          <w:szCs w:val="21"/>
          <w:highlight w:val="none"/>
        </w:rPr>
        <w:t>根据全体</w:t>
      </w:r>
      <w:r>
        <w:rPr>
          <w:rFonts w:hint="eastAsia" w:ascii="宋体" w:hAnsi="宋体" w:eastAsia="宋体" w:cs="宋体"/>
          <w:color w:val="000000"/>
          <w:kern w:val="0"/>
          <w:szCs w:val="21"/>
          <w:highlight w:val="none"/>
          <w:lang w:val="en-US" w:eastAsia="zh-CN"/>
        </w:rPr>
        <w:t>评审</w:t>
      </w:r>
      <w:r>
        <w:rPr>
          <w:rFonts w:hint="eastAsia" w:ascii="宋体" w:hAnsi="宋体" w:eastAsia="宋体" w:cs="宋体"/>
          <w:color w:val="000000"/>
          <w:kern w:val="0"/>
          <w:szCs w:val="21"/>
          <w:highlight w:val="none"/>
        </w:rPr>
        <w:t>成员签字的原始</w:t>
      </w:r>
      <w:r>
        <w:rPr>
          <w:rFonts w:hint="eastAsia" w:ascii="宋体" w:hAnsi="宋体" w:eastAsia="宋体" w:cs="宋体"/>
          <w:color w:val="000000"/>
          <w:kern w:val="0"/>
          <w:szCs w:val="21"/>
          <w:highlight w:val="none"/>
          <w:lang w:val="en-US" w:eastAsia="zh-CN"/>
        </w:rPr>
        <w:t>评审</w:t>
      </w:r>
      <w:r>
        <w:rPr>
          <w:rFonts w:hint="eastAsia" w:ascii="宋体" w:hAnsi="宋体" w:eastAsia="宋体" w:cs="宋体"/>
          <w:color w:val="000000"/>
          <w:kern w:val="0"/>
          <w:szCs w:val="21"/>
          <w:highlight w:val="none"/>
        </w:rPr>
        <w:t>记录和</w:t>
      </w:r>
      <w:r>
        <w:rPr>
          <w:rFonts w:hint="eastAsia" w:ascii="宋体" w:hAnsi="宋体" w:eastAsia="宋体" w:cs="宋体"/>
          <w:color w:val="000000"/>
          <w:kern w:val="0"/>
          <w:szCs w:val="21"/>
          <w:highlight w:val="none"/>
          <w:lang w:val="en-US" w:eastAsia="zh-CN"/>
        </w:rPr>
        <w:t>评审</w:t>
      </w:r>
      <w:r>
        <w:rPr>
          <w:rFonts w:hint="eastAsia" w:ascii="宋体" w:hAnsi="宋体" w:eastAsia="宋体" w:cs="宋体"/>
          <w:color w:val="000000"/>
          <w:kern w:val="0"/>
          <w:szCs w:val="21"/>
          <w:highlight w:val="none"/>
        </w:rPr>
        <w:t>结果编写</w:t>
      </w:r>
      <w:r>
        <w:rPr>
          <w:rFonts w:hint="eastAsia" w:ascii="宋体" w:hAnsi="宋体" w:eastAsia="宋体" w:cs="宋体"/>
          <w:color w:val="000000"/>
          <w:kern w:val="0"/>
          <w:szCs w:val="21"/>
          <w:highlight w:val="none"/>
          <w:lang w:val="en-US" w:eastAsia="zh-CN"/>
        </w:rPr>
        <w:t>评审</w:t>
      </w:r>
      <w:r>
        <w:rPr>
          <w:rFonts w:hint="eastAsia" w:ascii="宋体" w:hAnsi="宋体" w:eastAsia="宋体" w:cs="宋体"/>
          <w:color w:val="000000"/>
          <w:kern w:val="0"/>
          <w:szCs w:val="21"/>
          <w:highlight w:val="none"/>
        </w:rPr>
        <w:t>报告</w:t>
      </w:r>
      <w:r>
        <w:rPr>
          <w:rFonts w:hint="eastAsia" w:ascii="宋体" w:hAnsi="宋体" w:eastAsia="宋体" w:cs="宋体"/>
          <w:color w:val="000000"/>
          <w:kern w:val="0"/>
          <w:szCs w:val="21"/>
          <w:highlight w:val="none"/>
          <w:lang w:val="en-US" w:eastAsia="zh-CN"/>
        </w:rPr>
        <w:t>并推荐三名成交候选供应商，评审结束后2个工作日内将评标报告通过公共资源电子交易系统提交采购人，</w:t>
      </w:r>
      <w:r>
        <w:rPr>
          <w:rFonts w:hint="eastAsia" w:ascii="宋体" w:hAnsi="宋体" w:eastAsia="宋体" w:cs="宋体"/>
          <w:color w:val="000000"/>
          <w:kern w:val="0"/>
          <w:szCs w:val="21"/>
          <w:highlight w:val="none"/>
          <w:lang w:eastAsia="zh-CN"/>
        </w:rPr>
        <w:t>采购人在收到评审报告1个工作日内通过公共资源电子交易系统线上确定确定</w:t>
      </w:r>
      <w:r>
        <w:rPr>
          <w:rFonts w:hint="eastAsia" w:ascii="宋体" w:hAnsi="宋体" w:eastAsia="宋体" w:cs="宋体"/>
          <w:color w:val="000000"/>
          <w:kern w:val="0"/>
          <w:szCs w:val="21"/>
          <w:highlight w:val="none"/>
          <w:lang w:val="en-US" w:eastAsia="zh-CN"/>
        </w:rPr>
        <w:t>成交供应商</w:t>
      </w:r>
      <w:r>
        <w:rPr>
          <w:rFonts w:hint="eastAsia" w:ascii="宋体" w:hAnsi="宋体" w:eastAsia="宋体" w:cs="宋体"/>
          <w:color w:val="000000"/>
          <w:kern w:val="0"/>
          <w:szCs w:val="21"/>
          <w:highlight w:val="none"/>
        </w:rPr>
        <w:t>。</w:t>
      </w:r>
    </w:p>
    <w:p w14:paraId="41BFDA0D">
      <w:pPr>
        <w:keepNext w:val="0"/>
        <w:keepLines w:val="0"/>
        <w:pageBreakBefore w:val="0"/>
        <w:widowControl/>
        <w:topLinePunct w:val="0"/>
        <w:bidi w:val="0"/>
        <w:spacing w:line="460" w:lineRule="exact"/>
        <w:ind w:firstLine="482"/>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b/>
          <w:bCs/>
          <w:color w:val="000000" w:themeColor="text1"/>
          <w:kern w:val="0"/>
          <w:szCs w:val="21"/>
          <w:highlight w:val="none"/>
          <w14:textFill>
            <w14:solidFill>
              <w14:schemeClr w14:val="tx1"/>
            </w14:solidFill>
          </w14:textFill>
        </w:rPr>
        <w:t>30.</w:t>
      </w:r>
      <w:r>
        <w:rPr>
          <w:rFonts w:hint="eastAsia" w:ascii="宋体" w:hAnsi="宋体" w:eastAsia="宋体" w:cs="宋体"/>
          <w:color w:val="000000" w:themeColor="text1"/>
          <w:kern w:val="0"/>
          <w:szCs w:val="21"/>
          <w:highlight w:val="none"/>
          <w14:textFill>
            <w14:solidFill>
              <w14:schemeClr w14:val="tx1"/>
            </w14:solidFill>
          </w14:textFill>
        </w:rPr>
        <w:t xml:space="preserve"> </w:t>
      </w:r>
      <w:r>
        <w:rPr>
          <w:rFonts w:hint="eastAsia" w:ascii="宋体" w:hAnsi="宋体" w:eastAsia="宋体" w:cs="宋体"/>
          <w:b/>
          <w:bCs/>
          <w:color w:val="000000" w:themeColor="text1"/>
          <w:kern w:val="0"/>
          <w:szCs w:val="21"/>
          <w:highlight w:val="none"/>
          <w14:textFill>
            <w14:solidFill>
              <w14:schemeClr w14:val="tx1"/>
            </w14:solidFill>
          </w14:textFill>
        </w:rPr>
        <w:t>成交通知书及成交公告</w:t>
      </w:r>
    </w:p>
    <w:p w14:paraId="4FEA121F">
      <w:pPr>
        <w:keepNext w:val="0"/>
        <w:keepLines w:val="0"/>
        <w:pageBreakBefore w:val="0"/>
        <w:widowControl/>
        <w:topLinePunct w:val="0"/>
        <w:bidi w:val="0"/>
        <w:spacing w:line="460" w:lineRule="exact"/>
        <w:ind w:firstLine="48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30.1</w:t>
      </w:r>
      <w:r>
        <w:rPr>
          <w:rFonts w:hint="eastAsia" w:ascii="宋体" w:hAnsi="宋体" w:eastAsia="宋体" w:cs="宋体"/>
          <w:color w:val="000000" w:themeColor="text1"/>
          <w:kern w:val="0"/>
          <w:szCs w:val="21"/>
          <w:highlight w:val="none"/>
          <w:lang w:eastAsia="zh-CN"/>
          <w14:textFill>
            <w14:solidFill>
              <w14:schemeClr w14:val="tx1"/>
            </w14:solidFill>
          </w14:textFill>
        </w:rPr>
        <w:t>确定</w:t>
      </w:r>
      <w:r>
        <w:rPr>
          <w:rFonts w:hint="eastAsia" w:ascii="宋体" w:hAnsi="宋体" w:eastAsia="宋体" w:cs="宋体"/>
          <w:color w:val="000000" w:themeColor="text1"/>
          <w:kern w:val="0"/>
          <w:szCs w:val="21"/>
          <w:highlight w:val="none"/>
          <w:lang w:val="en-US" w:eastAsia="zh-CN"/>
          <w14:textFill>
            <w14:solidFill>
              <w14:schemeClr w14:val="tx1"/>
            </w14:solidFill>
          </w14:textFill>
        </w:rPr>
        <w:t>成交供应商</w:t>
      </w:r>
      <w:r>
        <w:rPr>
          <w:rFonts w:hint="eastAsia" w:ascii="宋体" w:hAnsi="宋体" w:eastAsia="宋体" w:cs="宋体"/>
          <w:color w:val="000000" w:themeColor="text1"/>
          <w:kern w:val="0"/>
          <w:szCs w:val="21"/>
          <w:highlight w:val="none"/>
          <w14:textFill>
            <w14:solidFill>
              <w14:schemeClr w14:val="tx1"/>
            </w14:solidFill>
          </w14:textFill>
        </w:rPr>
        <w:t>后，采购代理机构及时在河南省政府采购网、驻马店市公共资源交易</w:t>
      </w:r>
      <w:r>
        <w:rPr>
          <w:rFonts w:hint="eastAsia" w:ascii="宋体" w:hAnsi="宋体" w:eastAsia="宋体" w:cs="宋体"/>
          <w:color w:val="000000" w:themeColor="text1"/>
          <w:kern w:val="0"/>
          <w:szCs w:val="21"/>
          <w:highlight w:val="none"/>
          <w:lang w:val="en-US" w:eastAsia="zh-CN"/>
          <w14:textFill>
            <w14:solidFill>
              <w14:schemeClr w14:val="tx1"/>
            </w14:solidFill>
          </w14:textFill>
        </w:rPr>
        <w:t>中心网站</w:t>
      </w: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"http://zhumadian.hngp.gov.cn/prx/000/http/www.sxztb.gov.cn/" </w:instrText>
      </w:r>
      <w:r>
        <w:rPr>
          <w:rFonts w:hint="eastAsia" w:ascii="宋体" w:hAnsi="宋体" w:eastAsia="宋体" w:cs="宋体"/>
          <w:highlight w:val="none"/>
        </w:rPr>
        <w:fldChar w:fldCharType="separate"/>
      </w:r>
      <w:r>
        <w:rPr>
          <w:rFonts w:hint="eastAsia" w:ascii="宋体" w:hAnsi="宋体" w:eastAsia="宋体" w:cs="宋体"/>
          <w:highlight w:val="none"/>
        </w:rPr>
        <w:fldChar w:fldCharType="end"/>
      </w:r>
      <w:r>
        <w:rPr>
          <w:rFonts w:hint="eastAsia" w:ascii="宋体" w:hAnsi="宋体" w:eastAsia="宋体" w:cs="宋体"/>
          <w:color w:val="000000" w:themeColor="text1"/>
          <w:kern w:val="0"/>
          <w:szCs w:val="21"/>
          <w:highlight w:val="none"/>
          <w14:textFill>
            <w14:solidFill>
              <w14:schemeClr w14:val="tx1"/>
            </w14:solidFill>
          </w14:textFill>
        </w:rPr>
        <w:t>等相关媒体上发布成交公告，同时向</w:t>
      </w:r>
      <w:r>
        <w:rPr>
          <w:rFonts w:hint="eastAsia" w:ascii="宋体" w:hAnsi="宋体" w:eastAsia="宋体" w:cs="宋体"/>
          <w:color w:val="000000" w:themeColor="text1"/>
          <w:kern w:val="0"/>
          <w:szCs w:val="21"/>
          <w:highlight w:val="none"/>
          <w:lang w:eastAsia="zh-CN"/>
          <w14:textFill>
            <w14:solidFill>
              <w14:schemeClr w14:val="tx1"/>
            </w14:solidFill>
          </w14:textFill>
        </w:rPr>
        <w:t>成交供应商</w:t>
      </w:r>
      <w:r>
        <w:rPr>
          <w:rFonts w:hint="eastAsia" w:ascii="宋体" w:hAnsi="宋体" w:eastAsia="宋体" w:cs="宋体"/>
          <w:color w:val="000000" w:themeColor="text1"/>
          <w:kern w:val="0"/>
          <w:szCs w:val="21"/>
          <w:highlight w:val="none"/>
          <w14:textFill>
            <w14:solidFill>
              <w14:schemeClr w14:val="tx1"/>
            </w14:solidFill>
          </w14:textFill>
        </w:rPr>
        <w:t>发出成交通知书。</w:t>
      </w:r>
    </w:p>
    <w:p w14:paraId="68B4967A">
      <w:pPr>
        <w:keepNext w:val="0"/>
        <w:keepLines w:val="0"/>
        <w:pageBreakBefore w:val="0"/>
        <w:widowControl/>
        <w:topLinePunct w:val="0"/>
        <w:bidi w:val="0"/>
        <w:spacing w:line="460" w:lineRule="exact"/>
        <w:ind w:firstLine="478"/>
        <w:textAlignment w:val="baseline"/>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30.2</w:t>
      </w:r>
      <w:r>
        <w:rPr>
          <w:rFonts w:hint="eastAsia" w:ascii="宋体" w:hAnsi="宋体" w:eastAsia="宋体" w:cs="宋体"/>
          <w:color w:val="000000" w:themeColor="text1"/>
          <w:kern w:val="0"/>
          <w:szCs w:val="21"/>
          <w:highlight w:val="none"/>
          <w:lang w:eastAsia="zh-CN"/>
          <w14:textFill>
            <w14:solidFill>
              <w14:schemeClr w14:val="tx1"/>
            </w14:solidFill>
          </w14:textFill>
        </w:rPr>
        <w:t>成交供应商</w:t>
      </w:r>
      <w:r>
        <w:rPr>
          <w:rFonts w:hint="eastAsia" w:ascii="宋体" w:hAnsi="宋体" w:eastAsia="宋体" w:cs="宋体"/>
          <w:color w:val="000000" w:themeColor="text1"/>
          <w:kern w:val="0"/>
          <w:szCs w:val="21"/>
          <w:highlight w:val="none"/>
          <w14:textFill>
            <w14:solidFill>
              <w14:schemeClr w14:val="tx1"/>
            </w14:solidFill>
          </w14:textFill>
        </w:rPr>
        <w:t>在规定的时间内不领取成交通知书的，视为成交后自动放弃成交资格，承担由此引起的一切后果。</w:t>
      </w:r>
      <w:r>
        <w:rPr>
          <w:rFonts w:hint="eastAsia" w:ascii="宋体" w:hAnsi="宋体" w:eastAsia="宋体" w:cs="宋体"/>
          <w:color w:val="000000" w:themeColor="text1"/>
          <w:kern w:val="0"/>
          <w:szCs w:val="21"/>
          <w:highlight w:val="none"/>
          <w:lang w:eastAsia="zh-CN"/>
          <w14:textFill>
            <w14:solidFill>
              <w14:schemeClr w14:val="tx1"/>
            </w14:solidFill>
          </w14:textFill>
        </w:rPr>
        <w:t>成交供应商</w:t>
      </w:r>
      <w:r>
        <w:rPr>
          <w:rFonts w:hint="eastAsia" w:ascii="宋体" w:hAnsi="宋体" w:eastAsia="宋体" w:cs="宋体"/>
          <w:color w:val="000000" w:themeColor="text1"/>
          <w:kern w:val="0"/>
          <w:szCs w:val="21"/>
          <w:highlight w:val="none"/>
          <w14:textFill>
            <w14:solidFill>
              <w14:schemeClr w14:val="tx1"/>
            </w14:solidFill>
          </w14:textFill>
        </w:rPr>
        <w:t>在有效的最后一轮报价中报价最低,非不可抗力放弃成交资格的，视为供应商恶意串通。</w:t>
      </w:r>
    </w:p>
    <w:p w14:paraId="35C68826">
      <w:pPr>
        <w:keepNext w:val="0"/>
        <w:keepLines w:val="0"/>
        <w:pageBreakBefore w:val="0"/>
        <w:widowControl/>
        <w:topLinePunct w:val="0"/>
        <w:bidi w:val="0"/>
        <w:spacing w:line="460" w:lineRule="exact"/>
        <w:ind w:firstLine="479"/>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30.3成交通知书对采购人和</w:t>
      </w:r>
      <w:r>
        <w:rPr>
          <w:rFonts w:hint="eastAsia" w:ascii="宋体" w:hAnsi="宋体" w:eastAsia="宋体" w:cs="宋体"/>
          <w:color w:val="000000" w:themeColor="text1"/>
          <w:kern w:val="0"/>
          <w:szCs w:val="21"/>
          <w:highlight w:val="none"/>
          <w:lang w:eastAsia="zh-CN"/>
          <w14:textFill>
            <w14:solidFill>
              <w14:schemeClr w14:val="tx1"/>
            </w14:solidFill>
          </w14:textFill>
        </w:rPr>
        <w:t>成交供应商</w:t>
      </w:r>
      <w:r>
        <w:rPr>
          <w:rFonts w:hint="eastAsia" w:ascii="宋体" w:hAnsi="宋体" w:eastAsia="宋体" w:cs="宋体"/>
          <w:color w:val="000000" w:themeColor="text1"/>
          <w:kern w:val="0"/>
          <w:szCs w:val="21"/>
          <w:highlight w:val="none"/>
          <w14:textFill>
            <w14:solidFill>
              <w14:schemeClr w14:val="tx1"/>
            </w14:solidFill>
          </w14:textFill>
        </w:rPr>
        <w:t>具有同等法律效力。成交通知书发出后，采购人改变成交结果，或者</w:t>
      </w:r>
      <w:r>
        <w:rPr>
          <w:rFonts w:hint="eastAsia" w:ascii="宋体" w:hAnsi="宋体" w:eastAsia="宋体" w:cs="宋体"/>
          <w:color w:val="000000" w:themeColor="text1"/>
          <w:kern w:val="0"/>
          <w:szCs w:val="21"/>
          <w:highlight w:val="none"/>
          <w:lang w:eastAsia="zh-CN"/>
          <w14:textFill>
            <w14:solidFill>
              <w14:schemeClr w14:val="tx1"/>
            </w14:solidFill>
          </w14:textFill>
        </w:rPr>
        <w:t>成交供应商</w:t>
      </w:r>
      <w:r>
        <w:rPr>
          <w:rFonts w:hint="eastAsia" w:ascii="宋体" w:hAnsi="宋体" w:eastAsia="宋体" w:cs="宋体"/>
          <w:color w:val="000000" w:themeColor="text1"/>
          <w:kern w:val="0"/>
          <w:szCs w:val="21"/>
          <w:highlight w:val="none"/>
          <w14:textFill>
            <w14:solidFill>
              <w14:schemeClr w14:val="tx1"/>
            </w14:solidFill>
          </w14:textFill>
        </w:rPr>
        <w:t>放弃成交，应按相关法律、规章、规范性文件的要求承担相应的法律责任。</w:t>
      </w:r>
    </w:p>
    <w:p w14:paraId="230F72D7">
      <w:pPr>
        <w:keepNext w:val="0"/>
        <w:keepLines w:val="0"/>
        <w:pageBreakBefore w:val="0"/>
        <w:widowControl/>
        <w:topLinePunct w:val="0"/>
        <w:bidi w:val="0"/>
        <w:spacing w:line="460" w:lineRule="exact"/>
        <w:ind w:firstLine="479"/>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30.4成交通知书将作为签订合同的依据。合同签订后，成交通知书成为合同的一部分。</w:t>
      </w:r>
    </w:p>
    <w:p w14:paraId="1839EFC1">
      <w:pPr>
        <w:keepNext w:val="0"/>
        <w:keepLines w:val="0"/>
        <w:pageBreakBefore w:val="0"/>
        <w:widowControl/>
        <w:topLinePunct w:val="0"/>
        <w:bidi w:val="0"/>
        <w:spacing w:line="460" w:lineRule="exact"/>
        <w:ind w:firstLine="479"/>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30.5供应商的响应文件必须完全响应若</w:t>
      </w:r>
      <w:r>
        <w:rPr>
          <w:rFonts w:hint="eastAsia" w:ascii="宋体" w:hAnsi="宋体" w:eastAsia="宋体" w:cs="宋体"/>
          <w:bCs/>
          <w:color w:val="000000" w:themeColor="text1"/>
          <w:szCs w:val="21"/>
          <w:highlight w:val="none"/>
          <w14:textFill>
            <w14:solidFill>
              <w14:schemeClr w14:val="tx1"/>
            </w14:solidFill>
          </w14:textFill>
        </w:rPr>
        <w:t>成交</w:t>
      </w:r>
      <w:r>
        <w:rPr>
          <w:rFonts w:hint="eastAsia" w:ascii="宋体" w:hAnsi="宋体" w:eastAsia="宋体" w:cs="宋体"/>
          <w:color w:val="000000" w:themeColor="text1"/>
          <w:kern w:val="0"/>
          <w:szCs w:val="21"/>
          <w:highlight w:val="none"/>
          <w14:textFill>
            <w14:solidFill>
              <w14:schemeClr w14:val="tx1"/>
            </w14:solidFill>
          </w14:textFill>
        </w:rPr>
        <w:t>在规定时间内不领取成交通知书造成的一切后果及造成的损失承担责任，否则将上报有关监督部门进行处罚。</w:t>
      </w:r>
    </w:p>
    <w:p w14:paraId="38E5DFD9">
      <w:pPr>
        <w:keepNext w:val="0"/>
        <w:keepLines w:val="0"/>
        <w:pageBreakBefore w:val="0"/>
        <w:widowControl/>
        <w:topLinePunct w:val="0"/>
        <w:bidi w:val="0"/>
        <w:spacing w:line="460" w:lineRule="exact"/>
        <w:ind w:firstLine="479"/>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b/>
          <w:bCs/>
          <w:color w:val="000000" w:themeColor="text1"/>
          <w:kern w:val="0"/>
          <w:szCs w:val="21"/>
          <w:highlight w:val="none"/>
          <w14:textFill>
            <w14:solidFill>
              <w14:schemeClr w14:val="tx1"/>
            </w14:solidFill>
          </w14:textFill>
        </w:rPr>
        <w:t>31.采购代理机构宣布磋商终止的权利</w:t>
      </w:r>
    </w:p>
    <w:p w14:paraId="737ACF5B">
      <w:pPr>
        <w:keepNext w:val="0"/>
        <w:keepLines w:val="0"/>
        <w:pageBreakBefore w:val="0"/>
        <w:widowControl/>
        <w:topLinePunct w:val="0"/>
        <w:bidi w:val="0"/>
        <w:spacing w:line="460" w:lineRule="exact"/>
        <w:ind w:firstLine="479"/>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xml:space="preserve"> 出现下列情况之一时，采购代理机构有权宣布磋商废止，并将理由通知所有供应商：</w:t>
      </w:r>
    </w:p>
    <w:p w14:paraId="5E5A4BE6">
      <w:pPr>
        <w:keepNext w:val="0"/>
        <w:keepLines w:val="0"/>
        <w:pageBreakBefore w:val="0"/>
        <w:widowControl/>
        <w:topLinePunct w:val="0"/>
        <w:bidi w:val="0"/>
        <w:spacing w:line="460" w:lineRule="exact"/>
        <w:ind w:left="1229" w:hanging="708"/>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31.1出现影响采购公正的违法、违规行为的。</w:t>
      </w:r>
    </w:p>
    <w:p w14:paraId="6472115E">
      <w:pPr>
        <w:keepNext w:val="0"/>
        <w:keepLines w:val="0"/>
        <w:pageBreakBefore w:val="0"/>
        <w:widowControl/>
        <w:topLinePunct w:val="0"/>
        <w:bidi w:val="0"/>
        <w:spacing w:line="460" w:lineRule="exact"/>
        <w:ind w:left="1229" w:hanging="708"/>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31.2 供应商的最后一轮报价均超过了采购控制价，采购人不能支付的。</w:t>
      </w:r>
    </w:p>
    <w:p w14:paraId="0A644E3C">
      <w:pPr>
        <w:keepNext w:val="0"/>
        <w:keepLines w:val="0"/>
        <w:pageBreakBefore w:val="0"/>
        <w:widowControl/>
        <w:topLinePunct w:val="0"/>
        <w:bidi w:val="0"/>
        <w:spacing w:line="460" w:lineRule="exact"/>
        <w:ind w:left="1229" w:hanging="708"/>
        <w:jc w:val="left"/>
        <w:rPr>
          <w:rFonts w:hint="eastAsia" w:ascii="宋体" w:hAnsi="宋体" w:eastAsia="宋体" w:cs="宋体"/>
          <w:b/>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31.3 因重大变故，采购任务取消的。</w:t>
      </w:r>
      <w:bookmarkStart w:id="28" w:name="_Toc355985903"/>
    </w:p>
    <w:p w14:paraId="7BD4F7A9">
      <w:pPr>
        <w:keepNext w:val="0"/>
        <w:keepLines w:val="0"/>
        <w:pageBreakBefore w:val="0"/>
        <w:topLinePunct w:val="0"/>
        <w:bidi w:val="0"/>
        <w:spacing w:line="460" w:lineRule="exact"/>
        <w:jc w:val="center"/>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 xml:space="preserve">七  </w:t>
      </w:r>
      <w:bookmarkStart w:id="29" w:name="_Hlk53737771"/>
      <w:r>
        <w:rPr>
          <w:rFonts w:hint="eastAsia" w:ascii="宋体" w:hAnsi="宋体" w:eastAsia="宋体" w:cs="宋体"/>
          <w:b/>
          <w:color w:val="000000" w:themeColor="text1"/>
          <w:szCs w:val="21"/>
          <w:highlight w:val="none"/>
          <w14:textFill>
            <w14:solidFill>
              <w14:schemeClr w14:val="tx1"/>
            </w14:solidFill>
          </w14:textFill>
        </w:rPr>
        <w:t>磋商办法及评分标准</w:t>
      </w:r>
      <w:bookmarkEnd w:id="28"/>
      <w:bookmarkEnd w:id="29"/>
    </w:p>
    <w:p w14:paraId="77C4FCD1">
      <w:pPr>
        <w:keepNext w:val="0"/>
        <w:keepLines w:val="0"/>
        <w:pageBreakBefore w:val="0"/>
        <w:widowControl/>
        <w:numPr>
          <w:ilvl w:val="0"/>
          <w:numId w:val="5"/>
        </w:numPr>
        <w:wordWrap w:val="0"/>
        <w:topLinePunct w:val="0"/>
        <w:bidi w:val="0"/>
        <w:spacing w:line="460" w:lineRule="exact"/>
        <w:ind w:firstLine="422" w:firstLineChars="200"/>
        <w:jc w:val="left"/>
        <w:rPr>
          <w:rFonts w:hint="eastAsia"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t>磋商办法及评分标准</w:t>
      </w:r>
    </w:p>
    <w:p w14:paraId="243893F7">
      <w:pPr>
        <w:keepNext w:val="0"/>
        <w:keepLines w:val="0"/>
        <w:pageBreakBefore w:val="0"/>
        <w:shd w:val="clear" w:color="auto" w:fill="auto"/>
        <w:topLinePunct w:val="0"/>
        <w:bidi w:val="0"/>
        <w:spacing w:line="460" w:lineRule="exact"/>
        <w:ind w:firstLine="420" w:firstLineChars="200"/>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采购人和采购代理机构可以根据采购项目的实际情况增减相关评审因素，也可以在总则规定的幅度内调整各项分值。</w:t>
      </w:r>
    </w:p>
    <w:p w14:paraId="4E3975C6">
      <w:pPr>
        <w:keepNext w:val="0"/>
        <w:keepLines w:val="0"/>
        <w:pageBreakBefore w:val="0"/>
        <w:shd w:val="clear" w:color="auto" w:fill="auto"/>
        <w:topLinePunct w:val="0"/>
        <w:bidi w:val="0"/>
        <w:spacing w:line="46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 xml:space="preserve">评审因素的设定应当与供应商所提供货物服务的质量相关，包括磋商报价、技术或者服务水平、履约能力、售后服务等。资格条件不得作为评审因素。评审因素应当在磋商文件中规定。 </w:t>
      </w:r>
    </w:p>
    <w:p w14:paraId="2E80F664">
      <w:pPr>
        <w:keepNext w:val="0"/>
        <w:keepLines w:val="0"/>
        <w:pageBreakBefore w:val="0"/>
        <w:shd w:val="clear" w:color="auto" w:fill="auto"/>
        <w:topLinePunct w:val="0"/>
        <w:bidi w:val="0"/>
        <w:spacing w:line="460" w:lineRule="exact"/>
        <w:ind w:firstLine="420" w:firstLineChars="200"/>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评审因素应当细化和量化，且与相应的商务条件和采购需求对应。商务条件和采购需求指标有区间规定的，评审因素应当量化到相应区间，并设置各区间对应的不同分值。</w:t>
      </w:r>
    </w:p>
    <w:p w14:paraId="3A33B5FF">
      <w:pPr>
        <w:keepNext w:val="0"/>
        <w:keepLines w:val="0"/>
        <w:pageBreakBefore w:val="0"/>
        <w:shd w:val="clear" w:color="auto" w:fill="auto"/>
        <w:topLinePunct w:val="0"/>
        <w:bidi w:val="0"/>
        <w:spacing w:line="46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 xml:space="preserve">为公正、公平、科学地选择成交供应商，根据《中华人民共和国政府采购法》、《政府采购竞争性磋商采购方式管理暂行规定》等有关法律法规的规定，并结合本项目的实际，制定本办法。 </w:t>
      </w:r>
    </w:p>
    <w:p w14:paraId="02530A4D">
      <w:pPr>
        <w:keepNext w:val="0"/>
        <w:keepLines w:val="0"/>
        <w:pageBreakBefore w:val="0"/>
        <w:shd w:val="clear" w:color="auto" w:fill="auto"/>
        <w:topLinePunct w:val="0"/>
        <w:bidi w:val="0"/>
        <w:spacing w:line="46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 xml:space="preserve">一、总则 </w:t>
      </w:r>
    </w:p>
    <w:p w14:paraId="1C55EF52">
      <w:pPr>
        <w:keepNext w:val="0"/>
        <w:keepLines w:val="0"/>
        <w:pageBreakBefore w:val="0"/>
        <w:shd w:val="clear" w:color="auto" w:fill="auto"/>
        <w:topLinePunct w:val="0"/>
        <w:bidi w:val="0"/>
        <w:spacing w:line="46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 xml:space="preserve">本次评审采用综合评分法，总分为100分。评分过程中采用四舍五入法，保留小数2位。 </w:t>
      </w:r>
    </w:p>
    <w:p w14:paraId="069F4014">
      <w:pPr>
        <w:keepNext w:val="0"/>
        <w:keepLines w:val="0"/>
        <w:pageBreakBefore w:val="0"/>
        <w:shd w:val="clear" w:color="auto" w:fill="auto"/>
        <w:topLinePunct w:val="0"/>
        <w:bidi w:val="0"/>
        <w:spacing w:line="46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 xml:space="preserve">二、磋商内容及标准 </w:t>
      </w:r>
    </w:p>
    <w:p w14:paraId="059AA7F1">
      <w:pPr>
        <w:keepNext w:val="0"/>
        <w:keepLines w:val="0"/>
        <w:pageBreakBefore w:val="0"/>
        <w:shd w:val="clear" w:color="auto" w:fill="auto"/>
        <w:topLinePunct w:val="0"/>
        <w:bidi w:val="0"/>
        <w:spacing w:line="46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 xml:space="preserve">竞争性磋商小组根据政府采购相关规定，对有效供应商的磋商服务符合价格折扣条件的，按照“价格调整要素及价格折扣幅度列表”进行报价调整，以调整后的价格作为供应商的评审价。 </w:t>
      </w:r>
    </w:p>
    <w:p w14:paraId="286547E7">
      <w:pPr>
        <w:keepNext w:val="0"/>
        <w:keepLines w:val="0"/>
        <w:pageBreakBefore w:val="0"/>
        <w:shd w:val="clear" w:color="auto" w:fill="auto"/>
        <w:topLinePunct w:val="0"/>
        <w:bidi w:val="0"/>
        <w:spacing w:line="46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 xml:space="preserve">价格分应当采用低价优先法计算，即满足磋商文件要求且磋商价格最低的报价为评审基准价，其价格分为满分。其他供应商的价格分统一按照下列公式计算： </w:t>
      </w:r>
    </w:p>
    <w:p w14:paraId="51915979">
      <w:pPr>
        <w:keepNext w:val="0"/>
        <w:keepLines w:val="0"/>
        <w:pageBreakBefore w:val="0"/>
        <w:shd w:val="clear" w:color="auto" w:fill="auto"/>
        <w:topLinePunct w:val="0"/>
        <w:bidi w:val="0"/>
        <w:spacing w:line="46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 xml:space="preserve">磋商报价得分= (评审基准价／磋商报价)×价格权值×100 </w:t>
      </w:r>
    </w:p>
    <w:p w14:paraId="55C0AF18">
      <w:pPr>
        <w:widowControl/>
        <w:spacing w:before="156" w:after="156"/>
        <w:ind w:firstLine="471"/>
        <w:rPr>
          <w:rFonts w:hint="eastAsia" w:ascii="宋体" w:hAnsi="宋体" w:eastAsia="宋体" w:cs="宋体"/>
          <w:color w:val="auto"/>
          <w:kern w:val="0"/>
          <w:sz w:val="22"/>
          <w:szCs w:val="22"/>
          <w:highlight w:val="none"/>
        </w:rPr>
      </w:pPr>
      <w:r>
        <w:rPr>
          <w:rFonts w:hint="eastAsia" w:ascii="宋体" w:hAnsi="宋体" w:eastAsia="宋体" w:cs="宋体"/>
          <w:b/>
          <w:color w:val="auto"/>
          <w:kern w:val="0"/>
          <w:sz w:val="22"/>
          <w:szCs w:val="22"/>
          <w:highlight w:val="none"/>
        </w:rPr>
        <w:t>价格调整要素及价格折扣幅度列表：</w:t>
      </w:r>
    </w:p>
    <w:tbl>
      <w:tblPr>
        <w:tblStyle w:val="27"/>
        <w:tblpPr w:leftFromText="180" w:rightFromText="180" w:vertAnchor="text" w:horzAnchor="margin" w:tblpXSpec="center" w:tblpY="140"/>
        <w:tblW w:w="84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90"/>
        <w:gridCol w:w="5170"/>
      </w:tblGrid>
      <w:tr w14:paraId="5C643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90" w:type="dxa"/>
            <w:tcBorders>
              <w:top w:val="single" w:color="auto" w:sz="4" w:space="0"/>
              <w:left w:val="single" w:color="auto" w:sz="4" w:space="0"/>
              <w:bottom w:val="single" w:color="auto" w:sz="4" w:space="0"/>
              <w:right w:val="single" w:color="auto" w:sz="4" w:space="0"/>
            </w:tcBorders>
            <w:noWrap w:val="0"/>
            <w:vAlign w:val="top"/>
          </w:tcPr>
          <w:p w14:paraId="0D3D86E7">
            <w:pPr>
              <w:pStyle w:val="143"/>
              <w:suppressAutoHyphens/>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评标价格要素</w:t>
            </w:r>
          </w:p>
        </w:tc>
        <w:tc>
          <w:tcPr>
            <w:tcW w:w="5170" w:type="dxa"/>
            <w:tcBorders>
              <w:top w:val="single" w:color="auto" w:sz="4" w:space="0"/>
              <w:left w:val="single" w:color="auto" w:sz="4" w:space="0"/>
              <w:bottom w:val="single" w:color="auto" w:sz="4" w:space="0"/>
              <w:right w:val="single" w:color="auto" w:sz="4" w:space="0"/>
            </w:tcBorders>
            <w:noWrap w:val="0"/>
            <w:vAlign w:val="center"/>
          </w:tcPr>
          <w:p w14:paraId="7837D131">
            <w:pPr>
              <w:pStyle w:val="143"/>
              <w:suppressAutoHyphens/>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价格折扣幅度</w:t>
            </w:r>
          </w:p>
        </w:tc>
      </w:tr>
      <w:tr w14:paraId="704C7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90" w:type="dxa"/>
            <w:tcBorders>
              <w:top w:val="single" w:color="auto" w:sz="4" w:space="0"/>
              <w:left w:val="single" w:color="auto" w:sz="4" w:space="0"/>
              <w:bottom w:val="single" w:color="auto" w:sz="4" w:space="0"/>
              <w:right w:val="single" w:color="auto" w:sz="4" w:space="0"/>
            </w:tcBorders>
            <w:noWrap w:val="0"/>
            <w:vAlign w:val="top"/>
          </w:tcPr>
          <w:p w14:paraId="082245B0">
            <w:pPr>
              <w:pStyle w:val="143"/>
              <w:suppressAutoHyphens/>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节能产品</w:t>
            </w:r>
          </w:p>
        </w:tc>
        <w:tc>
          <w:tcPr>
            <w:tcW w:w="5170" w:type="dxa"/>
            <w:tcBorders>
              <w:top w:val="single" w:color="auto" w:sz="4" w:space="0"/>
              <w:left w:val="single" w:color="auto" w:sz="4" w:space="0"/>
              <w:bottom w:val="single" w:color="auto" w:sz="4" w:space="0"/>
              <w:right w:val="single" w:color="auto" w:sz="4" w:space="0"/>
            </w:tcBorders>
            <w:noWrap w:val="0"/>
            <w:vAlign w:val="center"/>
          </w:tcPr>
          <w:p w14:paraId="6F1F0D09">
            <w:pPr>
              <w:pStyle w:val="143"/>
              <w:suppressAutoHyphens/>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3%</w:t>
            </w:r>
          </w:p>
        </w:tc>
      </w:tr>
      <w:tr w14:paraId="7DE12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90" w:type="dxa"/>
            <w:tcBorders>
              <w:top w:val="single" w:color="auto" w:sz="4" w:space="0"/>
              <w:left w:val="single" w:color="auto" w:sz="4" w:space="0"/>
              <w:bottom w:val="single" w:color="auto" w:sz="4" w:space="0"/>
              <w:right w:val="single" w:color="auto" w:sz="4" w:space="0"/>
            </w:tcBorders>
            <w:noWrap w:val="0"/>
            <w:vAlign w:val="top"/>
          </w:tcPr>
          <w:p w14:paraId="41DF1D82">
            <w:pPr>
              <w:pStyle w:val="143"/>
              <w:suppressAutoHyphens/>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环境标志产品</w:t>
            </w:r>
          </w:p>
        </w:tc>
        <w:tc>
          <w:tcPr>
            <w:tcW w:w="5170" w:type="dxa"/>
            <w:tcBorders>
              <w:top w:val="single" w:color="auto" w:sz="4" w:space="0"/>
              <w:left w:val="single" w:color="auto" w:sz="4" w:space="0"/>
              <w:bottom w:val="single" w:color="auto" w:sz="4" w:space="0"/>
              <w:right w:val="single" w:color="auto" w:sz="4" w:space="0"/>
            </w:tcBorders>
            <w:noWrap w:val="0"/>
            <w:vAlign w:val="center"/>
          </w:tcPr>
          <w:p w14:paraId="072DCE47">
            <w:pPr>
              <w:pStyle w:val="143"/>
              <w:suppressAutoHyphens/>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3%</w:t>
            </w:r>
          </w:p>
        </w:tc>
      </w:tr>
      <w:tr w14:paraId="213C7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90" w:type="dxa"/>
            <w:tcBorders>
              <w:top w:val="single" w:color="auto" w:sz="4" w:space="0"/>
              <w:left w:val="single" w:color="auto" w:sz="4" w:space="0"/>
              <w:bottom w:val="single" w:color="auto" w:sz="4" w:space="0"/>
              <w:right w:val="single" w:color="auto" w:sz="4" w:space="0"/>
            </w:tcBorders>
            <w:noWrap w:val="0"/>
            <w:vAlign w:val="center"/>
          </w:tcPr>
          <w:p w14:paraId="0201BCFD">
            <w:pPr>
              <w:widowControl/>
              <w:spacing w:line="460" w:lineRule="atLeast"/>
              <w:jc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rPr>
              <w:t>投标产品出自小型或微型企业。监狱企业、残疾人福利性单位视同小型、微型企业。</w:t>
            </w:r>
          </w:p>
        </w:tc>
        <w:tc>
          <w:tcPr>
            <w:tcW w:w="5170" w:type="dxa"/>
            <w:tcBorders>
              <w:top w:val="single" w:color="auto" w:sz="4" w:space="0"/>
              <w:left w:val="single" w:color="auto" w:sz="4" w:space="0"/>
              <w:bottom w:val="single" w:color="auto" w:sz="4" w:space="0"/>
              <w:right w:val="single" w:color="auto" w:sz="4" w:space="0"/>
            </w:tcBorders>
            <w:noWrap w:val="0"/>
            <w:vAlign w:val="center"/>
          </w:tcPr>
          <w:p w14:paraId="76144FD9">
            <w:pPr>
              <w:pStyle w:val="143"/>
              <w:suppressAutoHyphens/>
              <w:spacing w:line="360"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20</w:t>
            </w:r>
            <w:r>
              <w:rPr>
                <w:rFonts w:hint="eastAsia" w:ascii="宋体" w:hAnsi="宋体" w:eastAsia="宋体" w:cs="宋体"/>
                <w:sz w:val="21"/>
                <w:szCs w:val="21"/>
                <w:highlight w:val="none"/>
              </w:rPr>
              <w:t>%；大中型企业与小微企业组成联合体或者大中型企业向小微企业分包的(联合协议或者分包意向协议约定小微企业的合同份额应占合同总金额的30%以上),给予联合体或大中型企业5%的价格</w:t>
            </w:r>
            <w:r>
              <w:rPr>
                <w:rFonts w:hint="eastAsia" w:ascii="宋体" w:hAnsi="宋体" w:eastAsia="宋体" w:cs="宋体"/>
                <w:sz w:val="21"/>
                <w:szCs w:val="21"/>
                <w:highlight w:val="none"/>
                <w:lang w:val="en-US" w:eastAsia="zh-CN"/>
              </w:rPr>
              <w:t>扣除</w:t>
            </w:r>
            <w:r>
              <w:rPr>
                <w:rFonts w:hint="eastAsia" w:ascii="宋体" w:hAnsi="宋体" w:eastAsia="宋体" w:cs="宋体"/>
                <w:sz w:val="21"/>
                <w:szCs w:val="21"/>
                <w:highlight w:val="none"/>
              </w:rPr>
              <w:t>。</w:t>
            </w:r>
          </w:p>
        </w:tc>
      </w:tr>
      <w:tr w14:paraId="30D8A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90" w:type="dxa"/>
            <w:tcBorders>
              <w:top w:val="single" w:color="auto" w:sz="4" w:space="0"/>
              <w:left w:val="single" w:color="auto" w:sz="4" w:space="0"/>
              <w:bottom w:val="single" w:color="auto" w:sz="4" w:space="0"/>
              <w:right w:val="single" w:color="auto" w:sz="4" w:space="0"/>
            </w:tcBorders>
            <w:noWrap w:val="0"/>
            <w:vAlign w:val="center"/>
          </w:tcPr>
          <w:p w14:paraId="7C6AA382">
            <w:pPr>
              <w:pStyle w:val="143"/>
              <w:suppressAutoHyphens/>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w:t>
            </w:r>
          </w:p>
        </w:tc>
        <w:tc>
          <w:tcPr>
            <w:tcW w:w="5170" w:type="dxa"/>
            <w:tcBorders>
              <w:top w:val="single" w:color="auto" w:sz="4" w:space="0"/>
              <w:left w:val="single" w:color="auto" w:sz="4" w:space="0"/>
              <w:bottom w:val="single" w:color="auto" w:sz="4" w:space="0"/>
              <w:right w:val="single" w:color="auto" w:sz="4" w:space="0"/>
            </w:tcBorders>
            <w:noWrap w:val="0"/>
            <w:vAlign w:val="top"/>
          </w:tcPr>
          <w:p w14:paraId="26A8E9D9">
            <w:pPr>
              <w:pStyle w:val="143"/>
              <w:suppressAutoHyphens/>
              <w:spacing w:line="360" w:lineRule="auto"/>
              <w:rPr>
                <w:rFonts w:hint="eastAsia" w:ascii="宋体" w:hAnsi="宋体" w:eastAsia="宋体" w:cs="宋体"/>
                <w:sz w:val="21"/>
                <w:szCs w:val="21"/>
                <w:highlight w:val="none"/>
              </w:rPr>
            </w:pPr>
            <w:r>
              <w:rPr>
                <w:rFonts w:hint="eastAsia" w:ascii="宋体" w:hAnsi="宋体" w:eastAsia="宋体" w:cs="宋体"/>
                <w:kern w:val="0"/>
                <w:sz w:val="21"/>
                <w:szCs w:val="21"/>
                <w:highlight w:val="none"/>
                <w:lang w:val="en-US" w:eastAsia="zh-CN"/>
              </w:rPr>
              <w:t>供应商</w:t>
            </w:r>
            <w:r>
              <w:rPr>
                <w:rFonts w:hint="eastAsia" w:ascii="宋体" w:hAnsi="宋体" w:eastAsia="宋体" w:cs="宋体"/>
                <w:sz w:val="21"/>
                <w:szCs w:val="21"/>
                <w:highlight w:val="none"/>
              </w:rPr>
              <w:t>或所提供产品按规定享受其他国家政策支持、扶持的，由</w:t>
            </w:r>
            <w:r>
              <w:rPr>
                <w:rFonts w:hint="eastAsia" w:ascii="宋体" w:hAnsi="宋体" w:eastAsia="宋体" w:cs="宋体"/>
                <w:kern w:val="0"/>
                <w:sz w:val="21"/>
                <w:szCs w:val="21"/>
                <w:highlight w:val="none"/>
                <w:lang w:val="en-US" w:eastAsia="zh-CN"/>
              </w:rPr>
              <w:t>供应商</w:t>
            </w:r>
            <w:r>
              <w:rPr>
                <w:rFonts w:hint="eastAsia" w:ascii="宋体" w:hAnsi="宋体" w:eastAsia="宋体" w:cs="宋体"/>
                <w:sz w:val="21"/>
                <w:szCs w:val="21"/>
                <w:highlight w:val="none"/>
              </w:rPr>
              <w:t>提供相关法律法规政策依据，每项按0.5%折扣。</w:t>
            </w:r>
          </w:p>
        </w:tc>
      </w:tr>
    </w:tbl>
    <w:p w14:paraId="377A62F2">
      <w:pPr>
        <w:pStyle w:val="11"/>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b w:val="0"/>
          <w:bCs w:val="0"/>
          <w:color w:val="auto"/>
          <w:kern w:val="0"/>
          <w:szCs w:val="21"/>
          <w:highlight w:val="none"/>
          <w:lang w:val="en-US" w:eastAsia="zh-CN"/>
        </w:rPr>
      </w:pPr>
      <w:r>
        <w:rPr>
          <w:rFonts w:hint="eastAsia" w:ascii="宋体" w:hAnsi="宋体" w:eastAsia="宋体" w:cs="宋体"/>
          <w:b w:val="0"/>
          <w:bCs w:val="0"/>
          <w:color w:val="auto"/>
          <w:kern w:val="0"/>
          <w:szCs w:val="21"/>
          <w:highlight w:val="none"/>
          <w:lang w:val="en-US" w:eastAsia="zh-CN"/>
        </w:rPr>
        <w:t>注：</w:t>
      </w:r>
    </w:p>
    <w:p w14:paraId="1384FF1C">
      <w:pPr>
        <w:pStyle w:val="11"/>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b w:val="0"/>
          <w:bCs w:val="0"/>
          <w:color w:val="auto"/>
          <w:kern w:val="0"/>
          <w:szCs w:val="21"/>
          <w:highlight w:val="none"/>
          <w:lang w:val="en-US" w:eastAsia="zh-CN"/>
        </w:rPr>
      </w:pPr>
      <w:r>
        <w:rPr>
          <w:rFonts w:hint="eastAsia" w:ascii="宋体" w:hAnsi="宋体" w:eastAsia="宋体" w:cs="宋体"/>
          <w:b w:val="0"/>
          <w:bCs w:val="0"/>
          <w:color w:val="auto"/>
          <w:kern w:val="0"/>
          <w:szCs w:val="21"/>
          <w:highlight w:val="none"/>
          <w:lang w:val="en-US" w:eastAsia="zh-CN"/>
        </w:rPr>
        <w:t xml:space="preserve">（1）根据《政府采购促进中小企业发展管理办法》（财库[2020]46号）的规定，参加政府采购活动的中小企业应当提供《中小企业声明函》。 </w:t>
      </w:r>
    </w:p>
    <w:p w14:paraId="176F7C11">
      <w:pPr>
        <w:pStyle w:val="11"/>
        <w:keepNext w:val="0"/>
        <w:keepLines w:val="0"/>
        <w:pageBreakBefore w:val="0"/>
        <w:widowControl w:val="0"/>
        <w:kinsoku/>
        <w:wordWrap/>
        <w:overflowPunct/>
        <w:topLinePunct w:val="0"/>
        <w:autoSpaceDE/>
        <w:autoSpaceDN/>
        <w:bidi w:val="0"/>
        <w:adjustRightInd/>
        <w:snapToGrid/>
        <w:spacing w:after="0" w:afterAutospacing="0" w:line="460" w:lineRule="exact"/>
        <w:ind w:firstLine="420" w:firstLineChars="200"/>
        <w:textAlignment w:val="auto"/>
        <w:rPr>
          <w:rFonts w:hint="eastAsia" w:ascii="宋体" w:hAnsi="宋体" w:eastAsia="宋体" w:cs="宋体"/>
          <w:b w:val="0"/>
          <w:bCs w:val="0"/>
          <w:color w:val="auto"/>
          <w:kern w:val="0"/>
          <w:szCs w:val="21"/>
          <w:highlight w:val="none"/>
          <w:lang w:val="en-US" w:eastAsia="zh-CN"/>
        </w:rPr>
      </w:pPr>
      <w:r>
        <w:rPr>
          <w:rFonts w:hint="eastAsia" w:ascii="宋体" w:hAnsi="宋体" w:eastAsia="宋体" w:cs="宋体"/>
          <w:b w:val="0"/>
          <w:bCs w:val="0"/>
          <w:color w:val="auto"/>
          <w:kern w:val="0"/>
          <w:szCs w:val="21"/>
          <w:highlight w:val="none"/>
          <w:lang w:val="en-US" w:eastAsia="zh-CN"/>
        </w:rPr>
        <w:t xml:space="preserve">（2）根据《财政部 司法部关于政府采购支持监狱企业发展有关问题的通知》(财库〔2014〕68号)的规定，监狱企业参加政府采购活动时，应当提供由省级以上监狱管理局、戒毒管理局（含新疆生产建设兵团）出具的属于监狱企业的证明文件。 </w:t>
      </w:r>
    </w:p>
    <w:p w14:paraId="21C9DCF8">
      <w:pPr>
        <w:pStyle w:val="11"/>
        <w:keepNext w:val="0"/>
        <w:keepLines w:val="0"/>
        <w:pageBreakBefore w:val="0"/>
        <w:widowControl w:val="0"/>
        <w:kinsoku/>
        <w:wordWrap/>
        <w:overflowPunct/>
        <w:topLinePunct w:val="0"/>
        <w:autoSpaceDE/>
        <w:autoSpaceDN/>
        <w:bidi w:val="0"/>
        <w:adjustRightInd/>
        <w:snapToGrid/>
        <w:spacing w:beforeAutospacing="0" w:after="0" w:afterAutospacing="0" w:line="460" w:lineRule="exact"/>
        <w:ind w:firstLine="420" w:firstLineChars="200"/>
        <w:textAlignment w:val="auto"/>
        <w:rPr>
          <w:rFonts w:hint="eastAsia" w:ascii="宋体" w:hAnsi="宋体" w:eastAsia="宋体" w:cs="宋体"/>
          <w:b w:val="0"/>
          <w:bCs w:val="0"/>
          <w:color w:val="auto"/>
          <w:kern w:val="0"/>
          <w:szCs w:val="21"/>
          <w:highlight w:val="none"/>
          <w:lang w:val="en-US" w:eastAsia="zh-CN"/>
        </w:rPr>
      </w:pPr>
      <w:r>
        <w:rPr>
          <w:rFonts w:hint="eastAsia" w:ascii="宋体" w:hAnsi="宋体" w:eastAsia="宋体" w:cs="宋体"/>
          <w:b w:val="0"/>
          <w:bCs w:val="0"/>
          <w:color w:val="auto"/>
          <w:kern w:val="0"/>
          <w:szCs w:val="21"/>
          <w:highlight w:val="none"/>
          <w:lang w:val="en-US" w:eastAsia="zh-CN"/>
        </w:rPr>
        <w:t xml:space="preserve">（3）根据《财政部 民政部中国残疾人联合会关于促进残疾人就业政府采购政策的通知》（财库〔2017〕141号）的规定，享受政府采购支持政策的残疾人福利性单位应当提供《残疾人福利性单位声明函》。 </w:t>
      </w:r>
    </w:p>
    <w:p w14:paraId="597B5C61">
      <w:pPr>
        <w:pStyle w:val="11"/>
        <w:keepNext w:val="0"/>
        <w:keepLines w:val="0"/>
        <w:pageBreakBefore w:val="0"/>
        <w:widowControl w:val="0"/>
        <w:kinsoku/>
        <w:wordWrap/>
        <w:overflowPunct/>
        <w:topLinePunct w:val="0"/>
        <w:autoSpaceDE/>
        <w:autoSpaceDN/>
        <w:bidi w:val="0"/>
        <w:adjustRightInd/>
        <w:snapToGrid/>
        <w:spacing w:beforeAutospacing="0" w:after="0" w:afterAutospacing="0" w:line="460" w:lineRule="exact"/>
        <w:ind w:firstLine="420" w:firstLineChars="200"/>
        <w:textAlignment w:val="auto"/>
        <w:rPr>
          <w:rFonts w:hint="eastAsia" w:ascii="宋体" w:hAnsi="宋体" w:eastAsia="宋体" w:cs="宋体"/>
          <w:b w:val="0"/>
          <w:bCs w:val="0"/>
          <w:color w:val="auto"/>
          <w:kern w:val="0"/>
          <w:szCs w:val="21"/>
          <w:highlight w:val="none"/>
          <w:lang w:val="en-US" w:eastAsia="zh-CN"/>
        </w:rPr>
      </w:pPr>
      <w:r>
        <w:rPr>
          <w:rFonts w:hint="eastAsia" w:ascii="宋体" w:hAnsi="宋体" w:eastAsia="宋体" w:cs="宋体"/>
          <w:b w:val="0"/>
          <w:bCs w:val="0"/>
          <w:color w:val="auto"/>
          <w:kern w:val="0"/>
          <w:szCs w:val="21"/>
          <w:highlight w:val="none"/>
          <w:lang w:val="en-US" w:eastAsia="zh-CN"/>
        </w:rPr>
        <w:t xml:space="preserve">（4）价格调整 </w:t>
      </w:r>
    </w:p>
    <w:p w14:paraId="6845A93E">
      <w:pPr>
        <w:pStyle w:val="11"/>
        <w:keepNext w:val="0"/>
        <w:keepLines w:val="0"/>
        <w:pageBreakBefore w:val="0"/>
        <w:widowControl w:val="0"/>
        <w:kinsoku/>
        <w:wordWrap/>
        <w:overflowPunct/>
        <w:topLinePunct w:val="0"/>
        <w:autoSpaceDE/>
        <w:autoSpaceDN/>
        <w:bidi w:val="0"/>
        <w:adjustRightInd/>
        <w:snapToGrid/>
        <w:spacing w:beforeAutospacing="0" w:after="0" w:afterAutospacing="0" w:line="460" w:lineRule="exact"/>
        <w:ind w:firstLine="420" w:firstLineChars="200"/>
        <w:textAlignment w:val="auto"/>
        <w:rPr>
          <w:rFonts w:hint="eastAsia" w:ascii="宋体" w:hAnsi="宋体" w:eastAsia="宋体" w:cs="宋体"/>
          <w:b w:val="0"/>
          <w:bCs w:val="0"/>
          <w:color w:val="auto"/>
          <w:kern w:val="0"/>
          <w:szCs w:val="21"/>
          <w:highlight w:val="none"/>
          <w:lang w:val="en-US" w:eastAsia="zh-CN"/>
        </w:rPr>
      </w:pPr>
      <w:r>
        <w:rPr>
          <w:rFonts w:hint="eastAsia" w:ascii="宋体" w:hAnsi="宋体" w:eastAsia="宋体" w:cs="宋体"/>
          <w:b w:val="0"/>
          <w:bCs w:val="0"/>
          <w:color w:val="auto"/>
          <w:kern w:val="0"/>
          <w:szCs w:val="21"/>
          <w:highlight w:val="none"/>
          <w:lang w:val="en-US" w:eastAsia="zh-CN"/>
        </w:rPr>
        <w:t xml:space="preserve">4.1如果同一包为单一产品，对最后一轮报价进行调整（专门面向中小企业采购的采购项目，不再进行价格折扣。），调整后的报价作为最终评审价。 </w:t>
      </w:r>
    </w:p>
    <w:p w14:paraId="1C387710">
      <w:pPr>
        <w:pStyle w:val="11"/>
        <w:keepNext w:val="0"/>
        <w:keepLines w:val="0"/>
        <w:pageBreakBefore w:val="0"/>
        <w:widowControl w:val="0"/>
        <w:kinsoku/>
        <w:wordWrap/>
        <w:overflowPunct/>
        <w:topLinePunct w:val="0"/>
        <w:autoSpaceDE/>
        <w:autoSpaceDN/>
        <w:bidi w:val="0"/>
        <w:adjustRightInd/>
        <w:snapToGrid/>
        <w:spacing w:beforeAutospacing="0" w:after="0" w:afterAutospacing="0" w:line="460" w:lineRule="exact"/>
        <w:textAlignment w:val="auto"/>
        <w:rPr>
          <w:rFonts w:hint="eastAsia" w:ascii="宋体" w:hAnsi="宋体" w:eastAsia="宋体" w:cs="宋体"/>
          <w:b w:val="0"/>
          <w:bCs w:val="0"/>
          <w:color w:val="auto"/>
          <w:kern w:val="0"/>
          <w:szCs w:val="21"/>
          <w:highlight w:val="none"/>
          <w:lang w:val="en-US" w:eastAsia="zh-CN"/>
        </w:rPr>
      </w:pPr>
      <w:r>
        <w:rPr>
          <w:rFonts w:hint="eastAsia" w:ascii="宋体" w:hAnsi="宋体" w:eastAsia="宋体" w:cs="宋体"/>
          <w:b w:val="0"/>
          <w:bCs w:val="0"/>
          <w:color w:val="auto"/>
          <w:kern w:val="0"/>
          <w:szCs w:val="21"/>
          <w:highlight w:val="none"/>
          <w:lang w:val="en-US" w:eastAsia="zh-CN"/>
        </w:rPr>
        <w:t xml:space="preserve">最终评审价=最后一轮报价×（1-∑价格折扣幅度） </w:t>
      </w:r>
    </w:p>
    <w:p w14:paraId="46CFC141">
      <w:pPr>
        <w:pStyle w:val="11"/>
        <w:keepNext w:val="0"/>
        <w:keepLines w:val="0"/>
        <w:pageBreakBefore w:val="0"/>
        <w:widowControl w:val="0"/>
        <w:kinsoku/>
        <w:wordWrap/>
        <w:overflowPunct/>
        <w:topLinePunct w:val="0"/>
        <w:autoSpaceDE/>
        <w:autoSpaceDN/>
        <w:bidi w:val="0"/>
        <w:adjustRightInd/>
        <w:snapToGrid/>
        <w:spacing w:beforeAutospacing="0" w:after="0" w:afterAutospacing="0" w:line="460" w:lineRule="exact"/>
        <w:ind w:firstLine="420" w:firstLineChars="200"/>
        <w:textAlignment w:val="auto"/>
        <w:rPr>
          <w:rFonts w:hint="eastAsia" w:ascii="宋体" w:hAnsi="宋体" w:eastAsia="宋体" w:cs="宋体"/>
          <w:b w:val="0"/>
          <w:bCs w:val="0"/>
          <w:color w:val="auto"/>
          <w:kern w:val="0"/>
          <w:szCs w:val="21"/>
          <w:highlight w:val="none"/>
          <w:lang w:val="en-US" w:eastAsia="zh-CN"/>
        </w:rPr>
      </w:pPr>
      <w:r>
        <w:rPr>
          <w:rFonts w:hint="eastAsia" w:ascii="宋体" w:hAnsi="宋体" w:eastAsia="宋体" w:cs="宋体"/>
          <w:b w:val="0"/>
          <w:bCs w:val="0"/>
          <w:color w:val="auto"/>
          <w:kern w:val="0"/>
          <w:szCs w:val="21"/>
          <w:highlight w:val="none"/>
          <w:lang w:val="en-US" w:eastAsia="zh-CN"/>
        </w:rPr>
        <w:t xml:space="preserve">4.2如果同一包内有多个产品，部分产品符合政策功能要求的（注：在货物采购项目中，供应商提供的货物既有中小企业制造货物，也有大型企业制造货物的，不享受本办法规定的中小企业扶持政策。专门面向中小企业采购的采购项目，不再进行价格折扣。），只对符合政策功能要求的产品依据《初次报价明细表》按上述价格折扣幅度进行折扣。 </w:t>
      </w:r>
    </w:p>
    <w:p w14:paraId="227294F4">
      <w:pPr>
        <w:pStyle w:val="11"/>
        <w:keepNext w:val="0"/>
        <w:keepLines w:val="0"/>
        <w:pageBreakBefore w:val="0"/>
        <w:widowControl w:val="0"/>
        <w:kinsoku/>
        <w:wordWrap/>
        <w:overflowPunct/>
        <w:topLinePunct w:val="0"/>
        <w:autoSpaceDE/>
        <w:autoSpaceDN/>
        <w:bidi w:val="0"/>
        <w:adjustRightInd/>
        <w:snapToGrid/>
        <w:spacing w:beforeAutospacing="0" w:after="0" w:afterAutospacing="0" w:line="460" w:lineRule="exact"/>
        <w:ind w:firstLine="420" w:firstLineChars="200"/>
        <w:textAlignment w:val="auto"/>
        <w:rPr>
          <w:rFonts w:hint="eastAsia" w:ascii="宋体" w:hAnsi="宋体" w:eastAsia="宋体" w:cs="宋体"/>
          <w:b w:val="0"/>
          <w:bCs w:val="0"/>
          <w:color w:val="auto"/>
          <w:kern w:val="0"/>
          <w:szCs w:val="21"/>
          <w:highlight w:val="none"/>
          <w:lang w:val="en-US" w:eastAsia="zh-CN"/>
        </w:rPr>
      </w:pPr>
      <w:r>
        <w:rPr>
          <w:rFonts w:hint="eastAsia" w:ascii="宋体" w:hAnsi="宋体" w:eastAsia="宋体" w:cs="宋体"/>
          <w:b w:val="0"/>
          <w:bCs w:val="0"/>
          <w:color w:val="auto"/>
          <w:kern w:val="0"/>
          <w:szCs w:val="21"/>
          <w:highlight w:val="none"/>
          <w:lang w:val="en-US" w:eastAsia="zh-CN"/>
        </w:rPr>
        <w:t xml:space="preserve">4.2.1如果最后一轮供应商按《初次报价明细表》的格式进行报价，对最后一轮报价进行调整，调整后的报价作为最终审定价。 </w:t>
      </w:r>
    </w:p>
    <w:p w14:paraId="11550A24">
      <w:pPr>
        <w:pStyle w:val="11"/>
        <w:keepNext w:val="0"/>
        <w:keepLines w:val="0"/>
        <w:pageBreakBefore w:val="0"/>
        <w:widowControl w:val="0"/>
        <w:kinsoku/>
        <w:wordWrap/>
        <w:overflowPunct/>
        <w:topLinePunct w:val="0"/>
        <w:autoSpaceDE/>
        <w:autoSpaceDN/>
        <w:bidi w:val="0"/>
        <w:adjustRightInd/>
        <w:snapToGrid/>
        <w:spacing w:beforeAutospacing="0" w:after="0" w:afterAutospacing="0" w:line="460" w:lineRule="exact"/>
        <w:textAlignment w:val="auto"/>
        <w:rPr>
          <w:rFonts w:hint="eastAsia" w:ascii="宋体" w:hAnsi="宋体" w:eastAsia="宋体" w:cs="宋体"/>
          <w:b w:val="0"/>
          <w:bCs w:val="0"/>
          <w:color w:val="auto"/>
          <w:kern w:val="0"/>
          <w:szCs w:val="21"/>
          <w:highlight w:val="none"/>
          <w:lang w:val="en-US" w:eastAsia="zh-CN"/>
        </w:rPr>
      </w:pPr>
      <w:r>
        <w:rPr>
          <w:rFonts w:hint="eastAsia" w:ascii="宋体" w:hAnsi="宋体" w:eastAsia="宋体" w:cs="宋体"/>
          <w:b w:val="0"/>
          <w:bCs w:val="0"/>
          <w:color w:val="auto"/>
          <w:kern w:val="0"/>
          <w:szCs w:val="21"/>
          <w:highlight w:val="none"/>
          <w:lang w:val="en-US" w:eastAsia="zh-CN"/>
        </w:rPr>
        <w:t xml:space="preserve">单项调整报价=最后一轮单项报价×（1-∑价格折扣幅度） </w:t>
      </w:r>
    </w:p>
    <w:p w14:paraId="56436F02">
      <w:pPr>
        <w:pStyle w:val="11"/>
        <w:keepNext w:val="0"/>
        <w:keepLines w:val="0"/>
        <w:pageBreakBefore w:val="0"/>
        <w:widowControl w:val="0"/>
        <w:kinsoku/>
        <w:wordWrap/>
        <w:overflowPunct/>
        <w:topLinePunct w:val="0"/>
        <w:autoSpaceDE/>
        <w:autoSpaceDN/>
        <w:bidi w:val="0"/>
        <w:adjustRightInd/>
        <w:snapToGrid/>
        <w:spacing w:beforeAutospacing="0" w:after="0" w:afterAutospacing="0" w:line="460" w:lineRule="exact"/>
        <w:textAlignment w:val="auto"/>
        <w:rPr>
          <w:rFonts w:hint="eastAsia" w:ascii="宋体" w:hAnsi="宋体" w:eastAsia="宋体" w:cs="宋体"/>
          <w:b w:val="0"/>
          <w:bCs w:val="0"/>
          <w:color w:val="auto"/>
          <w:kern w:val="0"/>
          <w:szCs w:val="21"/>
          <w:highlight w:val="none"/>
          <w:lang w:val="en-US" w:eastAsia="zh-CN"/>
        </w:rPr>
      </w:pPr>
      <w:r>
        <w:rPr>
          <w:rFonts w:hint="eastAsia" w:ascii="宋体" w:hAnsi="宋体" w:eastAsia="宋体" w:cs="宋体"/>
          <w:b w:val="0"/>
          <w:bCs w:val="0"/>
          <w:color w:val="auto"/>
          <w:kern w:val="0"/>
          <w:szCs w:val="21"/>
          <w:highlight w:val="none"/>
          <w:lang w:val="en-US" w:eastAsia="zh-CN"/>
        </w:rPr>
        <w:t xml:space="preserve">最终评审价=∑单项调整报价+∑不进行价格调整产品的最后一轮单项报价 </w:t>
      </w:r>
    </w:p>
    <w:p w14:paraId="0F48A5B1">
      <w:pPr>
        <w:pStyle w:val="11"/>
        <w:keepNext w:val="0"/>
        <w:keepLines w:val="0"/>
        <w:pageBreakBefore w:val="0"/>
        <w:widowControl w:val="0"/>
        <w:kinsoku/>
        <w:wordWrap/>
        <w:overflowPunct/>
        <w:topLinePunct w:val="0"/>
        <w:autoSpaceDE/>
        <w:autoSpaceDN/>
        <w:bidi w:val="0"/>
        <w:adjustRightInd/>
        <w:snapToGrid/>
        <w:spacing w:beforeAutospacing="0" w:after="0" w:afterAutospacing="0" w:line="460" w:lineRule="exact"/>
        <w:ind w:firstLine="420" w:firstLineChars="200"/>
        <w:textAlignment w:val="auto"/>
        <w:rPr>
          <w:rFonts w:hint="eastAsia" w:ascii="宋体" w:hAnsi="宋体" w:eastAsia="宋体" w:cs="宋体"/>
          <w:b w:val="0"/>
          <w:bCs w:val="0"/>
          <w:color w:val="auto"/>
          <w:kern w:val="0"/>
          <w:szCs w:val="21"/>
          <w:highlight w:val="none"/>
          <w:lang w:val="en-US" w:eastAsia="zh-CN"/>
        </w:rPr>
      </w:pPr>
      <w:r>
        <w:rPr>
          <w:rFonts w:hint="eastAsia" w:ascii="宋体" w:hAnsi="宋体" w:eastAsia="宋体" w:cs="宋体"/>
          <w:b w:val="0"/>
          <w:bCs w:val="0"/>
          <w:color w:val="auto"/>
          <w:kern w:val="0"/>
          <w:szCs w:val="21"/>
          <w:highlight w:val="none"/>
          <w:lang w:val="en-US" w:eastAsia="zh-CN"/>
        </w:rPr>
        <w:t xml:space="preserve">4.2.2如果最后一轮报价只报总价，先对第一轮报价进行调整，再按最后一轮报价比第一轮报价降价幅度计算出最终评审价。 </w:t>
      </w:r>
    </w:p>
    <w:p w14:paraId="00AE02FC">
      <w:pPr>
        <w:pStyle w:val="11"/>
        <w:keepNext w:val="0"/>
        <w:keepLines w:val="0"/>
        <w:pageBreakBefore w:val="0"/>
        <w:widowControl w:val="0"/>
        <w:kinsoku/>
        <w:wordWrap/>
        <w:overflowPunct/>
        <w:topLinePunct w:val="0"/>
        <w:autoSpaceDE/>
        <w:autoSpaceDN/>
        <w:bidi w:val="0"/>
        <w:adjustRightInd/>
        <w:snapToGrid/>
        <w:spacing w:beforeAutospacing="0" w:after="0" w:afterAutospacing="0" w:line="460" w:lineRule="exact"/>
        <w:ind w:firstLine="420" w:firstLineChars="200"/>
        <w:textAlignment w:val="auto"/>
        <w:rPr>
          <w:rFonts w:hint="eastAsia" w:ascii="宋体" w:hAnsi="宋体" w:eastAsia="宋体" w:cs="宋体"/>
          <w:b w:val="0"/>
          <w:bCs w:val="0"/>
          <w:color w:val="auto"/>
          <w:kern w:val="0"/>
          <w:szCs w:val="21"/>
          <w:highlight w:val="none"/>
          <w:lang w:val="en-US" w:eastAsia="zh-CN"/>
        </w:rPr>
      </w:pPr>
      <w:r>
        <w:rPr>
          <w:rFonts w:hint="eastAsia" w:ascii="宋体" w:hAnsi="宋体" w:eastAsia="宋体" w:cs="宋体"/>
          <w:b w:val="0"/>
          <w:bCs w:val="0"/>
          <w:color w:val="auto"/>
          <w:kern w:val="0"/>
          <w:szCs w:val="21"/>
          <w:highlight w:val="none"/>
          <w:lang w:val="en-US" w:eastAsia="zh-CN"/>
        </w:rPr>
        <w:t xml:space="preserve">第一轮单项调整报价=第一轮单项报价×（1-∑价格折扣幅度） </w:t>
      </w:r>
    </w:p>
    <w:p w14:paraId="22D665A2">
      <w:pPr>
        <w:pStyle w:val="11"/>
        <w:keepNext w:val="0"/>
        <w:keepLines w:val="0"/>
        <w:pageBreakBefore w:val="0"/>
        <w:widowControl w:val="0"/>
        <w:kinsoku/>
        <w:wordWrap/>
        <w:overflowPunct/>
        <w:topLinePunct w:val="0"/>
        <w:autoSpaceDE/>
        <w:autoSpaceDN/>
        <w:bidi w:val="0"/>
        <w:adjustRightInd/>
        <w:snapToGrid/>
        <w:spacing w:beforeAutospacing="0" w:after="0" w:afterAutospacing="0" w:line="460" w:lineRule="exact"/>
        <w:ind w:firstLine="420" w:firstLineChars="200"/>
        <w:textAlignment w:val="auto"/>
        <w:rPr>
          <w:rFonts w:hint="eastAsia" w:ascii="宋体" w:hAnsi="宋体" w:eastAsia="宋体" w:cs="宋体"/>
          <w:b w:val="0"/>
          <w:bCs w:val="0"/>
          <w:color w:val="auto"/>
          <w:kern w:val="0"/>
          <w:szCs w:val="21"/>
          <w:highlight w:val="none"/>
          <w:lang w:val="en-US" w:eastAsia="zh-CN"/>
        </w:rPr>
      </w:pPr>
      <w:r>
        <w:rPr>
          <w:rFonts w:hint="eastAsia" w:ascii="宋体" w:hAnsi="宋体" w:eastAsia="宋体" w:cs="宋体"/>
          <w:b w:val="0"/>
          <w:bCs w:val="0"/>
          <w:color w:val="auto"/>
          <w:kern w:val="0"/>
          <w:szCs w:val="21"/>
          <w:highlight w:val="none"/>
          <w:lang w:val="en-US" w:eastAsia="zh-CN"/>
        </w:rPr>
        <w:t xml:space="preserve">第一轮调整后报价总价=∑第一轮单项调整报价+∑不进行价格调整产品的一轮单项报价 </w:t>
      </w:r>
    </w:p>
    <w:p w14:paraId="77291269">
      <w:pPr>
        <w:pStyle w:val="15"/>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460" w:lineRule="exact"/>
        <w:ind w:firstLine="420" w:firstLineChars="200"/>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最终评审价=（最后一轮报价/第一轮报价）×第一轮调整后报价总价</w:t>
      </w:r>
    </w:p>
    <w:tbl>
      <w:tblPr>
        <w:tblStyle w:val="27"/>
        <w:tblW w:w="90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5"/>
        <w:gridCol w:w="1274"/>
        <w:gridCol w:w="1049"/>
        <w:gridCol w:w="6210"/>
      </w:tblGrid>
      <w:tr w14:paraId="6BF28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545" w:type="dxa"/>
            <w:noWrap w:val="0"/>
            <w:vAlign w:val="center"/>
          </w:tcPr>
          <w:p w14:paraId="58171161">
            <w:pPr>
              <w:tabs>
                <w:tab w:val="left" w:pos="3000"/>
              </w:tabs>
              <w:spacing w:line="360" w:lineRule="auto"/>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序号</w:t>
            </w:r>
          </w:p>
        </w:tc>
        <w:tc>
          <w:tcPr>
            <w:tcW w:w="1274" w:type="dxa"/>
            <w:noWrap w:val="0"/>
            <w:vAlign w:val="center"/>
          </w:tcPr>
          <w:p w14:paraId="25D14AFA">
            <w:pPr>
              <w:tabs>
                <w:tab w:val="left" w:pos="3000"/>
              </w:tabs>
              <w:spacing w:line="360" w:lineRule="auto"/>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评分项目</w:t>
            </w:r>
          </w:p>
        </w:tc>
        <w:tc>
          <w:tcPr>
            <w:tcW w:w="1049" w:type="dxa"/>
            <w:noWrap w:val="0"/>
            <w:vAlign w:val="center"/>
          </w:tcPr>
          <w:p w14:paraId="215C67BC">
            <w:pPr>
              <w:tabs>
                <w:tab w:val="left" w:pos="3000"/>
              </w:tabs>
              <w:spacing w:line="360" w:lineRule="auto"/>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评分权重</w:t>
            </w:r>
          </w:p>
        </w:tc>
        <w:tc>
          <w:tcPr>
            <w:tcW w:w="6210" w:type="dxa"/>
            <w:noWrap w:val="0"/>
            <w:vAlign w:val="center"/>
          </w:tcPr>
          <w:p w14:paraId="27A37782">
            <w:pPr>
              <w:tabs>
                <w:tab w:val="left" w:pos="3000"/>
              </w:tabs>
              <w:spacing w:line="360" w:lineRule="auto"/>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评价方法</w:t>
            </w:r>
          </w:p>
        </w:tc>
      </w:tr>
      <w:tr w14:paraId="192D3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7" w:hRule="atLeast"/>
          <w:jc w:val="center"/>
        </w:trPr>
        <w:tc>
          <w:tcPr>
            <w:tcW w:w="545" w:type="dxa"/>
            <w:noWrap w:val="0"/>
            <w:vAlign w:val="center"/>
          </w:tcPr>
          <w:p w14:paraId="633F149A">
            <w:pPr>
              <w:numPr>
                <w:ilvl w:val="0"/>
                <w:numId w:val="0"/>
              </w:numPr>
              <w:spacing w:line="440" w:lineRule="exact"/>
              <w:jc w:val="center"/>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1</w:t>
            </w:r>
          </w:p>
        </w:tc>
        <w:tc>
          <w:tcPr>
            <w:tcW w:w="1274" w:type="dxa"/>
            <w:noWrap w:val="0"/>
            <w:vAlign w:val="center"/>
          </w:tcPr>
          <w:p w14:paraId="4DFDD183">
            <w:pPr>
              <w:numPr>
                <w:ilvl w:val="0"/>
                <w:numId w:val="0"/>
              </w:numPr>
              <w:spacing w:line="440" w:lineRule="exact"/>
              <w:jc w:val="center"/>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lang w:val="en-US" w:eastAsia="zh-CN"/>
              </w:rPr>
              <w:t>报价分</w:t>
            </w:r>
          </w:p>
        </w:tc>
        <w:tc>
          <w:tcPr>
            <w:tcW w:w="1049" w:type="dxa"/>
            <w:noWrap w:val="0"/>
            <w:vAlign w:val="center"/>
          </w:tcPr>
          <w:p w14:paraId="6AA3D719">
            <w:pPr>
              <w:widowControl/>
              <w:spacing w:line="360" w:lineRule="auto"/>
              <w:jc w:val="center"/>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lang w:val="en-US" w:eastAsia="zh-CN"/>
              </w:rPr>
              <w:t>30</w:t>
            </w:r>
            <w:r>
              <w:rPr>
                <w:rFonts w:hint="eastAsia" w:ascii="宋体" w:hAnsi="宋体" w:eastAsia="宋体" w:cs="宋体"/>
                <w:b w:val="0"/>
                <w:bCs/>
                <w:sz w:val="21"/>
                <w:szCs w:val="21"/>
                <w:highlight w:val="none"/>
              </w:rPr>
              <w:t>分</w:t>
            </w:r>
          </w:p>
        </w:tc>
        <w:tc>
          <w:tcPr>
            <w:tcW w:w="6210" w:type="dxa"/>
            <w:noWrap w:val="0"/>
            <w:vAlign w:val="center"/>
          </w:tcPr>
          <w:p w14:paraId="110CE418">
            <w:pPr>
              <w:widowControl/>
              <w:spacing w:line="360" w:lineRule="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lang w:val="en-US" w:eastAsia="zh-CN"/>
              </w:rPr>
              <w:t>价格分采用低价优先法计算，即满足磋商文件要求且磋商价格最低的投标报价为评标基准价，其价格分为满分（30分）。其他磋商人的价格分统一按照下列公式计算：磋商报价得分=(评标基准价／磋商报价)×价格权值×100。注：因落实政府采购政策进行价格调整的，以调整后的价格计算评标基准价和磋商报价。以上计算过程中按四舍五入保留两位小数。</w:t>
            </w:r>
          </w:p>
        </w:tc>
      </w:tr>
      <w:tr w14:paraId="4C999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9078" w:type="dxa"/>
            <w:gridSpan w:val="4"/>
            <w:noWrap w:val="0"/>
            <w:vAlign w:val="center"/>
          </w:tcPr>
          <w:p w14:paraId="3E7D61EA">
            <w:pPr>
              <w:keepNext w:val="0"/>
              <w:keepLines w:val="0"/>
              <w:pageBreakBefore w:val="0"/>
              <w:widowControl/>
              <w:wordWrap/>
              <w:overflowPunct/>
              <w:topLinePunct w:val="0"/>
              <w:bidi w:val="0"/>
              <w:spacing w:line="360" w:lineRule="auto"/>
              <w:jc w:val="left"/>
              <w:rPr>
                <w:rFonts w:hint="eastAsia" w:ascii="宋体" w:hAnsi="宋体" w:eastAsia="宋体" w:cs="宋体"/>
                <w:sz w:val="21"/>
                <w:szCs w:val="21"/>
                <w:highlight w:val="none"/>
                <w:lang w:val="en-US" w:eastAsia="zh-CN"/>
              </w:rPr>
            </w:pPr>
            <w:r>
              <w:rPr>
                <w:rFonts w:hint="eastAsia" w:ascii="宋体" w:hAnsi="宋体" w:eastAsia="宋体" w:cs="宋体"/>
                <w:b/>
                <w:bCs/>
                <w:i w:val="0"/>
                <w:iCs w:val="0"/>
                <w:color w:val="auto"/>
                <w:kern w:val="0"/>
                <w:sz w:val="21"/>
                <w:szCs w:val="21"/>
                <w:highlight w:val="none"/>
                <w:u w:val="none"/>
                <w:lang w:val="en-US" w:eastAsia="zh-CN" w:bidi="ar"/>
              </w:rPr>
              <w:t>二、技术部分</w:t>
            </w:r>
            <w:r>
              <w:rPr>
                <w:rFonts w:hint="eastAsia" w:ascii="宋体" w:hAnsi="宋体" w:eastAsia="宋体" w:cs="宋体"/>
                <w:b/>
                <w:bCs/>
                <w:sz w:val="21"/>
                <w:szCs w:val="21"/>
                <w:highlight w:val="none"/>
                <w:lang w:eastAsia="zh-CN"/>
              </w:rPr>
              <w:t>（</w:t>
            </w:r>
            <w:r>
              <w:rPr>
                <w:rFonts w:hint="eastAsia" w:ascii="宋体" w:hAnsi="宋体" w:eastAsia="宋体" w:cs="宋体"/>
                <w:b/>
                <w:bCs/>
                <w:sz w:val="21"/>
                <w:szCs w:val="21"/>
                <w:highlight w:val="none"/>
                <w:lang w:val="en-US" w:eastAsia="zh-CN"/>
              </w:rPr>
              <w:t>51</w:t>
            </w:r>
            <w:r>
              <w:rPr>
                <w:rFonts w:hint="eastAsia" w:ascii="宋体" w:hAnsi="宋体" w:eastAsia="宋体" w:cs="宋体"/>
                <w:b/>
                <w:bCs/>
                <w:sz w:val="21"/>
                <w:szCs w:val="21"/>
                <w:highlight w:val="none"/>
              </w:rPr>
              <w:t>分</w:t>
            </w:r>
            <w:r>
              <w:rPr>
                <w:rFonts w:hint="eastAsia" w:ascii="宋体" w:hAnsi="宋体" w:eastAsia="宋体" w:cs="宋体"/>
                <w:b/>
                <w:bCs/>
                <w:sz w:val="21"/>
                <w:szCs w:val="21"/>
                <w:highlight w:val="none"/>
                <w:lang w:eastAsia="zh-CN"/>
              </w:rPr>
              <w:t>）</w:t>
            </w:r>
          </w:p>
        </w:tc>
      </w:tr>
      <w:tr w14:paraId="7E1E8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1" w:hRule="atLeast"/>
          <w:jc w:val="center"/>
        </w:trPr>
        <w:tc>
          <w:tcPr>
            <w:tcW w:w="545" w:type="dxa"/>
            <w:noWrap w:val="0"/>
            <w:vAlign w:val="center"/>
          </w:tcPr>
          <w:p w14:paraId="1D6E960D">
            <w:pPr>
              <w:keepNext w:val="0"/>
              <w:keepLines w:val="0"/>
              <w:pageBreakBefore w:val="0"/>
              <w:widowControl/>
              <w:kinsoku/>
              <w:wordWrap w:val="0"/>
              <w:overflowPunct/>
              <w:topLinePunct/>
              <w:autoSpaceDE/>
              <w:autoSpaceDN/>
              <w:bidi w:val="0"/>
              <w:adjustRightInd/>
              <w:snapToGrid/>
              <w:spacing w:line="440" w:lineRule="exact"/>
              <w:jc w:val="center"/>
              <w:textAlignment w:val="auto"/>
              <w:rPr>
                <w:rFonts w:hint="eastAsia" w:ascii="宋体" w:hAnsi="宋体" w:eastAsia="宋体" w:cs="宋体"/>
                <w:b/>
                <w:sz w:val="21"/>
                <w:szCs w:val="21"/>
                <w:highlight w:val="none"/>
              </w:rPr>
            </w:pPr>
            <w:r>
              <w:rPr>
                <w:rFonts w:hint="eastAsia" w:ascii="宋体" w:hAnsi="宋体" w:eastAsia="宋体" w:cs="宋体"/>
                <w:sz w:val="21"/>
                <w:szCs w:val="21"/>
                <w:highlight w:val="none"/>
              </w:rPr>
              <w:t>1</w:t>
            </w:r>
          </w:p>
        </w:tc>
        <w:tc>
          <w:tcPr>
            <w:tcW w:w="1274" w:type="dxa"/>
            <w:noWrap w:val="0"/>
            <w:vAlign w:val="center"/>
          </w:tcPr>
          <w:p w14:paraId="75C0E3E1">
            <w:pPr>
              <w:keepNext w:val="0"/>
              <w:keepLines w:val="0"/>
              <w:pageBreakBefore w:val="0"/>
              <w:widowControl/>
              <w:kinsoku/>
              <w:overflowPunct/>
              <w:autoSpaceDE/>
              <w:autoSpaceDN/>
              <w:bidi w:val="0"/>
              <w:adjustRightInd/>
              <w:snapToGrid/>
              <w:spacing w:line="440" w:lineRule="exact"/>
              <w:jc w:val="center"/>
              <w:textAlignment w:val="auto"/>
              <w:rPr>
                <w:rFonts w:hint="eastAsia" w:ascii="宋体" w:hAnsi="宋体" w:eastAsia="宋体" w:cs="宋体"/>
                <w:b/>
                <w:sz w:val="21"/>
                <w:szCs w:val="21"/>
                <w:highlight w:val="none"/>
              </w:rPr>
            </w:pPr>
            <w:r>
              <w:rPr>
                <w:rFonts w:hint="eastAsia" w:ascii="宋体" w:hAnsi="宋体" w:eastAsia="宋体" w:cs="宋体"/>
                <w:color w:val="auto"/>
                <w:sz w:val="21"/>
                <w:szCs w:val="21"/>
                <w:highlight w:val="none"/>
                <w:lang w:val="en-US" w:eastAsia="zh-CN"/>
              </w:rPr>
              <w:t>产品技术指标</w:t>
            </w:r>
          </w:p>
        </w:tc>
        <w:tc>
          <w:tcPr>
            <w:tcW w:w="1049" w:type="dxa"/>
            <w:noWrap w:val="0"/>
            <w:vAlign w:val="center"/>
          </w:tcPr>
          <w:p w14:paraId="427D5475">
            <w:pPr>
              <w:keepNext w:val="0"/>
              <w:keepLines w:val="0"/>
              <w:pageBreakBefore w:val="0"/>
              <w:widowControl/>
              <w:kinsoku/>
              <w:wordWrap w:val="0"/>
              <w:overflowPunct/>
              <w:topLinePunct/>
              <w:autoSpaceDE/>
              <w:autoSpaceDN/>
              <w:bidi w:val="0"/>
              <w:adjustRightInd/>
              <w:snapToGrid/>
              <w:spacing w:line="440" w:lineRule="exact"/>
              <w:jc w:val="center"/>
              <w:textAlignment w:val="auto"/>
              <w:rPr>
                <w:rFonts w:hint="eastAsia" w:ascii="宋体" w:hAnsi="宋体" w:eastAsia="宋体" w:cs="宋体"/>
                <w:bCs/>
                <w:sz w:val="21"/>
                <w:szCs w:val="21"/>
                <w:highlight w:val="none"/>
                <w:lang w:eastAsia="zh-CN"/>
              </w:rPr>
            </w:pPr>
            <w:r>
              <w:rPr>
                <w:rFonts w:hint="eastAsia" w:ascii="宋体" w:hAnsi="宋体" w:eastAsia="宋体" w:cs="宋体"/>
                <w:bCs/>
                <w:color w:val="auto"/>
                <w:sz w:val="21"/>
                <w:szCs w:val="21"/>
                <w:highlight w:val="none"/>
                <w:lang w:val="en-US" w:eastAsia="zh-CN"/>
              </w:rPr>
              <w:t>40</w:t>
            </w:r>
            <w:r>
              <w:rPr>
                <w:rFonts w:hint="eastAsia" w:ascii="宋体" w:hAnsi="宋体" w:eastAsia="宋体" w:cs="宋体"/>
                <w:bCs/>
                <w:color w:val="auto"/>
                <w:sz w:val="21"/>
                <w:szCs w:val="21"/>
                <w:highlight w:val="none"/>
                <w:lang w:eastAsia="zh-CN"/>
              </w:rPr>
              <w:t>分</w:t>
            </w:r>
          </w:p>
        </w:tc>
        <w:tc>
          <w:tcPr>
            <w:tcW w:w="6210" w:type="dxa"/>
            <w:noWrap w:val="0"/>
            <w:vAlign w:val="center"/>
          </w:tcPr>
          <w:p w14:paraId="425AF10B">
            <w:pPr>
              <w:keepNext w:val="0"/>
              <w:keepLines w:val="0"/>
              <w:pageBreakBefore w:val="0"/>
              <w:widowControl/>
              <w:kinsoku/>
              <w:wordWrap w:val="0"/>
              <w:overflowPunct/>
              <w:topLinePunct/>
              <w:autoSpaceDE/>
              <w:autoSpaceDN/>
              <w:bidi w:val="0"/>
              <w:adjustRightInd/>
              <w:snapToGrid/>
              <w:spacing w:line="44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供应商应针对“第二章 采购需求 一、技术参数”如实响应，所投产品技术参数、性能及产品功能全部满足采购文件要求得40分；其中带“★”项的为重要技术参数，出现负偏离者，每项扣除技术分5分；技术参数要求未带“★”项的为一般性技术参数，出现负偏离者，每项扣除技术分2分。</w:t>
            </w:r>
          </w:p>
          <w:p w14:paraId="722C0699">
            <w:pPr>
              <w:keepNext w:val="0"/>
              <w:keepLines w:val="0"/>
              <w:pageBreakBefore w:val="0"/>
              <w:widowControl/>
              <w:kinsoku/>
              <w:wordWrap w:val="0"/>
              <w:overflowPunct/>
              <w:topLinePunct/>
              <w:autoSpaceDE/>
              <w:autoSpaceDN/>
              <w:bidi w:val="0"/>
              <w:adjustRightInd/>
              <w:snapToGrid/>
              <w:spacing w:line="44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注：1.供应商在制作“技术响应表”应对“第二章 采购需求 一、技术参数”所列技术要求逐条响应，标注清楚每条参数的偏离情况并提供相关技术证明文件。</w:t>
            </w:r>
          </w:p>
          <w:p w14:paraId="60B1992A">
            <w:pPr>
              <w:keepNext w:val="0"/>
              <w:keepLines w:val="0"/>
              <w:pageBreakBefore w:val="0"/>
              <w:widowControl/>
              <w:kinsoku/>
              <w:wordWrap w:val="0"/>
              <w:overflowPunct/>
              <w:topLinePunct/>
              <w:autoSpaceDE/>
              <w:autoSpaceDN/>
              <w:bidi w:val="0"/>
              <w:adjustRightInd/>
              <w:snapToGrid/>
              <w:spacing w:line="440" w:lineRule="exact"/>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2.供应商所投产品需提供医疗器械注册证【含附件：产品技术要求（如有）】，如未按要求提供，则磋商无效。</w:t>
            </w:r>
          </w:p>
          <w:p w14:paraId="2FB2FD44">
            <w:pPr>
              <w:keepNext w:val="0"/>
              <w:keepLines w:val="0"/>
              <w:pageBreakBefore w:val="0"/>
              <w:widowControl/>
              <w:kinsoku/>
              <w:wordWrap w:val="0"/>
              <w:overflowPunct/>
              <w:topLinePunct/>
              <w:autoSpaceDE/>
              <w:autoSpaceDN/>
              <w:bidi w:val="0"/>
              <w:adjustRightInd/>
              <w:snapToGrid/>
              <w:spacing w:line="44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3.需提供产品注册检验报告（完整版）及响应技术参数条款的技术白皮书和彩页等相关文件，并对响应技术参数部分做出明显标注。未提供对应证明材料的，视为不满足该项参数要求，做扣分处理。</w:t>
            </w:r>
          </w:p>
        </w:tc>
      </w:tr>
      <w:tr w14:paraId="3A48D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45" w:type="dxa"/>
            <w:noWrap w:val="0"/>
            <w:vAlign w:val="center"/>
          </w:tcPr>
          <w:p w14:paraId="405DE7C6">
            <w:pPr>
              <w:keepNext w:val="0"/>
              <w:keepLines w:val="0"/>
              <w:pageBreakBefore w:val="0"/>
              <w:widowControl/>
              <w:kinsoku/>
              <w:wordWrap w:val="0"/>
              <w:overflowPunct/>
              <w:topLinePunct/>
              <w:autoSpaceDE/>
              <w:autoSpaceDN/>
              <w:bidi w:val="0"/>
              <w:adjustRightInd/>
              <w:snapToGrid/>
              <w:spacing w:line="440" w:lineRule="exact"/>
              <w:jc w:val="center"/>
              <w:textAlignment w:val="auto"/>
              <w:rPr>
                <w:rFonts w:hint="eastAsia" w:ascii="宋体" w:hAnsi="宋体" w:eastAsia="宋体" w:cs="宋体"/>
                <w:sz w:val="21"/>
                <w:szCs w:val="21"/>
                <w:highlight w:val="none"/>
              </w:rPr>
            </w:pPr>
          </w:p>
          <w:p w14:paraId="74D9FF61">
            <w:pPr>
              <w:keepNext w:val="0"/>
              <w:keepLines w:val="0"/>
              <w:pageBreakBefore w:val="0"/>
              <w:widowControl/>
              <w:kinsoku/>
              <w:wordWrap w:val="0"/>
              <w:overflowPunct/>
              <w:topLinePunct/>
              <w:autoSpaceDE/>
              <w:autoSpaceDN/>
              <w:bidi w:val="0"/>
              <w:adjustRightInd/>
              <w:snapToGrid/>
              <w:spacing w:line="440" w:lineRule="exact"/>
              <w:jc w:val="center"/>
              <w:textAlignment w:val="auto"/>
              <w:rPr>
                <w:rFonts w:hint="eastAsia" w:ascii="宋体" w:hAnsi="宋体" w:eastAsia="宋体" w:cs="宋体"/>
                <w:b/>
                <w:sz w:val="21"/>
                <w:szCs w:val="21"/>
                <w:highlight w:val="none"/>
              </w:rPr>
            </w:pPr>
            <w:r>
              <w:rPr>
                <w:rFonts w:hint="eastAsia" w:ascii="宋体" w:hAnsi="宋体" w:eastAsia="宋体" w:cs="宋体"/>
                <w:sz w:val="21"/>
                <w:szCs w:val="21"/>
                <w:highlight w:val="none"/>
              </w:rPr>
              <w:t>2</w:t>
            </w:r>
          </w:p>
        </w:tc>
        <w:tc>
          <w:tcPr>
            <w:tcW w:w="1274" w:type="dxa"/>
            <w:noWrap w:val="0"/>
            <w:vAlign w:val="center"/>
          </w:tcPr>
          <w:p w14:paraId="0DFEC6C2">
            <w:pPr>
              <w:keepNext w:val="0"/>
              <w:keepLines w:val="0"/>
              <w:pageBreakBefore w:val="0"/>
              <w:widowControl/>
              <w:kinsoku/>
              <w:overflowPunct/>
              <w:autoSpaceDE/>
              <w:autoSpaceDN/>
              <w:bidi w:val="0"/>
              <w:adjustRightInd/>
              <w:snapToGrid/>
              <w:spacing w:line="440" w:lineRule="exact"/>
              <w:jc w:val="center"/>
              <w:textAlignment w:val="auto"/>
              <w:rPr>
                <w:rFonts w:hint="eastAsia" w:ascii="宋体" w:hAnsi="宋体" w:eastAsia="宋体" w:cs="宋体"/>
                <w:b/>
                <w:sz w:val="21"/>
                <w:szCs w:val="21"/>
                <w:highlight w:val="none"/>
              </w:rPr>
            </w:pPr>
            <w:r>
              <w:rPr>
                <w:rFonts w:hint="eastAsia" w:ascii="宋体" w:hAnsi="宋体" w:eastAsia="宋体" w:cs="宋体"/>
                <w:color w:val="auto"/>
                <w:sz w:val="21"/>
                <w:szCs w:val="21"/>
                <w:highlight w:val="none"/>
                <w:lang w:val="en-US" w:eastAsia="zh-CN"/>
              </w:rPr>
              <w:t>供货、安装、调试方案</w:t>
            </w:r>
          </w:p>
        </w:tc>
        <w:tc>
          <w:tcPr>
            <w:tcW w:w="1049" w:type="dxa"/>
            <w:noWrap w:val="0"/>
            <w:vAlign w:val="center"/>
          </w:tcPr>
          <w:p w14:paraId="4B66683D">
            <w:pPr>
              <w:keepNext w:val="0"/>
              <w:keepLines w:val="0"/>
              <w:pageBreakBefore w:val="0"/>
              <w:widowControl/>
              <w:kinsoku/>
              <w:wordWrap w:val="0"/>
              <w:overflowPunct/>
              <w:topLinePunct/>
              <w:autoSpaceDE/>
              <w:autoSpaceDN/>
              <w:bidi w:val="0"/>
              <w:adjustRightInd/>
              <w:snapToGrid/>
              <w:spacing w:line="440" w:lineRule="exact"/>
              <w:jc w:val="center"/>
              <w:textAlignment w:val="auto"/>
              <w:rPr>
                <w:rFonts w:hint="eastAsia" w:ascii="宋体" w:hAnsi="宋体" w:eastAsia="宋体" w:cs="宋体"/>
                <w:bCs/>
                <w:sz w:val="21"/>
                <w:szCs w:val="21"/>
                <w:highlight w:val="none"/>
              </w:rPr>
            </w:pPr>
            <w:r>
              <w:rPr>
                <w:rFonts w:hint="eastAsia" w:ascii="宋体" w:hAnsi="宋体" w:eastAsia="宋体" w:cs="宋体"/>
                <w:i w:val="0"/>
                <w:iCs w:val="0"/>
                <w:color w:val="auto"/>
                <w:kern w:val="2"/>
                <w:sz w:val="21"/>
                <w:szCs w:val="21"/>
                <w:highlight w:val="none"/>
                <w:u w:val="none"/>
                <w:lang w:val="en-US" w:eastAsia="zh-CN" w:bidi="ar-SA"/>
              </w:rPr>
              <w:t>3分</w:t>
            </w:r>
          </w:p>
        </w:tc>
        <w:tc>
          <w:tcPr>
            <w:tcW w:w="6210" w:type="dxa"/>
            <w:noWrap w:val="0"/>
            <w:vAlign w:val="center"/>
          </w:tcPr>
          <w:p w14:paraId="09438BD0">
            <w:pPr>
              <w:keepNext w:val="0"/>
              <w:keepLines w:val="0"/>
              <w:pageBreakBefore w:val="0"/>
              <w:widowControl/>
              <w:kinsoku/>
              <w:wordWrap w:val="0"/>
              <w:overflowPunct/>
              <w:topLinePunct/>
              <w:autoSpaceDE/>
              <w:autoSpaceDN/>
              <w:bidi w:val="0"/>
              <w:adjustRightInd/>
              <w:snapToGrid/>
              <w:spacing w:line="44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供应商提供的供货、安装、调试服务方案包含（但不限于）以下内容：</w:t>
            </w:r>
          </w:p>
          <w:p w14:paraId="62D9A6C7">
            <w:pPr>
              <w:keepNext w:val="0"/>
              <w:keepLines w:val="0"/>
              <w:pageBreakBefore w:val="0"/>
              <w:widowControl/>
              <w:kinsoku/>
              <w:wordWrap w:val="0"/>
              <w:overflowPunct/>
              <w:topLinePunct/>
              <w:autoSpaceDE/>
              <w:autoSpaceDN/>
              <w:bidi w:val="0"/>
              <w:adjustRightInd/>
              <w:snapToGrid/>
              <w:spacing w:line="44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1.供货时间安排及保障措施；</w:t>
            </w:r>
          </w:p>
          <w:p w14:paraId="2021F038">
            <w:pPr>
              <w:keepNext w:val="0"/>
              <w:keepLines w:val="0"/>
              <w:pageBreakBefore w:val="0"/>
              <w:widowControl/>
              <w:kinsoku/>
              <w:wordWrap w:val="0"/>
              <w:overflowPunct/>
              <w:topLinePunct/>
              <w:autoSpaceDE/>
              <w:autoSpaceDN/>
              <w:bidi w:val="0"/>
              <w:adjustRightInd/>
              <w:snapToGrid/>
              <w:spacing w:line="44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2.人员配备及职责分工；</w:t>
            </w:r>
          </w:p>
          <w:p w14:paraId="09DBBCC5">
            <w:pPr>
              <w:keepNext w:val="0"/>
              <w:keepLines w:val="0"/>
              <w:pageBreakBefore w:val="0"/>
              <w:widowControl/>
              <w:kinsoku/>
              <w:wordWrap w:val="0"/>
              <w:overflowPunct/>
              <w:topLinePunct/>
              <w:autoSpaceDE/>
              <w:autoSpaceDN/>
              <w:bidi w:val="0"/>
              <w:adjustRightInd/>
              <w:snapToGrid/>
              <w:spacing w:line="44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3.安装、调试服务方案及保障措施。</w:t>
            </w:r>
          </w:p>
          <w:p w14:paraId="7F2927D1">
            <w:pPr>
              <w:keepNext w:val="0"/>
              <w:keepLines w:val="0"/>
              <w:pageBreakBefore w:val="0"/>
              <w:widowControl/>
              <w:kinsoku/>
              <w:wordWrap w:val="0"/>
              <w:overflowPunct/>
              <w:topLinePunct/>
              <w:autoSpaceDE/>
              <w:autoSpaceDN/>
              <w:bidi w:val="0"/>
              <w:adjustRightInd/>
              <w:snapToGrid/>
              <w:spacing w:line="440" w:lineRule="exact"/>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以上</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项内容齐全且满足本项目采购需求的得</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分,每缺少一项，</w:t>
            </w:r>
            <w:r>
              <w:rPr>
                <w:rFonts w:hint="eastAsia" w:ascii="宋体" w:hAnsi="宋体" w:eastAsia="宋体" w:cs="宋体"/>
                <w:sz w:val="21"/>
                <w:szCs w:val="21"/>
                <w:highlight w:val="none"/>
                <w:lang w:val="en-US" w:eastAsia="zh-CN"/>
              </w:rPr>
              <w:t>或者</w:t>
            </w:r>
            <w:r>
              <w:rPr>
                <w:rFonts w:hint="eastAsia" w:ascii="宋体" w:hAnsi="宋体" w:eastAsia="宋体" w:cs="宋体"/>
                <w:sz w:val="21"/>
                <w:szCs w:val="21"/>
                <w:highlight w:val="none"/>
              </w:rPr>
              <w:t>每有一项内容存在缺陷扣</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分，扣完为止。(注:缺陷是指内容不满足采购人采购需求，非专门针对本项目或不适用本项目特性的情形、内容不完整或缺少关键节点、套用其他项目方案、内容前后矛盾、涉及的规范及标准错误等情形)</w:t>
            </w:r>
            <w:r>
              <w:rPr>
                <w:rFonts w:hint="eastAsia" w:ascii="宋体" w:hAnsi="宋体" w:eastAsia="宋体" w:cs="宋体"/>
                <w:sz w:val="21"/>
                <w:szCs w:val="21"/>
                <w:highlight w:val="none"/>
                <w:lang w:eastAsia="zh-CN"/>
              </w:rPr>
              <w:t>。</w:t>
            </w:r>
          </w:p>
        </w:tc>
      </w:tr>
      <w:tr w14:paraId="1E27E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7" w:hRule="atLeast"/>
          <w:jc w:val="center"/>
        </w:trPr>
        <w:tc>
          <w:tcPr>
            <w:tcW w:w="545" w:type="dxa"/>
            <w:noWrap w:val="0"/>
            <w:vAlign w:val="center"/>
          </w:tcPr>
          <w:p w14:paraId="155BAE1A">
            <w:pPr>
              <w:keepNext w:val="0"/>
              <w:keepLines w:val="0"/>
              <w:pageBreakBefore w:val="0"/>
              <w:widowControl/>
              <w:kinsoku/>
              <w:wordWrap w:val="0"/>
              <w:overflowPunct/>
              <w:topLinePunct/>
              <w:autoSpaceDE/>
              <w:autoSpaceDN/>
              <w:bidi w:val="0"/>
              <w:adjustRightInd/>
              <w:snapToGrid/>
              <w:spacing w:line="440" w:lineRule="exact"/>
              <w:jc w:val="center"/>
              <w:textAlignment w:val="auto"/>
              <w:rPr>
                <w:rFonts w:hint="eastAsia" w:ascii="宋体" w:hAnsi="宋体" w:eastAsia="宋体" w:cs="宋体"/>
                <w:b/>
                <w:sz w:val="21"/>
                <w:szCs w:val="21"/>
                <w:highlight w:val="none"/>
              </w:rPr>
            </w:pPr>
            <w:r>
              <w:rPr>
                <w:rFonts w:hint="eastAsia" w:ascii="宋体" w:hAnsi="宋体" w:eastAsia="宋体" w:cs="宋体"/>
                <w:sz w:val="21"/>
                <w:szCs w:val="21"/>
                <w:highlight w:val="none"/>
                <w:lang w:val="en-US" w:eastAsia="zh-CN"/>
              </w:rPr>
              <w:t>3</w:t>
            </w:r>
          </w:p>
        </w:tc>
        <w:tc>
          <w:tcPr>
            <w:tcW w:w="1274" w:type="dxa"/>
            <w:noWrap w:val="0"/>
            <w:vAlign w:val="center"/>
          </w:tcPr>
          <w:p w14:paraId="1B760811">
            <w:pPr>
              <w:keepNext w:val="0"/>
              <w:keepLines w:val="0"/>
              <w:pageBreakBefore w:val="0"/>
              <w:widowControl/>
              <w:kinsoku/>
              <w:wordWrap w:val="0"/>
              <w:overflowPunct/>
              <w:topLinePunct/>
              <w:autoSpaceDE/>
              <w:autoSpaceDN/>
              <w:bidi w:val="0"/>
              <w:adjustRightInd/>
              <w:snapToGrid/>
              <w:spacing w:line="440" w:lineRule="exact"/>
              <w:jc w:val="center"/>
              <w:textAlignment w:val="auto"/>
              <w:rPr>
                <w:rFonts w:hint="eastAsia" w:ascii="宋体" w:hAnsi="宋体" w:eastAsia="宋体" w:cs="宋体"/>
                <w:b/>
                <w:sz w:val="21"/>
                <w:szCs w:val="21"/>
                <w:highlight w:val="none"/>
              </w:rPr>
            </w:pPr>
            <w:r>
              <w:rPr>
                <w:rFonts w:hint="eastAsia" w:ascii="宋体" w:hAnsi="宋体" w:eastAsia="宋体" w:cs="宋体"/>
                <w:sz w:val="21"/>
                <w:szCs w:val="21"/>
                <w:highlight w:val="none"/>
                <w:lang w:val="en-US" w:eastAsia="zh-CN"/>
              </w:rPr>
              <w:t>产品质量保证措施及方案</w:t>
            </w:r>
          </w:p>
        </w:tc>
        <w:tc>
          <w:tcPr>
            <w:tcW w:w="1049" w:type="dxa"/>
            <w:tcBorders>
              <w:top w:val="single" w:color="auto" w:sz="4" w:space="0"/>
            </w:tcBorders>
            <w:noWrap w:val="0"/>
            <w:vAlign w:val="center"/>
          </w:tcPr>
          <w:p w14:paraId="137921CD">
            <w:pPr>
              <w:keepNext w:val="0"/>
              <w:keepLines w:val="0"/>
              <w:pageBreakBefore w:val="0"/>
              <w:widowControl/>
              <w:kinsoku/>
              <w:wordWrap w:val="0"/>
              <w:overflowPunct/>
              <w:topLinePunct/>
              <w:autoSpaceDE/>
              <w:autoSpaceDN/>
              <w:bidi w:val="0"/>
              <w:adjustRightInd/>
              <w:snapToGrid/>
              <w:spacing w:line="44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bCs/>
                <w:color w:val="auto"/>
                <w:sz w:val="21"/>
                <w:szCs w:val="21"/>
                <w:highlight w:val="none"/>
                <w:lang w:val="en-US" w:eastAsia="zh-CN"/>
              </w:rPr>
              <w:t>4</w:t>
            </w:r>
            <w:r>
              <w:rPr>
                <w:rFonts w:hint="eastAsia" w:ascii="宋体" w:hAnsi="宋体" w:eastAsia="宋体" w:cs="宋体"/>
                <w:bCs/>
                <w:color w:val="auto"/>
                <w:sz w:val="21"/>
                <w:szCs w:val="21"/>
                <w:highlight w:val="none"/>
                <w:lang w:eastAsia="zh-CN"/>
              </w:rPr>
              <w:t>分</w:t>
            </w:r>
          </w:p>
        </w:tc>
        <w:tc>
          <w:tcPr>
            <w:tcW w:w="6210" w:type="dxa"/>
            <w:noWrap w:val="0"/>
            <w:vAlign w:val="center"/>
          </w:tcPr>
          <w:p w14:paraId="7E954CF4">
            <w:pPr>
              <w:keepNext w:val="0"/>
              <w:keepLines w:val="0"/>
              <w:pageBreakBefore w:val="0"/>
              <w:widowControl/>
              <w:kinsoku/>
              <w:wordWrap w:val="0"/>
              <w:overflowPunct/>
              <w:topLinePunct/>
              <w:autoSpaceDE/>
              <w:autoSpaceDN/>
              <w:bidi w:val="0"/>
              <w:adjustRightInd/>
              <w:snapToGrid/>
              <w:spacing w:line="44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供应商提供的产品质量控制和保障措施包含（但不限于）以下内容：</w:t>
            </w:r>
          </w:p>
          <w:p w14:paraId="1DD5FA04">
            <w:pPr>
              <w:keepNext w:val="0"/>
              <w:keepLines w:val="0"/>
              <w:pageBreakBefore w:val="0"/>
              <w:widowControl/>
              <w:kinsoku/>
              <w:wordWrap w:val="0"/>
              <w:overflowPunct/>
              <w:topLinePunct/>
              <w:autoSpaceDE/>
              <w:autoSpaceDN/>
              <w:bidi w:val="0"/>
              <w:adjustRightInd/>
              <w:snapToGrid/>
              <w:spacing w:line="44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1.产品质量管理措施；</w:t>
            </w:r>
          </w:p>
          <w:p w14:paraId="2D5A3A80">
            <w:pPr>
              <w:keepNext w:val="0"/>
              <w:keepLines w:val="0"/>
              <w:pageBreakBefore w:val="0"/>
              <w:widowControl/>
              <w:kinsoku/>
              <w:wordWrap w:val="0"/>
              <w:overflowPunct/>
              <w:topLinePunct/>
              <w:autoSpaceDE/>
              <w:autoSpaceDN/>
              <w:bidi w:val="0"/>
              <w:adjustRightInd/>
              <w:snapToGrid/>
              <w:spacing w:line="44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2.产品运输保障措施。</w:t>
            </w:r>
          </w:p>
          <w:p w14:paraId="53337DEA">
            <w:pPr>
              <w:keepNext w:val="0"/>
              <w:keepLines w:val="0"/>
              <w:pageBreakBefore w:val="0"/>
              <w:widowControl/>
              <w:kinsoku/>
              <w:wordWrap w:val="0"/>
              <w:overflowPunct/>
              <w:topLinePunct/>
              <w:autoSpaceDE/>
              <w:autoSpaceDN/>
              <w:bidi w:val="0"/>
              <w:adjustRightInd/>
              <w:snapToGrid/>
              <w:spacing w:line="44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以上</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项内容齐全且满足本项目采购需求的得</w:t>
            </w: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分,每缺少一项，</w:t>
            </w:r>
            <w:r>
              <w:rPr>
                <w:rFonts w:hint="eastAsia" w:ascii="宋体" w:hAnsi="宋体" w:eastAsia="宋体" w:cs="宋体"/>
                <w:sz w:val="21"/>
                <w:szCs w:val="21"/>
                <w:highlight w:val="none"/>
                <w:lang w:val="en-US" w:eastAsia="zh-CN"/>
              </w:rPr>
              <w:t>或者</w:t>
            </w:r>
            <w:r>
              <w:rPr>
                <w:rFonts w:hint="eastAsia" w:ascii="宋体" w:hAnsi="宋体" w:eastAsia="宋体" w:cs="宋体"/>
                <w:sz w:val="21"/>
                <w:szCs w:val="21"/>
                <w:highlight w:val="none"/>
              </w:rPr>
              <w:t>每有一项内容存在缺陷扣</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分，扣完为止。(注:缺陷是指内容不满足采购人采购需求，非专门针对本项目或不适用本项目特性的情形、内容不完整或缺少关键节点、套用其他项目方案、内容前后矛盾、涉及的规范及标准错误等情形)</w:t>
            </w:r>
            <w:r>
              <w:rPr>
                <w:rFonts w:hint="eastAsia" w:ascii="宋体" w:hAnsi="宋体" w:eastAsia="宋体" w:cs="宋体"/>
                <w:sz w:val="21"/>
                <w:szCs w:val="21"/>
                <w:highlight w:val="none"/>
                <w:lang w:eastAsia="zh-CN"/>
              </w:rPr>
              <w:t>。</w:t>
            </w:r>
          </w:p>
        </w:tc>
      </w:tr>
      <w:tr w14:paraId="6EFFB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45" w:type="dxa"/>
            <w:noWrap w:val="0"/>
            <w:vAlign w:val="center"/>
          </w:tcPr>
          <w:p w14:paraId="5B665603">
            <w:pPr>
              <w:keepNext w:val="0"/>
              <w:keepLines w:val="0"/>
              <w:pageBreakBefore w:val="0"/>
              <w:widowControl/>
              <w:kinsoku/>
              <w:wordWrap w:val="0"/>
              <w:overflowPunct/>
              <w:topLinePunct/>
              <w:autoSpaceDE/>
              <w:autoSpaceDN/>
              <w:bidi w:val="0"/>
              <w:adjustRightInd/>
              <w:snapToGrid/>
              <w:spacing w:line="440" w:lineRule="exact"/>
              <w:jc w:val="center"/>
              <w:textAlignment w:val="auto"/>
              <w:rPr>
                <w:rFonts w:hint="eastAsia" w:ascii="宋体" w:hAnsi="宋体" w:eastAsia="宋体" w:cs="宋体"/>
                <w:b/>
                <w:bCs/>
                <w:sz w:val="21"/>
                <w:szCs w:val="21"/>
                <w:highlight w:val="none"/>
              </w:rPr>
            </w:pPr>
            <w:r>
              <w:rPr>
                <w:rFonts w:hint="eastAsia" w:ascii="宋体" w:hAnsi="宋体" w:eastAsia="宋体" w:cs="宋体"/>
                <w:sz w:val="21"/>
                <w:szCs w:val="21"/>
                <w:highlight w:val="none"/>
                <w:lang w:val="en-US" w:eastAsia="zh-CN"/>
              </w:rPr>
              <w:t>4</w:t>
            </w:r>
          </w:p>
        </w:tc>
        <w:tc>
          <w:tcPr>
            <w:tcW w:w="1274" w:type="dxa"/>
            <w:noWrap w:val="0"/>
            <w:vAlign w:val="center"/>
          </w:tcPr>
          <w:p w14:paraId="5B2CC1AC">
            <w:pPr>
              <w:keepNext w:val="0"/>
              <w:keepLines w:val="0"/>
              <w:pageBreakBefore w:val="0"/>
              <w:widowControl/>
              <w:kinsoku/>
              <w:wordWrap w:val="0"/>
              <w:overflowPunct/>
              <w:topLinePunct/>
              <w:autoSpaceDE/>
              <w:autoSpaceDN/>
              <w:bidi w:val="0"/>
              <w:adjustRightInd/>
              <w:snapToGrid/>
              <w:spacing w:line="44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应急服务方案及保障措施</w:t>
            </w:r>
          </w:p>
        </w:tc>
        <w:tc>
          <w:tcPr>
            <w:tcW w:w="1049" w:type="dxa"/>
            <w:noWrap w:val="0"/>
            <w:vAlign w:val="center"/>
          </w:tcPr>
          <w:p w14:paraId="470A599E">
            <w:pPr>
              <w:keepNext w:val="0"/>
              <w:keepLines w:val="0"/>
              <w:pageBreakBefore w:val="0"/>
              <w:widowControl/>
              <w:kinsoku/>
              <w:wordWrap w:val="0"/>
              <w:overflowPunct/>
              <w:topLinePunct/>
              <w:autoSpaceDE/>
              <w:autoSpaceDN/>
              <w:bidi w:val="0"/>
              <w:adjustRightInd/>
              <w:snapToGrid/>
              <w:spacing w:line="440" w:lineRule="exact"/>
              <w:jc w:val="center"/>
              <w:textAlignment w:val="auto"/>
              <w:rPr>
                <w:rFonts w:hint="eastAsia" w:ascii="宋体" w:hAnsi="宋体" w:eastAsia="宋体" w:cs="宋体"/>
                <w:sz w:val="21"/>
                <w:szCs w:val="21"/>
                <w:highlight w:val="none"/>
                <w:lang w:eastAsia="zh-CN"/>
              </w:rPr>
            </w:pPr>
            <w:r>
              <w:rPr>
                <w:rFonts w:hint="eastAsia" w:ascii="宋体" w:hAnsi="宋体" w:eastAsia="宋体" w:cs="宋体"/>
                <w:i w:val="0"/>
                <w:iCs w:val="0"/>
                <w:color w:val="auto"/>
                <w:kern w:val="2"/>
                <w:sz w:val="21"/>
                <w:szCs w:val="21"/>
                <w:highlight w:val="none"/>
                <w:u w:val="none"/>
                <w:lang w:val="en-US" w:eastAsia="zh-CN" w:bidi="ar-SA"/>
              </w:rPr>
              <w:t>4</w:t>
            </w:r>
            <w:r>
              <w:rPr>
                <w:rFonts w:hint="eastAsia" w:ascii="宋体" w:hAnsi="宋体" w:eastAsia="宋体" w:cs="宋体"/>
                <w:bCs/>
                <w:color w:val="auto"/>
                <w:sz w:val="21"/>
                <w:szCs w:val="21"/>
                <w:highlight w:val="none"/>
                <w:lang w:eastAsia="zh-CN"/>
              </w:rPr>
              <w:t>分</w:t>
            </w:r>
          </w:p>
        </w:tc>
        <w:tc>
          <w:tcPr>
            <w:tcW w:w="6210" w:type="dxa"/>
            <w:noWrap w:val="0"/>
            <w:vAlign w:val="center"/>
          </w:tcPr>
          <w:p w14:paraId="5F1D4966">
            <w:pPr>
              <w:keepNext w:val="0"/>
              <w:keepLines w:val="0"/>
              <w:pageBreakBefore w:val="0"/>
              <w:widowControl/>
              <w:kinsoku/>
              <w:wordWrap w:val="0"/>
              <w:overflowPunct/>
              <w:topLinePunct/>
              <w:autoSpaceDE/>
              <w:autoSpaceDN/>
              <w:bidi w:val="0"/>
              <w:adjustRightInd/>
              <w:snapToGrid/>
              <w:spacing w:line="44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供应商需提供满足采购需求的应急处理方案包含（但不限于）：</w:t>
            </w:r>
          </w:p>
          <w:p w14:paraId="4425782F">
            <w:pPr>
              <w:keepNext w:val="0"/>
              <w:keepLines w:val="0"/>
              <w:pageBreakBefore w:val="0"/>
              <w:widowControl/>
              <w:kinsoku/>
              <w:wordWrap w:val="0"/>
              <w:overflowPunct/>
              <w:topLinePunct/>
              <w:autoSpaceDE/>
              <w:autoSpaceDN/>
              <w:bidi w:val="0"/>
              <w:adjustRightInd/>
              <w:snapToGrid/>
              <w:spacing w:line="44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1.应急响应流程及响应时间；</w:t>
            </w:r>
          </w:p>
          <w:p w14:paraId="35D851A8">
            <w:pPr>
              <w:keepNext w:val="0"/>
              <w:keepLines w:val="0"/>
              <w:pageBreakBefore w:val="0"/>
              <w:widowControl/>
              <w:kinsoku/>
              <w:wordWrap w:val="0"/>
              <w:overflowPunct/>
              <w:topLinePunct/>
              <w:autoSpaceDE/>
              <w:autoSpaceDN/>
              <w:bidi w:val="0"/>
              <w:adjustRightInd/>
              <w:snapToGrid/>
              <w:spacing w:line="44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应急保障措施（包括但不限于人员、车辆安排等）。</w:t>
            </w:r>
          </w:p>
          <w:p w14:paraId="36DE6E79">
            <w:pPr>
              <w:keepNext w:val="0"/>
              <w:keepLines w:val="0"/>
              <w:pageBreakBefore w:val="0"/>
              <w:widowControl/>
              <w:kinsoku/>
              <w:wordWrap w:val="0"/>
              <w:overflowPunct/>
              <w:topLinePunct/>
              <w:autoSpaceDE/>
              <w:autoSpaceDN/>
              <w:bidi w:val="0"/>
              <w:adjustRightInd/>
              <w:snapToGrid/>
              <w:spacing w:line="44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每提供一项得2分，最多得4分，未提供不得分。</w:t>
            </w:r>
          </w:p>
          <w:p w14:paraId="37263B5A">
            <w:pPr>
              <w:keepNext w:val="0"/>
              <w:keepLines w:val="0"/>
              <w:pageBreakBefore w:val="0"/>
              <w:widowControl/>
              <w:kinsoku/>
              <w:wordWrap w:val="0"/>
              <w:overflowPunct/>
              <w:topLinePunct/>
              <w:autoSpaceDE/>
              <w:autoSpaceDN/>
              <w:bidi w:val="0"/>
              <w:adjustRightInd/>
              <w:snapToGrid/>
              <w:spacing w:line="440" w:lineRule="exact"/>
              <w:textAlignment w:val="auto"/>
              <w:rPr>
                <w:rFonts w:hint="eastAsia" w:ascii="宋体" w:hAnsi="宋体" w:eastAsia="宋体" w:cs="宋体"/>
                <w:sz w:val="21"/>
                <w:szCs w:val="21"/>
                <w:highlight w:val="none"/>
              </w:rPr>
            </w:pPr>
            <w:r>
              <w:rPr>
                <w:rFonts w:hint="eastAsia" w:ascii="宋体" w:hAnsi="宋体" w:eastAsia="宋体" w:cs="宋体"/>
                <w:color w:val="auto"/>
                <w:sz w:val="21"/>
                <w:szCs w:val="21"/>
                <w:highlight w:val="none"/>
                <w:lang w:val="en-US" w:eastAsia="zh-CN"/>
              </w:rPr>
              <w:t>（注：方案具体内容应当针对本项目或适用于本项目特性的情形，内容分项描述完整，</w:t>
            </w:r>
            <w:r>
              <w:rPr>
                <w:rFonts w:hint="eastAsia" w:ascii="宋体" w:hAnsi="宋体" w:eastAsia="宋体" w:cs="宋体"/>
                <w:kern w:val="0"/>
                <w:sz w:val="21"/>
                <w:szCs w:val="21"/>
                <w:highlight w:val="none"/>
              </w:rPr>
              <w:t>不缺少关键节点，具体内容不得套用其他项目方案，方案具体内容前后一致、涉及的规范及标准应当符合相关规定及要求</w:t>
            </w:r>
            <w:r>
              <w:rPr>
                <w:rFonts w:hint="eastAsia" w:ascii="宋体" w:hAnsi="宋体" w:eastAsia="宋体" w:cs="宋体"/>
                <w:kern w:val="0"/>
                <w:sz w:val="21"/>
                <w:szCs w:val="21"/>
                <w:highlight w:val="none"/>
                <w:lang w:eastAsia="zh-CN"/>
              </w:rPr>
              <w:t>。</w:t>
            </w:r>
            <w:r>
              <w:rPr>
                <w:rFonts w:hint="eastAsia" w:ascii="宋体" w:hAnsi="宋体" w:eastAsia="宋体" w:cs="宋体"/>
                <w:color w:val="auto"/>
                <w:sz w:val="21"/>
                <w:szCs w:val="21"/>
                <w:highlight w:val="none"/>
                <w:lang w:val="en-US" w:eastAsia="zh-CN"/>
              </w:rPr>
              <w:t>否则不得分）。</w:t>
            </w:r>
          </w:p>
        </w:tc>
      </w:tr>
      <w:tr w14:paraId="0931C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9078" w:type="dxa"/>
            <w:gridSpan w:val="4"/>
            <w:noWrap w:val="0"/>
            <w:vAlign w:val="center"/>
          </w:tcPr>
          <w:p w14:paraId="6752F3FC">
            <w:pPr>
              <w:keepNext w:val="0"/>
              <w:keepLines w:val="0"/>
              <w:pageBreakBefore w:val="0"/>
              <w:widowControl/>
              <w:kinsoku/>
              <w:wordWrap w:val="0"/>
              <w:overflowPunct/>
              <w:topLinePunct/>
              <w:autoSpaceDE/>
              <w:autoSpaceDN/>
              <w:bidi w:val="0"/>
              <w:adjustRightInd/>
              <w:snapToGrid/>
              <w:spacing w:line="44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三、商务部分（13分）</w:t>
            </w:r>
          </w:p>
        </w:tc>
      </w:tr>
      <w:tr w14:paraId="20579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1" w:hRule="atLeast"/>
          <w:jc w:val="center"/>
        </w:trPr>
        <w:tc>
          <w:tcPr>
            <w:tcW w:w="545" w:type="dxa"/>
            <w:noWrap w:val="0"/>
            <w:vAlign w:val="center"/>
          </w:tcPr>
          <w:p w14:paraId="1C4EAAFD">
            <w:pPr>
              <w:keepNext w:val="0"/>
              <w:keepLines w:val="0"/>
              <w:pageBreakBefore w:val="0"/>
              <w:widowControl/>
              <w:kinsoku/>
              <w:wordWrap w:val="0"/>
              <w:overflowPunct/>
              <w:topLinePunct/>
              <w:autoSpaceDE/>
              <w:autoSpaceDN/>
              <w:bidi w:val="0"/>
              <w:adjustRightInd/>
              <w:snapToGrid/>
              <w:spacing w:line="44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w:t>
            </w:r>
          </w:p>
          <w:p w14:paraId="2D11DCC7">
            <w:pPr>
              <w:keepNext w:val="0"/>
              <w:keepLines w:val="0"/>
              <w:pageBreakBefore w:val="0"/>
              <w:widowControl/>
              <w:kinsoku/>
              <w:wordWrap w:val="0"/>
              <w:overflowPunct/>
              <w:topLinePunct/>
              <w:autoSpaceDE/>
              <w:autoSpaceDN/>
              <w:bidi w:val="0"/>
              <w:adjustRightInd/>
              <w:snapToGrid/>
              <w:spacing w:line="440" w:lineRule="exact"/>
              <w:jc w:val="center"/>
              <w:textAlignment w:val="auto"/>
              <w:rPr>
                <w:rFonts w:hint="eastAsia" w:ascii="宋体" w:hAnsi="宋体" w:eastAsia="宋体" w:cs="宋体"/>
                <w:b/>
                <w:bCs/>
                <w:color w:val="auto"/>
                <w:sz w:val="21"/>
                <w:szCs w:val="21"/>
                <w:highlight w:val="none"/>
                <w:lang w:val="en-US" w:eastAsia="zh-CN"/>
              </w:rPr>
            </w:pPr>
          </w:p>
        </w:tc>
        <w:tc>
          <w:tcPr>
            <w:tcW w:w="1274" w:type="dxa"/>
            <w:noWrap w:val="0"/>
            <w:vAlign w:val="center"/>
          </w:tcPr>
          <w:p w14:paraId="07762FC7">
            <w:pPr>
              <w:keepNext w:val="0"/>
              <w:keepLines w:val="0"/>
              <w:pageBreakBefore w:val="0"/>
              <w:widowControl/>
              <w:suppressLineNumbers w:val="0"/>
              <w:kinsoku/>
              <w:overflowPunct/>
              <w:autoSpaceDE/>
              <w:autoSpaceDN/>
              <w:bidi w:val="0"/>
              <w:adjustRightInd/>
              <w:snapToGrid/>
              <w:spacing w:line="440" w:lineRule="exact"/>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i w:val="0"/>
                <w:iCs w:val="0"/>
                <w:snapToGrid w:val="0"/>
                <w:color w:val="auto"/>
                <w:kern w:val="0"/>
                <w:sz w:val="21"/>
                <w:szCs w:val="21"/>
                <w:highlight w:val="none"/>
                <w:u w:val="none"/>
                <w:lang w:val="en-US" w:eastAsia="zh-CN" w:bidi="ar"/>
              </w:rPr>
              <w:t>售后服务及培训</w:t>
            </w:r>
          </w:p>
        </w:tc>
        <w:tc>
          <w:tcPr>
            <w:tcW w:w="1049" w:type="dxa"/>
            <w:noWrap w:val="0"/>
            <w:vAlign w:val="center"/>
          </w:tcPr>
          <w:p w14:paraId="08635919">
            <w:pPr>
              <w:keepNext w:val="0"/>
              <w:keepLines w:val="0"/>
              <w:pageBreakBefore w:val="0"/>
              <w:widowControl/>
              <w:suppressLineNumbers w:val="0"/>
              <w:kinsoku/>
              <w:overflowPunct/>
              <w:autoSpaceDE/>
              <w:autoSpaceDN/>
              <w:bidi w:val="0"/>
              <w:adjustRightInd/>
              <w:snapToGrid/>
              <w:spacing w:line="440" w:lineRule="exact"/>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13分</w:t>
            </w:r>
          </w:p>
        </w:tc>
        <w:tc>
          <w:tcPr>
            <w:tcW w:w="6210" w:type="dxa"/>
            <w:noWrap w:val="0"/>
            <w:vAlign w:val="center"/>
          </w:tcPr>
          <w:p w14:paraId="7DB9CF89">
            <w:pPr>
              <w:keepNext w:val="0"/>
              <w:keepLines w:val="0"/>
              <w:pageBreakBefore w:val="0"/>
              <w:widowControl/>
              <w:kinsoku/>
              <w:wordWrap w:val="0"/>
              <w:overflowPunct/>
              <w:topLinePunct/>
              <w:autoSpaceDE/>
              <w:autoSpaceDN/>
              <w:bidi w:val="0"/>
              <w:adjustRightInd/>
              <w:snapToGrid/>
              <w:spacing w:line="44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（1）售后服务承诺（6分）</w:t>
            </w:r>
          </w:p>
          <w:p w14:paraId="1306B951">
            <w:pPr>
              <w:keepNext w:val="0"/>
              <w:keepLines w:val="0"/>
              <w:pageBreakBefore w:val="0"/>
              <w:widowControl/>
              <w:kinsoku/>
              <w:wordWrap w:val="0"/>
              <w:overflowPunct/>
              <w:topLinePunct/>
              <w:autoSpaceDE/>
              <w:autoSpaceDN/>
              <w:bidi w:val="0"/>
              <w:adjustRightInd/>
              <w:snapToGrid/>
              <w:spacing w:line="44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供应商提供针对本项目的售后服务方案，主要包括：</w:t>
            </w:r>
          </w:p>
          <w:p w14:paraId="2CB45442">
            <w:pPr>
              <w:keepNext w:val="0"/>
              <w:keepLines w:val="0"/>
              <w:pageBreakBefore w:val="0"/>
              <w:widowControl/>
              <w:numPr>
                <w:ilvl w:val="0"/>
                <w:numId w:val="0"/>
              </w:numPr>
              <w:kinsoku/>
              <w:wordWrap w:val="0"/>
              <w:overflowPunct/>
              <w:topLinePunct/>
              <w:autoSpaceDE/>
              <w:autoSpaceDN/>
              <w:bidi w:val="0"/>
              <w:adjustRightInd/>
              <w:snapToGrid/>
              <w:spacing w:line="44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bidi="ar-SA"/>
              </w:rPr>
              <w:t>1.</w:t>
            </w:r>
            <w:r>
              <w:rPr>
                <w:rFonts w:hint="eastAsia" w:ascii="宋体" w:hAnsi="宋体" w:eastAsia="宋体" w:cs="宋体"/>
                <w:sz w:val="21"/>
                <w:szCs w:val="21"/>
                <w:highlight w:val="none"/>
              </w:rPr>
              <w:t>售后服务</w:t>
            </w:r>
            <w:r>
              <w:rPr>
                <w:rFonts w:hint="eastAsia" w:ascii="宋体" w:hAnsi="宋体" w:eastAsia="宋体" w:cs="宋体"/>
                <w:sz w:val="21"/>
                <w:szCs w:val="21"/>
                <w:highlight w:val="none"/>
                <w:lang w:val="en-US" w:eastAsia="zh-CN"/>
              </w:rPr>
              <w:t>流程；</w:t>
            </w:r>
          </w:p>
          <w:p w14:paraId="66F6264D">
            <w:pPr>
              <w:keepNext w:val="0"/>
              <w:keepLines w:val="0"/>
              <w:pageBreakBefore w:val="0"/>
              <w:widowControl/>
              <w:numPr>
                <w:ilvl w:val="0"/>
                <w:numId w:val="0"/>
              </w:numPr>
              <w:kinsoku/>
              <w:wordWrap w:val="0"/>
              <w:overflowPunct/>
              <w:topLinePunct/>
              <w:autoSpaceDE/>
              <w:autoSpaceDN/>
              <w:bidi w:val="0"/>
              <w:adjustRightInd/>
              <w:snapToGrid/>
              <w:spacing w:line="44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w:t>
            </w:r>
            <w:r>
              <w:rPr>
                <w:rFonts w:hint="eastAsia" w:ascii="宋体" w:hAnsi="宋体" w:eastAsia="宋体" w:cs="宋体"/>
                <w:sz w:val="21"/>
                <w:szCs w:val="21"/>
                <w:highlight w:val="none"/>
                <w:lang w:val="en-US" w:eastAsia="zh-CN"/>
              </w:rPr>
              <w:t>服务站点设立，</w:t>
            </w:r>
            <w:r>
              <w:rPr>
                <w:rFonts w:hint="eastAsia" w:ascii="宋体" w:hAnsi="宋体" w:eastAsia="宋体" w:cs="宋体"/>
                <w:sz w:val="21"/>
                <w:szCs w:val="21"/>
                <w:highlight w:val="none"/>
              </w:rPr>
              <w:t>售后服务</w:t>
            </w:r>
            <w:r>
              <w:rPr>
                <w:rFonts w:hint="eastAsia" w:ascii="宋体" w:hAnsi="宋体" w:eastAsia="宋体" w:cs="宋体"/>
                <w:sz w:val="21"/>
                <w:szCs w:val="21"/>
                <w:highlight w:val="none"/>
                <w:lang w:val="en-US" w:eastAsia="zh-CN"/>
              </w:rPr>
              <w:t>团队及其联系方式、</w:t>
            </w:r>
            <w:r>
              <w:rPr>
                <w:rFonts w:hint="eastAsia" w:ascii="宋体" w:hAnsi="宋体" w:eastAsia="宋体" w:cs="宋体"/>
                <w:sz w:val="21"/>
                <w:szCs w:val="21"/>
                <w:highlight w:val="none"/>
              </w:rPr>
              <w:t>技术水平</w:t>
            </w:r>
            <w:r>
              <w:rPr>
                <w:rFonts w:hint="eastAsia" w:ascii="宋体" w:hAnsi="宋体" w:eastAsia="宋体" w:cs="宋体"/>
                <w:sz w:val="21"/>
                <w:szCs w:val="21"/>
                <w:highlight w:val="none"/>
                <w:lang w:val="en-US" w:eastAsia="zh-CN"/>
              </w:rPr>
              <w:t>及职责分工</w:t>
            </w:r>
            <w:r>
              <w:rPr>
                <w:rFonts w:hint="eastAsia" w:ascii="宋体" w:hAnsi="宋体" w:eastAsia="宋体" w:cs="宋体"/>
                <w:sz w:val="21"/>
                <w:szCs w:val="21"/>
                <w:highlight w:val="none"/>
              </w:rPr>
              <w:t>；</w:t>
            </w:r>
          </w:p>
          <w:p w14:paraId="0A6C2F72">
            <w:pPr>
              <w:keepNext w:val="0"/>
              <w:keepLines w:val="0"/>
              <w:pageBreakBefore w:val="0"/>
              <w:widowControl/>
              <w:kinsoku/>
              <w:wordWrap w:val="0"/>
              <w:overflowPunct/>
              <w:topLinePunct/>
              <w:autoSpaceDE/>
              <w:autoSpaceDN/>
              <w:bidi w:val="0"/>
              <w:adjustRightInd/>
              <w:snapToGrid/>
              <w:spacing w:line="44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3.现场服务措施（如</w:t>
            </w:r>
            <w:r>
              <w:rPr>
                <w:rFonts w:hint="eastAsia" w:ascii="宋体" w:hAnsi="宋体" w:eastAsia="宋体" w:cs="宋体"/>
                <w:sz w:val="21"/>
                <w:szCs w:val="21"/>
                <w:highlight w:val="none"/>
                <w:lang w:val="en-US" w:eastAsia="zh-CN"/>
              </w:rPr>
              <w:t>故障</w:t>
            </w:r>
            <w:r>
              <w:rPr>
                <w:rFonts w:hint="eastAsia" w:ascii="宋体" w:hAnsi="宋体" w:eastAsia="宋体" w:cs="宋体"/>
                <w:sz w:val="21"/>
                <w:szCs w:val="21"/>
                <w:highlight w:val="none"/>
              </w:rPr>
              <w:t>响应时间</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故障</w:t>
            </w:r>
            <w:r>
              <w:rPr>
                <w:rFonts w:hint="eastAsia" w:ascii="宋体" w:hAnsi="宋体" w:eastAsia="宋体" w:cs="宋体"/>
                <w:sz w:val="21"/>
                <w:szCs w:val="21"/>
                <w:highlight w:val="none"/>
              </w:rPr>
              <w:t>处理方案等）。</w:t>
            </w:r>
          </w:p>
          <w:p w14:paraId="2E2A51D2">
            <w:pPr>
              <w:keepNext w:val="0"/>
              <w:keepLines w:val="0"/>
              <w:pageBreakBefore w:val="0"/>
              <w:widowControl/>
              <w:kinsoku/>
              <w:wordWrap w:val="0"/>
              <w:overflowPunct/>
              <w:topLinePunct/>
              <w:autoSpaceDE/>
              <w:autoSpaceDN/>
              <w:bidi w:val="0"/>
              <w:adjustRightInd/>
              <w:snapToGrid/>
              <w:spacing w:line="44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每提供一项得2分，最多得6分，未提供不得分。 </w:t>
            </w:r>
          </w:p>
          <w:p w14:paraId="0E909D90">
            <w:pPr>
              <w:keepNext w:val="0"/>
              <w:keepLines w:val="0"/>
              <w:pageBreakBefore w:val="0"/>
              <w:widowControl/>
              <w:kinsoku/>
              <w:wordWrap w:val="0"/>
              <w:overflowPunct/>
              <w:topLinePunct/>
              <w:autoSpaceDE/>
              <w:autoSpaceDN/>
              <w:bidi w:val="0"/>
              <w:adjustRightInd/>
              <w:snapToGrid/>
              <w:spacing w:line="44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w:t>
            </w:r>
            <w:r>
              <w:rPr>
                <w:rFonts w:hint="eastAsia" w:ascii="宋体" w:hAnsi="宋体" w:eastAsia="宋体" w:cs="宋体"/>
                <w:sz w:val="21"/>
                <w:szCs w:val="21"/>
                <w:highlight w:val="none"/>
                <w:lang w:val="en-US" w:eastAsia="zh-CN"/>
              </w:rPr>
              <w:t>日常</w:t>
            </w:r>
            <w:r>
              <w:rPr>
                <w:rFonts w:hint="eastAsia" w:ascii="宋体" w:hAnsi="宋体" w:eastAsia="宋体" w:cs="宋体"/>
                <w:sz w:val="21"/>
                <w:szCs w:val="21"/>
                <w:highlight w:val="none"/>
              </w:rPr>
              <w:t>维修保养具体措施承诺（</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分）</w:t>
            </w:r>
          </w:p>
          <w:p w14:paraId="61FAA14A">
            <w:pPr>
              <w:keepNext w:val="0"/>
              <w:keepLines w:val="0"/>
              <w:pageBreakBefore w:val="0"/>
              <w:widowControl/>
              <w:kinsoku/>
              <w:wordWrap w:val="0"/>
              <w:overflowPunct/>
              <w:topLinePunct/>
              <w:autoSpaceDE/>
              <w:autoSpaceDN/>
              <w:bidi w:val="0"/>
              <w:adjustRightInd/>
              <w:snapToGrid/>
              <w:spacing w:line="44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供应商提供针对该项目设定专门的</w:t>
            </w:r>
            <w:r>
              <w:rPr>
                <w:rFonts w:hint="eastAsia" w:ascii="宋体" w:hAnsi="宋体" w:eastAsia="宋体" w:cs="宋体"/>
                <w:sz w:val="21"/>
                <w:szCs w:val="21"/>
                <w:highlight w:val="none"/>
                <w:lang w:val="en-US" w:eastAsia="zh-CN"/>
              </w:rPr>
              <w:t>日常</w:t>
            </w:r>
            <w:r>
              <w:rPr>
                <w:rFonts w:hint="eastAsia" w:ascii="宋体" w:hAnsi="宋体" w:eastAsia="宋体" w:cs="宋体"/>
                <w:sz w:val="21"/>
                <w:szCs w:val="21"/>
                <w:highlight w:val="none"/>
              </w:rPr>
              <w:t>维修保养具体措施承诺。</w:t>
            </w:r>
          </w:p>
          <w:p w14:paraId="0B57EF04">
            <w:pPr>
              <w:keepNext w:val="0"/>
              <w:keepLines w:val="0"/>
              <w:pageBreakBefore w:val="0"/>
              <w:widowControl/>
              <w:kinsoku/>
              <w:wordWrap w:val="0"/>
              <w:overflowPunct/>
              <w:topLinePunct/>
              <w:autoSpaceDE/>
              <w:autoSpaceDN/>
              <w:bidi w:val="0"/>
              <w:adjustRightInd/>
              <w:snapToGrid/>
              <w:spacing w:line="44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提供得</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分，未提供不得分。</w:t>
            </w:r>
          </w:p>
          <w:p w14:paraId="66FCCAE1">
            <w:pPr>
              <w:keepNext w:val="0"/>
              <w:keepLines w:val="0"/>
              <w:pageBreakBefore w:val="0"/>
              <w:widowControl/>
              <w:kinsoku/>
              <w:wordWrap w:val="0"/>
              <w:overflowPunct/>
              <w:topLinePunct/>
              <w:autoSpaceDE/>
              <w:autoSpaceDN/>
              <w:bidi w:val="0"/>
              <w:adjustRightInd/>
              <w:snapToGrid/>
              <w:spacing w:line="44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（提供承诺书并加盖单位公章，未提供不得分。）</w:t>
            </w:r>
          </w:p>
          <w:p w14:paraId="4B6AE8A4">
            <w:pPr>
              <w:keepNext w:val="0"/>
              <w:keepLines w:val="0"/>
              <w:pageBreakBefore w:val="0"/>
              <w:widowControl/>
              <w:kinsoku/>
              <w:wordWrap w:val="0"/>
              <w:overflowPunct/>
              <w:topLinePunct/>
              <w:autoSpaceDE/>
              <w:autoSpaceDN/>
              <w:bidi w:val="0"/>
              <w:adjustRightInd/>
              <w:snapToGrid/>
              <w:spacing w:line="440" w:lineRule="exact"/>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培训服务</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4分</w:t>
            </w:r>
            <w:r>
              <w:rPr>
                <w:rFonts w:hint="eastAsia" w:ascii="宋体" w:hAnsi="宋体" w:eastAsia="宋体" w:cs="宋体"/>
                <w:sz w:val="21"/>
                <w:szCs w:val="21"/>
                <w:highlight w:val="none"/>
                <w:lang w:eastAsia="zh-CN"/>
              </w:rPr>
              <w:t>）</w:t>
            </w:r>
          </w:p>
          <w:p w14:paraId="10A7E492">
            <w:pPr>
              <w:keepNext w:val="0"/>
              <w:keepLines w:val="0"/>
              <w:pageBreakBefore w:val="0"/>
              <w:widowControl/>
              <w:kinsoku/>
              <w:wordWrap w:val="0"/>
              <w:overflowPunct/>
              <w:topLinePunct/>
              <w:autoSpaceDE/>
              <w:autoSpaceDN/>
              <w:bidi w:val="0"/>
              <w:adjustRightInd/>
              <w:snapToGrid/>
              <w:spacing w:line="44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供应商对采购人操作人员和管理人员提供免费操作培训和维修培训，达到使用无障碍，并提供详细的培训服务方案，内容包括:</w:t>
            </w:r>
          </w:p>
          <w:p w14:paraId="4A416605">
            <w:pPr>
              <w:keepNext w:val="0"/>
              <w:keepLines w:val="0"/>
              <w:pageBreakBefore w:val="0"/>
              <w:widowControl/>
              <w:kinsoku/>
              <w:wordWrap w:val="0"/>
              <w:overflowPunct/>
              <w:topLinePunct/>
              <w:autoSpaceDE/>
              <w:autoSpaceDN/>
              <w:bidi w:val="0"/>
              <w:adjustRightInd/>
              <w:snapToGrid/>
              <w:spacing w:line="44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1.培训目标、内容；</w:t>
            </w:r>
          </w:p>
          <w:p w14:paraId="7026B2B4">
            <w:pPr>
              <w:keepNext w:val="0"/>
              <w:keepLines w:val="0"/>
              <w:pageBreakBefore w:val="0"/>
              <w:widowControl/>
              <w:kinsoku/>
              <w:wordWrap w:val="0"/>
              <w:overflowPunct/>
              <w:topLinePunct/>
              <w:autoSpaceDE/>
              <w:autoSpaceDN/>
              <w:bidi w:val="0"/>
              <w:adjustRightInd/>
              <w:snapToGrid/>
              <w:spacing w:line="44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2.培训人员安排</w:t>
            </w:r>
            <w:r>
              <w:rPr>
                <w:rFonts w:hint="eastAsia" w:ascii="宋体" w:hAnsi="宋体" w:eastAsia="宋体" w:cs="宋体"/>
                <w:sz w:val="21"/>
                <w:szCs w:val="21"/>
                <w:highlight w:val="none"/>
                <w:lang w:val="en-US" w:eastAsia="zh-CN"/>
              </w:rPr>
              <w:t>及培训计划</w:t>
            </w:r>
            <w:r>
              <w:rPr>
                <w:rFonts w:hint="eastAsia" w:ascii="宋体" w:hAnsi="宋体" w:eastAsia="宋体" w:cs="宋体"/>
                <w:sz w:val="21"/>
                <w:szCs w:val="21"/>
                <w:highlight w:val="none"/>
              </w:rPr>
              <w:t>。</w:t>
            </w:r>
          </w:p>
          <w:p w14:paraId="51B05E84">
            <w:pPr>
              <w:keepNext w:val="0"/>
              <w:keepLines w:val="0"/>
              <w:pageBreakBefore w:val="0"/>
              <w:widowControl/>
              <w:kinsoku/>
              <w:wordWrap w:val="0"/>
              <w:overflowPunct/>
              <w:topLinePunct/>
              <w:autoSpaceDE/>
              <w:autoSpaceDN/>
              <w:bidi w:val="0"/>
              <w:adjustRightInd/>
              <w:snapToGrid/>
              <w:spacing w:line="44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每提供一项得</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分，最多得</w:t>
            </w: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分，未提供不得分。</w:t>
            </w:r>
          </w:p>
          <w:p w14:paraId="3D7E8C37">
            <w:pPr>
              <w:keepNext w:val="0"/>
              <w:keepLines w:val="0"/>
              <w:pageBreakBefore w:val="0"/>
              <w:widowControl/>
              <w:kinsoku/>
              <w:wordWrap w:val="0"/>
              <w:overflowPunct/>
              <w:topLinePunct/>
              <w:autoSpaceDE/>
              <w:autoSpaceDN/>
              <w:bidi w:val="0"/>
              <w:adjustRightInd/>
              <w:snapToGrid/>
              <w:spacing w:line="440" w:lineRule="exact"/>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（注：方案具体内容应当针对本项目或适用于本项目特性的情形，内容分项描述完整，</w:t>
            </w:r>
            <w:r>
              <w:rPr>
                <w:rFonts w:hint="eastAsia" w:ascii="宋体" w:hAnsi="宋体" w:eastAsia="宋体" w:cs="宋体"/>
                <w:kern w:val="0"/>
                <w:sz w:val="21"/>
                <w:szCs w:val="21"/>
                <w:highlight w:val="none"/>
              </w:rPr>
              <w:t>不缺少关键节点，具体内容不得套用其他项目方案，方案具体内容前后一致、涉及的规范及标准应当符合相关规定及要求</w:t>
            </w:r>
            <w:r>
              <w:rPr>
                <w:rFonts w:hint="eastAsia" w:ascii="宋体" w:hAnsi="宋体" w:eastAsia="宋体" w:cs="宋体"/>
                <w:kern w:val="0"/>
                <w:sz w:val="21"/>
                <w:szCs w:val="21"/>
                <w:highlight w:val="none"/>
                <w:lang w:eastAsia="zh-CN"/>
              </w:rPr>
              <w:t>。</w:t>
            </w:r>
            <w:r>
              <w:rPr>
                <w:rFonts w:hint="eastAsia" w:ascii="宋体" w:hAnsi="宋体" w:eastAsia="宋体" w:cs="宋体"/>
                <w:color w:val="auto"/>
                <w:sz w:val="21"/>
                <w:szCs w:val="21"/>
                <w:highlight w:val="none"/>
                <w:lang w:val="en-US" w:eastAsia="zh-CN"/>
              </w:rPr>
              <w:t>否则不得分。）</w:t>
            </w:r>
          </w:p>
        </w:tc>
      </w:tr>
      <w:tr w14:paraId="38FA7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9078" w:type="dxa"/>
            <w:gridSpan w:val="4"/>
            <w:noWrap w:val="0"/>
            <w:vAlign w:val="center"/>
          </w:tcPr>
          <w:p w14:paraId="773C8B6F">
            <w:pPr>
              <w:keepNext w:val="0"/>
              <w:keepLines w:val="0"/>
              <w:pageBreakBefore w:val="0"/>
              <w:widowControl/>
              <w:kinsoku/>
              <w:wordWrap w:val="0"/>
              <w:overflowPunct/>
              <w:topLinePunct/>
              <w:autoSpaceDE/>
              <w:autoSpaceDN/>
              <w:bidi w:val="0"/>
              <w:adjustRightInd/>
              <w:snapToGrid/>
              <w:spacing w:line="44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四、资信及其他（6分）</w:t>
            </w:r>
          </w:p>
        </w:tc>
      </w:tr>
      <w:tr w14:paraId="3D06D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8" w:hRule="atLeast"/>
          <w:jc w:val="center"/>
        </w:trPr>
        <w:tc>
          <w:tcPr>
            <w:tcW w:w="545" w:type="dxa"/>
            <w:noWrap w:val="0"/>
            <w:vAlign w:val="center"/>
          </w:tcPr>
          <w:p w14:paraId="0B8F0D03">
            <w:pPr>
              <w:keepNext w:val="0"/>
              <w:keepLines w:val="0"/>
              <w:pageBreakBefore w:val="0"/>
              <w:widowControl/>
              <w:kinsoku/>
              <w:wordWrap w:val="0"/>
              <w:overflowPunct/>
              <w:topLinePunct/>
              <w:autoSpaceDE/>
              <w:autoSpaceDN/>
              <w:bidi w:val="0"/>
              <w:adjustRightInd/>
              <w:snapToGrid/>
              <w:spacing w:line="440" w:lineRule="exact"/>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sz w:val="21"/>
                <w:szCs w:val="21"/>
                <w:highlight w:val="none"/>
                <w:lang w:val="en-US" w:eastAsia="zh-CN"/>
              </w:rPr>
              <w:t>1</w:t>
            </w:r>
          </w:p>
        </w:tc>
        <w:tc>
          <w:tcPr>
            <w:tcW w:w="1274" w:type="dxa"/>
            <w:noWrap w:val="0"/>
            <w:vAlign w:val="center"/>
          </w:tcPr>
          <w:p w14:paraId="437E6895">
            <w:pPr>
              <w:keepNext w:val="0"/>
              <w:keepLines w:val="0"/>
              <w:pageBreakBefore w:val="0"/>
              <w:widowControl/>
              <w:suppressLineNumbers w:val="0"/>
              <w:kinsoku/>
              <w:overflowPunct/>
              <w:autoSpaceDE/>
              <w:autoSpaceDN/>
              <w:bidi w:val="0"/>
              <w:adjustRightInd/>
              <w:snapToGrid/>
              <w:spacing w:line="440" w:lineRule="exact"/>
              <w:jc w:val="center"/>
              <w:textAlignment w:val="auto"/>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业绩</w:t>
            </w:r>
          </w:p>
        </w:tc>
        <w:tc>
          <w:tcPr>
            <w:tcW w:w="1049" w:type="dxa"/>
            <w:noWrap w:val="0"/>
            <w:vAlign w:val="center"/>
          </w:tcPr>
          <w:p w14:paraId="200F381D">
            <w:pPr>
              <w:keepNext w:val="0"/>
              <w:keepLines w:val="0"/>
              <w:pageBreakBefore w:val="0"/>
              <w:widowControl/>
              <w:suppressLineNumbers w:val="0"/>
              <w:kinsoku/>
              <w:overflowPunct/>
              <w:autoSpaceDE/>
              <w:autoSpaceDN/>
              <w:bidi w:val="0"/>
              <w:adjustRightInd/>
              <w:snapToGrid/>
              <w:spacing w:line="440" w:lineRule="exact"/>
              <w:jc w:val="center"/>
              <w:textAlignment w:val="auto"/>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6分</w:t>
            </w:r>
          </w:p>
        </w:tc>
        <w:tc>
          <w:tcPr>
            <w:tcW w:w="6210" w:type="dxa"/>
            <w:noWrap w:val="0"/>
            <w:vAlign w:val="center"/>
          </w:tcPr>
          <w:p w14:paraId="1044E7DC">
            <w:pPr>
              <w:keepNext w:val="0"/>
              <w:keepLines w:val="0"/>
              <w:pageBreakBefore w:val="0"/>
              <w:widowControl/>
              <w:suppressLineNumbers w:val="0"/>
              <w:kinsoku/>
              <w:overflowPunct/>
              <w:autoSpaceDE/>
              <w:autoSpaceDN/>
              <w:bidi w:val="0"/>
              <w:adjustRightInd/>
              <w:snapToGrid/>
              <w:spacing w:line="44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供应商具有2022年1月1日以来类似业绩，每提供一份得2分，最多得6分。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注：</w:t>
            </w:r>
            <w:r>
              <w:rPr>
                <w:rFonts w:hint="eastAsia" w:ascii="宋体" w:hAnsi="宋体" w:eastAsia="宋体" w:cs="宋体"/>
                <w:color w:val="auto"/>
                <w:sz w:val="21"/>
                <w:szCs w:val="21"/>
                <w:highlight w:val="none"/>
              </w:rPr>
              <w:t>提供合同原件扫描件</w:t>
            </w:r>
            <w:r>
              <w:rPr>
                <w:rFonts w:hint="eastAsia" w:ascii="宋体" w:hAnsi="宋体" w:eastAsia="宋体" w:cs="宋体"/>
                <w:i w:val="0"/>
                <w:iCs w:val="0"/>
                <w:color w:val="auto"/>
                <w:kern w:val="0"/>
                <w:sz w:val="21"/>
                <w:szCs w:val="21"/>
                <w:highlight w:val="none"/>
                <w:u w:val="none"/>
                <w:lang w:val="en-US" w:eastAsia="zh-CN" w:bidi="ar"/>
              </w:rPr>
              <w:t>，否则不得分。</w:t>
            </w:r>
          </w:p>
        </w:tc>
      </w:tr>
    </w:tbl>
    <w:p w14:paraId="2B6E5B54">
      <w:pPr>
        <w:pStyle w:val="15"/>
        <w:ind w:left="420" w:firstLine="480"/>
        <w:rPr>
          <w:rFonts w:hint="eastAsia" w:ascii="宋体" w:hAnsi="宋体" w:eastAsia="宋体" w:cs="宋体"/>
          <w:color w:val="000000" w:themeColor="text1"/>
          <w:highlight w:val="none"/>
          <w14:textFill>
            <w14:solidFill>
              <w14:schemeClr w14:val="tx1"/>
            </w14:solidFill>
          </w14:textFill>
        </w:rPr>
        <w:sectPr>
          <w:pgSz w:w="11900" w:h="16838"/>
          <w:pgMar w:top="1440" w:right="1800" w:bottom="1440" w:left="1800" w:header="850" w:footer="992" w:gutter="0"/>
          <w:cols w:space="720" w:num="1"/>
          <w:docGrid w:type="lines" w:linePitch="317" w:charSpace="0"/>
        </w:sectPr>
      </w:pPr>
    </w:p>
    <w:p w14:paraId="61B8B4D3">
      <w:pPr>
        <w:widowControl/>
        <w:wordWrap w:val="0"/>
        <w:spacing w:line="480" w:lineRule="auto"/>
        <w:jc w:val="center"/>
        <w:rPr>
          <w:rFonts w:hint="eastAsia" w:ascii="宋体" w:hAnsi="宋体" w:eastAsia="宋体" w:cs="宋体"/>
          <w:b/>
          <w:color w:val="000000" w:themeColor="text1"/>
          <w:kern w:val="0"/>
          <w:szCs w:val="21"/>
          <w:highlight w:val="none"/>
          <w14:textFill>
            <w14:solidFill>
              <w14:schemeClr w14:val="tx1"/>
            </w14:solidFill>
          </w14:textFill>
        </w:rPr>
      </w:pPr>
      <w:bookmarkStart w:id="30" w:name="4._政府采购促进中小企业发展扶持政策"/>
      <w:bookmarkEnd w:id="30"/>
      <w:r>
        <w:rPr>
          <w:rFonts w:hint="eastAsia" w:ascii="宋体" w:hAnsi="宋体" w:eastAsia="宋体" w:cs="宋体"/>
          <w:b/>
          <w:color w:val="000000" w:themeColor="text1"/>
          <w:kern w:val="0"/>
          <w:szCs w:val="21"/>
          <w:highlight w:val="none"/>
          <w14:textFill>
            <w14:solidFill>
              <w14:schemeClr w14:val="tx1"/>
            </w14:solidFill>
          </w14:textFill>
        </w:rPr>
        <w:t>八   合同授予</w:t>
      </w:r>
    </w:p>
    <w:p w14:paraId="2DD9A0BA">
      <w:pPr>
        <w:widowControl/>
        <w:spacing w:line="360" w:lineRule="auto"/>
        <w:ind w:firstLine="482"/>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b/>
          <w:bCs/>
          <w:color w:val="000000" w:themeColor="text1"/>
          <w:kern w:val="0"/>
          <w:szCs w:val="21"/>
          <w:highlight w:val="none"/>
          <w14:textFill>
            <w14:solidFill>
              <w14:schemeClr w14:val="tx1"/>
            </w14:solidFill>
          </w14:textFill>
        </w:rPr>
        <w:t>33.签订合同</w:t>
      </w:r>
    </w:p>
    <w:p w14:paraId="02D8D2D3">
      <w:pPr>
        <w:widowControl/>
        <w:spacing w:line="360" w:lineRule="auto"/>
        <w:ind w:firstLine="48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33.1 采购人、</w:t>
      </w:r>
      <w:r>
        <w:rPr>
          <w:rFonts w:hint="eastAsia" w:ascii="宋体" w:hAnsi="宋体" w:eastAsia="宋体" w:cs="宋体"/>
          <w:color w:val="000000" w:themeColor="text1"/>
          <w:kern w:val="0"/>
          <w:szCs w:val="21"/>
          <w:highlight w:val="none"/>
          <w:lang w:eastAsia="zh-CN"/>
          <w14:textFill>
            <w14:solidFill>
              <w14:schemeClr w14:val="tx1"/>
            </w14:solidFill>
          </w14:textFill>
        </w:rPr>
        <w:t>成交供应商</w:t>
      </w:r>
      <w:r>
        <w:rPr>
          <w:rFonts w:hint="eastAsia" w:ascii="宋体" w:hAnsi="宋体" w:eastAsia="宋体" w:cs="宋体"/>
          <w:color w:val="000000" w:themeColor="text1"/>
          <w:kern w:val="0"/>
          <w:szCs w:val="21"/>
          <w:highlight w:val="none"/>
          <w14:textFill>
            <w14:solidFill>
              <w14:schemeClr w14:val="tx1"/>
            </w14:solidFill>
          </w14:textFill>
        </w:rPr>
        <w:t>在成交通知书发出</w:t>
      </w:r>
      <w:r>
        <w:rPr>
          <w:rFonts w:hint="eastAsia" w:ascii="宋体" w:hAnsi="宋体" w:eastAsia="宋体" w:cs="宋体"/>
          <w:color w:val="000000" w:themeColor="text1"/>
          <w:kern w:val="0"/>
          <w:szCs w:val="21"/>
          <w:highlight w:val="none"/>
          <w:lang w:val="en-US" w:eastAsia="zh-CN"/>
          <w14:textFill>
            <w14:solidFill>
              <w14:schemeClr w14:val="tx1"/>
            </w14:solidFill>
          </w14:textFill>
        </w:rPr>
        <w:t>后</w:t>
      </w:r>
      <w:r>
        <w:rPr>
          <w:rFonts w:hint="eastAsia" w:ascii="宋体" w:hAnsi="宋体" w:eastAsia="宋体" w:cs="宋体"/>
          <w:color w:val="000000" w:themeColor="text1"/>
          <w:kern w:val="0"/>
          <w:szCs w:val="21"/>
          <w:highlight w:val="none"/>
          <w14:textFill>
            <w14:solidFill>
              <w14:schemeClr w14:val="tx1"/>
            </w14:solidFill>
          </w14:textFill>
        </w:rPr>
        <w:t>2个工作日内，根据竞争性磋商文件确定的事项和</w:t>
      </w:r>
      <w:r>
        <w:rPr>
          <w:rFonts w:hint="eastAsia" w:ascii="宋体" w:hAnsi="宋体" w:eastAsia="宋体" w:cs="宋体"/>
          <w:color w:val="000000" w:themeColor="text1"/>
          <w:kern w:val="0"/>
          <w:szCs w:val="21"/>
          <w:highlight w:val="none"/>
          <w:lang w:eastAsia="zh-CN"/>
          <w14:textFill>
            <w14:solidFill>
              <w14:schemeClr w14:val="tx1"/>
            </w14:solidFill>
          </w14:textFill>
        </w:rPr>
        <w:t>成交供应商</w:t>
      </w:r>
      <w:r>
        <w:rPr>
          <w:rFonts w:hint="eastAsia" w:ascii="宋体" w:hAnsi="宋体" w:eastAsia="宋体" w:cs="宋体"/>
          <w:color w:val="000000" w:themeColor="text1"/>
          <w:kern w:val="0"/>
          <w:szCs w:val="21"/>
          <w:highlight w:val="none"/>
          <w14:textFill>
            <w14:solidFill>
              <w14:schemeClr w14:val="tx1"/>
            </w14:solidFill>
          </w14:textFill>
        </w:rPr>
        <w:t>响应文件签订合同。双方所签订的合同不得对竞争性磋商文件和</w:t>
      </w:r>
      <w:r>
        <w:rPr>
          <w:rFonts w:hint="eastAsia" w:ascii="宋体" w:hAnsi="宋体" w:eastAsia="宋体" w:cs="宋体"/>
          <w:color w:val="000000" w:themeColor="text1"/>
          <w:kern w:val="0"/>
          <w:szCs w:val="21"/>
          <w:highlight w:val="none"/>
          <w:lang w:eastAsia="zh-CN"/>
          <w14:textFill>
            <w14:solidFill>
              <w14:schemeClr w14:val="tx1"/>
            </w14:solidFill>
          </w14:textFill>
        </w:rPr>
        <w:t>成交供应商</w:t>
      </w:r>
      <w:r>
        <w:rPr>
          <w:rFonts w:hint="eastAsia" w:ascii="宋体" w:hAnsi="宋体" w:eastAsia="宋体" w:cs="宋体"/>
          <w:color w:val="000000" w:themeColor="text1"/>
          <w:kern w:val="0"/>
          <w:szCs w:val="21"/>
          <w:highlight w:val="none"/>
          <w14:textFill>
            <w14:solidFill>
              <w14:schemeClr w14:val="tx1"/>
            </w14:solidFill>
          </w14:textFill>
        </w:rPr>
        <w:t>响应文件作实质性修改。</w:t>
      </w:r>
      <w:r>
        <w:rPr>
          <w:rFonts w:hint="eastAsia" w:ascii="宋体" w:hAnsi="宋体" w:eastAsia="宋体" w:cs="宋体"/>
          <w:color w:val="000000" w:themeColor="text1"/>
          <w:kern w:val="0"/>
          <w:szCs w:val="21"/>
          <w:highlight w:val="none"/>
          <w:lang w:eastAsia="zh-CN"/>
          <w14:textFill>
            <w14:solidFill>
              <w14:schemeClr w14:val="tx1"/>
            </w14:solidFill>
          </w14:textFill>
        </w:rPr>
        <w:t>成交供应商</w:t>
      </w:r>
      <w:r>
        <w:rPr>
          <w:rFonts w:hint="eastAsia" w:ascii="宋体" w:hAnsi="宋体" w:eastAsia="宋体" w:cs="宋体"/>
          <w:color w:val="000000" w:themeColor="text1"/>
          <w:kern w:val="0"/>
          <w:szCs w:val="21"/>
          <w:highlight w:val="none"/>
          <w14:textFill>
            <w14:solidFill>
              <w14:schemeClr w14:val="tx1"/>
            </w14:solidFill>
          </w14:textFill>
        </w:rPr>
        <w:t>逾期未签订合同，视为成交后无正当理由不与采购人签订合同，并按照有关法律规定承担相应的法律责任。采购人逾期不与</w:t>
      </w:r>
      <w:r>
        <w:rPr>
          <w:rFonts w:hint="eastAsia" w:ascii="宋体" w:hAnsi="宋体" w:eastAsia="宋体" w:cs="宋体"/>
          <w:color w:val="000000" w:themeColor="text1"/>
          <w:kern w:val="0"/>
          <w:szCs w:val="21"/>
          <w:highlight w:val="none"/>
          <w:lang w:eastAsia="zh-CN"/>
          <w14:textFill>
            <w14:solidFill>
              <w14:schemeClr w14:val="tx1"/>
            </w14:solidFill>
          </w14:textFill>
        </w:rPr>
        <w:t>成交供应商</w:t>
      </w:r>
      <w:r>
        <w:rPr>
          <w:rFonts w:hint="eastAsia" w:ascii="宋体" w:hAnsi="宋体" w:eastAsia="宋体" w:cs="宋体"/>
          <w:color w:val="000000" w:themeColor="text1"/>
          <w:kern w:val="0"/>
          <w:szCs w:val="21"/>
          <w:highlight w:val="none"/>
          <w14:textFill>
            <w14:solidFill>
              <w14:schemeClr w14:val="tx1"/>
            </w14:solidFill>
          </w14:textFill>
        </w:rPr>
        <w:t>签订合同的，按政府采购的有关规定处理。</w:t>
      </w:r>
    </w:p>
    <w:p w14:paraId="7FDA3EF1">
      <w:pPr>
        <w:widowControl/>
        <w:spacing w:line="360" w:lineRule="auto"/>
        <w:ind w:firstLine="48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33.2 竞争性磋商文件、竞争性磋商文件的修改文件、</w:t>
      </w:r>
      <w:r>
        <w:rPr>
          <w:rFonts w:hint="eastAsia" w:ascii="宋体" w:hAnsi="宋体" w:eastAsia="宋体" w:cs="宋体"/>
          <w:color w:val="000000" w:themeColor="text1"/>
          <w:kern w:val="0"/>
          <w:szCs w:val="21"/>
          <w:highlight w:val="none"/>
          <w:lang w:eastAsia="zh-CN"/>
          <w14:textFill>
            <w14:solidFill>
              <w14:schemeClr w14:val="tx1"/>
            </w14:solidFill>
          </w14:textFill>
        </w:rPr>
        <w:t>成交供应商</w:t>
      </w:r>
      <w:r>
        <w:rPr>
          <w:rFonts w:hint="eastAsia" w:ascii="宋体" w:hAnsi="宋体" w:eastAsia="宋体" w:cs="宋体"/>
          <w:color w:val="000000" w:themeColor="text1"/>
          <w:kern w:val="0"/>
          <w:szCs w:val="21"/>
          <w:highlight w:val="none"/>
          <w14:textFill>
            <w14:solidFill>
              <w14:schemeClr w14:val="tx1"/>
            </w14:solidFill>
          </w14:textFill>
        </w:rPr>
        <w:t>的响应文件、补充或修改的文件及澄清或承诺文件等，均为双方签订合同的组成部分，并与合同一并作为本竞争性磋商文件所列采购项目的互补性法律文件，与合同具有同等法律效力。</w:t>
      </w:r>
    </w:p>
    <w:p w14:paraId="7A2CC330">
      <w:pPr>
        <w:widowControl/>
        <w:spacing w:line="360" w:lineRule="auto"/>
        <w:ind w:firstLine="48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xml:space="preserve">33.3 </w:t>
      </w:r>
      <w:r>
        <w:rPr>
          <w:rFonts w:hint="eastAsia" w:ascii="宋体" w:hAnsi="宋体" w:eastAsia="宋体" w:cs="宋体"/>
          <w:color w:val="000000" w:themeColor="text1"/>
          <w:kern w:val="0"/>
          <w:szCs w:val="21"/>
          <w:highlight w:val="none"/>
          <w:lang w:eastAsia="zh-CN"/>
          <w14:textFill>
            <w14:solidFill>
              <w14:schemeClr w14:val="tx1"/>
            </w14:solidFill>
          </w14:textFill>
        </w:rPr>
        <w:t>成交供应商</w:t>
      </w:r>
      <w:r>
        <w:rPr>
          <w:rFonts w:hint="eastAsia" w:ascii="宋体" w:hAnsi="宋体" w:eastAsia="宋体" w:cs="宋体"/>
          <w:color w:val="000000" w:themeColor="text1"/>
          <w:kern w:val="0"/>
          <w:szCs w:val="21"/>
          <w:highlight w:val="none"/>
          <w14:textFill>
            <w14:solidFill>
              <w14:schemeClr w14:val="tx1"/>
            </w14:solidFill>
          </w14:textFill>
        </w:rPr>
        <w:t>放弃成交、因不可抗力不能履行合同或者被查实存在影响成交结果的违法行为等情形，不符合成交条件的，采购人可以按照磋商小组提出的成交候选供应商名单排序依次确定其他成交候选供应商为</w:t>
      </w:r>
      <w:r>
        <w:rPr>
          <w:rFonts w:hint="eastAsia" w:ascii="宋体" w:hAnsi="宋体" w:eastAsia="宋体" w:cs="宋体"/>
          <w:color w:val="000000" w:themeColor="text1"/>
          <w:kern w:val="0"/>
          <w:szCs w:val="21"/>
          <w:highlight w:val="none"/>
          <w:lang w:eastAsia="zh-CN"/>
          <w14:textFill>
            <w14:solidFill>
              <w14:schemeClr w14:val="tx1"/>
            </w14:solidFill>
          </w14:textFill>
        </w:rPr>
        <w:t>成交供应商</w:t>
      </w:r>
      <w:r>
        <w:rPr>
          <w:rFonts w:hint="eastAsia" w:ascii="宋体" w:hAnsi="宋体" w:eastAsia="宋体" w:cs="宋体"/>
          <w:color w:val="000000" w:themeColor="text1"/>
          <w:kern w:val="0"/>
          <w:szCs w:val="21"/>
          <w:highlight w:val="none"/>
          <w14:textFill>
            <w14:solidFill>
              <w14:schemeClr w14:val="tx1"/>
            </w14:solidFill>
          </w14:textFill>
        </w:rPr>
        <w:t>，也可以重新组织采购活动。拒绝签订政府采购合同的</w:t>
      </w:r>
      <w:r>
        <w:rPr>
          <w:rFonts w:hint="eastAsia" w:ascii="宋体" w:hAnsi="宋体" w:eastAsia="宋体" w:cs="宋体"/>
          <w:color w:val="000000" w:themeColor="text1"/>
          <w:kern w:val="0"/>
          <w:szCs w:val="21"/>
          <w:highlight w:val="none"/>
          <w:lang w:eastAsia="zh-CN"/>
          <w14:textFill>
            <w14:solidFill>
              <w14:schemeClr w14:val="tx1"/>
            </w14:solidFill>
          </w14:textFill>
        </w:rPr>
        <w:t>成交供应商</w:t>
      </w:r>
      <w:r>
        <w:rPr>
          <w:rFonts w:hint="eastAsia" w:ascii="宋体" w:hAnsi="宋体" w:eastAsia="宋体" w:cs="宋体"/>
          <w:color w:val="000000" w:themeColor="text1"/>
          <w:kern w:val="0"/>
          <w:szCs w:val="21"/>
          <w:highlight w:val="none"/>
          <w14:textFill>
            <w14:solidFill>
              <w14:schemeClr w14:val="tx1"/>
            </w14:solidFill>
          </w14:textFill>
        </w:rPr>
        <w:t>不得参加对该项目重新开展的采购活动。</w:t>
      </w:r>
    </w:p>
    <w:p w14:paraId="74F25D1A">
      <w:pPr>
        <w:widowControl/>
        <w:spacing w:line="440" w:lineRule="exact"/>
        <w:ind w:firstLine="48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33.4 采购人应在采购合同签订之日起</w:t>
      </w:r>
      <w:r>
        <w:rPr>
          <w:rFonts w:hint="eastAsia" w:ascii="宋体" w:hAnsi="宋体" w:eastAsia="宋体" w:cs="宋体"/>
          <w:color w:val="000000" w:themeColor="text1"/>
          <w:kern w:val="0"/>
          <w:szCs w:val="21"/>
          <w:highlight w:val="none"/>
          <w:lang w:val="en-US" w:eastAsia="zh-CN"/>
          <w14:textFill>
            <w14:solidFill>
              <w14:schemeClr w14:val="tx1"/>
            </w14:solidFill>
          </w14:textFill>
        </w:rPr>
        <w:t>在规定时间</w:t>
      </w:r>
      <w:r>
        <w:rPr>
          <w:rFonts w:hint="eastAsia" w:ascii="宋体" w:hAnsi="宋体" w:eastAsia="宋体" w:cs="宋体"/>
          <w:color w:val="000000" w:themeColor="text1"/>
          <w:kern w:val="0"/>
          <w:szCs w:val="21"/>
          <w:highlight w:val="none"/>
          <w14:textFill>
            <w14:solidFill>
              <w14:schemeClr w14:val="tx1"/>
            </w14:solidFill>
          </w14:textFill>
        </w:rPr>
        <w:t>内将合同副本报同级财政部门备案</w:t>
      </w:r>
      <w:r>
        <w:rPr>
          <w:rFonts w:hint="eastAsia" w:ascii="宋体" w:hAnsi="宋体" w:eastAsia="宋体" w:cs="宋体"/>
          <w:color w:val="000000" w:themeColor="text1"/>
          <w:kern w:val="0"/>
          <w:szCs w:val="21"/>
          <w:highlight w:val="none"/>
          <w:lang w:val="en-US" w:eastAsia="zh-CN"/>
          <w14:textFill>
            <w14:solidFill>
              <w14:schemeClr w14:val="tx1"/>
            </w14:solidFill>
          </w14:textFill>
        </w:rPr>
        <w:t>并公示</w:t>
      </w:r>
      <w:r>
        <w:rPr>
          <w:rFonts w:hint="eastAsia" w:ascii="宋体" w:hAnsi="宋体" w:eastAsia="宋体" w:cs="宋体"/>
          <w:color w:val="000000" w:themeColor="text1"/>
          <w:kern w:val="0"/>
          <w:szCs w:val="21"/>
          <w:highlight w:val="none"/>
          <w14:textFill>
            <w14:solidFill>
              <w14:schemeClr w14:val="tx1"/>
            </w14:solidFill>
          </w14:textFill>
        </w:rPr>
        <w:t>。</w:t>
      </w:r>
    </w:p>
    <w:p w14:paraId="3B258DCE">
      <w:pPr>
        <w:jc w:val="center"/>
        <w:rPr>
          <w:rStyle w:val="131"/>
          <w:rFonts w:hint="eastAsia" w:ascii="宋体" w:hAnsi="宋体" w:eastAsia="宋体" w:cs="宋体"/>
          <w:color w:val="000000" w:themeColor="text1"/>
          <w:highlight w:val="none"/>
          <w14:textFill>
            <w14:solidFill>
              <w14:schemeClr w14:val="tx1"/>
            </w14:solidFill>
          </w14:textFill>
        </w:rPr>
      </w:pPr>
    </w:p>
    <w:p w14:paraId="205A7078">
      <w:pPr>
        <w:jc w:val="center"/>
        <w:rPr>
          <w:rStyle w:val="131"/>
          <w:rFonts w:hint="eastAsia" w:ascii="宋体" w:hAnsi="宋体" w:eastAsia="宋体" w:cs="宋体"/>
          <w:color w:val="000000" w:themeColor="text1"/>
          <w:highlight w:val="none"/>
          <w14:textFill>
            <w14:solidFill>
              <w14:schemeClr w14:val="tx1"/>
            </w14:solidFill>
          </w14:textFill>
        </w:rPr>
      </w:pPr>
    </w:p>
    <w:p w14:paraId="43A5944E">
      <w:pPr>
        <w:jc w:val="center"/>
        <w:rPr>
          <w:rStyle w:val="131"/>
          <w:rFonts w:hint="eastAsia" w:ascii="宋体" w:hAnsi="宋体" w:eastAsia="宋体" w:cs="宋体"/>
          <w:color w:val="000000" w:themeColor="text1"/>
          <w:highlight w:val="none"/>
          <w14:textFill>
            <w14:solidFill>
              <w14:schemeClr w14:val="tx1"/>
            </w14:solidFill>
          </w14:textFill>
        </w:rPr>
      </w:pPr>
    </w:p>
    <w:p w14:paraId="43865641">
      <w:pPr>
        <w:jc w:val="center"/>
        <w:rPr>
          <w:rStyle w:val="131"/>
          <w:rFonts w:hint="eastAsia" w:ascii="宋体" w:hAnsi="宋体" w:eastAsia="宋体" w:cs="宋体"/>
          <w:color w:val="000000" w:themeColor="text1"/>
          <w:highlight w:val="none"/>
          <w14:textFill>
            <w14:solidFill>
              <w14:schemeClr w14:val="tx1"/>
            </w14:solidFill>
          </w14:textFill>
        </w:rPr>
      </w:pPr>
    </w:p>
    <w:p w14:paraId="2ECF34C1">
      <w:pPr>
        <w:jc w:val="center"/>
        <w:rPr>
          <w:rStyle w:val="131"/>
          <w:rFonts w:hint="eastAsia" w:ascii="宋体" w:hAnsi="宋体" w:eastAsia="宋体" w:cs="宋体"/>
          <w:color w:val="000000" w:themeColor="text1"/>
          <w:highlight w:val="none"/>
          <w14:textFill>
            <w14:solidFill>
              <w14:schemeClr w14:val="tx1"/>
            </w14:solidFill>
          </w14:textFill>
        </w:rPr>
      </w:pPr>
    </w:p>
    <w:p w14:paraId="52188C74">
      <w:pPr>
        <w:jc w:val="center"/>
        <w:rPr>
          <w:rStyle w:val="131"/>
          <w:rFonts w:hint="eastAsia" w:ascii="宋体" w:hAnsi="宋体" w:eastAsia="宋体" w:cs="宋体"/>
          <w:color w:val="000000" w:themeColor="text1"/>
          <w:highlight w:val="none"/>
          <w14:textFill>
            <w14:solidFill>
              <w14:schemeClr w14:val="tx1"/>
            </w14:solidFill>
          </w14:textFill>
        </w:rPr>
      </w:pPr>
    </w:p>
    <w:p w14:paraId="53F60951">
      <w:pPr>
        <w:pStyle w:val="26"/>
        <w:ind w:firstLine="442"/>
        <w:rPr>
          <w:rStyle w:val="131"/>
          <w:rFonts w:hint="eastAsia" w:ascii="宋体" w:hAnsi="宋体" w:eastAsia="宋体" w:cs="宋体"/>
          <w:color w:val="000000" w:themeColor="text1"/>
          <w:highlight w:val="none"/>
          <w14:textFill>
            <w14:solidFill>
              <w14:schemeClr w14:val="tx1"/>
            </w14:solidFill>
          </w14:textFill>
        </w:rPr>
      </w:pPr>
    </w:p>
    <w:p w14:paraId="4BF90DB8">
      <w:pPr>
        <w:pStyle w:val="15"/>
        <w:ind w:left="420" w:firstLine="883"/>
        <w:rPr>
          <w:rStyle w:val="131"/>
          <w:rFonts w:hint="eastAsia" w:ascii="宋体" w:hAnsi="宋体" w:eastAsia="宋体" w:cs="宋体"/>
          <w:color w:val="000000" w:themeColor="text1"/>
          <w:highlight w:val="none"/>
          <w14:textFill>
            <w14:solidFill>
              <w14:schemeClr w14:val="tx1"/>
            </w14:solidFill>
          </w14:textFill>
        </w:rPr>
      </w:pPr>
    </w:p>
    <w:p w14:paraId="60FA39EE">
      <w:pPr>
        <w:rPr>
          <w:rStyle w:val="131"/>
          <w:rFonts w:hint="eastAsia" w:ascii="宋体" w:hAnsi="宋体" w:eastAsia="宋体" w:cs="宋体"/>
          <w:color w:val="000000" w:themeColor="text1"/>
          <w:highlight w:val="none"/>
          <w14:textFill>
            <w14:solidFill>
              <w14:schemeClr w14:val="tx1"/>
            </w14:solidFill>
          </w14:textFill>
        </w:rPr>
      </w:pPr>
    </w:p>
    <w:p w14:paraId="3F80CC88">
      <w:pPr>
        <w:jc w:val="center"/>
        <w:rPr>
          <w:rStyle w:val="131"/>
          <w:rFonts w:hint="eastAsia" w:ascii="宋体" w:hAnsi="宋体" w:eastAsia="宋体" w:cs="宋体"/>
          <w:color w:val="000000" w:themeColor="text1"/>
          <w:highlight w:val="none"/>
          <w14:textFill>
            <w14:solidFill>
              <w14:schemeClr w14:val="tx1"/>
            </w14:solidFill>
          </w14:textFill>
        </w:rPr>
      </w:pPr>
    </w:p>
    <w:p w14:paraId="204AE3F5">
      <w:pPr>
        <w:numPr>
          <w:ilvl w:val="0"/>
          <w:numId w:val="6"/>
        </w:numPr>
        <w:jc w:val="center"/>
        <w:outlineLvl w:val="0"/>
        <w:rPr>
          <w:rStyle w:val="131"/>
          <w:rFonts w:hint="eastAsia" w:ascii="宋体" w:hAnsi="宋体" w:eastAsia="宋体" w:cs="宋体"/>
          <w:color w:val="000000" w:themeColor="text1"/>
          <w:sz w:val="32"/>
          <w:szCs w:val="32"/>
          <w:highlight w:val="none"/>
          <w14:textFill>
            <w14:solidFill>
              <w14:schemeClr w14:val="tx1"/>
            </w14:solidFill>
          </w14:textFill>
        </w:rPr>
        <w:sectPr>
          <w:headerReference r:id="rId13" w:type="first"/>
          <w:footerReference r:id="rId16" w:type="first"/>
          <w:headerReference r:id="rId12" w:type="default"/>
          <w:footerReference r:id="rId14" w:type="default"/>
          <w:footerReference r:id="rId15" w:type="even"/>
          <w:pgSz w:w="11906" w:h="16838"/>
          <w:pgMar w:top="1418" w:right="1134" w:bottom="1134" w:left="1701" w:header="851" w:footer="992" w:gutter="0"/>
          <w:pgNumType w:fmt="decimal"/>
          <w:cols w:space="720" w:num="1"/>
          <w:titlePg/>
          <w:docGrid w:type="lines" w:linePitch="312" w:charSpace="0"/>
        </w:sectPr>
      </w:pPr>
    </w:p>
    <w:p w14:paraId="6A1953B5">
      <w:pPr>
        <w:numPr>
          <w:ilvl w:val="0"/>
          <w:numId w:val="6"/>
        </w:numPr>
        <w:jc w:val="center"/>
        <w:outlineLvl w:val="0"/>
        <w:rPr>
          <w:rStyle w:val="131"/>
          <w:rFonts w:hint="eastAsia" w:ascii="宋体" w:hAnsi="宋体" w:eastAsia="宋体" w:cs="宋体"/>
          <w:color w:val="000000" w:themeColor="text1"/>
          <w:sz w:val="32"/>
          <w:szCs w:val="32"/>
          <w:highlight w:val="none"/>
          <w14:textFill>
            <w14:solidFill>
              <w14:schemeClr w14:val="tx1"/>
            </w14:solidFill>
          </w14:textFill>
        </w:rPr>
      </w:pPr>
      <w:r>
        <w:rPr>
          <w:rStyle w:val="131"/>
          <w:rFonts w:hint="eastAsia" w:ascii="宋体" w:hAnsi="宋体" w:eastAsia="宋体" w:cs="宋体"/>
          <w:color w:val="000000" w:themeColor="text1"/>
          <w:sz w:val="32"/>
          <w:szCs w:val="32"/>
          <w:highlight w:val="none"/>
          <w14:textFill>
            <w14:solidFill>
              <w14:schemeClr w14:val="tx1"/>
            </w14:solidFill>
          </w14:textFill>
        </w:rPr>
        <w:t xml:space="preserve"> 合同条款及格式</w:t>
      </w:r>
    </w:p>
    <w:p w14:paraId="2FB22613">
      <w:pPr>
        <w:tabs>
          <w:tab w:val="left" w:pos="420"/>
        </w:tabs>
        <w:spacing w:line="360" w:lineRule="auto"/>
        <w:jc w:val="center"/>
        <w:rPr>
          <w:rFonts w:hint="eastAsia" w:ascii="宋体" w:hAnsi="宋体" w:eastAsia="宋体" w:cs="宋体"/>
          <w:highlight w:val="none"/>
        </w:rPr>
      </w:pPr>
      <w:r>
        <w:rPr>
          <w:rFonts w:hint="eastAsia" w:ascii="宋体" w:hAnsi="宋体" w:eastAsia="宋体" w:cs="宋体"/>
          <w:b/>
          <w:sz w:val="24"/>
          <w:highlight w:val="none"/>
        </w:rPr>
        <w:t>（以具体签订为准）</w:t>
      </w:r>
    </w:p>
    <w:p w14:paraId="7A1750A9">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kern w:val="0"/>
          <w:sz w:val="21"/>
          <w:szCs w:val="21"/>
          <w:highlight w:val="none"/>
        </w:rPr>
        <w:t>项目名称：</w:t>
      </w:r>
    </w:p>
    <w:p w14:paraId="15F1633D">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项目编号：</w:t>
      </w:r>
    </w:p>
    <w:p w14:paraId="7DE61DF3">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 xml:space="preserve">甲方：（采购人）             </w:t>
      </w:r>
    </w:p>
    <w:p w14:paraId="152D23E2">
      <w:pPr>
        <w:keepNext w:val="0"/>
        <w:keepLines w:val="0"/>
        <w:pageBreakBefore w:val="0"/>
        <w:widowControl w:val="0"/>
        <w:kinsoku/>
        <w:wordWrap/>
        <w:overflowPunct/>
        <w:topLinePunct w:val="0"/>
        <w:autoSpaceDE/>
        <w:autoSpaceDN/>
        <w:bidi w:val="0"/>
        <w:adjustRightInd/>
        <w:snapToGrid/>
        <w:spacing w:line="440" w:lineRule="exact"/>
        <w:ind w:firstLine="315" w:firstLineChars="150"/>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 xml:space="preserve"> 乙方：（</w:t>
      </w:r>
      <w:r>
        <w:rPr>
          <w:rFonts w:hint="eastAsia" w:ascii="宋体" w:hAnsi="宋体" w:eastAsia="宋体" w:cs="宋体"/>
          <w:kern w:val="0"/>
          <w:sz w:val="21"/>
          <w:szCs w:val="21"/>
          <w:highlight w:val="none"/>
          <w:lang w:val="en-US" w:eastAsia="zh-CN"/>
        </w:rPr>
        <w:t>成交供应商</w:t>
      </w:r>
      <w:r>
        <w:rPr>
          <w:rFonts w:hint="eastAsia" w:ascii="宋体" w:hAnsi="宋体" w:eastAsia="宋体" w:cs="宋体"/>
          <w:kern w:val="0"/>
          <w:sz w:val="21"/>
          <w:szCs w:val="21"/>
          <w:highlight w:val="none"/>
        </w:rPr>
        <w:t>）</w:t>
      </w:r>
    </w:p>
    <w:p w14:paraId="5531D095">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甲、乙双方根据《中华人民共和国政府采购法》、《中华人民共和国民法典》等法律法规的规定，按照</w:t>
      </w:r>
      <w:r>
        <w:rPr>
          <w:rFonts w:hint="eastAsia" w:ascii="宋体" w:hAnsi="宋体" w:eastAsia="宋体" w:cs="宋体"/>
          <w:kern w:val="0"/>
          <w:sz w:val="21"/>
          <w:szCs w:val="21"/>
          <w:highlight w:val="none"/>
          <w:u w:val="single"/>
          <w:lang w:val="en-US" w:eastAsia="zh-CN"/>
        </w:rPr>
        <w:t xml:space="preserve">                  </w:t>
      </w:r>
      <w:r>
        <w:rPr>
          <w:rFonts w:hint="eastAsia" w:ascii="宋体" w:hAnsi="宋体" w:eastAsia="宋体" w:cs="宋体"/>
          <w:kern w:val="0"/>
          <w:sz w:val="21"/>
          <w:szCs w:val="21"/>
          <w:highlight w:val="none"/>
          <w:lang w:val="en-US" w:eastAsia="zh-CN"/>
        </w:rPr>
        <w:t>项目</w:t>
      </w:r>
      <w:r>
        <w:rPr>
          <w:rFonts w:hint="eastAsia" w:ascii="宋体" w:hAnsi="宋体" w:eastAsia="宋体" w:cs="宋体"/>
          <w:kern w:val="0"/>
          <w:sz w:val="21"/>
          <w:szCs w:val="21"/>
          <w:highlight w:val="none"/>
        </w:rPr>
        <w:t>（项目编号</w:t>
      </w:r>
      <w:r>
        <w:rPr>
          <w:rFonts w:hint="eastAsia" w:ascii="宋体" w:hAnsi="宋体" w:eastAsia="宋体" w:cs="宋体"/>
          <w:kern w:val="0"/>
          <w:sz w:val="21"/>
          <w:szCs w:val="21"/>
          <w:highlight w:val="none"/>
          <w:lang w:eastAsia="zh-CN"/>
        </w:rPr>
        <w:t>：</w:t>
      </w:r>
      <w:r>
        <w:rPr>
          <w:rFonts w:hint="eastAsia" w:ascii="宋体" w:hAnsi="宋体" w:eastAsia="宋体" w:cs="宋体"/>
          <w:kern w:val="0"/>
          <w:sz w:val="21"/>
          <w:szCs w:val="21"/>
          <w:highlight w:val="none"/>
          <w:u w:val="single"/>
          <w:lang w:val="en-US" w:eastAsia="zh-CN"/>
        </w:rPr>
        <w:t xml:space="preserve">       </w:t>
      </w:r>
      <w:r>
        <w:rPr>
          <w:rFonts w:hint="eastAsia" w:ascii="宋体" w:hAnsi="宋体" w:eastAsia="宋体" w:cs="宋体"/>
          <w:kern w:val="0"/>
          <w:sz w:val="21"/>
          <w:szCs w:val="21"/>
          <w:highlight w:val="none"/>
        </w:rPr>
        <w:t>）的</w:t>
      </w:r>
      <w:r>
        <w:rPr>
          <w:rFonts w:hint="eastAsia" w:ascii="宋体" w:hAnsi="宋体" w:eastAsia="宋体" w:cs="宋体"/>
          <w:kern w:val="0"/>
          <w:sz w:val="21"/>
          <w:szCs w:val="21"/>
          <w:highlight w:val="none"/>
          <w:lang w:val="en-US" w:eastAsia="zh-CN"/>
        </w:rPr>
        <w:t>成交</w:t>
      </w:r>
      <w:r>
        <w:rPr>
          <w:rFonts w:hint="eastAsia" w:ascii="宋体" w:hAnsi="宋体" w:eastAsia="宋体" w:cs="宋体"/>
          <w:kern w:val="0"/>
          <w:sz w:val="21"/>
          <w:szCs w:val="21"/>
          <w:highlight w:val="none"/>
        </w:rPr>
        <w:t>结果签订本合同。</w:t>
      </w:r>
    </w:p>
    <w:p w14:paraId="712050F4">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一、买卖标的物</w:t>
      </w:r>
    </w:p>
    <w:tbl>
      <w:tblPr>
        <w:tblStyle w:val="27"/>
        <w:tblW w:w="949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8"/>
        <w:gridCol w:w="1050"/>
        <w:gridCol w:w="870"/>
        <w:gridCol w:w="1246"/>
        <w:gridCol w:w="731"/>
        <w:gridCol w:w="633"/>
        <w:gridCol w:w="1140"/>
        <w:gridCol w:w="1147"/>
        <w:gridCol w:w="887"/>
        <w:gridCol w:w="887"/>
      </w:tblGrid>
      <w:tr w14:paraId="2BA67F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21" w:hRule="atLeast"/>
          <w:jc w:val="center"/>
        </w:trPr>
        <w:tc>
          <w:tcPr>
            <w:tcW w:w="908" w:type="dxa"/>
            <w:noWrap/>
            <w:vAlign w:val="center"/>
          </w:tcPr>
          <w:p w14:paraId="525F64E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品名</w:t>
            </w:r>
          </w:p>
        </w:tc>
        <w:tc>
          <w:tcPr>
            <w:tcW w:w="1050" w:type="dxa"/>
            <w:tcBorders>
              <w:right w:val="single" w:color="auto" w:sz="4" w:space="0"/>
            </w:tcBorders>
            <w:noWrap/>
            <w:vAlign w:val="center"/>
          </w:tcPr>
          <w:p w14:paraId="0A12D85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品牌</w:t>
            </w:r>
          </w:p>
        </w:tc>
        <w:tc>
          <w:tcPr>
            <w:tcW w:w="870" w:type="dxa"/>
            <w:tcBorders>
              <w:left w:val="single" w:color="auto" w:sz="4" w:space="0"/>
            </w:tcBorders>
            <w:noWrap/>
            <w:vAlign w:val="center"/>
          </w:tcPr>
          <w:p w14:paraId="0F27D6D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产地</w:t>
            </w:r>
          </w:p>
        </w:tc>
        <w:tc>
          <w:tcPr>
            <w:tcW w:w="1246" w:type="dxa"/>
            <w:noWrap/>
            <w:vAlign w:val="center"/>
          </w:tcPr>
          <w:p w14:paraId="0ECA9D9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规格型号</w:t>
            </w:r>
          </w:p>
        </w:tc>
        <w:tc>
          <w:tcPr>
            <w:tcW w:w="731" w:type="dxa"/>
            <w:noWrap/>
            <w:vAlign w:val="center"/>
          </w:tcPr>
          <w:p w14:paraId="4EC7F71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单位</w:t>
            </w:r>
          </w:p>
        </w:tc>
        <w:tc>
          <w:tcPr>
            <w:tcW w:w="633" w:type="dxa"/>
            <w:noWrap/>
            <w:vAlign w:val="center"/>
          </w:tcPr>
          <w:p w14:paraId="12369BC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数量</w:t>
            </w:r>
          </w:p>
        </w:tc>
        <w:tc>
          <w:tcPr>
            <w:tcW w:w="1140" w:type="dxa"/>
            <w:noWrap/>
            <w:vAlign w:val="center"/>
          </w:tcPr>
          <w:p w14:paraId="26A41A6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单价</w:t>
            </w:r>
          </w:p>
          <w:p w14:paraId="738EC17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（万元）</w:t>
            </w:r>
          </w:p>
        </w:tc>
        <w:tc>
          <w:tcPr>
            <w:tcW w:w="1147" w:type="dxa"/>
            <w:noWrap/>
            <w:vAlign w:val="center"/>
          </w:tcPr>
          <w:p w14:paraId="0192067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总价</w:t>
            </w:r>
          </w:p>
          <w:p w14:paraId="6242E06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（万元）</w:t>
            </w:r>
          </w:p>
        </w:tc>
        <w:tc>
          <w:tcPr>
            <w:tcW w:w="887" w:type="dxa"/>
            <w:noWrap/>
            <w:vAlign w:val="center"/>
          </w:tcPr>
          <w:p w14:paraId="20B8C58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信息接口</w:t>
            </w:r>
          </w:p>
        </w:tc>
        <w:tc>
          <w:tcPr>
            <w:tcW w:w="887" w:type="dxa"/>
            <w:noWrap/>
            <w:vAlign w:val="center"/>
          </w:tcPr>
          <w:p w14:paraId="3BE6A5B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使用科室</w:t>
            </w:r>
          </w:p>
        </w:tc>
      </w:tr>
      <w:tr w14:paraId="7812E9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7" w:hRule="atLeast"/>
          <w:jc w:val="center"/>
        </w:trPr>
        <w:tc>
          <w:tcPr>
            <w:tcW w:w="908" w:type="dxa"/>
            <w:noWrap/>
            <w:vAlign w:val="center"/>
          </w:tcPr>
          <w:p w14:paraId="272305DD">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kern w:val="0"/>
                <w:sz w:val="21"/>
                <w:szCs w:val="21"/>
                <w:highlight w:val="none"/>
              </w:rPr>
            </w:pPr>
          </w:p>
        </w:tc>
        <w:tc>
          <w:tcPr>
            <w:tcW w:w="1050" w:type="dxa"/>
            <w:tcBorders>
              <w:right w:val="single" w:color="auto" w:sz="4" w:space="0"/>
            </w:tcBorders>
            <w:noWrap/>
            <w:vAlign w:val="center"/>
          </w:tcPr>
          <w:p w14:paraId="0705AF51">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kern w:val="0"/>
                <w:sz w:val="21"/>
                <w:szCs w:val="21"/>
                <w:highlight w:val="none"/>
              </w:rPr>
            </w:pPr>
          </w:p>
        </w:tc>
        <w:tc>
          <w:tcPr>
            <w:tcW w:w="870" w:type="dxa"/>
            <w:tcBorders>
              <w:left w:val="single" w:color="auto" w:sz="4" w:space="0"/>
            </w:tcBorders>
            <w:noWrap/>
            <w:vAlign w:val="center"/>
          </w:tcPr>
          <w:p w14:paraId="7CA21196">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kern w:val="0"/>
                <w:sz w:val="21"/>
                <w:szCs w:val="21"/>
                <w:highlight w:val="none"/>
              </w:rPr>
            </w:pPr>
          </w:p>
        </w:tc>
        <w:tc>
          <w:tcPr>
            <w:tcW w:w="1246" w:type="dxa"/>
            <w:noWrap/>
            <w:vAlign w:val="center"/>
          </w:tcPr>
          <w:p w14:paraId="7AF14578">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kern w:val="0"/>
                <w:sz w:val="21"/>
                <w:szCs w:val="21"/>
                <w:highlight w:val="none"/>
              </w:rPr>
            </w:pPr>
          </w:p>
        </w:tc>
        <w:tc>
          <w:tcPr>
            <w:tcW w:w="731" w:type="dxa"/>
            <w:noWrap/>
            <w:vAlign w:val="center"/>
          </w:tcPr>
          <w:p w14:paraId="3DD46503">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kern w:val="0"/>
                <w:sz w:val="21"/>
                <w:szCs w:val="21"/>
                <w:highlight w:val="none"/>
              </w:rPr>
            </w:pPr>
          </w:p>
        </w:tc>
        <w:tc>
          <w:tcPr>
            <w:tcW w:w="633" w:type="dxa"/>
            <w:noWrap/>
            <w:vAlign w:val="center"/>
          </w:tcPr>
          <w:p w14:paraId="200BBA66">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kern w:val="0"/>
                <w:sz w:val="21"/>
                <w:szCs w:val="21"/>
                <w:highlight w:val="none"/>
              </w:rPr>
            </w:pPr>
          </w:p>
        </w:tc>
        <w:tc>
          <w:tcPr>
            <w:tcW w:w="1140" w:type="dxa"/>
            <w:noWrap/>
            <w:vAlign w:val="center"/>
          </w:tcPr>
          <w:p w14:paraId="00E0CF04">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kern w:val="0"/>
                <w:sz w:val="21"/>
                <w:szCs w:val="21"/>
                <w:highlight w:val="none"/>
              </w:rPr>
            </w:pPr>
          </w:p>
        </w:tc>
        <w:tc>
          <w:tcPr>
            <w:tcW w:w="1147" w:type="dxa"/>
            <w:noWrap/>
            <w:vAlign w:val="center"/>
          </w:tcPr>
          <w:p w14:paraId="788DCA17">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kern w:val="0"/>
                <w:sz w:val="21"/>
                <w:szCs w:val="21"/>
                <w:highlight w:val="none"/>
              </w:rPr>
            </w:pPr>
          </w:p>
        </w:tc>
        <w:tc>
          <w:tcPr>
            <w:tcW w:w="887" w:type="dxa"/>
            <w:noWrap/>
            <w:vAlign w:val="top"/>
          </w:tcPr>
          <w:p w14:paraId="77F829BF">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kern w:val="0"/>
                <w:sz w:val="21"/>
                <w:szCs w:val="21"/>
                <w:highlight w:val="none"/>
              </w:rPr>
            </w:pPr>
          </w:p>
        </w:tc>
        <w:tc>
          <w:tcPr>
            <w:tcW w:w="887" w:type="dxa"/>
            <w:noWrap/>
            <w:vAlign w:val="top"/>
          </w:tcPr>
          <w:p w14:paraId="4657E976">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kern w:val="0"/>
                <w:sz w:val="21"/>
                <w:szCs w:val="21"/>
                <w:highlight w:val="none"/>
              </w:rPr>
            </w:pPr>
          </w:p>
        </w:tc>
      </w:tr>
    </w:tbl>
    <w:p w14:paraId="3A62EE87">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二、合同价款</w:t>
      </w:r>
    </w:p>
    <w:p w14:paraId="01B9AE59">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本合同标的物总价款为人民币大写：</w:t>
      </w:r>
      <w:r>
        <w:rPr>
          <w:rFonts w:hint="eastAsia" w:ascii="宋体" w:hAnsi="宋体" w:eastAsia="宋体" w:cs="宋体"/>
          <w:kern w:val="0"/>
          <w:sz w:val="21"/>
          <w:szCs w:val="21"/>
          <w:highlight w:val="none"/>
          <w:u w:val="single"/>
        </w:rPr>
        <w:t xml:space="preserve">  </w:t>
      </w:r>
      <w:r>
        <w:rPr>
          <w:rFonts w:hint="eastAsia" w:ascii="宋体" w:hAnsi="宋体" w:eastAsia="宋体" w:cs="宋体"/>
          <w:kern w:val="0"/>
          <w:sz w:val="21"/>
          <w:szCs w:val="21"/>
          <w:highlight w:val="none"/>
          <w:u w:val="single"/>
          <w:lang w:val="en-US" w:eastAsia="zh-CN"/>
        </w:rPr>
        <w:t xml:space="preserve">  </w:t>
      </w:r>
      <w:r>
        <w:rPr>
          <w:rFonts w:hint="eastAsia" w:ascii="宋体" w:hAnsi="宋体" w:eastAsia="宋体" w:cs="宋体"/>
          <w:kern w:val="0"/>
          <w:sz w:val="21"/>
          <w:szCs w:val="21"/>
          <w:highlight w:val="none"/>
          <w:u w:val="single"/>
        </w:rPr>
        <w:t xml:space="preserve"> </w:t>
      </w:r>
      <w:r>
        <w:rPr>
          <w:rFonts w:hint="eastAsia" w:ascii="宋体" w:hAnsi="宋体" w:eastAsia="宋体" w:cs="宋体"/>
          <w:kern w:val="0"/>
          <w:sz w:val="21"/>
          <w:szCs w:val="21"/>
          <w:highlight w:val="none"/>
        </w:rPr>
        <w:t>，即RMB￥</w:t>
      </w:r>
      <w:r>
        <w:rPr>
          <w:rFonts w:hint="eastAsia" w:ascii="宋体" w:hAnsi="宋体" w:eastAsia="宋体" w:cs="宋体"/>
          <w:kern w:val="0"/>
          <w:sz w:val="21"/>
          <w:szCs w:val="21"/>
          <w:highlight w:val="none"/>
          <w:u w:val="single"/>
        </w:rPr>
        <w:t xml:space="preserve">   </w:t>
      </w:r>
      <w:r>
        <w:rPr>
          <w:rFonts w:hint="eastAsia" w:ascii="宋体" w:hAnsi="宋体" w:eastAsia="宋体" w:cs="宋体"/>
          <w:kern w:val="0"/>
          <w:sz w:val="21"/>
          <w:szCs w:val="21"/>
          <w:highlight w:val="none"/>
        </w:rPr>
        <w:t>元；该价款已包括标的物设计、材料、制造、运输、安装、调试、培训、验收合格交付使用之前及保修期内保修服务与备用物件等所有其他有关各项的含税费用。本合同履行期间该合同总价款不变，甲方无须向乙方支付本合同约定之外的任何其他费用。</w:t>
      </w:r>
    </w:p>
    <w:p w14:paraId="29BF8E56">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三、质量标准及相关质量问题的处理</w:t>
      </w:r>
    </w:p>
    <w:p w14:paraId="31449DB2">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1、乙方提供的标的物必须是合格出厂的全新（含零部件、配件等）产品，全部外观表面无划伤、无碰撞痕迹，产品所有权及自身涉及的各项知识产权权属清楚，不得存在侵害他人知识产权和其他权益的情形。</w:t>
      </w:r>
    </w:p>
    <w:p w14:paraId="6AB227E3">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2、标的物出厂时必须符合或优于国家最新标准（没有国家标准时，按照行业最新标准），同时符合本项目</w:t>
      </w:r>
      <w:r>
        <w:rPr>
          <w:rFonts w:hint="eastAsia" w:ascii="宋体" w:hAnsi="宋体" w:eastAsia="宋体" w:cs="宋体"/>
          <w:kern w:val="0"/>
          <w:sz w:val="21"/>
          <w:szCs w:val="21"/>
          <w:highlight w:val="none"/>
          <w:lang w:val="en-US" w:eastAsia="zh-CN"/>
        </w:rPr>
        <w:t>磋商</w:t>
      </w:r>
      <w:r>
        <w:rPr>
          <w:rFonts w:hint="eastAsia" w:ascii="宋体" w:hAnsi="宋体" w:eastAsia="宋体" w:cs="宋体"/>
          <w:kern w:val="0"/>
          <w:sz w:val="21"/>
          <w:szCs w:val="21"/>
          <w:highlight w:val="none"/>
        </w:rPr>
        <w:t>文件确定的各项质量要求和技术指标及出厂标准。</w:t>
      </w:r>
    </w:p>
    <w:p w14:paraId="467BEDC3">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3、标的物的制造质量存在或出现问题时，乙方必须负责三包（包修、包换、包退），费用由乙方负担，甲方有权亲自派员或委托第三方到乙方生产或仓储现场查验标的物质量或生产进度。</w:t>
      </w:r>
    </w:p>
    <w:p w14:paraId="13CF806F">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4、标的物交付后由于甲方保管不当造成的质量问题，乙方应负责修理，费用由甲方负担。</w:t>
      </w:r>
    </w:p>
    <w:p w14:paraId="5DFBD808">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四、交货、安装及验收</w:t>
      </w:r>
    </w:p>
    <w:p w14:paraId="4EECD766">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1、乙方交货期限为合同签订生效后的</w:t>
      </w:r>
      <w:r>
        <w:rPr>
          <w:rFonts w:hint="eastAsia" w:ascii="宋体" w:hAnsi="宋体" w:eastAsia="宋体" w:cs="宋体"/>
          <w:kern w:val="0"/>
          <w:sz w:val="21"/>
          <w:szCs w:val="21"/>
          <w:highlight w:val="none"/>
          <w:u w:val="single"/>
        </w:rPr>
        <w:t xml:space="preserve">   </w:t>
      </w:r>
      <w:r>
        <w:rPr>
          <w:rFonts w:hint="eastAsia" w:ascii="宋体" w:hAnsi="宋体" w:eastAsia="宋体" w:cs="宋体"/>
          <w:kern w:val="0"/>
          <w:sz w:val="21"/>
          <w:szCs w:val="21"/>
          <w:highlight w:val="none"/>
        </w:rPr>
        <w:t>日内，交货到甲方指定地点，并由乙方随即在</w:t>
      </w:r>
      <w:r>
        <w:rPr>
          <w:rFonts w:hint="eastAsia" w:ascii="宋体" w:hAnsi="宋体" w:eastAsia="宋体" w:cs="宋体"/>
          <w:kern w:val="0"/>
          <w:sz w:val="21"/>
          <w:szCs w:val="21"/>
          <w:highlight w:val="none"/>
          <w:u w:val="single"/>
        </w:rPr>
        <w:t xml:space="preserve">   </w:t>
      </w:r>
      <w:r>
        <w:rPr>
          <w:rFonts w:hint="eastAsia" w:ascii="宋体" w:hAnsi="宋体" w:eastAsia="宋体" w:cs="宋体"/>
          <w:kern w:val="0"/>
          <w:sz w:val="21"/>
          <w:szCs w:val="21"/>
          <w:highlight w:val="none"/>
        </w:rPr>
        <w:t>日内全部完成安装调试、验收合格，并交付使用（如由于甲方的原因造成合同延迟签订或验收的，交付使用时间顺延）。乙方交货验收时必须要提供该产品的法定质检部门从同类产品中检查合同的检测报告;在安装过程中出现的任何安全事故由乙方负责解决并承担费用，与甲方无关。</w:t>
      </w:r>
    </w:p>
    <w:p w14:paraId="5E5BE75B">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2、验收由甲方组织，乙方配合进行：</w:t>
      </w:r>
    </w:p>
    <w:p w14:paraId="31A8FA5C">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（1）标的物在乙方通知安装调试完毕后进行初步验收；初步验收合格后，开始进入</w:t>
      </w:r>
      <w:r>
        <w:rPr>
          <w:rFonts w:hint="eastAsia" w:ascii="宋体" w:hAnsi="宋体" w:eastAsia="宋体" w:cs="宋体"/>
          <w:kern w:val="0"/>
          <w:sz w:val="21"/>
          <w:szCs w:val="21"/>
          <w:highlight w:val="none"/>
          <w:lang w:val="en-US" w:eastAsia="zh-CN"/>
        </w:rPr>
        <w:t>15</w:t>
      </w:r>
      <w:r>
        <w:rPr>
          <w:rFonts w:hint="eastAsia" w:ascii="宋体" w:hAnsi="宋体" w:eastAsia="宋体" w:cs="宋体"/>
          <w:kern w:val="0"/>
          <w:sz w:val="21"/>
          <w:szCs w:val="21"/>
          <w:highlight w:val="none"/>
        </w:rPr>
        <w:t>天试用期；试用期间发生重大质量问题，修复后试用期相应顺延；试用期结束后</w:t>
      </w:r>
      <w:r>
        <w:rPr>
          <w:rFonts w:hint="eastAsia" w:ascii="宋体" w:hAnsi="宋体" w:eastAsia="宋体" w:cs="宋体"/>
          <w:kern w:val="0"/>
          <w:sz w:val="21"/>
          <w:szCs w:val="21"/>
          <w:highlight w:val="none"/>
          <w:lang w:val="en-US" w:eastAsia="zh-CN"/>
        </w:rPr>
        <w:t>7</w:t>
      </w:r>
      <w:r>
        <w:rPr>
          <w:rFonts w:hint="eastAsia" w:ascii="宋体" w:hAnsi="宋体" w:eastAsia="宋体" w:cs="宋体"/>
          <w:kern w:val="0"/>
          <w:sz w:val="21"/>
          <w:szCs w:val="21"/>
          <w:highlight w:val="none"/>
        </w:rPr>
        <w:t>日内完成最终验收。</w:t>
      </w:r>
    </w:p>
    <w:p w14:paraId="081E3521">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（2）验收标准：按国家有关规定以及甲方</w:t>
      </w:r>
      <w:r>
        <w:rPr>
          <w:rFonts w:hint="eastAsia" w:ascii="宋体" w:hAnsi="宋体" w:eastAsia="宋体" w:cs="宋体"/>
          <w:kern w:val="0"/>
          <w:sz w:val="21"/>
          <w:szCs w:val="21"/>
          <w:highlight w:val="none"/>
          <w:lang w:val="en-US" w:eastAsia="zh-CN"/>
        </w:rPr>
        <w:t>磋商</w:t>
      </w:r>
      <w:r>
        <w:rPr>
          <w:rFonts w:hint="eastAsia" w:ascii="宋体" w:hAnsi="宋体" w:eastAsia="宋体" w:cs="宋体"/>
          <w:kern w:val="0"/>
          <w:sz w:val="21"/>
          <w:szCs w:val="21"/>
          <w:highlight w:val="none"/>
        </w:rPr>
        <w:t>文件的质量要求和技术指标、乙方的</w:t>
      </w:r>
      <w:r>
        <w:rPr>
          <w:rFonts w:hint="eastAsia" w:ascii="宋体" w:hAnsi="宋体" w:eastAsia="宋体" w:cs="宋体"/>
          <w:kern w:val="0"/>
          <w:sz w:val="21"/>
          <w:szCs w:val="21"/>
          <w:highlight w:val="none"/>
          <w:lang w:val="en-US" w:eastAsia="zh-CN"/>
        </w:rPr>
        <w:t>响应</w:t>
      </w:r>
      <w:r>
        <w:rPr>
          <w:rFonts w:hint="eastAsia" w:ascii="宋体" w:hAnsi="宋体" w:eastAsia="宋体" w:cs="宋体"/>
          <w:kern w:val="0"/>
          <w:sz w:val="21"/>
          <w:szCs w:val="21"/>
          <w:highlight w:val="none"/>
        </w:rPr>
        <w:t>文件及承诺及合同约定标准进行验收；甲乙双方如对质量要求和技术指标的约定标准有相互抵触或异议的事项，由甲方在</w:t>
      </w:r>
      <w:r>
        <w:rPr>
          <w:rFonts w:hint="eastAsia" w:ascii="宋体" w:hAnsi="宋体" w:eastAsia="宋体" w:cs="宋体"/>
          <w:kern w:val="0"/>
          <w:sz w:val="21"/>
          <w:szCs w:val="21"/>
          <w:highlight w:val="none"/>
          <w:lang w:val="en-US" w:eastAsia="zh-CN"/>
        </w:rPr>
        <w:t>磋商</w:t>
      </w:r>
      <w:r>
        <w:rPr>
          <w:rFonts w:hint="eastAsia" w:ascii="宋体" w:hAnsi="宋体" w:eastAsia="宋体" w:cs="宋体"/>
          <w:kern w:val="0"/>
          <w:sz w:val="21"/>
          <w:szCs w:val="21"/>
          <w:highlight w:val="none"/>
        </w:rPr>
        <w:t>文件中按质量要求和技术指标比较优胜的原则确定标准进行验收。</w:t>
      </w:r>
    </w:p>
    <w:p w14:paraId="5F989A57">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3）验收时如发现所交付的标的物有短装、次品、损坏或其它不符合标准及本合同规定之情形者，验收方应做出详尽的现场记录，或由双方签署备忘录。乙方应在7日内，按照甲方的要求，采取补足、更换或退货等处理措施，因此产生后果及时间延误均由乙方承担一切损失和费用。</w:t>
      </w:r>
    </w:p>
    <w:p w14:paraId="5A377ADF">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（4）该设备需要与医院信息系统接口的乙方免费对接，安装调试完成由信息科签字确认。</w:t>
      </w:r>
    </w:p>
    <w:p w14:paraId="151E1E40">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（5）如质量验收合格，双方签署质量验收手续。</w:t>
      </w:r>
    </w:p>
    <w:p w14:paraId="167C326D">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3、标的物安装完成后，甲方无故不进行验收工作并已使用标的物的，视同已安装调试完成并验收合格。</w:t>
      </w:r>
    </w:p>
    <w:p w14:paraId="2A2573E0">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4、乙方应将所提供标的物的装箱清单、配件、随机工具、用户使用手册、原厂保修卡、维修手册、维护手册、软件备份、故障代码表、零部件、维修密码等维护维修材料和信息资料交付给甲方；</w:t>
      </w:r>
      <w:bookmarkStart w:id="31" w:name="_Hlk22072260"/>
      <w:r>
        <w:rPr>
          <w:rFonts w:hint="eastAsia" w:ascii="宋体" w:hAnsi="宋体" w:eastAsia="宋体" w:cs="宋体"/>
          <w:kern w:val="0"/>
          <w:sz w:val="21"/>
          <w:szCs w:val="21"/>
          <w:highlight w:val="none"/>
        </w:rPr>
        <w:t>乙方不能完整交付标的物及本款规定的单证和工具的，</w:t>
      </w:r>
      <w:bookmarkEnd w:id="31"/>
      <w:r>
        <w:rPr>
          <w:rFonts w:hint="eastAsia" w:ascii="宋体" w:hAnsi="宋体" w:eastAsia="宋体" w:cs="宋体"/>
          <w:kern w:val="0"/>
          <w:sz w:val="21"/>
          <w:szCs w:val="21"/>
          <w:highlight w:val="none"/>
        </w:rPr>
        <w:t>必须负责补齐，否则视为未按合同约定交货。</w:t>
      </w:r>
    </w:p>
    <w:p w14:paraId="2A93FE37">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5、如标的物经乙方二次维修仍不能达到合同约定的质量标准，甲方有权退货，并视作乙方不能交付标的物而须支付违约赔偿金给甲方，甲方还可以依法追究乙方的相关法律责任。</w:t>
      </w:r>
    </w:p>
    <w:p w14:paraId="46F828CB">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6、其他未尽事宜应严格按照《中华人民共和国政府采购法》及相关法律法规规定的要求进行。</w:t>
      </w:r>
    </w:p>
    <w:p w14:paraId="18627871">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五、付款方式</w:t>
      </w:r>
    </w:p>
    <w:p w14:paraId="4CB03D8B">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六、售后服务</w:t>
      </w:r>
    </w:p>
    <w:p w14:paraId="5441C609">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1、质保期为验收合格后</w:t>
      </w:r>
      <w:r>
        <w:rPr>
          <w:rFonts w:hint="eastAsia" w:ascii="宋体" w:hAnsi="宋体" w:eastAsia="宋体" w:cs="宋体"/>
          <w:kern w:val="0"/>
          <w:sz w:val="21"/>
          <w:szCs w:val="21"/>
          <w:highlight w:val="none"/>
          <w:u w:val="single"/>
        </w:rPr>
        <w:t xml:space="preserve">   </w:t>
      </w:r>
      <w:r>
        <w:rPr>
          <w:rFonts w:hint="eastAsia" w:ascii="宋体" w:hAnsi="宋体" w:eastAsia="宋体" w:cs="宋体"/>
          <w:kern w:val="0"/>
          <w:sz w:val="21"/>
          <w:szCs w:val="21"/>
          <w:highlight w:val="none"/>
        </w:rPr>
        <w:t>年（含零配件及工时费），终身维护，质保时间按甲方验收合格之日起计算。质保期内该设备应保证大于95%（含）的开机率，如达不到要求，每少于一天质保期顺延7天，如造成严重损失需赔偿用户经济损失或换货或退货。</w:t>
      </w:r>
    </w:p>
    <w:p w14:paraId="4B59CB46">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2、质保期内应当为</w:t>
      </w:r>
      <w:r>
        <w:rPr>
          <w:rFonts w:hint="eastAsia" w:ascii="宋体" w:hAnsi="宋体" w:eastAsia="宋体" w:cs="宋体"/>
          <w:kern w:val="0"/>
          <w:sz w:val="21"/>
          <w:szCs w:val="21"/>
          <w:highlight w:val="none"/>
          <w:lang w:val="en-US" w:eastAsia="zh-CN"/>
        </w:rPr>
        <w:t>甲方</w:t>
      </w:r>
      <w:r>
        <w:rPr>
          <w:rFonts w:hint="eastAsia" w:ascii="宋体" w:hAnsi="宋体" w:eastAsia="宋体" w:cs="宋体"/>
          <w:kern w:val="0"/>
          <w:sz w:val="21"/>
          <w:szCs w:val="21"/>
          <w:highlight w:val="none"/>
        </w:rPr>
        <w:t>提供以下技术支持和服务：</w:t>
      </w:r>
      <w:r>
        <w:rPr>
          <w:rFonts w:hint="eastAsia" w:ascii="宋体" w:hAnsi="宋体" w:eastAsia="宋体" w:cs="宋体"/>
          <w:kern w:val="0"/>
          <w:sz w:val="21"/>
          <w:szCs w:val="21"/>
          <w:highlight w:val="none"/>
          <w:lang w:val="en-US" w:eastAsia="zh-CN"/>
        </w:rPr>
        <w:t>（1）</w:t>
      </w:r>
      <w:r>
        <w:rPr>
          <w:rFonts w:hint="eastAsia" w:ascii="宋体" w:hAnsi="宋体" w:eastAsia="宋体" w:cs="宋体"/>
          <w:kern w:val="0"/>
          <w:sz w:val="21"/>
          <w:szCs w:val="21"/>
          <w:highlight w:val="none"/>
        </w:rPr>
        <w:t>现场响应：</w:t>
      </w:r>
      <w:r>
        <w:rPr>
          <w:rFonts w:hint="eastAsia" w:ascii="宋体" w:hAnsi="宋体" w:eastAsia="宋体" w:cs="宋体"/>
          <w:kern w:val="0"/>
          <w:sz w:val="21"/>
          <w:szCs w:val="21"/>
          <w:highlight w:val="none"/>
          <w:lang w:val="en-US" w:eastAsia="zh-CN"/>
        </w:rPr>
        <w:t>乙方</w:t>
      </w:r>
      <w:r>
        <w:rPr>
          <w:rFonts w:hint="eastAsia" w:ascii="宋体" w:hAnsi="宋体" w:eastAsia="宋体" w:cs="宋体"/>
          <w:kern w:val="0"/>
          <w:sz w:val="21"/>
          <w:szCs w:val="21"/>
          <w:highlight w:val="none"/>
        </w:rPr>
        <w:t>应保证在12小时内对</w:t>
      </w:r>
      <w:r>
        <w:rPr>
          <w:rFonts w:hint="eastAsia" w:ascii="宋体" w:hAnsi="宋体" w:eastAsia="宋体" w:cs="宋体"/>
          <w:kern w:val="0"/>
          <w:sz w:val="21"/>
          <w:szCs w:val="21"/>
          <w:highlight w:val="none"/>
          <w:lang w:val="en-US" w:eastAsia="zh-CN"/>
        </w:rPr>
        <w:t>甲方</w:t>
      </w:r>
      <w:r>
        <w:rPr>
          <w:rFonts w:hint="eastAsia" w:ascii="宋体" w:hAnsi="宋体" w:eastAsia="宋体" w:cs="宋体"/>
          <w:kern w:val="0"/>
          <w:sz w:val="21"/>
          <w:szCs w:val="21"/>
          <w:highlight w:val="none"/>
        </w:rPr>
        <w:t>提出的问题或故障予以响应及处理。可提供备用设备或核心部件应急使用。</w:t>
      </w:r>
      <w:r>
        <w:rPr>
          <w:rFonts w:hint="eastAsia" w:ascii="宋体" w:hAnsi="宋体" w:eastAsia="宋体" w:cs="宋体"/>
          <w:kern w:val="0"/>
          <w:sz w:val="21"/>
          <w:szCs w:val="21"/>
          <w:highlight w:val="none"/>
          <w:lang w:eastAsia="zh-CN"/>
        </w:rPr>
        <w:t>（</w:t>
      </w:r>
      <w:r>
        <w:rPr>
          <w:rFonts w:hint="eastAsia" w:ascii="宋体" w:hAnsi="宋体" w:eastAsia="宋体" w:cs="宋体"/>
          <w:kern w:val="0"/>
          <w:sz w:val="21"/>
          <w:szCs w:val="21"/>
          <w:highlight w:val="none"/>
          <w:lang w:val="en-US" w:eastAsia="zh-CN"/>
        </w:rPr>
        <w:t>2</w:t>
      </w:r>
      <w:r>
        <w:rPr>
          <w:rFonts w:hint="eastAsia" w:ascii="宋体" w:hAnsi="宋体" w:eastAsia="宋体" w:cs="宋体"/>
          <w:kern w:val="0"/>
          <w:sz w:val="21"/>
          <w:szCs w:val="21"/>
          <w:highlight w:val="none"/>
          <w:lang w:eastAsia="zh-CN"/>
        </w:rPr>
        <w:t>）</w:t>
      </w:r>
      <w:r>
        <w:rPr>
          <w:rFonts w:hint="eastAsia" w:ascii="宋体" w:hAnsi="宋体" w:eastAsia="宋体" w:cs="宋体"/>
          <w:kern w:val="0"/>
          <w:sz w:val="21"/>
          <w:szCs w:val="21"/>
          <w:highlight w:val="none"/>
          <w:lang w:val="en-US" w:eastAsia="zh-CN"/>
        </w:rPr>
        <w:t>乙方</w:t>
      </w:r>
      <w:r>
        <w:rPr>
          <w:rFonts w:hint="eastAsia" w:ascii="宋体" w:hAnsi="宋体" w:eastAsia="宋体" w:cs="宋体"/>
          <w:kern w:val="0"/>
          <w:sz w:val="21"/>
          <w:szCs w:val="21"/>
          <w:highlight w:val="none"/>
        </w:rPr>
        <w:t>应每季度对该设备进行保养不少于一次,并出具保养报告。</w:t>
      </w:r>
      <w:r>
        <w:rPr>
          <w:rFonts w:hint="eastAsia" w:ascii="宋体" w:hAnsi="宋体" w:eastAsia="宋体" w:cs="宋体"/>
          <w:kern w:val="0"/>
          <w:sz w:val="21"/>
          <w:szCs w:val="21"/>
          <w:highlight w:val="none"/>
          <w:lang w:eastAsia="zh-CN"/>
        </w:rPr>
        <w:t>（</w:t>
      </w:r>
      <w:r>
        <w:rPr>
          <w:rFonts w:hint="eastAsia" w:ascii="宋体" w:hAnsi="宋体" w:eastAsia="宋体" w:cs="宋体"/>
          <w:kern w:val="0"/>
          <w:sz w:val="21"/>
          <w:szCs w:val="21"/>
          <w:highlight w:val="none"/>
          <w:lang w:val="en-US" w:eastAsia="zh-CN"/>
        </w:rPr>
        <w:t>3</w:t>
      </w:r>
      <w:r>
        <w:rPr>
          <w:rFonts w:hint="eastAsia" w:ascii="宋体" w:hAnsi="宋体" w:eastAsia="宋体" w:cs="宋体"/>
          <w:kern w:val="0"/>
          <w:sz w:val="21"/>
          <w:szCs w:val="21"/>
          <w:highlight w:val="none"/>
          <w:lang w:eastAsia="zh-CN"/>
        </w:rPr>
        <w:t>）</w:t>
      </w:r>
      <w:r>
        <w:rPr>
          <w:rFonts w:hint="eastAsia" w:ascii="宋体" w:hAnsi="宋体" w:eastAsia="宋体" w:cs="宋体"/>
          <w:kern w:val="0"/>
          <w:sz w:val="21"/>
          <w:szCs w:val="21"/>
          <w:highlight w:val="none"/>
        </w:rPr>
        <w:t>技术升级，如果制造商的产品技术升级，</w:t>
      </w:r>
      <w:r>
        <w:rPr>
          <w:rFonts w:hint="eastAsia" w:ascii="宋体" w:hAnsi="宋体" w:eastAsia="宋体" w:cs="宋体"/>
          <w:kern w:val="0"/>
          <w:sz w:val="21"/>
          <w:szCs w:val="21"/>
          <w:highlight w:val="none"/>
          <w:lang w:val="en-US" w:eastAsia="zh-CN"/>
        </w:rPr>
        <w:t>乙方</w:t>
      </w:r>
      <w:r>
        <w:rPr>
          <w:rFonts w:hint="eastAsia" w:ascii="宋体" w:hAnsi="宋体" w:eastAsia="宋体" w:cs="宋体"/>
          <w:kern w:val="0"/>
          <w:sz w:val="21"/>
          <w:szCs w:val="21"/>
          <w:highlight w:val="none"/>
        </w:rPr>
        <w:t>应及时通知</w:t>
      </w:r>
      <w:r>
        <w:rPr>
          <w:rFonts w:hint="eastAsia" w:ascii="宋体" w:hAnsi="宋体" w:eastAsia="宋体" w:cs="宋体"/>
          <w:kern w:val="0"/>
          <w:sz w:val="21"/>
          <w:szCs w:val="21"/>
          <w:highlight w:val="none"/>
          <w:lang w:val="en-US" w:eastAsia="zh-CN"/>
        </w:rPr>
        <w:t>甲方</w:t>
      </w:r>
      <w:r>
        <w:rPr>
          <w:rFonts w:hint="eastAsia" w:ascii="宋体" w:hAnsi="宋体" w:eastAsia="宋体" w:cs="宋体"/>
          <w:kern w:val="0"/>
          <w:sz w:val="21"/>
          <w:szCs w:val="21"/>
          <w:highlight w:val="none"/>
        </w:rPr>
        <w:t>，如</w:t>
      </w:r>
      <w:r>
        <w:rPr>
          <w:rFonts w:hint="eastAsia" w:ascii="宋体" w:hAnsi="宋体" w:eastAsia="宋体" w:cs="宋体"/>
          <w:kern w:val="0"/>
          <w:sz w:val="21"/>
          <w:szCs w:val="21"/>
          <w:highlight w:val="none"/>
          <w:lang w:val="en-US" w:eastAsia="zh-CN"/>
        </w:rPr>
        <w:t>甲方</w:t>
      </w:r>
      <w:r>
        <w:rPr>
          <w:rFonts w:hint="eastAsia" w:ascii="宋体" w:hAnsi="宋体" w:eastAsia="宋体" w:cs="宋体"/>
          <w:kern w:val="0"/>
          <w:sz w:val="21"/>
          <w:szCs w:val="21"/>
          <w:highlight w:val="none"/>
        </w:rPr>
        <w:t>有相应要求，</w:t>
      </w:r>
      <w:r>
        <w:rPr>
          <w:rFonts w:hint="eastAsia" w:ascii="宋体" w:hAnsi="宋体" w:eastAsia="宋体" w:cs="宋体"/>
          <w:kern w:val="0"/>
          <w:sz w:val="21"/>
          <w:szCs w:val="21"/>
          <w:highlight w:val="none"/>
          <w:lang w:val="en-US" w:eastAsia="zh-CN"/>
        </w:rPr>
        <w:t>乙方</w:t>
      </w:r>
      <w:r>
        <w:rPr>
          <w:rFonts w:hint="eastAsia" w:ascii="宋体" w:hAnsi="宋体" w:eastAsia="宋体" w:cs="宋体"/>
          <w:kern w:val="0"/>
          <w:sz w:val="21"/>
          <w:szCs w:val="21"/>
          <w:highlight w:val="none"/>
        </w:rPr>
        <w:t>和制造商应对</w:t>
      </w:r>
      <w:r>
        <w:rPr>
          <w:rFonts w:hint="eastAsia" w:ascii="宋体" w:hAnsi="宋体" w:eastAsia="宋体" w:cs="宋体"/>
          <w:kern w:val="0"/>
          <w:sz w:val="21"/>
          <w:szCs w:val="21"/>
          <w:highlight w:val="none"/>
          <w:lang w:val="en-US" w:eastAsia="zh-CN"/>
        </w:rPr>
        <w:t>甲方</w:t>
      </w:r>
      <w:r>
        <w:rPr>
          <w:rFonts w:hint="eastAsia" w:ascii="宋体" w:hAnsi="宋体" w:eastAsia="宋体" w:cs="宋体"/>
          <w:kern w:val="0"/>
          <w:sz w:val="21"/>
          <w:szCs w:val="21"/>
          <w:highlight w:val="none"/>
        </w:rPr>
        <w:t>购买的产品进行免费升级服务。</w:t>
      </w:r>
      <w:r>
        <w:rPr>
          <w:rFonts w:hint="eastAsia" w:ascii="宋体" w:hAnsi="宋体" w:eastAsia="宋体" w:cs="宋体"/>
          <w:kern w:val="0"/>
          <w:sz w:val="21"/>
          <w:szCs w:val="21"/>
          <w:highlight w:val="none"/>
          <w:lang w:eastAsia="zh-CN"/>
        </w:rPr>
        <w:t>（</w:t>
      </w:r>
      <w:r>
        <w:rPr>
          <w:rFonts w:hint="eastAsia" w:ascii="宋体" w:hAnsi="宋体" w:eastAsia="宋体" w:cs="宋体"/>
          <w:kern w:val="0"/>
          <w:sz w:val="21"/>
          <w:szCs w:val="21"/>
          <w:highlight w:val="none"/>
          <w:lang w:val="en-US" w:eastAsia="zh-CN"/>
        </w:rPr>
        <w:t>4</w:t>
      </w:r>
      <w:r>
        <w:rPr>
          <w:rFonts w:hint="eastAsia" w:ascii="宋体" w:hAnsi="宋体" w:eastAsia="宋体" w:cs="宋体"/>
          <w:kern w:val="0"/>
          <w:sz w:val="21"/>
          <w:szCs w:val="21"/>
          <w:highlight w:val="none"/>
          <w:lang w:eastAsia="zh-CN"/>
        </w:rPr>
        <w:t>）</w:t>
      </w:r>
      <w:r>
        <w:rPr>
          <w:rFonts w:hint="eastAsia" w:ascii="宋体" w:hAnsi="宋体" w:eastAsia="宋体" w:cs="宋体"/>
          <w:kern w:val="0"/>
          <w:sz w:val="21"/>
          <w:szCs w:val="21"/>
          <w:highlight w:val="none"/>
          <w:lang w:val="en-US" w:eastAsia="zh-CN"/>
        </w:rPr>
        <w:t>乙方</w:t>
      </w:r>
      <w:r>
        <w:rPr>
          <w:rFonts w:hint="eastAsia" w:ascii="宋体" w:hAnsi="宋体" w:eastAsia="宋体" w:cs="宋体"/>
          <w:kern w:val="0"/>
          <w:sz w:val="21"/>
          <w:szCs w:val="21"/>
          <w:highlight w:val="none"/>
        </w:rPr>
        <w:t>交付设备时，应按照《国家食品药品监督管理总局》第18号令第17条的要求提供相应的维护手册、维修手册、软件备份、故障代码表、备件清单、零部件、维修密码等维护维修必需的材料和信息。</w:t>
      </w:r>
      <w:r>
        <w:rPr>
          <w:rFonts w:hint="eastAsia" w:ascii="宋体" w:hAnsi="宋体" w:eastAsia="宋体" w:cs="宋体"/>
          <w:kern w:val="0"/>
          <w:sz w:val="21"/>
          <w:szCs w:val="21"/>
          <w:highlight w:val="none"/>
          <w:lang w:eastAsia="zh-CN"/>
        </w:rPr>
        <w:t>（</w:t>
      </w:r>
      <w:r>
        <w:rPr>
          <w:rFonts w:hint="eastAsia" w:ascii="宋体" w:hAnsi="宋体" w:eastAsia="宋体" w:cs="宋体"/>
          <w:kern w:val="0"/>
          <w:sz w:val="21"/>
          <w:szCs w:val="21"/>
          <w:highlight w:val="none"/>
          <w:lang w:val="en-US" w:eastAsia="zh-CN"/>
        </w:rPr>
        <w:t>5</w:t>
      </w:r>
      <w:r>
        <w:rPr>
          <w:rFonts w:hint="eastAsia" w:ascii="宋体" w:hAnsi="宋体" w:eastAsia="宋体" w:cs="宋体"/>
          <w:kern w:val="0"/>
          <w:sz w:val="21"/>
          <w:szCs w:val="21"/>
          <w:highlight w:val="none"/>
          <w:lang w:eastAsia="zh-CN"/>
        </w:rPr>
        <w:t>）</w:t>
      </w:r>
      <w:r>
        <w:rPr>
          <w:rFonts w:hint="eastAsia" w:ascii="宋体" w:hAnsi="宋体" w:eastAsia="宋体" w:cs="宋体"/>
          <w:kern w:val="0"/>
          <w:sz w:val="21"/>
          <w:szCs w:val="21"/>
          <w:highlight w:val="none"/>
        </w:rPr>
        <w:t>除火灾、洪水、地震等天灾外，在保修期内，由于货物故障所产生的所有费用均由</w:t>
      </w:r>
      <w:r>
        <w:rPr>
          <w:rFonts w:hint="eastAsia" w:ascii="宋体" w:hAnsi="宋体" w:eastAsia="宋体" w:cs="宋体"/>
          <w:kern w:val="0"/>
          <w:sz w:val="21"/>
          <w:szCs w:val="21"/>
          <w:highlight w:val="none"/>
          <w:lang w:val="en-US" w:eastAsia="zh-CN"/>
        </w:rPr>
        <w:t>乙方</w:t>
      </w:r>
      <w:r>
        <w:rPr>
          <w:rFonts w:hint="eastAsia" w:ascii="宋体" w:hAnsi="宋体" w:eastAsia="宋体" w:cs="宋体"/>
          <w:kern w:val="0"/>
          <w:sz w:val="21"/>
          <w:szCs w:val="21"/>
          <w:highlight w:val="none"/>
        </w:rPr>
        <w:t>负责。</w:t>
      </w:r>
    </w:p>
    <w:p w14:paraId="2F0EDAF4">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2、乙方应派专业技术员在项目现场对甲方科室操作使用人员、设备维修人员进行培训、指导，在使用一段时间后可根据甲方的要求另行安排培训时间。</w:t>
      </w:r>
    </w:p>
    <w:p w14:paraId="5B844A6D">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3、乙方须指派专人负责与甲方联系售后服务事宜。</w:t>
      </w:r>
    </w:p>
    <w:p w14:paraId="60E13F61">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七、保密责任：</w:t>
      </w:r>
    </w:p>
    <w:p w14:paraId="2FEA3585">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在合同履行期间，乙方应当对甲方提供的项目安装、实施等内容开展工作后所产生的相关文档、该设备与医院信息系统接口涉及到的任何信息数据负有保密责任，不得提供给第三方。如有泄露，造成的所有法律责任及经济赔偿由乙方负责。</w:t>
      </w:r>
    </w:p>
    <w:p w14:paraId="0E9EE5A1">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 xml:space="preserve">双方对保密信息应当承担的保密责任长期有效。 </w:t>
      </w:r>
    </w:p>
    <w:p w14:paraId="4F4FFD0B">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八、违约责任</w:t>
      </w:r>
    </w:p>
    <w:p w14:paraId="09C1656F">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1、甲方的违约责任</w:t>
      </w:r>
    </w:p>
    <w:p w14:paraId="241063F0">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甲方无正当理由拒收标的物的，</w:t>
      </w:r>
      <w:bookmarkStart w:id="32" w:name="_Hlk22072516"/>
      <w:r>
        <w:rPr>
          <w:rFonts w:hint="eastAsia" w:ascii="宋体" w:hAnsi="宋体" w:eastAsia="宋体" w:cs="宋体"/>
          <w:kern w:val="0"/>
          <w:sz w:val="21"/>
          <w:szCs w:val="21"/>
          <w:highlight w:val="none"/>
        </w:rPr>
        <w:t xml:space="preserve">应向乙方支付合同总价的百分之三的违约金。 </w:t>
      </w:r>
    </w:p>
    <w:bookmarkEnd w:id="32"/>
    <w:p w14:paraId="07FCE410">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2、乙方违约责任</w:t>
      </w:r>
    </w:p>
    <w:p w14:paraId="0D8A2081">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（1）乙方交付的标的物质量不符合合同约定的，乙方应向甲方支付合同总价的百分之三的违约金，并须在合同约定的交货时间内更换合格的标的物给甲方，否则，视作乙方不能交付标的物而违约，</w:t>
      </w:r>
      <w:bookmarkStart w:id="33" w:name="_Hlk22072804"/>
      <w:r>
        <w:rPr>
          <w:rFonts w:hint="eastAsia" w:ascii="宋体" w:hAnsi="宋体" w:eastAsia="宋体" w:cs="宋体"/>
          <w:kern w:val="0"/>
          <w:sz w:val="21"/>
          <w:szCs w:val="21"/>
          <w:highlight w:val="none"/>
        </w:rPr>
        <w:t>按本条第（2）项规定由乙方向甲方支付违约金和赔偿金。</w:t>
      </w:r>
      <w:bookmarkEnd w:id="33"/>
    </w:p>
    <w:p w14:paraId="6E1FA72E">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（2）乙方不能交付标的物或逾期交付标的物而违约的，除应及时交足标的物外，应向甲方支付逾期交货部分货款总额的万分之五/日的违约金；逾期交货超过 七 天，甲方有权解除合同，乙方则应按合同总价的百分之三的款额向甲方支付赔偿金，并须全额退还甲方已经付给乙方的货款及自甲方付款至退款期间的利息（按同期银行贷款利率）。</w:t>
      </w:r>
    </w:p>
    <w:p w14:paraId="6665CA81">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3）乙方标的物经甲方送交具有法定资格条件的国家食品药品监督管理局、质量技术监督机构检测后，如检测结果认定标的物质量不符合本合同规定标准的，则视为乙方没有按时交货而违约，乙方须在3天内无条件更换合格标的物，如逾期不能更换合格的标的物，甲方有权终止本合同，乙方应另付合同总价的百分之三的赔偿金给甲方，并须全额退还甲方已经付给乙方的货款及自甲方付款至退款期间的利息（按同期银行贷款利率）。</w:t>
      </w:r>
    </w:p>
    <w:p w14:paraId="78436BE1">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（4）乙方保证本合同标的物的权利无瑕疵，包括标的物所有权及知识产权等权利无瑕疵。如任何第三方经法院（或仲裁机构）裁决有权对上述标的物主张权利或国家机关依法对</w:t>
      </w:r>
    </w:p>
    <w:p w14:paraId="139F8F49">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标的物进行没收查处的，乙方除应向甲方返还已收款项外，还应另按合同总价的百分之五向甲方支付违约金并赔偿因此给甲方造成的一切损失。</w:t>
      </w:r>
    </w:p>
    <w:p w14:paraId="1F10DF32">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（5）乙方偿付的违约金不足以弥补甲方损失的，还应按甲方损失尚未弥补的部分，支付赔偿金给甲方。</w:t>
      </w:r>
    </w:p>
    <w:p w14:paraId="1455C9EC">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九、争议解决方法</w:t>
      </w:r>
    </w:p>
    <w:p w14:paraId="00FD4242">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1、因标的物的质量发生争议，由甲方委托法定的质量技术监督部门或监督部门指定的质量鉴定机构进行质量鉴定或检测，鉴定费由乙方承担。</w:t>
      </w:r>
    </w:p>
    <w:p w14:paraId="251C56F6">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2、因本合同发生争议，双方可协商或由有关部门调解解决；协商或调解不成的，应向甲方住所地有管辖权的人民法院法院提起诉讼。</w:t>
      </w:r>
    </w:p>
    <w:p w14:paraId="08001D15">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十、本合同未尽事宜，双方可签订补充协议。合同附件、</w:t>
      </w:r>
      <w:r>
        <w:rPr>
          <w:rFonts w:hint="eastAsia" w:ascii="宋体" w:hAnsi="宋体" w:eastAsia="宋体" w:cs="宋体"/>
          <w:color w:val="000000"/>
          <w:sz w:val="21"/>
          <w:szCs w:val="21"/>
          <w:highlight w:val="none"/>
          <w:lang w:val="en-US" w:eastAsia="zh-CN"/>
        </w:rPr>
        <w:t>磋商</w:t>
      </w:r>
      <w:r>
        <w:rPr>
          <w:rFonts w:hint="eastAsia" w:ascii="宋体" w:hAnsi="宋体" w:eastAsia="宋体" w:cs="宋体"/>
          <w:kern w:val="0"/>
          <w:sz w:val="21"/>
          <w:szCs w:val="21"/>
          <w:highlight w:val="none"/>
        </w:rPr>
        <w:t>文件、</w:t>
      </w:r>
      <w:r>
        <w:rPr>
          <w:rFonts w:hint="eastAsia" w:ascii="宋体" w:hAnsi="宋体" w:eastAsia="宋体" w:cs="宋体"/>
          <w:kern w:val="0"/>
          <w:sz w:val="21"/>
          <w:szCs w:val="21"/>
          <w:highlight w:val="none"/>
          <w:lang w:val="en-US" w:eastAsia="zh-CN"/>
        </w:rPr>
        <w:t>成交</w:t>
      </w:r>
      <w:r>
        <w:rPr>
          <w:rFonts w:hint="eastAsia" w:ascii="宋体" w:hAnsi="宋体" w:eastAsia="宋体" w:cs="宋体"/>
          <w:kern w:val="0"/>
          <w:sz w:val="21"/>
          <w:szCs w:val="21"/>
          <w:highlight w:val="none"/>
        </w:rPr>
        <w:t>通知书、</w:t>
      </w:r>
      <w:r>
        <w:rPr>
          <w:rFonts w:hint="eastAsia" w:ascii="宋体" w:hAnsi="宋体" w:eastAsia="宋体" w:cs="宋体"/>
          <w:kern w:val="0"/>
          <w:sz w:val="21"/>
          <w:szCs w:val="21"/>
          <w:highlight w:val="none"/>
          <w:lang w:val="en-US" w:eastAsia="zh-CN"/>
        </w:rPr>
        <w:t>响应</w:t>
      </w:r>
      <w:r>
        <w:rPr>
          <w:rFonts w:hint="eastAsia" w:ascii="宋体" w:hAnsi="宋体" w:eastAsia="宋体" w:cs="宋体"/>
          <w:kern w:val="0"/>
          <w:sz w:val="21"/>
          <w:szCs w:val="21"/>
          <w:highlight w:val="none"/>
        </w:rPr>
        <w:t>文件及相关澄清确认函、补充协议、备忘录和</w:t>
      </w:r>
      <w:r>
        <w:rPr>
          <w:rFonts w:hint="eastAsia" w:ascii="宋体" w:hAnsi="宋体" w:eastAsia="宋体" w:cs="宋体"/>
          <w:kern w:val="0"/>
          <w:sz w:val="21"/>
          <w:szCs w:val="21"/>
          <w:highlight w:val="none"/>
          <w:lang w:val="en-US" w:eastAsia="zh-CN"/>
        </w:rPr>
        <w:t>乙方</w:t>
      </w:r>
      <w:r>
        <w:rPr>
          <w:rFonts w:hint="eastAsia" w:ascii="宋体" w:hAnsi="宋体" w:eastAsia="宋体" w:cs="宋体"/>
          <w:kern w:val="0"/>
          <w:sz w:val="21"/>
          <w:szCs w:val="21"/>
          <w:highlight w:val="none"/>
        </w:rPr>
        <w:t>所做的其他承诺等均为合同不可分割的一部分，与本合同具有同等法律效力。</w:t>
      </w:r>
    </w:p>
    <w:p w14:paraId="38485076">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十一、附件：设备配置清单（同时有</w:t>
      </w:r>
      <w:r>
        <w:rPr>
          <w:rFonts w:hint="eastAsia" w:ascii="宋体" w:hAnsi="宋体" w:eastAsia="宋体" w:cs="宋体"/>
          <w:kern w:val="0"/>
          <w:sz w:val="21"/>
          <w:szCs w:val="21"/>
          <w:highlight w:val="none"/>
          <w:lang w:val="en-US" w:eastAsia="zh-CN"/>
        </w:rPr>
        <w:t>成交</w:t>
      </w:r>
      <w:r>
        <w:rPr>
          <w:rFonts w:hint="eastAsia" w:ascii="宋体" w:hAnsi="宋体" w:eastAsia="宋体" w:cs="宋体"/>
          <w:kern w:val="0"/>
          <w:sz w:val="21"/>
          <w:szCs w:val="21"/>
          <w:highlight w:val="none"/>
        </w:rPr>
        <w:t>耗材产品的，一并附耗材清单）。</w:t>
      </w:r>
    </w:p>
    <w:p w14:paraId="76446600">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十二、进口产品交货时必须提供报关单及商检证明。</w:t>
      </w:r>
    </w:p>
    <w:p w14:paraId="75B285D4">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十三、计量产品交货时必须提供计量检验报告。</w:t>
      </w:r>
    </w:p>
    <w:p w14:paraId="06E3FA86">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十四、合同签定地:甲方所在地</w:t>
      </w:r>
    </w:p>
    <w:p w14:paraId="24764EBB">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十五、其他</w:t>
      </w:r>
    </w:p>
    <w:p w14:paraId="4357B882">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1、合同未尽事宜，由双方另行协商订立补充合同。</w:t>
      </w:r>
    </w:p>
    <w:p w14:paraId="1C5FA31E">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2、本合同一式五份，自双方签章之日起生效。甲方四份，乙方一份。</w:t>
      </w:r>
    </w:p>
    <w:p w14:paraId="7CCF0177">
      <w:pPr>
        <w:spacing w:line="500" w:lineRule="exact"/>
        <w:ind w:firstLine="420" w:firstLineChars="200"/>
        <w:rPr>
          <w:rFonts w:hint="eastAsia" w:ascii="宋体" w:hAnsi="宋体" w:eastAsia="宋体" w:cs="宋体"/>
          <w:kern w:val="0"/>
          <w:sz w:val="21"/>
          <w:szCs w:val="21"/>
          <w:highlight w:val="none"/>
        </w:rPr>
      </w:pPr>
    </w:p>
    <w:p w14:paraId="799FEE87">
      <w:pPr>
        <w:spacing w:line="500" w:lineRule="exact"/>
        <w:ind w:firstLine="420" w:firstLineChars="20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甲    方：（盖章）                乙    方：（盖章）</w:t>
      </w:r>
    </w:p>
    <w:p w14:paraId="63A079AE">
      <w:pPr>
        <w:spacing w:line="500" w:lineRule="exact"/>
        <w:ind w:firstLine="420" w:firstLineChars="20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法定代表人                        法定代表人</w:t>
      </w:r>
    </w:p>
    <w:p w14:paraId="592F5B2E">
      <w:pPr>
        <w:spacing w:line="500" w:lineRule="exact"/>
        <w:ind w:firstLine="420" w:firstLineChars="20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（授权代表）：                      （负责人）：</w:t>
      </w:r>
    </w:p>
    <w:p w14:paraId="7154C6C6">
      <w:pPr>
        <w:spacing w:line="500" w:lineRule="exact"/>
        <w:ind w:firstLine="420" w:firstLineChars="200"/>
        <w:rPr>
          <w:rFonts w:hint="eastAsia" w:ascii="宋体" w:hAnsi="宋体" w:eastAsia="宋体" w:cs="宋体"/>
          <w:kern w:val="0"/>
          <w:sz w:val="21"/>
          <w:szCs w:val="21"/>
          <w:highlight w:val="none"/>
        </w:rPr>
      </w:pPr>
    </w:p>
    <w:p w14:paraId="76571013">
      <w:pPr>
        <w:spacing w:line="500" w:lineRule="exact"/>
        <w:ind w:firstLine="420" w:firstLineChars="20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合同审核人（签字）：               授权代表：</w:t>
      </w:r>
    </w:p>
    <w:p w14:paraId="1393C070">
      <w:pPr>
        <w:spacing w:line="500" w:lineRule="exact"/>
        <w:ind w:firstLine="420" w:firstLineChars="20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 xml:space="preserve">                                   地    址：</w:t>
      </w:r>
    </w:p>
    <w:p w14:paraId="710FAEB5">
      <w:pPr>
        <w:spacing w:line="500" w:lineRule="exact"/>
        <w:ind w:firstLine="420" w:firstLineChars="20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 xml:space="preserve">                                   开户银行：</w:t>
      </w:r>
    </w:p>
    <w:p w14:paraId="682948D2">
      <w:pPr>
        <w:spacing w:line="500" w:lineRule="exact"/>
        <w:ind w:firstLine="420" w:firstLineChars="20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 xml:space="preserve">                                   账    号：</w:t>
      </w:r>
    </w:p>
    <w:p w14:paraId="02F0C93C">
      <w:pPr>
        <w:spacing w:line="500" w:lineRule="exact"/>
        <w:ind w:firstLine="420" w:firstLineChars="20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 xml:space="preserve">                                   电    话：               </w:t>
      </w:r>
    </w:p>
    <w:p w14:paraId="4BCEA970">
      <w:pPr>
        <w:widowControl/>
        <w:spacing w:line="500" w:lineRule="exact"/>
        <w:jc w:val="both"/>
        <w:outlineLvl w:val="0"/>
        <w:rPr>
          <w:rFonts w:hint="eastAsia" w:ascii="宋体" w:hAnsi="宋体" w:eastAsia="宋体" w:cs="宋体"/>
          <w:color w:val="auto"/>
          <w:kern w:val="0"/>
          <w:sz w:val="21"/>
          <w:szCs w:val="21"/>
          <w:highlight w:val="none"/>
        </w:rPr>
        <w:sectPr>
          <w:pgSz w:w="11906" w:h="16838"/>
          <w:pgMar w:top="1440" w:right="1800" w:bottom="1440" w:left="1800" w:header="851" w:footer="992" w:gutter="0"/>
          <w:pgNumType w:fmt="decimal"/>
          <w:cols w:space="720" w:num="1"/>
          <w:titlePg/>
          <w:rtlGutter w:val="0"/>
          <w:docGrid w:type="lines" w:linePitch="312" w:charSpace="0"/>
        </w:sectPr>
      </w:pPr>
      <w:r>
        <w:rPr>
          <w:rFonts w:hint="eastAsia" w:ascii="宋体" w:hAnsi="宋体" w:eastAsia="宋体" w:cs="宋体"/>
          <w:kern w:val="0"/>
          <w:sz w:val="21"/>
          <w:szCs w:val="21"/>
          <w:highlight w:val="none"/>
        </w:rPr>
        <w:t xml:space="preserve">年   月   日                      </w:t>
      </w:r>
      <w:r>
        <w:rPr>
          <w:rFonts w:hint="eastAsia" w:ascii="宋体" w:hAnsi="宋体" w:eastAsia="宋体" w:cs="宋体"/>
          <w:kern w:val="0"/>
          <w:sz w:val="21"/>
          <w:szCs w:val="21"/>
          <w:highlight w:val="none"/>
          <w:lang w:val="en-US" w:eastAsia="zh-CN"/>
        </w:rPr>
        <w:t xml:space="preserve">     </w:t>
      </w:r>
      <w:r>
        <w:rPr>
          <w:rFonts w:hint="eastAsia" w:ascii="宋体" w:hAnsi="宋体" w:eastAsia="宋体" w:cs="宋体"/>
          <w:kern w:val="0"/>
          <w:sz w:val="21"/>
          <w:szCs w:val="21"/>
          <w:highlight w:val="none"/>
        </w:rPr>
        <w:t>年    月   日</w:t>
      </w:r>
    </w:p>
    <w:p w14:paraId="473CB1B3">
      <w:pPr>
        <w:ind w:firstLine="630" w:firstLineChars="300"/>
        <w:rPr>
          <w:rFonts w:hint="eastAsia" w:ascii="宋体" w:hAnsi="宋体" w:eastAsia="宋体" w:cs="宋体"/>
          <w:kern w:val="0"/>
          <w:szCs w:val="21"/>
          <w:highlight w:val="none"/>
        </w:rPr>
      </w:pPr>
    </w:p>
    <w:p w14:paraId="5577F377">
      <w:pPr>
        <w:jc w:val="center"/>
        <w:outlineLvl w:val="0"/>
        <w:rPr>
          <w:rStyle w:val="131"/>
          <w:rFonts w:hint="eastAsia" w:ascii="宋体" w:hAnsi="宋体" w:eastAsia="宋体" w:cs="宋体"/>
          <w:color w:val="000000" w:themeColor="text1"/>
          <w:sz w:val="32"/>
          <w:szCs w:val="32"/>
          <w:highlight w:val="none"/>
          <w14:textFill>
            <w14:solidFill>
              <w14:schemeClr w14:val="tx1"/>
            </w14:solidFill>
          </w14:textFill>
        </w:rPr>
      </w:pPr>
      <w:r>
        <w:rPr>
          <w:rStyle w:val="131"/>
          <w:rFonts w:hint="eastAsia" w:ascii="宋体" w:hAnsi="宋体" w:eastAsia="宋体" w:cs="宋体"/>
          <w:color w:val="000000" w:themeColor="text1"/>
          <w:sz w:val="32"/>
          <w:szCs w:val="32"/>
          <w:highlight w:val="none"/>
          <w14:textFill>
            <w14:solidFill>
              <w14:schemeClr w14:val="tx1"/>
            </w14:solidFill>
          </w14:textFill>
        </w:rPr>
        <w:t>第五章  附件--响应文件格式</w:t>
      </w:r>
    </w:p>
    <w:p w14:paraId="5018F265">
      <w:pPr>
        <w:widowControl/>
        <w:spacing w:line="360" w:lineRule="auto"/>
        <w:jc w:val="left"/>
        <w:rPr>
          <w:rFonts w:hint="eastAsia" w:ascii="宋体" w:hAnsi="宋体" w:eastAsia="宋体" w:cs="宋体"/>
          <w:b/>
          <w:bCs/>
          <w:color w:val="000000" w:themeColor="text1"/>
          <w:kern w:val="0"/>
          <w:sz w:val="28"/>
          <w:szCs w:val="28"/>
          <w:highlight w:val="none"/>
          <w14:textFill>
            <w14:solidFill>
              <w14:schemeClr w14:val="tx1"/>
            </w14:solidFill>
          </w14:textFill>
        </w:rPr>
      </w:pPr>
    </w:p>
    <w:p w14:paraId="33B389C5">
      <w:pPr>
        <w:widowControl/>
        <w:spacing w:line="360" w:lineRule="auto"/>
        <w:jc w:val="left"/>
        <w:rPr>
          <w:rFonts w:hint="eastAsia" w:ascii="宋体" w:hAnsi="宋体" w:eastAsia="宋体" w:cs="宋体"/>
          <w:b/>
          <w:bCs/>
          <w:color w:val="000000" w:themeColor="text1"/>
          <w:kern w:val="0"/>
          <w:sz w:val="24"/>
          <w:highlight w:val="none"/>
          <w14:textFill>
            <w14:solidFill>
              <w14:schemeClr w14:val="tx1"/>
            </w14:solidFill>
          </w14:textFill>
        </w:rPr>
      </w:pPr>
      <w:r>
        <w:rPr>
          <w:rFonts w:hint="eastAsia" w:ascii="宋体" w:hAnsi="宋体" w:eastAsia="宋体" w:cs="宋体"/>
          <w:b/>
          <w:bCs/>
          <w:color w:val="000000" w:themeColor="text1"/>
          <w:kern w:val="0"/>
          <w:sz w:val="28"/>
          <w:szCs w:val="28"/>
          <w:highlight w:val="none"/>
          <w14:textFill>
            <w14:solidFill>
              <w14:schemeClr w14:val="tx1"/>
            </w14:solidFill>
          </w14:textFill>
        </w:rPr>
        <w:t xml:space="preserve"> </w:t>
      </w:r>
    </w:p>
    <w:p w14:paraId="33D9FBA9">
      <w:pP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
          <w:bCs/>
          <w:color w:val="000000" w:themeColor="text1"/>
          <w:kern w:val="0"/>
          <w:sz w:val="24"/>
          <w:highlight w:val="none"/>
          <w14:textFill>
            <w14:solidFill>
              <w14:schemeClr w14:val="tx1"/>
            </w14:solidFill>
          </w14:textFill>
        </w:rPr>
        <w:t xml:space="preserve">                  </w:t>
      </w:r>
    </w:p>
    <w:tbl>
      <w:tblPr>
        <w:tblStyle w:val="27"/>
        <w:tblW w:w="8190" w:type="dxa"/>
        <w:tblInd w:w="136" w:type="dxa"/>
        <w:tblLayout w:type="fixed"/>
        <w:tblCellMar>
          <w:top w:w="0" w:type="dxa"/>
          <w:left w:w="0" w:type="dxa"/>
          <w:bottom w:w="0" w:type="dxa"/>
          <w:right w:w="0" w:type="dxa"/>
        </w:tblCellMar>
      </w:tblPr>
      <w:tblGrid>
        <w:gridCol w:w="8190"/>
      </w:tblGrid>
      <w:tr w14:paraId="4A40F09C">
        <w:tblPrEx>
          <w:tblCellMar>
            <w:top w:w="0" w:type="dxa"/>
            <w:left w:w="0" w:type="dxa"/>
            <w:bottom w:w="0" w:type="dxa"/>
            <w:right w:w="0" w:type="dxa"/>
          </w:tblCellMar>
        </w:tblPrEx>
        <w:trPr>
          <w:trHeight w:val="195" w:hRule="atLeast"/>
        </w:trPr>
        <w:tc>
          <w:tcPr>
            <w:tcW w:w="819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tcPr>
          <w:p w14:paraId="037949D1">
            <w:pPr>
              <w:widowControl/>
              <w:spacing w:line="460" w:lineRule="atLeast"/>
              <w:ind w:firstLine="480"/>
              <w:jc w:val="lef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注释：</w:t>
            </w:r>
          </w:p>
          <w:p w14:paraId="7F1CC77D">
            <w:pPr>
              <w:widowControl/>
              <w:spacing w:line="240" w:lineRule="atLeast"/>
              <w:ind w:firstLine="480"/>
              <w:jc w:val="lef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《响应性文件格式》是供应商的部分响应性文件格式和签订合同时所需文件的格式。供应商应按照这些格式文件制作响应性文件。</w:t>
            </w:r>
          </w:p>
        </w:tc>
      </w:tr>
    </w:tbl>
    <w:p w14:paraId="6134ACCD">
      <w:pPr>
        <w:widowControl/>
        <w:spacing w:line="460" w:lineRule="atLeast"/>
        <w:ind w:firstLine="480"/>
        <w:jc w:val="lef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kern w:val="0"/>
          <w:sz w:val="24"/>
          <w:highlight w:val="none"/>
          <w:shd w:val="clear" w:color="auto" w:fill="FFFFFF"/>
          <w14:textFill>
            <w14:solidFill>
              <w14:schemeClr w14:val="tx1"/>
            </w14:solidFill>
          </w14:textFill>
        </w:rPr>
        <w:t xml:space="preserve"> </w:t>
      </w:r>
    </w:p>
    <w:p w14:paraId="409C92EA">
      <w:pPr>
        <w:widowControl/>
        <w:spacing w:line="460" w:lineRule="atLeast"/>
        <w:ind w:firstLine="643"/>
        <w:jc w:val="center"/>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b/>
          <w:bCs/>
          <w:color w:val="000000" w:themeColor="text1"/>
          <w:kern w:val="0"/>
          <w:sz w:val="32"/>
          <w:szCs w:val="32"/>
          <w:highlight w:val="none"/>
          <w14:textFill>
            <w14:solidFill>
              <w14:schemeClr w14:val="tx1"/>
            </w14:solidFill>
          </w14:textFill>
        </w:rPr>
        <w:t>目    录</w:t>
      </w:r>
    </w:p>
    <w:p w14:paraId="02B2C4B0">
      <w:pPr>
        <w:widowControl/>
        <w:spacing w:line="460" w:lineRule="atLeast"/>
        <w:ind w:firstLine="1200" w:firstLineChars="500"/>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附件1 响应性文件封面（格式）</w:t>
      </w:r>
    </w:p>
    <w:p w14:paraId="77BBD64F">
      <w:pPr>
        <w:widowControl/>
        <w:spacing w:line="460" w:lineRule="atLeast"/>
        <w:ind w:firstLine="1200" w:firstLineChars="500"/>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附件2 竞争性磋商响应书（格式）</w:t>
      </w:r>
    </w:p>
    <w:p w14:paraId="4AD35925">
      <w:pPr>
        <w:widowControl/>
        <w:spacing w:line="460" w:lineRule="atLeast"/>
        <w:ind w:firstLine="1200" w:firstLineChars="500"/>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附件3 初次报价一览表（格式）</w:t>
      </w:r>
    </w:p>
    <w:p w14:paraId="1E061386">
      <w:pPr>
        <w:widowControl/>
        <w:spacing w:line="460" w:lineRule="atLeast"/>
        <w:ind w:firstLine="1200" w:firstLineChars="500"/>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附件4  报价明细表</w:t>
      </w:r>
    </w:p>
    <w:p w14:paraId="6F68A9A8">
      <w:pPr>
        <w:widowControl/>
        <w:spacing w:line="460" w:lineRule="atLeast"/>
        <w:ind w:firstLine="1200" w:firstLineChars="500"/>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附件5 技术响应表（格式）</w:t>
      </w:r>
    </w:p>
    <w:p w14:paraId="21854C3B">
      <w:pPr>
        <w:widowControl/>
        <w:spacing w:line="460" w:lineRule="atLeast"/>
        <w:ind w:firstLine="1200" w:firstLineChars="500"/>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附件6 商务响应表（格式）</w:t>
      </w:r>
    </w:p>
    <w:p w14:paraId="6EC125DC">
      <w:pPr>
        <w:widowControl/>
        <w:spacing w:line="460" w:lineRule="atLeast"/>
        <w:ind w:firstLine="1200" w:firstLineChars="500"/>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附件7  法定代表人身份证明（格式）</w:t>
      </w:r>
    </w:p>
    <w:p w14:paraId="183CB08F">
      <w:pPr>
        <w:widowControl/>
        <w:spacing w:line="460" w:lineRule="atLeast"/>
        <w:ind w:firstLine="1200" w:firstLineChars="500"/>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附件8 法定代表人授权书（格式）</w:t>
      </w:r>
    </w:p>
    <w:p w14:paraId="0F067724">
      <w:pPr>
        <w:widowControl/>
        <w:spacing w:line="460" w:lineRule="atLeast"/>
        <w:ind w:firstLine="1200" w:firstLineChars="500"/>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附件9  证明文件</w:t>
      </w:r>
    </w:p>
    <w:p w14:paraId="3730A2D8">
      <w:pPr>
        <w:widowControl/>
        <w:spacing w:line="460" w:lineRule="atLeast"/>
        <w:ind w:firstLine="1200" w:firstLineChars="500"/>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附件10 抵制商业贿赂承诺（格式）</w:t>
      </w:r>
    </w:p>
    <w:p w14:paraId="7B2E722E">
      <w:pPr>
        <w:widowControl/>
        <w:spacing w:line="460" w:lineRule="atLeast"/>
        <w:ind w:firstLine="1200" w:firstLineChars="500"/>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附件11  供应商认为有必要提供的其他资料</w:t>
      </w:r>
    </w:p>
    <w:p w14:paraId="2FDF0A47">
      <w:pPr>
        <w:widowControl/>
        <w:spacing w:line="460" w:lineRule="atLeast"/>
        <w:ind w:firstLine="480"/>
        <w:jc w:val="left"/>
        <w:rPr>
          <w:rFonts w:hint="eastAsia" w:ascii="宋体" w:hAnsi="宋体" w:eastAsia="宋体" w:cs="宋体"/>
          <w:color w:val="000000" w:themeColor="text1"/>
          <w:kern w:val="0"/>
          <w:sz w:val="24"/>
          <w:highlight w:val="none"/>
          <w14:textFill>
            <w14:solidFill>
              <w14:schemeClr w14:val="tx1"/>
            </w14:solidFill>
          </w14:textFill>
        </w:rPr>
      </w:pPr>
    </w:p>
    <w:p w14:paraId="64BBD573">
      <w:pPr>
        <w:widowControl/>
        <w:spacing w:line="460" w:lineRule="atLeast"/>
        <w:ind w:firstLine="480"/>
        <w:rPr>
          <w:rFonts w:hint="eastAsia" w:ascii="宋体" w:hAnsi="宋体" w:eastAsia="宋体" w:cs="宋体"/>
          <w:color w:val="000000" w:themeColor="text1"/>
          <w:kern w:val="0"/>
          <w:sz w:val="24"/>
          <w:highlight w:val="none"/>
          <w14:textFill>
            <w14:solidFill>
              <w14:schemeClr w14:val="tx1"/>
            </w14:solidFill>
          </w14:textFill>
        </w:rPr>
      </w:pPr>
    </w:p>
    <w:p w14:paraId="6058E2A5">
      <w:pPr>
        <w:widowControl/>
        <w:spacing w:line="460" w:lineRule="atLeast"/>
        <w:jc w:val="left"/>
        <w:rPr>
          <w:rFonts w:hint="eastAsia" w:ascii="宋体" w:hAnsi="宋体" w:eastAsia="宋体" w:cs="宋体"/>
          <w:b/>
          <w:color w:val="000000" w:themeColor="text1"/>
          <w:kern w:val="0"/>
          <w:sz w:val="24"/>
          <w:highlight w:val="none"/>
          <w:shd w:val="clear" w:color="auto" w:fill="FFFFFF"/>
          <w14:textFill>
            <w14:solidFill>
              <w14:schemeClr w14:val="tx1"/>
            </w14:solidFill>
          </w14:textFill>
        </w:rPr>
      </w:pPr>
    </w:p>
    <w:p w14:paraId="04A467A5">
      <w:pPr>
        <w:widowControl/>
        <w:spacing w:line="460" w:lineRule="atLeast"/>
        <w:ind w:firstLine="482"/>
        <w:rPr>
          <w:rFonts w:hint="eastAsia" w:ascii="宋体" w:hAnsi="宋体" w:eastAsia="宋体" w:cs="宋体"/>
          <w:b/>
          <w:bCs/>
          <w:color w:val="000000" w:themeColor="text1"/>
          <w:kern w:val="0"/>
          <w:sz w:val="24"/>
          <w:highlight w:val="none"/>
          <w14:textFill>
            <w14:solidFill>
              <w14:schemeClr w14:val="tx1"/>
            </w14:solidFill>
          </w14:textFill>
        </w:rPr>
      </w:pPr>
    </w:p>
    <w:p w14:paraId="2878EA5F">
      <w:pPr>
        <w:pStyle w:val="26"/>
        <w:ind w:firstLine="280"/>
        <w:rPr>
          <w:rFonts w:hint="eastAsia" w:ascii="宋体" w:hAnsi="宋体" w:eastAsia="宋体" w:cs="宋体"/>
          <w:color w:val="000000" w:themeColor="text1"/>
          <w:kern w:val="0"/>
          <w:highlight w:val="none"/>
          <w14:textFill>
            <w14:solidFill>
              <w14:schemeClr w14:val="tx1"/>
            </w14:solidFill>
          </w14:textFill>
        </w:rPr>
      </w:pPr>
    </w:p>
    <w:p w14:paraId="2F4D463C">
      <w:pPr>
        <w:pStyle w:val="26"/>
        <w:ind w:firstLine="280"/>
        <w:rPr>
          <w:rFonts w:hint="eastAsia" w:ascii="宋体" w:hAnsi="宋体" w:eastAsia="宋体" w:cs="宋体"/>
          <w:color w:val="000000" w:themeColor="text1"/>
          <w:kern w:val="0"/>
          <w:highlight w:val="none"/>
          <w14:textFill>
            <w14:solidFill>
              <w14:schemeClr w14:val="tx1"/>
            </w14:solidFill>
          </w14:textFill>
        </w:rPr>
      </w:pPr>
    </w:p>
    <w:p w14:paraId="16E0D8AB">
      <w:pPr>
        <w:pageBreakBefore/>
        <w:widowControl/>
        <w:spacing w:line="460" w:lineRule="atLeast"/>
        <w:jc w:val="left"/>
        <w:rPr>
          <w:rFonts w:hint="eastAsia" w:ascii="宋体" w:hAnsi="宋体" w:eastAsia="宋体" w:cs="宋体"/>
          <w:b/>
          <w:bCs/>
          <w:color w:val="000000" w:themeColor="text1"/>
          <w:kern w:val="0"/>
          <w:sz w:val="28"/>
          <w:szCs w:val="28"/>
          <w:highlight w:val="none"/>
          <w14:textFill>
            <w14:solidFill>
              <w14:schemeClr w14:val="tx1"/>
            </w14:solidFill>
          </w14:textFill>
        </w:rPr>
        <w:sectPr>
          <w:footerReference r:id="rId17" w:type="default"/>
          <w:pgSz w:w="11906" w:h="16838"/>
          <w:pgMar w:top="1418" w:right="1134" w:bottom="1134" w:left="1701" w:header="851" w:footer="992" w:gutter="0"/>
          <w:pgNumType w:fmt="decimal"/>
          <w:cols w:space="720" w:num="1"/>
          <w:docGrid w:type="lines" w:linePitch="312" w:charSpace="0"/>
        </w:sectPr>
      </w:pPr>
    </w:p>
    <w:p w14:paraId="793E7C39">
      <w:pPr>
        <w:pageBreakBefore/>
        <w:widowControl/>
        <w:spacing w:line="460" w:lineRule="atLeast"/>
        <w:jc w:val="center"/>
        <w:rPr>
          <w:rFonts w:hint="eastAsia" w:ascii="宋体" w:hAnsi="宋体" w:eastAsia="宋体" w:cs="宋体"/>
          <w:color w:val="000000" w:themeColor="text1"/>
          <w:kern w:val="0"/>
          <w:sz w:val="28"/>
          <w:szCs w:val="28"/>
          <w:highlight w:val="none"/>
          <w14:textFill>
            <w14:solidFill>
              <w14:schemeClr w14:val="tx1"/>
            </w14:solidFill>
          </w14:textFill>
        </w:rPr>
      </w:pPr>
      <w:r>
        <w:rPr>
          <w:rFonts w:hint="eastAsia" w:ascii="宋体" w:hAnsi="宋体" w:eastAsia="宋体" w:cs="宋体"/>
          <w:b/>
          <w:bCs/>
          <w:color w:val="000000" w:themeColor="text1"/>
          <w:kern w:val="0"/>
          <w:sz w:val="28"/>
          <w:szCs w:val="28"/>
          <w:highlight w:val="none"/>
          <w14:textFill>
            <w14:solidFill>
              <w14:schemeClr w14:val="tx1"/>
            </w14:solidFill>
          </w14:textFill>
        </w:rPr>
        <w:t>附件1</w:t>
      </w:r>
      <w:r>
        <w:rPr>
          <w:rFonts w:hint="eastAsia" w:ascii="宋体" w:hAnsi="宋体" w:eastAsia="宋体" w:cs="宋体"/>
          <w:b/>
          <w:bCs/>
          <w:color w:val="000000" w:themeColor="text1"/>
          <w:kern w:val="0"/>
          <w:sz w:val="28"/>
          <w:szCs w:val="28"/>
          <w:highlight w:val="none"/>
          <w:lang w:val="en-US" w:eastAsia="zh-CN"/>
          <w14:textFill>
            <w14:solidFill>
              <w14:schemeClr w14:val="tx1"/>
            </w14:solidFill>
          </w14:textFill>
        </w:rPr>
        <w:t xml:space="preserve">  </w:t>
      </w:r>
      <w:r>
        <w:rPr>
          <w:rFonts w:hint="eastAsia" w:ascii="宋体" w:hAnsi="宋体" w:eastAsia="宋体" w:cs="宋体"/>
          <w:b/>
          <w:bCs/>
          <w:color w:val="000000" w:themeColor="text1"/>
          <w:kern w:val="0"/>
          <w:sz w:val="28"/>
          <w:szCs w:val="28"/>
          <w:highlight w:val="none"/>
          <w14:textFill>
            <w14:solidFill>
              <w14:schemeClr w14:val="tx1"/>
            </w14:solidFill>
          </w14:textFill>
        </w:rPr>
        <w:t>竞争性磋商文件封面</w:t>
      </w:r>
      <w:r>
        <w:rPr>
          <w:rFonts w:hint="eastAsia" w:ascii="宋体" w:hAnsi="宋体" w:eastAsia="宋体" w:cs="宋体"/>
          <w:color w:val="000000" w:themeColor="text1"/>
          <w:kern w:val="0"/>
          <w:sz w:val="28"/>
          <w:szCs w:val="28"/>
          <w:highlight w:val="none"/>
          <w14:textFill>
            <w14:solidFill>
              <w14:schemeClr w14:val="tx1"/>
            </w14:solidFill>
          </w14:textFill>
        </w:rPr>
        <w:t>（格式）</w:t>
      </w:r>
    </w:p>
    <w:p w14:paraId="0E881FD1">
      <w:pPr>
        <w:pStyle w:val="11"/>
        <w:rPr>
          <w:rFonts w:hint="eastAsia" w:ascii="宋体" w:hAnsi="宋体" w:eastAsia="宋体" w:cs="宋体"/>
          <w:color w:val="000000" w:themeColor="text1"/>
          <w:highlight w:val="none"/>
          <w14:textFill>
            <w14:solidFill>
              <w14:schemeClr w14:val="tx1"/>
            </w14:solidFill>
          </w14:textFill>
        </w:rPr>
      </w:pPr>
    </w:p>
    <w:p w14:paraId="6571DD9E">
      <w:pPr>
        <w:widowControl/>
        <w:spacing w:line="460" w:lineRule="atLeast"/>
        <w:jc w:val="center"/>
        <w:rPr>
          <w:rFonts w:hint="eastAsia" w:ascii="宋体" w:hAnsi="宋体" w:eastAsia="宋体" w:cs="宋体"/>
          <w:b/>
          <w:bCs/>
          <w:color w:val="000000" w:themeColor="text1"/>
          <w:kern w:val="0"/>
          <w:sz w:val="44"/>
          <w:szCs w:val="44"/>
          <w:highlight w:val="none"/>
          <w:lang w:eastAsia="zh-CN"/>
          <w14:textFill>
            <w14:solidFill>
              <w14:schemeClr w14:val="tx1"/>
            </w14:solidFill>
          </w14:textFill>
        </w:rPr>
      </w:pPr>
      <w:r>
        <w:rPr>
          <w:rFonts w:hint="eastAsia" w:ascii="宋体" w:hAnsi="宋体" w:eastAsia="宋体" w:cs="宋体"/>
          <w:b/>
          <w:bCs/>
          <w:color w:val="000000" w:themeColor="text1"/>
          <w:kern w:val="0"/>
          <w:sz w:val="44"/>
          <w:szCs w:val="44"/>
          <w:highlight w:val="none"/>
          <w:lang w:eastAsia="zh-CN"/>
          <w14:textFill>
            <w14:solidFill>
              <w14:schemeClr w14:val="tx1"/>
            </w14:solidFill>
          </w14:textFill>
        </w:rPr>
        <w:t>驻马店市中心医院全自动酶免分析仪（工作站）采购项目</w:t>
      </w:r>
    </w:p>
    <w:p w14:paraId="31478916">
      <w:pPr>
        <w:widowControl/>
        <w:spacing w:line="460" w:lineRule="atLeast"/>
        <w:jc w:val="center"/>
        <w:rPr>
          <w:rFonts w:hint="eastAsia" w:ascii="宋体" w:hAnsi="宋体" w:eastAsia="宋体" w:cs="宋体"/>
          <w:b/>
          <w:bCs/>
          <w:color w:val="000000" w:themeColor="text1"/>
          <w:kern w:val="0"/>
          <w:sz w:val="44"/>
          <w:szCs w:val="44"/>
          <w:highlight w:val="none"/>
          <w14:textFill>
            <w14:solidFill>
              <w14:schemeClr w14:val="tx1"/>
            </w14:solidFill>
          </w14:textFill>
        </w:rPr>
      </w:pPr>
    </w:p>
    <w:p w14:paraId="2C79EC35">
      <w:pPr>
        <w:widowControl/>
        <w:spacing w:line="460" w:lineRule="atLeast"/>
        <w:jc w:val="center"/>
        <w:rPr>
          <w:rFonts w:hint="eastAsia" w:ascii="宋体" w:hAnsi="宋体" w:eastAsia="宋体" w:cs="宋体"/>
          <w:b/>
          <w:bCs/>
          <w:color w:val="000000" w:themeColor="text1"/>
          <w:kern w:val="0"/>
          <w:sz w:val="44"/>
          <w:szCs w:val="44"/>
          <w:highlight w:val="none"/>
          <w14:textFill>
            <w14:solidFill>
              <w14:schemeClr w14:val="tx1"/>
            </w14:solidFill>
          </w14:textFill>
        </w:rPr>
      </w:pPr>
      <w:r>
        <w:rPr>
          <w:rFonts w:hint="eastAsia" w:ascii="宋体" w:hAnsi="宋体" w:eastAsia="宋体" w:cs="宋体"/>
          <w:b/>
          <w:bCs/>
          <w:color w:val="000000" w:themeColor="text1"/>
          <w:kern w:val="0"/>
          <w:sz w:val="44"/>
          <w:szCs w:val="44"/>
          <w:highlight w:val="none"/>
          <w14:textFill>
            <w14:solidFill>
              <w14:schemeClr w14:val="tx1"/>
            </w14:solidFill>
          </w14:textFill>
        </w:rPr>
        <w:t>响应文件</w:t>
      </w:r>
    </w:p>
    <w:p w14:paraId="5C8BB859">
      <w:pPr>
        <w:pStyle w:val="11"/>
        <w:rPr>
          <w:rFonts w:hint="eastAsia" w:ascii="宋体" w:hAnsi="宋体" w:eastAsia="宋体" w:cs="宋体"/>
          <w:color w:val="000000" w:themeColor="text1"/>
          <w:kern w:val="0"/>
          <w:sz w:val="32"/>
          <w:szCs w:val="44"/>
          <w:highlight w:val="none"/>
          <w14:textFill>
            <w14:solidFill>
              <w14:schemeClr w14:val="tx1"/>
            </w14:solidFill>
          </w14:textFill>
        </w:rPr>
      </w:pPr>
    </w:p>
    <w:p w14:paraId="3B2E804F">
      <w:pPr>
        <w:pStyle w:val="23"/>
        <w:rPr>
          <w:rFonts w:hint="eastAsia" w:ascii="宋体" w:hAnsi="宋体" w:eastAsia="宋体" w:cs="宋体"/>
          <w:b/>
          <w:bCs/>
          <w:color w:val="000000" w:themeColor="text1"/>
          <w:kern w:val="0"/>
          <w:sz w:val="24"/>
          <w:highlight w:val="none"/>
          <w14:textFill>
            <w14:solidFill>
              <w14:schemeClr w14:val="tx1"/>
            </w14:solidFill>
          </w14:textFill>
        </w:rPr>
      </w:pPr>
    </w:p>
    <w:p w14:paraId="56F23DD1">
      <w:pPr>
        <w:pStyle w:val="23"/>
        <w:rPr>
          <w:rFonts w:hint="eastAsia" w:ascii="宋体" w:hAnsi="宋体" w:eastAsia="宋体" w:cs="宋体"/>
          <w:b/>
          <w:bCs/>
          <w:color w:val="000000" w:themeColor="text1"/>
          <w:kern w:val="0"/>
          <w:sz w:val="24"/>
          <w:highlight w:val="none"/>
          <w14:textFill>
            <w14:solidFill>
              <w14:schemeClr w14:val="tx1"/>
            </w14:solidFill>
          </w14:textFill>
        </w:rPr>
      </w:pPr>
    </w:p>
    <w:p w14:paraId="1F7FC673">
      <w:pPr>
        <w:pStyle w:val="23"/>
        <w:rPr>
          <w:rFonts w:hint="eastAsia" w:ascii="宋体" w:hAnsi="宋体" w:eastAsia="宋体" w:cs="宋体"/>
          <w:b/>
          <w:bCs/>
          <w:color w:val="000000" w:themeColor="text1"/>
          <w:kern w:val="0"/>
          <w:sz w:val="24"/>
          <w:highlight w:val="none"/>
          <w14:textFill>
            <w14:solidFill>
              <w14:schemeClr w14:val="tx1"/>
            </w14:solidFill>
          </w14:textFill>
        </w:rPr>
      </w:pPr>
    </w:p>
    <w:p w14:paraId="1D60489D">
      <w:pPr>
        <w:pStyle w:val="23"/>
        <w:rPr>
          <w:rFonts w:hint="eastAsia" w:ascii="宋体" w:hAnsi="宋体" w:eastAsia="宋体" w:cs="宋体"/>
          <w:b/>
          <w:bCs/>
          <w:color w:val="000000" w:themeColor="text1"/>
          <w:kern w:val="0"/>
          <w:sz w:val="24"/>
          <w:highlight w:val="none"/>
          <w14:textFill>
            <w14:solidFill>
              <w14:schemeClr w14:val="tx1"/>
            </w14:solidFill>
          </w14:textFill>
        </w:rPr>
      </w:pPr>
    </w:p>
    <w:p w14:paraId="7400932C">
      <w:pPr>
        <w:pStyle w:val="23"/>
        <w:rPr>
          <w:rFonts w:hint="eastAsia" w:ascii="宋体" w:hAnsi="宋体" w:eastAsia="宋体" w:cs="宋体"/>
          <w:b/>
          <w:bCs/>
          <w:color w:val="000000" w:themeColor="text1"/>
          <w:kern w:val="0"/>
          <w:sz w:val="24"/>
          <w:highlight w:val="none"/>
          <w14:textFill>
            <w14:solidFill>
              <w14:schemeClr w14:val="tx1"/>
            </w14:solidFill>
          </w14:textFill>
        </w:rPr>
      </w:pPr>
    </w:p>
    <w:p w14:paraId="685D0701">
      <w:pPr>
        <w:pStyle w:val="23"/>
        <w:rPr>
          <w:rFonts w:hint="eastAsia" w:ascii="宋体" w:hAnsi="宋体" w:eastAsia="宋体" w:cs="宋体"/>
          <w:b/>
          <w:bCs/>
          <w:color w:val="000000" w:themeColor="text1"/>
          <w:kern w:val="0"/>
          <w:sz w:val="24"/>
          <w:highlight w:val="none"/>
          <w14:textFill>
            <w14:solidFill>
              <w14:schemeClr w14:val="tx1"/>
            </w14:solidFill>
          </w14:textFill>
        </w:rPr>
      </w:pPr>
    </w:p>
    <w:p w14:paraId="37EEC7F5">
      <w:pPr>
        <w:pStyle w:val="23"/>
        <w:rPr>
          <w:rFonts w:hint="eastAsia" w:ascii="宋体" w:hAnsi="宋体" w:eastAsia="宋体" w:cs="宋体"/>
          <w:b/>
          <w:bCs/>
          <w:color w:val="000000" w:themeColor="text1"/>
          <w:kern w:val="0"/>
          <w:sz w:val="24"/>
          <w:highlight w:val="none"/>
          <w14:textFill>
            <w14:solidFill>
              <w14:schemeClr w14:val="tx1"/>
            </w14:solidFill>
          </w14:textFill>
        </w:rPr>
      </w:pPr>
    </w:p>
    <w:p w14:paraId="09AC6AB3">
      <w:pPr>
        <w:pStyle w:val="23"/>
        <w:rPr>
          <w:rFonts w:hint="eastAsia" w:ascii="宋体" w:hAnsi="宋体" w:eastAsia="宋体" w:cs="宋体"/>
          <w:b/>
          <w:bCs/>
          <w:color w:val="000000" w:themeColor="text1"/>
          <w:kern w:val="0"/>
          <w:sz w:val="24"/>
          <w:highlight w:val="none"/>
          <w14:textFill>
            <w14:solidFill>
              <w14:schemeClr w14:val="tx1"/>
            </w14:solidFill>
          </w14:textFill>
        </w:rPr>
      </w:pPr>
    </w:p>
    <w:p w14:paraId="58368894">
      <w:pPr>
        <w:widowControl/>
        <w:spacing w:line="460" w:lineRule="atLeast"/>
        <w:ind w:firstLine="1190"/>
        <w:jc w:val="left"/>
        <w:rPr>
          <w:rFonts w:hint="eastAsia" w:ascii="宋体" w:hAnsi="宋体" w:eastAsia="宋体" w:cs="宋体"/>
          <w:b/>
          <w:bCs/>
          <w:color w:val="000000" w:themeColor="text1"/>
          <w:kern w:val="0"/>
          <w:sz w:val="24"/>
          <w:highlight w:val="none"/>
          <w:u w:val="single"/>
          <w14:textFill>
            <w14:solidFill>
              <w14:schemeClr w14:val="tx1"/>
            </w14:solidFill>
          </w14:textFill>
        </w:rPr>
      </w:pPr>
      <w:r>
        <w:rPr>
          <w:rFonts w:hint="eastAsia" w:ascii="宋体" w:hAnsi="宋体" w:eastAsia="宋体" w:cs="宋体"/>
          <w:b/>
          <w:bCs/>
          <w:color w:val="000000" w:themeColor="text1"/>
          <w:kern w:val="0"/>
          <w:sz w:val="24"/>
          <w:highlight w:val="none"/>
          <w14:textFill>
            <w14:solidFill>
              <w14:schemeClr w14:val="tx1"/>
            </w14:solidFill>
          </w14:textFill>
        </w:rPr>
        <w:t>项 目 名 称：</w:t>
      </w:r>
      <w:r>
        <w:rPr>
          <w:rFonts w:hint="eastAsia" w:ascii="宋体" w:hAnsi="宋体" w:eastAsia="宋体" w:cs="宋体"/>
          <w:b/>
          <w:bCs/>
          <w:color w:val="000000" w:themeColor="text1"/>
          <w:kern w:val="0"/>
          <w:sz w:val="24"/>
          <w:highlight w:val="none"/>
          <w:u w:val="single"/>
          <w14:textFill>
            <w14:solidFill>
              <w14:schemeClr w14:val="tx1"/>
            </w14:solidFill>
          </w14:textFill>
        </w:rPr>
        <w:t xml:space="preserve">              </w:t>
      </w:r>
    </w:p>
    <w:p w14:paraId="4393E248">
      <w:pPr>
        <w:widowControl/>
        <w:spacing w:line="460" w:lineRule="atLeast"/>
        <w:ind w:firstLine="1190"/>
        <w:jc w:val="left"/>
        <w:rPr>
          <w:rFonts w:hint="eastAsia" w:ascii="宋体" w:hAnsi="宋体" w:eastAsia="宋体" w:cs="宋体"/>
          <w:color w:val="000000" w:themeColor="text1"/>
          <w:kern w:val="0"/>
          <w:sz w:val="24"/>
          <w:highlight w:val="none"/>
          <w14:textFill>
            <w14:solidFill>
              <w14:schemeClr w14:val="tx1"/>
            </w14:solidFill>
          </w14:textFill>
        </w:rPr>
      </w:pPr>
    </w:p>
    <w:p w14:paraId="3ED00A52">
      <w:pPr>
        <w:widowControl/>
        <w:spacing w:line="460" w:lineRule="atLeast"/>
        <w:ind w:firstLine="1190"/>
        <w:jc w:val="left"/>
        <w:rPr>
          <w:rFonts w:hint="eastAsia" w:ascii="宋体" w:hAnsi="宋体" w:eastAsia="宋体" w:cs="宋体"/>
          <w:b/>
          <w:bCs/>
          <w:color w:val="000000" w:themeColor="text1"/>
          <w:kern w:val="0"/>
          <w:sz w:val="24"/>
          <w:highlight w:val="none"/>
          <w:u w:val="single"/>
          <w14:textFill>
            <w14:solidFill>
              <w14:schemeClr w14:val="tx1"/>
            </w14:solidFill>
          </w14:textFill>
        </w:rPr>
      </w:pPr>
      <w:r>
        <w:rPr>
          <w:rFonts w:hint="eastAsia" w:ascii="宋体" w:hAnsi="宋体" w:eastAsia="宋体" w:cs="宋体"/>
          <w:b/>
          <w:bCs/>
          <w:color w:val="000000" w:themeColor="text1"/>
          <w:kern w:val="0"/>
          <w:sz w:val="24"/>
          <w:highlight w:val="none"/>
          <w14:textFill>
            <w14:solidFill>
              <w14:schemeClr w14:val="tx1"/>
            </w14:solidFill>
          </w14:textFill>
        </w:rPr>
        <w:t>项 目 编 号：</w:t>
      </w:r>
      <w:r>
        <w:rPr>
          <w:rFonts w:hint="eastAsia" w:ascii="宋体" w:hAnsi="宋体" w:eastAsia="宋体" w:cs="宋体"/>
          <w:b/>
          <w:bCs/>
          <w:color w:val="000000" w:themeColor="text1"/>
          <w:kern w:val="0"/>
          <w:sz w:val="24"/>
          <w:highlight w:val="none"/>
          <w:u w:val="single"/>
          <w14:textFill>
            <w14:solidFill>
              <w14:schemeClr w14:val="tx1"/>
            </w14:solidFill>
          </w14:textFill>
        </w:rPr>
        <w:t xml:space="preserve">              </w:t>
      </w:r>
    </w:p>
    <w:p w14:paraId="26B4F2A0">
      <w:pPr>
        <w:widowControl/>
        <w:spacing w:line="460" w:lineRule="atLeast"/>
        <w:ind w:firstLine="1190"/>
        <w:jc w:val="left"/>
        <w:rPr>
          <w:rFonts w:hint="eastAsia" w:ascii="宋体" w:hAnsi="宋体" w:eastAsia="宋体" w:cs="宋体"/>
          <w:color w:val="000000" w:themeColor="text1"/>
          <w:kern w:val="0"/>
          <w:sz w:val="24"/>
          <w:highlight w:val="none"/>
          <w14:textFill>
            <w14:solidFill>
              <w14:schemeClr w14:val="tx1"/>
            </w14:solidFill>
          </w14:textFill>
        </w:rPr>
      </w:pPr>
    </w:p>
    <w:p w14:paraId="4A3A17D2">
      <w:pPr>
        <w:widowControl/>
        <w:spacing w:line="460" w:lineRule="atLeast"/>
        <w:ind w:firstLine="482"/>
        <w:jc w:val="left"/>
        <w:rPr>
          <w:rFonts w:hint="eastAsia" w:ascii="宋体" w:hAnsi="宋体" w:eastAsia="宋体" w:cs="宋体"/>
          <w:b/>
          <w:bCs/>
          <w:color w:val="000000" w:themeColor="text1"/>
          <w:kern w:val="0"/>
          <w:sz w:val="24"/>
          <w:highlight w:val="none"/>
          <w:u w:val="single"/>
          <w14:textFill>
            <w14:solidFill>
              <w14:schemeClr w14:val="tx1"/>
            </w14:solidFill>
          </w14:textFill>
        </w:rPr>
      </w:pPr>
      <w:r>
        <w:rPr>
          <w:rFonts w:hint="eastAsia" w:ascii="宋体" w:hAnsi="宋体" w:eastAsia="宋体" w:cs="宋体"/>
          <w:b/>
          <w:bCs/>
          <w:color w:val="000000" w:themeColor="text1"/>
          <w:kern w:val="0"/>
          <w:sz w:val="24"/>
          <w:highlight w:val="none"/>
          <w14:textFill>
            <w14:solidFill>
              <w14:schemeClr w14:val="tx1"/>
            </w14:solidFill>
          </w14:textFill>
        </w:rPr>
        <w:t xml:space="preserve">      供应商名称 ：</w:t>
      </w:r>
      <w:r>
        <w:rPr>
          <w:rFonts w:hint="eastAsia" w:ascii="宋体" w:hAnsi="宋体" w:eastAsia="宋体" w:cs="宋体"/>
          <w:b/>
          <w:bCs/>
          <w:color w:val="000000" w:themeColor="text1"/>
          <w:kern w:val="0"/>
          <w:sz w:val="24"/>
          <w:highlight w:val="none"/>
          <w:u w:val="single"/>
          <w14:textFill>
            <w14:solidFill>
              <w14:schemeClr w14:val="tx1"/>
            </w14:solidFill>
          </w14:textFill>
        </w:rPr>
        <w:t xml:space="preserve">              </w:t>
      </w:r>
    </w:p>
    <w:p w14:paraId="4C7E6031">
      <w:pPr>
        <w:widowControl/>
        <w:spacing w:line="460" w:lineRule="atLeast"/>
        <w:ind w:firstLine="482"/>
        <w:jc w:val="left"/>
        <w:rPr>
          <w:rFonts w:hint="eastAsia" w:ascii="宋体" w:hAnsi="宋体" w:eastAsia="宋体" w:cs="宋体"/>
          <w:color w:val="000000" w:themeColor="text1"/>
          <w:kern w:val="0"/>
          <w:sz w:val="24"/>
          <w:highlight w:val="none"/>
          <w14:textFill>
            <w14:solidFill>
              <w14:schemeClr w14:val="tx1"/>
            </w14:solidFill>
          </w14:textFill>
        </w:rPr>
      </w:pPr>
    </w:p>
    <w:p w14:paraId="08AFF6AA">
      <w:pPr>
        <w:widowControl/>
        <w:spacing w:line="460" w:lineRule="atLeast"/>
        <w:ind w:firstLine="482"/>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b/>
          <w:bCs/>
          <w:color w:val="000000" w:themeColor="text1"/>
          <w:kern w:val="0"/>
          <w:sz w:val="24"/>
          <w:highlight w:val="none"/>
          <w14:textFill>
            <w14:solidFill>
              <w14:schemeClr w14:val="tx1"/>
            </w14:solidFill>
          </w14:textFill>
        </w:rPr>
        <w:t xml:space="preserve">      日      期 ：</w:t>
      </w:r>
      <w:r>
        <w:rPr>
          <w:rFonts w:hint="eastAsia" w:ascii="宋体" w:hAnsi="宋体" w:eastAsia="宋体" w:cs="宋体"/>
          <w:b/>
          <w:bCs/>
          <w:color w:val="000000" w:themeColor="text1"/>
          <w:kern w:val="0"/>
          <w:sz w:val="24"/>
          <w:highlight w:val="none"/>
          <w:u w:val="single"/>
          <w14:textFill>
            <w14:solidFill>
              <w14:schemeClr w14:val="tx1"/>
            </w14:solidFill>
          </w14:textFill>
        </w:rPr>
        <w:t xml:space="preserve">              </w:t>
      </w:r>
    </w:p>
    <w:p w14:paraId="5B88FF12">
      <w:pPr>
        <w:pageBreakBefore/>
        <w:widowControl/>
        <w:spacing w:line="460" w:lineRule="atLeast"/>
        <w:jc w:val="center"/>
        <w:rPr>
          <w:rFonts w:hint="eastAsia" w:ascii="宋体" w:hAnsi="宋体" w:eastAsia="宋体" w:cs="宋体"/>
          <w:color w:val="000000" w:themeColor="text1"/>
          <w:kern w:val="0"/>
          <w:sz w:val="28"/>
          <w:szCs w:val="28"/>
          <w:highlight w:val="none"/>
          <w14:textFill>
            <w14:solidFill>
              <w14:schemeClr w14:val="tx1"/>
            </w14:solidFill>
          </w14:textFill>
        </w:rPr>
      </w:pPr>
      <w:r>
        <w:rPr>
          <w:rFonts w:hint="eastAsia" w:ascii="宋体" w:hAnsi="宋体" w:eastAsia="宋体" w:cs="宋体"/>
          <w:b/>
          <w:bCs/>
          <w:color w:val="000000" w:themeColor="text1"/>
          <w:kern w:val="0"/>
          <w:sz w:val="28"/>
          <w:szCs w:val="28"/>
          <w:highlight w:val="none"/>
          <w14:textFill>
            <w14:solidFill>
              <w14:schemeClr w14:val="tx1"/>
            </w14:solidFill>
          </w14:textFill>
        </w:rPr>
        <w:t xml:space="preserve">附件2 </w:t>
      </w:r>
      <w:r>
        <w:rPr>
          <w:rFonts w:hint="eastAsia" w:ascii="宋体" w:hAnsi="宋体" w:eastAsia="宋体" w:cs="宋体"/>
          <w:b/>
          <w:bCs/>
          <w:color w:val="000000" w:themeColor="text1"/>
          <w:kern w:val="0"/>
          <w:sz w:val="28"/>
          <w:szCs w:val="28"/>
          <w:highlight w:val="none"/>
          <w:lang w:val="en-US" w:eastAsia="zh-CN"/>
          <w14:textFill>
            <w14:solidFill>
              <w14:schemeClr w14:val="tx1"/>
            </w14:solidFill>
          </w14:textFill>
        </w:rPr>
        <w:t xml:space="preserve">  </w:t>
      </w:r>
      <w:r>
        <w:rPr>
          <w:rFonts w:hint="eastAsia" w:ascii="宋体" w:hAnsi="宋体" w:eastAsia="宋体" w:cs="宋体"/>
          <w:b/>
          <w:bCs/>
          <w:color w:val="000000" w:themeColor="text1"/>
          <w:kern w:val="0"/>
          <w:sz w:val="28"/>
          <w:szCs w:val="28"/>
          <w:highlight w:val="none"/>
          <w14:textFill>
            <w14:solidFill>
              <w14:schemeClr w14:val="tx1"/>
            </w14:solidFill>
          </w14:textFill>
        </w:rPr>
        <w:t>竞争性磋商响应书</w:t>
      </w:r>
      <w:r>
        <w:rPr>
          <w:rFonts w:hint="eastAsia" w:ascii="宋体" w:hAnsi="宋体" w:eastAsia="宋体" w:cs="宋体"/>
          <w:color w:val="000000" w:themeColor="text1"/>
          <w:kern w:val="0"/>
          <w:sz w:val="28"/>
          <w:szCs w:val="28"/>
          <w:highlight w:val="none"/>
          <w14:textFill>
            <w14:solidFill>
              <w14:schemeClr w14:val="tx1"/>
            </w14:solidFill>
          </w14:textFill>
        </w:rPr>
        <w:t>（格式）</w:t>
      </w:r>
    </w:p>
    <w:p w14:paraId="5DE797AC">
      <w:pPr>
        <w:widowControl/>
        <w:spacing w:line="460" w:lineRule="atLeast"/>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致：</w:t>
      </w:r>
      <w:r>
        <w:rPr>
          <w:rFonts w:hint="eastAsia" w:ascii="宋体" w:hAnsi="宋体" w:eastAsia="宋体" w:cs="宋体"/>
          <w:color w:val="000000" w:themeColor="text1"/>
          <w:kern w:val="0"/>
          <w:sz w:val="24"/>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highlight w:val="none"/>
          <w14:textFill>
            <w14:solidFill>
              <w14:schemeClr w14:val="tx1"/>
            </w14:solidFill>
          </w14:textFill>
        </w:rPr>
        <w:t>（采购人）：</w:t>
      </w:r>
    </w:p>
    <w:p w14:paraId="76411BD8">
      <w:pPr>
        <w:widowControl/>
        <w:spacing w:line="460" w:lineRule="atLeast"/>
        <w:ind w:firstLine="600"/>
        <w:jc w:val="lef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kern w:val="0"/>
          <w:sz w:val="24"/>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highlight w:val="none"/>
          <w14:textFill>
            <w14:solidFill>
              <w14:schemeClr w14:val="tx1"/>
            </w14:solidFill>
          </w14:textFill>
        </w:rPr>
        <w:t xml:space="preserve">（供应商名称）现委托 </w:t>
      </w:r>
      <w:r>
        <w:rPr>
          <w:rFonts w:hint="eastAsia" w:ascii="宋体" w:hAnsi="宋体" w:eastAsia="宋体" w:cs="宋体"/>
          <w:color w:val="000000" w:themeColor="text1"/>
          <w:kern w:val="0"/>
          <w:sz w:val="24"/>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highlight w:val="none"/>
          <w14:textFill>
            <w14:solidFill>
              <w14:schemeClr w14:val="tx1"/>
            </w14:solidFill>
          </w14:textFill>
        </w:rPr>
        <w:t>（姓名）为我方代理人，参加贵方组织的</w:t>
      </w:r>
      <w:r>
        <w:rPr>
          <w:rFonts w:hint="eastAsia" w:ascii="宋体" w:hAnsi="宋体" w:eastAsia="宋体" w:cs="宋体"/>
          <w:color w:val="000000" w:themeColor="text1"/>
          <w:kern w:val="0"/>
          <w:sz w:val="24"/>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highlight w:val="none"/>
          <w14:textFill>
            <w14:solidFill>
              <w14:schemeClr w14:val="tx1"/>
            </w14:solidFill>
          </w14:textFill>
        </w:rPr>
        <w:t>项目（项目编号：</w:t>
      </w:r>
      <w:r>
        <w:rPr>
          <w:rFonts w:hint="eastAsia" w:ascii="宋体" w:hAnsi="宋体" w:eastAsia="宋体" w:cs="宋体"/>
          <w:color w:val="000000" w:themeColor="text1"/>
          <w:kern w:val="0"/>
          <w:sz w:val="24"/>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highlight w:val="none"/>
          <w14:textFill>
            <w14:solidFill>
              <w14:schemeClr w14:val="tx1"/>
            </w14:solidFill>
          </w14:textFill>
        </w:rPr>
        <w:t>）的竞争性磋商</w:t>
      </w:r>
      <w:r>
        <w:rPr>
          <w:rFonts w:hint="eastAsia" w:ascii="宋体" w:hAnsi="宋体" w:eastAsia="宋体" w:cs="宋体"/>
          <w:color w:val="000000" w:themeColor="text1"/>
          <w:kern w:val="0"/>
          <w:sz w:val="24"/>
          <w:highlight w:val="none"/>
          <w:lang w:val="en-US" w:eastAsia="zh-CN"/>
          <w14:textFill>
            <w14:solidFill>
              <w14:schemeClr w14:val="tx1"/>
            </w14:solidFill>
          </w14:textFill>
        </w:rPr>
        <w:t>活动</w:t>
      </w:r>
      <w:r>
        <w:rPr>
          <w:rFonts w:hint="eastAsia" w:ascii="宋体" w:hAnsi="宋体" w:eastAsia="宋体" w:cs="宋体"/>
          <w:color w:val="000000" w:themeColor="text1"/>
          <w:kern w:val="0"/>
          <w:sz w:val="24"/>
          <w:highlight w:val="none"/>
          <w14:textFill>
            <w14:solidFill>
              <w14:schemeClr w14:val="tx1"/>
            </w14:solidFill>
          </w14:textFill>
        </w:rPr>
        <w:t>。现正式提交下述1份：</w:t>
      </w:r>
    </w:p>
    <w:p w14:paraId="4B00811A">
      <w:pPr>
        <w:widowControl/>
        <w:spacing w:line="460" w:lineRule="atLeast"/>
        <w:ind w:firstLine="480"/>
        <w:rPr>
          <w:rFonts w:hint="eastAsia" w:ascii="宋体" w:hAnsi="宋体" w:eastAsia="宋体" w:cs="宋体"/>
          <w:color w:val="000000" w:themeColor="text1"/>
          <w:kern w:val="0"/>
          <w:sz w:val="28"/>
          <w:szCs w:val="28"/>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1、初次报价一览表。</w:t>
      </w:r>
    </w:p>
    <w:p w14:paraId="7CB78F7A">
      <w:pPr>
        <w:widowControl/>
        <w:spacing w:line="460" w:lineRule="atLeast"/>
        <w:ind w:firstLine="480"/>
        <w:rPr>
          <w:rFonts w:hint="eastAsia" w:ascii="宋体" w:hAnsi="宋体" w:eastAsia="宋体" w:cs="宋体"/>
          <w:color w:val="000000" w:themeColor="text1"/>
          <w:kern w:val="0"/>
          <w:sz w:val="28"/>
          <w:szCs w:val="28"/>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2、技术响应表。</w:t>
      </w:r>
    </w:p>
    <w:p w14:paraId="6CB3BC36">
      <w:pPr>
        <w:widowControl/>
        <w:spacing w:line="460" w:lineRule="atLeast"/>
        <w:ind w:firstLine="480"/>
        <w:rPr>
          <w:rFonts w:hint="eastAsia" w:ascii="宋体" w:hAnsi="宋体" w:eastAsia="宋体" w:cs="宋体"/>
          <w:color w:val="000000" w:themeColor="text1"/>
          <w:kern w:val="0"/>
          <w:sz w:val="28"/>
          <w:szCs w:val="28"/>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3、商务响应表。</w:t>
      </w:r>
    </w:p>
    <w:p w14:paraId="2E3589A5">
      <w:pPr>
        <w:widowControl/>
        <w:spacing w:line="460" w:lineRule="atLeast"/>
        <w:ind w:firstLine="480"/>
        <w:rPr>
          <w:rFonts w:hint="eastAsia" w:ascii="宋体" w:hAnsi="宋体" w:eastAsia="宋体" w:cs="宋体"/>
          <w:color w:val="000000" w:themeColor="text1"/>
          <w:kern w:val="0"/>
          <w:sz w:val="28"/>
          <w:szCs w:val="28"/>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4、证明文件。</w:t>
      </w:r>
    </w:p>
    <w:p w14:paraId="747498F2">
      <w:pPr>
        <w:widowControl/>
        <w:spacing w:line="460" w:lineRule="atLeast"/>
        <w:ind w:firstLine="480"/>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5、抵制商业贿赂承诺</w:t>
      </w:r>
    </w:p>
    <w:p w14:paraId="38509F96">
      <w:pPr>
        <w:widowControl/>
        <w:spacing w:line="460" w:lineRule="atLeast"/>
        <w:ind w:firstLine="480"/>
        <w:rPr>
          <w:rFonts w:hint="eastAsia" w:ascii="宋体" w:hAnsi="宋体" w:eastAsia="宋体" w:cs="宋体"/>
          <w:color w:val="000000" w:themeColor="text1"/>
          <w:kern w:val="0"/>
          <w:sz w:val="28"/>
          <w:szCs w:val="28"/>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为便于贵方公正、择优地确定</w:t>
      </w:r>
      <w:r>
        <w:rPr>
          <w:rFonts w:hint="eastAsia" w:ascii="宋体" w:hAnsi="宋体" w:eastAsia="宋体" w:cs="宋体"/>
          <w:color w:val="000000" w:themeColor="text1"/>
          <w:kern w:val="0"/>
          <w:sz w:val="24"/>
          <w:highlight w:val="none"/>
          <w:lang w:eastAsia="zh-CN"/>
          <w14:textFill>
            <w14:solidFill>
              <w14:schemeClr w14:val="tx1"/>
            </w14:solidFill>
          </w14:textFill>
        </w:rPr>
        <w:t>成交供应商</w:t>
      </w:r>
      <w:r>
        <w:rPr>
          <w:rFonts w:hint="eastAsia" w:ascii="宋体" w:hAnsi="宋体" w:eastAsia="宋体" w:cs="宋体"/>
          <w:color w:val="000000" w:themeColor="text1"/>
          <w:kern w:val="0"/>
          <w:sz w:val="24"/>
          <w:highlight w:val="none"/>
          <w14:textFill>
            <w14:solidFill>
              <w14:schemeClr w14:val="tx1"/>
            </w14:solidFill>
          </w14:textFill>
        </w:rPr>
        <w:t>及其提供产品和服务，我方就本次竞争性磋商有关事项郑重声明并宣布同意如下：</w:t>
      </w:r>
    </w:p>
    <w:p w14:paraId="50057243">
      <w:pPr>
        <w:widowControl/>
        <w:spacing w:line="420" w:lineRule="atLeast"/>
        <w:ind w:firstLine="480"/>
        <w:rPr>
          <w:rFonts w:hint="eastAsia" w:ascii="宋体" w:hAnsi="宋体" w:eastAsia="宋体" w:cs="宋体"/>
          <w:color w:val="000000" w:themeColor="text1"/>
          <w:kern w:val="0"/>
          <w:sz w:val="28"/>
          <w:szCs w:val="28"/>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我方承诺已经具备竞争性磋商文件中规定的参加政府采购活动的供应商应当具备的条件。我方愿意向贵方提供任何与本竞争性磋商项目有关的数据、情况和技术资料，并根据需要提供一切承诺的证明材料，并保证其真实、合法、有效。</w:t>
      </w:r>
    </w:p>
    <w:p w14:paraId="400DB1BC">
      <w:pPr>
        <w:widowControl/>
        <w:spacing w:line="460" w:lineRule="atLeast"/>
        <w:ind w:firstLine="480"/>
        <w:rPr>
          <w:rFonts w:hint="eastAsia" w:ascii="宋体" w:hAnsi="宋体" w:eastAsia="宋体" w:cs="宋体"/>
          <w:color w:val="000000" w:themeColor="text1"/>
          <w:kern w:val="0"/>
          <w:sz w:val="28"/>
          <w:szCs w:val="28"/>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2、我方承诺在竞争性磋商活动中提供的各种材料真实有效。</w:t>
      </w:r>
    </w:p>
    <w:p w14:paraId="60FE12A2">
      <w:pPr>
        <w:widowControl/>
        <w:spacing w:line="460" w:lineRule="atLeast"/>
        <w:ind w:firstLine="480"/>
        <w:rPr>
          <w:rFonts w:hint="eastAsia" w:ascii="宋体" w:hAnsi="宋体" w:eastAsia="宋体" w:cs="宋体"/>
          <w:color w:val="000000" w:themeColor="text1"/>
          <w:kern w:val="0"/>
          <w:sz w:val="28"/>
          <w:szCs w:val="28"/>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3、我方已详细审查全部竞争性磋商文件，包括修改文件（如有的话）和有关附件，将自行承担因对全部竞争性磋商文件理解不正确或误解而产生的相应后果。</w:t>
      </w:r>
    </w:p>
    <w:p w14:paraId="724BC257">
      <w:pPr>
        <w:widowControl/>
        <w:spacing w:line="420" w:lineRule="atLeast"/>
        <w:ind w:firstLine="480" w:firstLineChars="200"/>
        <w:rPr>
          <w:rFonts w:hint="eastAsia" w:ascii="宋体" w:hAnsi="宋体" w:eastAsia="宋体" w:cs="宋体"/>
          <w:color w:val="000000" w:themeColor="text1"/>
          <w:kern w:val="0"/>
          <w:sz w:val="28"/>
          <w:szCs w:val="28"/>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4、我方保证尊重磋商小组的评审结果，完全理解本采购项目最低报价不作为成交的保证。</w:t>
      </w:r>
    </w:p>
    <w:p w14:paraId="17326D10">
      <w:pPr>
        <w:widowControl/>
        <w:spacing w:line="420" w:lineRule="atLeast"/>
        <w:ind w:firstLine="480"/>
        <w:rPr>
          <w:rFonts w:hint="eastAsia" w:ascii="宋体" w:hAnsi="宋体" w:eastAsia="宋体" w:cs="宋体"/>
          <w:color w:val="000000" w:themeColor="text1"/>
          <w:kern w:val="0"/>
          <w:sz w:val="28"/>
          <w:szCs w:val="28"/>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5、如果发生供应商人须知第24.2.1、24.2.2项所述情况，同意我方被认定为未实质性响应竞争性磋商文件。</w:t>
      </w:r>
    </w:p>
    <w:p w14:paraId="6C1275AA">
      <w:pPr>
        <w:widowControl/>
        <w:spacing w:line="420" w:lineRule="atLeast"/>
        <w:ind w:firstLine="480"/>
        <w:rPr>
          <w:rFonts w:hint="eastAsia" w:ascii="宋体" w:hAnsi="宋体" w:eastAsia="宋体" w:cs="宋体"/>
          <w:color w:val="000000" w:themeColor="text1"/>
          <w:kern w:val="0"/>
          <w:sz w:val="28"/>
          <w:szCs w:val="28"/>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6、如果发生供应商人须知第24.3、31.2项所述情况，同意磋商小组认定我方的行为属于恶意串通行为，并自愿接受监管部门的处罚。</w:t>
      </w:r>
    </w:p>
    <w:p w14:paraId="296AF071">
      <w:pPr>
        <w:widowControl/>
        <w:spacing w:line="460" w:lineRule="atLeast"/>
        <w:ind w:firstLine="480"/>
        <w:rPr>
          <w:rFonts w:hint="eastAsia" w:ascii="宋体" w:hAnsi="宋体" w:eastAsia="宋体" w:cs="宋体"/>
          <w:color w:val="000000" w:themeColor="text1"/>
          <w:kern w:val="0"/>
          <w:sz w:val="28"/>
          <w:szCs w:val="28"/>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7、如果发生供应商人须知第27.2项所述情况，同意我方被认定为丧失参加磋商的资格，并承担相应的法律责任。</w:t>
      </w:r>
    </w:p>
    <w:p w14:paraId="62E0065B">
      <w:pPr>
        <w:widowControl/>
        <w:spacing w:line="460" w:lineRule="atLeast"/>
        <w:ind w:firstLine="480"/>
        <w:rPr>
          <w:rFonts w:hint="eastAsia" w:ascii="宋体" w:hAnsi="宋体" w:eastAsia="宋体" w:cs="宋体"/>
          <w:color w:val="000000" w:themeColor="text1"/>
          <w:kern w:val="0"/>
          <w:sz w:val="28"/>
          <w:szCs w:val="28"/>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8、如果被确定为</w:t>
      </w:r>
      <w:r>
        <w:rPr>
          <w:rFonts w:hint="eastAsia" w:ascii="宋体" w:hAnsi="宋体" w:eastAsia="宋体" w:cs="宋体"/>
          <w:color w:val="000000" w:themeColor="text1"/>
          <w:kern w:val="0"/>
          <w:sz w:val="24"/>
          <w:highlight w:val="none"/>
          <w:lang w:eastAsia="zh-CN"/>
          <w14:textFill>
            <w14:solidFill>
              <w14:schemeClr w14:val="tx1"/>
            </w14:solidFill>
          </w14:textFill>
        </w:rPr>
        <w:t>成交供应商</w:t>
      </w:r>
      <w:r>
        <w:rPr>
          <w:rFonts w:hint="eastAsia" w:ascii="宋体" w:hAnsi="宋体" w:eastAsia="宋体" w:cs="宋体"/>
          <w:color w:val="000000" w:themeColor="text1"/>
          <w:kern w:val="0"/>
          <w:sz w:val="24"/>
          <w:highlight w:val="none"/>
          <w14:textFill>
            <w14:solidFill>
              <w14:schemeClr w14:val="tx1"/>
            </w14:solidFill>
          </w14:textFill>
        </w:rPr>
        <w:t>，我方同意按竞争性磋商文件的规定领取成交通知书并缴纳服务费。否则，视为我方成交后自动放弃成交资格，承担由此引起的一切后果。</w:t>
      </w:r>
    </w:p>
    <w:p w14:paraId="44C1E80B">
      <w:pPr>
        <w:widowControl/>
        <w:spacing w:line="460" w:lineRule="atLeast"/>
        <w:ind w:firstLine="480"/>
        <w:rPr>
          <w:rFonts w:hint="eastAsia" w:ascii="宋体" w:hAnsi="宋体" w:eastAsia="宋体" w:cs="宋体"/>
          <w:color w:val="000000" w:themeColor="text1"/>
          <w:kern w:val="0"/>
          <w:sz w:val="28"/>
          <w:szCs w:val="28"/>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9、如果被确定为</w:t>
      </w:r>
      <w:r>
        <w:rPr>
          <w:rFonts w:hint="eastAsia" w:ascii="宋体" w:hAnsi="宋体" w:eastAsia="宋体" w:cs="宋体"/>
          <w:color w:val="000000" w:themeColor="text1"/>
          <w:kern w:val="0"/>
          <w:sz w:val="24"/>
          <w:highlight w:val="none"/>
          <w:lang w:eastAsia="zh-CN"/>
          <w14:textFill>
            <w14:solidFill>
              <w14:schemeClr w14:val="tx1"/>
            </w14:solidFill>
          </w14:textFill>
        </w:rPr>
        <w:t>成交供应商</w:t>
      </w:r>
      <w:r>
        <w:rPr>
          <w:rFonts w:hint="eastAsia" w:ascii="宋体" w:hAnsi="宋体" w:eastAsia="宋体" w:cs="宋体"/>
          <w:color w:val="000000" w:themeColor="text1"/>
          <w:kern w:val="0"/>
          <w:sz w:val="24"/>
          <w:highlight w:val="none"/>
          <w14:textFill>
            <w14:solidFill>
              <w14:schemeClr w14:val="tx1"/>
            </w14:solidFill>
          </w14:textFill>
        </w:rPr>
        <w:t>，我方同意在领取成交通知书</w:t>
      </w:r>
      <w:r>
        <w:rPr>
          <w:rFonts w:hint="eastAsia" w:ascii="宋体" w:hAnsi="宋体" w:eastAsia="宋体" w:cs="宋体"/>
          <w:color w:val="000000" w:themeColor="text1"/>
          <w:kern w:val="0"/>
          <w:sz w:val="24"/>
          <w:highlight w:val="none"/>
          <w:lang w:val="en-US" w:eastAsia="zh-CN"/>
          <w14:textFill>
            <w14:solidFill>
              <w14:schemeClr w14:val="tx1"/>
            </w14:solidFill>
          </w14:textFill>
        </w:rPr>
        <w:t>后2个工作日</w:t>
      </w:r>
      <w:r>
        <w:rPr>
          <w:rFonts w:hint="eastAsia" w:ascii="宋体" w:hAnsi="宋体" w:eastAsia="宋体" w:cs="宋体"/>
          <w:color w:val="000000" w:themeColor="text1"/>
          <w:kern w:val="0"/>
          <w:sz w:val="24"/>
          <w:highlight w:val="none"/>
          <w14:textFill>
            <w14:solidFill>
              <w14:schemeClr w14:val="tx1"/>
            </w14:solidFill>
          </w14:textFill>
        </w:rPr>
        <w:t>内，按照竞争性磋商文件的规定与采购人签订采购合同。否则，视为我方成交后无正当理由不与采购人签订合同并承担相应法律责任。</w:t>
      </w:r>
    </w:p>
    <w:p w14:paraId="3A670AC0">
      <w:pPr>
        <w:widowControl/>
        <w:spacing w:line="460" w:lineRule="atLeast"/>
        <w:ind w:firstLine="464"/>
        <w:rPr>
          <w:rFonts w:hint="eastAsia" w:ascii="宋体" w:hAnsi="宋体" w:eastAsia="宋体" w:cs="宋体"/>
          <w:color w:val="000000" w:themeColor="text1"/>
          <w:kern w:val="0"/>
          <w:sz w:val="28"/>
          <w:szCs w:val="28"/>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10、我方最近3年内的被公开披露或查处的违法违规行为有：</w:t>
      </w:r>
      <w:r>
        <w:rPr>
          <w:rFonts w:hint="eastAsia" w:ascii="宋体" w:hAnsi="宋体" w:eastAsia="宋体" w:cs="宋体"/>
          <w:color w:val="000000" w:themeColor="text1"/>
          <w:kern w:val="0"/>
          <w:sz w:val="24"/>
          <w:highlight w:val="none"/>
          <w:u w:val="single"/>
          <w:lang w:val="en-US" w:eastAsia="zh-CN"/>
          <w14:textFill>
            <w14:solidFill>
              <w14:schemeClr w14:val="tx1"/>
            </w14:solidFill>
          </w14:textFill>
        </w:rPr>
        <w:t xml:space="preserve">     </w:t>
      </w:r>
      <w:r>
        <w:rPr>
          <w:rFonts w:hint="eastAsia" w:ascii="宋体" w:hAnsi="宋体" w:eastAsia="宋体" w:cs="宋体"/>
          <w:b/>
          <w:bCs/>
          <w:kern w:val="0"/>
          <w:sz w:val="24"/>
          <w:highlight w:val="none"/>
          <w:lang w:eastAsia="zh-CN"/>
        </w:rPr>
        <w:t>（</w:t>
      </w:r>
      <w:r>
        <w:rPr>
          <w:rFonts w:hint="eastAsia" w:ascii="宋体" w:hAnsi="宋体" w:eastAsia="宋体" w:cs="宋体"/>
          <w:b/>
          <w:bCs/>
          <w:kern w:val="0"/>
          <w:sz w:val="24"/>
          <w:highlight w:val="none"/>
          <w:lang w:val="en-US" w:eastAsia="zh-CN"/>
        </w:rPr>
        <w:t>若无，则填无；若有，逐一列明</w:t>
      </w:r>
      <w:r>
        <w:rPr>
          <w:rFonts w:hint="eastAsia" w:ascii="宋体" w:hAnsi="宋体" w:eastAsia="宋体" w:cs="宋体"/>
          <w:b/>
          <w:bCs/>
          <w:kern w:val="0"/>
          <w:sz w:val="24"/>
          <w:highlight w:val="none"/>
          <w:lang w:eastAsia="zh-CN"/>
        </w:rPr>
        <w:t>）</w:t>
      </w:r>
      <w:r>
        <w:rPr>
          <w:rFonts w:hint="eastAsia" w:ascii="宋体" w:hAnsi="宋体" w:eastAsia="宋体" w:cs="宋体"/>
          <w:color w:val="000000" w:themeColor="text1"/>
          <w:kern w:val="0"/>
          <w:sz w:val="24"/>
          <w:highlight w:val="none"/>
          <w14:textFill>
            <w14:solidFill>
              <w14:schemeClr w14:val="tx1"/>
            </w14:solidFill>
          </w14:textFill>
        </w:rPr>
        <w:t>。</w:t>
      </w:r>
    </w:p>
    <w:p w14:paraId="593D8668">
      <w:pPr>
        <w:widowControl/>
        <w:spacing w:line="460" w:lineRule="atLeast"/>
        <w:ind w:firstLine="480"/>
        <w:rPr>
          <w:rFonts w:hint="eastAsia" w:ascii="宋体" w:hAnsi="宋体" w:eastAsia="宋体" w:cs="宋体"/>
          <w:color w:val="000000" w:themeColor="text1"/>
          <w:kern w:val="0"/>
          <w:sz w:val="28"/>
          <w:szCs w:val="28"/>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11、以上事项如有虚假或隐瞒，我方愿意承担一切后果和责任。</w:t>
      </w:r>
    </w:p>
    <w:p w14:paraId="51BE6790">
      <w:pPr>
        <w:widowControl/>
        <w:spacing w:line="460" w:lineRule="atLeast"/>
        <w:ind w:firstLine="480"/>
        <w:rPr>
          <w:rFonts w:hint="eastAsia" w:ascii="宋体" w:hAnsi="宋体" w:eastAsia="宋体" w:cs="宋体"/>
          <w:color w:val="000000" w:themeColor="text1"/>
          <w:kern w:val="0"/>
          <w:sz w:val="28"/>
          <w:szCs w:val="28"/>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12、与本响应有关的一切正式往来通讯请寄：</w:t>
      </w:r>
    </w:p>
    <w:p w14:paraId="51A9DE4B">
      <w:pPr>
        <w:widowControl/>
        <w:spacing w:line="460" w:lineRule="atLeast"/>
        <w:ind w:firstLine="480"/>
        <w:jc w:val="left"/>
        <w:rPr>
          <w:rFonts w:hint="eastAsia" w:ascii="宋体" w:hAnsi="宋体" w:eastAsia="宋体" w:cs="宋体"/>
          <w:color w:val="000000" w:themeColor="text1"/>
          <w:kern w:val="0"/>
          <w:sz w:val="24"/>
          <w:highlight w:val="none"/>
          <w14:textFill>
            <w14:solidFill>
              <w14:schemeClr w14:val="tx1"/>
            </w14:solidFill>
          </w14:textFill>
        </w:rPr>
      </w:pPr>
    </w:p>
    <w:p w14:paraId="678CEB87">
      <w:pPr>
        <w:widowControl/>
        <w:spacing w:line="460" w:lineRule="atLeast"/>
        <w:ind w:firstLine="480"/>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 xml:space="preserve">   地址： </w:t>
      </w:r>
      <w:r>
        <w:rPr>
          <w:rFonts w:hint="eastAsia" w:ascii="宋体" w:hAnsi="宋体" w:eastAsia="宋体" w:cs="宋体"/>
          <w:color w:val="000000" w:themeColor="text1"/>
          <w:kern w:val="0"/>
          <w:sz w:val="24"/>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highlight w:val="none"/>
          <w14:textFill>
            <w14:solidFill>
              <w14:schemeClr w14:val="tx1"/>
            </w14:solidFill>
          </w14:textFill>
        </w:rPr>
        <w:t xml:space="preserve"> 邮编： </w:t>
      </w:r>
      <w:r>
        <w:rPr>
          <w:rFonts w:hint="eastAsia" w:ascii="宋体" w:hAnsi="宋体" w:eastAsia="宋体" w:cs="宋体"/>
          <w:color w:val="000000" w:themeColor="text1"/>
          <w:kern w:val="0"/>
          <w:sz w:val="24"/>
          <w:highlight w:val="none"/>
          <w:u w:val="single"/>
          <w14:textFill>
            <w14:solidFill>
              <w14:schemeClr w14:val="tx1"/>
            </w14:solidFill>
          </w14:textFill>
        </w:rPr>
        <w:t xml:space="preserve">                 </w:t>
      </w:r>
    </w:p>
    <w:p w14:paraId="58783618">
      <w:pPr>
        <w:widowControl/>
        <w:spacing w:line="460" w:lineRule="atLeast"/>
        <w:ind w:firstLine="480"/>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 xml:space="preserve">   电话： </w:t>
      </w:r>
      <w:r>
        <w:rPr>
          <w:rFonts w:hint="eastAsia" w:ascii="宋体" w:hAnsi="宋体" w:eastAsia="宋体" w:cs="宋体"/>
          <w:color w:val="000000" w:themeColor="text1"/>
          <w:kern w:val="0"/>
          <w:sz w:val="24"/>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highlight w:val="none"/>
          <w14:textFill>
            <w14:solidFill>
              <w14:schemeClr w14:val="tx1"/>
            </w14:solidFill>
          </w14:textFill>
        </w:rPr>
        <w:t xml:space="preserve"> 传真： </w:t>
      </w:r>
      <w:r>
        <w:rPr>
          <w:rFonts w:hint="eastAsia" w:ascii="宋体" w:hAnsi="宋体" w:eastAsia="宋体" w:cs="宋体"/>
          <w:color w:val="000000" w:themeColor="text1"/>
          <w:kern w:val="0"/>
          <w:sz w:val="24"/>
          <w:highlight w:val="none"/>
          <w:u w:val="single"/>
          <w14:textFill>
            <w14:solidFill>
              <w14:schemeClr w14:val="tx1"/>
            </w14:solidFill>
          </w14:textFill>
        </w:rPr>
        <w:t xml:space="preserve">                 </w:t>
      </w:r>
    </w:p>
    <w:p w14:paraId="00B9A73C">
      <w:pPr>
        <w:widowControl/>
        <w:spacing w:line="460" w:lineRule="atLeast"/>
        <w:ind w:firstLine="480"/>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 xml:space="preserve">   </w:t>
      </w:r>
    </w:p>
    <w:p w14:paraId="0EF13C07">
      <w:pPr>
        <w:widowControl/>
        <w:spacing w:line="460" w:lineRule="atLeast"/>
        <w:ind w:firstLine="840"/>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法人代表</w:t>
      </w:r>
      <w:r>
        <w:rPr>
          <w:rFonts w:hint="eastAsia" w:ascii="宋体" w:hAnsi="宋体" w:eastAsia="宋体" w:cs="宋体"/>
          <w:color w:val="000000" w:themeColor="text1"/>
          <w:kern w:val="0"/>
          <w:sz w:val="24"/>
          <w:highlight w:val="none"/>
          <w:lang w:val="en-US" w:eastAsia="zh-CN"/>
          <w14:textFill>
            <w14:solidFill>
              <w14:schemeClr w14:val="tx1"/>
            </w14:solidFill>
          </w14:textFill>
        </w:rPr>
        <w:t>人</w:t>
      </w:r>
      <w:r>
        <w:rPr>
          <w:rFonts w:hint="eastAsia" w:ascii="宋体" w:hAnsi="宋体" w:eastAsia="宋体" w:cs="宋体"/>
          <w:color w:val="000000" w:themeColor="text1"/>
          <w:kern w:val="0"/>
          <w:sz w:val="24"/>
          <w:highlight w:val="none"/>
          <w14:textFill>
            <w14:solidFill>
              <w14:schemeClr w14:val="tx1"/>
            </w14:solidFill>
          </w14:textFill>
        </w:rPr>
        <w:t xml:space="preserve">或委托代理人（签字或盖章）： </w:t>
      </w:r>
      <w:r>
        <w:rPr>
          <w:rFonts w:hint="eastAsia" w:ascii="宋体" w:hAnsi="宋体" w:eastAsia="宋体" w:cs="宋体"/>
          <w:color w:val="000000" w:themeColor="text1"/>
          <w:kern w:val="0"/>
          <w:sz w:val="24"/>
          <w:highlight w:val="none"/>
          <w:u w:val="single"/>
          <w14:textFill>
            <w14:solidFill>
              <w14:schemeClr w14:val="tx1"/>
            </w14:solidFill>
          </w14:textFill>
        </w:rPr>
        <w:t xml:space="preserve">                </w:t>
      </w:r>
    </w:p>
    <w:p w14:paraId="75F7D611">
      <w:pPr>
        <w:widowControl/>
        <w:spacing w:line="460" w:lineRule="atLeast"/>
        <w:ind w:firstLine="480"/>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 xml:space="preserve">   供应商：</w:t>
      </w:r>
      <w:r>
        <w:rPr>
          <w:rFonts w:hint="eastAsia" w:ascii="宋体" w:hAnsi="宋体" w:eastAsia="宋体" w:cs="宋体"/>
          <w:color w:val="000000" w:themeColor="text1"/>
          <w:kern w:val="0"/>
          <w:sz w:val="24"/>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highlight w:val="none"/>
          <w14:textFill>
            <w14:solidFill>
              <w14:schemeClr w14:val="tx1"/>
            </w14:solidFill>
          </w14:textFill>
        </w:rPr>
        <w:t>（全称并加盖公章）</w:t>
      </w:r>
    </w:p>
    <w:p w14:paraId="7A38CE5D">
      <w:pPr>
        <w:widowControl/>
        <w:spacing w:line="460" w:lineRule="atLeast"/>
        <w:ind w:firstLine="480"/>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 xml:space="preserve">                                </w:t>
      </w:r>
    </w:p>
    <w:p w14:paraId="05F02B39">
      <w:pPr>
        <w:widowControl/>
        <w:spacing w:line="460" w:lineRule="atLeast"/>
        <w:ind w:firstLine="2400" w:firstLineChars="1000"/>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highlight w:val="none"/>
          <w14:textFill>
            <w14:solidFill>
              <w14:schemeClr w14:val="tx1"/>
            </w14:solidFill>
          </w14:textFill>
        </w:rPr>
        <w:t>年</w:t>
      </w:r>
      <w:r>
        <w:rPr>
          <w:rFonts w:hint="eastAsia" w:ascii="宋体" w:hAnsi="宋体" w:eastAsia="宋体" w:cs="宋体"/>
          <w:color w:val="000000" w:themeColor="text1"/>
          <w:kern w:val="0"/>
          <w:sz w:val="24"/>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highlight w:val="none"/>
          <w14:textFill>
            <w14:solidFill>
              <w14:schemeClr w14:val="tx1"/>
            </w14:solidFill>
          </w14:textFill>
        </w:rPr>
        <w:t>月</w:t>
      </w:r>
      <w:r>
        <w:rPr>
          <w:rFonts w:hint="eastAsia" w:ascii="宋体" w:hAnsi="宋体" w:eastAsia="宋体" w:cs="宋体"/>
          <w:color w:val="000000" w:themeColor="text1"/>
          <w:kern w:val="0"/>
          <w:sz w:val="24"/>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highlight w:val="none"/>
          <w14:textFill>
            <w14:solidFill>
              <w14:schemeClr w14:val="tx1"/>
            </w14:solidFill>
          </w14:textFill>
        </w:rPr>
        <w:t>日</w:t>
      </w:r>
    </w:p>
    <w:p w14:paraId="325D8A27">
      <w:pPr>
        <w:widowControl/>
        <w:spacing w:line="460" w:lineRule="atLeast"/>
        <w:ind w:firstLine="4920" w:firstLineChars="2050"/>
        <w:jc w:val="left"/>
        <w:rPr>
          <w:rFonts w:hint="eastAsia" w:ascii="宋体" w:hAnsi="宋体" w:eastAsia="宋体" w:cs="宋体"/>
          <w:color w:val="000000" w:themeColor="text1"/>
          <w:kern w:val="0"/>
          <w:sz w:val="24"/>
          <w:highlight w:val="none"/>
          <w14:textFill>
            <w14:solidFill>
              <w14:schemeClr w14:val="tx1"/>
            </w14:solidFill>
          </w14:textFill>
        </w:rPr>
      </w:pPr>
    </w:p>
    <w:p w14:paraId="6A547576">
      <w:pPr>
        <w:pageBreakBefore/>
        <w:widowControl/>
        <w:spacing w:line="405" w:lineRule="atLeast"/>
        <w:jc w:val="center"/>
        <w:rPr>
          <w:rFonts w:hint="eastAsia" w:ascii="宋体" w:hAnsi="宋体" w:eastAsia="宋体" w:cs="宋体"/>
          <w:color w:val="000000" w:themeColor="text1"/>
          <w:kern w:val="0"/>
          <w:sz w:val="28"/>
          <w:szCs w:val="28"/>
          <w:highlight w:val="none"/>
          <w14:textFill>
            <w14:solidFill>
              <w14:schemeClr w14:val="tx1"/>
            </w14:solidFill>
          </w14:textFill>
        </w:rPr>
      </w:pPr>
      <w:r>
        <w:rPr>
          <w:rFonts w:hint="eastAsia" w:ascii="宋体" w:hAnsi="宋体" w:eastAsia="宋体" w:cs="宋体"/>
          <w:b/>
          <w:bCs/>
          <w:color w:val="000000" w:themeColor="text1"/>
          <w:kern w:val="0"/>
          <w:sz w:val="28"/>
          <w:szCs w:val="28"/>
          <w:highlight w:val="none"/>
          <w14:textFill>
            <w14:solidFill>
              <w14:schemeClr w14:val="tx1"/>
            </w14:solidFill>
          </w14:textFill>
        </w:rPr>
        <w:t>附件3</w:t>
      </w:r>
      <w:r>
        <w:rPr>
          <w:rFonts w:hint="eastAsia" w:ascii="宋体" w:hAnsi="宋体" w:eastAsia="宋体" w:cs="宋体"/>
          <w:b/>
          <w:bCs/>
          <w:color w:val="000000" w:themeColor="text1"/>
          <w:kern w:val="0"/>
          <w:sz w:val="28"/>
          <w:szCs w:val="28"/>
          <w:highlight w:val="none"/>
          <w:lang w:val="en-US" w:eastAsia="zh-CN"/>
          <w14:textFill>
            <w14:solidFill>
              <w14:schemeClr w14:val="tx1"/>
            </w14:solidFill>
          </w14:textFill>
        </w:rPr>
        <w:t xml:space="preserve">  </w:t>
      </w:r>
      <w:r>
        <w:rPr>
          <w:rFonts w:hint="eastAsia" w:ascii="宋体" w:hAnsi="宋体" w:eastAsia="宋体" w:cs="宋体"/>
          <w:b/>
          <w:bCs/>
          <w:color w:val="000000" w:themeColor="text1"/>
          <w:kern w:val="0"/>
          <w:sz w:val="28"/>
          <w:szCs w:val="28"/>
          <w:highlight w:val="none"/>
          <w14:textFill>
            <w14:solidFill>
              <w14:schemeClr w14:val="tx1"/>
            </w14:solidFill>
          </w14:textFill>
        </w:rPr>
        <w:t>初次报价一览表</w:t>
      </w:r>
      <w:r>
        <w:rPr>
          <w:rFonts w:hint="eastAsia" w:ascii="宋体" w:hAnsi="宋体" w:eastAsia="宋体" w:cs="宋体"/>
          <w:color w:val="000000" w:themeColor="text1"/>
          <w:kern w:val="0"/>
          <w:sz w:val="28"/>
          <w:szCs w:val="28"/>
          <w:highlight w:val="none"/>
          <w14:textFill>
            <w14:solidFill>
              <w14:schemeClr w14:val="tx1"/>
            </w14:solidFill>
          </w14:textFill>
        </w:rPr>
        <w:t>（格式）</w:t>
      </w:r>
    </w:p>
    <w:p w14:paraId="12C678E9">
      <w:pPr>
        <w:widowControl/>
        <w:wordWrap w:val="0"/>
        <w:snapToGrid w:val="0"/>
        <w:spacing w:before="50" w:after="50" w:line="480" w:lineRule="auto"/>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 xml:space="preserve"> 项目编号：</w:t>
      </w:r>
      <w:r>
        <w:rPr>
          <w:rFonts w:hint="eastAsia" w:ascii="宋体" w:hAnsi="宋体" w:eastAsia="宋体" w:cs="宋体"/>
          <w:color w:val="000000" w:themeColor="text1"/>
          <w:kern w:val="0"/>
          <w:sz w:val="24"/>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highlight w:val="none"/>
          <w14:textFill>
            <w14:solidFill>
              <w14:schemeClr w14:val="tx1"/>
            </w14:solidFill>
          </w14:textFill>
        </w:rPr>
        <w:t xml:space="preserve">                          货币单位：元</w:t>
      </w:r>
    </w:p>
    <w:tbl>
      <w:tblPr>
        <w:tblStyle w:val="27"/>
        <w:tblpPr w:leftFromText="180" w:rightFromText="180" w:vertAnchor="text" w:horzAnchor="page" w:tblpX="1593" w:tblpY="162"/>
        <w:tblW w:w="0" w:type="auto"/>
        <w:tblInd w:w="0" w:type="dxa"/>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Layout w:type="fixed"/>
        <w:tblCellMar>
          <w:top w:w="0" w:type="dxa"/>
          <w:left w:w="108" w:type="dxa"/>
          <w:bottom w:w="0" w:type="dxa"/>
          <w:right w:w="108" w:type="dxa"/>
        </w:tblCellMar>
      </w:tblPr>
      <w:tblGrid>
        <w:gridCol w:w="2645"/>
        <w:gridCol w:w="5974"/>
      </w:tblGrid>
      <w:tr w14:paraId="69957A78">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trHeight w:val="626" w:hRule="atLeast"/>
        </w:trPr>
        <w:tc>
          <w:tcPr>
            <w:tcW w:w="2645" w:type="dxa"/>
            <w:tcBorders>
              <w:top w:val="single" w:color="auto" w:sz="6" w:space="0"/>
              <w:left w:val="single" w:color="auto" w:sz="6" w:space="0"/>
              <w:bottom w:val="single" w:color="auto" w:sz="6" w:space="0"/>
              <w:right w:val="single" w:color="auto" w:sz="6" w:space="0"/>
            </w:tcBorders>
            <w:vAlign w:val="center"/>
          </w:tcPr>
          <w:p w14:paraId="5FC6E830">
            <w:pPr>
              <w:spacing w:line="360" w:lineRule="auto"/>
              <w:jc w:val="center"/>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项目名称</w:t>
            </w:r>
          </w:p>
        </w:tc>
        <w:tc>
          <w:tcPr>
            <w:tcW w:w="5974" w:type="dxa"/>
            <w:tcBorders>
              <w:top w:val="single" w:color="auto" w:sz="6" w:space="0"/>
              <w:left w:val="single" w:color="auto" w:sz="6" w:space="0"/>
              <w:bottom w:val="single" w:color="auto" w:sz="6" w:space="0"/>
              <w:right w:val="single" w:color="auto" w:sz="6" w:space="0"/>
            </w:tcBorders>
            <w:vAlign w:val="center"/>
          </w:tcPr>
          <w:p w14:paraId="47A97B8F">
            <w:pPr>
              <w:spacing w:line="360" w:lineRule="auto"/>
              <w:jc w:val="center"/>
              <w:rPr>
                <w:rFonts w:hint="eastAsia" w:ascii="宋体" w:hAnsi="宋体" w:eastAsia="宋体" w:cs="宋体"/>
                <w:color w:val="000000" w:themeColor="text1"/>
                <w:kern w:val="0"/>
                <w:sz w:val="24"/>
                <w:highlight w:val="none"/>
                <w14:textFill>
                  <w14:solidFill>
                    <w14:schemeClr w14:val="tx1"/>
                  </w14:solidFill>
                </w14:textFill>
              </w:rPr>
            </w:pPr>
          </w:p>
        </w:tc>
      </w:tr>
      <w:tr w14:paraId="0CD4B1DE">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trHeight w:val="688" w:hRule="atLeast"/>
        </w:trPr>
        <w:tc>
          <w:tcPr>
            <w:tcW w:w="2645" w:type="dxa"/>
            <w:tcBorders>
              <w:top w:val="single" w:color="auto" w:sz="6" w:space="0"/>
              <w:left w:val="single" w:color="auto" w:sz="6" w:space="0"/>
              <w:bottom w:val="single" w:color="auto" w:sz="4" w:space="0"/>
              <w:right w:val="single" w:color="auto" w:sz="6" w:space="0"/>
            </w:tcBorders>
            <w:vAlign w:val="center"/>
          </w:tcPr>
          <w:p w14:paraId="7EF07D3E">
            <w:pPr>
              <w:spacing w:line="360" w:lineRule="auto"/>
              <w:jc w:val="center"/>
              <w:rPr>
                <w:rFonts w:hint="eastAsia" w:ascii="宋体" w:hAnsi="宋体" w:eastAsia="宋体" w:cs="宋体"/>
                <w:color w:val="000000" w:themeColor="text1"/>
                <w:kern w:val="0"/>
                <w:sz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供应商</w:t>
            </w:r>
            <w:r>
              <w:rPr>
                <w:rFonts w:hint="eastAsia" w:ascii="宋体" w:hAnsi="宋体" w:eastAsia="宋体" w:cs="宋体"/>
                <w:color w:val="000000" w:themeColor="text1"/>
                <w:kern w:val="0"/>
                <w:sz w:val="24"/>
                <w:highlight w:val="none"/>
                <w:lang w:val="en-US" w:eastAsia="zh-CN"/>
                <w14:textFill>
                  <w14:solidFill>
                    <w14:schemeClr w14:val="tx1"/>
                  </w14:solidFill>
                </w14:textFill>
              </w:rPr>
              <w:t>名称</w:t>
            </w:r>
          </w:p>
        </w:tc>
        <w:tc>
          <w:tcPr>
            <w:tcW w:w="5974" w:type="dxa"/>
            <w:tcBorders>
              <w:top w:val="single" w:color="auto" w:sz="6" w:space="0"/>
              <w:left w:val="single" w:color="auto" w:sz="6" w:space="0"/>
              <w:bottom w:val="single" w:color="auto" w:sz="4" w:space="0"/>
              <w:right w:val="single" w:color="auto" w:sz="6" w:space="0"/>
            </w:tcBorders>
            <w:vAlign w:val="center"/>
          </w:tcPr>
          <w:p w14:paraId="5200C347">
            <w:pPr>
              <w:spacing w:line="360" w:lineRule="auto"/>
              <w:jc w:val="center"/>
              <w:rPr>
                <w:rFonts w:hint="eastAsia" w:ascii="宋体" w:hAnsi="宋体" w:eastAsia="宋体" w:cs="宋体"/>
                <w:color w:val="000000" w:themeColor="text1"/>
                <w:kern w:val="0"/>
                <w:sz w:val="24"/>
                <w:highlight w:val="none"/>
                <w14:textFill>
                  <w14:solidFill>
                    <w14:schemeClr w14:val="tx1"/>
                  </w14:solidFill>
                </w14:textFill>
              </w:rPr>
            </w:pPr>
          </w:p>
        </w:tc>
      </w:tr>
      <w:tr w14:paraId="7B638699">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cantSplit/>
          <w:trHeight w:val="1040" w:hRule="atLeast"/>
        </w:trPr>
        <w:tc>
          <w:tcPr>
            <w:tcW w:w="2645" w:type="dxa"/>
            <w:tcBorders>
              <w:top w:val="single" w:color="auto" w:sz="4" w:space="0"/>
              <w:left w:val="single" w:color="auto" w:sz="6" w:space="0"/>
              <w:bottom w:val="single" w:color="auto" w:sz="6" w:space="0"/>
              <w:right w:val="single" w:color="auto" w:sz="6" w:space="0"/>
            </w:tcBorders>
            <w:vAlign w:val="center"/>
          </w:tcPr>
          <w:p w14:paraId="2FCB4C38">
            <w:pPr>
              <w:spacing w:line="360" w:lineRule="auto"/>
              <w:jc w:val="center"/>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磋商报价</w:t>
            </w:r>
          </w:p>
        </w:tc>
        <w:tc>
          <w:tcPr>
            <w:tcW w:w="5974" w:type="dxa"/>
            <w:tcBorders>
              <w:top w:val="single" w:color="auto" w:sz="4" w:space="0"/>
              <w:left w:val="single" w:color="auto" w:sz="6" w:space="0"/>
              <w:bottom w:val="single" w:color="auto" w:sz="6" w:space="0"/>
              <w:right w:val="single" w:color="auto" w:sz="6" w:space="0"/>
            </w:tcBorders>
            <w:vAlign w:val="center"/>
          </w:tcPr>
          <w:p w14:paraId="0E95F554">
            <w:pPr>
              <w:spacing w:line="360" w:lineRule="auto"/>
              <w:jc w:val="center"/>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 xml:space="preserve">小写：        </w:t>
            </w:r>
            <w:r>
              <w:rPr>
                <w:rFonts w:hint="eastAsia" w:ascii="宋体" w:hAnsi="宋体" w:eastAsia="宋体" w:cs="宋体"/>
                <w:color w:val="000000" w:themeColor="text1"/>
                <w:kern w:val="0"/>
                <w:sz w:val="24"/>
                <w:highlight w:val="none"/>
                <w:lang w:val="en-US" w:eastAsia="zh-CN"/>
                <w14:textFill>
                  <w14:solidFill>
                    <w14:schemeClr w14:val="tx1"/>
                  </w14:solidFill>
                </w14:textFill>
              </w:rPr>
              <w:t xml:space="preserve">  </w:t>
            </w:r>
            <w:r>
              <w:rPr>
                <w:rFonts w:hint="eastAsia" w:ascii="宋体" w:hAnsi="宋体" w:eastAsia="宋体" w:cs="宋体"/>
                <w:color w:val="000000" w:themeColor="text1"/>
                <w:kern w:val="0"/>
                <w:sz w:val="24"/>
                <w:highlight w:val="none"/>
                <w14:textFill>
                  <w14:solidFill>
                    <w14:schemeClr w14:val="tx1"/>
                  </w14:solidFill>
                </w14:textFill>
              </w:rPr>
              <w:t xml:space="preserve">  </w:t>
            </w:r>
          </w:p>
          <w:p w14:paraId="2BFC8D88">
            <w:pPr>
              <w:spacing w:line="360" w:lineRule="auto"/>
              <w:jc w:val="center"/>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 xml:space="preserve">大写：          </w:t>
            </w:r>
          </w:p>
        </w:tc>
      </w:tr>
      <w:tr w14:paraId="2C5FDD8F">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cantSplit/>
          <w:trHeight w:val="710" w:hRule="atLeast"/>
        </w:trPr>
        <w:tc>
          <w:tcPr>
            <w:tcW w:w="2645" w:type="dxa"/>
            <w:tcBorders>
              <w:top w:val="single" w:color="auto" w:sz="4" w:space="0"/>
              <w:left w:val="single" w:color="auto" w:sz="6" w:space="0"/>
              <w:bottom w:val="single" w:color="auto" w:sz="6" w:space="0"/>
              <w:right w:val="single" w:color="auto" w:sz="6" w:space="0"/>
            </w:tcBorders>
            <w:vAlign w:val="center"/>
          </w:tcPr>
          <w:p w14:paraId="6B3A75D8">
            <w:pPr>
              <w:spacing w:line="360" w:lineRule="auto"/>
              <w:jc w:val="center"/>
              <w:rPr>
                <w:rFonts w:hint="eastAsia" w:ascii="宋体" w:hAnsi="宋体" w:eastAsia="宋体" w:cs="宋体"/>
                <w:color w:val="000000" w:themeColor="text1"/>
                <w:kern w:val="0"/>
                <w:sz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响应文件有效期</w:t>
            </w:r>
          </w:p>
        </w:tc>
        <w:tc>
          <w:tcPr>
            <w:tcW w:w="5974" w:type="dxa"/>
            <w:tcBorders>
              <w:top w:val="single" w:color="auto" w:sz="4" w:space="0"/>
              <w:left w:val="single" w:color="auto" w:sz="6" w:space="0"/>
              <w:bottom w:val="single" w:color="auto" w:sz="6" w:space="0"/>
              <w:right w:val="single" w:color="auto" w:sz="6" w:space="0"/>
            </w:tcBorders>
            <w:vAlign w:val="center"/>
          </w:tcPr>
          <w:p w14:paraId="440572CB">
            <w:pPr>
              <w:spacing w:line="360" w:lineRule="auto"/>
              <w:jc w:val="center"/>
              <w:rPr>
                <w:rFonts w:hint="eastAsia" w:ascii="宋体" w:hAnsi="宋体" w:eastAsia="宋体" w:cs="宋体"/>
                <w:color w:val="000000" w:themeColor="text1"/>
                <w:kern w:val="0"/>
                <w:sz w:val="24"/>
                <w:highlight w:val="none"/>
                <w:lang w:eastAsia="zh-CN"/>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递交响应性文件截止期结束后60日</w:t>
            </w:r>
          </w:p>
        </w:tc>
      </w:tr>
      <w:tr w14:paraId="77F4E28E">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cantSplit/>
          <w:trHeight w:val="710" w:hRule="atLeast"/>
        </w:trPr>
        <w:tc>
          <w:tcPr>
            <w:tcW w:w="2645" w:type="dxa"/>
            <w:tcBorders>
              <w:top w:val="single" w:color="auto" w:sz="4" w:space="0"/>
              <w:left w:val="single" w:color="auto" w:sz="6" w:space="0"/>
              <w:bottom w:val="single" w:color="auto" w:sz="6" w:space="0"/>
              <w:right w:val="single" w:color="auto" w:sz="6" w:space="0"/>
            </w:tcBorders>
            <w:vAlign w:val="center"/>
          </w:tcPr>
          <w:p w14:paraId="4635F164">
            <w:pPr>
              <w:spacing w:line="360" w:lineRule="auto"/>
              <w:jc w:val="center"/>
              <w:rPr>
                <w:rFonts w:hint="eastAsia" w:ascii="宋体" w:hAnsi="宋体" w:eastAsia="宋体" w:cs="宋体"/>
                <w:color w:val="000000" w:themeColor="text1"/>
                <w:kern w:val="0"/>
                <w:sz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质量</w:t>
            </w:r>
          </w:p>
        </w:tc>
        <w:tc>
          <w:tcPr>
            <w:tcW w:w="5974" w:type="dxa"/>
            <w:tcBorders>
              <w:top w:val="single" w:color="auto" w:sz="4" w:space="0"/>
              <w:left w:val="single" w:color="auto" w:sz="6" w:space="0"/>
              <w:bottom w:val="single" w:color="auto" w:sz="6" w:space="0"/>
              <w:right w:val="single" w:color="auto" w:sz="6" w:space="0"/>
            </w:tcBorders>
            <w:vAlign w:val="center"/>
          </w:tcPr>
          <w:p w14:paraId="1F3224BF">
            <w:pPr>
              <w:spacing w:line="360" w:lineRule="auto"/>
              <w:jc w:val="center"/>
              <w:rPr>
                <w:rFonts w:hint="eastAsia" w:ascii="宋体" w:hAnsi="宋体" w:eastAsia="宋体" w:cs="宋体"/>
                <w:color w:val="000000" w:themeColor="text1"/>
                <w:kern w:val="0"/>
                <w:sz w:val="24"/>
                <w:highlight w:val="none"/>
                <w14:textFill>
                  <w14:solidFill>
                    <w14:schemeClr w14:val="tx1"/>
                  </w14:solidFill>
                </w14:textFill>
              </w:rPr>
            </w:pPr>
          </w:p>
        </w:tc>
      </w:tr>
      <w:tr w14:paraId="627B5003">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cantSplit/>
          <w:trHeight w:val="735" w:hRule="atLeast"/>
        </w:trPr>
        <w:tc>
          <w:tcPr>
            <w:tcW w:w="2645" w:type="dxa"/>
            <w:tcBorders>
              <w:top w:val="single" w:color="auto" w:sz="4" w:space="0"/>
              <w:left w:val="single" w:color="auto" w:sz="6" w:space="0"/>
              <w:bottom w:val="single" w:color="auto" w:sz="6" w:space="0"/>
              <w:right w:val="single" w:color="auto" w:sz="6" w:space="0"/>
            </w:tcBorders>
            <w:vAlign w:val="center"/>
          </w:tcPr>
          <w:p w14:paraId="714C57DB">
            <w:pPr>
              <w:spacing w:line="360" w:lineRule="auto"/>
              <w:jc w:val="center"/>
              <w:rPr>
                <w:rFonts w:hint="eastAsia" w:ascii="宋体" w:hAnsi="宋体" w:eastAsia="宋体" w:cs="宋体"/>
                <w:color w:val="000000" w:themeColor="text1"/>
                <w:kern w:val="0"/>
                <w:sz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交货期</w:t>
            </w:r>
          </w:p>
        </w:tc>
        <w:tc>
          <w:tcPr>
            <w:tcW w:w="5974" w:type="dxa"/>
            <w:tcBorders>
              <w:top w:val="single" w:color="auto" w:sz="4" w:space="0"/>
              <w:left w:val="single" w:color="auto" w:sz="6" w:space="0"/>
              <w:bottom w:val="single" w:color="auto" w:sz="6" w:space="0"/>
              <w:right w:val="single" w:color="auto" w:sz="6" w:space="0"/>
            </w:tcBorders>
            <w:vAlign w:val="center"/>
          </w:tcPr>
          <w:p w14:paraId="0DE5C7F5">
            <w:pPr>
              <w:spacing w:line="360" w:lineRule="auto"/>
              <w:jc w:val="center"/>
              <w:rPr>
                <w:rFonts w:hint="eastAsia" w:ascii="宋体" w:hAnsi="宋体" w:eastAsia="宋体" w:cs="宋体"/>
                <w:color w:val="000000" w:themeColor="text1"/>
                <w:kern w:val="0"/>
                <w:sz w:val="24"/>
                <w:highlight w:val="none"/>
                <w14:textFill>
                  <w14:solidFill>
                    <w14:schemeClr w14:val="tx1"/>
                  </w14:solidFill>
                </w14:textFill>
              </w:rPr>
            </w:pPr>
          </w:p>
        </w:tc>
      </w:tr>
      <w:tr w14:paraId="35E82898">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cantSplit/>
          <w:trHeight w:val="625" w:hRule="atLeast"/>
        </w:trPr>
        <w:tc>
          <w:tcPr>
            <w:tcW w:w="2645" w:type="dxa"/>
            <w:tcBorders>
              <w:top w:val="single" w:color="auto" w:sz="4" w:space="0"/>
              <w:left w:val="single" w:color="auto" w:sz="6" w:space="0"/>
              <w:bottom w:val="single" w:color="auto" w:sz="6" w:space="0"/>
              <w:right w:val="single" w:color="auto" w:sz="6" w:space="0"/>
            </w:tcBorders>
            <w:vAlign w:val="center"/>
          </w:tcPr>
          <w:p w14:paraId="30034ED9">
            <w:pPr>
              <w:spacing w:line="360" w:lineRule="auto"/>
              <w:jc w:val="center"/>
              <w:rPr>
                <w:rFonts w:hint="eastAsia" w:ascii="宋体" w:hAnsi="宋体" w:eastAsia="宋体" w:cs="宋体"/>
                <w:color w:val="000000" w:themeColor="text1"/>
                <w:kern w:val="0"/>
                <w:sz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质保期</w:t>
            </w:r>
          </w:p>
        </w:tc>
        <w:tc>
          <w:tcPr>
            <w:tcW w:w="5974" w:type="dxa"/>
            <w:tcBorders>
              <w:top w:val="single" w:color="auto" w:sz="4" w:space="0"/>
              <w:left w:val="single" w:color="auto" w:sz="6" w:space="0"/>
              <w:bottom w:val="single" w:color="auto" w:sz="6" w:space="0"/>
              <w:right w:val="single" w:color="auto" w:sz="6" w:space="0"/>
            </w:tcBorders>
            <w:vAlign w:val="center"/>
          </w:tcPr>
          <w:p w14:paraId="517C2BA7">
            <w:pPr>
              <w:spacing w:line="360" w:lineRule="auto"/>
              <w:jc w:val="center"/>
              <w:rPr>
                <w:rFonts w:hint="eastAsia" w:ascii="宋体" w:hAnsi="宋体" w:eastAsia="宋体" w:cs="宋体"/>
                <w:color w:val="000000" w:themeColor="text1"/>
                <w:kern w:val="0"/>
                <w:sz w:val="24"/>
                <w:highlight w:val="none"/>
                <w14:textFill>
                  <w14:solidFill>
                    <w14:schemeClr w14:val="tx1"/>
                  </w14:solidFill>
                </w14:textFill>
              </w:rPr>
            </w:pPr>
          </w:p>
        </w:tc>
      </w:tr>
      <w:tr w14:paraId="3F7159E8">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trHeight w:val="862" w:hRule="atLeast"/>
        </w:trPr>
        <w:tc>
          <w:tcPr>
            <w:tcW w:w="8619" w:type="dxa"/>
            <w:gridSpan w:val="2"/>
            <w:tcBorders>
              <w:top w:val="single" w:color="auto" w:sz="6" w:space="0"/>
              <w:left w:val="single" w:color="auto" w:sz="6" w:space="0"/>
              <w:bottom w:val="single" w:color="auto" w:sz="6" w:space="0"/>
              <w:right w:val="single" w:color="auto" w:sz="6" w:space="0"/>
            </w:tcBorders>
            <w:vAlign w:val="center"/>
          </w:tcPr>
          <w:p w14:paraId="23755CAD">
            <w:pPr>
              <w:autoSpaceDE w:val="0"/>
              <w:autoSpaceDN w:val="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备注：</w:t>
            </w:r>
          </w:p>
        </w:tc>
      </w:tr>
    </w:tbl>
    <w:p w14:paraId="2ED9530A">
      <w:pPr>
        <w:widowControl/>
        <w:spacing w:before="50" w:after="50" w:line="405" w:lineRule="atLeas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 xml:space="preserve">               </w:t>
      </w:r>
    </w:p>
    <w:p w14:paraId="00721581">
      <w:pPr>
        <w:widowControl/>
        <w:spacing w:before="50" w:after="50" w:line="460" w:lineRule="atLeast"/>
        <w:ind w:firstLine="480"/>
        <w:jc w:val="left"/>
        <w:rPr>
          <w:rFonts w:hint="eastAsia" w:ascii="宋体" w:hAnsi="宋体" w:eastAsia="宋体" w:cs="宋体"/>
          <w:color w:val="000000" w:themeColor="text1"/>
          <w:kern w:val="0"/>
          <w:sz w:val="24"/>
          <w:highlight w:val="none"/>
          <w14:textFill>
            <w14:solidFill>
              <w14:schemeClr w14:val="tx1"/>
            </w14:solidFill>
          </w14:textFill>
        </w:rPr>
      </w:pPr>
    </w:p>
    <w:p w14:paraId="680EA414">
      <w:pPr>
        <w:widowControl/>
        <w:spacing w:before="50" w:after="50" w:line="460" w:lineRule="atLeast"/>
        <w:ind w:firstLine="480"/>
        <w:jc w:val="left"/>
        <w:rPr>
          <w:rFonts w:hint="eastAsia" w:ascii="宋体" w:hAnsi="宋体" w:eastAsia="宋体" w:cs="宋体"/>
          <w:color w:val="000000" w:themeColor="text1"/>
          <w:kern w:val="0"/>
          <w:sz w:val="24"/>
          <w:highlight w:val="none"/>
          <w14:textFill>
            <w14:solidFill>
              <w14:schemeClr w14:val="tx1"/>
            </w14:solidFill>
          </w14:textFill>
        </w:rPr>
      </w:pPr>
    </w:p>
    <w:p w14:paraId="29B2349B">
      <w:pPr>
        <w:widowControl/>
        <w:spacing w:before="50" w:after="50" w:line="460" w:lineRule="atLeast"/>
        <w:ind w:firstLine="480"/>
        <w:jc w:val="left"/>
        <w:rPr>
          <w:rFonts w:hint="eastAsia" w:ascii="宋体" w:hAnsi="宋体" w:eastAsia="宋体" w:cs="宋体"/>
          <w:color w:val="000000" w:themeColor="text1"/>
          <w:kern w:val="0"/>
          <w:sz w:val="24"/>
          <w:highlight w:val="none"/>
          <w14:textFill>
            <w14:solidFill>
              <w14:schemeClr w14:val="tx1"/>
            </w14:solidFill>
          </w14:textFill>
        </w:rPr>
      </w:pPr>
    </w:p>
    <w:p w14:paraId="5BA414AF">
      <w:pPr>
        <w:widowControl/>
        <w:spacing w:before="50" w:after="50" w:line="460" w:lineRule="atLeast"/>
        <w:ind w:firstLine="480"/>
        <w:jc w:val="left"/>
        <w:rPr>
          <w:rFonts w:hint="eastAsia" w:ascii="宋体" w:hAnsi="宋体" w:eastAsia="宋体" w:cs="宋体"/>
          <w:color w:val="000000" w:themeColor="text1"/>
          <w:kern w:val="0"/>
          <w:sz w:val="24"/>
          <w:highlight w:val="none"/>
          <w14:textFill>
            <w14:solidFill>
              <w14:schemeClr w14:val="tx1"/>
            </w14:solidFill>
          </w14:textFill>
        </w:rPr>
      </w:pPr>
    </w:p>
    <w:p w14:paraId="4C864464">
      <w:pPr>
        <w:widowControl/>
        <w:spacing w:before="50" w:after="50" w:line="460" w:lineRule="atLeast"/>
        <w:ind w:firstLine="480"/>
        <w:jc w:val="left"/>
        <w:rPr>
          <w:rFonts w:hint="eastAsia" w:ascii="宋体" w:hAnsi="宋体" w:eastAsia="宋体" w:cs="宋体"/>
          <w:color w:val="000000" w:themeColor="text1"/>
          <w:kern w:val="0"/>
          <w:sz w:val="24"/>
          <w:highlight w:val="none"/>
          <w14:textFill>
            <w14:solidFill>
              <w14:schemeClr w14:val="tx1"/>
            </w14:solidFill>
          </w14:textFill>
        </w:rPr>
      </w:pPr>
    </w:p>
    <w:p w14:paraId="71BF2EBC">
      <w:pPr>
        <w:widowControl/>
        <w:spacing w:before="50" w:after="50" w:line="460" w:lineRule="atLeast"/>
        <w:ind w:firstLine="480"/>
        <w:jc w:val="left"/>
        <w:rPr>
          <w:rFonts w:hint="eastAsia" w:ascii="宋体" w:hAnsi="宋体" w:eastAsia="宋体" w:cs="宋体"/>
          <w:color w:val="000000" w:themeColor="text1"/>
          <w:kern w:val="0"/>
          <w:sz w:val="24"/>
          <w:highlight w:val="none"/>
          <w14:textFill>
            <w14:solidFill>
              <w14:schemeClr w14:val="tx1"/>
            </w14:solidFill>
          </w14:textFill>
        </w:rPr>
      </w:pPr>
    </w:p>
    <w:p w14:paraId="1C5038E5">
      <w:pPr>
        <w:widowControl/>
        <w:spacing w:before="50" w:after="50" w:line="460" w:lineRule="atLeast"/>
        <w:ind w:firstLine="480"/>
        <w:jc w:val="left"/>
        <w:rPr>
          <w:rFonts w:hint="eastAsia" w:ascii="宋体" w:hAnsi="宋体" w:eastAsia="宋体" w:cs="宋体"/>
          <w:color w:val="000000" w:themeColor="text1"/>
          <w:kern w:val="0"/>
          <w:sz w:val="24"/>
          <w:highlight w:val="none"/>
          <w14:textFill>
            <w14:solidFill>
              <w14:schemeClr w14:val="tx1"/>
            </w14:solidFill>
          </w14:textFill>
        </w:rPr>
      </w:pPr>
    </w:p>
    <w:p w14:paraId="25C0C33B">
      <w:pPr>
        <w:widowControl/>
        <w:spacing w:before="50" w:after="50" w:line="460" w:lineRule="atLeast"/>
        <w:jc w:val="left"/>
        <w:rPr>
          <w:rFonts w:hint="eastAsia" w:ascii="宋体" w:hAnsi="宋体" w:eastAsia="宋体" w:cs="宋体"/>
          <w:color w:val="000000" w:themeColor="text1"/>
          <w:kern w:val="0"/>
          <w:sz w:val="24"/>
          <w:highlight w:val="none"/>
          <w14:textFill>
            <w14:solidFill>
              <w14:schemeClr w14:val="tx1"/>
            </w14:solidFill>
          </w14:textFill>
        </w:rPr>
      </w:pPr>
    </w:p>
    <w:p w14:paraId="18C8B96D">
      <w:pPr>
        <w:widowControl/>
        <w:spacing w:before="50" w:after="50" w:line="460" w:lineRule="atLeast"/>
        <w:jc w:val="left"/>
        <w:rPr>
          <w:rFonts w:hint="eastAsia" w:ascii="宋体" w:hAnsi="宋体" w:eastAsia="宋体" w:cs="宋体"/>
          <w:color w:val="000000" w:themeColor="text1"/>
          <w:kern w:val="0"/>
          <w:sz w:val="24"/>
          <w:highlight w:val="none"/>
          <w14:textFill>
            <w14:solidFill>
              <w14:schemeClr w14:val="tx1"/>
            </w14:solidFill>
          </w14:textFill>
        </w:rPr>
      </w:pPr>
    </w:p>
    <w:p w14:paraId="4E4A3228">
      <w:pPr>
        <w:widowControl/>
        <w:spacing w:before="50" w:after="50" w:line="460" w:lineRule="atLeast"/>
        <w:jc w:val="left"/>
        <w:rPr>
          <w:rFonts w:hint="eastAsia" w:ascii="宋体" w:hAnsi="宋体" w:eastAsia="宋体" w:cs="宋体"/>
          <w:color w:val="000000" w:themeColor="text1"/>
          <w:kern w:val="0"/>
          <w:sz w:val="24"/>
          <w:highlight w:val="none"/>
          <w14:textFill>
            <w14:solidFill>
              <w14:schemeClr w14:val="tx1"/>
            </w14:solidFill>
          </w14:textFill>
        </w:rPr>
      </w:pPr>
    </w:p>
    <w:p w14:paraId="23B6845B">
      <w:pPr>
        <w:widowControl/>
        <w:spacing w:before="50" w:after="50" w:line="460" w:lineRule="atLeast"/>
        <w:jc w:val="left"/>
        <w:rPr>
          <w:rFonts w:hint="eastAsia" w:ascii="宋体" w:hAnsi="宋体" w:eastAsia="宋体" w:cs="宋体"/>
          <w:color w:val="000000" w:themeColor="text1"/>
          <w:kern w:val="0"/>
          <w:sz w:val="24"/>
          <w:highlight w:val="none"/>
          <w14:textFill>
            <w14:solidFill>
              <w14:schemeClr w14:val="tx1"/>
            </w14:solidFill>
          </w14:textFill>
        </w:rPr>
      </w:pPr>
    </w:p>
    <w:p w14:paraId="16A84475">
      <w:pPr>
        <w:widowControl/>
        <w:spacing w:before="50" w:after="50" w:line="460" w:lineRule="atLeast"/>
        <w:jc w:val="left"/>
        <w:rPr>
          <w:rFonts w:hint="eastAsia" w:ascii="宋体" w:hAnsi="宋体" w:eastAsia="宋体" w:cs="宋体"/>
          <w:color w:val="000000" w:themeColor="text1"/>
          <w:kern w:val="0"/>
          <w:sz w:val="24"/>
          <w:highlight w:val="none"/>
          <w14:textFill>
            <w14:solidFill>
              <w14:schemeClr w14:val="tx1"/>
            </w14:solidFill>
          </w14:textFill>
        </w:rPr>
      </w:pPr>
    </w:p>
    <w:p w14:paraId="31B450E7">
      <w:pPr>
        <w:widowControl/>
        <w:spacing w:before="50" w:after="50" w:line="460" w:lineRule="atLeast"/>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 xml:space="preserve">注: </w:t>
      </w:r>
    </w:p>
    <w:p w14:paraId="07B56B15">
      <w:pPr>
        <w:widowControl/>
        <w:spacing w:before="50" w:after="50" w:line="460" w:lineRule="atLeast"/>
        <w:ind w:firstLine="480"/>
        <w:jc w:val="left"/>
        <w:rPr>
          <w:rFonts w:hint="eastAsia" w:ascii="宋体" w:hAnsi="宋体" w:eastAsia="宋体" w:cs="宋体"/>
          <w:color w:val="000000" w:themeColor="text1"/>
          <w:kern w:val="0"/>
          <w:sz w:val="28"/>
          <w:szCs w:val="28"/>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1、报价一经涂改，应在涂改处加盖单位公章或供应商代表签字或盖章，否则其响应作无效响应处理。</w:t>
      </w:r>
    </w:p>
    <w:p w14:paraId="74AD81F0">
      <w:pPr>
        <w:widowControl/>
        <w:spacing w:before="50" w:after="50" w:line="460" w:lineRule="atLeast"/>
        <w:ind w:firstLine="480"/>
        <w:jc w:val="left"/>
        <w:rPr>
          <w:rFonts w:hint="eastAsia" w:ascii="宋体" w:hAnsi="宋体" w:eastAsia="宋体" w:cs="宋体"/>
          <w:color w:val="000000" w:themeColor="text1"/>
          <w:kern w:val="0"/>
          <w:sz w:val="28"/>
          <w:szCs w:val="28"/>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w:t>
      </w:r>
      <w:r>
        <w:rPr>
          <w:rFonts w:hint="eastAsia" w:ascii="宋体" w:hAnsi="宋体" w:eastAsia="宋体" w:cs="宋体"/>
          <w:color w:val="000000" w:themeColor="text1"/>
          <w:sz w:val="24"/>
          <w:highlight w:val="none"/>
          <w14:textFill>
            <w14:solidFill>
              <w14:schemeClr w14:val="tx1"/>
            </w14:solidFill>
          </w14:textFill>
        </w:rPr>
        <w:t>供应商</w:t>
      </w:r>
      <w:r>
        <w:rPr>
          <w:rFonts w:hint="eastAsia" w:ascii="宋体" w:hAnsi="宋体" w:eastAsia="宋体" w:cs="宋体"/>
          <w:color w:val="000000" w:themeColor="text1"/>
          <w:kern w:val="0"/>
          <w:sz w:val="24"/>
          <w:highlight w:val="none"/>
          <w14:textFill>
            <w14:solidFill>
              <w14:schemeClr w14:val="tx1"/>
            </w14:solidFill>
          </w14:textFill>
        </w:rPr>
        <w:t>的磋商报价，包括人员工资、机械费、服务费、工装费、保险费、售后服务、税金及其他与本项目相关的费用的总和。</w:t>
      </w:r>
    </w:p>
    <w:p w14:paraId="51AF3F8A">
      <w:pPr>
        <w:widowControl/>
        <w:wordWrap w:val="0"/>
        <w:snapToGrid w:val="0"/>
        <w:spacing w:before="50" w:after="50" w:line="460" w:lineRule="exact"/>
        <w:ind w:firstLine="480" w:firstLineChars="200"/>
        <w:jc w:val="left"/>
        <w:rPr>
          <w:rFonts w:hint="eastAsia" w:ascii="宋体" w:hAnsi="宋体" w:eastAsia="宋体" w:cs="宋体"/>
          <w:color w:val="000000" w:themeColor="text1"/>
          <w:kern w:val="0"/>
          <w:sz w:val="24"/>
          <w:szCs w:val="20"/>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3、凡认为符合价格折扣条件的，在 “备注”栏内注明符合何种折扣条件。</w:t>
      </w:r>
    </w:p>
    <w:p w14:paraId="2118ADE6">
      <w:pPr>
        <w:widowControl/>
        <w:spacing w:before="50" w:after="50" w:line="460" w:lineRule="atLeast"/>
        <w:rPr>
          <w:rFonts w:hint="eastAsia" w:ascii="宋体" w:hAnsi="宋体" w:eastAsia="宋体" w:cs="宋体"/>
          <w:color w:val="000000" w:themeColor="text1"/>
          <w:kern w:val="0"/>
          <w:sz w:val="28"/>
          <w:szCs w:val="28"/>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 xml:space="preserve">    4、供应商按格式填列，不得自行更改，否则引起的不利后果由供应商承担。</w:t>
      </w:r>
    </w:p>
    <w:p w14:paraId="5084A10E">
      <w:pPr>
        <w:widowControl/>
        <w:spacing w:line="460" w:lineRule="atLeas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 xml:space="preserve">                   </w:t>
      </w:r>
    </w:p>
    <w:p w14:paraId="4EB67D73">
      <w:pPr>
        <w:widowControl/>
        <w:spacing w:line="460" w:lineRule="atLeast"/>
        <w:ind w:firstLine="3240" w:firstLineChars="1350"/>
        <w:rPr>
          <w:rFonts w:hint="eastAsia" w:ascii="宋体" w:hAnsi="宋体" w:eastAsia="宋体" w:cs="宋体"/>
          <w:color w:val="000000" w:themeColor="text1"/>
          <w:kern w:val="0"/>
          <w:sz w:val="28"/>
          <w:szCs w:val="28"/>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法人代表</w:t>
      </w:r>
      <w:r>
        <w:rPr>
          <w:rFonts w:hint="eastAsia" w:ascii="宋体" w:hAnsi="宋体" w:eastAsia="宋体" w:cs="宋体"/>
          <w:color w:val="000000" w:themeColor="text1"/>
          <w:kern w:val="0"/>
          <w:sz w:val="24"/>
          <w:highlight w:val="none"/>
          <w:lang w:val="en-US" w:eastAsia="zh-CN"/>
          <w14:textFill>
            <w14:solidFill>
              <w14:schemeClr w14:val="tx1"/>
            </w14:solidFill>
          </w14:textFill>
        </w:rPr>
        <w:t>人</w:t>
      </w:r>
      <w:r>
        <w:rPr>
          <w:rFonts w:hint="eastAsia" w:ascii="宋体" w:hAnsi="宋体" w:eastAsia="宋体" w:cs="宋体"/>
          <w:color w:val="000000" w:themeColor="text1"/>
          <w:kern w:val="0"/>
          <w:sz w:val="24"/>
          <w:highlight w:val="none"/>
          <w14:textFill>
            <w14:solidFill>
              <w14:schemeClr w14:val="tx1"/>
            </w14:solidFill>
          </w14:textFill>
        </w:rPr>
        <w:t>或委托代理人（签字或盖章）：</w:t>
      </w:r>
      <w:r>
        <w:rPr>
          <w:rFonts w:hint="eastAsia" w:ascii="宋体" w:hAnsi="宋体" w:eastAsia="宋体" w:cs="宋体"/>
          <w:color w:val="000000" w:themeColor="text1"/>
          <w:kern w:val="0"/>
          <w:sz w:val="24"/>
          <w:highlight w:val="none"/>
          <w:u w:val="single"/>
          <w14:textFill>
            <w14:solidFill>
              <w14:schemeClr w14:val="tx1"/>
            </w14:solidFill>
          </w14:textFill>
        </w:rPr>
        <w:t>     </w:t>
      </w:r>
    </w:p>
    <w:p w14:paraId="4362422D">
      <w:pPr>
        <w:widowControl/>
        <w:spacing w:line="460" w:lineRule="atLeast"/>
        <w:ind w:firstLine="48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               供应商：</w:t>
      </w:r>
      <w:r>
        <w:rPr>
          <w:rFonts w:hint="eastAsia" w:ascii="宋体" w:hAnsi="宋体" w:eastAsia="宋体" w:cs="宋体"/>
          <w:color w:val="000000" w:themeColor="text1"/>
          <w:kern w:val="0"/>
          <w:sz w:val="24"/>
          <w:highlight w:val="none"/>
          <w:u w:val="single"/>
          <w14:textFill>
            <w14:solidFill>
              <w14:schemeClr w14:val="tx1"/>
            </w14:solidFill>
          </w14:textFill>
        </w:rPr>
        <w:t>      </w:t>
      </w:r>
      <w:r>
        <w:rPr>
          <w:rFonts w:hint="eastAsia" w:ascii="宋体" w:hAnsi="宋体" w:eastAsia="宋体" w:cs="宋体"/>
          <w:color w:val="000000" w:themeColor="text1"/>
          <w:kern w:val="0"/>
          <w:sz w:val="24"/>
          <w:highlight w:val="none"/>
          <w14:textFill>
            <w14:solidFill>
              <w14:schemeClr w14:val="tx1"/>
            </w14:solidFill>
          </w14:textFill>
        </w:rPr>
        <w:t>（全称并加盖公章）</w:t>
      </w:r>
    </w:p>
    <w:p w14:paraId="108EEAA1">
      <w:pPr>
        <w:widowControl/>
        <w:spacing w:line="460" w:lineRule="atLeast"/>
        <w:ind w:firstLine="4080" w:firstLineChars="1700"/>
        <w:jc w:val="left"/>
        <w:rPr>
          <w:rFonts w:hint="eastAsia" w:ascii="宋体" w:hAnsi="宋体" w:eastAsia="宋体" w:cs="宋体"/>
          <w:color w:val="000000" w:themeColor="text1"/>
          <w:kern w:val="0"/>
          <w:sz w:val="24"/>
          <w:highlight w:val="none"/>
          <w:shd w:val="clear" w:color="auto" w:fill="FFFFFF"/>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年    月    日</w:t>
      </w:r>
    </w:p>
    <w:p w14:paraId="17CEA1CE">
      <w:pPr>
        <w:widowControl/>
        <w:spacing w:line="432" w:lineRule="auto"/>
        <w:jc w:val="left"/>
        <w:rPr>
          <w:rFonts w:hint="eastAsia" w:ascii="宋体" w:hAnsi="宋体" w:eastAsia="宋体" w:cs="宋体"/>
          <w:color w:val="000000" w:themeColor="text1"/>
          <w:kern w:val="0"/>
          <w:sz w:val="24"/>
          <w:highlight w:val="none"/>
          <w:shd w:val="clear" w:color="auto" w:fill="FFFFFF"/>
          <w14:textFill>
            <w14:solidFill>
              <w14:schemeClr w14:val="tx1"/>
            </w14:solidFill>
          </w14:textFill>
        </w:rPr>
      </w:pPr>
    </w:p>
    <w:p w14:paraId="08AA4422">
      <w:pPr>
        <w:pageBreakBefore/>
        <w:widowControl/>
        <w:spacing w:line="405" w:lineRule="atLeast"/>
        <w:jc w:val="center"/>
        <w:rPr>
          <w:rFonts w:hint="eastAsia" w:ascii="宋体" w:hAnsi="宋体" w:eastAsia="宋体" w:cs="宋体"/>
          <w:b/>
          <w:bCs/>
          <w:color w:val="000000" w:themeColor="text1"/>
          <w:kern w:val="0"/>
          <w:sz w:val="28"/>
          <w:szCs w:val="28"/>
          <w:highlight w:val="none"/>
          <w14:textFill>
            <w14:solidFill>
              <w14:schemeClr w14:val="tx1"/>
            </w14:solidFill>
          </w14:textFill>
        </w:rPr>
      </w:pPr>
      <w:r>
        <w:rPr>
          <w:rFonts w:hint="eastAsia" w:ascii="宋体" w:hAnsi="宋体" w:eastAsia="宋体" w:cs="宋体"/>
          <w:b/>
          <w:bCs/>
          <w:color w:val="000000" w:themeColor="text1"/>
          <w:kern w:val="0"/>
          <w:sz w:val="28"/>
          <w:szCs w:val="28"/>
          <w:highlight w:val="none"/>
          <w14:textFill>
            <w14:solidFill>
              <w14:schemeClr w14:val="tx1"/>
            </w14:solidFill>
          </w14:textFill>
        </w:rPr>
        <w:t xml:space="preserve">附件4 </w:t>
      </w:r>
      <w:r>
        <w:rPr>
          <w:rFonts w:hint="eastAsia" w:ascii="宋体" w:hAnsi="宋体" w:eastAsia="宋体" w:cs="宋体"/>
          <w:b/>
          <w:bCs/>
          <w:color w:val="000000" w:themeColor="text1"/>
          <w:kern w:val="0"/>
          <w:sz w:val="28"/>
          <w:szCs w:val="28"/>
          <w:highlight w:val="none"/>
          <w:lang w:val="en-US" w:eastAsia="zh-CN"/>
          <w14:textFill>
            <w14:solidFill>
              <w14:schemeClr w14:val="tx1"/>
            </w14:solidFill>
          </w14:textFill>
        </w:rPr>
        <w:t xml:space="preserve">  </w:t>
      </w:r>
      <w:r>
        <w:rPr>
          <w:rFonts w:hint="eastAsia" w:ascii="宋体" w:hAnsi="宋体" w:eastAsia="宋体" w:cs="宋体"/>
          <w:b/>
          <w:bCs/>
          <w:color w:val="000000" w:themeColor="text1"/>
          <w:kern w:val="0"/>
          <w:sz w:val="28"/>
          <w:szCs w:val="28"/>
          <w:highlight w:val="none"/>
          <w14:textFill>
            <w14:solidFill>
              <w14:schemeClr w14:val="tx1"/>
            </w14:solidFill>
          </w14:textFill>
        </w:rPr>
        <w:t>初次报价明细表</w:t>
      </w:r>
    </w:p>
    <w:p w14:paraId="241D8C64">
      <w:pPr>
        <w:pStyle w:val="11"/>
        <w:jc w:val="left"/>
        <w:rPr>
          <w:rFonts w:hint="eastAsia" w:ascii="宋体" w:hAnsi="宋体" w:eastAsia="宋体" w:cs="宋体"/>
          <w:highlight w:val="none"/>
        </w:rPr>
      </w:pPr>
      <w:r>
        <w:rPr>
          <w:rFonts w:hint="eastAsia" w:ascii="宋体" w:hAnsi="宋体" w:eastAsia="宋体" w:cs="宋体"/>
          <w:color w:val="000000" w:themeColor="text1"/>
          <w:kern w:val="0"/>
          <w:sz w:val="24"/>
          <w:highlight w:val="none"/>
          <w14:textFill>
            <w14:solidFill>
              <w14:schemeClr w14:val="tx1"/>
            </w14:solidFill>
          </w14:textFill>
        </w:rPr>
        <w:t>项目编号：                                                    货币单位：元</w:t>
      </w:r>
    </w:p>
    <w:tbl>
      <w:tblPr>
        <w:tblStyle w:val="27"/>
        <w:tblW w:w="9435" w:type="dxa"/>
        <w:tblInd w:w="-25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4"/>
        <w:gridCol w:w="1414"/>
        <w:gridCol w:w="942"/>
        <w:gridCol w:w="1558"/>
        <w:gridCol w:w="1508"/>
        <w:gridCol w:w="1038"/>
        <w:gridCol w:w="1038"/>
        <w:gridCol w:w="1193"/>
      </w:tblGrid>
      <w:tr w14:paraId="56FE03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4" w:hRule="atLeast"/>
        </w:trPr>
        <w:tc>
          <w:tcPr>
            <w:tcW w:w="744" w:type="dxa"/>
            <w:tcBorders>
              <w:top w:val="single" w:color="auto" w:sz="4" w:space="0"/>
              <w:left w:val="single" w:color="auto" w:sz="4" w:space="0"/>
              <w:bottom w:val="nil"/>
              <w:right w:val="single" w:color="auto" w:sz="4" w:space="0"/>
            </w:tcBorders>
            <w:noWrap w:val="0"/>
            <w:vAlign w:val="center"/>
          </w:tcPr>
          <w:p w14:paraId="241425D2">
            <w:pPr>
              <w:widowControl/>
              <w:tabs>
                <w:tab w:val="left" w:pos="1418"/>
              </w:tabs>
              <w:snapToGrid w:val="0"/>
              <w:spacing w:before="50" w:after="50" w:line="500" w:lineRule="exact"/>
              <w:jc w:val="center"/>
              <w:rPr>
                <w:rFonts w:hint="eastAsia" w:ascii="宋体" w:hAnsi="宋体" w:eastAsia="宋体" w:cs="宋体"/>
                <w:spacing w:val="20"/>
                <w:kern w:val="0"/>
                <w:sz w:val="24"/>
                <w:highlight w:val="none"/>
              </w:rPr>
            </w:pPr>
            <w:r>
              <w:rPr>
                <w:rFonts w:hint="eastAsia" w:ascii="宋体" w:hAnsi="宋体" w:eastAsia="宋体" w:cs="宋体"/>
                <w:kern w:val="0"/>
                <w:sz w:val="24"/>
                <w:highlight w:val="none"/>
              </w:rPr>
              <w:t>序号</w:t>
            </w:r>
          </w:p>
        </w:tc>
        <w:tc>
          <w:tcPr>
            <w:tcW w:w="1414" w:type="dxa"/>
            <w:tcBorders>
              <w:top w:val="single" w:color="auto" w:sz="4" w:space="0"/>
              <w:left w:val="single" w:color="auto" w:sz="4" w:space="0"/>
              <w:bottom w:val="nil"/>
              <w:right w:val="single" w:color="auto" w:sz="4" w:space="0"/>
            </w:tcBorders>
            <w:noWrap w:val="0"/>
            <w:vAlign w:val="center"/>
          </w:tcPr>
          <w:p w14:paraId="60C0E809">
            <w:pPr>
              <w:widowControl/>
              <w:tabs>
                <w:tab w:val="left" w:pos="1418"/>
              </w:tabs>
              <w:snapToGrid w:val="0"/>
              <w:spacing w:before="50" w:after="50" w:line="500" w:lineRule="exact"/>
              <w:jc w:val="center"/>
              <w:rPr>
                <w:rFonts w:hint="eastAsia" w:ascii="宋体" w:hAnsi="宋体" w:eastAsia="宋体" w:cs="宋体"/>
                <w:spacing w:val="20"/>
                <w:kern w:val="0"/>
                <w:sz w:val="24"/>
                <w:highlight w:val="none"/>
              </w:rPr>
            </w:pPr>
            <w:r>
              <w:rPr>
                <w:rFonts w:hint="eastAsia" w:ascii="宋体" w:hAnsi="宋体" w:eastAsia="宋体" w:cs="宋体"/>
                <w:kern w:val="0"/>
                <w:sz w:val="24"/>
                <w:highlight w:val="none"/>
              </w:rPr>
              <w:t>货物名称</w:t>
            </w:r>
          </w:p>
        </w:tc>
        <w:tc>
          <w:tcPr>
            <w:tcW w:w="942" w:type="dxa"/>
            <w:tcBorders>
              <w:top w:val="single" w:color="auto" w:sz="4" w:space="0"/>
              <w:left w:val="single" w:color="auto" w:sz="4" w:space="0"/>
              <w:bottom w:val="nil"/>
              <w:right w:val="single" w:color="auto" w:sz="4" w:space="0"/>
            </w:tcBorders>
            <w:noWrap w:val="0"/>
            <w:vAlign w:val="center"/>
          </w:tcPr>
          <w:p w14:paraId="62040A2A">
            <w:pPr>
              <w:widowControl/>
              <w:snapToGrid w:val="0"/>
              <w:spacing w:before="50" w:after="50" w:line="500" w:lineRule="exact"/>
              <w:jc w:val="left"/>
              <w:rPr>
                <w:rFonts w:hint="eastAsia" w:ascii="宋体" w:hAnsi="宋体" w:eastAsia="宋体" w:cs="宋体"/>
                <w:kern w:val="0"/>
                <w:sz w:val="24"/>
                <w:highlight w:val="none"/>
              </w:rPr>
            </w:pPr>
            <w:r>
              <w:rPr>
                <w:rFonts w:hint="eastAsia" w:ascii="宋体" w:hAnsi="宋体" w:eastAsia="宋体" w:cs="宋体"/>
                <w:kern w:val="0"/>
                <w:sz w:val="24"/>
                <w:highlight w:val="none"/>
              </w:rPr>
              <w:t>品牌</w:t>
            </w:r>
          </w:p>
        </w:tc>
        <w:tc>
          <w:tcPr>
            <w:tcW w:w="1558" w:type="dxa"/>
            <w:tcBorders>
              <w:top w:val="single" w:color="auto" w:sz="4" w:space="0"/>
              <w:left w:val="single" w:color="auto" w:sz="4" w:space="0"/>
              <w:bottom w:val="nil"/>
              <w:right w:val="single" w:color="auto" w:sz="4" w:space="0"/>
            </w:tcBorders>
            <w:noWrap w:val="0"/>
            <w:vAlign w:val="center"/>
          </w:tcPr>
          <w:p w14:paraId="484B6099">
            <w:pPr>
              <w:widowControl/>
              <w:tabs>
                <w:tab w:val="left" w:pos="1418"/>
              </w:tabs>
              <w:snapToGrid w:val="0"/>
              <w:spacing w:before="50" w:after="50" w:line="500" w:lineRule="exact"/>
              <w:jc w:val="center"/>
              <w:rPr>
                <w:rFonts w:hint="eastAsia" w:ascii="宋体" w:hAnsi="宋体" w:eastAsia="宋体" w:cs="宋体"/>
                <w:spacing w:val="20"/>
                <w:kern w:val="0"/>
                <w:sz w:val="24"/>
                <w:highlight w:val="none"/>
              </w:rPr>
            </w:pPr>
            <w:r>
              <w:rPr>
                <w:rFonts w:hint="eastAsia" w:ascii="宋体" w:hAnsi="宋体" w:eastAsia="宋体" w:cs="宋体"/>
                <w:kern w:val="0"/>
                <w:sz w:val="24"/>
                <w:highlight w:val="none"/>
              </w:rPr>
              <w:t>规格型号</w:t>
            </w:r>
          </w:p>
        </w:tc>
        <w:tc>
          <w:tcPr>
            <w:tcW w:w="1508" w:type="dxa"/>
            <w:tcBorders>
              <w:top w:val="single" w:color="auto" w:sz="4" w:space="0"/>
              <w:left w:val="single" w:color="auto" w:sz="4" w:space="0"/>
              <w:bottom w:val="nil"/>
              <w:right w:val="single" w:color="auto" w:sz="4" w:space="0"/>
            </w:tcBorders>
            <w:noWrap w:val="0"/>
            <w:vAlign w:val="center"/>
          </w:tcPr>
          <w:p w14:paraId="0D283757">
            <w:pPr>
              <w:widowControl/>
              <w:tabs>
                <w:tab w:val="left" w:pos="1418"/>
              </w:tabs>
              <w:snapToGrid w:val="0"/>
              <w:spacing w:before="50" w:after="50" w:line="360" w:lineRule="exact"/>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数量</w:t>
            </w:r>
          </w:p>
        </w:tc>
        <w:tc>
          <w:tcPr>
            <w:tcW w:w="1038" w:type="dxa"/>
            <w:tcBorders>
              <w:top w:val="single" w:color="auto" w:sz="4" w:space="0"/>
              <w:left w:val="single" w:color="auto" w:sz="4" w:space="0"/>
              <w:bottom w:val="nil"/>
              <w:right w:val="single" w:color="auto" w:sz="4" w:space="0"/>
            </w:tcBorders>
            <w:noWrap w:val="0"/>
            <w:vAlign w:val="center"/>
          </w:tcPr>
          <w:p w14:paraId="59F60C85">
            <w:pPr>
              <w:widowControl/>
              <w:tabs>
                <w:tab w:val="left" w:pos="1418"/>
              </w:tabs>
              <w:snapToGrid w:val="0"/>
              <w:spacing w:before="50" w:after="50" w:line="360" w:lineRule="exact"/>
              <w:jc w:val="center"/>
              <w:rPr>
                <w:rFonts w:hint="eastAsia" w:ascii="宋体" w:hAnsi="宋体" w:eastAsia="宋体" w:cs="宋体"/>
                <w:spacing w:val="20"/>
                <w:kern w:val="0"/>
                <w:sz w:val="24"/>
                <w:highlight w:val="none"/>
              </w:rPr>
            </w:pPr>
            <w:r>
              <w:rPr>
                <w:rFonts w:hint="eastAsia" w:ascii="宋体" w:hAnsi="宋体" w:eastAsia="宋体" w:cs="宋体"/>
                <w:kern w:val="0"/>
                <w:sz w:val="24"/>
                <w:highlight w:val="none"/>
              </w:rPr>
              <w:t>单位</w:t>
            </w:r>
          </w:p>
        </w:tc>
        <w:tc>
          <w:tcPr>
            <w:tcW w:w="1038" w:type="dxa"/>
            <w:tcBorders>
              <w:top w:val="single" w:color="auto" w:sz="4" w:space="0"/>
              <w:left w:val="single" w:color="auto" w:sz="4" w:space="0"/>
              <w:bottom w:val="nil"/>
              <w:right w:val="single" w:color="auto" w:sz="4" w:space="0"/>
            </w:tcBorders>
            <w:noWrap w:val="0"/>
            <w:vAlign w:val="center"/>
          </w:tcPr>
          <w:p w14:paraId="40D8BA3A">
            <w:pPr>
              <w:widowControl/>
              <w:tabs>
                <w:tab w:val="left" w:pos="1418"/>
              </w:tabs>
              <w:snapToGrid w:val="0"/>
              <w:spacing w:before="50" w:after="50" w:line="500" w:lineRule="exact"/>
              <w:jc w:val="center"/>
              <w:rPr>
                <w:rFonts w:hint="eastAsia" w:ascii="宋体" w:hAnsi="宋体" w:eastAsia="宋体" w:cs="宋体"/>
                <w:spacing w:val="20"/>
                <w:kern w:val="0"/>
                <w:sz w:val="24"/>
                <w:highlight w:val="none"/>
              </w:rPr>
            </w:pPr>
            <w:r>
              <w:rPr>
                <w:rFonts w:hint="eastAsia" w:ascii="宋体" w:hAnsi="宋体" w:eastAsia="宋体" w:cs="宋体"/>
                <w:kern w:val="0"/>
                <w:sz w:val="24"/>
                <w:highlight w:val="none"/>
              </w:rPr>
              <w:t>单价</w:t>
            </w:r>
          </w:p>
        </w:tc>
        <w:tc>
          <w:tcPr>
            <w:tcW w:w="1193" w:type="dxa"/>
            <w:tcBorders>
              <w:top w:val="single" w:color="auto" w:sz="4" w:space="0"/>
              <w:left w:val="single" w:color="auto" w:sz="4" w:space="0"/>
              <w:bottom w:val="nil"/>
              <w:right w:val="single" w:color="auto" w:sz="4" w:space="0"/>
            </w:tcBorders>
            <w:noWrap w:val="0"/>
            <w:vAlign w:val="center"/>
          </w:tcPr>
          <w:p w14:paraId="26A03369">
            <w:pPr>
              <w:widowControl/>
              <w:tabs>
                <w:tab w:val="left" w:pos="1418"/>
              </w:tabs>
              <w:snapToGrid w:val="0"/>
              <w:spacing w:before="50" w:after="50" w:line="500" w:lineRule="exact"/>
              <w:jc w:val="center"/>
              <w:rPr>
                <w:rFonts w:hint="eastAsia" w:ascii="宋体" w:hAnsi="宋体" w:eastAsia="宋体" w:cs="宋体"/>
                <w:spacing w:val="20"/>
                <w:kern w:val="0"/>
                <w:sz w:val="24"/>
                <w:highlight w:val="none"/>
              </w:rPr>
            </w:pPr>
            <w:r>
              <w:rPr>
                <w:rFonts w:hint="eastAsia" w:ascii="宋体" w:hAnsi="宋体" w:eastAsia="宋体" w:cs="宋体"/>
                <w:kern w:val="0"/>
                <w:sz w:val="24"/>
                <w:highlight w:val="none"/>
              </w:rPr>
              <w:t>金额</w:t>
            </w:r>
          </w:p>
        </w:tc>
      </w:tr>
      <w:tr w14:paraId="30DF08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44" w:type="dxa"/>
            <w:tcBorders>
              <w:top w:val="single" w:color="auto" w:sz="4" w:space="0"/>
              <w:left w:val="single" w:color="auto" w:sz="4" w:space="0"/>
              <w:bottom w:val="single" w:color="auto" w:sz="4" w:space="0"/>
              <w:right w:val="single" w:color="auto" w:sz="4" w:space="0"/>
            </w:tcBorders>
            <w:noWrap w:val="0"/>
            <w:vAlign w:val="top"/>
          </w:tcPr>
          <w:p w14:paraId="593364D6">
            <w:pPr>
              <w:widowControl/>
              <w:tabs>
                <w:tab w:val="left" w:pos="1418"/>
              </w:tabs>
              <w:snapToGrid w:val="0"/>
              <w:spacing w:before="50" w:after="50" w:line="500" w:lineRule="exact"/>
              <w:jc w:val="center"/>
              <w:rPr>
                <w:rFonts w:hint="eastAsia" w:ascii="宋体" w:hAnsi="宋体" w:eastAsia="宋体" w:cs="宋体"/>
                <w:spacing w:val="20"/>
                <w:kern w:val="0"/>
                <w:sz w:val="24"/>
                <w:highlight w:val="none"/>
              </w:rPr>
            </w:pPr>
            <w:r>
              <w:rPr>
                <w:rFonts w:hint="eastAsia" w:ascii="宋体" w:hAnsi="宋体" w:eastAsia="宋体" w:cs="宋体"/>
                <w:spacing w:val="20"/>
                <w:kern w:val="0"/>
                <w:sz w:val="24"/>
                <w:highlight w:val="none"/>
              </w:rPr>
              <w:t xml:space="preserve"> </w:t>
            </w:r>
          </w:p>
        </w:tc>
        <w:tc>
          <w:tcPr>
            <w:tcW w:w="1414" w:type="dxa"/>
            <w:tcBorders>
              <w:top w:val="single" w:color="auto" w:sz="4" w:space="0"/>
              <w:left w:val="single" w:color="auto" w:sz="4" w:space="0"/>
              <w:bottom w:val="single" w:color="auto" w:sz="4" w:space="0"/>
              <w:right w:val="single" w:color="auto" w:sz="4" w:space="0"/>
            </w:tcBorders>
            <w:noWrap w:val="0"/>
            <w:vAlign w:val="top"/>
          </w:tcPr>
          <w:p w14:paraId="3D2DE2B2">
            <w:pPr>
              <w:widowControl/>
              <w:tabs>
                <w:tab w:val="left" w:pos="1418"/>
              </w:tabs>
              <w:snapToGrid w:val="0"/>
              <w:spacing w:before="50" w:after="50" w:line="500" w:lineRule="exact"/>
              <w:jc w:val="center"/>
              <w:rPr>
                <w:rFonts w:hint="eastAsia" w:ascii="宋体" w:hAnsi="宋体" w:eastAsia="宋体" w:cs="宋体"/>
                <w:spacing w:val="20"/>
                <w:kern w:val="0"/>
                <w:sz w:val="24"/>
                <w:highlight w:val="none"/>
              </w:rPr>
            </w:pPr>
            <w:r>
              <w:rPr>
                <w:rFonts w:hint="eastAsia" w:ascii="宋体" w:hAnsi="宋体" w:eastAsia="宋体" w:cs="宋体"/>
                <w:spacing w:val="20"/>
                <w:kern w:val="0"/>
                <w:sz w:val="24"/>
                <w:highlight w:val="none"/>
              </w:rPr>
              <w:t xml:space="preserve"> </w:t>
            </w:r>
          </w:p>
        </w:tc>
        <w:tc>
          <w:tcPr>
            <w:tcW w:w="942" w:type="dxa"/>
            <w:tcBorders>
              <w:top w:val="single" w:color="auto" w:sz="4" w:space="0"/>
              <w:left w:val="single" w:color="auto" w:sz="4" w:space="0"/>
              <w:bottom w:val="single" w:color="auto" w:sz="4" w:space="0"/>
              <w:right w:val="single" w:color="auto" w:sz="4" w:space="0"/>
            </w:tcBorders>
            <w:noWrap w:val="0"/>
            <w:vAlign w:val="top"/>
          </w:tcPr>
          <w:p w14:paraId="1027169B">
            <w:pPr>
              <w:widowControl/>
              <w:tabs>
                <w:tab w:val="left" w:pos="1418"/>
              </w:tabs>
              <w:snapToGrid w:val="0"/>
              <w:spacing w:before="50" w:after="50" w:line="500" w:lineRule="exact"/>
              <w:jc w:val="center"/>
              <w:rPr>
                <w:rFonts w:hint="eastAsia" w:ascii="宋体" w:hAnsi="宋体" w:eastAsia="宋体" w:cs="宋体"/>
                <w:spacing w:val="20"/>
                <w:kern w:val="0"/>
                <w:sz w:val="24"/>
                <w:highlight w:val="none"/>
              </w:rPr>
            </w:pPr>
            <w:r>
              <w:rPr>
                <w:rFonts w:hint="eastAsia" w:ascii="宋体" w:hAnsi="宋体" w:eastAsia="宋体" w:cs="宋体"/>
                <w:spacing w:val="20"/>
                <w:kern w:val="0"/>
                <w:sz w:val="24"/>
                <w:highlight w:val="none"/>
              </w:rPr>
              <w:t xml:space="preserve"> </w:t>
            </w:r>
          </w:p>
        </w:tc>
        <w:tc>
          <w:tcPr>
            <w:tcW w:w="1558" w:type="dxa"/>
            <w:tcBorders>
              <w:top w:val="single" w:color="auto" w:sz="4" w:space="0"/>
              <w:left w:val="single" w:color="auto" w:sz="4" w:space="0"/>
              <w:bottom w:val="single" w:color="auto" w:sz="4" w:space="0"/>
              <w:right w:val="single" w:color="auto" w:sz="4" w:space="0"/>
            </w:tcBorders>
            <w:noWrap w:val="0"/>
            <w:vAlign w:val="top"/>
          </w:tcPr>
          <w:p w14:paraId="6903F8DF">
            <w:pPr>
              <w:widowControl/>
              <w:tabs>
                <w:tab w:val="left" w:pos="1418"/>
              </w:tabs>
              <w:snapToGrid w:val="0"/>
              <w:spacing w:before="50" w:after="50" w:line="500" w:lineRule="exact"/>
              <w:jc w:val="center"/>
              <w:rPr>
                <w:rFonts w:hint="eastAsia" w:ascii="宋体" w:hAnsi="宋体" w:eastAsia="宋体" w:cs="宋体"/>
                <w:spacing w:val="20"/>
                <w:kern w:val="0"/>
                <w:sz w:val="24"/>
                <w:highlight w:val="none"/>
              </w:rPr>
            </w:pPr>
            <w:r>
              <w:rPr>
                <w:rFonts w:hint="eastAsia" w:ascii="宋体" w:hAnsi="宋体" w:eastAsia="宋体" w:cs="宋体"/>
                <w:spacing w:val="20"/>
                <w:kern w:val="0"/>
                <w:sz w:val="24"/>
                <w:highlight w:val="none"/>
              </w:rPr>
              <w:t xml:space="preserve"> </w:t>
            </w:r>
          </w:p>
        </w:tc>
        <w:tc>
          <w:tcPr>
            <w:tcW w:w="1508" w:type="dxa"/>
            <w:tcBorders>
              <w:top w:val="single" w:color="auto" w:sz="4" w:space="0"/>
              <w:left w:val="single" w:color="auto" w:sz="4" w:space="0"/>
              <w:bottom w:val="single" w:color="auto" w:sz="4" w:space="0"/>
              <w:right w:val="single" w:color="auto" w:sz="4" w:space="0"/>
            </w:tcBorders>
            <w:noWrap w:val="0"/>
            <w:vAlign w:val="top"/>
          </w:tcPr>
          <w:p w14:paraId="01F32BC4">
            <w:pPr>
              <w:widowControl/>
              <w:tabs>
                <w:tab w:val="left" w:pos="1418"/>
              </w:tabs>
              <w:snapToGrid w:val="0"/>
              <w:spacing w:before="50" w:after="50" w:line="500" w:lineRule="exact"/>
              <w:jc w:val="center"/>
              <w:rPr>
                <w:rFonts w:hint="eastAsia" w:ascii="宋体" w:hAnsi="宋体" w:eastAsia="宋体" w:cs="宋体"/>
                <w:spacing w:val="20"/>
                <w:kern w:val="0"/>
                <w:sz w:val="24"/>
                <w:highlight w:val="none"/>
              </w:rPr>
            </w:pPr>
            <w:r>
              <w:rPr>
                <w:rFonts w:hint="eastAsia" w:ascii="宋体" w:hAnsi="宋体" w:eastAsia="宋体" w:cs="宋体"/>
                <w:spacing w:val="20"/>
                <w:kern w:val="0"/>
                <w:sz w:val="24"/>
                <w:highlight w:val="none"/>
              </w:rPr>
              <w:t xml:space="preserve"> </w:t>
            </w:r>
          </w:p>
        </w:tc>
        <w:tc>
          <w:tcPr>
            <w:tcW w:w="1038" w:type="dxa"/>
            <w:tcBorders>
              <w:top w:val="single" w:color="auto" w:sz="4" w:space="0"/>
              <w:left w:val="single" w:color="auto" w:sz="4" w:space="0"/>
              <w:bottom w:val="single" w:color="auto" w:sz="4" w:space="0"/>
              <w:right w:val="single" w:color="auto" w:sz="4" w:space="0"/>
            </w:tcBorders>
            <w:noWrap w:val="0"/>
            <w:vAlign w:val="top"/>
          </w:tcPr>
          <w:p w14:paraId="03B0AEB1">
            <w:pPr>
              <w:widowControl/>
              <w:tabs>
                <w:tab w:val="left" w:pos="1418"/>
              </w:tabs>
              <w:snapToGrid w:val="0"/>
              <w:spacing w:before="50" w:after="50" w:line="500" w:lineRule="exact"/>
              <w:jc w:val="center"/>
              <w:rPr>
                <w:rFonts w:hint="eastAsia" w:ascii="宋体" w:hAnsi="宋体" w:eastAsia="宋体" w:cs="宋体"/>
                <w:spacing w:val="20"/>
                <w:kern w:val="0"/>
                <w:sz w:val="24"/>
                <w:highlight w:val="none"/>
              </w:rPr>
            </w:pPr>
          </w:p>
        </w:tc>
        <w:tc>
          <w:tcPr>
            <w:tcW w:w="1038" w:type="dxa"/>
            <w:tcBorders>
              <w:top w:val="single" w:color="auto" w:sz="4" w:space="0"/>
              <w:left w:val="single" w:color="auto" w:sz="4" w:space="0"/>
              <w:bottom w:val="single" w:color="auto" w:sz="4" w:space="0"/>
              <w:right w:val="single" w:color="auto" w:sz="4" w:space="0"/>
            </w:tcBorders>
            <w:noWrap w:val="0"/>
            <w:vAlign w:val="top"/>
          </w:tcPr>
          <w:p w14:paraId="1F99E4C8">
            <w:pPr>
              <w:widowControl/>
              <w:tabs>
                <w:tab w:val="left" w:pos="1418"/>
              </w:tabs>
              <w:snapToGrid w:val="0"/>
              <w:spacing w:before="50" w:after="50" w:line="500" w:lineRule="exact"/>
              <w:jc w:val="center"/>
              <w:rPr>
                <w:rFonts w:hint="eastAsia" w:ascii="宋体" w:hAnsi="宋体" w:eastAsia="宋体" w:cs="宋体"/>
                <w:spacing w:val="20"/>
                <w:kern w:val="0"/>
                <w:sz w:val="24"/>
                <w:highlight w:val="none"/>
              </w:rPr>
            </w:pPr>
            <w:r>
              <w:rPr>
                <w:rFonts w:hint="eastAsia" w:ascii="宋体" w:hAnsi="宋体" w:eastAsia="宋体" w:cs="宋体"/>
                <w:spacing w:val="20"/>
                <w:kern w:val="0"/>
                <w:sz w:val="24"/>
                <w:highlight w:val="none"/>
              </w:rPr>
              <w:t xml:space="preserve"> </w:t>
            </w:r>
          </w:p>
        </w:tc>
        <w:tc>
          <w:tcPr>
            <w:tcW w:w="1193" w:type="dxa"/>
            <w:tcBorders>
              <w:top w:val="single" w:color="auto" w:sz="4" w:space="0"/>
              <w:left w:val="single" w:color="auto" w:sz="4" w:space="0"/>
              <w:bottom w:val="single" w:color="auto" w:sz="4" w:space="0"/>
              <w:right w:val="single" w:color="auto" w:sz="4" w:space="0"/>
            </w:tcBorders>
            <w:noWrap w:val="0"/>
            <w:vAlign w:val="top"/>
          </w:tcPr>
          <w:p w14:paraId="4CE5F1A4">
            <w:pPr>
              <w:widowControl/>
              <w:tabs>
                <w:tab w:val="left" w:pos="1418"/>
              </w:tabs>
              <w:snapToGrid w:val="0"/>
              <w:spacing w:before="50" w:after="50" w:line="500" w:lineRule="exact"/>
              <w:jc w:val="center"/>
              <w:rPr>
                <w:rFonts w:hint="eastAsia" w:ascii="宋体" w:hAnsi="宋体" w:eastAsia="宋体" w:cs="宋体"/>
                <w:spacing w:val="20"/>
                <w:kern w:val="0"/>
                <w:sz w:val="24"/>
                <w:highlight w:val="none"/>
              </w:rPr>
            </w:pPr>
            <w:r>
              <w:rPr>
                <w:rFonts w:hint="eastAsia" w:ascii="宋体" w:hAnsi="宋体" w:eastAsia="宋体" w:cs="宋体"/>
                <w:spacing w:val="20"/>
                <w:kern w:val="0"/>
                <w:sz w:val="24"/>
                <w:highlight w:val="none"/>
              </w:rPr>
              <w:t xml:space="preserve"> </w:t>
            </w:r>
          </w:p>
        </w:tc>
      </w:tr>
      <w:tr w14:paraId="388061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44" w:type="dxa"/>
            <w:tcBorders>
              <w:top w:val="single" w:color="auto" w:sz="4" w:space="0"/>
              <w:left w:val="single" w:color="auto" w:sz="4" w:space="0"/>
              <w:bottom w:val="single" w:color="auto" w:sz="4" w:space="0"/>
              <w:right w:val="single" w:color="auto" w:sz="4" w:space="0"/>
            </w:tcBorders>
            <w:noWrap w:val="0"/>
            <w:vAlign w:val="top"/>
          </w:tcPr>
          <w:p w14:paraId="41C4E5EF">
            <w:pPr>
              <w:widowControl/>
              <w:tabs>
                <w:tab w:val="left" w:pos="1418"/>
              </w:tabs>
              <w:snapToGrid w:val="0"/>
              <w:spacing w:before="50" w:after="50" w:line="500" w:lineRule="exact"/>
              <w:jc w:val="center"/>
              <w:rPr>
                <w:rFonts w:hint="eastAsia" w:ascii="宋体" w:hAnsi="宋体" w:eastAsia="宋体" w:cs="宋体"/>
                <w:spacing w:val="20"/>
                <w:kern w:val="0"/>
                <w:sz w:val="24"/>
                <w:highlight w:val="none"/>
              </w:rPr>
            </w:pPr>
            <w:r>
              <w:rPr>
                <w:rFonts w:hint="eastAsia" w:ascii="宋体" w:hAnsi="宋体" w:eastAsia="宋体" w:cs="宋体"/>
                <w:spacing w:val="20"/>
                <w:kern w:val="0"/>
                <w:sz w:val="24"/>
                <w:highlight w:val="none"/>
              </w:rPr>
              <w:t xml:space="preserve"> </w:t>
            </w:r>
          </w:p>
        </w:tc>
        <w:tc>
          <w:tcPr>
            <w:tcW w:w="1414" w:type="dxa"/>
            <w:tcBorders>
              <w:top w:val="single" w:color="auto" w:sz="4" w:space="0"/>
              <w:left w:val="single" w:color="auto" w:sz="4" w:space="0"/>
              <w:bottom w:val="single" w:color="auto" w:sz="4" w:space="0"/>
              <w:right w:val="single" w:color="auto" w:sz="4" w:space="0"/>
            </w:tcBorders>
            <w:noWrap w:val="0"/>
            <w:vAlign w:val="top"/>
          </w:tcPr>
          <w:p w14:paraId="7866E104">
            <w:pPr>
              <w:widowControl/>
              <w:tabs>
                <w:tab w:val="left" w:pos="1418"/>
              </w:tabs>
              <w:snapToGrid w:val="0"/>
              <w:spacing w:before="50" w:after="50" w:line="500" w:lineRule="exact"/>
              <w:jc w:val="center"/>
              <w:rPr>
                <w:rFonts w:hint="eastAsia" w:ascii="宋体" w:hAnsi="宋体" w:eastAsia="宋体" w:cs="宋体"/>
                <w:spacing w:val="20"/>
                <w:kern w:val="0"/>
                <w:sz w:val="24"/>
                <w:highlight w:val="none"/>
              </w:rPr>
            </w:pPr>
            <w:r>
              <w:rPr>
                <w:rFonts w:hint="eastAsia" w:ascii="宋体" w:hAnsi="宋体" w:eastAsia="宋体" w:cs="宋体"/>
                <w:spacing w:val="20"/>
                <w:kern w:val="0"/>
                <w:sz w:val="24"/>
                <w:highlight w:val="none"/>
              </w:rPr>
              <w:t xml:space="preserve"> </w:t>
            </w:r>
          </w:p>
        </w:tc>
        <w:tc>
          <w:tcPr>
            <w:tcW w:w="942" w:type="dxa"/>
            <w:tcBorders>
              <w:top w:val="single" w:color="auto" w:sz="4" w:space="0"/>
              <w:left w:val="single" w:color="auto" w:sz="4" w:space="0"/>
              <w:bottom w:val="single" w:color="auto" w:sz="4" w:space="0"/>
              <w:right w:val="single" w:color="auto" w:sz="4" w:space="0"/>
            </w:tcBorders>
            <w:noWrap w:val="0"/>
            <w:vAlign w:val="top"/>
          </w:tcPr>
          <w:p w14:paraId="723800FD">
            <w:pPr>
              <w:widowControl/>
              <w:tabs>
                <w:tab w:val="left" w:pos="1418"/>
              </w:tabs>
              <w:snapToGrid w:val="0"/>
              <w:spacing w:before="50" w:after="50" w:line="500" w:lineRule="exact"/>
              <w:jc w:val="center"/>
              <w:rPr>
                <w:rFonts w:hint="eastAsia" w:ascii="宋体" w:hAnsi="宋体" w:eastAsia="宋体" w:cs="宋体"/>
                <w:spacing w:val="20"/>
                <w:kern w:val="0"/>
                <w:sz w:val="24"/>
                <w:highlight w:val="none"/>
              </w:rPr>
            </w:pPr>
            <w:r>
              <w:rPr>
                <w:rFonts w:hint="eastAsia" w:ascii="宋体" w:hAnsi="宋体" w:eastAsia="宋体" w:cs="宋体"/>
                <w:spacing w:val="20"/>
                <w:kern w:val="0"/>
                <w:sz w:val="24"/>
                <w:highlight w:val="none"/>
              </w:rPr>
              <w:t xml:space="preserve"> </w:t>
            </w:r>
          </w:p>
        </w:tc>
        <w:tc>
          <w:tcPr>
            <w:tcW w:w="1558" w:type="dxa"/>
            <w:tcBorders>
              <w:top w:val="single" w:color="auto" w:sz="4" w:space="0"/>
              <w:left w:val="single" w:color="auto" w:sz="4" w:space="0"/>
              <w:bottom w:val="single" w:color="auto" w:sz="4" w:space="0"/>
              <w:right w:val="single" w:color="auto" w:sz="4" w:space="0"/>
            </w:tcBorders>
            <w:noWrap w:val="0"/>
            <w:vAlign w:val="top"/>
          </w:tcPr>
          <w:p w14:paraId="05D0C57B">
            <w:pPr>
              <w:widowControl/>
              <w:tabs>
                <w:tab w:val="left" w:pos="1418"/>
              </w:tabs>
              <w:snapToGrid w:val="0"/>
              <w:spacing w:before="50" w:after="50" w:line="500" w:lineRule="exact"/>
              <w:jc w:val="center"/>
              <w:rPr>
                <w:rFonts w:hint="eastAsia" w:ascii="宋体" w:hAnsi="宋体" w:eastAsia="宋体" w:cs="宋体"/>
                <w:spacing w:val="20"/>
                <w:kern w:val="0"/>
                <w:sz w:val="24"/>
                <w:highlight w:val="none"/>
              </w:rPr>
            </w:pPr>
            <w:r>
              <w:rPr>
                <w:rFonts w:hint="eastAsia" w:ascii="宋体" w:hAnsi="宋体" w:eastAsia="宋体" w:cs="宋体"/>
                <w:spacing w:val="20"/>
                <w:kern w:val="0"/>
                <w:sz w:val="24"/>
                <w:highlight w:val="none"/>
              </w:rPr>
              <w:t xml:space="preserve"> </w:t>
            </w:r>
          </w:p>
        </w:tc>
        <w:tc>
          <w:tcPr>
            <w:tcW w:w="1508" w:type="dxa"/>
            <w:tcBorders>
              <w:top w:val="single" w:color="auto" w:sz="4" w:space="0"/>
              <w:left w:val="single" w:color="auto" w:sz="4" w:space="0"/>
              <w:bottom w:val="single" w:color="auto" w:sz="4" w:space="0"/>
              <w:right w:val="single" w:color="auto" w:sz="4" w:space="0"/>
            </w:tcBorders>
            <w:noWrap w:val="0"/>
            <w:vAlign w:val="top"/>
          </w:tcPr>
          <w:p w14:paraId="429B286F">
            <w:pPr>
              <w:widowControl/>
              <w:tabs>
                <w:tab w:val="left" w:pos="1418"/>
              </w:tabs>
              <w:snapToGrid w:val="0"/>
              <w:spacing w:before="50" w:after="50" w:line="500" w:lineRule="exact"/>
              <w:jc w:val="center"/>
              <w:rPr>
                <w:rFonts w:hint="eastAsia" w:ascii="宋体" w:hAnsi="宋体" w:eastAsia="宋体" w:cs="宋体"/>
                <w:spacing w:val="20"/>
                <w:kern w:val="0"/>
                <w:sz w:val="24"/>
                <w:highlight w:val="none"/>
              </w:rPr>
            </w:pPr>
            <w:r>
              <w:rPr>
                <w:rFonts w:hint="eastAsia" w:ascii="宋体" w:hAnsi="宋体" w:eastAsia="宋体" w:cs="宋体"/>
                <w:spacing w:val="20"/>
                <w:kern w:val="0"/>
                <w:sz w:val="24"/>
                <w:highlight w:val="none"/>
              </w:rPr>
              <w:t xml:space="preserve"> </w:t>
            </w:r>
          </w:p>
        </w:tc>
        <w:tc>
          <w:tcPr>
            <w:tcW w:w="1038" w:type="dxa"/>
            <w:tcBorders>
              <w:top w:val="single" w:color="auto" w:sz="4" w:space="0"/>
              <w:left w:val="single" w:color="auto" w:sz="4" w:space="0"/>
              <w:bottom w:val="single" w:color="auto" w:sz="4" w:space="0"/>
              <w:right w:val="single" w:color="auto" w:sz="4" w:space="0"/>
            </w:tcBorders>
            <w:noWrap w:val="0"/>
            <w:vAlign w:val="top"/>
          </w:tcPr>
          <w:p w14:paraId="31DFBBDD">
            <w:pPr>
              <w:widowControl/>
              <w:tabs>
                <w:tab w:val="left" w:pos="1418"/>
              </w:tabs>
              <w:snapToGrid w:val="0"/>
              <w:spacing w:before="50" w:after="50" w:line="500" w:lineRule="exact"/>
              <w:jc w:val="center"/>
              <w:rPr>
                <w:rFonts w:hint="eastAsia" w:ascii="宋体" w:hAnsi="宋体" w:eastAsia="宋体" w:cs="宋体"/>
                <w:spacing w:val="20"/>
                <w:kern w:val="0"/>
                <w:sz w:val="24"/>
                <w:highlight w:val="none"/>
              </w:rPr>
            </w:pPr>
          </w:p>
        </w:tc>
        <w:tc>
          <w:tcPr>
            <w:tcW w:w="1038" w:type="dxa"/>
            <w:tcBorders>
              <w:top w:val="single" w:color="auto" w:sz="4" w:space="0"/>
              <w:left w:val="single" w:color="auto" w:sz="4" w:space="0"/>
              <w:bottom w:val="single" w:color="auto" w:sz="4" w:space="0"/>
              <w:right w:val="single" w:color="auto" w:sz="4" w:space="0"/>
            </w:tcBorders>
            <w:noWrap w:val="0"/>
            <w:vAlign w:val="top"/>
          </w:tcPr>
          <w:p w14:paraId="76C782EA">
            <w:pPr>
              <w:widowControl/>
              <w:tabs>
                <w:tab w:val="left" w:pos="1418"/>
              </w:tabs>
              <w:snapToGrid w:val="0"/>
              <w:spacing w:before="50" w:after="50" w:line="500" w:lineRule="exact"/>
              <w:jc w:val="center"/>
              <w:rPr>
                <w:rFonts w:hint="eastAsia" w:ascii="宋体" w:hAnsi="宋体" w:eastAsia="宋体" w:cs="宋体"/>
                <w:spacing w:val="20"/>
                <w:kern w:val="0"/>
                <w:sz w:val="24"/>
                <w:highlight w:val="none"/>
              </w:rPr>
            </w:pPr>
            <w:r>
              <w:rPr>
                <w:rFonts w:hint="eastAsia" w:ascii="宋体" w:hAnsi="宋体" w:eastAsia="宋体" w:cs="宋体"/>
                <w:spacing w:val="20"/>
                <w:kern w:val="0"/>
                <w:sz w:val="24"/>
                <w:highlight w:val="none"/>
              </w:rPr>
              <w:t xml:space="preserve"> </w:t>
            </w:r>
          </w:p>
        </w:tc>
        <w:tc>
          <w:tcPr>
            <w:tcW w:w="1193" w:type="dxa"/>
            <w:tcBorders>
              <w:top w:val="single" w:color="auto" w:sz="4" w:space="0"/>
              <w:left w:val="single" w:color="auto" w:sz="4" w:space="0"/>
              <w:bottom w:val="single" w:color="auto" w:sz="4" w:space="0"/>
              <w:right w:val="single" w:color="auto" w:sz="4" w:space="0"/>
            </w:tcBorders>
            <w:noWrap w:val="0"/>
            <w:vAlign w:val="top"/>
          </w:tcPr>
          <w:p w14:paraId="17FBACBA">
            <w:pPr>
              <w:widowControl/>
              <w:tabs>
                <w:tab w:val="left" w:pos="1418"/>
              </w:tabs>
              <w:snapToGrid w:val="0"/>
              <w:spacing w:before="50" w:after="50" w:line="500" w:lineRule="exact"/>
              <w:jc w:val="center"/>
              <w:rPr>
                <w:rFonts w:hint="eastAsia" w:ascii="宋体" w:hAnsi="宋体" w:eastAsia="宋体" w:cs="宋体"/>
                <w:spacing w:val="20"/>
                <w:kern w:val="0"/>
                <w:sz w:val="24"/>
                <w:highlight w:val="none"/>
              </w:rPr>
            </w:pPr>
            <w:r>
              <w:rPr>
                <w:rFonts w:hint="eastAsia" w:ascii="宋体" w:hAnsi="宋体" w:eastAsia="宋体" w:cs="宋体"/>
                <w:spacing w:val="20"/>
                <w:kern w:val="0"/>
                <w:sz w:val="24"/>
                <w:highlight w:val="none"/>
              </w:rPr>
              <w:t xml:space="preserve"> </w:t>
            </w:r>
          </w:p>
        </w:tc>
      </w:tr>
      <w:tr w14:paraId="29C723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44" w:type="dxa"/>
            <w:tcBorders>
              <w:top w:val="single" w:color="auto" w:sz="4" w:space="0"/>
              <w:left w:val="single" w:color="auto" w:sz="4" w:space="0"/>
              <w:bottom w:val="single" w:color="auto" w:sz="4" w:space="0"/>
              <w:right w:val="single" w:color="auto" w:sz="4" w:space="0"/>
            </w:tcBorders>
            <w:noWrap w:val="0"/>
            <w:vAlign w:val="top"/>
          </w:tcPr>
          <w:p w14:paraId="0AA331D0">
            <w:pPr>
              <w:widowControl/>
              <w:tabs>
                <w:tab w:val="left" w:pos="1418"/>
              </w:tabs>
              <w:snapToGrid w:val="0"/>
              <w:spacing w:before="50" w:after="50" w:line="500" w:lineRule="exact"/>
              <w:jc w:val="center"/>
              <w:rPr>
                <w:rFonts w:hint="eastAsia" w:ascii="宋体" w:hAnsi="宋体" w:eastAsia="宋体" w:cs="宋体"/>
                <w:spacing w:val="20"/>
                <w:kern w:val="0"/>
                <w:sz w:val="24"/>
                <w:highlight w:val="none"/>
              </w:rPr>
            </w:pPr>
            <w:r>
              <w:rPr>
                <w:rFonts w:hint="eastAsia" w:ascii="宋体" w:hAnsi="宋体" w:eastAsia="宋体" w:cs="宋体"/>
                <w:spacing w:val="20"/>
                <w:kern w:val="0"/>
                <w:sz w:val="24"/>
                <w:highlight w:val="none"/>
              </w:rPr>
              <w:t xml:space="preserve"> </w:t>
            </w:r>
          </w:p>
        </w:tc>
        <w:tc>
          <w:tcPr>
            <w:tcW w:w="1414" w:type="dxa"/>
            <w:tcBorders>
              <w:top w:val="single" w:color="auto" w:sz="4" w:space="0"/>
              <w:left w:val="single" w:color="auto" w:sz="4" w:space="0"/>
              <w:bottom w:val="single" w:color="auto" w:sz="4" w:space="0"/>
              <w:right w:val="single" w:color="auto" w:sz="4" w:space="0"/>
            </w:tcBorders>
            <w:noWrap w:val="0"/>
            <w:vAlign w:val="top"/>
          </w:tcPr>
          <w:p w14:paraId="5F1F6344">
            <w:pPr>
              <w:widowControl/>
              <w:tabs>
                <w:tab w:val="left" w:pos="1418"/>
              </w:tabs>
              <w:snapToGrid w:val="0"/>
              <w:spacing w:before="50" w:after="50" w:line="500" w:lineRule="exact"/>
              <w:jc w:val="center"/>
              <w:rPr>
                <w:rFonts w:hint="eastAsia" w:ascii="宋体" w:hAnsi="宋体" w:eastAsia="宋体" w:cs="宋体"/>
                <w:spacing w:val="20"/>
                <w:kern w:val="0"/>
                <w:sz w:val="24"/>
                <w:highlight w:val="none"/>
              </w:rPr>
            </w:pPr>
            <w:r>
              <w:rPr>
                <w:rFonts w:hint="eastAsia" w:ascii="宋体" w:hAnsi="宋体" w:eastAsia="宋体" w:cs="宋体"/>
                <w:spacing w:val="20"/>
                <w:kern w:val="0"/>
                <w:sz w:val="24"/>
                <w:highlight w:val="none"/>
              </w:rPr>
              <w:t xml:space="preserve"> </w:t>
            </w:r>
          </w:p>
        </w:tc>
        <w:tc>
          <w:tcPr>
            <w:tcW w:w="942" w:type="dxa"/>
            <w:tcBorders>
              <w:top w:val="single" w:color="auto" w:sz="4" w:space="0"/>
              <w:left w:val="single" w:color="auto" w:sz="4" w:space="0"/>
              <w:bottom w:val="single" w:color="auto" w:sz="4" w:space="0"/>
              <w:right w:val="single" w:color="auto" w:sz="4" w:space="0"/>
            </w:tcBorders>
            <w:noWrap w:val="0"/>
            <w:vAlign w:val="top"/>
          </w:tcPr>
          <w:p w14:paraId="6B5027F5">
            <w:pPr>
              <w:widowControl/>
              <w:tabs>
                <w:tab w:val="left" w:pos="1418"/>
              </w:tabs>
              <w:snapToGrid w:val="0"/>
              <w:spacing w:before="50" w:after="50" w:line="500" w:lineRule="exact"/>
              <w:jc w:val="center"/>
              <w:rPr>
                <w:rFonts w:hint="eastAsia" w:ascii="宋体" w:hAnsi="宋体" w:eastAsia="宋体" w:cs="宋体"/>
                <w:spacing w:val="20"/>
                <w:kern w:val="0"/>
                <w:sz w:val="24"/>
                <w:highlight w:val="none"/>
              </w:rPr>
            </w:pPr>
            <w:r>
              <w:rPr>
                <w:rFonts w:hint="eastAsia" w:ascii="宋体" w:hAnsi="宋体" w:eastAsia="宋体" w:cs="宋体"/>
                <w:spacing w:val="20"/>
                <w:kern w:val="0"/>
                <w:sz w:val="24"/>
                <w:highlight w:val="none"/>
              </w:rPr>
              <w:t xml:space="preserve"> </w:t>
            </w:r>
          </w:p>
        </w:tc>
        <w:tc>
          <w:tcPr>
            <w:tcW w:w="1558" w:type="dxa"/>
            <w:tcBorders>
              <w:top w:val="single" w:color="auto" w:sz="4" w:space="0"/>
              <w:left w:val="single" w:color="auto" w:sz="4" w:space="0"/>
              <w:bottom w:val="single" w:color="auto" w:sz="4" w:space="0"/>
              <w:right w:val="single" w:color="auto" w:sz="4" w:space="0"/>
            </w:tcBorders>
            <w:noWrap w:val="0"/>
            <w:vAlign w:val="top"/>
          </w:tcPr>
          <w:p w14:paraId="0A43D1B0">
            <w:pPr>
              <w:widowControl/>
              <w:tabs>
                <w:tab w:val="left" w:pos="1418"/>
              </w:tabs>
              <w:snapToGrid w:val="0"/>
              <w:spacing w:before="50" w:after="50" w:line="500" w:lineRule="exact"/>
              <w:jc w:val="center"/>
              <w:rPr>
                <w:rFonts w:hint="eastAsia" w:ascii="宋体" w:hAnsi="宋体" w:eastAsia="宋体" w:cs="宋体"/>
                <w:spacing w:val="20"/>
                <w:kern w:val="0"/>
                <w:sz w:val="24"/>
                <w:highlight w:val="none"/>
              </w:rPr>
            </w:pPr>
            <w:r>
              <w:rPr>
                <w:rFonts w:hint="eastAsia" w:ascii="宋体" w:hAnsi="宋体" w:eastAsia="宋体" w:cs="宋体"/>
                <w:spacing w:val="20"/>
                <w:kern w:val="0"/>
                <w:sz w:val="24"/>
                <w:highlight w:val="none"/>
              </w:rPr>
              <w:t xml:space="preserve"> </w:t>
            </w:r>
          </w:p>
        </w:tc>
        <w:tc>
          <w:tcPr>
            <w:tcW w:w="1508" w:type="dxa"/>
            <w:tcBorders>
              <w:top w:val="single" w:color="auto" w:sz="4" w:space="0"/>
              <w:left w:val="single" w:color="auto" w:sz="4" w:space="0"/>
              <w:bottom w:val="single" w:color="auto" w:sz="4" w:space="0"/>
              <w:right w:val="single" w:color="auto" w:sz="4" w:space="0"/>
            </w:tcBorders>
            <w:noWrap w:val="0"/>
            <w:vAlign w:val="top"/>
          </w:tcPr>
          <w:p w14:paraId="4D748A8A">
            <w:pPr>
              <w:widowControl/>
              <w:tabs>
                <w:tab w:val="left" w:pos="1418"/>
              </w:tabs>
              <w:snapToGrid w:val="0"/>
              <w:spacing w:before="50" w:after="50" w:line="500" w:lineRule="exact"/>
              <w:jc w:val="center"/>
              <w:rPr>
                <w:rFonts w:hint="eastAsia" w:ascii="宋体" w:hAnsi="宋体" w:eastAsia="宋体" w:cs="宋体"/>
                <w:spacing w:val="20"/>
                <w:kern w:val="0"/>
                <w:sz w:val="24"/>
                <w:highlight w:val="none"/>
              </w:rPr>
            </w:pPr>
            <w:r>
              <w:rPr>
                <w:rFonts w:hint="eastAsia" w:ascii="宋体" w:hAnsi="宋体" w:eastAsia="宋体" w:cs="宋体"/>
                <w:spacing w:val="20"/>
                <w:kern w:val="0"/>
                <w:sz w:val="24"/>
                <w:highlight w:val="none"/>
              </w:rPr>
              <w:t xml:space="preserve"> </w:t>
            </w:r>
          </w:p>
        </w:tc>
        <w:tc>
          <w:tcPr>
            <w:tcW w:w="1038" w:type="dxa"/>
            <w:tcBorders>
              <w:top w:val="single" w:color="auto" w:sz="4" w:space="0"/>
              <w:left w:val="single" w:color="auto" w:sz="4" w:space="0"/>
              <w:bottom w:val="single" w:color="auto" w:sz="4" w:space="0"/>
              <w:right w:val="single" w:color="auto" w:sz="4" w:space="0"/>
            </w:tcBorders>
            <w:noWrap w:val="0"/>
            <w:vAlign w:val="top"/>
          </w:tcPr>
          <w:p w14:paraId="61B88E6F">
            <w:pPr>
              <w:widowControl/>
              <w:tabs>
                <w:tab w:val="left" w:pos="1418"/>
              </w:tabs>
              <w:snapToGrid w:val="0"/>
              <w:spacing w:before="50" w:after="50" w:line="500" w:lineRule="exact"/>
              <w:jc w:val="center"/>
              <w:rPr>
                <w:rFonts w:hint="eastAsia" w:ascii="宋体" w:hAnsi="宋体" w:eastAsia="宋体" w:cs="宋体"/>
                <w:spacing w:val="20"/>
                <w:kern w:val="0"/>
                <w:sz w:val="24"/>
                <w:highlight w:val="none"/>
              </w:rPr>
            </w:pPr>
          </w:p>
        </w:tc>
        <w:tc>
          <w:tcPr>
            <w:tcW w:w="1038" w:type="dxa"/>
            <w:tcBorders>
              <w:top w:val="single" w:color="auto" w:sz="4" w:space="0"/>
              <w:left w:val="single" w:color="auto" w:sz="4" w:space="0"/>
              <w:bottom w:val="single" w:color="auto" w:sz="4" w:space="0"/>
              <w:right w:val="single" w:color="auto" w:sz="4" w:space="0"/>
            </w:tcBorders>
            <w:noWrap w:val="0"/>
            <w:vAlign w:val="top"/>
          </w:tcPr>
          <w:p w14:paraId="2ECBAA22">
            <w:pPr>
              <w:widowControl/>
              <w:tabs>
                <w:tab w:val="left" w:pos="1418"/>
              </w:tabs>
              <w:snapToGrid w:val="0"/>
              <w:spacing w:before="50" w:after="50" w:line="500" w:lineRule="exact"/>
              <w:jc w:val="center"/>
              <w:rPr>
                <w:rFonts w:hint="eastAsia" w:ascii="宋体" w:hAnsi="宋体" w:eastAsia="宋体" w:cs="宋体"/>
                <w:spacing w:val="20"/>
                <w:kern w:val="0"/>
                <w:sz w:val="24"/>
                <w:highlight w:val="none"/>
              </w:rPr>
            </w:pPr>
            <w:r>
              <w:rPr>
                <w:rFonts w:hint="eastAsia" w:ascii="宋体" w:hAnsi="宋体" w:eastAsia="宋体" w:cs="宋体"/>
                <w:spacing w:val="20"/>
                <w:kern w:val="0"/>
                <w:sz w:val="24"/>
                <w:highlight w:val="none"/>
              </w:rPr>
              <w:t xml:space="preserve"> </w:t>
            </w:r>
          </w:p>
        </w:tc>
        <w:tc>
          <w:tcPr>
            <w:tcW w:w="1193" w:type="dxa"/>
            <w:tcBorders>
              <w:top w:val="single" w:color="auto" w:sz="4" w:space="0"/>
              <w:left w:val="single" w:color="auto" w:sz="4" w:space="0"/>
              <w:bottom w:val="single" w:color="auto" w:sz="4" w:space="0"/>
              <w:right w:val="single" w:color="auto" w:sz="4" w:space="0"/>
            </w:tcBorders>
            <w:noWrap w:val="0"/>
            <w:vAlign w:val="top"/>
          </w:tcPr>
          <w:p w14:paraId="4E41E2E1">
            <w:pPr>
              <w:widowControl/>
              <w:tabs>
                <w:tab w:val="left" w:pos="1418"/>
              </w:tabs>
              <w:snapToGrid w:val="0"/>
              <w:spacing w:before="50" w:after="50" w:line="500" w:lineRule="exact"/>
              <w:jc w:val="center"/>
              <w:rPr>
                <w:rFonts w:hint="eastAsia" w:ascii="宋体" w:hAnsi="宋体" w:eastAsia="宋体" w:cs="宋体"/>
                <w:spacing w:val="20"/>
                <w:kern w:val="0"/>
                <w:sz w:val="24"/>
                <w:highlight w:val="none"/>
              </w:rPr>
            </w:pPr>
            <w:r>
              <w:rPr>
                <w:rFonts w:hint="eastAsia" w:ascii="宋体" w:hAnsi="宋体" w:eastAsia="宋体" w:cs="宋体"/>
                <w:spacing w:val="20"/>
                <w:kern w:val="0"/>
                <w:sz w:val="24"/>
                <w:highlight w:val="none"/>
              </w:rPr>
              <w:t xml:space="preserve"> </w:t>
            </w:r>
          </w:p>
        </w:tc>
      </w:tr>
      <w:tr w14:paraId="11EB22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44" w:type="dxa"/>
            <w:tcBorders>
              <w:top w:val="single" w:color="auto" w:sz="4" w:space="0"/>
              <w:left w:val="single" w:color="auto" w:sz="4" w:space="0"/>
              <w:bottom w:val="single" w:color="auto" w:sz="4" w:space="0"/>
              <w:right w:val="single" w:color="auto" w:sz="4" w:space="0"/>
            </w:tcBorders>
            <w:noWrap w:val="0"/>
            <w:vAlign w:val="top"/>
          </w:tcPr>
          <w:p w14:paraId="0A645B27">
            <w:pPr>
              <w:widowControl/>
              <w:tabs>
                <w:tab w:val="left" w:pos="1418"/>
              </w:tabs>
              <w:snapToGrid w:val="0"/>
              <w:spacing w:before="50" w:after="50" w:line="500" w:lineRule="exact"/>
              <w:jc w:val="center"/>
              <w:rPr>
                <w:rFonts w:hint="eastAsia" w:ascii="宋体" w:hAnsi="宋体" w:eastAsia="宋体" w:cs="宋体"/>
                <w:spacing w:val="20"/>
                <w:kern w:val="0"/>
                <w:sz w:val="24"/>
                <w:highlight w:val="none"/>
              </w:rPr>
            </w:pPr>
            <w:r>
              <w:rPr>
                <w:rFonts w:hint="eastAsia" w:ascii="宋体" w:hAnsi="宋体" w:eastAsia="宋体" w:cs="宋体"/>
                <w:spacing w:val="20"/>
                <w:kern w:val="0"/>
                <w:sz w:val="24"/>
                <w:highlight w:val="none"/>
              </w:rPr>
              <w:t xml:space="preserve"> </w:t>
            </w:r>
          </w:p>
        </w:tc>
        <w:tc>
          <w:tcPr>
            <w:tcW w:w="1414" w:type="dxa"/>
            <w:tcBorders>
              <w:top w:val="single" w:color="auto" w:sz="4" w:space="0"/>
              <w:left w:val="single" w:color="auto" w:sz="4" w:space="0"/>
              <w:bottom w:val="single" w:color="auto" w:sz="4" w:space="0"/>
              <w:right w:val="single" w:color="auto" w:sz="4" w:space="0"/>
            </w:tcBorders>
            <w:noWrap w:val="0"/>
            <w:vAlign w:val="top"/>
          </w:tcPr>
          <w:p w14:paraId="243218A1">
            <w:pPr>
              <w:widowControl/>
              <w:tabs>
                <w:tab w:val="left" w:pos="1418"/>
              </w:tabs>
              <w:snapToGrid w:val="0"/>
              <w:spacing w:before="50" w:after="50" w:line="500" w:lineRule="exact"/>
              <w:jc w:val="center"/>
              <w:rPr>
                <w:rFonts w:hint="eastAsia" w:ascii="宋体" w:hAnsi="宋体" w:eastAsia="宋体" w:cs="宋体"/>
                <w:spacing w:val="20"/>
                <w:kern w:val="0"/>
                <w:sz w:val="24"/>
                <w:highlight w:val="none"/>
              </w:rPr>
            </w:pPr>
            <w:r>
              <w:rPr>
                <w:rFonts w:hint="eastAsia" w:ascii="宋体" w:hAnsi="宋体" w:eastAsia="宋体" w:cs="宋体"/>
                <w:spacing w:val="20"/>
                <w:kern w:val="0"/>
                <w:sz w:val="24"/>
                <w:highlight w:val="none"/>
              </w:rPr>
              <w:t xml:space="preserve"> </w:t>
            </w:r>
          </w:p>
        </w:tc>
        <w:tc>
          <w:tcPr>
            <w:tcW w:w="942" w:type="dxa"/>
            <w:tcBorders>
              <w:top w:val="single" w:color="auto" w:sz="4" w:space="0"/>
              <w:left w:val="single" w:color="auto" w:sz="4" w:space="0"/>
              <w:bottom w:val="single" w:color="auto" w:sz="4" w:space="0"/>
              <w:right w:val="single" w:color="auto" w:sz="4" w:space="0"/>
            </w:tcBorders>
            <w:noWrap w:val="0"/>
            <w:vAlign w:val="top"/>
          </w:tcPr>
          <w:p w14:paraId="2AEF6E08">
            <w:pPr>
              <w:widowControl/>
              <w:tabs>
                <w:tab w:val="left" w:pos="1418"/>
              </w:tabs>
              <w:snapToGrid w:val="0"/>
              <w:spacing w:before="50" w:after="50" w:line="500" w:lineRule="exact"/>
              <w:jc w:val="center"/>
              <w:rPr>
                <w:rFonts w:hint="eastAsia" w:ascii="宋体" w:hAnsi="宋体" w:eastAsia="宋体" w:cs="宋体"/>
                <w:spacing w:val="20"/>
                <w:kern w:val="0"/>
                <w:sz w:val="24"/>
                <w:highlight w:val="none"/>
              </w:rPr>
            </w:pPr>
            <w:r>
              <w:rPr>
                <w:rFonts w:hint="eastAsia" w:ascii="宋体" w:hAnsi="宋体" w:eastAsia="宋体" w:cs="宋体"/>
                <w:spacing w:val="20"/>
                <w:kern w:val="0"/>
                <w:sz w:val="24"/>
                <w:highlight w:val="none"/>
              </w:rPr>
              <w:t xml:space="preserve"> </w:t>
            </w:r>
          </w:p>
        </w:tc>
        <w:tc>
          <w:tcPr>
            <w:tcW w:w="1558" w:type="dxa"/>
            <w:tcBorders>
              <w:top w:val="single" w:color="auto" w:sz="4" w:space="0"/>
              <w:left w:val="single" w:color="auto" w:sz="4" w:space="0"/>
              <w:bottom w:val="single" w:color="auto" w:sz="4" w:space="0"/>
              <w:right w:val="single" w:color="auto" w:sz="4" w:space="0"/>
            </w:tcBorders>
            <w:noWrap w:val="0"/>
            <w:vAlign w:val="top"/>
          </w:tcPr>
          <w:p w14:paraId="6D0D0952">
            <w:pPr>
              <w:widowControl/>
              <w:tabs>
                <w:tab w:val="left" w:pos="1418"/>
              </w:tabs>
              <w:snapToGrid w:val="0"/>
              <w:spacing w:before="50" w:after="50" w:line="500" w:lineRule="exact"/>
              <w:jc w:val="center"/>
              <w:rPr>
                <w:rFonts w:hint="eastAsia" w:ascii="宋体" w:hAnsi="宋体" w:eastAsia="宋体" w:cs="宋体"/>
                <w:spacing w:val="20"/>
                <w:kern w:val="0"/>
                <w:sz w:val="24"/>
                <w:highlight w:val="none"/>
              </w:rPr>
            </w:pPr>
            <w:r>
              <w:rPr>
                <w:rFonts w:hint="eastAsia" w:ascii="宋体" w:hAnsi="宋体" w:eastAsia="宋体" w:cs="宋体"/>
                <w:spacing w:val="20"/>
                <w:kern w:val="0"/>
                <w:sz w:val="24"/>
                <w:highlight w:val="none"/>
              </w:rPr>
              <w:t xml:space="preserve"> </w:t>
            </w:r>
          </w:p>
        </w:tc>
        <w:tc>
          <w:tcPr>
            <w:tcW w:w="1508" w:type="dxa"/>
            <w:tcBorders>
              <w:top w:val="single" w:color="auto" w:sz="4" w:space="0"/>
              <w:left w:val="single" w:color="auto" w:sz="4" w:space="0"/>
              <w:bottom w:val="single" w:color="auto" w:sz="4" w:space="0"/>
              <w:right w:val="single" w:color="auto" w:sz="4" w:space="0"/>
            </w:tcBorders>
            <w:noWrap w:val="0"/>
            <w:vAlign w:val="top"/>
          </w:tcPr>
          <w:p w14:paraId="439B29CB">
            <w:pPr>
              <w:widowControl/>
              <w:tabs>
                <w:tab w:val="left" w:pos="1418"/>
              </w:tabs>
              <w:snapToGrid w:val="0"/>
              <w:spacing w:before="50" w:after="50" w:line="500" w:lineRule="exact"/>
              <w:jc w:val="center"/>
              <w:rPr>
                <w:rFonts w:hint="eastAsia" w:ascii="宋体" w:hAnsi="宋体" w:eastAsia="宋体" w:cs="宋体"/>
                <w:spacing w:val="20"/>
                <w:kern w:val="0"/>
                <w:sz w:val="24"/>
                <w:highlight w:val="none"/>
              </w:rPr>
            </w:pPr>
            <w:r>
              <w:rPr>
                <w:rFonts w:hint="eastAsia" w:ascii="宋体" w:hAnsi="宋体" w:eastAsia="宋体" w:cs="宋体"/>
                <w:spacing w:val="20"/>
                <w:kern w:val="0"/>
                <w:sz w:val="24"/>
                <w:highlight w:val="none"/>
              </w:rPr>
              <w:t xml:space="preserve"> </w:t>
            </w:r>
          </w:p>
        </w:tc>
        <w:tc>
          <w:tcPr>
            <w:tcW w:w="1038" w:type="dxa"/>
            <w:tcBorders>
              <w:top w:val="single" w:color="auto" w:sz="4" w:space="0"/>
              <w:left w:val="single" w:color="auto" w:sz="4" w:space="0"/>
              <w:bottom w:val="single" w:color="auto" w:sz="4" w:space="0"/>
              <w:right w:val="single" w:color="auto" w:sz="4" w:space="0"/>
            </w:tcBorders>
            <w:noWrap w:val="0"/>
            <w:vAlign w:val="top"/>
          </w:tcPr>
          <w:p w14:paraId="406D1DF6">
            <w:pPr>
              <w:widowControl/>
              <w:tabs>
                <w:tab w:val="left" w:pos="1418"/>
              </w:tabs>
              <w:snapToGrid w:val="0"/>
              <w:spacing w:before="50" w:after="50" w:line="500" w:lineRule="exact"/>
              <w:jc w:val="center"/>
              <w:rPr>
                <w:rFonts w:hint="eastAsia" w:ascii="宋体" w:hAnsi="宋体" w:eastAsia="宋体" w:cs="宋体"/>
                <w:spacing w:val="20"/>
                <w:kern w:val="0"/>
                <w:sz w:val="24"/>
                <w:highlight w:val="none"/>
              </w:rPr>
            </w:pPr>
          </w:p>
        </w:tc>
        <w:tc>
          <w:tcPr>
            <w:tcW w:w="1038" w:type="dxa"/>
            <w:tcBorders>
              <w:top w:val="single" w:color="auto" w:sz="4" w:space="0"/>
              <w:left w:val="single" w:color="auto" w:sz="4" w:space="0"/>
              <w:bottom w:val="single" w:color="auto" w:sz="4" w:space="0"/>
              <w:right w:val="single" w:color="auto" w:sz="4" w:space="0"/>
            </w:tcBorders>
            <w:noWrap w:val="0"/>
            <w:vAlign w:val="top"/>
          </w:tcPr>
          <w:p w14:paraId="5B37236C">
            <w:pPr>
              <w:widowControl/>
              <w:tabs>
                <w:tab w:val="left" w:pos="1418"/>
              </w:tabs>
              <w:snapToGrid w:val="0"/>
              <w:spacing w:before="50" w:after="50" w:line="500" w:lineRule="exact"/>
              <w:jc w:val="center"/>
              <w:rPr>
                <w:rFonts w:hint="eastAsia" w:ascii="宋体" w:hAnsi="宋体" w:eastAsia="宋体" w:cs="宋体"/>
                <w:spacing w:val="20"/>
                <w:kern w:val="0"/>
                <w:sz w:val="24"/>
                <w:highlight w:val="none"/>
              </w:rPr>
            </w:pPr>
            <w:r>
              <w:rPr>
                <w:rFonts w:hint="eastAsia" w:ascii="宋体" w:hAnsi="宋体" w:eastAsia="宋体" w:cs="宋体"/>
                <w:spacing w:val="20"/>
                <w:kern w:val="0"/>
                <w:sz w:val="24"/>
                <w:highlight w:val="none"/>
              </w:rPr>
              <w:t xml:space="preserve"> </w:t>
            </w:r>
          </w:p>
        </w:tc>
        <w:tc>
          <w:tcPr>
            <w:tcW w:w="1193" w:type="dxa"/>
            <w:tcBorders>
              <w:top w:val="single" w:color="auto" w:sz="4" w:space="0"/>
              <w:left w:val="single" w:color="auto" w:sz="4" w:space="0"/>
              <w:bottom w:val="single" w:color="auto" w:sz="4" w:space="0"/>
              <w:right w:val="single" w:color="auto" w:sz="4" w:space="0"/>
            </w:tcBorders>
            <w:noWrap w:val="0"/>
            <w:vAlign w:val="top"/>
          </w:tcPr>
          <w:p w14:paraId="06EA9593">
            <w:pPr>
              <w:widowControl/>
              <w:tabs>
                <w:tab w:val="left" w:pos="1418"/>
              </w:tabs>
              <w:snapToGrid w:val="0"/>
              <w:spacing w:before="50" w:after="50" w:line="500" w:lineRule="exact"/>
              <w:jc w:val="center"/>
              <w:rPr>
                <w:rFonts w:hint="eastAsia" w:ascii="宋体" w:hAnsi="宋体" w:eastAsia="宋体" w:cs="宋体"/>
                <w:spacing w:val="20"/>
                <w:kern w:val="0"/>
                <w:sz w:val="24"/>
                <w:highlight w:val="none"/>
              </w:rPr>
            </w:pPr>
            <w:r>
              <w:rPr>
                <w:rFonts w:hint="eastAsia" w:ascii="宋体" w:hAnsi="宋体" w:eastAsia="宋体" w:cs="宋体"/>
                <w:spacing w:val="20"/>
                <w:kern w:val="0"/>
                <w:sz w:val="24"/>
                <w:highlight w:val="none"/>
              </w:rPr>
              <w:t xml:space="preserve"> </w:t>
            </w:r>
          </w:p>
        </w:tc>
      </w:tr>
      <w:tr w14:paraId="4604EB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44" w:type="dxa"/>
            <w:tcBorders>
              <w:top w:val="single" w:color="auto" w:sz="4" w:space="0"/>
              <w:left w:val="single" w:color="auto" w:sz="4" w:space="0"/>
              <w:bottom w:val="single" w:color="auto" w:sz="4" w:space="0"/>
              <w:right w:val="single" w:color="auto" w:sz="4" w:space="0"/>
            </w:tcBorders>
            <w:noWrap w:val="0"/>
            <w:vAlign w:val="top"/>
          </w:tcPr>
          <w:p w14:paraId="4E67EC74">
            <w:pPr>
              <w:widowControl/>
              <w:tabs>
                <w:tab w:val="left" w:pos="1418"/>
              </w:tabs>
              <w:snapToGrid w:val="0"/>
              <w:spacing w:before="50" w:after="50" w:line="500" w:lineRule="exact"/>
              <w:jc w:val="center"/>
              <w:rPr>
                <w:rFonts w:hint="eastAsia" w:ascii="宋体" w:hAnsi="宋体" w:eastAsia="宋体" w:cs="宋体"/>
                <w:spacing w:val="20"/>
                <w:kern w:val="0"/>
                <w:sz w:val="24"/>
                <w:highlight w:val="none"/>
              </w:rPr>
            </w:pPr>
            <w:r>
              <w:rPr>
                <w:rFonts w:hint="eastAsia" w:ascii="宋体" w:hAnsi="宋体" w:eastAsia="宋体" w:cs="宋体"/>
                <w:spacing w:val="20"/>
                <w:kern w:val="0"/>
                <w:sz w:val="24"/>
                <w:highlight w:val="none"/>
              </w:rPr>
              <w:t xml:space="preserve"> </w:t>
            </w:r>
          </w:p>
        </w:tc>
        <w:tc>
          <w:tcPr>
            <w:tcW w:w="1414" w:type="dxa"/>
            <w:tcBorders>
              <w:top w:val="single" w:color="auto" w:sz="4" w:space="0"/>
              <w:left w:val="single" w:color="auto" w:sz="4" w:space="0"/>
              <w:bottom w:val="single" w:color="auto" w:sz="4" w:space="0"/>
              <w:right w:val="single" w:color="auto" w:sz="4" w:space="0"/>
            </w:tcBorders>
            <w:noWrap w:val="0"/>
            <w:vAlign w:val="top"/>
          </w:tcPr>
          <w:p w14:paraId="36BDC76A">
            <w:pPr>
              <w:widowControl/>
              <w:tabs>
                <w:tab w:val="left" w:pos="1418"/>
              </w:tabs>
              <w:snapToGrid w:val="0"/>
              <w:spacing w:before="50" w:after="50" w:line="500" w:lineRule="exact"/>
              <w:jc w:val="center"/>
              <w:rPr>
                <w:rFonts w:hint="eastAsia" w:ascii="宋体" w:hAnsi="宋体" w:eastAsia="宋体" w:cs="宋体"/>
                <w:spacing w:val="20"/>
                <w:kern w:val="0"/>
                <w:sz w:val="24"/>
                <w:highlight w:val="none"/>
              </w:rPr>
            </w:pPr>
            <w:r>
              <w:rPr>
                <w:rFonts w:hint="eastAsia" w:ascii="宋体" w:hAnsi="宋体" w:eastAsia="宋体" w:cs="宋体"/>
                <w:spacing w:val="20"/>
                <w:kern w:val="0"/>
                <w:sz w:val="24"/>
                <w:highlight w:val="none"/>
              </w:rPr>
              <w:t xml:space="preserve"> </w:t>
            </w:r>
          </w:p>
        </w:tc>
        <w:tc>
          <w:tcPr>
            <w:tcW w:w="942" w:type="dxa"/>
            <w:tcBorders>
              <w:top w:val="single" w:color="auto" w:sz="4" w:space="0"/>
              <w:left w:val="single" w:color="auto" w:sz="4" w:space="0"/>
              <w:bottom w:val="single" w:color="auto" w:sz="4" w:space="0"/>
              <w:right w:val="single" w:color="auto" w:sz="4" w:space="0"/>
            </w:tcBorders>
            <w:noWrap w:val="0"/>
            <w:vAlign w:val="top"/>
          </w:tcPr>
          <w:p w14:paraId="54C05C0F">
            <w:pPr>
              <w:widowControl/>
              <w:tabs>
                <w:tab w:val="left" w:pos="1418"/>
              </w:tabs>
              <w:snapToGrid w:val="0"/>
              <w:spacing w:before="50" w:after="50" w:line="500" w:lineRule="exact"/>
              <w:jc w:val="center"/>
              <w:rPr>
                <w:rFonts w:hint="eastAsia" w:ascii="宋体" w:hAnsi="宋体" w:eastAsia="宋体" w:cs="宋体"/>
                <w:spacing w:val="20"/>
                <w:kern w:val="0"/>
                <w:sz w:val="24"/>
                <w:highlight w:val="none"/>
              </w:rPr>
            </w:pPr>
            <w:r>
              <w:rPr>
                <w:rFonts w:hint="eastAsia" w:ascii="宋体" w:hAnsi="宋体" w:eastAsia="宋体" w:cs="宋体"/>
                <w:spacing w:val="20"/>
                <w:kern w:val="0"/>
                <w:sz w:val="24"/>
                <w:highlight w:val="none"/>
              </w:rPr>
              <w:t xml:space="preserve"> </w:t>
            </w:r>
          </w:p>
        </w:tc>
        <w:tc>
          <w:tcPr>
            <w:tcW w:w="1558" w:type="dxa"/>
            <w:tcBorders>
              <w:top w:val="single" w:color="auto" w:sz="4" w:space="0"/>
              <w:left w:val="single" w:color="auto" w:sz="4" w:space="0"/>
              <w:bottom w:val="single" w:color="auto" w:sz="4" w:space="0"/>
              <w:right w:val="single" w:color="auto" w:sz="4" w:space="0"/>
            </w:tcBorders>
            <w:noWrap w:val="0"/>
            <w:vAlign w:val="top"/>
          </w:tcPr>
          <w:p w14:paraId="7784D730">
            <w:pPr>
              <w:widowControl/>
              <w:tabs>
                <w:tab w:val="left" w:pos="1418"/>
              </w:tabs>
              <w:snapToGrid w:val="0"/>
              <w:spacing w:before="50" w:after="50" w:line="500" w:lineRule="exact"/>
              <w:jc w:val="center"/>
              <w:rPr>
                <w:rFonts w:hint="eastAsia" w:ascii="宋体" w:hAnsi="宋体" w:eastAsia="宋体" w:cs="宋体"/>
                <w:spacing w:val="20"/>
                <w:kern w:val="0"/>
                <w:sz w:val="24"/>
                <w:highlight w:val="none"/>
              </w:rPr>
            </w:pPr>
            <w:r>
              <w:rPr>
                <w:rFonts w:hint="eastAsia" w:ascii="宋体" w:hAnsi="宋体" w:eastAsia="宋体" w:cs="宋体"/>
                <w:spacing w:val="20"/>
                <w:kern w:val="0"/>
                <w:sz w:val="24"/>
                <w:highlight w:val="none"/>
              </w:rPr>
              <w:t xml:space="preserve"> </w:t>
            </w:r>
          </w:p>
        </w:tc>
        <w:tc>
          <w:tcPr>
            <w:tcW w:w="1508" w:type="dxa"/>
            <w:tcBorders>
              <w:top w:val="single" w:color="auto" w:sz="4" w:space="0"/>
              <w:left w:val="single" w:color="auto" w:sz="4" w:space="0"/>
              <w:bottom w:val="single" w:color="auto" w:sz="4" w:space="0"/>
              <w:right w:val="single" w:color="auto" w:sz="4" w:space="0"/>
            </w:tcBorders>
            <w:noWrap w:val="0"/>
            <w:vAlign w:val="top"/>
          </w:tcPr>
          <w:p w14:paraId="3C4C81AA">
            <w:pPr>
              <w:widowControl/>
              <w:tabs>
                <w:tab w:val="left" w:pos="1418"/>
              </w:tabs>
              <w:snapToGrid w:val="0"/>
              <w:spacing w:before="50" w:after="50" w:line="500" w:lineRule="exact"/>
              <w:jc w:val="center"/>
              <w:rPr>
                <w:rFonts w:hint="eastAsia" w:ascii="宋体" w:hAnsi="宋体" w:eastAsia="宋体" w:cs="宋体"/>
                <w:spacing w:val="20"/>
                <w:kern w:val="0"/>
                <w:sz w:val="24"/>
                <w:highlight w:val="none"/>
              </w:rPr>
            </w:pPr>
            <w:r>
              <w:rPr>
                <w:rFonts w:hint="eastAsia" w:ascii="宋体" w:hAnsi="宋体" w:eastAsia="宋体" w:cs="宋体"/>
                <w:spacing w:val="20"/>
                <w:kern w:val="0"/>
                <w:sz w:val="24"/>
                <w:highlight w:val="none"/>
              </w:rPr>
              <w:t xml:space="preserve"> </w:t>
            </w:r>
          </w:p>
        </w:tc>
        <w:tc>
          <w:tcPr>
            <w:tcW w:w="1038" w:type="dxa"/>
            <w:tcBorders>
              <w:top w:val="single" w:color="auto" w:sz="4" w:space="0"/>
              <w:left w:val="single" w:color="auto" w:sz="4" w:space="0"/>
              <w:bottom w:val="single" w:color="auto" w:sz="4" w:space="0"/>
              <w:right w:val="single" w:color="auto" w:sz="4" w:space="0"/>
            </w:tcBorders>
            <w:noWrap w:val="0"/>
            <w:vAlign w:val="top"/>
          </w:tcPr>
          <w:p w14:paraId="18C06A58">
            <w:pPr>
              <w:widowControl/>
              <w:tabs>
                <w:tab w:val="left" w:pos="1418"/>
              </w:tabs>
              <w:snapToGrid w:val="0"/>
              <w:spacing w:before="50" w:after="50" w:line="500" w:lineRule="exact"/>
              <w:jc w:val="center"/>
              <w:rPr>
                <w:rFonts w:hint="eastAsia" w:ascii="宋体" w:hAnsi="宋体" w:eastAsia="宋体" w:cs="宋体"/>
                <w:spacing w:val="20"/>
                <w:kern w:val="0"/>
                <w:sz w:val="24"/>
                <w:highlight w:val="none"/>
              </w:rPr>
            </w:pPr>
          </w:p>
        </w:tc>
        <w:tc>
          <w:tcPr>
            <w:tcW w:w="1038" w:type="dxa"/>
            <w:tcBorders>
              <w:top w:val="single" w:color="auto" w:sz="4" w:space="0"/>
              <w:left w:val="single" w:color="auto" w:sz="4" w:space="0"/>
              <w:bottom w:val="single" w:color="auto" w:sz="4" w:space="0"/>
              <w:right w:val="single" w:color="auto" w:sz="4" w:space="0"/>
            </w:tcBorders>
            <w:noWrap w:val="0"/>
            <w:vAlign w:val="top"/>
          </w:tcPr>
          <w:p w14:paraId="38F0C278">
            <w:pPr>
              <w:widowControl/>
              <w:tabs>
                <w:tab w:val="left" w:pos="1418"/>
              </w:tabs>
              <w:snapToGrid w:val="0"/>
              <w:spacing w:before="50" w:after="50" w:line="500" w:lineRule="exact"/>
              <w:jc w:val="center"/>
              <w:rPr>
                <w:rFonts w:hint="eastAsia" w:ascii="宋体" w:hAnsi="宋体" w:eastAsia="宋体" w:cs="宋体"/>
                <w:spacing w:val="20"/>
                <w:kern w:val="0"/>
                <w:sz w:val="24"/>
                <w:highlight w:val="none"/>
              </w:rPr>
            </w:pPr>
            <w:r>
              <w:rPr>
                <w:rFonts w:hint="eastAsia" w:ascii="宋体" w:hAnsi="宋体" w:eastAsia="宋体" w:cs="宋体"/>
                <w:spacing w:val="20"/>
                <w:kern w:val="0"/>
                <w:sz w:val="24"/>
                <w:highlight w:val="none"/>
              </w:rPr>
              <w:t xml:space="preserve"> </w:t>
            </w:r>
          </w:p>
        </w:tc>
        <w:tc>
          <w:tcPr>
            <w:tcW w:w="1193" w:type="dxa"/>
            <w:tcBorders>
              <w:top w:val="single" w:color="auto" w:sz="4" w:space="0"/>
              <w:left w:val="single" w:color="auto" w:sz="4" w:space="0"/>
              <w:bottom w:val="single" w:color="auto" w:sz="4" w:space="0"/>
              <w:right w:val="single" w:color="auto" w:sz="4" w:space="0"/>
            </w:tcBorders>
            <w:noWrap w:val="0"/>
            <w:vAlign w:val="top"/>
          </w:tcPr>
          <w:p w14:paraId="059C1E55">
            <w:pPr>
              <w:widowControl/>
              <w:tabs>
                <w:tab w:val="left" w:pos="1418"/>
              </w:tabs>
              <w:snapToGrid w:val="0"/>
              <w:spacing w:before="50" w:after="50" w:line="500" w:lineRule="exact"/>
              <w:jc w:val="center"/>
              <w:rPr>
                <w:rFonts w:hint="eastAsia" w:ascii="宋体" w:hAnsi="宋体" w:eastAsia="宋体" w:cs="宋体"/>
                <w:spacing w:val="20"/>
                <w:kern w:val="0"/>
                <w:sz w:val="24"/>
                <w:highlight w:val="none"/>
              </w:rPr>
            </w:pPr>
            <w:r>
              <w:rPr>
                <w:rFonts w:hint="eastAsia" w:ascii="宋体" w:hAnsi="宋体" w:eastAsia="宋体" w:cs="宋体"/>
                <w:spacing w:val="20"/>
                <w:kern w:val="0"/>
                <w:sz w:val="24"/>
                <w:highlight w:val="none"/>
              </w:rPr>
              <w:t xml:space="preserve"> </w:t>
            </w:r>
          </w:p>
        </w:tc>
      </w:tr>
      <w:tr w14:paraId="10A004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44" w:type="dxa"/>
            <w:tcBorders>
              <w:top w:val="single" w:color="auto" w:sz="4" w:space="0"/>
              <w:left w:val="single" w:color="auto" w:sz="4" w:space="0"/>
              <w:bottom w:val="single" w:color="auto" w:sz="4" w:space="0"/>
              <w:right w:val="single" w:color="auto" w:sz="4" w:space="0"/>
            </w:tcBorders>
            <w:noWrap w:val="0"/>
            <w:vAlign w:val="top"/>
          </w:tcPr>
          <w:p w14:paraId="5D09F83D">
            <w:pPr>
              <w:widowControl/>
              <w:tabs>
                <w:tab w:val="left" w:pos="1418"/>
              </w:tabs>
              <w:snapToGrid w:val="0"/>
              <w:spacing w:before="50" w:after="50" w:line="500" w:lineRule="exact"/>
              <w:jc w:val="center"/>
              <w:rPr>
                <w:rFonts w:hint="eastAsia" w:ascii="宋体" w:hAnsi="宋体" w:eastAsia="宋体" w:cs="宋体"/>
                <w:spacing w:val="20"/>
                <w:kern w:val="0"/>
                <w:sz w:val="24"/>
                <w:highlight w:val="none"/>
              </w:rPr>
            </w:pPr>
            <w:r>
              <w:rPr>
                <w:rFonts w:hint="eastAsia" w:ascii="宋体" w:hAnsi="宋体" w:eastAsia="宋体" w:cs="宋体"/>
                <w:spacing w:val="20"/>
                <w:kern w:val="0"/>
                <w:sz w:val="24"/>
                <w:highlight w:val="none"/>
              </w:rPr>
              <w:t xml:space="preserve"> </w:t>
            </w:r>
          </w:p>
        </w:tc>
        <w:tc>
          <w:tcPr>
            <w:tcW w:w="1414" w:type="dxa"/>
            <w:tcBorders>
              <w:top w:val="single" w:color="auto" w:sz="4" w:space="0"/>
              <w:left w:val="single" w:color="auto" w:sz="4" w:space="0"/>
              <w:bottom w:val="single" w:color="auto" w:sz="4" w:space="0"/>
              <w:right w:val="single" w:color="auto" w:sz="4" w:space="0"/>
            </w:tcBorders>
            <w:noWrap w:val="0"/>
            <w:vAlign w:val="top"/>
          </w:tcPr>
          <w:p w14:paraId="52F0133B">
            <w:pPr>
              <w:widowControl/>
              <w:tabs>
                <w:tab w:val="left" w:pos="1418"/>
              </w:tabs>
              <w:snapToGrid w:val="0"/>
              <w:spacing w:before="50" w:after="50" w:line="500" w:lineRule="exact"/>
              <w:jc w:val="center"/>
              <w:rPr>
                <w:rFonts w:hint="eastAsia" w:ascii="宋体" w:hAnsi="宋体" w:eastAsia="宋体" w:cs="宋体"/>
                <w:spacing w:val="20"/>
                <w:kern w:val="0"/>
                <w:sz w:val="24"/>
                <w:highlight w:val="none"/>
              </w:rPr>
            </w:pPr>
            <w:r>
              <w:rPr>
                <w:rFonts w:hint="eastAsia" w:ascii="宋体" w:hAnsi="宋体" w:eastAsia="宋体" w:cs="宋体"/>
                <w:spacing w:val="20"/>
                <w:kern w:val="0"/>
                <w:sz w:val="24"/>
                <w:highlight w:val="none"/>
              </w:rPr>
              <w:t xml:space="preserve"> ……</w:t>
            </w:r>
          </w:p>
        </w:tc>
        <w:tc>
          <w:tcPr>
            <w:tcW w:w="942" w:type="dxa"/>
            <w:tcBorders>
              <w:top w:val="single" w:color="auto" w:sz="4" w:space="0"/>
              <w:left w:val="single" w:color="auto" w:sz="4" w:space="0"/>
              <w:bottom w:val="single" w:color="auto" w:sz="4" w:space="0"/>
              <w:right w:val="single" w:color="auto" w:sz="4" w:space="0"/>
            </w:tcBorders>
            <w:noWrap w:val="0"/>
            <w:vAlign w:val="top"/>
          </w:tcPr>
          <w:p w14:paraId="049D97E3">
            <w:pPr>
              <w:widowControl/>
              <w:tabs>
                <w:tab w:val="left" w:pos="1418"/>
              </w:tabs>
              <w:snapToGrid w:val="0"/>
              <w:spacing w:before="50" w:after="50" w:line="500" w:lineRule="exact"/>
              <w:jc w:val="center"/>
              <w:rPr>
                <w:rFonts w:hint="eastAsia" w:ascii="宋体" w:hAnsi="宋体" w:eastAsia="宋体" w:cs="宋体"/>
                <w:spacing w:val="20"/>
                <w:kern w:val="0"/>
                <w:sz w:val="24"/>
                <w:highlight w:val="none"/>
              </w:rPr>
            </w:pPr>
            <w:r>
              <w:rPr>
                <w:rFonts w:hint="eastAsia" w:ascii="宋体" w:hAnsi="宋体" w:eastAsia="宋体" w:cs="宋体"/>
                <w:spacing w:val="20"/>
                <w:kern w:val="0"/>
                <w:sz w:val="24"/>
                <w:highlight w:val="none"/>
              </w:rPr>
              <w:t xml:space="preserve"> </w:t>
            </w:r>
          </w:p>
        </w:tc>
        <w:tc>
          <w:tcPr>
            <w:tcW w:w="1558" w:type="dxa"/>
            <w:tcBorders>
              <w:top w:val="single" w:color="auto" w:sz="4" w:space="0"/>
              <w:left w:val="single" w:color="auto" w:sz="4" w:space="0"/>
              <w:bottom w:val="single" w:color="auto" w:sz="4" w:space="0"/>
              <w:right w:val="single" w:color="auto" w:sz="4" w:space="0"/>
            </w:tcBorders>
            <w:noWrap w:val="0"/>
            <w:vAlign w:val="top"/>
          </w:tcPr>
          <w:p w14:paraId="57190FD7">
            <w:pPr>
              <w:widowControl/>
              <w:tabs>
                <w:tab w:val="left" w:pos="1418"/>
              </w:tabs>
              <w:snapToGrid w:val="0"/>
              <w:spacing w:before="50" w:after="50" w:line="500" w:lineRule="exact"/>
              <w:jc w:val="center"/>
              <w:rPr>
                <w:rFonts w:hint="eastAsia" w:ascii="宋体" w:hAnsi="宋体" w:eastAsia="宋体" w:cs="宋体"/>
                <w:spacing w:val="20"/>
                <w:kern w:val="0"/>
                <w:sz w:val="24"/>
                <w:highlight w:val="none"/>
              </w:rPr>
            </w:pPr>
            <w:r>
              <w:rPr>
                <w:rFonts w:hint="eastAsia" w:ascii="宋体" w:hAnsi="宋体" w:eastAsia="宋体" w:cs="宋体"/>
                <w:spacing w:val="20"/>
                <w:kern w:val="0"/>
                <w:sz w:val="24"/>
                <w:highlight w:val="none"/>
              </w:rPr>
              <w:t xml:space="preserve"> </w:t>
            </w:r>
          </w:p>
        </w:tc>
        <w:tc>
          <w:tcPr>
            <w:tcW w:w="1508" w:type="dxa"/>
            <w:tcBorders>
              <w:top w:val="single" w:color="auto" w:sz="4" w:space="0"/>
              <w:left w:val="single" w:color="auto" w:sz="4" w:space="0"/>
              <w:bottom w:val="single" w:color="auto" w:sz="4" w:space="0"/>
              <w:right w:val="single" w:color="auto" w:sz="4" w:space="0"/>
            </w:tcBorders>
            <w:noWrap w:val="0"/>
            <w:vAlign w:val="top"/>
          </w:tcPr>
          <w:p w14:paraId="5E60E71E">
            <w:pPr>
              <w:widowControl/>
              <w:tabs>
                <w:tab w:val="left" w:pos="1418"/>
              </w:tabs>
              <w:snapToGrid w:val="0"/>
              <w:spacing w:before="50" w:after="50" w:line="500" w:lineRule="exact"/>
              <w:jc w:val="center"/>
              <w:rPr>
                <w:rFonts w:hint="eastAsia" w:ascii="宋体" w:hAnsi="宋体" w:eastAsia="宋体" w:cs="宋体"/>
                <w:spacing w:val="20"/>
                <w:kern w:val="0"/>
                <w:sz w:val="24"/>
                <w:highlight w:val="none"/>
              </w:rPr>
            </w:pPr>
            <w:r>
              <w:rPr>
                <w:rFonts w:hint="eastAsia" w:ascii="宋体" w:hAnsi="宋体" w:eastAsia="宋体" w:cs="宋体"/>
                <w:spacing w:val="20"/>
                <w:kern w:val="0"/>
                <w:sz w:val="24"/>
                <w:highlight w:val="none"/>
              </w:rPr>
              <w:t xml:space="preserve"> </w:t>
            </w:r>
          </w:p>
        </w:tc>
        <w:tc>
          <w:tcPr>
            <w:tcW w:w="1038" w:type="dxa"/>
            <w:tcBorders>
              <w:top w:val="single" w:color="auto" w:sz="4" w:space="0"/>
              <w:left w:val="single" w:color="auto" w:sz="4" w:space="0"/>
              <w:bottom w:val="single" w:color="auto" w:sz="4" w:space="0"/>
              <w:right w:val="single" w:color="auto" w:sz="4" w:space="0"/>
            </w:tcBorders>
            <w:noWrap w:val="0"/>
            <w:vAlign w:val="top"/>
          </w:tcPr>
          <w:p w14:paraId="78B3D459">
            <w:pPr>
              <w:widowControl/>
              <w:tabs>
                <w:tab w:val="left" w:pos="1418"/>
              </w:tabs>
              <w:snapToGrid w:val="0"/>
              <w:spacing w:before="50" w:after="50" w:line="500" w:lineRule="exact"/>
              <w:jc w:val="center"/>
              <w:rPr>
                <w:rFonts w:hint="eastAsia" w:ascii="宋体" w:hAnsi="宋体" w:eastAsia="宋体" w:cs="宋体"/>
                <w:spacing w:val="20"/>
                <w:kern w:val="0"/>
                <w:sz w:val="24"/>
                <w:highlight w:val="none"/>
              </w:rPr>
            </w:pPr>
          </w:p>
        </w:tc>
        <w:tc>
          <w:tcPr>
            <w:tcW w:w="1038" w:type="dxa"/>
            <w:tcBorders>
              <w:top w:val="single" w:color="auto" w:sz="4" w:space="0"/>
              <w:left w:val="single" w:color="auto" w:sz="4" w:space="0"/>
              <w:bottom w:val="single" w:color="auto" w:sz="4" w:space="0"/>
              <w:right w:val="single" w:color="auto" w:sz="4" w:space="0"/>
            </w:tcBorders>
            <w:noWrap w:val="0"/>
            <w:vAlign w:val="top"/>
          </w:tcPr>
          <w:p w14:paraId="5B1DA24B">
            <w:pPr>
              <w:widowControl/>
              <w:tabs>
                <w:tab w:val="left" w:pos="1418"/>
              </w:tabs>
              <w:snapToGrid w:val="0"/>
              <w:spacing w:before="50" w:after="50" w:line="500" w:lineRule="exact"/>
              <w:jc w:val="center"/>
              <w:rPr>
                <w:rFonts w:hint="eastAsia" w:ascii="宋体" w:hAnsi="宋体" w:eastAsia="宋体" w:cs="宋体"/>
                <w:spacing w:val="20"/>
                <w:kern w:val="0"/>
                <w:sz w:val="24"/>
                <w:highlight w:val="none"/>
              </w:rPr>
            </w:pPr>
            <w:r>
              <w:rPr>
                <w:rFonts w:hint="eastAsia" w:ascii="宋体" w:hAnsi="宋体" w:eastAsia="宋体" w:cs="宋体"/>
                <w:spacing w:val="20"/>
                <w:kern w:val="0"/>
                <w:sz w:val="24"/>
                <w:highlight w:val="none"/>
              </w:rPr>
              <w:t xml:space="preserve"> </w:t>
            </w:r>
          </w:p>
        </w:tc>
        <w:tc>
          <w:tcPr>
            <w:tcW w:w="1193" w:type="dxa"/>
            <w:tcBorders>
              <w:top w:val="single" w:color="auto" w:sz="4" w:space="0"/>
              <w:left w:val="single" w:color="auto" w:sz="4" w:space="0"/>
              <w:bottom w:val="single" w:color="auto" w:sz="4" w:space="0"/>
              <w:right w:val="single" w:color="auto" w:sz="4" w:space="0"/>
            </w:tcBorders>
            <w:noWrap w:val="0"/>
            <w:vAlign w:val="top"/>
          </w:tcPr>
          <w:p w14:paraId="457D57AD">
            <w:pPr>
              <w:widowControl/>
              <w:tabs>
                <w:tab w:val="left" w:pos="1418"/>
              </w:tabs>
              <w:snapToGrid w:val="0"/>
              <w:spacing w:before="50" w:after="50" w:line="500" w:lineRule="exact"/>
              <w:jc w:val="center"/>
              <w:rPr>
                <w:rFonts w:hint="eastAsia" w:ascii="宋体" w:hAnsi="宋体" w:eastAsia="宋体" w:cs="宋体"/>
                <w:spacing w:val="20"/>
                <w:kern w:val="0"/>
                <w:sz w:val="24"/>
                <w:highlight w:val="none"/>
              </w:rPr>
            </w:pPr>
            <w:r>
              <w:rPr>
                <w:rFonts w:hint="eastAsia" w:ascii="宋体" w:hAnsi="宋体" w:eastAsia="宋体" w:cs="宋体"/>
                <w:spacing w:val="20"/>
                <w:kern w:val="0"/>
                <w:sz w:val="24"/>
                <w:highlight w:val="none"/>
              </w:rPr>
              <w:t xml:space="preserve"> </w:t>
            </w:r>
          </w:p>
        </w:tc>
      </w:tr>
      <w:tr w14:paraId="243CBC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744" w:type="dxa"/>
            <w:tcBorders>
              <w:top w:val="single" w:color="auto" w:sz="4" w:space="0"/>
              <w:left w:val="single" w:color="auto" w:sz="4" w:space="0"/>
              <w:bottom w:val="single" w:color="auto" w:sz="4" w:space="0"/>
              <w:right w:val="single" w:color="auto" w:sz="4" w:space="0"/>
            </w:tcBorders>
            <w:noWrap w:val="0"/>
            <w:vAlign w:val="top"/>
          </w:tcPr>
          <w:p w14:paraId="093917EA">
            <w:pPr>
              <w:widowControl/>
              <w:tabs>
                <w:tab w:val="left" w:pos="1418"/>
              </w:tabs>
              <w:snapToGrid w:val="0"/>
              <w:spacing w:before="50" w:after="50" w:line="500" w:lineRule="exact"/>
              <w:jc w:val="center"/>
              <w:rPr>
                <w:rFonts w:hint="eastAsia" w:ascii="宋体" w:hAnsi="宋体" w:eastAsia="宋体" w:cs="宋体"/>
                <w:spacing w:val="20"/>
                <w:kern w:val="0"/>
                <w:sz w:val="24"/>
                <w:highlight w:val="none"/>
              </w:rPr>
            </w:pPr>
            <w:r>
              <w:rPr>
                <w:rFonts w:hint="eastAsia" w:ascii="宋体" w:hAnsi="宋体" w:eastAsia="宋体" w:cs="宋体"/>
                <w:spacing w:val="20"/>
                <w:kern w:val="0"/>
                <w:sz w:val="24"/>
                <w:highlight w:val="none"/>
              </w:rPr>
              <w:t xml:space="preserve"> </w:t>
            </w:r>
          </w:p>
        </w:tc>
        <w:tc>
          <w:tcPr>
            <w:tcW w:w="3914" w:type="dxa"/>
            <w:gridSpan w:val="3"/>
            <w:tcBorders>
              <w:top w:val="single" w:color="auto" w:sz="4" w:space="0"/>
              <w:left w:val="single" w:color="auto" w:sz="4" w:space="0"/>
              <w:bottom w:val="single" w:color="auto" w:sz="4" w:space="0"/>
              <w:right w:val="single" w:color="auto" w:sz="4" w:space="0"/>
            </w:tcBorders>
            <w:noWrap w:val="0"/>
            <w:vAlign w:val="top"/>
          </w:tcPr>
          <w:p w14:paraId="186341B1">
            <w:pPr>
              <w:widowControl/>
              <w:tabs>
                <w:tab w:val="left" w:pos="1418"/>
              </w:tabs>
              <w:snapToGrid w:val="0"/>
              <w:spacing w:before="50" w:after="50" w:line="500" w:lineRule="exact"/>
              <w:rPr>
                <w:rFonts w:hint="eastAsia" w:ascii="宋体" w:hAnsi="宋体" w:eastAsia="宋体" w:cs="宋体"/>
                <w:spacing w:val="20"/>
                <w:kern w:val="0"/>
                <w:sz w:val="24"/>
                <w:highlight w:val="none"/>
              </w:rPr>
            </w:pPr>
            <w:r>
              <w:rPr>
                <w:rFonts w:hint="eastAsia" w:ascii="宋体" w:hAnsi="宋体" w:eastAsia="宋体" w:cs="宋体"/>
                <w:spacing w:val="20"/>
                <w:kern w:val="0"/>
                <w:sz w:val="24"/>
                <w:highlight w:val="none"/>
              </w:rPr>
              <w:t>运输费、安装调试费、其他</w:t>
            </w:r>
          </w:p>
        </w:tc>
        <w:tc>
          <w:tcPr>
            <w:tcW w:w="1508" w:type="dxa"/>
            <w:tcBorders>
              <w:top w:val="single" w:color="auto" w:sz="4" w:space="0"/>
              <w:left w:val="single" w:color="auto" w:sz="4" w:space="0"/>
              <w:bottom w:val="single" w:color="auto" w:sz="4" w:space="0"/>
              <w:right w:val="single" w:color="auto" w:sz="4" w:space="0"/>
            </w:tcBorders>
            <w:noWrap w:val="0"/>
            <w:vAlign w:val="top"/>
          </w:tcPr>
          <w:p w14:paraId="1C90C8FF">
            <w:pPr>
              <w:widowControl/>
              <w:tabs>
                <w:tab w:val="left" w:pos="1418"/>
              </w:tabs>
              <w:snapToGrid w:val="0"/>
              <w:spacing w:before="50" w:after="50" w:line="500" w:lineRule="exact"/>
              <w:jc w:val="center"/>
              <w:rPr>
                <w:rFonts w:hint="eastAsia" w:ascii="宋体" w:hAnsi="宋体" w:eastAsia="宋体" w:cs="宋体"/>
                <w:spacing w:val="20"/>
                <w:kern w:val="0"/>
                <w:sz w:val="24"/>
                <w:highlight w:val="none"/>
              </w:rPr>
            </w:pPr>
            <w:r>
              <w:rPr>
                <w:rFonts w:hint="eastAsia" w:ascii="宋体" w:hAnsi="宋体" w:eastAsia="宋体" w:cs="宋体"/>
                <w:spacing w:val="20"/>
                <w:kern w:val="0"/>
                <w:sz w:val="24"/>
                <w:highlight w:val="none"/>
              </w:rPr>
              <w:t xml:space="preserve"> </w:t>
            </w:r>
          </w:p>
        </w:tc>
        <w:tc>
          <w:tcPr>
            <w:tcW w:w="1038" w:type="dxa"/>
            <w:tcBorders>
              <w:top w:val="single" w:color="auto" w:sz="4" w:space="0"/>
              <w:left w:val="single" w:color="auto" w:sz="4" w:space="0"/>
              <w:bottom w:val="single" w:color="auto" w:sz="4" w:space="0"/>
              <w:right w:val="single" w:color="auto" w:sz="4" w:space="0"/>
            </w:tcBorders>
            <w:noWrap w:val="0"/>
            <w:vAlign w:val="top"/>
          </w:tcPr>
          <w:p w14:paraId="7B77E2F6">
            <w:pPr>
              <w:widowControl/>
              <w:tabs>
                <w:tab w:val="left" w:pos="1418"/>
              </w:tabs>
              <w:snapToGrid w:val="0"/>
              <w:spacing w:before="50" w:after="50" w:line="500" w:lineRule="exact"/>
              <w:jc w:val="center"/>
              <w:rPr>
                <w:rFonts w:hint="eastAsia" w:ascii="宋体" w:hAnsi="宋体" w:eastAsia="宋体" w:cs="宋体"/>
                <w:spacing w:val="20"/>
                <w:kern w:val="0"/>
                <w:sz w:val="24"/>
                <w:highlight w:val="none"/>
              </w:rPr>
            </w:pPr>
          </w:p>
        </w:tc>
        <w:tc>
          <w:tcPr>
            <w:tcW w:w="1038" w:type="dxa"/>
            <w:tcBorders>
              <w:top w:val="single" w:color="auto" w:sz="4" w:space="0"/>
              <w:left w:val="single" w:color="auto" w:sz="4" w:space="0"/>
              <w:bottom w:val="single" w:color="auto" w:sz="4" w:space="0"/>
              <w:right w:val="single" w:color="auto" w:sz="4" w:space="0"/>
            </w:tcBorders>
            <w:noWrap w:val="0"/>
            <w:vAlign w:val="top"/>
          </w:tcPr>
          <w:p w14:paraId="515905D3">
            <w:pPr>
              <w:widowControl/>
              <w:tabs>
                <w:tab w:val="left" w:pos="1418"/>
              </w:tabs>
              <w:snapToGrid w:val="0"/>
              <w:spacing w:before="50" w:after="50" w:line="500" w:lineRule="exact"/>
              <w:jc w:val="center"/>
              <w:rPr>
                <w:rFonts w:hint="eastAsia" w:ascii="宋体" w:hAnsi="宋体" w:eastAsia="宋体" w:cs="宋体"/>
                <w:spacing w:val="20"/>
                <w:kern w:val="0"/>
                <w:sz w:val="24"/>
                <w:highlight w:val="none"/>
              </w:rPr>
            </w:pPr>
            <w:r>
              <w:rPr>
                <w:rFonts w:hint="eastAsia" w:ascii="宋体" w:hAnsi="宋体" w:eastAsia="宋体" w:cs="宋体"/>
                <w:spacing w:val="20"/>
                <w:kern w:val="0"/>
                <w:sz w:val="24"/>
                <w:highlight w:val="none"/>
              </w:rPr>
              <w:t xml:space="preserve"> </w:t>
            </w:r>
          </w:p>
        </w:tc>
        <w:tc>
          <w:tcPr>
            <w:tcW w:w="1193" w:type="dxa"/>
            <w:tcBorders>
              <w:top w:val="single" w:color="auto" w:sz="4" w:space="0"/>
              <w:left w:val="single" w:color="auto" w:sz="4" w:space="0"/>
              <w:bottom w:val="single" w:color="auto" w:sz="4" w:space="0"/>
              <w:right w:val="single" w:color="auto" w:sz="4" w:space="0"/>
            </w:tcBorders>
            <w:noWrap w:val="0"/>
            <w:vAlign w:val="top"/>
          </w:tcPr>
          <w:p w14:paraId="35F366D2">
            <w:pPr>
              <w:widowControl/>
              <w:tabs>
                <w:tab w:val="left" w:pos="1418"/>
              </w:tabs>
              <w:snapToGrid w:val="0"/>
              <w:spacing w:before="50" w:after="50" w:line="500" w:lineRule="exact"/>
              <w:jc w:val="center"/>
              <w:rPr>
                <w:rFonts w:hint="eastAsia" w:ascii="宋体" w:hAnsi="宋体" w:eastAsia="宋体" w:cs="宋体"/>
                <w:spacing w:val="20"/>
                <w:kern w:val="0"/>
                <w:sz w:val="24"/>
                <w:highlight w:val="none"/>
              </w:rPr>
            </w:pPr>
            <w:r>
              <w:rPr>
                <w:rFonts w:hint="eastAsia" w:ascii="宋体" w:hAnsi="宋体" w:eastAsia="宋体" w:cs="宋体"/>
                <w:spacing w:val="20"/>
                <w:kern w:val="0"/>
                <w:sz w:val="24"/>
                <w:highlight w:val="none"/>
              </w:rPr>
              <w:t xml:space="preserve"> </w:t>
            </w:r>
          </w:p>
        </w:tc>
      </w:tr>
      <w:tr w14:paraId="57752B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8" w:hRule="atLeast"/>
        </w:trPr>
        <w:tc>
          <w:tcPr>
            <w:tcW w:w="8242" w:type="dxa"/>
            <w:gridSpan w:val="7"/>
            <w:tcBorders>
              <w:top w:val="single" w:color="auto" w:sz="4" w:space="0"/>
              <w:left w:val="single" w:color="auto" w:sz="4" w:space="0"/>
              <w:bottom w:val="single" w:color="auto" w:sz="4" w:space="0"/>
              <w:right w:val="single" w:color="auto" w:sz="4" w:space="0"/>
            </w:tcBorders>
            <w:noWrap w:val="0"/>
            <w:vAlign w:val="top"/>
          </w:tcPr>
          <w:p w14:paraId="3FB2A3AC">
            <w:pPr>
              <w:widowControl/>
              <w:tabs>
                <w:tab w:val="left" w:pos="1418"/>
              </w:tabs>
              <w:snapToGrid w:val="0"/>
              <w:spacing w:before="50" w:after="50" w:line="500" w:lineRule="exact"/>
              <w:rPr>
                <w:rFonts w:hint="eastAsia" w:ascii="宋体" w:hAnsi="宋体" w:eastAsia="宋体" w:cs="宋体"/>
                <w:spacing w:val="20"/>
                <w:kern w:val="0"/>
                <w:sz w:val="24"/>
                <w:highlight w:val="none"/>
              </w:rPr>
            </w:pPr>
            <w:r>
              <w:rPr>
                <w:rFonts w:hint="eastAsia" w:ascii="宋体" w:hAnsi="宋体" w:eastAsia="宋体" w:cs="宋体"/>
                <w:spacing w:val="20"/>
                <w:kern w:val="0"/>
                <w:sz w:val="24"/>
                <w:highlight w:val="none"/>
                <w:lang w:val="en-US" w:eastAsia="zh-CN"/>
              </w:rPr>
              <w:t>磋商</w:t>
            </w:r>
            <w:r>
              <w:rPr>
                <w:rFonts w:hint="eastAsia" w:ascii="宋体" w:hAnsi="宋体" w:eastAsia="宋体" w:cs="宋体"/>
                <w:spacing w:val="20"/>
                <w:kern w:val="0"/>
                <w:sz w:val="24"/>
                <w:highlight w:val="none"/>
              </w:rPr>
              <w:t>总价(</w:t>
            </w:r>
            <w:r>
              <w:rPr>
                <w:rFonts w:hint="eastAsia" w:ascii="宋体" w:hAnsi="宋体" w:eastAsia="宋体" w:cs="宋体"/>
                <w:kern w:val="0"/>
                <w:sz w:val="24"/>
                <w:highlight w:val="none"/>
              </w:rPr>
              <w:t>大写)：</w:t>
            </w:r>
          </w:p>
        </w:tc>
        <w:tc>
          <w:tcPr>
            <w:tcW w:w="1193" w:type="dxa"/>
            <w:tcBorders>
              <w:top w:val="single" w:color="auto" w:sz="4" w:space="0"/>
              <w:left w:val="single" w:color="auto" w:sz="4" w:space="0"/>
              <w:bottom w:val="single" w:color="auto" w:sz="4" w:space="0"/>
              <w:right w:val="single" w:color="auto" w:sz="4" w:space="0"/>
            </w:tcBorders>
            <w:noWrap w:val="0"/>
            <w:vAlign w:val="top"/>
          </w:tcPr>
          <w:p w14:paraId="79FAB676">
            <w:pPr>
              <w:widowControl/>
              <w:tabs>
                <w:tab w:val="left" w:pos="1418"/>
              </w:tabs>
              <w:snapToGrid w:val="0"/>
              <w:spacing w:before="50" w:after="50" w:line="500" w:lineRule="exact"/>
              <w:rPr>
                <w:rFonts w:hint="eastAsia" w:ascii="宋体" w:hAnsi="宋体" w:eastAsia="宋体" w:cs="宋体"/>
                <w:spacing w:val="20"/>
                <w:kern w:val="0"/>
                <w:sz w:val="24"/>
                <w:highlight w:val="none"/>
              </w:rPr>
            </w:pPr>
            <w:r>
              <w:rPr>
                <w:rFonts w:hint="eastAsia" w:ascii="宋体" w:hAnsi="宋体" w:eastAsia="宋体" w:cs="宋体"/>
                <w:spacing w:val="20"/>
                <w:kern w:val="0"/>
                <w:sz w:val="24"/>
                <w:highlight w:val="none"/>
              </w:rPr>
              <w:t>￥</w:t>
            </w:r>
          </w:p>
        </w:tc>
      </w:tr>
    </w:tbl>
    <w:p w14:paraId="18714AE7">
      <w:pPr>
        <w:pStyle w:val="11"/>
        <w:rPr>
          <w:rFonts w:hint="eastAsia" w:ascii="宋体" w:hAnsi="宋体" w:eastAsia="宋体" w:cs="宋体"/>
          <w:color w:val="000000" w:themeColor="text1"/>
          <w:kern w:val="0"/>
          <w:highlight w:val="none"/>
          <w14:textFill>
            <w14:solidFill>
              <w14:schemeClr w14:val="tx1"/>
            </w14:solidFill>
          </w14:textFill>
        </w:rPr>
      </w:pPr>
    </w:p>
    <w:p w14:paraId="36CA43CB">
      <w:pPr>
        <w:pStyle w:val="23"/>
        <w:rPr>
          <w:rFonts w:hint="eastAsia" w:ascii="宋体" w:hAnsi="宋体" w:eastAsia="宋体" w:cs="宋体"/>
          <w:color w:val="000000" w:themeColor="text1"/>
          <w:kern w:val="0"/>
          <w:sz w:val="24"/>
          <w:highlight w:val="none"/>
          <w14:textFill>
            <w14:solidFill>
              <w14:schemeClr w14:val="tx1"/>
            </w14:solidFill>
          </w14:textFill>
        </w:rPr>
      </w:pPr>
    </w:p>
    <w:p w14:paraId="05294A9D">
      <w:pPr>
        <w:pStyle w:val="23"/>
        <w:rPr>
          <w:rFonts w:hint="eastAsia" w:ascii="宋体" w:hAnsi="宋体" w:eastAsia="宋体" w:cs="宋体"/>
          <w:color w:val="000000" w:themeColor="text1"/>
          <w:kern w:val="0"/>
          <w:sz w:val="24"/>
          <w:highlight w:val="none"/>
          <w14:textFill>
            <w14:solidFill>
              <w14:schemeClr w14:val="tx1"/>
            </w14:solidFill>
          </w14:textFill>
        </w:rPr>
      </w:pPr>
    </w:p>
    <w:p w14:paraId="0E974969">
      <w:pPr>
        <w:pStyle w:val="26"/>
        <w:ind w:firstLine="280"/>
        <w:rPr>
          <w:rFonts w:hint="eastAsia" w:ascii="宋体" w:hAnsi="宋体" w:eastAsia="宋体" w:cs="宋体"/>
          <w:color w:val="000000" w:themeColor="text1"/>
          <w:highlight w:val="none"/>
          <w14:textFill>
            <w14:solidFill>
              <w14:schemeClr w14:val="tx1"/>
            </w14:solidFill>
          </w14:textFill>
        </w:rPr>
      </w:pPr>
    </w:p>
    <w:p w14:paraId="3CDCDF19">
      <w:pPr>
        <w:widowControl/>
        <w:wordWrap w:val="0"/>
        <w:spacing w:line="460" w:lineRule="exact"/>
        <w:ind w:firstLine="2760" w:firstLineChars="1150"/>
        <w:jc w:val="left"/>
        <w:rPr>
          <w:rFonts w:hint="eastAsia" w:ascii="宋体" w:hAnsi="宋体" w:eastAsia="宋体" w:cs="宋体"/>
          <w:color w:val="000000" w:themeColor="text1"/>
          <w:kern w:val="0"/>
          <w:sz w:val="24"/>
          <w:highlight w:val="none"/>
          <w:u w:val="singl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法人代表</w:t>
      </w:r>
      <w:r>
        <w:rPr>
          <w:rFonts w:hint="eastAsia" w:ascii="宋体" w:hAnsi="宋体" w:eastAsia="宋体" w:cs="宋体"/>
          <w:color w:val="000000" w:themeColor="text1"/>
          <w:kern w:val="0"/>
          <w:sz w:val="24"/>
          <w:highlight w:val="none"/>
          <w:lang w:val="en-US" w:eastAsia="zh-CN"/>
          <w14:textFill>
            <w14:solidFill>
              <w14:schemeClr w14:val="tx1"/>
            </w14:solidFill>
          </w14:textFill>
        </w:rPr>
        <w:t>人</w:t>
      </w:r>
      <w:r>
        <w:rPr>
          <w:rFonts w:hint="eastAsia" w:ascii="宋体" w:hAnsi="宋体" w:eastAsia="宋体" w:cs="宋体"/>
          <w:color w:val="000000" w:themeColor="text1"/>
          <w:kern w:val="0"/>
          <w:sz w:val="24"/>
          <w:highlight w:val="none"/>
          <w14:textFill>
            <w14:solidFill>
              <w14:schemeClr w14:val="tx1"/>
            </w14:solidFill>
          </w14:textFill>
        </w:rPr>
        <w:t xml:space="preserve">或委托代理人（签字或盖章）： </w:t>
      </w:r>
      <w:r>
        <w:rPr>
          <w:rFonts w:hint="eastAsia" w:ascii="宋体" w:hAnsi="宋体" w:eastAsia="宋体" w:cs="宋体"/>
          <w:color w:val="000000" w:themeColor="text1"/>
          <w:kern w:val="0"/>
          <w:sz w:val="24"/>
          <w:highlight w:val="none"/>
          <w:u w:val="single"/>
          <w14:textFill>
            <w14:solidFill>
              <w14:schemeClr w14:val="tx1"/>
            </w14:solidFill>
          </w14:textFill>
        </w:rPr>
        <w:t xml:space="preserve">              </w:t>
      </w:r>
    </w:p>
    <w:p w14:paraId="19DEE199">
      <w:pPr>
        <w:widowControl/>
        <w:wordWrap w:val="0"/>
        <w:snapToGrid w:val="0"/>
        <w:spacing w:line="460" w:lineRule="exact"/>
        <w:ind w:firstLine="2760" w:firstLineChars="1150"/>
        <w:jc w:val="left"/>
        <w:rPr>
          <w:rFonts w:hint="eastAsia" w:ascii="宋体" w:hAnsi="宋体" w:eastAsia="宋体" w:cs="宋体"/>
          <w:color w:val="000000" w:themeColor="text1"/>
          <w:kern w:val="0"/>
          <w:sz w:val="52"/>
          <w:szCs w:val="52"/>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供应商：</w:t>
      </w:r>
      <w:r>
        <w:rPr>
          <w:rFonts w:hint="eastAsia" w:ascii="宋体" w:hAnsi="宋体" w:eastAsia="宋体" w:cs="宋体"/>
          <w:color w:val="000000" w:themeColor="text1"/>
          <w:kern w:val="0"/>
          <w:sz w:val="24"/>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highlight w:val="none"/>
          <w14:textFill>
            <w14:solidFill>
              <w14:schemeClr w14:val="tx1"/>
            </w14:solidFill>
          </w14:textFill>
        </w:rPr>
        <w:t>（全称并加盖公章）</w:t>
      </w:r>
    </w:p>
    <w:p w14:paraId="6F4640E2">
      <w:pPr>
        <w:widowControl/>
        <w:wordWrap w:val="0"/>
        <w:spacing w:line="460" w:lineRule="exact"/>
        <w:ind w:firstLine="4800" w:firstLineChars="2000"/>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 xml:space="preserve"> </w:t>
      </w:r>
      <w:r>
        <w:rPr>
          <w:rFonts w:hint="eastAsia" w:ascii="宋体" w:hAnsi="宋体" w:eastAsia="宋体" w:cs="宋体"/>
          <w:bCs/>
          <w:color w:val="000000" w:themeColor="text1"/>
          <w:kern w:val="0"/>
          <w:sz w:val="24"/>
          <w:highlight w:val="none"/>
          <w14:textFill>
            <w14:solidFill>
              <w14:schemeClr w14:val="tx1"/>
            </w14:solidFill>
          </w14:textFill>
        </w:rPr>
        <w:t xml:space="preserve"> </w:t>
      </w:r>
      <w:r>
        <w:rPr>
          <w:rFonts w:hint="eastAsia" w:ascii="宋体" w:hAnsi="宋体" w:eastAsia="宋体" w:cs="宋体"/>
          <w:color w:val="000000" w:themeColor="text1"/>
          <w:kern w:val="0"/>
          <w:sz w:val="24"/>
          <w:highlight w:val="none"/>
          <w14:textFill>
            <w14:solidFill>
              <w14:schemeClr w14:val="tx1"/>
            </w14:solidFill>
          </w14:textFill>
        </w:rPr>
        <w:t>年    月    日</w:t>
      </w:r>
    </w:p>
    <w:p w14:paraId="1B619536">
      <w:pPr>
        <w:pageBreakBefore/>
        <w:widowControl/>
        <w:jc w:val="center"/>
        <w:rPr>
          <w:rFonts w:hint="eastAsia" w:ascii="宋体" w:hAnsi="宋体" w:eastAsia="宋体" w:cs="宋体"/>
          <w:b/>
          <w:bCs/>
          <w:color w:val="000000" w:themeColor="text1"/>
          <w:kern w:val="0"/>
          <w:sz w:val="28"/>
          <w:szCs w:val="28"/>
          <w:highlight w:val="none"/>
          <w14:textFill>
            <w14:solidFill>
              <w14:schemeClr w14:val="tx1"/>
            </w14:solidFill>
          </w14:textFill>
        </w:rPr>
        <w:sectPr>
          <w:footerReference r:id="rId18" w:type="default"/>
          <w:pgSz w:w="11906" w:h="16838"/>
          <w:pgMar w:top="1418" w:right="1134" w:bottom="1134" w:left="1701" w:header="851" w:footer="992" w:gutter="0"/>
          <w:pgNumType w:fmt="decimal"/>
          <w:cols w:space="720" w:num="1"/>
          <w:docGrid w:type="lines" w:linePitch="312" w:charSpace="0"/>
        </w:sectPr>
      </w:pPr>
    </w:p>
    <w:p w14:paraId="4179F896">
      <w:pPr>
        <w:keepNext w:val="0"/>
        <w:keepLines w:val="0"/>
        <w:pageBreakBefore w:val="0"/>
        <w:widowControl/>
        <w:shd w:val="clear" w:color="auto" w:fill="auto"/>
        <w:kinsoku w:val="0"/>
        <w:wordWrap/>
        <w:overflowPunct/>
        <w:topLinePunct w:val="0"/>
        <w:autoSpaceDE w:val="0"/>
        <w:autoSpaceDN w:val="0"/>
        <w:bidi w:val="0"/>
        <w:adjustRightInd w:val="0"/>
        <w:snapToGrid w:val="0"/>
        <w:spacing w:line="460" w:lineRule="exact"/>
        <w:ind w:firstLine="480" w:firstLineChars="200"/>
        <w:jc w:val="left"/>
        <w:textAlignment w:val="baseline"/>
        <w:outlineLvl w:val="9"/>
        <w:rPr>
          <w:rFonts w:hint="eastAsia" w:ascii="宋体" w:hAnsi="宋体" w:eastAsia="宋体" w:cs="宋体"/>
          <w:color w:val="000000"/>
          <w:kern w:val="0"/>
          <w:sz w:val="24"/>
          <w:highlight w:val="none"/>
        </w:rPr>
      </w:pPr>
    </w:p>
    <w:p w14:paraId="5656D032">
      <w:pPr>
        <w:bidi w:val="0"/>
        <w:rPr>
          <w:rFonts w:hint="eastAsia" w:ascii="宋体" w:hAnsi="宋体" w:eastAsia="宋体" w:cs="宋体"/>
          <w:highlight w:val="none"/>
          <w:lang w:val="en-US" w:eastAsia="zh-CN"/>
        </w:rPr>
      </w:pPr>
    </w:p>
    <w:p w14:paraId="6E407BAD">
      <w:pPr>
        <w:keepNext w:val="0"/>
        <w:keepLines w:val="0"/>
        <w:widowControl/>
        <w:suppressLineNumbers w:val="0"/>
        <w:jc w:val="center"/>
        <w:rPr>
          <w:rFonts w:hint="eastAsia" w:ascii="宋体" w:hAnsi="宋体" w:eastAsia="宋体" w:cs="宋体"/>
          <w:b/>
          <w:bCs/>
          <w:color w:val="auto"/>
          <w:kern w:val="2"/>
          <w:sz w:val="28"/>
          <w:szCs w:val="28"/>
          <w:highlight w:val="none"/>
          <w:lang w:val="en-US" w:eastAsia="zh-CN" w:bidi="ar-SA"/>
        </w:rPr>
      </w:pPr>
      <w:r>
        <w:rPr>
          <w:rFonts w:hint="eastAsia" w:ascii="宋体" w:hAnsi="宋体" w:eastAsia="宋体" w:cs="宋体"/>
          <w:b/>
          <w:bCs/>
          <w:color w:val="auto"/>
          <w:kern w:val="2"/>
          <w:sz w:val="28"/>
          <w:szCs w:val="28"/>
          <w:highlight w:val="none"/>
          <w:lang w:val="en-US" w:eastAsia="zh-CN" w:bidi="ar-SA"/>
        </w:rPr>
        <w:t>4.1 配套试剂报价一览表</w:t>
      </w:r>
    </w:p>
    <w:tbl>
      <w:tblPr>
        <w:tblStyle w:val="28"/>
        <w:tblW w:w="0" w:type="auto"/>
        <w:tblInd w:w="-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9"/>
        <w:gridCol w:w="1447"/>
        <w:gridCol w:w="1447"/>
        <w:gridCol w:w="1046"/>
        <w:gridCol w:w="1046"/>
        <w:gridCol w:w="1046"/>
        <w:gridCol w:w="1164"/>
        <w:gridCol w:w="929"/>
        <w:gridCol w:w="929"/>
        <w:gridCol w:w="1046"/>
        <w:gridCol w:w="1609"/>
        <w:gridCol w:w="1908"/>
      </w:tblGrid>
      <w:tr w14:paraId="44BA0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49" w:type="dxa"/>
            <w:vAlign w:val="center"/>
          </w:tcPr>
          <w:p w14:paraId="5FB0DB5D">
            <w:pPr>
              <w:widowControl w:val="0"/>
              <w:jc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b/>
                <w:bCs/>
                <w:sz w:val="21"/>
                <w:szCs w:val="21"/>
                <w:highlight w:val="none"/>
                <w:vertAlign w:val="baseline"/>
                <w:lang w:val="en-US" w:eastAsia="zh-CN"/>
              </w:rPr>
              <w:t>序号</w:t>
            </w:r>
          </w:p>
        </w:tc>
        <w:tc>
          <w:tcPr>
            <w:tcW w:w="1447" w:type="dxa"/>
            <w:vAlign w:val="center"/>
          </w:tcPr>
          <w:p w14:paraId="3F5D07C4">
            <w:pPr>
              <w:keepNext w:val="0"/>
              <w:keepLines w:val="0"/>
              <w:widowControl/>
              <w:suppressLineNumbers w:val="0"/>
              <w:jc w:val="center"/>
              <w:rPr>
                <w:rFonts w:hint="eastAsia" w:ascii="宋体" w:hAnsi="宋体" w:eastAsia="宋体" w:cs="宋体"/>
                <w:b/>
                <w:bCs/>
                <w:snapToGrid w:val="0"/>
                <w:color w:val="000000"/>
                <w:kern w:val="0"/>
                <w:sz w:val="21"/>
                <w:szCs w:val="21"/>
                <w:highlight w:val="none"/>
                <w:lang w:val="en-US" w:eastAsia="zh-CN" w:bidi="ar"/>
              </w:rPr>
            </w:pPr>
            <w:r>
              <w:rPr>
                <w:rFonts w:hint="eastAsia" w:ascii="宋体" w:hAnsi="宋体" w:eastAsia="宋体" w:cs="宋体"/>
                <w:b/>
                <w:bCs/>
                <w:snapToGrid w:val="0"/>
                <w:color w:val="000000"/>
                <w:kern w:val="0"/>
                <w:sz w:val="21"/>
                <w:szCs w:val="21"/>
                <w:highlight w:val="none"/>
                <w:lang w:val="en-US" w:eastAsia="zh-CN" w:bidi="ar"/>
              </w:rPr>
              <w:t>检测项目</w:t>
            </w:r>
          </w:p>
        </w:tc>
        <w:tc>
          <w:tcPr>
            <w:tcW w:w="1447" w:type="dxa"/>
            <w:vAlign w:val="center"/>
          </w:tcPr>
          <w:p w14:paraId="65DD73B4">
            <w:pPr>
              <w:keepNext w:val="0"/>
              <w:keepLines w:val="0"/>
              <w:widowControl/>
              <w:suppressLineNumbers w:val="0"/>
              <w:jc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b/>
                <w:bCs/>
                <w:snapToGrid w:val="0"/>
                <w:color w:val="000000"/>
                <w:kern w:val="0"/>
                <w:sz w:val="21"/>
                <w:szCs w:val="21"/>
                <w:highlight w:val="none"/>
                <w:lang w:val="en-US" w:eastAsia="zh-CN" w:bidi="ar"/>
              </w:rPr>
              <w:t>商品名称</w:t>
            </w:r>
          </w:p>
        </w:tc>
        <w:tc>
          <w:tcPr>
            <w:tcW w:w="1046" w:type="dxa"/>
            <w:vAlign w:val="center"/>
          </w:tcPr>
          <w:p w14:paraId="2C83B653">
            <w:pPr>
              <w:keepNext w:val="0"/>
              <w:keepLines w:val="0"/>
              <w:widowControl/>
              <w:suppressLineNumbers w:val="0"/>
              <w:jc w:val="center"/>
              <w:rPr>
                <w:rFonts w:hint="eastAsia" w:ascii="宋体" w:hAnsi="宋体" w:eastAsia="宋体" w:cs="宋体"/>
                <w:sz w:val="21"/>
                <w:szCs w:val="21"/>
                <w:highlight w:val="none"/>
              </w:rPr>
            </w:pPr>
            <w:r>
              <w:rPr>
                <w:rFonts w:hint="eastAsia" w:ascii="宋体" w:hAnsi="宋体" w:eastAsia="宋体" w:cs="宋体"/>
                <w:b/>
                <w:bCs/>
                <w:snapToGrid w:val="0"/>
                <w:color w:val="000000"/>
                <w:kern w:val="0"/>
                <w:sz w:val="21"/>
                <w:szCs w:val="21"/>
                <w:highlight w:val="none"/>
                <w:lang w:val="en-US" w:eastAsia="zh-CN" w:bidi="ar"/>
              </w:rPr>
              <w:t>注册</w:t>
            </w:r>
          </w:p>
          <w:p w14:paraId="59EF826E">
            <w:pPr>
              <w:keepNext w:val="0"/>
              <w:keepLines w:val="0"/>
              <w:widowControl/>
              <w:suppressLineNumbers w:val="0"/>
              <w:jc w:val="center"/>
              <w:rPr>
                <w:rFonts w:hint="eastAsia" w:ascii="宋体" w:hAnsi="宋体" w:eastAsia="宋体" w:cs="宋体"/>
                <w:sz w:val="21"/>
                <w:szCs w:val="21"/>
                <w:highlight w:val="none"/>
                <w:vertAlign w:val="baseline"/>
              </w:rPr>
            </w:pPr>
            <w:r>
              <w:rPr>
                <w:rFonts w:hint="eastAsia" w:ascii="宋体" w:hAnsi="宋体" w:eastAsia="宋体" w:cs="宋体"/>
                <w:b/>
                <w:bCs/>
                <w:snapToGrid w:val="0"/>
                <w:color w:val="000000"/>
                <w:kern w:val="0"/>
                <w:sz w:val="21"/>
                <w:szCs w:val="21"/>
                <w:highlight w:val="none"/>
                <w:lang w:val="en-US" w:eastAsia="zh-CN" w:bidi="ar"/>
              </w:rPr>
              <w:t>证名称及注册证号</w:t>
            </w:r>
          </w:p>
        </w:tc>
        <w:tc>
          <w:tcPr>
            <w:tcW w:w="1046" w:type="dxa"/>
            <w:vAlign w:val="center"/>
          </w:tcPr>
          <w:p w14:paraId="5E81357C">
            <w:pPr>
              <w:keepNext w:val="0"/>
              <w:keepLines w:val="0"/>
              <w:widowControl/>
              <w:suppressLineNumbers w:val="0"/>
              <w:jc w:val="center"/>
              <w:rPr>
                <w:rFonts w:hint="eastAsia" w:ascii="宋体" w:hAnsi="宋体" w:eastAsia="宋体" w:cs="宋体"/>
                <w:sz w:val="21"/>
                <w:szCs w:val="21"/>
                <w:highlight w:val="none"/>
              </w:rPr>
            </w:pPr>
            <w:r>
              <w:rPr>
                <w:rFonts w:hint="eastAsia" w:ascii="宋体" w:hAnsi="宋体" w:eastAsia="宋体" w:cs="宋体"/>
                <w:b/>
                <w:bCs/>
                <w:snapToGrid w:val="0"/>
                <w:color w:val="000000"/>
                <w:kern w:val="0"/>
                <w:sz w:val="21"/>
                <w:szCs w:val="21"/>
                <w:highlight w:val="none"/>
                <w:lang w:val="en-US" w:eastAsia="zh-CN" w:bidi="ar"/>
              </w:rPr>
              <w:t>品牌</w:t>
            </w:r>
          </w:p>
          <w:p w14:paraId="1930FA02">
            <w:pPr>
              <w:keepNext w:val="0"/>
              <w:keepLines w:val="0"/>
              <w:widowControl/>
              <w:suppressLineNumbers w:val="0"/>
              <w:jc w:val="center"/>
              <w:rPr>
                <w:rFonts w:hint="eastAsia" w:ascii="宋体" w:hAnsi="宋体" w:eastAsia="宋体" w:cs="宋体"/>
                <w:sz w:val="21"/>
                <w:szCs w:val="21"/>
                <w:highlight w:val="none"/>
                <w:vertAlign w:val="baseline"/>
              </w:rPr>
            </w:pPr>
          </w:p>
        </w:tc>
        <w:tc>
          <w:tcPr>
            <w:tcW w:w="1046" w:type="dxa"/>
            <w:vAlign w:val="center"/>
          </w:tcPr>
          <w:p w14:paraId="06BAAFED">
            <w:pPr>
              <w:keepNext w:val="0"/>
              <w:keepLines w:val="0"/>
              <w:widowControl/>
              <w:suppressLineNumbers w:val="0"/>
              <w:jc w:val="center"/>
              <w:rPr>
                <w:rFonts w:hint="eastAsia" w:ascii="宋体" w:hAnsi="宋体" w:eastAsia="宋体" w:cs="宋体"/>
                <w:b/>
                <w:bCs/>
                <w:snapToGrid w:val="0"/>
                <w:color w:val="000000"/>
                <w:kern w:val="0"/>
                <w:sz w:val="21"/>
                <w:szCs w:val="21"/>
                <w:highlight w:val="none"/>
                <w:lang w:val="en-US" w:eastAsia="zh-CN" w:bidi="ar"/>
              </w:rPr>
            </w:pPr>
            <w:r>
              <w:rPr>
                <w:rFonts w:hint="eastAsia" w:ascii="宋体" w:hAnsi="宋体" w:eastAsia="宋体" w:cs="宋体"/>
                <w:b/>
                <w:bCs/>
                <w:snapToGrid w:val="0"/>
                <w:color w:val="000000"/>
                <w:kern w:val="0"/>
                <w:sz w:val="21"/>
                <w:szCs w:val="21"/>
                <w:highlight w:val="none"/>
                <w:lang w:val="en-US" w:eastAsia="zh-CN" w:bidi="ar"/>
              </w:rPr>
              <w:t>规格型号</w:t>
            </w:r>
          </w:p>
        </w:tc>
        <w:tc>
          <w:tcPr>
            <w:tcW w:w="1164" w:type="dxa"/>
            <w:vAlign w:val="center"/>
          </w:tcPr>
          <w:p w14:paraId="13AE0DE7">
            <w:pPr>
              <w:keepNext w:val="0"/>
              <w:keepLines w:val="0"/>
              <w:widowControl/>
              <w:suppressLineNumbers w:val="0"/>
              <w:jc w:val="center"/>
              <w:rPr>
                <w:rFonts w:hint="eastAsia" w:ascii="宋体" w:hAnsi="宋体" w:eastAsia="宋体" w:cs="宋体"/>
                <w:b/>
                <w:bCs/>
                <w:snapToGrid w:val="0"/>
                <w:color w:val="000000"/>
                <w:kern w:val="0"/>
                <w:sz w:val="21"/>
                <w:szCs w:val="21"/>
                <w:highlight w:val="none"/>
                <w:lang w:val="en-US" w:eastAsia="zh-CN" w:bidi="ar"/>
              </w:rPr>
            </w:pPr>
            <w:r>
              <w:rPr>
                <w:rFonts w:hint="eastAsia" w:ascii="宋体" w:hAnsi="宋体" w:eastAsia="宋体" w:cs="宋体"/>
                <w:b/>
                <w:bCs/>
                <w:snapToGrid w:val="0"/>
                <w:color w:val="000000"/>
                <w:kern w:val="0"/>
                <w:sz w:val="21"/>
                <w:szCs w:val="21"/>
                <w:highlight w:val="none"/>
                <w:lang w:val="en-US" w:eastAsia="zh-CN" w:bidi="ar"/>
              </w:rPr>
              <w:t>生产企业</w:t>
            </w:r>
          </w:p>
        </w:tc>
        <w:tc>
          <w:tcPr>
            <w:tcW w:w="929" w:type="dxa"/>
            <w:vAlign w:val="center"/>
          </w:tcPr>
          <w:p w14:paraId="2159F837">
            <w:pPr>
              <w:keepNext w:val="0"/>
              <w:keepLines w:val="0"/>
              <w:widowControl/>
              <w:suppressLineNumbers w:val="0"/>
              <w:jc w:val="center"/>
              <w:rPr>
                <w:rFonts w:hint="eastAsia" w:ascii="宋体" w:hAnsi="宋体" w:eastAsia="宋体" w:cs="宋体"/>
                <w:b/>
                <w:bCs/>
                <w:snapToGrid w:val="0"/>
                <w:color w:val="000000"/>
                <w:kern w:val="0"/>
                <w:sz w:val="21"/>
                <w:szCs w:val="21"/>
                <w:highlight w:val="none"/>
                <w:lang w:val="en-US" w:eastAsia="zh-CN" w:bidi="ar"/>
              </w:rPr>
            </w:pPr>
            <w:r>
              <w:rPr>
                <w:rFonts w:hint="eastAsia" w:ascii="宋体" w:hAnsi="宋体" w:eastAsia="宋体" w:cs="宋体"/>
                <w:b/>
                <w:bCs/>
                <w:snapToGrid w:val="0"/>
                <w:color w:val="000000"/>
                <w:kern w:val="0"/>
                <w:sz w:val="21"/>
                <w:szCs w:val="21"/>
                <w:highlight w:val="none"/>
                <w:lang w:val="en-US" w:eastAsia="zh-CN" w:bidi="ar"/>
              </w:rPr>
              <w:t>试验方法</w:t>
            </w:r>
          </w:p>
        </w:tc>
        <w:tc>
          <w:tcPr>
            <w:tcW w:w="929" w:type="dxa"/>
            <w:vAlign w:val="center"/>
          </w:tcPr>
          <w:p w14:paraId="14579E27">
            <w:pPr>
              <w:keepNext w:val="0"/>
              <w:keepLines w:val="0"/>
              <w:widowControl/>
              <w:suppressLineNumbers w:val="0"/>
              <w:jc w:val="center"/>
              <w:rPr>
                <w:rFonts w:hint="eastAsia" w:ascii="宋体" w:hAnsi="宋体" w:eastAsia="宋体" w:cs="宋体"/>
                <w:b/>
                <w:bCs/>
                <w:snapToGrid w:val="0"/>
                <w:color w:val="000000"/>
                <w:kern w:val="0"/>
                <w:sz w:val="21"/>
                <w:szCs w:val="21"/>
                <w:highlight w:val="none"/>
                <w:lang w:val="en-US" w:eastAsia="zh-CN" w:bidi="ar"/>
              </w:rPr>
            </w:pPr>
            <w:r>
              <w:rPr>
                <w:rFonts w:hint="eastAsia" w:ascii="宋体" w:hAnsi="宋体" w:eastAsia="宋体" w:cs="宋体"/>
                <w:b/>
                <w:bCs/>
                <w:snapToGrid w:val="0"/>
                <w:color w:val="000000"/>
                <w:kern w:val="0"/>
                <w:sz w:val="21"/>
                <w:szCs w:val="21"/>
                <w:highlight w:val="none"/>
                <w:lang w:val="en-US" w:eastAsia="zh-CN" w:bidi="ar"/>
              </w:rPr>
              <w:t>计价</w:t>
            </w:r>
          </w:p>
          <w:p w14:paraId="7F8A3881">
            <w:pPr>
              <w:keepNext w:val="0"/>
              <w:keepLines w:val="0"/>
              <w:widowControl/>
              <w:suppressLineNumbers w:val="0"/>
              <w:jc w:val="center"/>
              <w:rPr>
                <w:rFonts w:hint="eastAsia" w:ascii="宋体" w:hAnsi="宋体" w:eastAsia="宋体" w:cs="宋体"/>
                <w:b/>
                <w:bCs/>
                <w:snapToGrid w:val="0"/>
                <w:color w:val="000000"/>
                <w:kern w:val="0"/>
                <w:sz w:val="21"/>
                <w:szCs w:val="21"/>
                <w:highlight w:val="none"/>
                <w:lang w:val="en-US" w:eastAsia="zh-CN" w:bidi="ar"/>
              </w:rPr>
            </w:pPr>
            <w:r>
              <w:rPr>
                <w:rFonts w:hint="eastAsia" w:ascii="宋体" w:hAnsi="宋体" w:eastAsia="宋体" w:cs="宋体"/>
                <w:b/>
                <w:bCs/>
                <w:snapToGrid w:val="0"/>
                <w:color w:val="000000"/>
                <w:kern w:val="0"/>
                <w:sz w:val="21"/>
                <w:szCs w:val="21"/>
                <w:highlight w:val="none"/>
                <w:lang w:val="en-US" w:eastAsia="zh-CN" w:bidi="ar"/>
              </w:rPr>
              <w:t>单位</w:t>
            </w:r>
          </w:p>
        </w:tc>
        <w:tc>
          <w:tcPr>
            <w:tcW w:w="1046" w:type="dxa"/>
            <w:vAlign w:val="center"/>
          </w:tcPr>
          <w:p w14:paraId="0BA84A9C">
            <w:pPr>
              <w:keepNext w:val="0"/>
              <w:keepLines w:val="0"/>
              <w:widowControl/>
              <w:suppressLineNumbers w:val="0"/>
              <w:jc w:val="center"/>
              <w:rPr>
                <w:rFonts w:hint="eastAsia" w:ascii="宋体" w:hAnsi="宋体" w:eastAsia="宋体" w:cs="宋体"/>
                <w:b/>
                <w:bCs/>
                <w:snapToGrid w:val="0"/>
                <w:color w:val="000000"/>
                <w:kern w:val="0"/>
                <w:sz w:val="21"/>
                <w:szCs w:val="21"/>
                <w:highlight w:val="none"/>
                <w:lang w:val="en-US" w:eastAsia="zh-CN" w:bidi="ar"/>
              </w:rPr>
            </w:pPr>
            <w:r>
              <w:rPr>
                <w:rFonts w:hint="eastAsia" w:ascii="宋体" w:hAnsi="宋体" w:eastAsia="宋体" w:cs="宋体"/>
                <w:b/>
                <w:bCs/>
                <w:snapToGrid w:val="0"/>
                <w:color w:val="000000"/>
                <w:kern w:val="0"/>
                <w:sz w:val="21"/>
                <w:szCs w:val="21"/>
                <w:highlight w:val="none"/>
                <w:lang w:val="en-US" w:eastAsia="zh-CN" w:bidi="ar"/>
              </w:rPr>
              <w:t>单价</w:t>
            </w:r>
          </w:p>
          <w:p w14:paraId="49230F8E">
            <w:pPr>
              <w:keepNext w:val="0"/>
              <w:keepLines w:val="0"/>
              <w:widowControl/>
              <w:suppressLineNumbers w:val="0"/>
              <w:jc w:val="center"/>
              <w:rPr>
                <w:rFonts w:hint="eastAsia" w:ascii="宋体" w:hAnsi="宋体" w:eastAsia="宋体" w:cs="宋体"/>
                <w:b/>
                <w:bCs/>
                <w:snapToGrid w:val="0"/>
                <w:color w:val="000000"/>
                <w:kern w:val="0"/>
                <w:sz w:val="21"/>
                <w:szCs w:val="21"/>
                <w:highlight w:val="none"/>
                <w:lang w:val="en-US" w:eastAsia="zh-CN" w:bidi="ar"/>
              </w:rPr>
            </w:pPr>
            <w:r>
              <w:rPr>
                <w:rFonts w:hint="eastAsia" w:ascii="宋体" w:hAnsi="宋体" w:eastAsia="宋体" w:cs="宋体"/>
                <w:b/>
                <w:bCs/>
                <w:snapToGrid w:val="0"/>
                <w:color w:val="000000"/>
                <w:kern w:val="0"/>
                <w:sz w:val="21"/>
                <w:szCs w:val="21"/>
                <w:highlight w:val="none"/>
                <w:lang w:val="en-US" w:eastAsia="zh-CN" w:bidi="ar"/>
              </w:rPr>
              <w:t>（元/每人份）</w:t>
            </w:r>
          </w:p>
        </w:tc>
        <w:tc>
          <w:tcPr>
            <w:tcW w:w="1609" w:type="dxa"/>
            <w:vAlign w:val="center"/>
          </w:tcPr>
          <w:p w14:paraId="22487D42">
            <w:pPr>
              <w:keepNext w:val="0"/>
              <w:keepLines w:val="0"/>
              <w:widowControl/>
              <w:suppressLineNumbers w:val="0"/>
              <w:jc w:val="center"/>
              <w:rPr>
                <w:rFonts w:hint="eastAsia" w:ascii="宋体" w:hAnsi="宋体" w:eastAsia="宋体" w:cs="宋体"/>
                <w:b/>
                <w:bCs/>
                <w:snapToGrid w:val="0"/>
                <w:color w:val="000000"/>
                <w:kern w:val="0"/>
                <w:sz w:val="21"/>
                <w:szCs w:val="21"/>
                <w:highlight w:val="none"/>
                <w:lang w:val="en-US" w:eastAsia="zh-CN" w:bidi="ar"/>
              </w:rPr>
            </w:pPr>
            <w:r>
              <w:rPr>
                <w:rFonts w:hint="eastAsia" w:ascii="宋体" w:hAnsi="宋体" w:eastAsia="宋体" w:cs="宋体"/>
                <w:b/>
                <w:bCs/>
                <w:snapToGrid w:val="0"/>
                <w:color w:val="000000"/>
                <w:kern w:val="0"/>
                <w:sz w:val="21"/>
                <w:szCs w:val="21"/>
                <w:highlight w:val="none"/>
                <w:lang w:val="en-US" w:eastAsia="zh-CN" w:bidi="ar"/>
              </w:rPr>
              <w:t>网采号</w:t>
            </w:r>
          </w:p>
        </w:tc>
        <w:tc>
          <w:tcPr>
            <w:tcW w:w="1908" w:type="dxa"/>
            <w:vAlign w:val="center"/>
          </w:tcPr>
          <w:p w14:paraId="128A9DEC">
            <w:pPr>
              <w:widowControl w:val="0"/>
              <w:spacing w:line="320" w:lineRule="exact"/>
              <w:jc w:val="center"/>
              <w:outlineLvl w:val="0"/>
              <w:rPr>
                <w:rFonts w:hint="eastAsia" w:ascii="宋体" w:hAnsi="宋体" w:eastAsia="宋体" w:cs="宋体"/>
                <w:b/>
                <w:sz w:val="21"/>
                <w:szCs w:val="21"/>
                <w:highlight w:val="none"/>
              </w:rPr>
            </w:pPr>
            <w:r>
              <w:rPr>
                <w:rFonts w:hint="eastAsia" w:ascii="宋体" w:hAnsi="宋体" w:eastAsia="宋体" w:cs="宋体"/>
                <w:b/>
                <w:sz w:val="21"/>
                <w:szCs w:val="21"/>
                <w:highlight w:val="none"/>
              </w:rPr>
              <w:t>省、市、县</w:t>
            </w:r>
          </w:p>
          <w:p w14:paraId="5F6E52A9">
            <w:pPr>
              <w:widowControl w:val="0"/>
              <w:spacing w:line="320" w:lineRule="exact"/>
              <w:jc w:val="center"/>
              <w:outlineLvl w:val="0"/>
              <w:rPr>
                <w:rFonts w:hint="eastAsia" w:ascii="宋体" w:hAnsi="宋体" w:eastAsia="宋体" w:cs="宋体"/>
                <w:b/>
                <w:sz w:val="21"/>
                <w:szCs w:val="21"/>
                <w:highlight w:val="none"/>
              </w:rPr>
            </w:pPr>
            <w:r>
              <w:rPr>
                <w:rFonts w:hint="eastAsia" w:ascii="宋体" w:hAnsi="宋体" w:eastAsia="宋体" w:cs="宋体"/>
                <w:b/>
                <w:sz w:val="21"/>
                <w:szCs w:val="21"/>
                <w:highlight w:val="none"/>
              </w:rPr>
              <w:t>收费编码</w:t>
            </w:r>
          </w:p>
          <w:p w14:paraId="61A09AE3">
            <w:pPr>
              <w:widowControl w:val="0"/>
              <w:spacing w:line="320" w:lineRule="exact"/>
              <w:jc w:val="center"/>
              <w:outlineLvl w:val="0"/>
              <w:rPr>
                <w:rFonts w:hint="eastAsia" w:ascii="宋体" w:hAnsi="宋体" w:eastAsia="宋体" w:cs="宋体"/>
                <w:sz w:val="21"/>
                <w:szCs w:val="21"/>
                <w:highlight w:val="none"/>
                <w:vertAlign w:val="baseline"/>
              </w:rPr>
            </w:pPr>
            <w:r>
              <w:rPr>
                <w:rFonts w:hint="eastAsia" w:ascii="宋体" w:hAnsi="宋体" w:eastAsia="宋体" w:cs="宋体"/>
                <w:b/>
                <w:sz w:val="21"/>
                <w:szCs w:val="21"/>
                <w:highlight w:val="none"/>
              </w:rPr>
              <w:t>收费标准</w:t>
            </w:r>
          </w:p>
        </w:tc>
      </w:tr>
      <w:tr w14:paraId="19B05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49" w:type="dxa"/>
            <w:vMerge w:val="restart"/>
          </w:tcPr>
          <w:p w14:paraId="047B3A85">
            <w:pPr>
              <w:widowControl w:val="0"/>
              <w:rPr>
                <w:rFonts w:hint="eastAsia" w:ascii="宋体" w:hAnsi="宋体" w:eastAsia="宋体" w:cs="宋体"/>
                <w:highlight w:val="none"/>
                <w:vertAlign w:val="baseline"/>
              </w:rPr>
            </w:pPr>
          </w:p>
        </w:tc>
        <w:tc>
          <w:tcPr>
            <w:tcW w:w="1447" w:type="dxa"/>
            <w:vMerge w:val="restart"/>
          </w:tcPr>
          <w:p w14:paraId="52DDAA0B">
            <w:pPr>
              <w:widowControl w:val="0"/>
              <w:rPr>
                <w:rFonts w:hint="eastAsia" w:ascii="宋体" w:hAnsi="宋体" w:eastAsia="宋体" w:cs="宋体"/>
                <w:highlight w:val="none"/>
                <w:vertAlign w:val="baseline"/>
              </w:rPr>
            </w:pPr>
          </w:p>
        </w:tc>
        <w:tc>
          <w:tcPr>
            <w:tcW w:w="1447" w:type="dxa"/>
          </w:tcPr>
          <w:p w14:paraId="6A69C71A">
            <w:pPr>
              <w:widowControl w:val="0"/>
              <w:rPr>
                <w:rFonts w:hint="eastAsia" w:ascii="宋体" w:hAnsi="宋体" w:eastAsia="宋体" w:cs="宋体"/>
                <w:highlight w:val="none"/>
                <w:vertAlign w:val="baseline"/>
              </w:rPr>
            </w:pPr>
          </w:p>
        </w:tc>
        <w:tc>
          <w:tcPr>
            <w:tcW w:w="1046" w:type="dxa"/>
          </w:tcPr>
          <w:p w14:paraId="6B04CC71">
            <w:pPr>
              <w:widowControl w:val="0"/>
              <w:rPr>
                <w:rFonts w:hint="eastAsia" w:ascii="宋体" w:hAnsi="宋体" w:eastAsia="宋体" w:cs="宋体"/>
                <w:highlight w:val="none"/>
                <w:vertAlign w:val="baseline"/>
              </w:rPr>
            </w:pPr>
          </w:p>
        </w:tc>
        <w:tc>
          <w:tcPr>
            <w:tcW w:w="1046" w:type="dxa"/>
          </w:tcPr>
          <w:p w14:paraId="7F801CF7">
            <w:pPr>
              <w:widowControl w:val="0"/>
              <w:rPr>
                <w:rFonts w:hint="eastAsia" w:ascii="宋体" w:hAnsi="宋体" w:eastAsia="宋体" w:cs="宋体"/>
                <w:highlight w:val="none"/>
                <w:vertAlign w:val="baseline"/>
              </w:rPr>
            </w:pPr>
          </w:p>
        </w:tc>
        <w:tc>
          <w:tcPr>
            <w:tcW w:w="1046" w:type="dxa"/>
          </w:tcPr>
          <w:p w14:paraId="7C23672E">
            <w:pPr>
              <w:widowControl w:val="0"/>
              <w:rPr>
                <w:rFonts w:hint="eastAsia" w:ascii="宋体" w:hAnsi="宋体" w:eastAsia="宋体" w:cs="宋体"/>
                <w:highlight w:val="none"/>
                <w:vertAlign w:val="baseline"/>
              </w:rPr>
            </w:pPr>
          </w:p>
        </w:tc>
        <w:tc>
          <w:tcPr>
            <w:tcW w:w="1164" w:type="dxa"/>
          </w:tcPr>
          <w:p w14:paraId="49A4C3C1">
            <w:pPr>
              <w:widowControl w:val="0"/>
              <w:rPr>
                <w:rFonts w:hint="eastAsia" w:ascii="宋体" w:hAnsi="宋体" w:eastAsia="宋体" w:cs="宋体"/>
                <w:highlight w:val="none"/>
                <w:vertAlign w:val="baseline"/>
              </w:rPr>
            </w:pPr>
          </w:p>
        </w:tc>
        <w:tc>
          <w:tcPr>
            <w:tcW w:w="929" w:type="dxa"/>
          </w:tcPr>
          <w:p w14:paraId="5992A546">
            <w:pPr>
              <w:widowControl w:val="0"/>
              <w:rPr>
                <w:rFonts w:hint="eastAsia" w:ascii="宋体" w:hAnsi="宋体" w:eastAsia="宋体" w:cs="宋体"/>
                <w:highlight w:val="none"/>
                <w:vertAlign w:val="baseline"/>
              </w:rPr>
            </w:pPr>
          </w:p>
        </w:tc>
        <w:tc>
          <w:tcPr>
            <w:tcW w:w="929" w:type="dxa"/>
          </w:tcPr>
          <w:p w14:paraId="11EC4CEB">
            <w:pPr>
              <w:widowControl w:val="0"/>
              <w:rPr>
                <w:rFonts w:hint="eastAsia" w:ascii="宋体" w:hAnsi="宋体" w:eastAsia="宋体" w:cs="宋体"/>
                <w:highlight w:val="none"/>
                <w:vertAlign w:val="baseline"/>
              </w:rPr>
            </w:pPr>
          </w:p>
        </w:tc>
        <w:tc>
          <w:tcPr>
            <w:tcW w:w="1046" w:type="dxa"/>
          </w:tcPr>
          <w:p w14:paraId="528856C3">
            <w:pPr>
              <w:widowControl w:val="0"/>
              <w:rPr>
                <w:rFonts w:hint="eastAsia" w:ascii="宋体" w:hAnsi="宋体" w:eastAsia="宋体" w:cs="宋体"/>
                <w:highlight w:val="none"/>
                <w:vertAlign w:val="baseline"/>
              </w:rPr>
            </w:pPr>
          </w:p>
        </w:tc>
        <w:tc>
          <w:tcPr>
            <w:tcW w:w="1609" w:type="dxa"/>
          </w:tcPr>
          <w:p w14:paraId="0CAC4221">
            <w:pPr>
              <w:widowControl w:val="0"/>
              <w:rPr>
                <w:rFonts w:hint="eastAsia" w:ascii="宋体" w:hAnsi="宋体" w:eastAsia="宋体" w:cs="宋体"/>
                <w:highlight w:val="none"/>
                <w:vertAlign w:val="baseline"/>
              </w:rPr>
            </w:pPr>
          </w:p>
        </w:tc>
        <w:tc>
          <w:tcPr>
            <w:tcW w:w="1908" w:type="dxa"/>
          </w:tcPr>
          <w:p w14:paraId="043D9D61">
            <w:pPr>
              <w:widowControl w:val="0"/>
              <w:rPr>
                <w:rFonts w:hint="eastAsia" w:ascii="宋体" w:hAnsi="宋体" w:eastAsia="宋体" w:cs="宋体"/>
                <w:highlight w:val="none"/>
                <w:vertAlign w:val="baseline"/>
              </w:rPr>
            </w:pPr>
          </w:p>
        </w:tc>
      </w:tr>
      <w:tr w14:paraId="5125E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49" w:type="dxa"/>
            <w:vMerge w:val="continue"/>
          </w:tcPr>
          <w:p w14:paraId="378877D2">
            <w:pPr>
              <w:widowControl w:val="0"/>
              <w:rPr>
                <w:rFonts w:hint="eastAsia" w:ascii="宋体" w:hAnsi="宋体" w:eastAsia="宋体" w:cs="宋体"/>
                <w:highlight w:val="none"/>
                <w:vertAlign w:val="baseline"/>
              </w:rPr>
            </w:pPr>
          </w:p>
        </w:tc>
        <w:tc>
          <w:tcPr>
            <w:tcW w:w="1447" w:type="dxa"/>
            <w:vMerge w:val="continue"/>
          </w:tcPr>
          <w:p w14:paraId="55CBC890">
            <w:pPr>
              <w:widowControl w:val="0"/>
              <w:rPr>
                <w:rFonts w:hint="eastAsia" w:ascii="宋体" w:hAnsi="宋体" w:eastAsia="宋体" w:cs="宋体"/>
                <w:highlight w:val="none"/>
                <w:vertAlign w:val="baseline"/>
              </w:rPr>
            </w:pPr>
          </w:p>
        </w:tc>
        <w:tc>
          <w:tcPr>
            <w:tcW w:w="1447" w:type="dxa"/>
          </w:tcPr>
          <w:p w14:paraId="181C8706">
            <w:pPr>
              <w:widowControl w:val="0"/>
              <w:rPr>
                <w:rFonts w:hint="eastAsia" w:ascii="宋体" w:hAnsi="宋体" w:eastAsia="宋体" w:cs="宋体"/>
                <w:highlight w:val="none"/>
                <w:vertAlign w:val="baseline"/>
              </w:rPr>
            </w:pPr>
          </w:p>
        </w:tc>
        <w:tc>
          <w:tcPr>
            <w:tcW w:w="1046" w:type="dxa"/>
          </w:tcPr>
          <w:p w14:paraId="3FCD5877">
            <w:pPr>
              <w:widowControl w:val="0"/>
              <w:rPr>
                <w:rFonts w:hint="eastAsia" w:ascii="宋体" w:hAnsi="宋体" w:eastAsia="宋体" w:cs="宋体"/>
                <w:highlight w:val="none"/>
                <w:vertAlign w:val="baseline"/>
              </w:rPr>
            </w:pPr>
          </w:p>
        </w:tc>
        <w:tc>
          <w:tcPr>
            <w:tcW w:w="1046" w:type="dxa"/>
          </w:tcPr>
          <w:p w14:paraId="63D559BE">
            <w:pPr>
              <w:widowControl w:val="0"/>
              <w:rPr>
                <w:rFonts w:hint="eastAsia" w:ascii="宋体" w:hAnsi="宋体" w:eastAsia="宋体" w:cs="宋体"/>
                <w:highlight w:val="none"/>
                <w:vertAlign w:val="baseline"/>
              </w:rPr>
            </w:pPr>
          </w:p>
        </w:tc>
        <w:tc>
          <w:tcPr>
            <w:tcW w:w="1046" w:type="dxa"/>
          </w:tcPr>
          <w:p w14:paraId="6288F88D">
            <w:pPr>
              <w:widowControl w:val="0"/>
              <w:rPr>
                <w:rFonts w:hint="eastAsia" w:ascii="宋体" w:hAnsi="宋体" w:eastAsia="宋体" w:cs="宋体"/>
                <w:highlight w:val="none"/>
                <w:vertAlign w:val="baseline"/>
              </w:rPr>
            </w:pPr>
          </w:p>
        </w:tc>
        <w:tc>
          <w:tcPr>
            <w:tcW w:w="1164" w:type="dxa"/>
          </w:tcPr>
          <w:p w14:paraId="6F708B27">
            <w:pPr>
              <w:widowControl w:val="0"/>
              <w:rPr>
                <w:rFonts w:hint="eastAsia" w:ascii="宋体" w:hAnsi="宋体" w:eastAsia="宋体" w:cs="宋体"/>
                <w:highlight w:val="none"/>
                <w:vertAlign w:val="baseline"/>
              </w:rPr>
            </w:pPr>
          </w:p>
        </w:tc>
        <w:tc>
          <w:tcPr>
            <w:tcW w:w="929" w:type="dxa"/>
          </w:tcPr>
          <w:p w14:paraId="33277F51">
            <w:pPr>
              <w:widowControl w:val="0"/>
              <w:rPr>
                <w:rFonts w:hint="eastAsia" w:ascii="宋体" w:hAnsi="宋体" w:eastAsia="宋体" w:cs="宋体"/>
                <w:highlight w:val="none"/>
                <w:vertAlign w:val="baseline"/>
              </w:rPr>
            </w:pPr>
          </w:p>
        </w:tc>
        <w:tc>
          <w:tcPr>
            <w:tcW w:w="929" w:type="dxa"/>
          </w:tcPr>
          <w:p w14:paraId="5E45CCE8">
            <w:pPr>
              <w:widowControl w:val="0"/>
              <w:rPr>
                <w:rFonts w:hint="eastAsia" w:ascii="宋体" w:hAnsi="宋体" w:eastAsia="宋体" w:cs="宋体"/>
                <w:highlight w:val="none"/>
                <w:vertAlign w:val="baseline"/>
              </w:rPr>
            </w:pPr>
          </w:p>
        </w:tc>
        <w:tc>
          <w:tcPr>
            <w:tcW w:w="1046" w:type="dxa"/>
          </w:tcPr>
          <w:p w14:paraId="45E0489D">
            <w:pPr>
              <w:widowControl w:val="0"/>
              <w:rPr>
                <w:rFonts w:hint="eastAsia" w:ascii="宋体" w:hAnsi="宋体" w:eastAsia="宋体" w:cs="宋体"/>
                <w:highlight w:val="none"/>
                <w:vertAlign w:val="baseline"/>
              </w:rPr>
            </w:pPr>
          </w:p>
        </w:tc>
        <w:tc>
          <w:tcPr>
            <w:tcW w:w="1609" w:type="dxa"/>
          </w:tcPr>
          <w:p w14:paraId="1041B720">
            <w:pPr>
              <w:widowControl w:val="0"/>
              <w:rPr>
                <w:rFonts w:hint="eastAsia" w:ascii="宋体" w:hAnsi="宋体" w:eastAsia="宋体" w:cs="宋体"/>
                <w:highlight w:val="none"/>
                <w:vertAlign w:val="baseline"/>
              </w:rPr>
            </w:pPr>
          </w:p>
        </w:tc>
        <w:tc>
          <w:tcPr>
            <w:tcW w:w="1908" w:type="dxa"/>
          </w:tcPr>
          <w:p w14:paraId="3B2D1F90">
            <w:pPr>
              <w:widowControl w:val="0"/>
              <w:rPr>
                <w:rFonts w:hint="eastAsia" w:ascii="宋体" w:hAnsi="宋体" w:eastAsia="宋体" w:cs="宋体"/>
                <w:highlight w:val="none"/>
                <w:vertAlign w:val="baseline"/>
              </w:rPr>
            </w:pPr>
          </w:p>
        </w:tc>
      </w:tr>
      <w:tr w14:paraId="5FFF7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49" w:type="dxa"/>
            <w:vMerge w:val="restart"/>
          </w:tcPr>
          <w:p w14:paraId="73D1C309">
            <w:pPr>
              <w:widowControl w:val="0"/>
              <w:rPr>
                <w:rFonts w:hint="eastAsia" w:ascii="宋体" w:hAnsi="宋体" w:eastAsia="宋体" w:cs="宋体"/>
                <w:highlight w:val="none"/>
                <w:vertAlign w:val="baseline"/>
              </w:rPr>
            </w:pPr>
          </w:p>
        </w:tc>
        <w:tc>
          <w:tcPr>
            <w:tcW w:w="1447" w:type="dxa"/>
            <w:vMerge w:val="restart"/>
          </w:tcPr>
          <w:p w14:paraId="5E5675A5">
            <w:pPr>
              <w:widowControl w:val="0"/>
              <w:rPr>
                <w:rFonts w:hint="eastAsia" w:ascii="宋体" w:hAnsi="宋体" w:eastAsia="宋体" w:cs="宋体"/>
                <w:highlight w:val="none"/>
                <w:vertAlign w:val="baseline"/>
              </w:rPr>
            </w:pPr>
          </w:p>
        </w:tc>
        <w:tc>
          <w:tcPr>
            <w:tcW w:w="1447" w:type="dxa"/>
          </w:tcPr>
          <w:p w14:paraId="24488D02">
            <w:pPr>
              <w:widowControl w:val="0"/>
              <w:rPr>
                <w:rFonts w:hint="eastAsia" w:ascii="宋体" w:hAnsi="宋体" w:eastAsia="宋体" w:cs="宋体"/>
                <w:highlight w:val="none"/>
                <w:vertAlign w:val="baseline"/>
              </w:rPr>
            </w:pPr>
          </w:p>
        </w:tc>
        <w:tc>
          <w:tcPr>
            <w:tcW w:w="1046" w:type="dxa"/>
          </w:tcPr>
          <w:p w14:paraId="29EB72B0">
            <w:pPr>
              <w:widowControl w:val="0"/>
              <w:rPr>
                <w:rFonts w:hint="eastAsia" w:ascii="宋体" w:hAnsi="宋体" w:eastAsia="宋体" w:cs="宋体"/>
                <w:highlight w:val="none"/>
                <w:vertAlign w:val="baseline"/>
              </w:rPr>
            </w:pPr>
          </w:p>
        </w:tc>
        <w:tc>
          <w:tcPr>
            <w:tcW w:w="1046" w:type="dxa"/>
          </w:tcPr>
          <w:p w14:paraId="43CD23A8">
            <w:pPr>
              <w:widowControl w:val="0"/>
              <w:rPr>
                <w:rFonts w:hint="eastAsia" w:ascii="宋体" w:hAnsi="宋体" w:eastAsia="宋体" w:cs="宋体"/>
                <w:highlight w:val="none"/>
                <w:vertAlign w:val="baseline"/>
              </w:rPr>
            </w:pPr>
          </w:p>
        </w:tc>
        <w:tc>
          <w:tcPr>
            <w:tcW w:w="1046" w:type="dxa"/>
          </w:tcPr>
          <w:p w14:paraId="066A36B6">
            <w:pPr>
              <w:widowControl w:val="0"/>
              <w:rPr>
                <w:rFonts w:hint="eastAsia" w:ascii="宋体" w:hAnsi="宋体" w:eastAsia="宋体" w:cs="宋体"/>
                <w:highlight w:val="none"/>
                <w:vertAlign w:val="baseline"/>
              </w:rPr>
            </w:pPr>
          </w:p>
        </w:tc>
        <w:tc>
          <w:tcPr>
            <w:tcW w:w="1164" w:type="dxa"/>
          </w:tcPr>
          <w:p w14:paraId="317633BD">
            <w:pPr>
              <w:widowControl w:val="0"/>
              <w:rPr>
                <w:rFonts w:hint="eastAsia" w:ascii="宋体" w:hAnsi="宋体" w:eastAsia="宋体" w:cs="宋体"/>
                <w:highlight w:val="none"/>
                <w:vertAlign w:val="baseline"/>
              </w:rPr>
            </w:pPr>
          </w:p>
        </w:tc>
        <w:tc>
          <w:tcPr>
            <w:tcW w:w="929" w:type="dxa"/>
          </w:tcPr>
          <w:p w14:paraId="20D4C0C8">
            <w:pPr>
              <w:widowControl w:val="0"/>
              <w:rPr>
                <w:rFonts w:hint="eastAsia" w:ascii="宋体" w:hAnsi="宋体" w:eastAsia="宋体" w:cs="宋体"/>
                <w:highlight w:val="none"/>
                <w:vertAlign w:val="baseline"/>
              </w:rPr>
            </w:pPr>
          </w:p>
        </w:tc>
        <w:tc>
          <w:tcPr>
            <w:tcW w:w="929" w:type="dxa"/>
          </w:tcPr>
          <w:p w14:paraId="07D7ADE7">
            <w:pPr>
              <w:widowControl w:val="0"/>
              <w:rPr>
                <w:rFonts w:hint="eastAsia" w:ascii="宋体" w:hAnsi="宋体" w:eastAsia="宋体" w:cs="宋体"/>
                <w:highlight w:val="none"/>
                <w:vertAlign w:val="baseline"/>
              </w:rPr>
            </w:pPr>
          </w:p>
        </w:tc>
        <w:tc>
          <w:tcPr>
            <w:tcW w:w="1046" w:type="dxa"/>
          </w:tcPr>
          <w:p w14:paraId="66A2A7A6">
            <w:pPr>
              <w:widowControl w:val="0"/>
              <w:rPr>
                <w:rFonts w:hint="eastAsia" w:ascii="宋体" w:hAnsi="宋体" w:eastAsia="宋体" w:cs="宋体"/>
                <w:highlight w:val="none"/>
                <w:vertAlign w:val="baseline"/>
              </w:rPr>
            </w:pPr>
          </w:p>
        </w:tc>
        <w:tc>
          <w:tcPr>
            <w:tcW w:w="1609" w:type="dxa"/>
          </w:tcPr>
          <w:p w14:paraId="048C5011">
            <w:pPr>
              <w:widowControl w:val="0"/>
              <w:rPr>
                <w:rFonts w:hint="eastAsia" w:ascii="宋体" w:hAnsi="宋体" w:eastAsia="宋体" w:cs="宋体"/>
                <w:highlight w:val="none"/>
                <w:vertAlign w:val="baseline"/>
              </w:rPr>
            </w:pPr>
          </w:p>
        </w:tc>
        <w:tc>
          <w:tcPr>
            <w:tcW w:w="1908" w:type="dxa"/>
          </w:tcPr>
          <w:p w14:paraId="76069696">
            <w:pPr>
              <w:widowControl w:val="0"/>
              <w:rPr>
                <w:rFonts w:hint="eastAsia" w:ascii="宋体" w:hAnsi="宋体" w:eastAsia="宋体" w:cs="宋体"/>
                <w:highlight w:val="none"/>
                <w:vertAlign w:val="baseline"/>
              </w:rPr>
            </w:pPr>
          </w:p>
        </w:tc>
      </w:tr>
      <w:tr w14:paraId="2F7BE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49" w:type="dxa"/>
            <w:vMerge w:val="continue"/>
          </w:tcPr>
          <w:p w14:paraId="6E3AD41F">
            <w:pPr>
              <w:widowControl w:val="0"/>
              <w:rPr>
                <w:rFonts w:hint="eastAsia" w:ascii="宋体" w:hAnsi="宋体" w:eastAsia="宋体" w:cs="宋体"/>
                <w:highlight w:val="none"/>
                <w:vertAlign w:val="baseline"/>
              </w:rPr>
            </w:pPr>
          </w:p>
        </w:tc>
        <w:tc>
          <w:tcPr>
            <w:tcW w:w="1447" w:type="dxa"/>
            <w:vMerge w:val="continue"/>
          </w:tcPr>
          <w:p w14:paraId="706CFE8B">
            <w:pPr>
              <w:widowControl w:val="0"/>
              <w:rPr>
                <w:rFonts w:hint="eastAsia" w:ascii="宋体" w:hAnsi="宋体" w:eastAsia="宋体" w:cs="宋体"/>
                <w:highlight w:val="none"/>
                <w:vertAlign w:val="baseline"/>
              </w:rPr>
            </w:pPr>
          </w:p>
        </w:tc>
        <w:tc>
          <w:tcPr>
            <w:tcW w:w="1447" w:type="dxa"/>
          </w:tcPr>
          <w:p w14:paraId="2BB5F98D">
            <w:pPr>
              <w:widowControl w:val="0"/>
              <w:rPr>
                <w:rFonts w:hint="eastAsia" w:ascii="宋体" w:hAnsi="宋体" w:eastAsia="宋体" w:cs="宋体"/>
                <w:highlight w:val="none"/>
                <w:vertAlign w:val="baseline"/>
              </w:rPr>
            </w:pPr>
          </w:p>
        </w:tc>
        <w:tc>
          <w:tcPr>
            <w:tcW w:w="1046" w:type="dxa"/>
          </w:tcPr>
          <w:p w14:paraId="1480EC1E">
            <w:pPr>
              <w:widowControl w:val="0"/>
              <w:rPr>
                <w:rFonts w:hint="eastAsia" w:ascii="宋体" w:hAnsi="宋体" w:eastAsia="宋体" w:cs="宋体"/>
                <w:highlight w:val="none"/>
                <w:vertAlign w:val="baseline"/>
              </w:rPr>
            </w:pPr>
          </w:p>
        </w:tc>
        <w:tc>
          <w:tcPr>
            <w:tcW w:w="1046" w:type="dxa"/>
          </w:tcPr>
          <w:p w14:paraId="245392ED">
            <w:pPr>
              <w:widowControl w:val="0"/>
              <w:rPr>
                <w:rFonts w:hint="eastAsia" w:ascii="宋体" w:hAnsi="宋体" w:eastAsia="宋体" w:cs="宋体"/>
                <w:highlight w:val="none"/>
                <w:vertAlign w:val="baseline"/>
              </w:rPr>
            </w:pPr>
          </w:p>
        </w:tc>
        <w:tc>
          <w:tcPr>
            <w:tcW w:w="1046" w:type="dxa"/>
          </w:tcPr>
          <w:p w14:paraId="645E935B">
            <w:pPr>
              <w:widowControl w:val="0"/>
              <w:rPr>
                <w:rFonts w:hint="eastAsia" w:ascii="宋体" w:hAnsi="宋体" w:eastAsia="宋体" w:cs="宋体"/>
                <w:highlight w:val="none"/>
                <w:vertAlign w:val="baseline"/>
              </w:rPr>
            </w:pPr>
          </w:p>
        </w:tc>
        <w:tc>
          <w:tcPr>
            <w:tcW w:w="1164" w:type="dxa"/>
          </w:tcPr>
          <w:p w14:paraId="29394A35">
            <w:pPr>
              <w:widowControl w:val="0"/>
              <w:rPr>
                <w:rFonts w:hint="eastAsia" w:ascii="宋体" w:hAnsi="宋体" w:eastAsia="宋体" w:cs="宋体"/>
                <w:highlight w:val="none"/>
                <w:vertAlign w:val="baseline"/>
              </w:rPr>
            </w:pPr>
          </w:p>
        </w:tc>
        <w:tc>
          <w:tcPr>
            <w:tcW w:w="929" w:type="dxa"/>
          </w:tcPr>
          <w:p w14:paraId="16EE7910">
            <w:pPr>
              <w:widowControl w:val="0"/>
              <w:rPr>
                <w:rFonts w:hint="eastAsia" w:ascii="宋体" w:hAnsi="宋体" w:eastAsia="宋体" w:cs="宋体"/>
                <w:highlight w:val="none"/>
                <w:vertAlign w:val="baseline"/>
              </w:rPr>
            </w:pPr>
          </w:p>
        </w:tc>
        <w:tc>
          <w:tcPr>
            <w:tcW w:w="929" w:type="dxa"/>
          </w:tcPr>
          <w:p w14:paraId="6B9795EA">
            <w:pPr>
              <w:widowControl w:val="0"/>
              <w:rPr>
                <w:rFonts w:hint="eastAsia" w:ascii="宋体" w:hAnsi="宋体" w:eastAsia="宋体" w:cs="宋体"/>
                <w:highlight w:val="none"/>
                <w:vertAlign w:val="baseline"/>
              </w:rPr>
            </w:pPr>
          </w:p>
        </w:tc>
        <w:tc>
          <w:tcPr>
            <w:tcW w:w="1046" w:type="dxa"/>
          </w:tcPr>
          <w:p w14:paraId="744EA36B">
            <w:pPr>
              <w:widowControl w:val="0"/>
              <w:rPr>
                <w:rFonts w:hint="eastAsia" w:ascii="宋体" w:hAnsi="宋体" w:eastAsia="宋体" w:cs="宋体"/>
                <w:highlight w:val="none"/>
                <w:vertAlign w:val="baseline"/>
              </w:rPr>
            </w:pPr>
          </w:p>
        </w:tc>
        <w:tc>
          <w:tcPr>
            <w:tcW w:w="1609" w:type="dxa"/>
          </w:tcPr>
          <w:p w14:paraId="3B17B651">
            <w:pPr>
              <w:widowControl w:val="0"/>
              <w:rPr>
                <w:rFonts w:hint="eastAsia" w:ascii="宋体" w:hAnsi="宋体" w:eastAsia="宋体" w:cs="宋体"/>
                <w:highlight w:val="none"/>
                <w:vertAlign w:val="baseline"/>
              </w:rPr>
            </w:pPr>
          </w:p>
        </w:tc>
        <w:tc>
          <w:tcPr>
            <w:tcW w:w="1908" w:type="dxa"/>
          </w:tcPr>
          <w:p w14:paraId="5EFE56A2">
            <w:pPr>
              <w:widowControl w:val="0"/>
              <w:rPr>
                <w:rFonts w:hint="eastAsia" w:ascii="宋体" w:hAnsi="宋体" w:eastAsia="宋体" w:cs="宋体"/>
                <w:highlight w:val="none"/>
                <w:vertAlign w:val="baseline"/>
              </w:rPr>
            </w:pPr>
          </w:p>
        </w:tc>
      </w:tr>
    </w:tbl>
    <w:p w14:paraId="644712BE">
      <w:pPr>
        <w:rPr>
          <w:rFonts w:hint="eastAsia" w:ascii="宋体" w:hAnsi="宋体" w:eastAsia="宋体" w:cs="宋体"/>
          <w:highlight w:val="none"/>
        </w:rPr>
      </w:pPr>
    </w:p>
    <w:p w14:paraId="5BB80BD6">
      <w:pPr>
        <w:keepNext w:val="0"/>
        <w:keepLines w:val="0"/>
        <w:pageBreakBefore w:val="0"/>
        <w:widowControl/>
        <w:shd w:val="clear"/>
        <w:kinsoku w:val="0"/>
        <w:wordWrap/>
        <w:overflowPunct/>
        <w:topLinePunct w:val="0"/>
        <w:autoSpaceDE w:val="0"/>
        <w:autoSpaceDN w:val="0"/>
        <w:bidi w:val="0"/>
        <w:adjustRightInd w:val="0"/>
        <w:snapToGrid w:val="0"/>
        <w:spacing w:line="460" w:lineRule="exact"/>
        <w:ind w:firstLine="480" w:firstLineChars="200"/>
        <w:jc w:val="left"/>
        <w:textAlignment w:val="baseline"/>
        <w:outlineLvl w:val="9"/>
        <w:rPr>
          <w:rFonts w:hint="eastAsia" w:ascii="宋体" w:hAnsi="宋体" w:eastAsia="宋体" w:cs="宋体"/>
          <w:color w:val="000000" w:themeColor="text1"/>
          <w:kern w:val="0"/>
          <w:sz w:val="24"/>
          <w:highlight w:val="none"/>
          <w:u w:val="singl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 xml:space="preserve">法人代表或委托代理人（签字或盖章）： </w:t>
      </w:r>
      <w:r>
        <w:rPr>
          <w:rFonts w:hint="eastAsia" w:ascii="宋体" w:hAnsi="宋体" w:eastAsia="宋体" w:cs="宋体"/>
          <w:color w:val="000000" w:themeColor="text1"/>
          <w:kern w:val="0"/>
          <w:sz w:val="24"/>
          <w:highlight w:val="none"/>
          <w:u w:val="single"/>
          <w14:textFill>
            <w14:solidFill>
              <w14:schemeClr w14:val="tx1"/>
            </w14:solidFill>
          </w14:textFill>
        </w:rPr>
        <w:t xml:space="preserve">                </w:t>
      </w:r>
    </w:p>
    <w:p w14:paraId="1051A364">
      <w:pPr>
        <w:keepNext w:val="0"/>
        <w:keepLines w:val="0"/>
        <w:pageBreakBefore w:val="0"/>
        <w:widowControl/>
        <w:shd w:val="clear"/>
        <w:kinsoku w:val="0"/>
        <w:wordWrap/>
        <w:overflowPunct/>
        <w:topLinePunct w:val="0"/>
        <w:autoSpaceDE w:val="0"/>
        <w:autoSpaceDN w:val="0"/>
        <w:bidi w:val="0"/>
        <w:adjustRightInd w:val="0"/>
        <w:snapToGrid w:val="0"/>
        <w:spacing w:line="560" w:lineRule="exact"/>
        <w:ind w:firstLine="480" w:firstLineChars="200"/>
        <w:jc w:val="left"/>
        <w:textAlignment w:val="baseline"/>
        <w:outlineLvl w:val="9"/>
        <w:rPr>
          <w:rFonts w:hint="eastAsia" w:ascii="宋体" w:hAnsi="宋体" w:eastAsia="宋体" w:cs="宋体"/>
          <w:color w:val="000000" w:themeColor="text1"/>
          <w:kern w:val="0"/>
          <w:sz w:val="52"/>
          <w:szCs w:val="52"/>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供应商：</w:t>
      </w:r>
      <w:r>
        <w:rPr>
          <w:rFonts w:hint="eastAsia" w:ascii="宋体" w:hAnsi="宋体" w:eastAsia="宋体" w:cs="宋体"/>
          <w:color w:val="000000" w:themeColor="text1"/>
          <w:kern w:val="0"/>
          <w:sz w:val="24"/>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highlight w:val="none"/>
          <w14:textFill>
            <w14:solidFill>
              <w14:schemeClr w14:val="tx1"/>
            </w14:solidFill>
          </w14:textFill>
        </w:rPr>
        <w:t>（全称并加盖公章）</w:t>
      </w:r>
    </w:p>
    <w:p w14:paraId="23BD8016">
      <w:pPr>
        <w:keepNext w:val="0"/>
        <w:keepLines w:val="0"/>
        <w:pageBreakBefore w:val="0"/>
        <w:widowControl/>
        <w:shd w:val="clear"/>
        <w:kinsoku w:val="0"/>
        <w:wordWrap/>
        <w:overflowPunct/>
        <w:topLinePunct w:val="0"/>
        <w:autoSpaceDE w:val="0"/>
        <w:autoSpaceDN w:val="0"/>
        <w:bidi w:val="0"/>
        <w:adjustRightInd w:val="0"/>
        <w:snapToGrid w:val="0"/>
        <w:spacing w:line="560" w:lineRule="exact"/>
        <w:ind w:firstLine="480" w:firstLineChars="200"/>
        <w:jc w:val="left"/>
        <w:textAlignment w:val="baseline"/>
        <w:outlineLvl w:val="9"/>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 xml:space="preserve">日期：    </w:t>
      </w:r>
      <w:r>
        <w:rPr>
          <w:rFonts w:hint="eastAsia" w:ascii="宋体" w:hAnsi="宋体" w:eastAsia="宋体" w:cs="宋体"/>
          <w:color w:val="000000" w:themeColor="text1"/>
          <w:kern w:val="0"/>
          <w:sz w:val="24"/>
          <w:highlight w:val="none"/>
          <w14:textFill>
            <w14:solidFill>
              <w14:schemeClr w14:val="tx1"/>
            </w14:solidFill>
          </w14:textFill>
        </w:rPr>
        <w:t xml:space="preserve"> </w:t>
      </w:r>
      <w:r>
        <w:rPr>
          <w:rFonts w:hint="eastAsia" w:ascii="宋体" w:hAnsi="宋体" w:eastAsia="宋体" w:cs="宋体"/>
          <w:bCs/>
          <w:color w:val="000000" w:themeColor="text1"/>
          <w:kern w:val="0"/>
          <w:sz w:val="24"/>
          <w:highlight w:val="none"/>
          <w14:textFill>
            <w14:solidFill>
              <w14:schemeClr w14:val="tx1"/>
            </w14:solidFill>
          </w14:textFill>
        </w:rPr>
        <w:t xml:space="preserve"> </w:t>
      </w:r>
      <w:r>
        <w:rPr>
          <w:rFonts w:hint="eastAsia" w:ascii="宋体" w:hAnsi="宋体" w:eastAsia="宋体" w:cs="宋体"/>
          <w:color w:val="000000" w:themeColor="text1"/>
          <w:kern w:val="0"/>
          <w:sz w:val="24"/>
          <w:highlight w:val="none"/>
          <w14:textFill>
            <w14:solidFill>
              <w14:schemeClr w14:val="tx1"/>
            </w14:solidFill>
          </w14:textFill>
        </w:rPr>
        <w:t>年    月    日</w:t>
      </w:r>
    </w:p>
    <w:p w14:paraId="1B2500E1">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注：</w:t>
      </w:r>
      <w:r>
        <w:rPr>
          <w:rFonts w:hint="eastAsia" w:ascii="宋体" w:hAnsi="宋体" w:eastAsia="宋体" w:cs="宋体"/>
          <w:b/>
          <w:bCs/>
          <w:color w:val="auto"/>
          <w:sz w:val="24"/>
          <w:szCs w:val="24"/>
          <w:highlight w:val="none"/>
          <w:lang w:eastAsia="zh-CN"/>
        </w:rPr>
        <w:t>1</w:t>
      </w:r>
      <w:r>
        <w:rPr>
          <w:rFonts w:hint="eastAsia" w:ascii="宋体" w:hAnsi="宋体" w:eastAsia="宋体" w:cs="宋体"/>
          <w:b/>
          <w:bCs/>
          <w:color w:val="auto"/>
          <w:sz w:val="24"/>
          <w:szCs w:val="24"/>
          <w:highlight w:val="none"/>
          <w:lang w:val="en-US" w:eastAsia="zh-CN"/>
        </w:rPr>
        <w:t>.</w:t>
      </w:r>
      <w:r>
        <w:rPr>
          <w:rFonts w:hint="eastAsia" w:ascii="宋体" w:hAnsi="宋体" w:eastAsia="宋体" w:cs="宋体"/>
          <w:b/>
          <w:bCs/>
          <w:color w:val="auto"/>
          <w:sz w:val="24"/>
          <w:szCs w:val="24"/>
          <w:highlight w:val="none"/>
          <w:lang w:eastAsia="zh-CN"/>
        </w:rPr>
        <w:t>请按照</w:t>
      </w:r>
      <w:r>
        <w:rPr>
          <w:rFonts w:hint="eastAsia" w:ascii="宋体" w:hAnsi="宋体" w:eastAsia="宋体" w:cs="宋体"/>
          <w:b/>
          <w:bCs/>
          <w:color w:val="auto"/>
          <w:sz w:val="24"/>
          <w:szCs w:val="24"/>
          <w:highlight w:val="none"/>
          <w:lang w:val="en-US" w:eastAsia="zh-CN"/>
        </w:rPr>
        <w:t>检测项目填写试剂</w:t>
      </w:r>
      <w:r>
        <w:rPr>
          <w:rFonts w:hint="eastAsia" w:ascii="宋体" w:hAnsi="宋体" w:eastAsia="宋体" w:cs="宋体"/>
          <w:b/>
          <w:bCs/>
          <w:color w:val="auto"/>
          <w:sz w:val="24"/>
          <w:szCs w:val="24"/>
          <w:highlight w:val="none"/>
          <w:lang w:eastAsia="zh-CN"/>
        </w:rPr>
        <w:t>。</w:t>
      </w:r>
    </w:p>
    <w:p w14:paraId="2E5D9A34">
      <w:pPr>
        <w:keepNext w:val="0"/>
        <w:keepLines w:val="0"/>
        <w:pageBreakBefore w:val="0"/>
        <w:widowControl/>
        <w:kinsoku w:val="0"/>
        <w:wordWrap/>
        <w:overflowPunct/>
        <w:topLinePunct w:val="0"/>
        <w:autoSpaceDE w:val="0"/>
        <w:autoSpaceDN w:val="0"/>
        <w:bidi w:val="0"/>
        <w:adjustRightInd w:val="0"/>
        <w:snapToGrid w:val="0"/>
        <w:spacing w:line="400" w:lineRule="exact"/>
        <w:ind w:firstLine="482" w:firstLineChars="200"/>
        <w:textAlignment w:val="baseline"/>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2.试剂以“每人份”为单位进行报价。</w:t>
      </w:r>
    </w:p>
    <w:p w14:paraId="6D80C9FB">
      <w:pPr>
        <w:keepNext w:val="0"/>
        <w:keepLines w:val="0"/>
        <w:pageBreakBefore w:val="0"/>
        <w:widowControl/>
        <w:suppressLineNumbers w:val="0"/>
        <w:wordWrap/>
        <w:overflowPunct/>
        <w:topLinePunct w:val="0"/>
        <w:bidi w:val="0"/>
        <w:spacing w:line="400" w:lineRule="exact"/>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b/>
          <w:bCs/>
          <w:snapToGrid w:val="0"/>
          <w:color w:val="000000"/>
          <w:kern w:val="0"/>
          <w:sz w:val="24"/>
          <w:szCs w:val="24"/>
          <w:highlight w:val="none"/>
          <w:lang w:val="en-US" w:eastAsia="zh-CN" w:bidi="ar"/>
        </w:rPr>
        <w:t>备注: 此表为产品配套试剂报价表，如没有，本项可自行删除。</w:t>
      </w:r>
    </w:p>
    <w:p w14:paraId="16C44E96">
      <w:pPr>
        <w:keepNext w:val="0"/>
        <w:keepLines w:val="0"/>
        <w:widowControl/>
        <w:suppressLineNumbers w:val="0"/>
        <w:jc w:val="center"/>
        <w:rPr>
          <w:rFonts w:hint="eastAsia" w:ascii="宋体" w:hAnsi="宋体" w:eastAsia="宋体" w:cs="宋体"/>
          <w:b/>
          <w:bCs/>
          <w:color w:val="auto"/>
          <w:kern w:val="2"/>
          <w:sz w:val="28"/>
          <w:szCs w:val="28"/>
          <w:highlight w:val="none"/>
          <w:lang w:val="en-US" w:eastAsia="zh-CN" w:bidi="ar-SA"/>
        </w:rPr>
      </w:pPr>
      <w:r>
        <w:rPr>
          <w:rFonts w:hint="eastAsia" w:ascii="宋体" w:hAnsi="宋体" w:eastAsia="宋体" w:cs="宋体"/>
          <w:b/>
          <w:bCs/>
          <w:color w:val="auto"/>
          <w:kern w:val="2"/>
          <w:sz w:val="28"/>
          <w:szCs w:val="28"/>
          <w:highlight w:val="none"/>
          <w:lang w:val="en-US" w:eastAsia="zh-CN" w:bidi="ar-SA"/>
        </w:rPr>
        <w:t>4.2 配套耗材报价一览表（格式，如有）</w:t>
      </w:r>
    </w:p>
    <w:p w14:paraId="50001881">
      <w:pPr>
        <w:bidi w:val="0"/>
        <w:rPr>
          <w:rFonts w:hint="eastAsia" w:ascii="宋体" w:hAnsi="宋体" w:eastAsia="宋体" w:cs="宋体"/>
          <w:highlight w:val="none"/>
        </w:rPr>
      </w:pP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9"/>
        <w:gridCol w:w="1543"/>
        <w:gridCol w:w="1393"/>
        <w:gridCol w:w="1060"/>
        <w:gridCol w:w="1060"/>
        <w:gridCol w:w="1060"/>
        <w:gridCol w:w="1060"/>
        <w:gridCol w:w="1060"/>
        <w:gridCol w:w="1277"/>
        <w:gridCol w:w="1486"/>
        <w:gridCol w:w="1560"/>
        <w:gridCol w:w="1080"/>
      </w:tblGrid>
      <w:tr w14:paraId="5F2D0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579" w:type="dxa"/>
            <w:vAlign w:val="center"/>
          </w:tcPr>
          <w:p w14:paraId="294C976E">
            <w:pPr>
              <w:widowControl w:val="0"/>
              <w:jc w:val="center"/>
              <w:rPr>
                <w:rFonts w:hint="eastAsia" w:ascii="宋体" w:hAnsi="宋体" w:eastAsia="宋体" w:cs="宋体"/>
                <w:b/>
                <w:bCs/>
                <w:sz w:val="21"/>
                <w:szCs w:val="21"/>
                <w:highlight w:val="none"/>
                <w:vertAlign w:val="baseline"/>
                <w:lang w:val="en-US" w:eastAsia="zh-CN"/>
              </w:rPr>
            </w:pPr>
            <w:r>
              <w:rPr>
                <w:rFonts w:hint="eastAsia" w:ascii="宋体" w:hAnsi="宋体" w:eastAsia="宋体" w:cs="宋体"/>
                <w:b/>
                <w:bCs/>
                <w:sz w:val="21"/>
                <w:szCs w:val="21"/>
                <w:highlight w:val="none"/>
                <w:vertAlign w:val="baseline"/>
                <w:lang w:val="en-US" w:eastAsia="zh-CN"/>
              </w:rPr>
              <w:t>序号</w:t>
            </w:r>
          </w:p>
        </w:tc>
        <w:tc>
          <w:tcPr>
            <w:tcW w:w="1543" w:type="dxa"/>
            <w:vAlign w:val="center"/>
          </w:tcPr>
          <w:p w14:paraId="51A3CFCE">
            <w:pPr>
              <w:keepNext w:val="0"/>
              <w:keepLines w:val="0"/>
              <w:widowControl/>
              <w:suppressLineNumbers w:val="0"/>
              <w:jc w:val="center"/>
              <w:rPr>
                <w:rFonts w:hint="eastAsia" w:ascii="宋体" w:hAnsi="宋体" w:eastAsia="宋体" w:cs="宋体"/>
                <w:b/>
                <w:bCs/>
                <w:snapToGrid w:val="0"/>
                <w:color w:val="000000"/>
                <w:kern w:val="0"/>
                <w:sz w:val="21"/>
                <w:szCs w:val="21"/>
                <w:highlight w:val="none"/>
                <w:lang w:val="en-US" w:eastAsia="zh-CN" w:bidi="ar"/>
              </w:rPr>
            </w:pPr>
            <w:r>
              <w:rPr>
                <w:rFonts w:hint="eastAsia" w:ascii="宋体" w:hAnsi="宋体" w:eastAsia="宋体" w:cs="宋体"/>
                <w:b/>
                <w:bCs/>
                <w:snapToGrid w:val="0"/>
                <w:color w:val="000000"/>
                <w:kern w:val="0"/>
                <w:sz w:val="21"/>
                <w:szCs w:val="21"/>
                <w:highlight w:val="none"/>
                <w:lang w:val="en-US" w:eastAsia="zh-CN" w:bidi="ar"/>
              </w:rPr>
              <w:t>检测项目</w:t>
            </w:r>
          </w:p>
        </w:tc>
        <w:tc>
          <w:tcPr>
            <w:tcW w:w="1393" w:type="dxa"/>
            <w:vAlign w:val="center"/>
          </w:tcPr>
          <w:p w14:paraId="3EF9530C">
            <w:pPr>
              <w:keepNext w:val="0"/>
              <w:keepLines w:val="0"/>
              <w:widowControl/>
              <w:suppressLineNumbers w:val="0"/>
              <w:jc w:val="center"/>
              <w:rPr>
                <w:rFonts w:hint="eastAsia" w:ascii="宋体" w:hAnsi="宋体" w:eastAsia="宋体" w:cs="宋体"/>
                <w:b/>
                <w:bCs/>
                <w:sz w:val="21"/>
                <w:szCs w:val="21"/>
                <w:highlight w:val="none"/>
                <w:vertAlign w:val="baseline"/>
                <w:lang w:val="en-US" w:eastAsia="zh-CN"/>
              </w:rPr>
            </w:pPr>
            <w:r>
              <w:rPr>
                <w:rFonts w:hint="eastAsia" w:ascii="宋体" w:hAnsi="宋体" w:eastAsia="宋体" w:cs="宋体"/>
                <w:b/>
                <w:bCs/>
                <w:snapToGrid w:val="0"/>
                <w:color w:val="000000"/>
                <w:kern w:val="0"/>
                <w:sz w:val="21"/>
                <w:szCs w:val="21"/>
                <w:highlight w:val="none"/>
                <w:lang w:val="en-US" w:eastAsia="zh-CN" w:bidi="ar"/>
              </w:rPr>
              <w:t>商品名（通用名）</w:t>
            </w:r>
          </w:p>
        </w:tc>
        <w:tc>
          <w:tcPr>
            <w:tcW w:w="1060" w:type="dxa"/>
            <w:vAlign w:val="center"/>
          </w:tcPr>
          <w:p w14:paraId="68A0166E">
            <w:pPr>
              <w:keepNext w:val="0"/>
              <w:keepLines w:val="0"/>
              <w:widowControl/>
              <w:suppressLineNumbers w:val="0"/>
              <w:jc w:val="center"/>
              <w:rPr>
                <w:rFonts w:hint="eastAsia" w:ascii="宋体" w:hAnsi="宋体" w:eastAsia="宋体" w:cs="宋体"/>
                <w:b/>
                <w:bCs/>
                <w:sz w:val="21"/>
                <w:szCs w:val="21"/>
                <w:highlight w:val="none"/>
              </w:rPr>
            </w:pPr>
            <w:r>
              <w:rPr>
                <w:rFonts w:hint="eastAsia" w:ascii="宋体" w:hAnsi="宋体" w:eastAsia="宋体" w:cs="宋体"/>
                <w:b/>
                <w:bCs/>
                <w:snapToGrid w:val="0"/>
                <w:color w:val="000000"/>
                <w:kern w:val="0"/>
                <w:sz w:val="21"/>
                <w:szCs w:val="21"/>
                <w:highlight w:val="none"/>
                <w:lang w:val="en-US" w:eastAsia="zh-CN" w:bidi="ar"/>
              </w:rPr>
              <w:t>投标产</w:t>
            </w:r>
          </w:p>
          <w:p w14:paraId="7D12FD81">
            <w:pPr>
              <w:keepNext w:val="0"/>
              <w:keepLines w:val="0"/>
              <w:widowControl/>
              <w:suppressLineNumbers w:val="0"/>
              <w:jc w:val="center"/>
              <w:rPr>
                <w:rFonts w:hint="eastAsia" w:ascii="宋体" w:hAnsi="宋体" w:eastAsia="宋体" w:cs="宋体"/>
                <w:b/>
                <w:bCs/>
                <w:sz w:val="21"/>
                <w:szCs w:val="21"/>
                <w:highlight w:val="none"/>
              </w:rPr>
            </w:pPr>
            <w:r>
              <w:rPr>
                <w:rFonts w:hint="eastAsia" w:ascii="宋体" w:hAnsi="宋体" w:eastAsia="宋体" w:cs="宋体"/>
                <w:b/>
                <w:bCs/>
                <w:snapToGrid w:val="0"/>
                <w:color w:val="000000"/>
                <w:kern w:val="0"/>
                <w:sz w:val="21"/>
                <w:szCs w:val="21"/>
                <w:highlight w:val="none"/>
                <w:lang w:val="en-US" w:eastAsia="zh-CN" w:bidi="ar"/>
              </w:rPr>
              <w:t>品注册</w:t>
            </w:r>
          </w:p>
          <w:p w14:paraId="3AEF9CE7">
            <w:pPr>
              <w:keepNext w:val="0"/>
              <w:keepLines w:val="0"/>
              <w:widowControl/>
              <w:suppressLineNumbers w:val="0"/>
              <w:jc w:val="center"/>
              <w:rPr>
                <w:rFonts w:hint="eastAsia" w:ascii="宋体" w:hAnsi="宋体" w:eastAsia="宋体" w:cs="宋体"/>
                <w:b/>
                <w:bCs/>
                <w:sz w:val="21"/>
                <w:szCs w:val="21"/>
                <w:highlight w:val="none"/>
                <w:vertAlign w:val="baseline"/>
              </w:rPr>
            </w:pPr>
            <w:r>
              <w:rPr>
                <w:rFonts w:hint="eastAsia" w:ascii="宋体" w:hAnsi="宋体" w:eastAsia="宋体" w:cs="宋体"/>
                <w:b/>
                <w:bCs/>
                <w:snapToGrid w:val="0"/>
                <w:color w:val="000000"/>
                <w:kern w:val="0"/>
                <w:sz w:val="21"/>
                <w:szCs w:val="21"/>
                <w:highlight w:val="none"/>
                <w:lang w:val="en-US" w:eastAsia="zh-CN" w:bidi="ar"/>
              </w:rPr>
              <w:t>证名称</w:t>
            </w:r>
          </w:p>
        </w:tc>
        <w:tc>
          <w:tcPr>
            <w:tcW w:w="1060" w:type="dxa"/>
            <w:vAlign w:val="center"/>
          </w:tcPr>
          <w:p w14:paraId="1EFE7C54">
            <w:pPr>
              <w:keepNext w:val="0"/>
              <w:keepLines w:val="0"/>
              <w:widowControl/>
              <w:suppressLineNumbers w:val="0"/>
              <w:jc w:val="center"/>
              <w:rPr>
                <w:rFonts w:hint="eastAsia" w:ascii="宋体" w:hAnsi="宋体" w:eastAsia="宋体" w:cs="宋体"/>
                <w:b/>
                <w:bCs/>
                <w:sz w:val="21"/>
                <w:szCs w:val="21"/>
                <w:highlight w:val="none"/>
                <w:vertAlign w:val="baseline"/>
                <w:lang w:val="en-US" w:eastAsia="zh-CN"/>
              </w:rPr>
            </w:pPr>
            <w:r>
              <w:rPr>
                <w:rFonts w:hint="eastAsia" w:ascii="宋体" w:hAnsi="宋体" w:eastAsia="宋体" w:cs="宋体"/>
                <w:b/>
                <w:bCs/>
                <w:sz w:val="21"/>
                <w:szCs w:val="21"/>
                <w:highlight w:val="none"/>
                <w:vertAlign w:val="baseline"/>
                <w:lang w:val="en-US" w:eastAsia="zh-CN"/>
              </w:rPr>
              <w:t>制造商</w:t>
            </w:r>
          </w:p>
        </w:tc>
        <w:tc>
          <w:tcPr>
            <w:tcW w:w="1060" w:type="dxa"/>
            <w:vAlign w:val="center"/>
          </w:tcPr>
          <w:p w14:paraId="3D98700F">
            <w:pPr>
              <w:keepNext w:val="0"/>
              <w:keepLines w:val="0"/>
              <w:widowControl/>
              <w:suppressLineNumbers w:val="0"/>
              <w:jc w:val="center"/>
              <w:rPr>
                <w:rFonts w:hint="eastAsia" w:ascii="宋体" w:hAnsi="宋体" w:eastAsia="宋体" w:cs="宋体"/>
                <w:b/>
                <w:bCs/>
                <w:sz w:val="21"/>
                <w:szCs w:val="21"/>
                <w:highlight w:val="none"/>
                <w:vertAlign w:val="baseline"/>
                <w:lang w:val="en-US" w:eastAsia="zh-CN"/>
              </w:rPr>
            </w:pPr>
            <w:r>
              <w:rPr>
                <w:rFonts w:hint="eastAsia" w:ascii="宋体" w:hAnsi="宋体" w:eastAsia="宋体" w:cs="宋体"/>
                <w:b/>
                <w:bCs/>
                <w:sz w:val="21"/>
                <w:szCs w:val="21"/>
                <w:highlight w:val="none"/>
                <w:vertAlign w:val="baseline"/>
                <w:lang w:val="en-US" w:eastAsia="zh-CN"/>
              </w:rPr>
              <w:t>品牌</w:t>
            </w:r>
          </w:p>
        </w:tc>
        <w:tc>
          <w:tcPr>
            <w:tcW w:w="1060" w:type="dxa"/>
            <w:vAlign w:val="center"/>
          </w:tcPr>
          <w:p w14:paraId="79969205">
            <w:pPr>
              <w:keepNext w:val="0"/>
              <w:keepLines w:val="0"/>
              <w:widowControl/>
              <w:suppressLineNumbers w:val="0"/>
              <w:jc w:val="center"/>
              <w:rPr>
                <w:rFonts w:hint="eastAsia" w:ascii="宋体" w:hAnsi="宋体" w:eastAsia="宋体" w:cs="宋体"/>
                <w:b/>
                <w:bCs/>
                <w:sz w:val="21"/>
                <w:szCs w:val="21"/>
                <w:highlight w:val="none"/>
                <w:vertAlign w:val="baseline"/>
                <w:lang w:val="en-US" w:eastAsia="zh-CN"/>
              </w:rPr>
            </w:pPr>
            <w:r>
              <w:rPr>
                <w:rFonts w:hint="eastAsia" w:ascii="宋体" w:hAnsi="宋体" w:eastAsia="宋体" w:cs="宋体"/>
                <w:b/>
                <w:bCs/>
                <w:sz w:val="21"/>
                <w:szCs w:val="21"/>
                <w:highlight w:val="none"/>
                <w:vertAlign w:val="baseline"/>
                <w:lang w:val="en-US" w:eastAsia="zh-CN"/>
              </w:rPr>
              <w:t>产地</w:t>
            </w:r>
          </w:p>
        </w:tc>
        <w:tc>
          <w:tcPr>
            <w:tcW w:w="1060" w:type="dxa"/>
            <w:vAlign w:val="top"/>
          </w:tcPr>
          <w:p w14:paraId="42EC2E10">
            <w:pPr>
              <w:keepNext w:val="0"/>
              <w:keepLines w:val="0"/>
              <w:widowControl/>
              <w:suppressLineNumbers w:val="0"/>
              <w:jc w:val="center"/>
              <w:rPr>
                <w:rFonts w:hint="eastAsia" w:ascii="宋体" w:hAnsi="宋体" w:eastAsia="宋体" w:cs="宋体"/>
                <w:b/>
                <w:bCs/>
                <w:sz w:val="21"/>
                <w:szCs w:val="21"/>
                <w:highlight w:val="none"/>
                <w:vertAlign w:val="baseline"/>
                <w:lang w:val="en-US" w:eastAsia="zh-CN"/>
              </w:rPr>
            </w:pPr>
            <w:r>
              <w:rPr>
                <w:rFonts w:hint="eastAsia" w:ascii="宋体" w:hAnsi="宋体" w:eastAsia="宋体" w:cs="宋体"/>
                <w:b/>
                <w:bCs/>
                <w:sz w:val="21"/>
                <w:szCs w:val="21"/>
                <w:highlight w:val="none"/>
                <w:vertAlign w:val="baseline"/>
                <w:lang w:val="en-US" w:eastAsia="zh-CN"/>
              </w:rPr>
              <w:t>规格型号</w:t>
            </w:r>
          </w:p>
          <w:p w14:paraId="1A605241">
            <w:pPr>
              <w:keepNext w:val="0"/>
              <w:keepLines w:val="0"/>
              <w:widowControl/>
              <w:suppressLineNumbers w:val="0"/>
              <w:jc w:val="center"/>
              <w:rPr>
                <w:rFonts w:hint="eastAsia" w:ascii="宋体" w:hAnsi="宋体" w:eastAsia="宋体" w:cs="宋体"/>
                <w:b/>
                <w:bCs/>
                <w:sz w:val="21"/>
                <w:szCs w:val="21"/>
                <w:highlight w:val="none"/>
                <w:vertAlign w:val="baseline"/>
                <w:lang w:val="en-US" w:eastAsia="zh-CN"/>
              </w:rPr>
            </w:pPr>
            <w:r>
              <w:rPr>
                <w:rFonts w:hint="eastAsia" w:ascii="宋体" w:hAnsi="宋体" w:eastAsia="宋体" w:cs="宋体"/>
                <w:b/>
                <w:bCs/>
                <w:sz w:val="21"/>
                <w:szCs w:val="21"/>
                <w:highlight w:val="none"/>
                <w:vertAlign w:val="baseline"/>
                <w:lang w:val="en-US" w:eastAsia="zh-CN"/>
              </w:rPr>
              <w:t>（注册证型号）</w:t>
            </w:r>
          </w:p>
        </w:tc>
        <w:tc>
          <w:tcPr>
            <w:tcW w:w="1277" w:type="dxa"/>
            <w:vAlign w:val="center"/>
          </w:tcPr>
          <w:p w14:paraId="0DEE5766">
            <w:pPr>
              <w:keepNext w:val="0"/>
              <w:keepLines w:val="0"/>
              <w:widowControl/>
              <w:suppressLineNumbers w:val="0"/>
              <w:jc w:val="center"/>
              <w:rPr>
                <w:rFonts w:hint="eastAsia" w:ascii="宋体" w:hAnsi="宋体" w:eastAsia="宋体" w:cs="宋体"/>
                <w:b/>
                <w:bCs/>
                <w:sz w:val="21"/>
                <w:szCs w:val="21"/>
                <w:highlight w:val="none"/>
                <w:vertAlign w:val="baseline"/>
                <w:lang w:val="en-US" w:eastAsia="zh-CN"/>
              </w:rPr>
            </w:pPr>
            <w:r>
              <w:rPr>
                <w:rFonts w:hint="eastAsia" w:ascii="宋体" w:hAnsi="宋体" w:eastAsia="宋体" w:cs="宋体"/>
                <w:b/>
                <w:bCs/>
                <w:sz w:val="21"/>
                <w:szCs w:val="21"/>
                <w:highlight w:val="none"/>
                <w:vertAlign w:val="baseline"/>
                <w:lang w:val="en-US" w:eastAsia="zh-CN"/>
              </w:rPr>
              <w:t>计价单位</w:t>
            </w:r>
          </w:p>
        </w:tc>
        <w:tc>
          <w:tcPr>
            <w:tcW w:w="1486" w:type="dxa"/>
            <w:vAlign w:val="center"/>
          </w:tcPr>
          <w:p w14:paraId="2BEB3621">
            <w:pPr>
              <w:keepNext w:val="0"/>
              <w:keepLines w:val="0"/>
              <w:widowControl/>
              <w:suppressLineNumbers w:val="0"/>
              <w:jc w:val="center"/>
              <w:rPr>
                <w:rFonts w:hint="eastAsia" w:ascii="宋体" w:hAnsi="宋体" w:eastAsia="宋体" w:cs="宋体"/>
                <w:b/>
                <w:bCs/>
                <w:sz w:val="21"/>
                <w:szCs w:val="21"/>
                <w:highlight w:val="none"/>
                <w:vertAlign w:val="baseline"/>
                <w:lang w:val="en-US" w:eastAsia="zh-CN"/>
              </w:rPr>
            </w:pPr>
            <w:r>
              <w:rPr>
                <w:rFonts w:hint="eastAsia" w:ascii="宋体" w:hAnsi="宋体" w:eastAsia="宋体" w:cs="宋体"/>
                <w:b/>
                <w:bCs/>
                <w:sz w:val="21"/>
                <w:szCs w:val="21"/>
                <w:highlight w:val="none"/>
                <w:vertAlign w:val="baseline"/>
                <w:lang w:val="en-US" w:eastAsia="zh-CN"/>
              </w:rPr>
              <w:t>单价</w:t>
            </w:r>
          </w:p>
          <w:p w14:paraId="4D1EB599">
            <w:pPr>
              <w:keepNext w:val="0"/>
              <w:keepLines w:val="0"/>
              <w:widowControl/>
              <w:suppressLineNumbers w:val="0"/>
              <w:jc w:val="center"/>
              <w:rPr>
                <w:rFonts w:hint="eastAsia" w:ascii="宋体" w:hAnsi="宋体" w:eastAsia="宋体" w:cs="宋体"/>
                <w:b/>
                <w:bCs/>
                <w:sz w:val="21"/>
                <w:szCs w:val="21"/>
                <w:highlight w:val="none"/>
                <w:vertAlign w:val="baseline"/>
                <w:lang w:val="en-US" w:eastAsia="zh-CN"/>
              </w:rPr>
            </w:pPr>
            <w:r>
              <w:rPr>
                <w:rFonts w:hint="eastAsia" w:ascii="宋体" w:hAnsi="宋体" w:eastAsia="宋体" w:cs="宋体"/>
                <w:b/>
                <w:bCs/>
                <w:sz w:val="21"/>
                <w:szCs w:val="21"/>
                <w:highlight w:val="none"/>
                <w:vertAlign w:val="baseline"/>
                <w:lang w:val="en-US" w:eastAsia="zh-CN"/>
              </w:rPr>
              <w:t>（元/单位）</w:t>
            </w:r>
          </w:p>
        </w:tc>
        <w:tc>
          <w:tcPr>
            <w:tcW w:w="1560" w:type="dxa"/>
            <w:vAlign w:val="center"/>
          </w:tcPr>
          <w:p w14:paraId="11BF88A9">
            <w:pPr>
              <w:keepNext w:val="0"/>
              <w:keepLines w:val="0"/>
              <w:widowControl/>
              <w:suppressLineNumbers w:val="0"/>
              <w:jc w:val="center"/>
              <w:rPr>
                <w:rFonts w:hint="eastAsia" w:ascii="宋体" w:hAnsi="宋体" w:eastAsia="宋体" w:cs="宋体"/>
                <w:b/>
                <w:bCs/>
                <w:snapToGrid w:val="0"/>
                <w:color w:val="000000"/>
                <w:kern w:val="0"/>
                <w:sz w:val="21"/>
                <w:szCs w:val="21"/>
                <w:highlight w:val="none"/>
                <w:lang w:val="en-US" w:eastAsia="zh-CN" w:bidi="ar"/>
              </w:rPr>
            </w:pPr>
            <w:r>
              <w:rPr>
                <w:rFonts w:hint="eastAsia" w:ascii="宋体" w:hAnsi="宋体" w:eastAsia="宋体" w:cs="宋体"/>
                <w:b/>
                <w:bCs/>
                <w:snapToGrid w:val="0"/>
                <w:color w:val="000000"/>
                <w:kern w:val="0"/>
                <w:sz w:val="21"/>
                <w:szCs w:val="21"/>
                <w:highlight w:val="none"/>
                <w:lang w:val="en-US" w:eastAsia="zh-CN" w:bidi="ar"/>
              </w:rPr>
              <w:t>投标产品</w:t>
            </w:r>
          </w:p>
          <w:p w14:paraId="6BB6446B">
            <w:pPr>
              <w:keepNext w:val="0"/>
              <w:keepLines w:val="0"/>
              <w:widowControl/>
              <w:suppressLineNumbers w:val="0"/>
              <w:jc w:val="center"/>
              <w:rPr>
                <w:rFonts w:hint="eastAsia" w:ascii="宋体" w:hAnsi="宋体" w:eastAsia="宋体" w:cs="宋体"/>
                <w:b/>
                <w:bCs/>
                <w:sz w:val="21"/>
                <w:szCs w:val="21"/>
                <w:highlight w:val="none"/>
                <w:vertAlign w:val="baseline"/>
                <w:lang w:val="en-US" w:eastAsia="zh-CN"/>
              </w:rPr>
            </w:pPr>
            <w:r>
              <w:rPr>
                <w:rFonts w:hint="eastAsia" w:ascii="宋体" w:hAnsi="宋体" w:eastAsia="宋体" w:cs="宋体"/>
                <w:b/>
                <w:bCs/>
                <w:snapToGrid w:val="0"/>
                <w:color w:val="000000"/>
                <w:kern w:val="0"/>
                <w:sz w:val="21"/>
                <w:szCs w:val="21"/>
                <w:highlight w:val="none"/>
                <w:lang w:val="en-US" w:eastAsia="zh-CN" w:bidi="ar"/>
              </w:rPr>
              <w:t>注册证号</w:t>
            </w:r>
          </w:p>
        </w:tc>
        <w:tc>
          <w:tcPr>
            <w:tcW w:w="1080" w:type="dxa"/>
            <w:vAlign w:val="center"/>
          </w:tcPr>
          <w:p w14:paraId="7FB0FAD4">
            <w:pPr>
              <w:keepNext w:val="0"/>
              <w:keepLines w:val="0"/>
              <w:widowControl/>
              <w:suppressLineNumbers w:val="0"/>
              <w:jc w:val="center"/>
              <w:rPr>
                <w:rFonts w:hint="eastAsia" w:ascii="宋体" w:hAnsi="宋体" w:eastAsia="宋体" w:cs="宋体"/>
                <w:b/>
                <w:bCs/>
                <w:snapToGrid w:val="0"/>
                <w:color w:val="000000"/>
                <w:kern w:val="0"/>
                <w:sz w:val="21"/>
                <w:szCs w:val="21"/>
                <w:highlight w:val="none"/>
                <w:lang w:val="en-US" w:eastAsia="zh-CN" w:bidi="ar"/>
              </w:rPr>
            </w:pPr>
            <w:r>
              <w:rPr>
                <w:rFonts w:hint="eastAsia" w:ascii="宋体" w:hAnsi="宋体" w:eastAsia="宋体" w:cs="宋体"/>
                <w:b/>
                <w:bCs/>
                <w:snapToGrid w:val="0"/>
                <w:color w:val="000000"/>
                <w:kern w:val="0"/>
                <w:sz w:val="21"/>
                <w:szCs w:val="21"/>
                <w:highlight w:val="none"/>
                <w:lang w:val="en-US" w:eastAsia="zh-CN" w:bidi="ar"/>
              </w:rPr>
              <w:t>备注</w:t>
            </w:r>
          </w:p>
        </w:tc>
      </w:tr>
      <w:tr w14:paraId="1D1D0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579" w:type="dxa"/>
            <w:vMerge w:val="restart"/>
            <w:vAlign w:val="center"/>
          </w:tcPr>
          <w:p w14:paraId="6AB756F8">
            <w:pPr>
              <w:widowControl w:val="0"/>
              <w:jc w:val="center"/>
              <w:rPr>
                <w:rFonts w:hint="eastAsia" w:ascii="宋体" w:hAnsi="宋体" w:eastAsia="宋体" w:cs="宋体"/>
                <w:highlight w:val="none"/>
                <w:vertAlign w:val="baseline"/>
                <w:lang w:val="en-US" w:eastAsia="zh-CN"/>
              </w:rPr>
            </w:pPr>
            <w:r>
              <w:rPr>
                <w:rFonts w:hint="eastAsia" w:ascii="宋体" w:hAnsi="宋体" w:eastAsia="宋体" w:cs="宋体"/>
                <w:highlight w:val="none"/>
                <w:vertAlign w:val="baseline"/>
                <w:lang w:val="en-US" w:eastAsia="zh-CN"/>
              </w:rPr>
              <w:t>1</w:t>
            </w:r>
          </w:p>
        </w:tc>
        <w:tc>
          <w:tcPr>
            <w:tcW w:w="1543" w:type="dxa"/>
            <w:vMerge w:val="restart"/>
          </w:tcPr>
          <w:p w14:paraId="5882F6C7">
            <w:pPr>
              <w:widowControl w:val="0"/>
              <w:rPr>
                <w:rFonts w:hint="eastAsia" w:ascii="宋体" w:hAnsi="宋体" w:eastAsia="宋体" w:cs="宋体"/>
                <w:highlight w:val="none"/>
                <w:vertAlign w:val="baseline"/>
              </w:rPr>
            </w:pPr>
          </w:p>
        </w:tc>
        <w:tc>
          <w:tcPr>
            <w:tcW w:w="1393" w:type="dxa"/>
          </w:tcPr>
          <w:p w14:paraId="419733C9">
            <w:pPr>
              <w:widowControl w:val="0"/>
              <w:rPr>
                <w:rFonts w:hint="eastAsia" w:ascii="宋体" w:hAnsi="宋体" w:eastAsia="宋体" w:cs="宋体"/>
                <w:highlight w:val="none"/>
                <w:vertAlign w:val="baseline"/>
              </w:rPr>
            </w:pPr>
          </w:p>
        </w:tc>
        <w:tc>
          <w:tcPr>
            <w:tcW w:w="1060" w:type="dxa"/>
          </w:tcPr>
          <w:p w14:paraId="2893B324">
            <w:pPr>
              <w:widowControl w:val="0"/>
              <w:rPr>
                <w:rFonts w:hint="eastAsia" w:ascii="宋体" w:hAnsi="宋体" w:eastAsia="宋体" w:cs="宋体"/>
                <w:highlight w:val="none"/>
                <w:vertAlign w:val="baseline"/>
              </w:rPr>
            </w:pPr>
          </w:p>
        </w:tc>
        <w:tc>
          <w:tcPr>
            <w:tcW w:w="1060" w:type="dxa"/>
          </w:tcPr>
          <w:p w14:paraId="5C7AA6E2">
            <w:pPr>
              <w:widowControl w:val="0"/>
              <w:rPr>
                <w:rFonts w:hint="eastAsia" w:ascii="宋体" w:hAnsi="宋体" w:eastAsia="宋体" w:cs="宋体"/>
                <w:highlight w:val="none"/>
                <w:vertAlign w:val="baseline"/>
              </w:rPr>
            </w:pPr>
          </w:p>
        </w:tc>
        <w:tc>
          <w:tcPr>
            <w:tcW w:w="1060" w:type="dxa"/>
          </w:tcPr>
          <w:p w14:paraId="6D2FA22A">
            <w:pPr>
              <w:widowControl w:val="0"/>
              <w:rPr>
                <w:rFonts w:hint="eastAsia" w:ascii="宋体" w:hAnsi="宋体" w:eastAsia="宋体" w:cs="宋体"/>
                <w:highlight w:val="none"/>
                <w:vertAlign w:val="baseline"/>
              </w:rPr>
            </w:pPr>
          </w:p>
        </w:tc>
        <w:tc>
          <w:tcPr>
            <w:tcW w:w="1060" w:type="dxa"/>
          </w:tcPr>
          <w:p w14:paraId="735BC9BF">
            <w:pPr>
              <w:widowControl w:val="0"/>
              <w:rPr>
                <w:rFonts w:hint="eastAsia" w:ascii="宋体" w:hAnsi="宋体" w:eastAsia="宋体" w:cs="宋体"/>
                <w:highlight w:val="none"/>
                <w:vertAlign w:val="baseline"/>
              </w:rPr>
            </w:pPr>
          </w:p>
        </w:tc>
        <w:tc>
          <w:tcPr>
            <w:tcW w:w="1060" w:type="dxa"/>
          </w:tcPr>
          <w:p w14:paraId="778575D5">
            <w:pPr>
              <w:widowControl w:val="0"/>
              <w:rPr>
                <w:rFonts w:hint="eastAsia" w:ascii="宋体" w:hAnsi="宋体" w:eastAsia="宋体" w:cs="宋体"/>
                <w:highlight w:val="none"/>
                <w:vertAlign w:val="baseline"/>
              </w:rPr>
            </w:pPr>
          </w:p>
        </w:tc>
        <w:tc>
          <w:tcPr>
            <w:tcW w:w="1277" w:type="dxa"/>
          </w:tcPr>
          <w:p w14:paraId="6A737E2B">
            <w:pPr>
              <w:widowControl w:val="0"/>
              <w:rPr>
                <w:rFonts w:hint="eastAsia" w:ascii="宋体" w:hAnsi="宋体" w:eastAsia="宋体" w:cs="宋体"/>
                <w:highlight w:val="none"/>
                <w:vertAlign w:val="baseline"/>
              </w:rPr>
            </w:pPr>
          </w:p>
        </w:tc>
        <w:tc>
          <w:tcPr>
            <w:tcW w:w="1486" w:type="dxa"/>
          </w:tcPr>
          <w:p w14:paraId="6C60A89B">
            <w:pPr>
              <w:widowControl w:val="0"/>
              <w:rPr>
                <w:rFonts w:hint="eastAsia" w:ascii="宋体" w:hAnsi="宋体" w:eastAsia="宋体" w:cs="宋体"/>
                <w:highlight w:val="none"/>
                <w:vertAlign w:val="baseline"/>
              </w:rPr>
            </w:pPr>
          </w:p>
        </w:tc>
        <w:tc>
          <w:tcPr>
            <w:tcW w:w="1560" w:type="dxa"/>
          </w:tcPr>
          <w:p w14:paraId="52B3B3A5">
            <w:pPr>
              <w:widowControl w:val="0"/>
              <w:rPr>
                <w:rFonts w:hint="eastAsia" w:ascii="宋体" w:hAnsi="宋体" w:eastAsia="宋体" w:cs="宋体"/>
                <w:highlight w:val="none"/>
                <w:vertAlign w:val="baseline"/>
              </w:rPr>
            </w:pPr>
          </w:p>
        </w:tc>
        <w:tc>
          <w:tcPr>
            <w:tcW w:w="1080" w:type="dxa"/>
          </w:tcPr>
          <w:p w14:paraId="5ED5462D">
            <w:pPr>
              <w:widowControl w:val="0"/>
              <w:rPr>
                <w:rFonts w:hint="eastAsia" w:ascii="宋体" w:hAnsi="宋体" w:eastAsia="宋体" w:cs="宋体"/>
                <w:highlight w:val="none"/>
                <w:vertAlign w:val="baseline"/>
              </w:rPr>
            </w:pPr>
          </w:p>
        </w:tc>
      </w:tr>
      <w:tr w14:paraId="23317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579" w:type="dxa"/>
            <w:vMerge w:val="continue"/>
            <w:vAlign w:val="center"/>
          </w:tcPr>
          <w:p w14:paraId="5B1CE8E6">
            <w:pPr>
              <w:widowControl w:val="0"/>
              <w:jc w:val="center"/>
              <w:rPr>
                <w:rFonts w:hint="eastAsia" w:ascii="宋体" w:hAnsi="宋体" w:eastAsia="宋体" w:cs="宋体"/>
                <w:highlight w:val="none"/>
                <w:vertAlign w:val="baseline"/>
              </w:rPr>
            </w:pPr>
          </w:p>
        </w:tc>
        <w:tc>
          <w:tcPr>
            <w:tcW w:w="1543" w:type="dxa"/>
            <w:vMerge w:val="continue"/>
          </w:tcPr>
          <w:p w14:paraId="0C5AA60A">
            <w:pPr>
              <w:widowControl w:val="0"/>
              <w:rPr>
                <w:rFonts w:hint="eastAsia" w:ascii="宋体" w:hAnsi="宋体" w:eastAsia="宋体" w:cs="宋体"/>
                <w:highlight w:val="none"/>
                <w:vertAlign w:val="baseline"/>
              </w:rPr>
            </w:pPr>
          </w:p>
        </w:tc>
        <w:tc>
          <w:tcPr>
            <w:tcW w:w="1393" w:type="dxa"/>
          </w:tcPr>
          <w:p w14:paraId="4FCE01E8">
            <w:pPr>
              <w:widowControl w:val="0"/>
              <w:rPr>
                <w:rFonts w:hint="eastAsia" w:ascii="宋体" w:hAnsi="宋体" w:eastAsia="宋体" w:cs="宋体"/>
                <w:highlight w:val="none"/>
                <w:vertAlign w:val="baseline"/>
              </w:rPr>
            </w:pPr>
          </w:p>
        </w:tc>
        <w:tc>
          <w:tcPr>
            <w:tcW w:w="1060" w:type="dxa"/>
          </w:tcPr>
          <w:p w14:paraId="0F287C0E">
            <w:pPr>
              <w:widowControl w:val="0"/>
              <w:rPr>
                <w:rFonts w:hint="eastAsia" w:ascii="宋体" w:hAnsi="宋体" w:eastAsia="宋体" w:cs="宋体"/>
                <w:highlight w:val="none"/>
                <w:vertAlign w:val="baseline"/>
              </w:rPr>
            </w:pPr>
          </w:p>
        </w:tc>
        <w:tc>
          <w:tcPr>
            <w:tcW w:w="1060" w:type="dxa"/>
          </w:tcPr>
          <w:p w14:paraId="0F28919B">
            <w:pPr>
              <w:widowControl w:val="0"/>
              <w:rPr>
                <w:rFonts w:hint="eastAsia" w:ascii="宋体" w:hAnsi="宋体" w:eastAsia="宋体" w:cs="宋体"/>
                <w:highlight w:val="none"/>
                <w:vertAlign w:val="baseline"/>
              </w:rPr>
            </w:pPr>
          </w:p>
        </w:tc>
        <w:tc>
          <w:tcPr>
            <w:tcW w:w="1060" w:type="dxa"/>
          </w:tcPr>
          <w:p w14:paraId="02AEB91A">
            <w:pPr>
              <w:widowControl w:val="0"/>
              <w:rPr>
                <w:rFonts w:hint="eastAsia" w:ascii="宋体" w:hAnsi="宋体" w:eastAsia="宋体" w:cs="宋体"/>
                <w:highlight w:val="none"/>
                <w:vertAlign w:val="baseline"/>
              </w:rPr>
            </w:pPr>
          </w:p>
        </w:tc>
        <w:tc>
          <w:tcPr>
            <w:tcW w:w="1060" w:type="dxa"/>
          </w:tcPr>
          <w:p w14:paraId="12D20C5B">
            <w:pPr>
              <w:widowControl w:val="0"/>
              <w:rPr>
                <w:rFonts w:hint="eastAsia" w:ascii="宋体" w:hAnsi="宋体" w:eastAsia="宋体" w:cs="宋体"/>
                <w:highlight w:val="none"/>
                <w:vertAlign w:val="baseline"/>
              </w:rPr>
            </w:pPr>
          </w:p>
        </w:tc>
        <w:tc>
          <w:tcPr>
            <w:tcW w:w="1060" w:type="dxa"/>
          </w:tcPr>
          <w:p w14:paraId="1E8C7613">
            <w:pPr>
              <w:widowControl w:val="0"/>
              <w:rPr>
                <w:rFonts w:hint="eastAsia" w:ascii="宋体" w:hAnsi="宋体" w:eastAsia="宋体" w:cs="宋体"/>
                <w:highlight w:val="none"/>
                <w:vertAlign w:val="baseline"/>
              </w:rPr>
            </w:pPr>
          </w:p>
        </w:tc>
        <w:tc>
          <w:tcPr>
            <w:tcW w:w="1277" w:type="dxa"/>
          </w:tcPr>
          <w:p w14:paraId="3D6E2883">
            <w:pPr>
              <w:widowControl w:val="0"/>
              <w:rPr>
                <w:rFonts w:hint="eastAsia" w:ascii="宋体" w:hAnsi="宋体" w:eastAsia="宋体" w:cs="宋体"/>
                <w:highlight w:val="none"/>
                <w:vertAlign w:val="baseline"/>
              </w:rPr>
            </w:pPr>
          </w:p>
        </w:tc>
        <w:tc>
          <w:tcPr>
            <w:tcW w:w="1486" w:type="dxa"/>
          </w:tcPr>
          <w:p w14:paraId="61BFDC82">
            <w:pPr>
              <w:widowControl w:val="0"/>
              <w:rPr>
                <w:rFonts w:hint="eastAsia" w:ascii="宋体" w:hAnsi="宋体" w:eastAsia="宋体" w:cs="宋体"/>
                <w:highlight w:val="none"/>
                <w:vertAlign w:val="baseline"/>
              </w:rPr>
            </w:pPr>
          </w:p>
        </w:tc>
        <w:tc>
          <w:tcPr>
            <w:tcW w:w="1560" w:type="dxa"/>
          </w:tcPr>
          <w:p w14:paraId="313EA62F">
            <w:pPr>
              <w:widowControl w:val="0"/>
              <w:rPr>
                <w:rFonts w:hint="eastAsia" w:ascii="宋体" w:hAnsi="宋体" w:eastAsia="宋体" w:cs="宋体"/>
                <w:highlight w:val="none"/>
                <w:vertAlign w:val="baseline"/>
              </w:rPr>
            </w:pPr>
          </w:p>
        </w:tc>
        <w:tc>
          <w:tcPr>
            <w:tcW w:w="1080" w:type="dxa"/>
          </w:tcPr>
          <w:p w14:paraId="0E6C63AE">
            <w:pPr>
              <w:widowControl w:val="0"/>
              <w:rPr>
                <w:rFonts w:hint="eastAsia" w:ascii="宋体" w:hAnsi="宋体" w:eastAsia="宋体" w:cs="宋体"/>
                <w:highlight w:val="none"/>
                <w:vertAlign w:val="baseline"/>
              </w:rPr>
            </w:pPr>
          </w:p>
        </w:tc>
      </w:tr>
      <w:tr w14:paraId="49745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579" w:type="dxa"/>
            <w:vMerge w:val="restart"/>
            <w:vAlign w:val="center"/>
          </w:tcPr>
          <w:p w14:paraId="00880A19">
            <w:pPr>
              <w:widowControl w:val="0"/>
              <w:jc w:val="center"/>
              <w:rPr>
                <w:rFonts w:hint="eastAsia" w:ascii="宋体" w:hAnsi="宋体" w:eastAsia="宋体" w:cs="宋体"/>
                <w:highlight w:val="none"/>
                <w:vertAlign w:val="baseline"/>
                <w:lang w:val="en-US" w:eastAsia="zh-CN"/>
              </w:rPr>
            </w:pPr>
            <w:r>
              <w:rPr>
                <w:rFonts w:hint="eastAsia" w:ascii="宋体" w:hAnsi="宋体" w:eastAsia="宋体" w:cs="宋体"/>
                <w:highlight w:val="none"/>
                <w:vertAlign w:val="baseline"/>
                <w:lang w:val="en-US" w:eastAsia="zh-CN"/>
              </w:rPr>
              <w:t>2</w:t>
            </w:r>
          </w:p>
        </w:tc>
        <w:tc>
          <w:tcPr>
            <w:tcW w:w="1543" w:type="dxa"/>
            <w:vMerge w:val="restart"/>
          </w:tcPr>
          <w:p w14:paraId="2EF74770">
            <w:pPr>
              <w:widowControl w:val="0"/>
              <w:rPr>
                <w:rFonts w:hint="eastAsia" w:ascii="宋体" w:hAnsi="宋体" w:eastAsia="宋体" w:cs="宋体"/>
                <w:highlight w:val="none"/>
                <w:vertAlign w:val="baseline"/>
              </w:rPr>
            </w:pPr>
          </w:p>
        </w:tc>
        <w:tc>
          <w:tcPr>
            <w:tcW w:w="1393" w:type="dxa"/>
          </w:tcPr>
          <w:p w14:paraId="18C9F2D1">
            <w:pPr>
              <w:widowControl w:val="0"/>
              <w:rPr>
                <w:rFonts w:hint="eastAsia" w:ascii="宋体" w:hAnsi="宋体" w:eastAsia="宋体" w:cs="宋体"/>
                <w:highlight w:val="none"/>
                <w:vertAlign w:val="baseline"/>
              </w:rPr>
            </w:pPr>
          </w:p>
        </w:tc>
        <w:tc>
          <w:tcPr>
            <w:tcW w:w="1060" w:type="dxa"/>
          </w:tcPr>
          <w:p w14:paraId="02A9CF95">
            <w:pPr>
              <w:widowControl w:val="0"/>
              <w:rPr>
                <w:rFonts w:hint="eastAsia" w:ascii="宋体" w:hAnsi="宋体" w:eastAsia="宋体" w:cs="宋体"/>
                <w:highlight w:val="none"/>
                <w:vertAlign w:val="baseline"/>
              </w:rPr>
            </w:pPr>
          </w:p>
        </w:tc>
        <w:tc>
          <w:tcPr>
            <w:tcW w:w="1060" w:type="dxa"/>
          </w:tcPr>
          <w:p w14:paraId="4B33538E">
            <w:pPr>
              <w:widowControl w:val="0"/>
              <w:rPr>
                <w:rFonts w:hint="eastAsia" w:ascii="宋体" w:hAnsi="宋体" w:eastAsia="宋体" w:cs="宋体"/>
                <w:highlight w:val="none"/>
                <w:vertAlign w:val="baseline"/>
              </w:rPr>
            </w:pPr>
          </w:p>
        </w:tc>
        <w:tc>
          <w:tcPr>
            <w:tcW w:w="1060" w:type="dxa"/>
          </w:tcPr>
          <w:p w14:paraId="395E7453">
            <w:pPr>
              <w:widowControl w:val="0"/>
              <w:rPr>
                <w:rFonts w:hint="eastAsia" w:ascii="宋体" w:hAnsi="宋体" w:eastAsia="宋体" w:cs="宋体"/>
                <w:highlight w:val="none"/>
                <w:vertAlign w:val="baseline"/>
              </w:rPr>
            </w:pPr>
          </w:p>
        </w:tc>
        <w:tc>
          <w:tcPr>
            <w:tcW w:w="1060" w:type="dxa"/>
          </w:tcPr>
          <w:p w14:paraId="6962C07B">
            <w:pPr>
              <w:widowControl w:val="0"/>
              <w:rPr>
                <w:rFonts w:hint="eastAsia" w:ascii="宋体" w:hAnsi="宋体" w:eastAsia="宋体" w:cs="宋体"/>
                <w:highlight w:val="none"/>
                <w:vertAlign w:val="baseline"/>
              </w:rPr>
            </w:pPr>
          </w:p>
        </w:tc>
        <w:tc>
          <w:tcPr>
            <w:tcW w:w="1060" w:type="dxa"/>
          </w:tcPr>
          <w:p w14:paraId="58A499E1">
            <w:pPr>
              <w:widowControl w:val="0"/>
              <w:rPr>
                <w:rFonts w:hint="eastAsia" w:ascii="宋体" w:hAnsi="宋体" w:eastAsia="宋体" w:cs="宋体"/>
                <w:highlight w:val="none"/>
                <w:vertAlign w:val="baseline"/>
              </w:rPr>
            </w:pPr>
          </w:p>
        </w:tc>
        <w:tc>
          <w:tcPr>
            <w:tcW w:w="1277" w:type="dxa"/>
          </w:tcPr>
          <w:p w14:paraId="41264719">
            <w:pPr>
              <w:widowControl w:val="0"/>
              <w:rPr>
                <w:rFonts w:hint="eastAsia" w:ascii="宋体" w:hAnsi="宋体" w:eastAsia="宋体" w:cs="宋体"/>
                <w:highlight w:val="none"/>
                <w:vertAlign w:val="baseline"/>
              </w:rPr>
            </w:pPr>
          </w:p>
        </w:tc>
        <w:tc>
          <w:tcPr>
            <w:tcW w:w="1486" w:type="dxa"/>
          </w:tcPr>
          <w:p w14:paraId="0F58D35D">
            <w:pPr>
              <w:widowControl w:val="0"/>
              <w:rPr>
                <w:rFonts w:hint="eastAsia" w:ascii="宋体" w:hAnsi="宋体" w:eastAsia="宋体" w:cs="宋体"/>
                <w:highlight w:val="none"/>
                <w:vertAlign w:val="baseline"/>
              </w:rPr>
            </w:pPr>
          </w:p>
        </w:tc>
        <w:tc>
          <w:tcPr>
            <w:tcW w:w="1560" w:type="dxa"/>
          </w:tcPr>
          <w:p w14:paraId="5472141F">
            <w:pPr>
              <w:widowControl w:val="0"/>
              <w:rPr>
                <w:rFonts w:hint="eastAsia" w:ascii="宋体" w:hAnsi="宋体" w:eastAsia="宋体" w:cs="宋体"/>
                <w:highlight w:val="none"/>
                <w:vertAlign w:val="baseline"/>
              </w:rPr>
            </w:pPr>
          </w:p>
        </w:tc>
        <w:tc>
          <w:tcPr>
            <w:tcW w:w="1080" w:type="dxa"/>
          </w:tcPr>
          <w:p w14:paraId="74F63800">
            <w:pPr>
              <w:widowControl w:val="0"/>
              <w:rPr>
                <w:rFonts w:hint="eastAsia" w:ascii="宋体" w:hAnsi="宋体" w:eastAsia="宋体" w:cs="宋体"/>
                <w:highlight w:val="none"/>
                <w:vertAlign w:val="baseline"/>
              </w:rPr>
            </w:pPr>
          </w:p>
        </w:tc>
      </w:tr>
      <w:tr w14:paraId="377F0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579" w:type="dxa"/>
            <w:vMerge w:val="continue"/>
          </w:tcPr>
          <w:p w14:paraId="43B0CF3F">
            <w:pPr>
              <w:widowControl w:val="0"/>
              <w:rPr>
                <w:rFonts w:hint="eastAsia" w:ascii="宋体" w:hAnsi="宋体" w:eastAsia="宋体" w:cs="宋体"/>
                <w:highlight w:val="none"/>
                <w:vertAlign w:val="baseline"/>
              </w:rPr>
            </w:pPr>
          </w:p>
        </w:tc>
        <w:tc>
          <w:tcPr>
            <w:tcW w:w="1543" w:type="dxa"/>
            <w:vMerge w:val="continue"/>
          </w:tcPr>
          <w:p w14:paraId="1201E6C7">
            <w:pPr>
              <w:widowControl w:val="0"/>
              <w:rPr>
                <w:rFonts w:hint="eastAsia" w:ascii="宋体" w:hAnsi="宋体" w:eastAsia="宋体" w:cs="宋体"/>
                <w:highlight w:val="none"/>
                <w:vertAlign w:val="baseline"/>
              </w:rPr>
            </w:pPr>
          </w:p>
        </w:tc>
        <w:tc>
          <w:tcPr>
            <w:tcW w:w="1393" w:type="dxa"/>
          </w:tcPr>
          <w:p w14:paraId="567297D9">
            <w:pPr>
              <w:widowControl w:val="0"/>
              <w:rPr>
                <w:rFonts w:hint="eastAsia" w:ascii="宋体" w:hAnsi="宋体" w:eastAsia="宋体" w:cs="宋体"/>
                <w:highlight w:val="none"/>
                <w:vertAlign w:val="baseline"/>
              </w:rPr>
            </w:pPr>
          </w:p>
        </w:tc>
        <w:tc>
          <w:tcPr>
            <w:tcW w:w="1060" w:type="dxa"/>
          </w:tcPr>
          <w:p w14:paraId="432011CD">
            <w:pPr>
              <w:widowControl w:val="0"/>
              <w:rPr>
                <w:rFonts w:hint="eastAsia" w:ascii="宋体" w:hAnsi="宋体" w:eastAsia="宋体" w:cs="宋体"/>
                <w:highlight w:val="none"/>
                <w:vertAlign w:val="baseline"/>
              </w:rPr>
            </w:pPr>
          </w:p>
        </w:tc>
        <w:tc>
          <w:tcPr>
            <w:tcW w:w="1060" w:type="dxa"/>
          </w:tcPr>
          <w:p w14:paraId="15D470B8">
            <w:pPr>
              <w:widowControl w:val="0"/>
              <w:rPr>
                <w:rFonts w:hint="eastAsia" w:ascii="宋体" w:hAnsi="宋体" w:eastAsia="宋体" w:cs="宋体"/>
                <w:highlight w:val="none"/>
                <w:vertAlign w:val="baseline"/>
              </w:rPr>
            </w:pPr>
          </w:p>
        </w:tc>
        <w:tc>
          <w:tcPr>
            <w:tcW w:w="1060" w:type="dxa"/>
          </w:tcPr>
          <w:p w14:paraId="6BE9BA0F">
            <w:pPr>
              <w:widowControl w:val="0"/>
              <w:rPr>
                <w:rFonts w:hint="eastAsia" w:ascii="宋体" w:hAnsi="宋体" w:eastAsia="宋体" w:cs="宋体"/>
                <w:highlight w:val="none"/>
                <w:vertAlign w:val="baseline"/>
              </w:rPr>
            </w:pPr>
          </w:p>
        </w:tc>
        <w:tc>
          <w:tcPr>
            <w:tcW w:w="1060" w:type="dxa"/>
          </w:tcPr>
          <w:p w14:paraId="6D75FC6F">
            <w:pPr>
              <w:widowControl w:val="0"/>
              <w:rPr>
                <w:rFonts w:hint="eastAsia" w:ascii="宋体" w:hAnsi="宋体" w:eastAsia="宋体" w:cs="宋体"/>
                <w:highlight w:val="none"/>
                <w:vertAlign w:val="baseline"/>
              </w:rPr>
            </w:pPr>
          </w:p>
        </w:tc>
        <w:tc>
          <w:tcPr>
            <w:tcW w:w="1060" w:type="dxa"/>
          </w:tcPr>
          <w:p w14:paraId="45920C6A">
            <w:pPr>
              <w:widowControl w:val="0"/>
              <w:rPr>
                <w:rFonts w:hint="eastAsia" w:ascii="宋体" w:hAnsi="宋体" w:eastAsia="宋体" w:cs="宋体"/>
                <w:highlight w:val="none"/>
                <w:vertAlign w:val="baseline"/>
              </w:rPr>
            </w:pPr>
          </w:p>
        </w:tc>
        <w:tc>
          <w:tcPr>
            <w:tcW w:w="1277" w:type="dxa"/>
          </w:tcPr>
          <w:p w14:paraId="300B86B8">
            <w:pPr>
              <w:widowControl w:val="0"/>
              <w:rPr>
                <w:rFonts w:hint="eastAsia" w:ascii="宋体" w:hAnsi="宋体" w:eastAsia="宋体" w:cs="宋体"/>
                <w:highlight w:val="none"/>
                <w:vertAlign w:val="baseline"/>
              </w:rPr>
            </w:pPr>
          </w:p>
        </w:tc>
        <w:tc>
          <w:tcPr>
            <w:tcW w:w="1486" w:type="dxa"/>
          </w:tcPr>
          <w:p w14:paraId="25B3B62A">
            <w:pPr>
              <w:widowControl w:val="0"/>
              <w:rPr>
                <w:rFonts w:hint="eastAsia" w:ascii="宋体" w:hAnsi="宋体" w:eastAsia="宋体" w:cs="宋体"/>
                <w:highlight w:val="none"/>
                <w:vertAlign w:val="baseline"/>
              </w:rPr>
            </w:pPr>
          </w:p>
        </w:tc>
        <w:tc>
          <w:tcPr>
            <w:tcW w:w="1560" w:type="dxa"/>
          </w:tcPr>
          <w:p w14:paraId="23DB3A91">
            <w:pPr>
              <w:widowControl w:val="0"/>
              <w:rPr>
                <w:rFonts w:hint="eastAsia" w:ascii="宋体" w:hAnsi="宋体" w:eastAsia="宋体" w:cs="宋体"/>
                <w:highlight w:val="none"/>
                <w:vertAlign w:val="baseline"/>
              </w:rPr>
            </w:pPr>
          </w:p>
        </w:tc>
        <w:tc>
          <w:tcPr>
            <w:tcW w:w="1080" w:type="dxa"/>
          </w:tcPr>
          <w:p w14:paraId="0CEBF698">
            <w:pPr>
              <w:widowControl w:val="0"/>
              <w:rPr>
                <w:rFonts w:hint="eastAsia" w:ascii="宋体" w:hAnsi="宋体" w:eastAsia="宋体" w:cs="宋体"/>
                <w:highlight w:val="none"/>
                <w:vertAlign w:val="baseline"/>
              </w:rPr>
            </w:pPr>
          </w:p>
        </w:tc>
      </w:tr>
    </w:tbl>
    <w:p w14:paraId="79F2E6B3">
      <w:pPr>
        <w:rPr>
          <w:rFonts w:hint="eastAsia" w:ascii="宋体" w:hAnsi="宋体" w:eastAsia="宋体" w:cs="宋体"/>
          <w:highlight w:val="none"/>
        </w:rPr>
      </w:pPr>
    </w:p>
    <w:p w14:paraId="0FE5F4AE">
      <w:pPr>
        <w:keepNext w:val="0"/>
        <w:keepLines w:val="0"/>
        <w:pageBreakBefore w:val="0"/>
        <w:widowControl/>
        <w:shd w:val="clear"/>
        <w:kinsoku w:val="0"/>
        <w:wordWrap/>
        <w:overflowPunct/>
        <w:topLinePunct w:val="0"/>
        <w:autoSpaceDE w:val="0"/>
        <w:autoSpaceDN w:val="0"/>
        <w:bidi w:val="0"/>
        <w:adjustRightInd w:val="0"/>
        <w:snapToGrid w:val="0"/>
        <w:spacing w:line="460" w:lineRule="exact"/>
        <w:ind w:firstLine="480" w:firstLineChars="200"/>
        <w:jc w:val="left"/>
        <w:textAlignment w:val="baseline"/>
        <w:outlineLvl w:val="9"/>
        <w:rPr>
          <w:rFonts w:hint="eastAsia" w:ascii="宋体" w:hAnsi="宋体" w:eastAsia="宋体" w:cs="宋体"/>
          <w:color w:val="000000" w:themeColor="text1"/>
          <w:kern w:val="0"/>
          <w:sz w:val="24"/>
          <w:highlight w:val="none"/>
          <w:u w:val="singl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 xml:space="preserve">法人代表或委托代理人（签字或盖章）： </w:t>
      </w:r>
      <w:r>
        <w:rPr>
          <w:rFonts w:hint="eastAsia" w:ascii="宋体" w:hAnsi="宋体" w:eastAsia="宋体" w:cs="宋体"/>
          <w:color w:val="000000" w:themeColor="text1"/>
          <w:kern w:val="0"/>
          <w:sz w:val="24"/>
          <w:highlight w:val="none"/>
          <w:u w:val="single"/>
          <w14:textFill>
            <w14:solidFill>
              <w14:schemeClr w14:val="tx1"/>
            </w14:solidFill>
          </w14:textFill>
        </w:rPr>
        <w:t xml:space="preserve">                </w:t>
      </w:r>
    </w:p>
    <w:p w14:paraId="1AA93E63">
      <w:pPr>
        <w:keepNext w:val="0"/>
        <w:keepLines w:val="0"/>
        <w:pageBreakBefore w:val="0"/>
        <w:widowControl/>
        <w:shd w:val="clear"/>
        <w:kinsoku w:val="0"/>
        <w:wordWrap/>
        <w:overflowPunct/>
        <w:topLinePunct w:val="0"/>
        <w:autoSpaceDE w:val="0"/>
        <w:autoSpaceDN w:val="0"/>
        <w:bidi w:val="0"/>
        <w:adjustRightInd w:val="0"/>
        <w:snapToGrid w:val="0"/>
        <w:spacing w:line="460" w:lineRule="exact"/>
        <w:ind w:firstLine="480" w:firstLineChars="200"/>
        <w:jc w:val="left"/>
        <w:textAlignment w:val="baseline"/>
        <w:outlineLvl w:val="9"/>
        <w:rPr>
          <w:rFonts w:hint="eastAsia" w:ascii="宋体" w:hAnsi="宋体" w:eastAsia="宋体" w:cs="宋体"/>
          <w:color w:val="000000" w:themeColor="text1"/>
          <w:kern w:val="0"/>
          <w:sz w:val="52"/>
          <w:szCs w:val="52"/>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供应商：</w:t>
      </w:r>
      <w:r>
        <w:rPr>
          <w:rFonts w:hint="eastAsia" w:ascii="宋体" w:hAnsi="宋体" w:eastAsia="宋体" w:cs="宋体"/>
          <w:color w:val="000000" w:themeColor="text1"/>
          <w:kern w:val="0"/>
          <w:sz w:val="24"/>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highlight w:val="none"/>
          <w14:textFill>
            <w14:solidFill>
              <w14:schemeClr w14:val="tx1"/>
            </w14:solidFill>
          </w14:textFill>
        </w:rPr>
        <w:t>（全称并加盖公章）</w:t>
      </w:r>
    </w:p>
    <w:p w14:paraId="47212BCB">
      <w:pPr>
        <w:keepNext w:val="0"/>
        <w:keepLines w:val="0"/>
        <w:pageBreakBefore w:val="0"/>
        <w:widowControl/>
        <w:shd w:val="clear"/>
        <w:kinsoku w:val="0"/>
        <w:wordWrap/>
        <w:overflowPunct/>
        <w:topLinePunct w:val="0"/>
        <w:autoSpaceDE w:val="0"/>
        <w:autoSpaceDN w:val="0"/>
        <w:bidi w:val="0"/>
        <w:adjustRightInd w:val="0"/>
        <w:snapToGrid w:val="0"/>
        <w:spacing w:line="460" w:lineRule="exact"/>
        <w:ind w:firstLine="480" w:firstLineChars="200"/>
        <w:jc w:val="left"/>
        <w:textAlignment w:val="baseline"/>
        <w:outlineLvl w:val="9"/>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 xml:space="preserve">日期：   </w:t>
      </w:r>
      <w:r>
        <w:rPr>
          <w:rFonts w:hint="eastAsia" w:ascii="宋体" w:hAnsi="宋体" w:eastAsia="宋体" w:cs="宋体"/>
          <w:color w:val="000000" w:themeColor="text1"/>
          <w:kern w:val="0"/>
          <w:sz w:val="24"/>
          <w:highlight w:val="none"/>
          <w14:textFill>
            <w14:solidFill>
              <w14:schemeClr w14:val="tx1"/>
            </w14:solidFill>
          </w14:textFill>
        </w:rPr>
        <w:t xml:space="preserve"> </w:t>
      </w:r>
      <w:r>
        <w:rPr>
          <w:rFonts w:hint="eastAsia" w:ascii="宋体" w:hAnsi="宋体" w:eastAsia="宋体" w:cs="宋体"/>
          <w:bCs/>
          <w:color w:val="000000" w:themeColor="text1"/>
          <w:kern w:val="0"/>
          <w:sz w:val="24"/>
          <w:highlight w:val="none"/>
          <w14:textFill>
            <w14:solidFill>
              <w14:schemeClr w14:val="tx1"/>
            </w14:solidFill>
          </w14:textFill>
        </w:rPr>
        <w:t xml:space="preserve"> </w:t>
      </w:r>
      <w:r>
        <w:rPr>
          <w:rFonts w:hint="eastAsia" w:ascii="宋体" w:hAnsi="宋体" w:eastAsia="宋体" w:cs="宋体"/>
          <w:color w:val="000000" w:themeColor="text1"/>
          <w:kern w:val="0"/>
          <w:sz w:val="24"/>
          <w:highlight w:val="none"/>
          <w14:textFill>
            <w14:solidFill>
              <w14:schemeClr w14:val="tx1"/>
            </w14:solidFill>
          </w14:textFill>
        </w:rPr>
        <w:t>年    月    日</w:t>
      </w:r>
    </w:p>
    <w:p w14:paraId="51EC7DFD">
      <w:pPr>
        <w:bidi w:val="0"/>
        <w:rPr>
          <w:rFonts w:hint="eastAsia" w:ascii="宋体" w:hAnsi="宋体" w:eastAsia="宋体" w:cs="宋体"/>
          <w:highlight w:val="none"/>
          <w:lang w:val="en-US" w:eastAsia="zh-CN"/>
        </w:rPr>
      </w:pPr>
    </w:p>
    <w:p w14:paraId="2B6EAEBB">
      <w:pPr>
        <w:bidi w:val="0"/>
        <w:rPr>
          <w:rFonts w:hint="eastAsia" w:ascii="宋体" w:hAnsi="宋体" w:eastAsia="宋体" w:cs="宋体"/>
          <w:highlight w:val="none"/>
          <w:lang w:val="en-US" w:eastAsia="zh-CN"/>
        </w:rPr>
      </w:pPr>
    </w:p>
    <w:p w14:paraId="6F5A4724">
      <w:pPr>
        <w:bidi w:val="0"/>
        <w:rPr>
          <w:rFonts w:hint="eastAsia" w:ascii="宋体" w:hAnsi="宋体" w:eastAsia="宋体" w:cs="宋体"/>
          <w:highlight w:val="none"/>
          <w:lang w:val="en-US" w:eastAsia="zh-CN"/>
        </w:rPr>
      </w:pPr>
    </w:p>
    <w:p w14:paraId="6CF156CA">
      <w:pPr>
        <w:tabs>
          <w:tab w:val="left" w:pos="3753"/>
        </w:tabs>
        <w:bidi w:val="0"/>
        <w:ind w:firstLine="482" w:firstLineChars="200"/>
        <w:jc w:val="left"/>
        <w:rPr>
          <w:rFonts w:hint="eastAsia" w:ascii="宋体" w:hAnsi="宋体" w:eastAsia="宋体" w:cs="宋体"/>
          <w:b/>
          <w:bCs/>
          <w:color w:val="000000" w:themeColor="text1"/>
          <w:kern w:val="0"/>
          <w:sz w:val="28"/>
          <w:szCs w:val="28"/>
          <w:highlight w:val="none"/>
          <w14:textFill>
            <w14:solidFill>
              <w14:schemeClr w14:val="tx1"/>
            </w14:solidFill>
          </w14:textFill>
        </w:rPr>
        <w:sectPr>
          <w:pgSz w:w="16838" w:h="11906" w:orient="landscape"/>
          <w:pgMar w:top="1701" w:right="1418" w:bottom="1134" w:left="1134" w:header="851" w:footer="992" w:gutter="0"/>
          <w:pgNumType w:fmt="decimal"/>
          <w:cols w:space="720" w:num="1"/>
          <w:docGrid w:type="lines" w:linePitch="312" w:charSpace="0"/>
        </w:sectPr>
      </w:pPr>
      <w:r>
        <w:rPr>
          <w:rFonts w:hint="eastAsia" w:ascii="宋体" w:hAnsi="宋体" w:eastAsia="宋体" w:cs="宋体"/>
          <w:b/>
          <w:bCs/>
          <w:snapToGrid w:val="0"/>
          <w:color w:val="000000"/>
          <w:kern w:val="0"/>
          <w:sz w:val="24"/>
          <w:szCs w:val="24"/>
          <w:highlight w:val="none"/>
          <w:lang w:val="en-US" w:eastAsia="zh-CN" w:bidi="ar"/>
        </w:rPr>
        <w:t>备注: 此表为产品配套耗材报价表，如没有，本项可自行删除。</w:t>
      </w:r>
    </w:p>
    <w:p w14:paraId="0549784A">
      <w:pPr>
        <w:pStyle w:val="3"/>
        <w:pageBreakBefore w:val="0"/>
        <w:widowControl/>
        <w:tabs>
          <w:tab w:val="left" w:pos="840"/>
        </w:tabs>
        <w:wordWrap/>
        <w:overflowPunct/>
        <w:topLinePunct w:val="0"/>
        <w:bidi w:val="0"/>
        <w:spacing w:before="0" w:beforeAutospacing="0" w:line="360" w:lineRule="auto"/>
        <w:jc w:val="center"/>
        <w:textAlignment w:val="baseline"/>
        <w:rPr>
          <w:rFonts w:hint="eastAsia" w:ascii="宋体" w:hAnsi="宋体" w:eastAsia="宋体" w:cs="宋体"/>
          <w:color w:val="auto"/>
          <w:sz w:val="28"/>
          <w:szCs w:val="28"/>
          <w:highlight w:val="none"/>
          <w:lang w:val="en-US" w:eastAsia="zh-CN"/>
        </w:rPr>
      </w:pPr>
      <w:bookmarkStart w:id="34" w:name="_Toc15484"/>
      <w:r>
        <w:rPr>
          <w:rFonts w:hint="eastAsia" w:ascii="宋体" w:hAnsi="宋体" w:eastAsia="宋体" w:cs="宋体"/>
          <w:b/>
          <w:bCs w:val="0"/>
          <w:kern w:val="0"/>
          <w:sz w:val="28"/>
          <w:szCs w:val="28"/>
          <w:highlight w:val="none"/>
          <w:lang w:val="en-US" w:eastAsia="zh-CN" w:bidi="ar-SA"/>
        </w:rPr>
        <w:t>4.3 产品配置清单一览表</w:t>
      </w:r>
      <w:bookmarkEnd w:id="34"/>
    </w:p>
    <w:p w14:paraId="7822F2A0">
      <w:pPr>
        <w:jc w:val="both"/>
        <w:rPr>
          <w:rFonts w:hint="eastAsia" w:ascii="宋体" w:hAnsi="宋体" w:eastAsia="宋体" w:cs="宋体"/>
          <w:b w:val="0"/>
          <w:bCs w:val="0"/>
          <w:color w:val="auto"/>
          <w:spacing w:val="-4"/>
          <w:kern w:val="0"/>
          <w:sz w:val="24"/>
          <w:szCs w:val="24"/>
          <w:highlight w:val="none"/>
          <w:lang w:val="en-US" w:eastAsia="zh-CN"/>
        </w:rPr>
      </w:pPr>
      <w:r>
        <w:rPr>
          <w:rFonts w:hint="eastAsia" w:ascii="宋体" w:hAnsi="宋体" w:eastAsia="宋体" w:cs="宋体"/>
          <w:b/>
          <w:bCs/>
          <w:sz w:val="24"/>
          <w:szCs w:val="24"/>
          <w:highlight w:val="none"/>
          <w:lang w:val="en-US" w:eastAsia="zh-CN"/>
        </w:rPr>
        <w:t>产品名称：</w:t>
      </w:r>
      <w:r>
        <w:rPr>
          <w:rFonts w:hint="eastAsia" w:ascii="宋体" w:hAnsi="宋体" w:eastAsia="宋体" w:cs="宋体"/>
          <w:b w:val="0"/>
          <w:bCs w:val="0"/>
          <w:color w:val="auto"/>
          <w:spacing w:val="-4"/>
          <w:kern w:val="0"/>
          <w:sz w:val="24"/>
          <w:szCs w:val="24"/>
          <w:highlight w:val="none"/>
          <w:lang w:val="en-US" w:eastAsia="zh-CN"/>
        </w:rPr>
        <w:t>（产品注册证名称）</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5"/>
        <w:gridCol w:w="2148"/>
        <w:gridCol w:w="933"/>
        <w:gridCol w:w="1191"/>
        <w:gridCol w:w="1062"/>
        <w:gridCol w:w="1062"/>
        <w:gridCol w:w="1063"/>
        <w:gridCol w:w="1063"/>
      </w:tblGrid>
      <w:tr w14:paraId="03031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766" w:type="dxa"/>
            <w:noWrap w:val="0"/>
            <w:vAlign w:val="center"/>
          </w:tcPr>
          <w:p w14:paraId="4E90C17D">
            <w:pPr>
              <w:widowControl w:val="0"/>
              <w:jc w:val="center"/>
              <w:rPr>
                <w:rFonts w:hint="eastAsia" w:ascii="宋体" w:hAnsi="宋体" w:eastAsia="宋体" w:cs="宋体"/>
                <w:b/>
                <w:bCs/>
                <w:color w:val="auto"/>
                <w:spacing w:val="-4"/>
                <w:kern w:val="0"/>
                <w:sz w:val="24"/>
                <w:szCs w:val="24"/>
                <w:highlight w:val="none"/>
                <w:vertAlign w:val="baseline"/>
                <w:lang w:val="en-US" w:eastAsia="zh-CN"/>
              </w:rPr>
            </w:pPr>
            <w:r>
              <w:rPr>
                <w:rFonts w:hint="eastAsia" w:ascii="宋体" w:hAnsi="宋体" w:eastAsia="宋体" w:cs="宋体"/>
                <w:b/>
                <w:bCs/>
                <w:color w:val="auto"/>
                <w:spacing w:val="-4"/>
                <w:kern w:val="0"/>
                <w:sz w:val="24"/>
                <w:szCs w:val="24"/>
                <w:highlight w:val="none"/>
                <w:vertAlign w:val="baseline"/>
                <w:lang w:val="en-US" w:eastAsia="zh-CN"/>
              </w:rPr>
              <w:t>序号</w:t>
            </w:r>
          </w:p>
        </w:tc>
        <w:tc>
          <w:tcPr>
            <w:tcW w:w="2156" w:type="dxa"/>
            <w:noWrap w:val="0"/>
            <w:vAlign w:val="center"/>
          </w:tcPr>
          <w:p w14:paraId="17E8F3F1">
            <w:pPr>
              <w:widowControl w:val="0"/>
              <w:jc w:val="center"/>
              <w:rPr>
                <w:rFonts w:hint="eastAsia" w:ascii="宋体" w:hAnsi="宋体" w:eastAsia="宋体" w:cs="宋体"/>
                <w:b/>
                <w:bCs/>
                <w:color w:val="auto"/>
                <w:spacing w:val="-4"/>
                <w:kern w:val="0"/>
                <w:sz w:val="24"/>
                <w:szCs w:val="24"/>
                <w:highlight w:val="none"/>
                <w:vertAlign w:val="baseline"/>
                <w:lang w:val="en-US" w:eastAsia="zh-CN"/>
              </w:rPr>
            </w:pPr>
            <w:r>
              <w:rPr>
                <w:rFonts w:hint="eastAsia" w:ascii="宋体" w:hAnsi="宋体" w:eastAsia="宋体" w:cs="宋体"/>
                <w:b/>
                <w:bCs/>
                <w:color w:val="auto"/>
                <w:spacing w:val="-4"/>
                <w:kern w:val="0"/>
                <w:sz w:val="24"/>
                <w:szCs w:val="24"/>
                <w:highlight w:val="none"/>
                <w:vertAlign w:val="baseline"/>
                <w:lang w:val="en-US" w:eastAsia="zh-CN"/>
              </w:rPr>
              <w:t>物品名称</w:t>
            </w:r>
          </w:p>
        </w:tc>
        <w:tc>
          <w:tcPr>
            <w:tcW w:w="935" w:type="dxa"/>
            <w:noWrap w:val="0"/>
            <w:vAlign w:val="center"/>
          </w:tcPr>
          <w:p w14:paraId="098C6DCE">
            <w:pPr>
              <w:widowControl w:val="0"/>
              <w:jc w:val="center"/>
              <w:rPr>
                <w:rFonts w:hint="eastAsia" w:ascii="宋体" w:hAnsi="宋体" w:eastAsia="宋体" w:cs="宋体"/>
                <w:b/>
                <w:bCs/>
                <w:color w:val="auto"/>
                <w:spacing w:val="-4"/>
                <w:kern w:val="0"/>
                <w:sz w:val="24"/>
                <w:szCs w:val="24"/>
                <w:highlight w:val="none"/>
                <w:vertAlign w:val="baseline"/>
                <w:lang w:val="en-US" w:eastAsia="zh-CN"/>
              </w:rPr>
            </w:pPr>
            <w:r>
              <w:rPr>
                <w:rFonts w:hint="eastAsia" w:ascii="宋体" w:hAnsi="宋体" w:eastAsia="宋体" w:cs="宋体"/>
                <w:b/>
                <w:bCs/>
                <w:color w:val="auto"/>
                <w:spacing w:val="-4"/>
                <w:kern w:val="0"/>
                <w:sz w:val="24"/>
                <w:szCs w:val="24"/>
                <w:highlight w:val="none"/>
                <w:vertAlign w:val="baseline"/>
                <w:lang w:val="en-US" w:eastAsia="zh-CN"/>
              </w:rPr>
              <w:t>品牌</w:t>
            </w:r>
          </w:p>
        </w:tc>
        <w:tc>
          <w:tcPr>
            <w:tcW w:w="1195" w:type="dxa"/>
            <w:noWrap w:val="0"/>
            <w:vAlign w:val="center"/>
          </w:tcPr>
          <w:p w14:paraId="00CC2143">
            <w:pPr>
              <w:widowControl w:val="0"/>
              <w:jc w:val="center"/>
              <w:rPr>
                <w:rFonts w:hint="eastAsia" w:ascii="宋体" w:hAnsi="宋体" w:eastAsia="宋体" w:cs="宋体"/>
                <w:b/>
                <w:bCs/>
                <w:color w:val="auto"/>
                <w:spacing w:val="-4"/>
                <w:kern w:val="0"/>
                <w:sz w:val="24"/>
                <w:szCs w:val="24"/>
                <w:highlight w:val="none"/>
                <w:vertAlign w:val="baseline"/>
                <w:lang w:val="en-US" w:eastAsia="zh-CN"/>
              </w:rPr>
            </w:pPr>
            <w:r>
              <w:rPr>
                <w:rFonts w:hint="eastAsia" w:ascii="宋体" w:hAnsi="宋体" w:eastAsia="宋体" w:cs="宋体"/>
                <w:b/>
                <w:bCs/>
                <w:color w:val="auto"/>
                <w:spacing w:val="-4"/>
                <w:kern w:val="0"/>
                <w:sz w:val="24"/>
                <w:szCs w:val="24"/>
                <w:highlight w:val="none"/>
                <w:vertAlign w:val="baseline"/>
                <w:lang w:val="en-US" w:eastAsia="zh-CN"/>
              </w:rPr>
              <w:t>规格型号</w:t>
            </w:r>
          </w:p>
        </w:tc>
        <w:tc>
          <w:tcPr>
            <w:tcW w:w="1065" w:type="dxa"/>
            <w:noWrap w:val="0"/>
            <w:vAlign w:val="center"/>
          </w:tcPr>
          <w:p w14:paraId="4C8A9F20">
            <w:pPr>
              <w:widowControl w:val="0"/>
              <w:jc w:val="center"/>
              <w:rPr>
                <w:rFonts w:hint="eastAsia" w:ascii="宋体" w:hAnsi="宋体" w:eastAsia="宋体" w:cs="宋体"/>
                <w:b/>
                <w:bCs/>
                <w:color w:val="auto"/>
                <w:spacing w:val="-4"/>
                <w:kern w:val="0"/>
                <w:sz w:val="24"/>
                <w:szCs w:val="24"/>
                <w:highlight w:val="none"/>
                <w:vertAlign w:val="baseline"/>
                <w:lang w:val="en-US" w:eastAsia="zh-CN"/>
              </w:rPr>
            </w:pPr>
            <w:r>
              <w:rPr>
                <w:rFonts w:hint="eastAsia" w:ascii="宋体" w:hAnsi="宋体" w:eastAsia="宋体" w:cs="宋体"/>
                <w:b/>
                <w:bCs/>
                <w:color w:val="auto"/>
                <w:spacing w:val="-4"/>
                <w:kern w:val="0"/>
                <w:sz w:val="24"/>
                <w:szCs w:val="24"/>
                <w:highlight w:val="none"/>
                <w:vertAlign w:val="baseline"/>
                <w:lang w:val="en-US" w:eastAsia="zh-CN"/>
              </w:rPr>
              <w:t>产地</w:t>
            </w:r>
          </w:p>
        </w:tc>
        <w:tc>
          <w:tcPr>
            <w:tcW w:w="1065" w:type="dxa"/>
            <w:noWrap w:val="0"/>
            <w:vAlign w:val="center"/>
          </w:tcPr>
          <w:p w14:paraId="308B3C7B">
            <w:pPr>
              <w:widowControl w:val="0"/>
              <w:jc w:val="center"/>
              <w:rPr>
                <w:rFonts w:hint="eastAsia" w:ascii="宋体" w:hAnsi="宋体" w:eastAsia="宋体" w:cs="宋体"/>
                <w:b/>
                <w:bCs/>
                <w:color w:val="auto"/>
                <w:spacing w:val="-4"/>
                <w:kern w:val="0"/>
                <w:sz w:val="24"/>
                <w:szCs w:val="24"/>
                <w:highlight w:val="none"/>
                <w:vertAlign w:val="baseline"/>
                <w:lang w:val="en-US" w:eastAsia="zh-CN"/>
              </w:rPr>
            </w:pPr>
            <w:r>
              <w:rPr>
                <w:rFonts w:hint="eastAsia" w:ascii="宋体" w:hAnsi="宋体" w:eastAsia="宋体" w:cs="宋体"/>
                <w:b/>
                <w:bCs/>
                <w:color w:val="auto"/>
                <w:spacing w:val="-4"/>
                <w:kern w:val="0"/>
                <w:sz w:val="24"/>
                <w:szCs w:val="24"/>
                <w:highlight w:val="none"/>
                <w:vertAlign w:val="baseline"/>
                <w:lang w:val="en-US" w:eastAsia="zh-CN"/>
              </w:rPr>
              <w:t>数量</w:t>
            </w:r>
          </w:p>
        </w:tc>
        <w:tc>
          <w:tcPr>
            <w:tcW w:w="1066" w:type="dxa"/>
            <w:noWrap w:val="0"/>
            <w:vAlign w:val="center"/>
          </w:tcPr>
          <w:p w14:paraId="724518A0">
            <w:pPr>
              <w:widowControl w:val="0"/>
              <w:jc w:val="center"/>
              <w:rPr>
                <w:rFonts w:hint="eastAsia" w:ascii="宋体" w:hAnsi="宋体" w:eastAsia="宋体" w:cs="宋体"/>
                <w:b/>
                <w:bCs/>
                <w:color w:val="auto"/>
                <w:spacing w:val="-4"/>
                <w:kern w:val="0"/>
                <w:sz w:val="24"/>
                <w:szCs w:val="24"/>
                <w:highlight w:val="none"/>
                <w:vertAlign w:val="baseline"/>
                <w:lang w:val="en-US" w:eastAsia="zh-CN"/>
              </w:rPr>
            </w:pPr>
            <w:r>
              <w:rPr>
                <w:rFonts w:hint="eastAsia" w:ascii="宋体" w:hAnsi="宋体" w:eastAsia="宋体" w:cs="宋体"/>
                <w:b/>
                <w:bCs/>
                <w:color w:val="auto"/>
                <w:spacing w:val="-4"/>
                <w:kern w:val="0"/>
                <w:sz w:val="24"/>
                <w:szCs w:val="24"/>
                <w:highlight w:val="none"/>
                <w:vertAlign w:val="baseline"/>
                <w:lang w:val="en-US" w:eastAsia="zh-CN"/>
              </w:rPr>
              <w:t>单位</w:t>
            </w:r>
          </w:p>
        </w:tc>
        <w:tc>
          <w:tcPr>
            <w:tcW w:w="1066" w:type="dxa"/>
            <w:noWrap w:val="0"/>
            <w:vAlign w:val="center"/>
          </w:tcPr>
          <w:p w14:paraId="6D7F6C42">
            <w:pPr>
              <w:widowControl w:val="0"/>
              <w:jc w:val="center"/>
              <w:rPr>
                <w:rFonts w:hint="eastAsia" w:ascii="宋体" w:hAnsi="宋体" w:eastAsia="宋体" w:cs="宋体"/>
                <w:b/>
                <w:bCs/>
                <w:color w:val="auto"/>
                <w:spacing w:val="-4"/>
                <w:kern w:val="0"/>
                <w:sz w:val="24"/>
                <w:szCs w:val="24"/>
                <w:highlight w:val="none"/>
                <w:vertAlign w:val="baseline"/>
                <w:lang w:val="en-US" w:eastAsia="zh-CN"/>
              </w:rPr>
            </w:pPr>
            <w:r>
              <w:rPr>
                <w:rFonts w:hint="eastAsia" w:ascii="宋体" w:hAnsi="宋体" w:eastAsia="宋体" w:cs="宋体"/>
                <w:b/>
                <w:bCs/>
                <w:color w:val="auto"/>
                <w:spacing w:val="-4"/>
                <w:kern w:val="0"/>
                <w:sz w:val="24"/>
                <w:szCs w:val="24"/>
                <w:highlight w:val="none"/>
                <w:vertAlign w:val="baseline"/>
                <w:lang w:val="en-US" w:eastAsia="zh-CN"/>
              </w:rPr>
              <w:t>备注</w:t>
            </w:r>
          </w:p>
        </w:tc>
      </w:tr>
      <w:tr w14:paraId="7AE5C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6" w:type="dxa"/>
            <w:noWrap w:val="0"/>
            <w:vAlign w:val="center"/>
          </w:tcPr>
          <w:p w14:paraId="75AD0E07">
            <w:pPr>
              <w:widowControl w:val="0"/>
              <w:jc w:val="center"/>
              <w:rPr>
                <w:rFonts w:hint="eastAsia" w:ascii="宋体" w:hAnsi="宋体" w:eastAsia="宋体" w:cs="宋体"/>
                <w:b w:val="0"/>
                <w:bCs w:val="0"/>
                <w:color w:val="auto"/>
                <w:spacing w:val="-4"/>
                <w:kern w:val="0"/>
                <w:sz w:val="24"/>
                <w:szCs w:val="24"/>
                <w:highlight w:val="none"/>
                <w:vertAlign w:val="baseline"/>
                <w:lang w:val="en-US" w:eastAsia="zh-CN"/>
              </w:rPr>
            </w:pPr>
            <w:r>
              <w:rPr>
                <w:rFonts w:hint="eastAsia" w:ascii="宋体" w:hAnsi="宋体" w:eastAsia="宋体" w:cs="宋体"/>
                <w:b w:val="0"/>
                <w:bCs w:val="0"/>
                <w:color w:val="auto"/>
                <w:spacing w:val="-4"/>
                <w:kern w:val="0"/>
                <w:sz w:val="24"/>
                <w:szCs w:val="24"/>
                <w:highlight w:val="none"/>
                <w:vertAlign w:val="baseline"/>
                <w:lang w:val="en-US" w:eastAsia="zh-CN"/>
              </w:rPr>
              <w:t>1</w:t>
            </w:r>
          </w:p>
        </w:tc>
        <w:tc>
          <w:tcPr>
            <w:tcW w:w="2156" w:type="dxa"/>
            <w:noWrap w:val="0"/>
            <w:vAlign w:val="center"/>
          </w:tcPr>
          <w:p w14:paraId="6CE9810C">
            <w:pPr>
              <w:widowControl w:val="0"/>
              <w:jc w:val="center"/>
              <w:rPr>
                <w:rFonts w:hint="eastAsia" w:ascii="宋体" w:hAnsi="宋体" w:eastAsia="宋体" w:cs="宋体"/>
                <w:b w:val="0"/>
                <w:bCs w:val="0"/>
                <w:color w:val="auto"/>
                <w:spacing w:val="-4"/>
                <w:kern w:val="0"/>
                <w:sz w:val="24"/>
                <w:szCs w:val="24"/>
                <w:highlight w:val="none"/>
                <w:vertAlign w:val="baseline"/>
                <w:lang w:val="en-US" w:eastAsia="zh-CN"/>
              </w:rPr>
            </w:pPr>
          </w:p>
        </w:tc>
        <w:tc>
          <w:tcPr>
            <w:tcW w:w="935" w:type="dxa"/>
            <w:noWrap w:val="0"/>
            <w:vAlign w:val="center"/>
          </w:tcPr>
          <w:p w14:paraId="79634735">
            <w:pPr>
              <w:widowControl w:val="0"/>
              <w:jc w:val="center"/>
              <w:rPr>
                <w:rFonts w:hint="eastAsia" w:ascii="宋体" w:hAnsi="宋体" w:eastAsia="宋体" w:cs="宋体"/>
                <w:b w:val="0"/>
                <w:bCs w:val="0"/>
                <w:color w:val="auto"/>
                <w:spacing w:val="-4"/>
                <w:kern w:val="0"/>
                <w:sz w:val="24"/>
                <w:szCs w:val="24"/>
                <w:highlight w:val="none"/>
                <w:vertAlign w:val="baseline"/>
                <w:lang w:val="en-US" w:eastAsia="zh-CN"/>
              </w:rPr>
            </w:pPr>
          </w:p>
        </w:tc>
        <w:tc>
          <w:tcPr>
            <w:tcW w:w="1195" w:type="dxa"/>
            <w:noWrap w:val="0"/>
            <w:vAlign w:val="center"/>
          </w:tcPr>
          <w:p w14:paraId="7F9BB2D7">
            <w:pPr>
              <w:widowControl w:val="0"/>
              <w:jc w:val="center"/>
              <w:rPr>
                <w:rFonts w:hint="eastAsia" w:ascii="宋体" w:hAnsi="宋体" w:eastAsia="宋体" w:cs="宋体"/>
                <w:b w:val="0"/>
                <w:bCs w:val="0"/>
                <w:color w:val="auto"/>
                <w:spacing w:val="-4"/>
                <w:kern w:val="0"/>
                <w:sz w:val="24"/>
                <w:szCs w:val="24"/>
                <w:highlight w:val="none"/>
                <w:vertAlign w:val="baseline"/>
                <w:lang w:val="en-US" w:eastAsia="zh-CN"/>
              </w:rPr>
            </w:pPr>
          </w:p>
        </w:tc>
        <w:tc>
          <w:tcPr>
            <w:tcW w:w="1065" w:type="dxa"/>
            <w:noWrap w:val="0"/>
            <w:vAlign w:val="center"/>
          </w:tcPr>
          <w:p w14:paraId="6B283EB5">
            <w:pPr>
              <w:widowControl w:val="0"/>
              <w:jc w:val="center"/>
              <w:rPr>
                <w:rFonts w:hint="eastAsia" w:ascii="宋体" w:hAnsi="宋体" w:eastAsia="宋体" w:cs="宋体"/>
                <w:b w:val="0"/>
                <w:bCs w:val="0"/>
                <w:color w:val="auto"/>
                <w:spacing w:val="-4"/>
                <w:kern w:val="0"/>
                <w:sz w:val="24"/>
                <w:szCs w:val="24"/>
                <w:highlight w:val="none"/>
                <w:vertAlign w:val="baseline"/>
                <w:lang w:val="en-US" w:eastAsia="zh-CN"/>
              </w:rPr>
            </w:pPr>
          </w:p>
        </w:tc>
        <w:tc>
          <w:tcPr>
            <w:tcW w:w="1065" w:type="dxa"/>
            <w:noWrap w:val="0"/>
            <w:vAlign w:val="center"/>
          </w:tcPr>
          <w:p w14:paraId="49E203D0">
            <w:pPr>
              <w:widowControl w:val="0"/>
              <w:jc w:val="center"/>
              <w:rPr>
                <w:rFonts w:hint="eastAsia" w:ascii="宋体" w:hAnsi="宋体" w:eastAsia="宋体" w:cs="宋体"/>
                <w:b w:val="0"/>
                <w:bCs w:val="0"/>
                <w:color w:val="auto"/>
                <w:spacing w:val="-4"/>
                <w:kern w:val="0"/>
                <w:sz w:val="24"/>
                <w:szCs w:val="24"/>
                <w:highlight w:val="none"/>
                <w:vertAlign w:val="baseline"/>
                <w:lang w:val="en-US" w:eastAsia="zh-CN"/>
              </w:rPr>
            </w:pPr>
          </w:p>
        </w:tc>
        <w:tc>
          <w:tcPr>
            <w:tcW w:w="1066" w:type="dxa"/>
            <w:noWrap w:val="0"/>
            <w:vAlign w:val="center"/>
          </w:tcPr>
          <w:p w14:paraId="370E7F4C">
            <w:pPr>
              <w:widowControl w:val="0"/>
              <w:jc w:val="center"/>
              <w:rPr>
                <w:rFonts w:hint="eastAsia" w:ascii="宋体" w:hAnsi="宋体" w:eastAsia="宋体" w:cs="宋体"/>
                <w:b w:val="0"/>
                <w:bCs w:val="0"/>
                <w:color w:val="auto"/>
                <w:spacing w:val="-4"/>
                <w:kern w:val="0"/>
                <w:sz w:val="24"/>
                <w:szCs w:val="24"/>
                <w:highlight w:val="none"/>
                <w:vertAlign w:val="baseline"/>
                <w:lang w:val="en-US" w:eastAsia="zh-CN"/>
              </w:rPr>
            </w:pPr>
          </w:p>
        </w:tc>
        <w:tc>
          <w:tcPr>
            <w:tcW w:w="1066" w:type="dxa"/>
            <w:noWrap w:val="0"/>
            <w:vAlign w:val="center"/>
          </w:tcPr>
          <w:p w14:paraId="7664A3E9">
            <w:pPr>
              <w:widowControl w:val="0"/>
              <w:jc w:val="center"/>
              <w:rPr>
                <w:rFonts w:hint="eastAsia" w:ascii="宋体" w:hAnsi="宋体" w:eastAsia="宋体" w:cs="宋体"/>
                <w:b w:val="0"/>
                <w:bCs w:val="0"/>
                <w:color w:val="auto"/>
                <w:spacing w:val="-4"/>
                <w:kern w:val="0"/>
                <w:sz w:val="24"/>
                <w:szCs w:val="24"/>
                <w:highlight w:val="none"/>
                <w:vertAlign w:val="baseline"/>
                <w:lang w:val="en-US" w:eastAsia="zh-CN"/>
              </w:rPr>
            </w:pPr>
          </w:p>
        </w:tc>
      </w:tr>
      <w:tr w14:paraId="22DC9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6" w:type="dxa"/>
            <w:noWrap w:val="0"/>
            <w:vAlign w:val="center"/>
          </w:tcPr>
          <w:p w14:paraId="29B83581">
            <w:pPr>
              <w:widowControl w:val="0"/>
              <w:jc w:val="center"/>
              <w:rPr>
                <w:rFonts w:hint="eastAsia" w:ascii="宋体" w:hAnsi="宋体" w:eastAsia="宋体" w:cs="宋体"/>
                <w:b w:val="0"/>
                <w:bCs w:val="0"/>
                <w:color w:val="auto"/>
                <w:spacing w:val="-4"/>
                <w:kern w:val="0"/>
                <w:sz w:val="24"/>
                <w:szCs w:val="24"/>
                <w:highlight w:val="none"/>
                <w:vertAlign w:val="baseline"/>
                <w:lang w:val="en-US" w:eastAsia="zh-CN"/>
              </w:rPr>
            </w:pPr>
            <w:r>
              <w:rPr>
                <w:rFonts w:hint="eastAsia" w:ascii="宋体" w:hAnsi="宋体" w:eastAsia="宋体" w:cs="宋体"/>
                <w:b w:val="0"/>
                <w:bCs w:val="0"/>
                <w:color w:val="auto"/>
                <w:spacing w:val="-4"/>
                <w:kern w:val="0"/>
                <w:sz w:val="24"/>
                <w:szCs w:val="24"/>
                <w:highlight w:val="none"/>
                <w:vertAlign w:val="baseline"/>
                <w:lang w:val="en-US" w:eastAsia="zh-CN"/>
              </w:rPr>
              <w:t>2</w:t>
            </w:r>
          </w:p>
        </w:tc>
        <w:tc>
          <w:tcPr>
            <w:tcW w:w="2156" w:type="dxa"/>
            <w:noWrap w:val="0"/>
            <w:vAlign w:val="center"/>
          </w:tcPr>
          <w:p w14:paraId="46A3FA28">
            <w:pPr>
              <w:widowControl w:val="0"/>
              <w:jc w:val="center"/>
              <w:rPr>
                <w:rFonts w:hint="eastAsia" w:ascii="宋体" w:hAnsi="宋体" w:eastAsia="宋体" w:cs="宋体"/>
                <w:b w:val="0"/>
                <w:bCs w:val="0"/>
                <w:color w:val="auto"/>
                <w:spacing w:val="-4"/>
                <w:kern w:val="0"/>
                <w:sz w:val="24"/>
                <w:szCs w:val="24"/>
                <w:highlight w:val="none"/>
                <w:vertAlign w:val="baseline"/>
                <w:lang w:val="en-US" w:eastAsia="zh-CN"/>
              </w:rPr>
            </w:pPr>
          </w:p>
        </w:tc>
        <w:tc>
          <w:tcPr>
            <w:tcW w:w="935" w:type="dxa"/>
            <w:noWrap w:val="0"/>
            <w:vAlign w:val="center"/>
          </w:tcPr>
          <w:p w14:paraId="52161237">
            <w:pPr>
              <w:widowControl w:val="0"/>
              <w:jc w:val="center"/>
              <w:rPr>
                <w:rFonts w:hint="eastAsia" w:ascii="宋体" w:hAnsi="宋体" w:eastAsia="宋体" w:cs="宋体"/>
                <w:b w:val="0"/>
                <w:bCs w:val="0"/>
                <w:color w:val="auto"/>
                <w:spacing w:val="-4"/>
                <w:kern w:val="0"/>
                <w:sz w:val="24"/>
                <w:szCs w:val="24"/>
                <w:highlight w:val="none"/>
                <w:vertAlign w:val="baseline"/>
                <w:lang w:val="en-US" w:eastAsia="zh-CN"/>
              </w:rPr>
            </w:pPr>
          </w:p>
        </w:tc>
        <w:tc>
          <w:tcPr>
            <w:tcW w:w="1195" w:type="dxa"/>
            <w:noWrap w:val="0"/>
            <w:vAlign w:val="center"/>
          </w:tcPr>
          <w:p w14:paraId="3D277A55">
            <w:pPr>
              <w:widowControl w:val="0"/>
              <w:jc w:val="center"/>
              <w:rPr>
                <w:rFonts w:hint="eastAsia" w:ascii="宋体" w:hAnsi="宋体" w:eastAsia="宋体" w:cs="宋体"/>
                <w:b w:val="0"/>
                <w:bCs w:val="0"/>
                <w:color w:val="auto"/>
                <w:spacing w:val="-4"/>
                <w:kern w:val="0"/>
                <w:sz w:val="24"/>
                <w:szCs w:val="24"/>
                <w:highlight w:val="none"/>
                <w:vertAlign w:val="baseline"/>
                <w:lang w:val="en-US" w:eastAsia="zh-CN"/>
              </w:rPr>
            </w:pPr>
          </w:p>
        </w:tc>
        <w:tc>
          <w:tcPr>
            <w:tcW w:w="1065" w:type="dxa"/>
            <w:noWrap w:val="0"/>
            <w:vAlign w:val="center"/>
          </w:tcPr>
          <w:p w14:paraId="127A39EE">
            <w:pPr>
              <w:widowControl w:val="0"/>
              <w:jc w:val="center"/>
              <w:rPr>
                <w:rFonts w:hint="eastAsia" w:ascii="宋体" w:hAnsi="宋体" w:eastAsia="宋体" w:cs="宋体"/>
                <w:b w:val="0"/>
                <w:bCs w:val="0"/>
                <w:color w:val="auto"/>
                <w:spacing w:val="-4"/>
                <w:kern w:val="0"/>
                <w:sz w:val="24"/>
                <w:szCs w:val="24"/>
                <w:highlight w:val="none"/>
                <w:vertAlign w:val="baseline"/>
                <w:lang w:val="en-US" w:eastAsia="zh-CN"/>
              </w:rPr>
            </w:pPr>
          </w:p>
        </w:tc>
        <w:tc>
          <w:tcPr>
            <w:tcW w:w="1065" w:type="dxa"/>
            <w:noWrap w:val="0"/>
            <w:vAlign w:val="center"/>
          </w:tcPr>
          <w:p w14:paraId="4F11C662">
            <w:pPr>
              <w:widowControl w:val="0"/>
              <w:jc w:val="center"/>
              <w:rPr>
                <w:rFonts w:hint="eastAsia" w:ascii="宋体" w:hAnsi="宋体" w:eastAsia="宋体" w:cs="宋体"/>
                <w:b w:val="0"/>
                <w:bCs w:val="0"/>
                <w:color w:val="auto"/>
                <w:spacing w:val="-4"/>
                <w:kern w:val="0"/>
                <w:sz w:val="24"/>
                <w:szCs w:val="24"/>
                <w:highlight w:val="none"/>
                <w:vertAlign w:val="baseline"/>
                <w:lang w:val="en-US" w:eastAsia="zh-CN"/>
              </w:rPr>
            </w:pPr>
          </w:p>
        </w:tc>
        <w:tc>
          <w:tcPr>
            <w:tcW w:w="1066" w:type="dxa"/>
            <w:noWrap w:val="0"/>
            <w:vAlign w:val="center"/>
          </w:tcPr>
          <w:p w14:paraId="109F0DEA">
            <w:pPr>
              <w:widowControl w:val="0"/>
              <w:jc w:val="center"/>
              <w:rPr>
                <w:rFonts w:hint="eastAsia" w:ascii="宋体" w:hAnsi="宋体" w:eastAsia="宋体" w:cs="宋体"/>
                <w:b w:val="0"/>
                <w:bCs w:val="0"/>
                <w:color w:val="auto"/>
                <w:spacing w:val="-4"/>
                <w:kern w:val="0"/>
                <w:sz w:val="24"/>
                <w:szCs w:val="24"/>
                <w:highlight w:val="none"/>
                <w:vertAlign w:val="baseline"/>
                <w:lang w:val="en-US" w:eastAsia="zh-CN"/>
              </w:rPr>
            </w:pPr>
          </w:p>
        </w:tc>
        <w:tc>
          <w:tcPr>
            <w:tcW w:w="1066" w:type="dxa"/>
            <w:noWrap w:val="0"/>
            <w:vAlign w:val="center"/>
          </w:tcPr>
          <w:p w14:paraId="383EC278">
            <w:pPr>
              <w:widowControl w:val="0"/>
              <w:jc w:val="center"/>
              <w:rPr>
                <w:rFonts w:hint="eastAsia" w:ascii="宋体" w:hAnsi="宋体" w:eastAsia="宋体" w:cs="宋体"/>
                <w:b w:val="0"/>
                <w:bCs w:val="0"/>
                <w:color w:val="auto"/>
                <w:spacing w:val="-4"/>
                <w:kern w:val="0"/>
                <w:sz w:val="24"/>
                <w:szCs w:val="24"/>
                <w:highlight w:val="none"/>
                <w:vertAlign w:val="baseline"/>
                <w:lang w:val="en-US" w:eastAsia="zh-CN"/>
              </w:rPr>
            </w:pPr>
          </w:p>
        </w:tc>
      </w:tr>
      <w:tr w14:paraId="6D1B3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6" w:type="dxa"/>
            <w:noWrap w:val="0"/>
            <w:vAlign w:val="center"/>
          </w:tcPr>
          <w:p w14:paraId="167517A3">
            <w:pPr>
              <w:widowControl w:val="0"/>
              <w:jc w:val="center"/>
              <w:rPr>
                <w:rFonts w:hint="eastAsia" w:ascii="宋体" w:hAnsi="宋体" w:eastAsia="宋体" w:cs="宋体"/>
                <w:b w:val="0"/>
                <w:bCs w:val="0"/>
                <w:color w:val="auto"/>
                <w:spacing w:val="-4"/>
                <w:kern w:val="0"/>
                <w:sz w:val="24"/>
                <w:szCs w:val="24"/>
                <w:highlight w:val="none"/>
                <w:vertAlign w:val="baseline"/>
                <w:lang w:val="en-US" w:eastAsia="zh-CN"/>
              </w:rPr>
            </w:pPr>
            <w:r>
              <w:rPr>
                <w:rFonts w:hint="eastAsia" w:ascii="宋体" w:hAnsi="宋体" w:eastAsia="宋体" w:cs="宋体"/>
                <w:b w:val="0"/>
                <w:bCs w:val="0"/>
                <w:color w:val="auto"/>
                <w:spacing w:val="-4"/>
                <w:kern w:val="0"/>
                <w:sz w:val="24"/>
                <w:szCs w:val="24"/>
                <w:highlight w:val="none"/>
                <w:vertAlign w:val="baseline"/>
                <w:lang w:val="en-US" w:eastAsia="zh-CN"/>
              </w:rPr>
              <w:t>3</w:t>
            </w:r>
          </w:p>
        </w:tc>
        <w:tc>
          <w:tcPr>
            <w:tcW w:w="2156" w:type="dxa"/>
            <w:noWrap w:val="0"/>
            <w:vAlign w:val="center"/>
          </w:tcPr>
          <w:p w14:paraId="1B03E86A">
            <w:pPr>
              <w:widowControl w:val="0"/>
              <w:jc w:val="center"/>
              <w:rPr>
                <w:rFonts w:hint="eastAsia" w:ascii="宋体" w:hAnsi="宋体" w:eastAsia="宋体" w:cs="宋体"/>
                <w:b w:val="0"/>
                <w:bCs w:val="0"/>
                <w:color w:val="auto"/>
                <w:spacing w:val="-4"/>
                <w:kern w:val="0"/>
                <w:sz w:val="24"/>
                <w:szCs w:val="24"/>
                <w:highlight w:val="none"/>
                <w:vertAlign w:val="baseline"/>
                <w:lang w:val="en-US" w:eastAsia="zh-CN"/>
              </w:rPr>
            </w:pPr>
          </w:p>
        </w:tc>
        <w:tc>
          <w:tcPr>
            <w:tcW w:w="935" w:type="dxa"/>
            <w:noWrap w:val="0"/>
            <w:vAlign w:val="center"/>
          </w:tcPr>
          <w:p w14:paraId="58C9C3BA">
            <w:pPr>
              <w:widowControl w:val="0"/>
              <w:jc w:val="center"/>
              <w:rPr>
                <w:rFonts w:hint="eastAsia" w:ascii="宋体" w:hAnsi="宋体" w:eastAsia="宋体" w:cs="宋体"/>
                <w:b w:val="0"/>
                <w:bCs w:val="0"/>
                <w:color w:val="auto"/>
                <w:spacing w:val="-4"/>
                <w:kern w:val="0"/>
                <w:sz w:val="24"/>
                <w:szCs w:val="24"/>
                <w:highlight w:val="none"/>
                <w:vertAlign w:val="baseline"/>
                <w:lang w:val="en-US" w:eastAsia="zh-CN"/>
              </w:rPr>
            </w:pPr>
          </w:p>
        </w:tc>
        <w:tc>
          <w:tcPr>
            <w:tcW w:w="1195" w:type="dxa"/>
            <w:noWrap w:val="0"/>
            <w:vAlign w:val="center"/>
          </w:tcPr>
          <w:p w14:paraId="32A92634">
            <w:pPr>
              <w:widowControl w:val="0"/>
              <w:jc w:val="center"/>
              <w:rPr>
                <w:rFonts w:hint="eastAsia" w:ascii="宋体" w:hAnsi="宋体" w:eastAsia="宋体" w:cs="宋体"/>
                <w:b w:val="0"/>
                <w:bCs w:val="0"/>
                <w:color w:val="auto"/>
                <w:spacing w:val="-4"/>
                <w:kern w:val="0"/>
                <w:sz w:val="24"/>
                <w:szCs w:val="24"/>
                <w:highlight w:val="none"/>
                <w:vertAlign w:val="baseline"/>
                <w:lang w:val="en-US" w:eastAsia="zh-CN"/>
              </w:rPr>
            </w:pPr>
          </w:p>
        </w:tc>
        <w:tc>
          <w:tcPr>
            <w:tcW w:w="1065" w:type="dxa"/>
            <w:noWrap w:val="0"/>
            <w:vAlign w:val="center"/>
          </w:tcPr>
          <w:p w14:paraId="28F6CAA0">
            <w:pPr>
              <w:widowControl w:val="0"/>
              <w:jc w:val="center"/>
              <w:rPr>
                <w:rFonts w:hint="eastAsia" w:ascii="宋体" w:hAnsi="宋体" w:eastAsia="宋体" w:cs="宋体"/>
                <w:b w:val="0"/>
                <w:bCs w:val="0"/>
                <w:color w:val="auto"/>
                <w:spacing w:val="-4"/>
                <w:kern w:val="0"/>
                <w:sz w:val="24"/>
                <w:szCs w:val="24"/>
                <w:highlight w:val="none"/>
                <w:vertAlign w:val="baseline"/>
                <w:lang w:val="en-US" w:eastAsia="zh-CN"/>
              </w:rPr>
            </w:pPr>
          </w:p>
        </w:tc>
        <w:tc>
          <w:tcPr>
            <w:tcW w:w="1065" w:type="dxa"/>
            <w:noWrap w:val="0"/>
            <w:vAlign w:val="center"/>
          </w:tcPr>
          <w:p w14:paraId="6CB0465C">
            <w:pPr>
              <w:widowControl w:val="0"/>
              <w:jc w:val="center"/>
              <w:rPr>
                <w:rFonts w:hint="eastAsia" w:ascii="宋体" w:hAnsi="宋体" w:eastAsia="宋体" w:cs="宋体"/>
                <w:b w:val="0"/>
                <w:bCs w:val="0"/>
                <w:color w:val="auto"/>
                <w:spacing w:val="-4"/>
                <w:kern w:val="0"/>
                <w:sz w:val="24"/>
                <w:szCs w:val="24"/>
                <w:highlight w:val="none"/>
                <w:vertAlign w:val="baseline"/>
                <w:lang w:val="en-US" w:eastAsia="zh-CN"/>
              </w:rPr>
            </w:pPr>
          </w:p>
        </w:tc>
        <w:tc>
          <w:tcPr>
            <w:tcW w:w="1066" w:type="dxa"/>
            <w:noWrap w:val="0"/>
            <w:vAlign w:val="center"/>
          </w:tcPr>
          <w:p w14:paraId="29C3118E">
            <w:pPr>
              <w:widowControl w:val="0"/>
              <w:jc w:val="center"/>
              <w:rPr>
                <w:rFonts w:hint="eastAsia" w:ascii="宋体" w:hAnsi="宋体" w:eastAsia="宋体" w:cs="宋体"/>
                <w:b w:val="0"/>
                <w:bCs w:val="0"/>
                <w:color w:val="auto"/>
                <w:spacing w:val="-4"/>
                <w:kern w:val="0"/>
                <w:sz w:val="24"/>
                <w:szCs w:val="24"/>
                <w:highlight w:val="none"/>
                <w:vertAlign w:val="baseline"/>
                <w:lang w:val="en-US" w:eastAsia="zh-CN"/>
              </w:rPr>
            </w:pPr>
          </w:p>
        </w:tc>
        <w:tc>
          <w:tcPr>
            <w:tcW w:w="1066" w:type="dxa"/>
            <w:noWrap w:val="0"/>
            <w:vAlign w:val="center"/>
          </w:tcPr>
          <w:p w14:paraId="20C75E3F">
            <w:pPr>
              <w:widowControl w:val="0"/>
              <w:jc w:val="center"/>
              <w:rPr>
                <w:rFonts w:hint="eastAsia" w:ascii="宋体" w:hAnsi="宋体" w:eastAsia="宋体" w:cs="宋体"/>
                <w:b w:val="0"/>
                <w:bCs w:val="0"/>
                <w:color w:val="auto"/>
                <w:spacing w:val="-4"/>
                <w:kern w:val="0"/>
                <w:sz w:val="24"/>
                <w:szCs w:val="24"/>
                <w:highlight w:val="none"/>
                <w:vertAlign w:val="baseline"/>
                <w:lang w:val="en-US" w:eastAsia="zh-CN"/>
              </w:rPr>
            </w:pPr>
          </w:p>
        </w:tc>
      </w:tr>
      <w:tr w14:paraId="11548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6" w:type="dxa"/>
            <w:noWrap w:val="0"/>
            <w:vAlign w:val="center"/>
          </w:tcPr>
          <w:p w14:paraId="017B5710">
            <w:pPr>
              <w:widowControl w:val="0"/>
              <w:jc w:val="center"/>
              <w:rPr>
                <w:rFonts w:hint="eastAsia" w:ascii="宋体" w:hAnsi="宋体" w:eastAsia="宋体" w:cs="宋体"/>
                <w:b w:val="0"/>
                <w:bCs w:val="0"/>
                <w:color w:val="auto"/>
                <w:spacing w:val="-4"/>
                <w:kern w:val="0"/>
                <w:sz w:val="24"/>
                <w:szCs w:val="24"/>
                <w:highlight w:val="none"/>
                <w:vertAlign w:val="baseline"/>
                <w:lang w:val="en-US" w:eastAsia="zh-CN"/>
              </w:rPr>
            </w:pPr>
            <w:r>
              <w:rPr>
                <w:rFonts w:hint="eastAsia" w:ascii="宋体" w:hAnsi="宋体" w:eastAsia="宋体" w:cs="宋体"/>
                <w:b w:val="0"/>
                <w:bCs w:val="0"/>
                <w:color w:val="auto"/>
                <w:spacing w:val="-4"/>
                <w:kern w:val="0"/>
                <w:sz w:val="24"/>
                <w:szCs w:val="24"/>
                <w:highlight w:val="none"/>
                <w:vertAlign w:val="baseline"/>
                <w:lang w:val="en-US" w:eastAsia="zh-CN"/>
              </w:rPr>
              <w:t>...</w:t>
            </w:r>
          </w:p>
        </w:tc>
        <w:tc>
          <w:tcPr>
            <w:tcW w:w="2156" w:type="dxa"/>
            <w:noWrap w:val="0"/>
            <w:vAlign w:val="center"/>
          </w:tcPr>
          <w:p w14:paraId="13186222">
            <w:pPr>
              <w:widowControl w:val="0"/>
              <w:jc w:val="center"/>
              <w:rPr>
                <w:rFonts w:hint="eastAsia" w:ascii="宋体" w:hAnsi="宋体" w:eastAsia="宋体" w:cs="宋体"/>
                <w:b w:val="0"/>
                <w:bCs w:val="0"/>
                <w:color w:val="auto"/>
                <w:spacing w:val="-4"/>
                <w:kern w:val="0"/>
                <w:sz w:val="24"/>
                <w:szCs w:val="24"/>
                <w:highlight w:val="none"/>
                <w:vertAlign w:val="baseline"/>
                <w:lang w:val="en-US" w:eastAsia="zh-CN"/>
              </w:rPr>
            </w:pPr>
          </w:p>
        </w:tc>
        <w:tc>
          <w:tcPr>
            <w:tcW w:w="935" w:type="dxa"/>
            <w:noWrap w:val="0"/>
            <w:vAlign w:val="center"/>
          </w:tcPr>
          <w:p w14:paraId="0BEBD6C9">
            <w:pPr>
              <w:widowControl w:val="0"/>
              <w:jc w:val="center"/>
              <w:rPr>
                <w:rFonts w:hint="eastAsia" w:ascii="宋体" w:hAnsi="宋体" w:eastAsia="宋体" w:cs="宋体"/>
                <w:b w:val="0"/>
                <w:bCs w:val="0"/>
                <w:color w:val="auto"/>
                <w:spacing w:val="-4"/>
                <w:kern w:val="0"/>
                <w:sz w:val="24"/>
                <w:szCs w:val="24"/>
                <w:highlight w:val="none"/>
                <w:vertAlign w:val="baseline"/>
                <w:lang w:val="en-US" w:eastAsia="zh-CN"/>
              </w:rPr>
            </w:pPr>
          </w:p>
        </w:tc>
        <w:tc>
          <w:tcPr>
            <w:tcW w:w="1195" w:type="dxa"/>
            <w:noWrap w:val="0"/>
            <w:vAlign w:val="center"/>
          </w:tcPr>
          <w:p w14:paraId="2A19CE67">
            <w:pPr>
              <w:widowControl w:val="0"/>
              <w:jc w:val="center"/>
              <w:rPr>
                <w:rFonts w:hint="eastAsia" w:ascii="宋体" w:hAnsi="宋体" w:eastAsia="宋体" w:cs="宋体"/>
                <w:b w:val="0"/>
                <w:bCs w:val="0"/>
                <w:color w:val="auto"/>
                <w:spacing w:val="-4"/>
                <w:kern w:val="0"/>
                <w:sz w:val="24"/>
                <w:szCs w:val="24"/>
                <w:highlight w:val="none"/>
                <w:vertAlign w:val="baseline"/>
                <w:lang w:val="en-US" w:eastAsia="zh-CN"/>
              </w:rPr>
            </w:pPr>
          </w:p>
        </w:tc>
        <w:tc>
          <w:tcPr>
            <w:tcW w:w="1065" w:type="dxa"/>
            <w:noWrap w:val="0"/>
            <w:vAlign w:val="center"/>
          </w:tcPr>
          <w:p w14:paraId="770AB98C">
            <w:pPr>
              <w:widowControl w:val="0"/>
              <w:jc w:val="center"/>
              <w:rPr>
                <w:rFonts w:hint="eastAsia" w:ascii="宋体" w:hAnsi="宋体" w:eastAsia="宋体" w:cs="宋体"/>
                <w:b w:val="0"/>
                <w:bCs w:val="0"/>
                <w:color w:val="auto"/>
                <w:spacing w:val="-4"/>
                <w:kern w:val="0"/>
                <w:sz w:val="24"/>
                <w:szCs w:val="24"/>
                <w:highlight w:val="none"/>
                <w:vertAlign w:val="baseline"/>
                <w:lang w:val="en-US" w:eastAsia="zh-CN"/>
              </w:rPr>
            </w:pPr>
          </w:p>
        </w:tc>
        <w:tc>
          <w:tcPr>
            <w:tcW w:w="1065" w:type="dxa"/>
            <w:noWrap w:val="0"/>
            <w:vAlign w:val="center"/>
          </w:tcPr>
          <w:p w14:paraId="6C758664">
            <w:pPr>
              <w:widowControl w:val="0"/>
              <w:jc w:val="center"/>
              <w:rPr>
                <w:rFonts w:hint="eastAsia" w:ascii="宋体" w:hAnsi="宋体" w:eastAsia="宋体" w:cs="宋体"/>
                <w:b w:val="0"/>
                <w:bCs w:val="0"/>
                <w:color w:val="auto"/>
                <w:spacing w:val="-4"/>
                <w:kern w:val="0"/>
                <w:sz w:val="24"/>
                <w:szCs w:val="24"/>
                <w:highlight w:val="none"/>
                <w:vertAlign w:val="baseline"/>
                <w:lang w:val="en-US" w:eastAsia="zh-CN"/>
              </w:rPr>
            </w:pPr>
          </w:p>
        </w:tc>
        <w:tc>
          <w:tcPr>
            <w:tcW w:w="1066" w:type="dxa"/>
            <w:noWrap w:val="0"/>
            <w:vAlign w:val="center"/>
          </w:tcPr>
          <w:p w14:paraId="276B3B10">
            <w:pPr>
              <w:widowControl w:val="0"/>
              <w:jc w:val="center"/>
              <w:rPr>
                <w:rFonts w:hint="eastAsia" w:ascii="宋体" w:hAnsi="宋体" w:eastAsia="宋体" w:cs="宋体"/>
                <w:b w:val="0"/>
                <w:bCs w:val="0"/>
                <w:color w:val="auto"/>
                <w:spacing w:val="-4"/>
                <w:kern w:val="0"/>
                <w:sz w:val="24"/>
                <w:szCs w:val="24"/>
                <w:highlight w:val="none"/>
                <w:vertAlign w:val="baseline"/>
                <w:lang w:val="en-US" w:eastAsia="zh-CN"/>
              </w:rPr>
            </w:pPr>
          </w:p>
        </w:tc>
        <w:tc>
          <w:tcPr>
            <w:tcW w:w="1066" w:type="dxa"/>
            <w:noWrap w:val="0"/>
            <w:vAlign w:val="center"/>
          </w:tcPr>
          <w:p w14:paraId="241A5739">
            <w:pPr>
              <w:widowControl w:val="0"/>
              <w:jc w:val="center"/>
              <w:rPr>
                <w:rFonts w:hint="eastAsia" w:ascii="宋体" w:hAnsi="宋体" w:eastAsia="宋体" w:cs="宋体"/>
                <w:b w:val="0"/>
                <w:bCs w:val="0"/>
                <w:color w:val="auto"/>
                <w:spacing w:val="-4"/>
                <w:kern w:val="0"/>
                <w:sz w:val="24"/>
                <w:szCs w:val="24"/>
                <w:highlight w:val="none"/>
                <w:vertAlign w:val="baseline"/>
                <w:lang w:val="en-US" w:eastAsia="zh-CN"/>
              </w:rPr>
            </w:pPr>
          </w:p>
        </w:tc>
      </w:tr>
      <w:tr w14:paraId="0D75B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6" w:type="dxa"/>
            <w:noWrap w:val="0"/>
            <w:vAlign w:val="center"/>
          </w:tcPr>
          <w:p w14:paraId="75896CB3">
            <w:pPr>
              <w:widowControl w:val="0"/>
              <w:jc w:val="center"/>
              <w:rPr>
                <w:rFonts w:hint="eastAsia" w:ascii="宋体" w:hAnsi="宋体" w:eastAsia="宋体" w:cs="宋体"/>
                <w:b w:val="0"/>
                <w:bCs w:val="0"/>
                <w:color w:val="auto"/>
                <w:spacing w:val="-4"/>
                <w:kern w:val="0"/>
                <w:sz w:val="24"/>
                <w:szCs w:val="24"/>
                <w:highlight w:val="none"/>
                <w:vertAlign w:val="baseline"/>
                <w:lang w:val="en-US" w:eastAsia="zh-CN"/>
              </w:rPr>
            </w:pPr>
          </w:p>
        </w:tc>
        <w:tc>
          <w:tcPr>
            <w:tcW w:w="2156" w:type="dxa"/>
            <w:noWrap w:val="0"/>
            <w:vAlign w:val="center"/>
          </w:tcPr>
          <w:p w14:paraId="6EC397F2">
            <w:pPr>
              <w:widowControl w:val="0"/>
              <w:jc w:val="center"/>
              <w:rPr>
                <w:rFonts w:hint="eastAsia" w:ascii="宋体" w:hAnsi="宋体" w:eastAsia="宋体" w:cs="宋体"/>
                <w:b w:val="0"/>
                <w:bCs w:val="0"/>
                <w:color w:val="auto"/>
                <w:spacing w:val="-4"/>
                <w:kern w:val="0"/>
                <w:sz w:val="24"/>
                <w:szCs w:val="24"/>
                <w:highlight w:val="none"/>
                <w:vertAlign w:val="baseline"/>
                <w:lang w:val="en-US" w:eastAsia="zh-CN"/>
              </w:rPr>
            </w:pPr>
          </w:p>
        </w:tc>
        <w:tc>
          <w:tcPr>
            <w:tcW w:w="935" w:type="dxa"/>
            <w:noWrap w:val="0"/>
            <w:vAlign w:val="center"/>
          </w:tcPr>
          <w:p w14:paraId="01E17E90">
            <w:pPr>
              <w:widowControl w:val="0"/>
              <w:jc w:val="center"/>
              <w:rPr>
                <w:rFonts w:hint="eastAsia" w:ascii="宋体" w:hAnsi="宋体" w:eastAsia="宋体" w:cs="宋体"/>
                <w:b w:val="0"/>
                <w:bCs w:val="0"/>
                <w:color w:val="auto"/>
                <w:spacing w:val="-4"/>
                <w:kern w:val="0"/>
                <w:sz w:val="24"/>
                <w:szCs w:val="24"/>
                <w:highlight w:val="none"/>
                <w:vertAlign w:val="baseline"/>
                <w:lang w:val="en-US" w:eastAsia="zh-CN"/>
              </w:rPr>
            </w:pPr>
          </w:p>
        </w:tc>
        <w:tc>
          <w:tcPr>
            <w:tcW w:w="1195" w:type="dxa"/>
            <w:noWrap w:val="0"/>
            <w:vAlign w:val="center"/>
          </w:tcPr>
          <w:p w14:paraId="37D3AA9B">
            <w:pPr>
              <w:widowControl w:val="0"/>
              <w:jc w:val="center"/>
              <w:rPr>
                <w:rFonts w:hint="eastAsia" w:ascii="宋体" w:hAnsi="宋体" w:eastAsia="宋体" w:cs="宋体"/>
                <w:b w:val="0"/>
                <w:bCs w:val="0"/>
                <w:color w:val="auto"/>
                <w:spacing w:val="-4"/>
                <w:kern w:val="0"/>
                <w:sz w:val="24"/>
                <w:szCs w:val="24"/>
                <w:highlight w:val="none"/>
                <w:vertAlign w:val="baseline"/>
                <w:lang w:val="en-US" w:eastAsia="zh-CN"/>
              </w:rPr>
            </w:pPr>
          </w:p>
        </w:tc>
        <w:tc>
          <w:tcPr>
            <w:tcW w:w="1065" w:type="dxa"/>
            <w:noWrap w:val="0"/>
            <w:vAlign w:val="center"/>
          </w:tcPr>
          <w:p w14:paraId="5B70BB94">
            <w:pPr>
              <w:widowControl w:val="0"/>
              <w:jc w:val="center"/>
              <w:rPr>
                <w:rFonts w:hint="eastAsia" w:ascii="宋体" w:hAnsi="宋体" w:eastAsia="宋体" w:cs="宋体"/>
                <w:b w:val="0"/>
                <w:bCs w:val="0"/>
                <w:color w:val="auto"/>
                <w:spacing w:val="-4"/>
                <w:kern w:val="0"/>
                <w:sz w:val="24"/>
                <w:szCs w:val="24"/>
                <w:highlight w:val="none"/>
                <w:vertAlign w:val="baseline"/>
                <w:lang w:val="en-US" w:eastAsia="zh-CN"/>
              </w:rPr>
            </w:pPr>
          </w:p>
        </w:tc>
        <w:tc>
          <w:tcPr>
            <w:tcW w:w="1065" w:type="dxa"/>
            <w:noWrap w:val="0"/>
            <w:vAlign w:val="center"/>
          </w:tcPr>
          <w:p w14:paraId="50CCFD35">
            <w:pPr>
              <w:widowControl w:val="0"/>
              <w:jc w:val="center"/>
              <w:rPr>
                <w:rFonts w:hint="eastAsia" w:ascii="宋体" w:hAnsi="宋体" w:eastAsia="宋体" w:cs="宋体"/>
                <w:b w:val="0"/>
                <w:bCs w:val="0"/>
                <w:color w:val="auto"/>
                <w:spacing w:val="-4"/>
                <w:kern w:val="0"/>
                <w:sz w:val="24"/>
                <w:szCs w:val="24"/>
                <w:highlight w:val="none"/>
                <w:vertAlign w:val="baseline"/>
                <w:lang w:val="en-US" w:eastAsia="zh-CN"/>
              </w:rPr>
            </w:pPr>
          </w:p>
        </w:tc>
        <w:tc>
          <w:tcPr>
            <w:tcW w:w="1066" w:type="dxa"/>
            <w:noWrap w:val="0"/>
            <w:vAlign w:val="center"/>
          </w:tcPr>
          <w:p w14:paraId="16C2FB90">
            <w:pPr>
              <w:widowControl w:val="0"/>
              <w:jc w:val="center"/>
              <w:rPr>
                <w:rFonts w:hint="eastAsia" w:ascii="宋体" w:hAnsi="宋体" w:eastAsia="宋体" w:cs="宋体"/>
                <w:b w:val="0"/>
                <w:bCs w:val="0"/>
                <w:color w:val="auto"/>
                <w:spacing w:val="-4"/>
                <w:kern w:val="0"/>
                <w:sz w:val="24"/>
                <w:szCs w:val="24"/>
                <w:highlight w:val="none"/>
                <w:vertAlign w:val="baseline"/>
                <w:lang w:val="en-US" w:eastAsia="zh-CN"/>
              </w:rPr>
            </w:pPr>
          </w:p>
        </w:tc>
        <w:tc>
          <w:tcPr>
            <w:tcW w:w="1066" w:type="dxa"/>
            <w:noWrap w:val="0"/>
            <w:vAlign w:val="center"/>
          </w:tcPr>
          <w:p w14:paraId="3FDC11CE">
            <w:pPr>
              <w:widowControl w:val="0"/>
              <w:jc w:val="center"/>
              <w:rPr>
                <w:rFonts w:hint="eastAsia" w:ascii="宋体" w:hAnsi="宋体" w:eastAsia="宋体" w:cs="宋体"/>
                <w:b w:val="0"/>
                <w:bCs w:val="0"/>
                <w:color w:val="auto"/>
                <w:spacing w:val="-4"/>
                <w:kern w:val="0"/>
                <w:sz w:val="24"/>
                <w:szCs w:val="24"/>
                <w:highlight w:val="none"/>
                <w:vertAlign w:val="baseline"/>
                <w:lang w:val="en-US" w:eastAsia="zh-CN"/>
              </w:rPr>
            </w:pPr>
          </w:p>
        </w:tc>
      </w:tr>
      <w:tr w14:paraId="3A55D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6" w:type="dxa"/>
            <w:noWrap w:val="0"/>
            <w:vAlign w:val="center"/>
          </w:tcPr>
          <w:p w14:paraId="144893B5">
            <w:pPr>
              <w:widowControl w:val="0"/>
              <w:jc w:val="center"/>
              <w:rPr>
                <w:rFonts w:hint="eastAsia" w:ascii="宋体" w:hAnsi="宋体" w:eastAsia="宋体" w:cs="宋体"/>
                <w:b w:val="0"/>
                <w:bCs w:val="0"/>
                <w:color w:val="auto"/>
                <w:spacing w:val="-4"/>
                <w:kern w:val="0"/>
                <w:sz w:val="24"/>
                <w:szCs w:val="24"/>
                <w:highlight w:val="none"/>
                <w:vertAlign w:val="baseline"/>
                <w:lang w:val="en-US" w:eastAsia="zh-CN"/>
              </w:rPr>
            </w:pPr>
          </w:p>
        </w:tc>
        <w:tc>
          <w:tcPr>
            <w:tcW w:w="2156" w:type="dxa"/>
            <w:noWrap w:val="0"/>
            <w:vAlign w:val="center"/>
          </w:tcPr>
          <w:p w14:paraId="170F9BAF">
            <w:pPr>
              <w:widowControl w:val="0"/>
              <w:jc w:val="center"/>
              <w:rPr>
                <w:rFonts w:hint="eastAsia" w:ascii="宋体" w:hAnsi="宋体" w:eastAsia="宋体" w:cs="宋体"/>
                <w:b w:val="0"/>
                <w:bCs w:val="0"/>
                <w:color w:val="auto"/>
                <w:spacing w:val="-4"/>
                <w:kern w:val="0"/>
                <w:sz w:val="24"/>
                <w:szCs w:val="24"/>
                <w:highlight w:val="none"/>
                <w:vertAlign w:val="baseline"/>
                <w:lang w:val="en-US" w:eastAsia="zh-CN"/>
              </w:rPr>
            </w:pPr>
          </w:p>
        </w:tc>
        <w:tc>
          <w:tcPr>
            <w:tcW w:w="935" w:type="dxa"/>
            <w:noWrap w:val="0"/>
            <w:vAlign w:val="center"/>
          </w:tcPr>
          <w:p w14:paraId="5CDD5DDA">
            <w:pPr>
              <w:widowControl w:val="0"/>
              <w:jc w:val="center"/>
              <w:rPr>
                <w:rFonts w:hint="eastAsia" w:ascii="宋体" w:hAnsi="宋体" w:eastAsia="宋体" w:cs="宋体"/>
                <w:b w:val="0"/>
                <w:bCs w:val="0"/>
                <w:color w:val="auto"/>
                <w:spacing w:val="-4"/>
                <w:kern w:val="0"/>
                <w:sz w:val="24"/>
                <w:szCs w:val="24"/>
                <w:highlight w:val="none"/>
                <w:vertAlign w:val="baseline"/>
                <w:lang w:val="en-US" w:eastAsia="zh-CN"/>
              </w:rPr>
            </w:pPr>
          </w:p>
        </w:tc>
        <w:tc>
          <w:tcPr>
            <w:tcW w:w="1195" w:type="dxa"/>
            <w:noWrap w:val="0"/>
            <w:vAlign w:val="center"/>
          </w:tcPr>
          <w:p w14:paraId="6A5C6E57">
            <w:pPr>
              <w:widowControl w:val="0"/>
              <w:jc w:val="center"/>
              <w:rPr>
                <w:rFonts w:hint="eastAsia" w:ascii="宋体" w:hAnsi="宋体" w:eastAsia="宋体" w:cs="宋体"/>
                <w:b w:val="0"/>
                <w:bCs w:val="0"/>
                <w:color w:val="auto"/>
                <w:spacing w:val="-4"/>
                <w:kern w:val="0"/>
                <w:sz w:val="24"/>
                <w:szCs w:val="24"/>
                <w:highlight w:val="none"/>
                <w:vertAlign w:val="baseline"/>
                <w:lang w:val="en-US" w:eastAsia="zh-CN"/>
              </w:rPr>
            </w:pPr>
          </w:p>
        </w:tc>
        <w:tc>
          <w:tcPr>
            <w:tcW w:w="1065" w:type="dxa"/>
            <w:noWrap w:val="0"/>
            <w:vAlign w:val="center"/>
          </w:tcPr>
          <w:p w14:paraId="2A901A57">
            <w:pPr>
              <w:widowControl w:val="0"/>
              <w:jc w:val="center"/>
              <w:rPr>
                <w:rFonts w:hint="eastAsia" w:ascii="宋体" w:hAnsi="宋体" w:eastAsia="宋体" w:cs="宋体"/>
                <w:b w:val="0"/>
                <w:bCs w:val="0"/>
                <w:color w:val="auto"/>
                <w:spacing w:val="-4"/>
                <w:kern w:val="0"/>
                <w:sz w:val="24"/>
                <w:szCs w:val="24"/>
                <w:highlight w:val="none"/>
                <w:vertAlign w:val="baseline"/>
                <w:lang w:val="en-US" w:eastAsia="zh-CN"/>
              </w:rPr>
            </w:pPr>
          </w:p>
        </w:tc>
        <w:tc>
          <w:tcPr>
            <w:tcW w:w="1065" w:type="dxa"/>
            <w:noWrap w:val="0"/>
            <w:vAlign w:val="center"/>
          </w:tcPr>
          <w:p w14:paraId="754D0CDB">
            <w:pPr>
              <w:widowControl w:val="0"/>
              <w:jc w:val="center"/>
              <w:rPr>
                <w:rFonts w:hint="eastAsia" w:ascii="宋体" w:hAnsi="宋体" w:eastAsia="宋体" w:cs="宋体"/>
                <w:b w:val="0"/>
                <w:bCs w:val="0"/>
                <w:color w:val="auto"/>
                <w:spacing w:val="-4"/>
                <w:kern w:val="0"/>
                <w:sz w:val="24"/>
                <w:szCs w:val="24"/>
                <w:highlight w:val="none"/>
                <w:vertAlign w:val="baseline"/>
                <w:lang w:val="en-US" w:eastAsia="zh-CN"/>
              </w:rPr>
            </w:pPr>
          </w:p>
        </w:tc>
        <w:tc>
          <w:tcPr>
            <w:tcW w:w="1066" w:type="dxa"/>
            <w:noWrap w:val="0"/>
            <w:vAlign w:val="center"/>
          </w:tcPr>
          <w:p w14:paraId="7E7C1009">
            <w:pPr>
              <w:widowControl w:val="0"/>
              <w:jc w:val="center"/>
              <w:rPr>
                <w:rFonts w:hint="eastAsia" w:ascii="宋体" w:hAnsi="宋体" w:eastAsia="宋体" w:cs="宋体"/>
                <w:b w:val="0"/>
                <w:bCs w:val="0"/>
                <w:color w:val="auto"/>
                <w:spacing w:val="-4"/>
                <w:kern w:val="0"/>
                <w:sz w:val="24"/>
                <w:szCs w:val="24"/>
                <w:highlight w:val="none"/>
                <w:vertAlign w:val="baseline"/>
                <w:lang w:val="en-US" w:eastAsia="zh-CN"/>
              </w:rPr>
            </w:pPr>
          </w:p>
        </w:tc>
        <w:tc>
          <w:tcPr>
            <w:tcW w:w="1066" w:type="dxa"/>
            <w:noWrap w:val="0"/>
            <w:vAlign w:val="center"/>
          </w:tcPr>
          <w:p w14:paraId="3864786E">
            <w:pPr>
              <w:widowControl w:val="0"/>
              <w:jc w:val="center"/>
              <w:rPr>
                <w:rFonts w:hint="eastAsia" w:ascii="宋体" w:hAnsi="宋体" w:eastAsia="宋体" w:cs="宋体"/>
                <w:b w:val="0"/>
                <w:bCs w:val="0"/>
                <w:color w:val="auto"/>
                <w:spacing w:val="-4"/>
                <w:kern w:val="0"/>
                <w:sz w:val="24"/>
                <w:szCs w:val="24"/>
                <w:highlight w:val="none"/>
                <w:vertAlign w:val="baseline"/>
                <w:lang w:val="en-US" w:eastAsia="zh-CN"/>
              </w:rPr>
            </w:pPr>
          </w:p>
        </w:tc>
      </w:tr>
      <w:tr w14:paraId="3481A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6" w:type="dxa"/>
            <w:noWrap w:val="0"/>
            <w:vAlign w:val="center"/>
          </w:tcPr>
          <w:p w14:paraId="742BF2EB">
            <w:pPr>
              <w:widowControl w:val="0"/>
              <w:jc w:val="center"/>
              <w:rPr>
                <w:rFonts w:hint="eastAsia" w:ascii="宋体" w:hAnsi="宋体" w:eastAsia="宋体" w:cs="宋体"/>
                <w:b w:val="0"/>
                <w:bCs w:val="0"/>
                <w:color w:val="auto"/>
                <w:spacing w:val="-4"/>
                <w:kern w:val="0"/>
                <w:sz w:val="24"/>
                <w:szCs w:val="24"/>
                <w:highlight w:val="none"/>
                <w:vertAlign w:val="baseline"/>
                <w:lang w:val="en-US" w:eastAsia="zh-CN"/>
              </w:rPr>
            </w:pPr>
          </w:p>
        </w:tc>
        <w:tc>
          <w:tcPr>
            <w:tcW w:w="2156" w:type="dxa"/>
            <w:noWrap w:val="0"/>
            <w:vAlign w:val="center"/>
          </w:tcPr>
          <w:p w14:paraId="3537DDC6">
            <w:pPr>
              <w:widowControl w:val="0"/>
              <w:jc w:val="center"/>
              <w:rPr>
                <w:rFonts w:hint="eastAsia" w:ascii="宋体" w:hAnsi="宋体" w:eastAsia="宋体" w:cs="宋体"/>
                <w:b w:val="0"/>
                <w:bCs w:val="0"/>
                <w:color w:val="auto"/>
                <w:spacing w:val="-4"/>
                <w:kern w:val="0"/>
                <w:sz w:val="24"/>
                <w:szCs w:val="24"/>
                <w:highlight w:val="none"/>
                <w:vertAlign w:val="baseline"/>
                <w:lang w:val="en-US" w:eastAsia="zh-CN"/>
              </w:rPr>
            </w:pPr>
          </w:p>
        </w:tc>
        <w:tc>
          <w:tcPr>
            <w:tcW w:w="935" w:type="dxa"/>
            <w:noWrap w:val="0"/>
            <w:vAlign w:val="center"/>
          </w:tcPr>
          <w:p w14:paraId="0632FDDD">
            <w:pPr>
              <w:widowControl w:val="0"/>
              <w:jc w:val="center"/>
              <w:rPr>
                <w:rFonts w:hint="eastAsia" w:ascii="宋体" w:hAnsi="宋体" w:eastAsia="宋体" w:cs="宋体"/>
                <w:b w:val="0"/>
                <w:bCs w:val="0"/>
                <w:color w:val="auto"/>
                <w:spacing w:val="-4"/>
                <w:kern w:val="0"/>
                <w:sz w:val="24"/>
                <w:szCs w:val="24"/>
                <w:highlight w:val="none"/>
                <w:vertAlign w:val="baseline"/>
                <w:lang w:val="en-US" w:eastAsia="zh-CN"/>
              </w:rPr>
            </w:pPr>
          </w:p>
        </w:tc>
        <w:tc>
          <w:tcPr>
            <w:tcW w:w="1195" w:type="dxa"/>
            <w:noWrap w:val="0"/>
            <w:vAlign w:val="center"/>
          </w:tcPr>
          <w:p w14:paraId="1F3E14A5">
            <w:pPr>
              <w:widowControl w:val="0"/>
              <w:jc w:val="center"/>
              <w:rPr>
                <w:rFonts w:hint="eastAsia" w:ascii="宋体" w:hAnsi="宋体" w:eastAsia="宋体" w:cs="宋体"/>
                <w:b w:val="0"/>
                <w:bCs w:val="0"/>
                <w:color w:val="auto"/>
                <w:spacing w:val="-4"/>
                <w:kern w:val="0"/>
                <w:sz w:val="24"/>
                <w:szCs w:val="24"/>
                <w:highlight w:val="none"/>
                <w:vertAlign w:val="baseline"/>
                <w:lang w:val="en-US" w:eastAsia="zh-CN"/>
              </w:rPr>
            </w:pPr>
          </w:p>
        </w:tc>
        <w:tc>
          <w:tcPr>
            <w:tcW w:w="1065" w:type="dxa"/>
            <w:noWrap w:val="0"/>
            <w:vAlign w:val="center"/>
          </w:tcPr>
          <w:p w14:paraId="3F340054">
            <w:pPr>
              <w:widowControl w:val="0"/>
              <w:jc w:val="center"/>
              <w:rPr>
                <w:rFonts w:hint="eastAsia" w:ascii="宋体" w:hAnsi="宋体" w:eastAsia="宋体" w:cs="宋体"/>
                <w:b w:val="0"/>
                <w:bCs w:val="0"/>
                <w:color w:val="auto"/>
                <w:spacing w:val="-4"/>
                <w:kern w:val="0"/>
                <w:sz w:val="24"/>
                <w:szCs w:val="24"/>
                <w:highlight w:val="none"/>
                <w:vertAlign w:val="baseline"/>
                <w:lang w:val="en-US" w:eastAsia="zh-CN"/>
              </w:rPr>
            </w:pPr>
          </w:p>
        </w:tc>
        <w:tc>
          <w:tcPr>
            <w:tcW w:w="1065" w:type="dxa"/>
            <w:noWrap w:val="0"/>
            <w:vAlign w:val="center"/>
          </w:tcPr>
          <w:p w14:paraId="1096318B">
            <w:pPr>
              <w:widowControl w:val="0"/>
              <w:jc w:val="center"/>
              <w:rPr>
                <w:rFonts w:hint="eastAsia" w:ascii="宋体" w:hAnsi="宋体" w:eastAsia="宋体" w:cs="宋体"/>
                <w:b w:val="0"/>
                <w:bCs w:val="0"/>
                <w:color w:val="auto"/>
                <w:spacing w:val="-4"/>
                <w:kern w:val="0"/>
                <w:sz w:val="24"/>
                <w:szCs w:val="24"/>
                <w:highlight w:val="none"/>
                <w:vertAlign w:val="baseline"/>
                <w:lang w:val="en-US" w:eastAsia="zh-CN"/>
              </w:rPr>
            </w:pPr>
          </w:p>
        </w:tc>
        <w:tc>
          <w:tcPr>
            <w:tcW w:w="1066" w:type="dxa"/>
            <w:noWrap w:val="0"/>
            <w:vAlign w:val="center"/>
          </w:tcPr>
          <w:p w14:paraId="302C9E42">
            <w:pPr>
              <w:widowControl w:val="0"/>
              <w:jc w:val="center"/>
              <w:rPr>
                <w:rFonts w:hint="eastAsia" w:ascii="宋体" w:hAnsi="宋体" w:eastAsia="宋体" w:cs="宋体"/>
                <w:b w:val="0"/>
                <w:bCs w:val="0"/>
                <w:color w:val="auto"/>
                <w:spacing w:val="-4"/>
                <w:kern w:val="0"/>
                <w:sz w:val="24"/>
                <w:szCs w:val="24"/>
                <w:highlight w:val="none"/>
                <w:vertAlign w:val="baseline"/>
                <w:lang w:val="en-US" w:eastAsia="zh-CN"/>
              </w:rPr>
            </w:pPr>
          </w:p>
        </w:tc>
        <w:tc>
          <w:tcPr>
            <w:tcW w:w="1066" w:type="dxa"/>
            <w:noWrap w:val="0"/>
            <w:vAlign w:val="center"/>
          </w:tcPr>
          <w:p w14:paraId="6C3D06F0">
            <w:pPr>
              <w:widowControl w:val="0"/>
              <w:jc w:val="center"/>
              <w:rPr>
                <w:rFonts w:hint="eastAsia" w:ascii="宋体" w:hAnsi="宋体" w:eastAsia="宋体" w:cs="宋体"/>
                <w:b w:val="0"/>
                <w:bCs w:val="0"/>
                <w:color w:val="auto"/>
                <w:spacing w:val="-4"/>
                <w:kern w:val="0"/>
                <w:sz w:val="24"/>
                <w:szCs w:val="24"/>
                <w:highlight w:val="none"/>
                <w:vertAlign w:val="baseline"/>
                <w:lang w:val="en-US" w:eastAsia="zh-CN"/>
              </w:rPr>
            </w:pPr>
          </w:p>
        </w:tc>
      </w:tr>
    </w:tbl>
    <w:p w14:paraId="6B9D66AE">
      <w:pPr>
        <w:jc w:val="center"/>
        <w:rPr>
          <w:rFonts w:hint="eastAsia" w:ascii="宋体" w:hAnsi="宋体" w:eastAsia="宋体" w:cs="宋体"/>
          <w:b w:val="0"/>
          <w:bCs w:val="0"/>
          <w:color w:val="auto"/>
          <w:spacing w:val="-4"/>
          <w:kern w:val="0"/>
          <w:sz w:val="24"/>
          <w:szCs w:val="24"/>
          <w:highlight w:val="none"/>
          <w:lang w:val="en-US" w:eastAsia="zh-CN"/>
        </w:rPr>
      </w:pPr>
    </w:p>
    <w:p w14:paraId="60833600">
      <w:pPr>
        <w:rPr>
          <w:rFonts w:hint="eastAsia" w:ascii="宋体" w:hAnsi="宋体" w:eastAsia="宋体" w:cs="宋体"/>
          <w:highlight w:val="none"/>
          <w:lang w:val="en-US" w:eastAsia="zh-CN"/>
        </w:rPr>
      </w:pPr>
    </w:p>
    <w:p w14:paraId="732E7B30">
      <w:pPr>
        <w:pageBreakBefore w:val="0"/>
        <w:widowControl/>
        <w:wordWrap/>
        <w:overflowPunct/>
        <w:topLinePunct w:val="0"/>
        <w:bidi w:val="0"/>
        <w:spacing w:line="360" w:lineRule="auto"/>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备注：</w:t>
      </w:r>
    </w:p>
    <w:p w14:paraId="29931744">
      <w:pPr>
        <w:pageBreakBefore w:val="0"/>
        <w:widowControl/>
        <w:wordWrap/>
        <w:overflowPunct/>
        <w:topLinePunct w:val="0"/>
        <w:bidi w:val="0"/>
        <w:spacing w:line="360" w:lineRule="auto"/>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 xml:space="preserve">1、此配置清单按单台/件配置填写。若投标产品配置清单中含第三方产品，请填写第三方品牌、型号、产地，以铭牌为准。 </w:t>
      </w:r>
    </w:p>
    <w:p w14:paraId="4AB665D1">
      <w:pPr>
        <w:bidi w:val="0"/>
        <w:rPr>
          <w:rFonts w:hint="eastAsia" w:ascii="宋体" w:hAnsi="宋体" w:eastAsia="宋体" w:cs="宋体"/>
          <w:highlight w:val="none"/>
          <w:lang w:val="en-US" w:eastAsia="zh-CN"/>
        </w:rPr>
      </w:pPr>
    </w:p>
    <w:p w14:paraId="72650ECB">
      <w:pPr>
        <w:keepNext w:val="0"/>
        <w:keepLines w:val="0"/>
        <w:pageBreakBefore w:val="0"/>
        <w:widowControl/>
        <w:shd w:val="clear" w:color="auto" w:fill="auto"/>
        <w:kinsoku w:val="0"/>
        <w:wordWrap/>
        <w:overflowPunct/>
        <w:topLinePunct w:val="0"/>
        <w:autoSpaceDE w:val="0"/>
        <w:autoSpaceDN w:val="0"/>
        <w:bidi w:val="0"/>
        <w:adjustRightInd w:val="0"/>
        <w:snapToGrid w:val="0"/>
        <w:spacing w:line="460" w:lineRule="exact"/>
        <w:ind w:firstLine="480" w:firstLineChars="200"/>
        <w:jc w:val="left"/>
        <w:textAlignment w:val="baseline"/>
        <w:outlineLvl w:val="9"/>
        <w:rPr>
          <w:rFonts w:hint="eastAsia" w:ascii="宋体" w:hAnsi="宋体" w:eastAsia="宋体" w:cs="宋体"/>
          <w:color w:val="000000"/>
          <w:kern w:val="0"/>
          <w:sz w:val="52"/>
          <w:szCs w:val="52"/>
          <w:highlight w:val="none"/>
        </w:rPr>
      </w:pPr>
      <w:r>
        <w:rPr>
          <w:rFonts w:hint="eastAsia" w:ascii="宋体" w:hAnsi="宋体" w:eastAsia="宋体" w:cs="宋体"/>
          <w:color w:val="000000"/>
          <w:kern w:val="0"/>
          <w:sz w:val="24"/>
          <w:highlight w:val="none"/>
          <w:lang w:val="en-US" w:eastAsia="zh-CN"/>
        </w:rPr>
        <w:t>供应商</w:t>
      </w:r>
      <w:r>
        <w:rPr>
          <w:rFonts w:hint="eastAsia" w:ascii="宋体" w:hAnsi="宋体" w:eastAsia="宋体" w:cs="宋体"/>
          <w:color w:val="000000"/>
          <w:kern w:val="0"/>
          <w:sz w:val="24"/>
          <w:highlight w:val="none"/>
        </w:rPr>
        <w:t>：</w:t>
      </w:r>
      <w:r>
        <w:rPr>
          <w:rFonts w:hint="eastAsia" w:ascii="宋体" w:hAnsi="宋体" w:eastAsia="宋体" w:cs="宋体"/>
          <w:color w:val="000000"/>
          <w:kern w:val="0"/>
          <w:sz w:val="24"/>
          <w:highlight w:val="none"/>
          <w:u w:val="single"/>
        </w:rPr>
        <w:t xml:space="preserve">                       </w:t>
      </w:r>
      <w:r>
        <w:rPr>
          <w:rFonts w:hint="eastAsia" w:ascii="宋体" w:hAnsi="宋体" w:eastAsia="宋体" w:cs="宋体"/>
          <w:color w:val="000000"/>
          <w:kern w:val="0"/>
          <w:sz w:val="24"/>
          <w:highlight w:val="none"/>
        </w:rPr>
        <w:t>（全称并加盖公章）</w:t>
      </w:r>
    </w:p>
    <w:p w14:paraId="269D1862">
      <w:pPr>
        <w:keepNext w:val="0"/>
        <w:keepLines w:val="0"/>
        <w:pageBreakBefore w:val="0"/>
        <w:widowControl/>
        <w:shd w:val="clear" w:color="auto" w:fill="auto"/>
        <w:kinsoku w:val="0"/>
        <w:wordWrap/>
        <w:overflowPunct/>
        <w:topLinePunct w:val="0"/>
        <w:autoSpaceDE w:val="0"/>
        <w:autoSpaceDN w:val="0"/>
        <w:bidi w:val="0"/>
        <w:adjustRightInd w:val="0"/>
        <w:snapToGrid w:val="0"/>
        <w:spacing w:line="460" w:lineRule="exact"/>
        <w:ind w:firstLine="480" w:firstLineChars="200"/>
        <w:jc w:val="left"/>
        <w:textAlignment w:val="baseline"/>
        <w:outlineLvl w:val="9"/>
        <w:rPr>
          <w:rFonts w:hint="eastAsia" w:ascii="宋体" w:hAnsi="宋体" w:eastAsia="宋体" w:cs="宋体"/>
          <w:color w:val="000000"/>
          <w:kern w:val="0"/>
          <w:sz w:val="24"/>
          <w:highlight w:val="none"/>
        </w:rPr>
        <w:sectPr>
          <w:pgSz w:w="11906" w:h="16838"/>
          <w:pgMar w:top="1418" w:right="1134" w:bottom="1134" w:left="1701" w:header="851" w:footer="992" w:gutter="0"/>
          <w:pgNumType w:fmt="decimal"/>
          <w:cols w:space="720" w:num="1"/>
          <w:docGrid w:type="lines" w:linePitch="312" w:charSpace="0"/>
        </w:sectPr>
      </w:pPr>
      <w:r>
        <w:rPr>
          <w:rFonts w:hint="eastAsia" w:ascii="宋体" w:hAnsi="宋体" w:eastAsia="宋体" w:cs="宋体"/>
          <w:color w:val="000000"/>
          <w:kern w:val="0"/>
          <w:sz w:val="24"/>
          <w:highlight w:val="none"/>
          <w:lang w:val="en-US" w:eastAsia="zh-CN"/>
        </w:rPr>
        <w:t xml:space="preserve">    </w:t>
      </w:r>
      <w:r>
        <w:rPr>
          <w:rFonts w:hint="eastAsia" w:ascii="宋体" w:hAnsi="宋体" w:eastAsia="宋体" w:cs="宋体"/>
          <w:color w:val="000000"/>
          <w:kern w:val="0"/>
          <w:sz w:val="24"/>
          <w:highlight w:val="none"/>
        </w:rPr>
        <w:t xml:space="preserve"> </w:t>
      </w:r>
      <w:r>
        <w:rPr>
          <w:rFonts w:hint="eastAsia" w:ascii="宋体" w:hAnsi="宋体" w:eastAsia="宋体" w:cs="宋体"/>
          <w:bCs/>
          <w:color w:val="000000"/>
          <w:kern w:val="0"/>
          <w:sz w:val="24"/>
          <w:highlight w:val="none"/>
        </w:rPr>
        <w:t xml:space="preserve"> </w:t>
      </w:r>
      <w:r>
        <w:rPr>
          <w:rFonts w:hint="eastAsia" w:ascii="宋体" w:hAnsi="宋体" w:eastAsia="宋体" w:cs="宋体"/>
          <w:bCs/>
          <w:color w:val="000000"/>
          <w:kern w:val="0"/>
          <w:sz w:val="24"/>
          <w:highlight w:val="none"/>
          <w:lang w:val="en-US" w:eastAsia="zh-CN"/>
        </w:rPr>
        <w:t xml:space="preserve">    </w:t>
      </w:r>
      <w:r>
        <w:rPr>
          <w:rFonts w:hint="eastAsia" w:ascii="宋体" w:hAnsi="宋体" w:eastAsia="宋体" w:cs="宋体"/>
          <w:color w:val="000000"/>
          <w:kern w:val="0"/>
          <w:sz w:val="24"/>
          <w:highlight w:val="none"/>
        </w:rPr>
        <w:t xml:space="preserve">年    月   </w:t>
      </w:r>
    </w:p>
    <w:p w14:paraId="28B2C255">
      <w:pPr>
        <w:bidi w:val="0"/>
        <w:rPr>
          <w:rFonts w:hint="eastAsia" w:ascii="宋体" w:hAnsi="宋体" w:eastAsia="宋体" w:cs="宋体"/>
          <w:highlight w:val="none"/>
          <w:lang w:val="en-US" w:eastAsia="zh-CN"/>
        </w:rPr>
      </w:pPr>
    </w:p>
    <w:p w14:paraId="35A8E009">
      <w:pPr>
        <w:tabs>
          <w:tab w:val="left" w:pos="996"/>
        </w:tabs>
        <w:bidi w:val="0"/>
        <w:jc w:val="center"/>
        <w:rPr>
          <w:rFonts w:hint="eastAsia" w:ascii="宋体" w:hAnsi="宋体" w:eastAsia="宋体" w:cs="宋体"/>
          <w:kern w:val="0"/>
          <w:sz w:val="24"/>
          <w:highlight w:val="none"/>
        </w:rPr>
      </w:pPr>
      <w:r>
        <w:rPr>
          <w:rFonts w:hint="eastAsia" w:ascii="宋体" w:hAnsi="宋体" w:eastAsia="宋体" w:cs="宋体"/>
          <w:b/>
          <w:kern w:val="0"/>
          <w:sz w:val="24"/>
          <w:highlight w:val="none"/>
          <w:lang w:val="en-US" w:eastAsia="zh-CN"/>
        </w:rPr>
        <w:t xml:space="preserve">4.4 </w:t>
      </w:r>
      <w:r>
        <w:rPr>
          <w:rFonts w:hint="eastAsia" w:ascii="宋体" w:hAnsi="宋体" w:eastAsia="宋体" w:cs="宋体"/>
          <w:b/>
          <w:kern w:val="0"/>
          <w:sz w:val="24"/>
          <w:highlight w:val="none"/>
        </w:rPr>
        <w:t>供货范围</w:t>
      </w:r>
      <w:r>
        <w:rPr>
          <w:rFonts w:hint="eastAsia" w:ascii="宋体" w:hAnsi="宋体" w:eastAsia="宋体" w:cs="宋体"/>
          <w:b/>
          <w:bCs/>
          <w:kern w:val="0"/>
          <w:sz w:val="24"/>
          <w:highlight w:val="none"/>
        </w:rPr>
        <w:t>清单</w:t>
      </w:r>
      <w:r>
        <w:rPr>
          <w:rFonts w:hint="eastAsia" w:ascii="宋体" w:hAnsi="宋体" w:eastAsia="宋体" w:cs="宋体"/>
          <w:kern w:val="0"/>
          <w:sz w:val="24"/>
          <w:highlight w:val="none"/>
        </w:rPr>
        <w:t>（格式自拟）</w:t>
      </w:r>
    </w:p>
    <w:p w14:paraId="6BF3681F">
      <w:pPr>
        <w:widowControl/>
        <w:spacing w:line="500" w:lineRule="exact"/>
        <w:jc w:val="left"/>
        <w:rPr>
          <w:rFonts w:hint="eastAsia" w:ascii="宋体" w:hAnsi="宋体" w:eastAsia="宋体" w:cs="宋体"/>
          <w:kern w:val="0"/>
          <w:sz w:val="24"/>
          <w:highlight w:val="none"/>
        </w:rPr>
      </w:pPr>
      <w:r>
        <w:rPr>
          <w:rFonts w:hint="eastAsia" w:ascii="宋体" w:hAnsi="宋体" w:eastAsia="宋体" w:cs="宋体"/>
          <w:kern w:val="0"/>
          <w:sz w:val="24"/>
          <w:highlight w:val="none"/>
        </w:rPr>
        <w:t>说明：</w:t>
      </w:r>
    </w:p>
    <w:p w14:paraId="61B7F152">
      <w:pPr>
        <w:widowControl/>
        <w:spacing w:line="500" w:lineRule="exact"/>
        <w:jc w:val="left"/>
        <w:rPr>
          <w:rFonts w:hint="eastAsia" w:ascii="宋体" w:hAnsi="宋体" w:eastAsia="宋体" w:cs="宋体"/>
          <w:kern w:val="0"/>
          <w:sz w:val="24"/>
          <w:highlight w:val="none"/>
        </w:rPr>
      </w:pPr>
      <w:r>
        <w:rPr>
          <w:rFonts w:hint="eastAsia" w:ascii="宋体" w:hAnsi="宋体" w:eastAsia="宋体" w:cs="宋体"/>
          <w:kern w:val="0"/>
          <w:sz w:val="24"/>
          <w:highlight w:val="none"/>
        </w:rPr>
        <w:t>本清单应列明组成货物的主要件和关键件的名称、数量、原产地及单价（如有）。</w:t>
      </w:r>
    </w:p>
    <w:p w14:paraId="14D93622">
      <w:pPr>
        <w:widowControl/>
        <w:spacing w:line="500" w:lineRule="exact"/>
        <w:jc w:val="left"/>
        <w:rPr>
          <w:rFonts w:hint="eastAsia" w:ascii="宋体" w:hAnsi="宋体" w:eastAsia="宋体" w:cs="宋体"/>
          <w:kern w:val="0"/>
          <w:sz w:val="24"/>
          <w:highlight w:val="none"/>
        </w:rPr>
      </w:pPr>
      <w:r>
        <w:rPr>
          <w:rFonts w:hint="eastAsia" w:ascii="宋体" w:hAnsi="宋体" w:eastAsia="宋体" w:cs="宋体"/>
          <w:kern w:val="0"/>
          <w:sz w:val="24"/>
          <w:highlight w:val="none"/>
        </w:rPr>
        <w:t>本清单应列明专用工具的名称、数量、原产地及单价（如有）。</w:t>
      </w:r>
    </w:p>
    <w:p w14:paraId="3C0A3B76">
      <w:pPr>
        <w:widowControl/>
        <w:spacing w:line="500" w:lineRule="exact"/>
        <w:jc w:val="left"/>
        <w:rPr>
          <w:rFonts w:hint="eastAsia" w:ascii="宋体" w:hAnsi="宋体" w:eastAsia="宋体" w:cs="宋体"/>
          <w:kern w:val="0"/>
          <w:sz w:val="24"/>
          <w:highlight w:val="none"/>
        </w:rPr>
      </w:pPr>
      <w:r>
        <w:rPr>
          <w:rFonts w:hint="eastAsia" w:ascii="宋体" w:hAnsi="宋体" w:eastAsia="宋体" w:cs="宋体"/>
          <w:kern w:val="0"/>
          <w:sz w:val="24"/>
          <w:highlight w:val="none"/>
        </w:rPr>
        <w:t>本清单应列明</w:t>
      </w:r>
      <w:r>
        <w:rPr>
          <w:rFonts w:hint="eastAsia" w:ascii="宋体" w:hAnsi="宋体" w:eastAsia="宋体" w:cs="宋体"/>
          <w:kern w:val="0"/>
          <w:sz w:val="24"/>
          <w:highlight w:val="none"/>
          <w:lang w:val="en-US" w:eastAsia="zh-CN"/>
        </w:rPr>
        <w:t>质保期满后</w:t>
      </w:r>
      <w:r>
        <w:rPr>
          <w:rFonts w:hint="eastAsia" w:ascii="宋体" w:hAnsi="宋体" w:eastAsia="宋体" w:cs="宋体"/>
          <w:kern w:val="0"/>
          <w:sz w:val="24"/>
          <w:highlight w:val="none"/>
        </w:rPr>
        <w:t>备品备件的名称、数量、原产地及单价（如有）。</w:t>
      </w:r>
    </w:p>
    <w:p w14:paraId="4BA0433A">
      <w:pPr>
        <w:pageBreakBefore/>
        <w:widowControl/>
        <w:jc w:val="center"/>
        <w:rPr>
          <w:rFonts w:hint="eastAsia" w:ascii="宋体" w:hAnsi="宋体" w:eastAsia="宋体" w:cs="宋体"/>
          <w:b/>
          <w:bCs/>
          <w:color w:val="000000" w:themeColor="text1"/>
          <w:kern w:val="0"/>
          <w:sz w:val="28"/>
          <w:szCs w:val="28"/>
          <w:highlight w:val="none"/>
          <w14:textFill>
            <w14:solidFill>
              <w14:schemeClr w14:val="tx1"/>
            </w14:solidFill>
          </w14:textFill>
        </w:rPr>
        <w:sectPr>
          <w:pgSz w:w="11906" w:h="16838"/>
          <w:pgMar w:top="1418" w:right="1134" w:bottom="1134" w:left="1701" w:header="851" w:footer="992" w:gutter="0"/>
          <w:pgNumType w:fmt="decimal"/>
          <w:cols w:space="720" w:num="1"/>
          <w:docGrid w:type="lines" w:linePitch="312" w:charSpace="0"/>
        </w:sectPr>
      </w:pPr>
    </w:p>
    <w:p w14:paraId="652AED5E">
      <w:pPr>
        <w:pageBreakBefore/>
        <w:widowControl/>
        <w:jc w:val="center"/>
        <w:rPr>
          <w:rFonts w:hint="eastAsia" w:ascii="宋体" w:hAnsi="宋体" w:eastAsia="宋体" w:cs="宋体"/>
          <w:bCs/>
          <w:color w:val="000000" w:themeColor="text1"/>
          <w:kern w:val="0"/>
          <w:sz w:val="28"/>
          <w:szCs w:val="28"/>
          <w:highlight w:val="none"/>
          <w14:textFill>
            <w14:solidFill>
              <w14:schemeClr w14:val="tx1"/>
            </w14:solidFill>
          </w14:textFill>
        </w:rPr>
      </w:pPr>
      <w:r>
        <w:rPr>
          <w:rFonts w:hint="eastAsia" w:ascii="宋体" w:hAnsi="宋体" w:eastAsia="宋体" w:cs="宋体"/>
          <w:b/>
          <w:bCs/>
          <w:color w:val="000000" w:themeColor="text1"/>
          <w:kern w:val="0"/>
          <w:sz w:val="28"/>
          <w:szCs w:val="28"/>
          <w:highlight w:val="none"/>
          <w14:textFill>
            <w14:solidFill>
              <w14:schemeClr w14:val="tx1"/>
            </w14:solidFill>
          </w14:textFill>
        </w:rPr>
        <w:t>附件5</w:t>
      </w:r>
      <w:r>
        <w:rPr>
          <w:rFonts w:hint="eastAsia" w:ascii="宋体" w:hAnsi="宋体" w:eastAsia="宋体" w:cs="宋体"/>
          <w:b/>
          <w:bCs/>
          <w:color w:val="000000" w:themeColor="text1"/>
          <w:kern w:val="0"/>
          <w:sz w:val="28"/>
          <w:szCs w:val="28"/>
          <w:highlight w:val="none"/>
          <w:lang w:val="en-US" w:eastAsia="zh-CN"/>
          <w14:textFill>
            <w14:solidFill>
              <w14:schemeClr w14:val="tx1"/>
            </w14:solidFill>
          </w14:textFill>
        </w:rPr>
        <w:t xml:space="preserve">  </w:t>
      </w:r>
      <w:r>
        <w:rPr>
          <w:rFonts w:hint="eastAsia" w:ascii="宋体" w:hAnsi="宋体" w:eastAsia="宋体" w:cs="宋体"/>
          <w:b/>
          <w:bCs/>
          <w:color w:val="000000" w:themeColor="text1"/>
          <w:kern w:val="0"/>
          <w:sz w:val="28"/>
          <w:szCs w:val="28"/>
          <w:highlight w:val="none"/>
          <w14:textFill>
            <w14:solidFill>
              <w14:schemeClr w14:val="tx1"/>
            </w14:solidFill>
          </w14:textFill>
        </w:rPr>
        <w:t>技术响应表（格式）</w:t>
      </w:r>
    </w:p>
    <w:p w14:paraId="1A30A18A">
      <w:pPr>
        <w:pStyle w:val="11"/>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 xml:space="preserve">项目编号：                           </w:t>
      </w:r>
      <w:r>
        <w:rPr>
          <w:rFonts w:hint="eastAsia" w:ascii="宋体" w:hAnsi="宋体" w:eastAsia="宋体" w:cs="宋体"/>
          <w:color w:val="000000" w:themeColor="text1"/>
          <w:kern w:val="0"/>
          <w:sz w:val="24"/>
          <w:highlight w:val="none"/>
          <w:lang w:val="en-US" w:eastAsia="zh-CN"/>
          <w14:textFill>
            <w14:solidFill>
              <w14:schemeClr w14:val="tx1"/>
            </w14:solidFill>
          </w14:textFill>
        </w:rPr>
        <w:t xml:space="preserve">          </w:t>
      </w:r>
    </w:p>
    <w:tbl>
      <w:tblPr>
        <w:tblStyle w:val="27"/>
        <w:tblW w:w="9378" w:type="dxa"/>
        <w:tblInd w:w="-3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7"/>
        <w:gridCol w:w="1249"/>
        <w:gridCol w:w="3088"/>
        <w:gridCol w:w="2439"/>
        <w:gridCol w:w="1435"/>
      </w:tblGrid>
      <w:tr w14:paraId="70DB9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9" w:hRule="atLeast"/>
        </w:trPr>
        <w:tc>
          <w:tcPr>
            <w:tcW w:w="1167" w:type="dxa"/>
            <w:tcBorders>
              <w:top w:val="single" w:color="auto" w:sz="4" w:space="0"/>
              <w:left w:val="single" w:color="auto" w:sz="4" w:space="0"/>
              <w:bottom w:val="single" w:color="auto" w:sz="4" w:space="0"/>
              <w:right w:val="single" w:color="auto" w:sz="4" w:space="0"/>
            </w:tcBorders>
            <w:noWrap w:val="0"/>
            <w:vAlign w:val="center"/>
          </w:tcPr>
          <w:p w14:paraId="3F225D88">
            <w:pPr>
              <w:widowControl/>
              <w:snapToGrid w:val="0"/>
              <w:jc w:val="center"/>
              <w:outlineLvl w:val="0"/>
              <w:rPr>
                <w:rFonts w:hint="eastAsia" w:ascii="宋体" w:hAnsi="宋体" w:eastAsia="宋体" w:cs="宋体"/>
                <w:kern w:val="0"/>
                <w:sz w:val="24"/>
                <w:highlight w:val="none"/>
              </w:rPr>
            </w:pPr>
            <w:r>
              <w:rPr>
                <w:rFonts w:hint="eastAsia" w:ascii="宋体" w:hAnsi="宋体" w:eastAsia="宋体" w:cs="宋体"/>
                <w:kern w:val="0"/>
                <w:sz w:val="24"/>
                <w:highlight w:val="none"/>
              </w:rPr>
              <w:t>序号</w:t>
            </w:r>
          </w:p>
        </w:tc>
        <w:tc>
          <w:tcPr>
            <w:tcW w:w="1249" w:type="dxa"/>
            <w:tcBorders>
              <w:top w:val="single" w:color="auto" w:sz="4" w:space="0"/>
              <w:left w:val="single" w:color="auto" w:sz="4" w:space="0"/>
              <w:bottom w:val="single" w:color="auto" w:sz="4" w:space="0"/>
              <w:right w:val="single" w:color="auto" w:sz="4" w:space="0"/>
            </w:tcBorders>
            <w:noWrap w:val="0"/>
            <w:vAlign w:val="center"/>
          </w:tcPr>
          <w:p w14:paraId="561B2006">
            <w:pPr>
              <w:widowControl/>
              <w:snapToGrid w:val="0"/>
              <w:jc w:val="center"/>
              <w:outlineLvl w:val="0"/>
              <w:rPr>
                <w:rFonts w:hint="eastAsia" w:ascii="宋体" w:hAnsi="宋体" w:eastAsia="宋体" w:cs="宋体"/>
                <w:kern w:val="0"/>
                <w:sz w:val="24"/>
                <w:highlight w:val="none"/>
              </w:rPr>
            </w:pPr>
            <w:r>
              <w:rPr>
                <w:rFonts w:hint="eastAsia" w:ascii="宋体" w:hAnsi="宋体" w:eastAsia="宋体" w:cs="宋体"/>
                <w:kern w:val="0"/>
                <w:sz w:val="24"/>
                <w:highlight w:val="none"/>
              </w:rPr>
              <w:t>货物名称</w:t>
            </w:r>
          </w:p>
        </w:tc>
        <w:tc>
          <w:tcPr>
            <w:tcW w:w="3088" w:type="dxa"/>
            <w:tcBorders>
              <w:top w:val="single" w:color="auto" w:sz="4" w:space="0"/>
              <w:left w:val="single" w:color="auto" w:sz="4" w:space="0"/>
              <w:bottom w:val="single" w:color="auto" w:sz="4" w:space="0"/>
              <w:right w:val="single" w:color="auto" w:sz="4" w:space="0"/>
            </w:tcBorders>
            <w:noWrap w:val="0"/>
            <w:vAlign w:val="center"/>
          </w:tcPr>
          <w:p w14:paraId="776CC500">
            <w:pPr>
              <w:widowControl/>
              <w:snapToGrid w:val="0"/>
              <w:jc w:val="center"/>
              <w:outlineLvl w:val="0"/>
              <w:rPr>
                <w:rFonts w:hint="eastAsia" w:ascii="宋体" w:hAnsi="宋体" w:eastAsia="宋体" w:cs="宋体"/>
                <w:kern w:val="0"/>
                <w:sz w:val="24"/>
                <w:highlight w:val="none"/>
              </w:rPr>
            </w:pPr>
            <w:r>
              <w:rPr>
                <w:rFonts w:hint="eastAsia" w:ascii="宋体" w:hAnsi="宋体" w:eastAsia="宋体" w:cs="宋体"/>
                <w:kern w:val="0"/>
                <w:sz w:val="24"/>
                <w:highlight w:val="none"/>
                <w:lang w:val="en-US" w:eastAsia="zh-CN"/>
              </w:rPr>
              <w:t>磋商</w:t>
            </w:r>
            <w:r>
              <w:rPr>
                <w:rFonts w:hint="eastAsia" w:ascii="宋体" w:hAnsi="宋体" w:eastAsia="宋体" w:cs="宋体"/>
                <w:kern w:val="0"/>
                <w:sz w:val="24"/>
                <w:highlight w:val="none"/>
              </w:rPr>
              <w:t>文件规格、型号等技术指标要求</w:t>
            </w:r>
          </w:p>
        </w:tc>
        <w:tc>
          <w:tcPr>
            <w:tcW w:w="2439" w:type="dxa"/>
            <w:tcBorders>
              <w:top w:val="single" w:color="auto" w:sz="4" w:space="0"/>
              <w:left w:val="single" w:color="auto" w:sz="4" w:space="0"/>
              <w:bottom w:val="single" w:color="auto" w:sz="4" w:space="0"/>
              <w:right w:val="single" w:color="auto" w:sz="4" w:space="0"/>
            </w:tcBorders>
            <w:noWrap w:val="0"/>
            <w:vAlign w:val="center"/>
          </w:tcPr>
          <w:p w14:paraId="0E04CDEA">
            <w:pPr>
              <w:widowControl/>
              <w:snapToGrid w:val="0"/>
              <w:jc w:val="center"/>
              <w:outlineLvl w:val="0"/>
              <w:rPr>
                <w:rFonts w:hint="eastAsia" w:ascii="宋体" w:hAnsi="宋体" w:eastAsia="宋体" w:cs="宋体"/>
                <w:kern w:val="0"/>
                <w:sz w:val="24"/>
                <w:highlight w:val="none"/>
              </w:rPr>
            </w:pPr>
            <w:r>
              <w:rPr>
                <w:rFonts w:hint="eastAsia" w:ascii="宋体" w:hAnsi="宋体" w:eastAsia="宋体" w:cs="宋体"/>
                <w:kern w:val="0"/>
                <w:sz w:val="24"/>
                <w:highlight w:val="none"/>
                <w:lang w:val="en-US" w:eastAsia="zh-CN"/>
              </w:rPr>
              <w:t>响应</w:t>
            </w:r>
            <w:r>
              <w:rPr>
                <w:rFonts w:hint="eastAsia" w:ascii="宋体" w:hAnsi="宋体" w:eastAsia="宋体" w:cs="宋体"/>
                <w:kern w:val="0"/>
                <w:sz w:val="24"/>
                <w:highlight w:val="none"/>
              </w:rPr>
              <w:t>文件规格、型号等技术指标要求</w:t>
            </w:r>
          </w:p>
        </w:tc>
        <w:tc>
          <w:tcPr>
            <w:tcW w:w="1435" w:type="dxa"/>
            <w:tcBorders>
              <w:top w:val="single" w:color="auto" w:sz="4" w:space="0"/>
              <w:left w:val="single" w:color="auto" w:sz="4" w:space="0"/>
              <w:bottom w:val="single" w:color="auto" w:sz="4" w:space="0"/>
              <w:right w:val="single" w:color="auto" w:sz="4" w:space="0"/>
            </w:tcBorders>
            <w:noWrap w:val="0"/>
            <w:vAlign w:val="center"/>
          </w:tcPr>
          <w:p w14:paraId="4933F2B1">
            <w:pPr>
              <w:widowControl/>
              <w:snapToGrid w:val="0"/>
              <w:jc w:val="center"/>
              <w:outlineLvl w:val="0"/>
              <w:rPr>
                <w:rFonts w:hint="eastAsia" w:ascii="宋体" w:hAnsi="宋体" w:eastAsia="宋体" w:cs="宋体"/>
                <w:kern w:val="0"/>
                <w:sz w:val="24"/>
                <w:highlight w:val="none"/>
              </w:rPr>
            </w:pPr>
            <w:r>
              <w:rPr>
                <w:rFonts w:hint="eastAsia" w:ascii="宋体" w:hAnsi="宋体" w:eastAsia="宋体" w:cs="宋体"/>
                <w:kern w:val="0"/>
                <w:sz w:val="24"/>
                <w:highlight w:val="none"/>
              </w:rPr>
              <w:t>偏离情况</w:t>
            </w:r>
          </w:p>
        </w:tc>
      </w:tr>
      <w:tr w14:paraId="4C6D1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trPr>
        <w:tc>
          <w:tcPr>
            <w:tcW w:w="1167" w:type="dxa"/>
            <w:tcBorders>
              <w:top w:val="single" w:color="auto" w:sz="4" w:space="0"/>
              <w:left w:val="single" w:color="auto" w:sz="4" w:space="0"/>
              <w:bottom w:val="single" w:color="auto" w:sz="4" w:space="0"/>
              <w:right w:val="single" w:color="auto" w:sz="4" w:space="0"/>
            </w:tcBorders>
            <w:noWrap w:val="0"/>
            <w:vAlign w:val="center"/>
          </w:tcPr>
          <w:p w14:paraId="7C8C7E80">
            <w:pPr>
              <w:widowControl/>
              <w:snapToGrid w:val="0"/>
              <w:jc w:val="center"/>
              <w:outlineLvl w:val="0"/>
              <w:rPr>
                <w:rFonts w:hint="eastAsia" w:ascii="宋体" w:hAnsi="宋体" w:eastAsia="宋体" w:cs="宋体"/>
                <w:kern w:val="0"/>
                <w:sz w:val="24"/>
                <w:highlight w:val="none"/>
              </w:rPr>
            </w:pPr>
            <w:r>
              <w:rPr>
                <w:rFonts w:hint="eastAsia" w:ascii="宋体" w:hAnsi="宋体" w:eastAsia="宋体" w:cs="宋体"/>
                <w:kern w:val="0"/>
                <w:sz w:val="24"/>
                <w:highlight w:val="none"/>
              </w:rPr>
              <w:t>1</w:t>
            </w:r>
          </w:p>
        </w:tc>
        <w:tc>
          <w:tcPr>
            <w:tcW w:w="1249" w:type="dxa"/>
            <w:tcBorders>
              <w:top w:val="single" w:color="auto" w:sz="4" w:space="0"/>
              <w:left w:val="single" w:color="auto" w:sz="4" w:space="0"/>
              <w:bottom w:val="single" w:color="auto" w:sz="4" w:space="0"/>
              <w:right w:val="single" w:color="auto" w:sz="4" w:space="0"/>
            </w:tcBorders>
            <w:noWrap w:val="0"/>
            <w:vAlign w:val="center"/>
          </w:tcPr>
          <w:p w14:paraId="4B595894">
            <w:pPr>
              <w:widowControl/>
              <w:snapToGrid w:val="0"/>
              <w:jc w:val="center"/>
              <w:outlineLvl w:val="0"/>
              <w:rPr>
                <w:rFonts w:hint="eastAsia" w:ascii="宋体" w:hAnsi="宋体" w:eastAsia="宋体" w:cs="宋体"/>
                <w:kern w:val="0"/>
                <w:sz w:val="24"/>
                <w:highlight w:val="none"/>
              </w:rPr>
            </w:pPr>
          </w:p>
        </w:tc>
        <w:tc>
          <w:tcPr>
            <w:tcW w:w="3088" w:type="dxa"/>
            <w:tcBorders>
              <w:top w:val="single" w:color="auto" w:sz="4" w:space="0"/>
              <w:left w:val="single" w:color="auto" w:sz="4" w:space="0"/>
              <w:bottom w:val="single" w:color="auto" w:sz="4" w:space="0"/>
              <w:right w:val="single" w:color="auto" w:sz="4" w:space="0"/>
            </w:tcBorders>
            <w:noWrap w:val="0"/>
            <w:vAlign w:val="center"/>
          </w:tcPr>
          <w:p w14:paraId="44F2E596">
            <w:pPr>
              <w:widowControl/>
              <w:snapToGrid w:val="0"/>
              <w:jc w:val="center"/>
              <w:outlineLvl w:val="0"/>
              <w:rPr>
                <w:rFonts w:hint="eastAsia" w:ascii="宋体" w:hAnsi="宋体" w:eastAsia="宋体" w:cs="宋体"/>
                <w:kern w:val="0"/>
                <w:sz w:val="24"/>
                <w:highlight w:val="none"/>
              </w:rPr>
            </w:pPr>
          </w:p>
        </w:tc>
        <w:tc>
          <w:tcPr>
            <w:tcW w:w="2439" w:type="dxa"/>
            <w:tcBorders>
              <w:top w:val="single" w:color="auto" w:sz="4" w:space="0"/>
              <w:left w:val="single" w:color="auto" w:sz="4" w:space="0"/>
              <w:right w:val="single" w:color="auto" w:sz="4" w:space="0"/>
            </w:tcBorders>
            <w:noWrap w:val="0"/>
            <w:vAlign w:val="center"/>
          </w:tcPr>
          <w:p w14:paraId="1BA5E474">
            <w:pPr>
              <w:widowControl/>
              <w:snapToGrid w:val="0"/>
              <w:jc w:val="center"/>
              <w:outlineLvl w:val="0"/>
              <w:rPr>
                <w:rFonts w:hint="eastAsia" w:ascii="宋体" w:hAnsi="宋体" w:eastAsia="宋体" w:cs="宋体"/>
                <w:kern w:val="0"/>
                <w:sz w:val="24"/>
                <w:highlight w:val="none"/>
              </w:rPr>
            </w:pPr>
          </w:p>
        </w:tc>
        <w:tc>
          <w:tcPr>
            <w:tcW w:w="1435" w:type="dxa"/>
            <w:tcBorders>
              <w:top w:val="single" w:color="auto" w:sz="4" w:space="0"/>
              <w:left w:val="single" w:color="auto" w:sz="4" w:space="0"/>
              <w:bottom w:val="single" w:color="auto" w:sz="4" w:space="0"/>
              <w:right w:val="single" w:color="auto" w:sz="4" w:space="0"/>
            </w:tcBorders>
            <w:noWrap w:val="0"/>
            <w:vAlign w:val="center"/>
          </w:tcPr>
          <w:p w14:paraId="04E2F6AE">
            <w:pPr>
              <w:widowControl/>
              <w:snapToGrid w:val="0"/>
              <w:jc w:val="center"/>
              <w:outlineLvl w:val="0"/>
              <w:rPr>
                <w:rFonts w:hint="eastAsia" w:ascii="宋体" w:hAnsi="宋体" w:eastAsia="宋体" w:cs="宋体"/>
                <w:kern w:val="0"/>
                <w:sz w:val="24"/>
                <w:highlight w:val="none"/>
              </w:rPr>
            </w:pPr>
          </w:p>
        </w:tc>
      </w:tr>
      <w:tr w14:paraId="59021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1167" w:type="dxa"/>
            <w:tcBorders>
              <w:top w:val="single" w:color="auto" w:sz="4" w:space="0"/>
              <w:left w:val="single" w:color="auto" w:sz="4" w:space="0"/>
              <w:bottom w:val="single" w:color="auto" w:sz="4" w:space="0"/>
              <w:right w:val="single" w:color="auto" w:sz="4" w:space="0"/>
            </w:tcBorders>
            <w:noWrap w:val="0"/>
            <w:vAlign w:val="center"/>
          </w:tcPr>
          <w:p w14:paraId="32B476F6">
            <w:pPr>
              <w:widowControl/>
              <w:snapToGrid w:val="0"/>
              <w:jc w:val="center"/>
              <w:outlineLvl w:val="0"/>
              <w:rPr>
                <w:rFonts w:hint="eastAsia" w:ascii="宋体" w:hAnsi="宋体" w:eastAsia="宋体" w:cs="宋体"/>
                <w:kern w:val="0"/>
                <w:sz w:val="24"/>
                <w:highlight w:val="none"/>
              </w:rPr>
            </w:pPr>
            <w:r>
              <w:rPr>
                <w:rFonts w:hint="eastAsia" w:ascii="宋体" w:hAnsi="宋体" w:eastAsia="宋体" w:cs="宋体"/>
                <w:kern w:val="0"/>
                <w:sz w:val="24"/>
                <w:highlight w:val="none"/>
              </w:rPr>
              <w:t>2</w:t>
            </w:r>
          </w:p>
        </w:tc>
        <w:tc>
          <w:tcPr>
            <w:tcW w:w="1249" w:type="dxa"/>
            <w:tcBorders>
              <w:top w:val="single" w:color="auto" w:sz="4" w:space="0"/>
              <w:left w:val="single" w:color="auto" w:sz="4" w:space="0"/>
              <w:bottom w:val="single" w:color="auto" w:sz="4" w:space="0"/>
              <w:right w:val="single" w:color="auto" w:sz="4" w:space="0"/>
            </w:tcBorders>
            <w:noWrap w:val="0"/>
            <w:vAlign w:val="center"/>
          </w:tcPr>
          <w:p w14:paraId="521E324D">
            <w:pPr>
              <w:widowControl/>
              <w:snapToGrid w:val="0"/>
              <w:jc w:val="center"/>
              <w:outlineLvl w:val="0"/>
              <w:rPr>
                <w:rFonts w:hint="eastAsia" w:ascii="宋体" w:hAnsi="宋体" w:eastAsia="宋体" w:cs="宋体"/>
                <w:kern w:val="0"/>
                <w:sz w:val="24"/>
                <w:highlight w:val="none"/>
              </w:rPr>
            </w:pPr>
          </w:p>
        </w:tc>
        <w:tc>
          <w:tcPr>
            <w:tcW w:w="3088" w:type="dxa"/>
            <w:tcBorders>
              <w:top w:val="single" w:color="auto" w:sz="4" w:space="0"/>
              <w:left w:val="single" w:color="auto" w:sz="4" w:space="0"/>
              <w:bottom w:val="single" w:color="auto" w:sz="4" w:space="0"/>
              <w:right w:val="single" w:color="auto" w:sz="4" w:space="0"/>
            </w:tcBorders>
            <w:noWrap w:val="0"/>
            <w:vAlign w:val="center"/>
          </w:tcPr>
          <w:p w14:paraId="18A098F7">
            <w:pPr>
              <w:widowControl/>
              <w:snapToGrid w:val="0"/>
              <w:jc w:val="center"/>
              <w:outlineLvl w:val="0"/>
              <w:rPr>
                <w:rFonts w:hint="eastAsia" w:ascii="宋体" w:hAnsi="宋体" w:eastAsia="宋体" w:cs="宋体"/>
                <w:kern w:val="0"/>
                <w:sz w:val="24"/>
                <w:highlight w:val="none"/>
              </w:rPr>
            </w:pPr>
          </w:p>
        </w:tc>
        <w:tc>
          <w:tcPr>
            <w:tcW w:w="2439" w:type="dxa"/>
            <w:tcBorders>
              <w:top w:val="single" w:color="auto" w:sz="4" w:space="0"/>
              <w:left w:val="single" w:color="auto" w:sz="4" w:space="0"/>
              <w:right w:val="single" w:color="auto" w:sz="4" w:space="0"/>
            </w:tcBorders>
            <w:noWrap w:val="0"/>
            <w:vAlign w:val="center"/>
          </w:tcPr>
          <w:p w14:paraId="0A740BB2">
            <w:pPr>
              <w:widowControl/>
              <w:snapToGrid w:val="0"/>
              <w:jc w:val="center"/>
              <w:outlineLvl w:val="0"/>
              <w:rPr>
                <w:rFonts w:hint="eastAsia" w:ascii="宋体" w:hAnsi="宋体" w:eastAsia="宋体" w:cs="宋体"/>
                <w:kern w:val="0"/>
                <w:sz w:val="24"/>
                <w:highlight w:val="none"/>
              </w:rPr>
            </w:pPr>
          </w:p>
        </w:tc>
        <w:tc>
          <w:tcPr>
            <w:tcW w:w="1435" w:type="dxa"/>
            <w:tcBorders>
              <w:top w:val="single" w:color="auto" w:sz="4" w:space="0"/>
              <w:left w:val="single" w:color="auto" w:sz="4" w:space="0"/>
              <w:bottom w:val="single" w:color="auto" w:sz="4" w:space="0"/>
              <w:right w:val="single" w:color="auto" w:sz="4" w:space="0"/>
            </w:tcBorders>
            <w:noWrap w:val="0"/>
            <w:vAlign w:val="center"/>
          </w:tcPr>
          <w:p w14:paraId="0982DC58">
            <w:pPr>
              <w:widowControl/>
              <w:snapToGrid w:val="0"/>
              <w:jc w:val="center"/>
              <w:outlineLvl w:val="0"/>
              <w:rPr>
                <w:rFonts w:hint="eastAsia" w:ascii="宋体" w:hAnsi="宋体" w:eastAsia="宋体" w:cs="宋体"/>
                <w:kern w:val="0"/>
                <w:sz w:val="24"/>
                <w:highlight w:val="none"/>
              </w:rPr>
            </w:pPr>
          </w:p>
        </w:tc>
      </w:tr>
      <w:tr w14:paraId="2BD2E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1167" w:type="dxa"/>
            <w:tcBorders>
              <w:top w:val="single" w:color="auto" w:sz="4" w:space="0"/>
              <w:left w:val="single" w:color="auto" w:sz="4" w:space="0"/>
              <w:bottom w:val="single" w:color="auto" w:sz="4" w:space="0"/>
              <w:right w:val="single" w:color="auto" w:sz="4" w:space="0"/>
            </w:tcBorders>
            <w:noWrap w:val="0"/>
            <w:vAlign w:val="center"/>
          </w:tcPr>
          <w:p w14:paraId="2A60CD12">
            <w:pPr>
              <w:widowControl/>
              <w:snapToGrid w:val="0"/>
              <w:jc w:val="center"/>
              <w:outlineLvl w:val="0"/>
              <w:rPr>
                <w:rFonts w:hint="eastAsia" w:ascii="宋体" w:hAnsi="宋体" w:eastAsia="宋体" w:cs="宋体"/>
                <w:kern w:val="0"/>
                <w:sz w:val="24"/>
                <w:highlight w:val="none"/>
              </w:rPr>
            </w:pPr>
            <w:r>
              <w:rPr>
                <w:rFonts w:hint="eastAsia" w:ascii="宋体" w:hAnsi="宋体" w:eastAsia="宋体" w:cs="宋体"/>
                <w:kern w:val="0"/>
                <w:sz w:val="24"/>
                <w:highlight w:val="none"/>
              </w:rPr>
              <w:t>3</w:t>
            </w:r>
          </w:p>
        </w:tc>
        <w:tc>
          <w:tcPr>
            <w:tcW w:w="1249" w:type="dxa"/>
            <w:tcBorders>
              <w:top w:val="single" w:color="auto" w:sz="4" w:space="0"/>
              <w:left w:val="single" w:color="auto" w:sz="4" w:space="0"/>
              <w:bottom w:val="single" w:color="auto" w:sz="4" w:space="0"/>
              <w:right w:val="single" w:color="auto" w:sz="4" w:space="0"/>
            </w:tcBorders>
            <w:noWrap w:val="0"/>
            <w:vAlign w:val="center"/>
          </w:tcPr>
          <w:p w14:paraId="5EB81533">
            <w:pPr>
              <w:widowControl/>
              <w:snapToGrid w:val="0"/>
              <w:jc w:val="center"/>
              <w:outlineLvl w:val="0"/>
              <w:rPr>
                <w:rFonts w:hint="eastAsia" w:ascii="宋体" w:hAnsi="宋体" w:eastAsia="宋体" w:cs="宋体"/>
                <w:kern w:val="0"/>
                <w:sz w:val="24"/>
                <w:highlight w:val="none"/>
              </w:rPr>
            </w:pPr>
          </w:p>
        </w:tc>
        <w:tc>
          <w:tcPr>
            <w:tcW w:w="3088" w:type="dxa"/>
            <w:tcBorders>
              <w:top w:val="single" w:color="auto" w:sz="4" w:space="0"/>
              <w:left w:val="single" w:color="auto" w:sz="4" w:space="0"/>
              <w:bottom w:val="single" w:color="auto" w:sz="4" w:space="0"/>
              <w:right w:val="single" w:color="auto" w:sz="4" w:space="0"/>
            </w:tcBorders>
            <w:noWrap w:val="0"/>
            <w:vAlign w:val="center"/>
          </w:tcPr>
          <w:p w14:paraId="062A36F1">
            <w:pPr>
              <w:widowControl/>
              <w:snapToGrid w:val="0"/>
              <w:jc w:val="center"/>
              <w:outlineLvl w:val="0"/>
              <w:rPr>
                <w:rFonts w:hint="eastAsia" w:ascii="宋体" w:hAnsi="宋体" w:eastAsia="宋体" w:cs="宋体"/>
                <w:kern w:val="0"/>
                <w:sz w:val="24"/>
                <w:highlight w:val="none"/>
              </w:rPr>
            </w:pPr>
          </w:p>
        </w:tc>
        <w:tc>
          <w:tcPr>
            <w:tcW w:w="2439" w:type="dxa"/>
            <w:tcBorders>
              <w:top w:val="single" w:color="auto" w:sz="4" w:space="0"/>
              <w:left w:val="single" w:color="auto" w:sz="4" w:space="0"/>
              <w:right w:val="single" w:color="auto" w:sz="4" w:space="0"/>
            </w:tcBorders>
            <w:noWrap w:val="0"/>
            <w:vAlign w:val="center"/>
          </w:tcPr>
          <w:p w14:paraId="453044EF">
            <w:pPr>
              <w:widowControl/>
              <w:snapToGrid w:val="0"/>
              <w:jc w:val="center"/>
              <w:outlineLvl w:val="0"/>
              <w:rPr>
                <w:rFonts w:hint="eastAsia" w:ascii="宋体" w:hAnsi="宋体" w:eastAsia="宋体" w:cs="宋体"/>
                <w:kern w:val="0"/>
                <w:sz w:val="24"/>
                <w:highlight w:val="none"/>
              </w:rPr>
            </w:pPr>
          </w:p>
        </w:tc>
        <w:tc>
          <w:tcPr>
            <w:tcW w:w="1435" w:type="dxa"/>
            <w:tcBorders>
              <w:top w:val="single" w:color="auto" w:sz="4" w:space="0"/>
              <w:left w:val="single" w:color="auto" w:sz="4" w:space="0"/>
              <w:bottom w:val="single" w:color="auto" w:sz="4" w:space="0"/>
              <w:right w:val="single" w:color="auto" w:sz="4" w:space="0"/>
            </w:tcBorders>
            <w:noWrap w:val="0"/>
            <w:vAlign w:val="center"/>
          </w:tcPr>
          <w:p w14:paraId="6377B0A5">
            <w:pPr>
              <w:widowControl/>
              <w:snapToGrid w:val="0"/>
              <w:jc w:val="center"/>
              <w:outlineLvl w:val="0"/>
              <w:rPr>
                <w:rFonts w:hint="eastAsia" w:ascii="宋体" w:hAnsi="宋体" w:eastAsia="宋体" w:cs="宋体"/>
                <w:kern w:val="0"/>
                <w:sz w:val="24"/>
                <w:highlight w:val="none"/>
              </w:rPr>
            </w:pPr>
          </w:p>
        </w:tc>
      </w:tr>
      <w:tr w14:paraId="1B981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1167" w:type="dxa"/>
            <w:tcBorders>
              <w:top w:val="single" w:color="auto" w:sz="4" w:space="0"/>
              <w:left w:val="single" w:color="auto" w:sz="4" w:space="0"/>
              <w:bottom w:val="single" w:color="auto" w:sz="4" w:space="0"/>
              <w:right w:val="single" w:color="auto" w:sz="4" w:space="0"/>
            </w:tcBorders>
            <w:noWrap w:val="0"/>
            <w:vAlign w:val="center"/>
          </w:tcPr>
          <w:p w14:paraId="05F016A1">
            <w:pPr>
              <w:widowControl/>
              <w:snapToGrid w:val="0"/>
              <w:jc w:val="center"/>
              <w:outlineLvl w:val="0"/>
              <w:rPr>
                <w:rFonts w:hint="eastAsia" w:ascii="宋体" w:hAnsi="宋体" w:eastAsia="宋体" w:cs="宋体"/>
                <w:kern w:val="0"/>
                <w:sz w:val="24"/>
                <w:highlight w:val="none"/>
              </w:rPr>
            </w:pPr>
            <w:r>
              <w:rPr>
                <w:rFonts w:hint="eastAsia" w:ascii="宋体" w:hAnsi="宋体" w:eastAsia="宋体" w:cs="宋体"/>
                <w:kern w:val="0"/>
                <w:sz w:val="24"/>
                <w:highlight w:val="none"/>
              </w:rPr>
              <w:t>...</w:t>
            </w:r>
          </w:p>
        </w:tc>
        <w:tc>
          <w:tcPr>
            <w:tcW w:w="1249" w:type="dxa"/>
            <w:tcBorders>
              <w:top w:val="single" w:color="auto" w:sz="4" w:space="0"/>
              <w:left w:val="single" w:color="auto" w:sz="4" w:space="0"/>
              <w:bottom w:val="single" w:color="auto" w:sz="4" w:space="0"/>
              <w:right w:val="single" w:color="auto" w:sz="4" w:space="0"/>
            </w:tcBorders>
            <w:noWrap w:val="0"/>
            <w:vAlign w:val="center"/>
          </w:tcPr>
          <w:p w14:paraId="30A9D163">
            <w:pPr>
              <w:widowControl/>
              <w:snapToGrid w:val="0"/>
              <w:jc w:val="center"/>
              <w:outlineLvl w:val="0"/>
              <w:rPr>
                <w:rFonts w:hint="eastAsia" w:ascii="宋体" w:hAnsi="宋体" w:eastAsia="宋体" w:cs="宋体"/>
                <w:kern w:val="0"/>
                <w:sz w:val="24"/>
                <w:highlight w:val="none"/>
              </w:rPr>
            </w:pPr>
            <w:r>
              <w:rPr>
                <w:rFonts w:hint="eastAsia" w:ascii="宋体" w:hAnsi="宋体" w:eastAsia="宋体" w:cs="宋体"/>
                <w:kern w:val="0"/>
                <w:sz w:val="24"/>
                <w:highlight w:val="none"/>
              </w:rPr>
              <w:t>...</w:t>
            </w:r>
          </w:p>
        </w:tc>
        <w:tc>
          <w:tcPr>
            <w:tcW w:w="3088" w:type="dxa"/>
            <w:tcBorders>
              <w:top w:val="single" w:color="auto" w:sz="4" w:space="0"/>
              <w:left w:val="single" w:color="auto" w:sz="4" w:space="0"/>
              <w:bottom w:val="single" w:color="auto" w:sz="4" w:space="0"/>
              <w:right w:val="single" w:color="auto" w:sz="4" w:space="0"/>
            </w:tcBorders>
            <w:noWrap w:val="0"/>
            <w:vAlign w:val="center"/>
          </w:tcPr>
          <w:p w14:paraId="4D19731E">
            <w:pPr>
              <w:widowControl/>
              <w:snapToGrid w:val="0"/>
              <w:jc w:val="center"/>
              <w:outlineLvl w:val="0"/>
              <w:rPr>
                <w:rFonts w:hint="eastAsia" w:ascii="宋体" w:hAnsi="宋体" w:eastAsia="宋体" w:cs="宋体"/>
                <w:kern w:val="0"/>
                <w:sz w:val="24"/>
                <w:highlight w:val="none"/>
              </w:rPr>
            </w:pPr>
            <w:r>
              <w:rPr>
                <w:rFonts w:hint="eastAsia" w:ascii="宋体" w:hAnsi="宋体" w:eastAsia="宋体" w:cs="宋体"/>
                <w:kern w:val="0"/>
                <w:sz w:val="24"/>
                <w:highlight w:val="none"/>
              </w:rPr>
              <w:t>...</w:t>
            </w:r>
          </w:p>
        </w:tc>
        <w:tc>
          <w:tcPr>
            <w:tcW w:w="2439" w:type="dxa"/>
            <w:tcBorders>
              <w:top w:val="single" w:color="auto" w:sz="4" w:space="0"/>
              <w:left w:val="single" w:color="auto" w:sz="4" w:space="0"/>
              <w:right w:val="single" w:color="auto" w:sz="4" w:space="0"/>
            </w:tcBorders>
            <w:noWrap w:val="0"/>
            <w:vAlign w:val="center"/>
          </w:tcPr>
          <w:p w14:paraId="3E47ACE1">
            <w:pPr>
              <w:widowControl/>
              <w:snapToGrid w:val="0"/>
              <w:jc w:val="center"/>
              <w:outlineLvl w:val="0"/>
              <w:rPr>
                <w:rFonts w:hint="eastAsia" w:ascii="宋体" w:hAnsi="宋体" w:eastAsia="宋体" w:cs="宋体"/>
                <w:kern w:val="0"/>
                <w:sz w:val="24"/>
                <w:highlight w:val="none"/>
              </w:rPr>
            </w:pPr>
            <w:r>
              <w:rPr>
                <w:rFonts w:hint="eastAsia" w:ascii="宋体" w:hAnsi="宋体" w:eastAsia="宋体" w:cs="宋体"/>
                <w:kern w:val="0"/>
                <w:sz w:val="24"/>
                <w:highlight w:val="none"/>
              </w:rPr>
              <w:t>...</w:t>
            </w:r>
          </w:p>
        </w:tc>
        <w:tc>
          <w:tcPr>
            <w:tcW w:w="1435" w:type="dxa"/>
            <w:tcBorders>
              <w:top w:val="single" w:color="auto" w:sz="4" w:space="0"/>
              <w:left w:val="single" w:color="auto" w:sz="4" w:space="0"/>
              <w:bottom w:val="single" w:color="auto" w:sz="4" w:space="0"/>
              <w:right w:val="single" w:color="auto" w:sz="4" w:space="0"/>
            </w:tcBorders>
            <w:noWrap w:val="0"/>
            <w:vAlign w:val="center"/>
          </w:tcPr>
          <w:p w14:paraId="119B845B">
            <w:pPr>
              <w:widowControl/>
              <w:snapToGrid w:val="0"/>
              <w:jc w:val="center"/>
              <w:outlineLvl w:val="0"/>
              <w:rPr>
                <w:rFonts w:hint="eastAsia" w:ascii="宋体" w:hAnsi="宋体" w:eastAsia="宋体" w:cs="宋体"/>
                <w:kern w:val="0"/>
                <w:sz w:val="24"/>
                <w:highlight w:val="none"/>
              </w:rPr>
            </w:pPr>
            <w:r>
              <w:rPr>
                <w:rFonts w:hint="eastAsia" w:ascii="宋体" w:hAnsi="宋体" w:eastAsia="宋体" w:cs="宋体"/>
                <w:kern w:val="0"/>
                <w:sz w:val="24"/>
                <w:highlight w:val="none"/>
              </w:rPr>
              <w:t>...</w:t>
            </w:r>
          </w:p>
        </w:tc>
      </w:tr>
    </w:tbl>
    <w:p w14:paraId="2C14BB84">
      <w:pPr>
        <w:widowControl/>
        <w:spacing w:before="50" w:after="50" w:line="360" w:lineRule="auto"/>
        <w:jc w:val="left"/>
        <w:rPr>
          <w:rFonts w:hint="eastAsia" w:ascii="宋体" w:hAnsi="宋体" w:eastAsia="宋体" w:cs="宋体"/>
          <w:kern w:val="0"/>
          <w:sz w:val="24"/>
          <w:highlight w:val="none"/>
        </w:rPr>
      </w:pPr>
      <w:r>
        <w:rPr>
          <w:rFonts w:hint="eastAsia" w:ascii="宋体" w:hAnsi="宋体" w:eastAsia="宋体" w:cs="宋体"/>
          <w:bCs/>
          <w:kern w:val="0"/>
          <w:sz w:val="24"/>
          <w:highlight w:val="none"/>
        </w:rPr>
        <w:t>注：</w:t>
      </w:r>
      <w:r>
        <w:rPr>
          <w:rFonts w:hint="eastAsia" w:ascii="宋体" w:hAnsi="宋体" w:eastAsia="宋体" w:cs="宋体"/>
          <w:bCs/>
          <w:kern w:val="0"/>
          <w:sz w:val="24"/>
          <w:highlight w:val="none"/>
          <w:lang w:val="en-US" w:eastAsia="zh-CN"/>
        </w:rPr>
        <w:t>供应商</w:t>
      </w:r>
      <w:r>
        <w:rPr>
          <w:rFonts w:hint="eastAsia" w:ascii="宋体" w:hAnsi="宋体" w:eastAsia="宋体" w:cs="宋体"/>
          <w:bCs/>
          <w:kern w:val="0"/>
          <w:sz w:val="24"/>
          <w:highlight w:val="none"/>
        </w:rPr>
        <w:t>必须如实完整填写表格，“偏离情况”是指“正偏离”、“负偏离”或“无偏离”。</w:t>
      </w:r>
    </w:p>
    <w:p w14:paraId="22F8B7A2">
      <w:pPr>
        <w:pStyle w:val="11"/>
        <w:rPr>
          <w:rFonts w:hint="eastAsia" w:ascii="宋体" w:hAnsi="宋体" w:eastAsia="宋体" w:cs="宋体"/>
          <w:color w:val="000000" w:themeColor="text1"/>
          <w:highlight w:val="none"/>
          <w14:textFill>
            <w14:solidFill>
              <w14:schemeClr w14:val="tx1"/>
            </w14:solidFill>
          </w14:textFill>
        </w:rPr>
      </w:pPr>
    </w:p>
    <w:p w14:paraId="42491918">
      <w:pPr>
        <w:pStyle w:val="11"/>
        <w:rPr>
          <w:rFonts w:hint="eastAsia" w:ascii="宋体" w:hAnsi="宋体" w:eastAsia="宋体" w:cs="宋体"/>
          <w:color w:val="000000" w:themeColor="text1"/>
          <w:highlight w:val="none"/>
          <w14:textFill>
            <w14:solidFill>
              <w14:schemeClr w14:val="tx1"/>
            </w14:solidFill>
          </w14:textFill>
        </w:rPr>
      </w:pPr>
    </w:p>
    <w:p w14:paraId="30956BFB">
      <w:pPr>
        <w:pStyle w:val="23"/>
        <w:rPr>
          <w:rFonts w:hint="eastAsia" w:ascii="宋体" w:hAnsi="宋体" w:eastAsia="宋体" w:cs="宋体"/>
          <w:color w:val="000000" w:themeColor="text1"/>
          <w:sz w:val="24"/>
          <w:szCs w:val="24"/>
          <w:highlight w:val="none"/>
          <w14:textFill>
            <w14:solidFill>
              <w14:schemeClr w14:val="tx1"/>
            </w14:solidFill>
          </w14:textFill>
        </w:rPr>
      </w:pPr>
    </w:p>
    <w:p w14:paraId="10C15926">
      <w:pPr>
        <w:pStyle w:val="23"/>
        <w:rPr>
          <w:rFonts w:hint="eastAsia" w:ascii="宋体" w:hAnsi="宋体" w:eastAsia="宋体" w:cs="宋体"/>
          <w:color w:val="000000" w:themeColor="text1"/>
          <w:sz w:val="24"/>
          <w:szCs w:val="24"/>
          <w:highlight w:val="none"/>
          <w14:textFill>
            <w14:solidFill>
              <w14:schemeClr w14:val="tx1"/>
            </w14:solidFill>
          </w14:textFill>
        </w:rPr>
      </w:pPr>
    </w:p>
    <w:p w14:paraId="29B1A9FF">
      <w:pPr>
        <w:widowControl/>
        <w:wordWrap w:val="0"/>
        <w:spacing w:line="460" w:lineRule="exact"/>
        <w:ind w:firstLine="2160" w:firstLineChars="900"/>
        <w:jc w:val="left"/>
        <w:rPr>
          <w:rFonts w:hint="eastAsia" w:ascii="宋体" w:hAnsi="宋体" w:eastAsia="宋体" w:cs="宋体"/>
          <w:color w:val="000000" w:themeColor="text1"/>
          <w:kern w:val="0"/>
          <w:sz w:val="24"/>
          <w:highlight w:val="none"/>
          <w:u w:val="singl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法人代表</w:t>
      </w:r>
      <w:r>
        <w:rPr>
          <w:rFonts w:hint="eastAsia" w:ascii="宋体" w:hAnsi="宋体" w:eastAsia="宋体" w:cs="宋体"/>
          <w:color w:val="000000" w:themeColor="text1"/>
          <w:kern w:val="0"/>
          <w:sz w:val="24"/>
          <w:highlight w:val="none"/>
          <w:lang w:val="en-US" w:eastAsia="zh-CN"/>
          <w14:textFill>
            <w14:solidFill>
              <w14:schemeClr w14:val="tx1"/>
            </w14:solidFill>
          </w14:textFill>
        </w:rPr>
        <w:t>人</w:t>
      </w:r>
      <w:r>
        <w:rPr>
          <w:rFonts w:hint="eastAsia" w:ascii="宋体" w:hAnsi="宋体" w:eastAsia="宋体" w:cs="宋体"/>
          <w:color w:val="000000" w:themeColor="text1"/>
          <w:kern w:val="0"/>
          <w:sz w:val="24"/>
          <w:highlight w:val="none"/>
          <w14:textFill>
            <w14:solidFill>
              <w14:schemeClr w14:val="tx1"/>
            </w14:solidFill>
          </w14:textFill>
        </w:rPr>
        <w:t xml:space="preserve">或委托代理人（签字或盖章）： </w:t>
      </w:r>
      <w:r>
        <w:rPr>
          <w:rFonts w:hint="eastAsia" w:ascii="宋体" w:hAnsi="宋体" w:eastAsia="宋体" w:cs="宋体"/>
          <w:color w:val="000000" w:themeColor="text1"/>
          <w:kern w:val="0"/>
          <w:sz w:val="24"/>
          <w:highlight w:val="none"/>
          <w:u w:val="single"/>
          <w14:textFill>
            <w14:solidFill>
              <w14:schemeClr w14:val="tx1"/>
            </w14:solidFill>
          </w14:textFill>
        </w:rPr>
        <w:t xml:space="preserve">                </w:t>
      </w:r>
    </w:p>
    <w:p w14:paraId="21CD6B0F">
      <w:pPr>
        <w:widowControl/>
        <w:wordWrap w:val="0"/>
        <w:snapToGrid w:val="0"/>
        <w:spacing w:line="460" w:lineRule="exact"/>
        <w:ind w:firstLine="2160" w:firstLineChars="900"/>
        <w:jc w:val="left"/>
        <w:rPr>
          <w:rFonts w:hint="eastAsia" w:ascii="宋体" w:hAnsi="宋体" w:eastAsia="宋体" w:cs="宋体"/>
          <w:color w:val="000000" w:themeColor="text1"/>
          <w:kern w:val="0"/>
          <w:sz w:val="52"/>
          <w:szCs w:val="52"/>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供应商：</w:t>
      </w:r>
      <w:r>
        <w:rPr>
          <w:rFonts w:hint="eastAsia" w:ascii="宋体" w:hAnsi="宋体" w:eastAsia="宋体" w:cs="宋体"/>
          <w:color w:val="000000" w:themeColor="text1"/>
          <w:kern w:val="0"/>
          <w:sz w:val="24"/>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highlight w:val="none"/>
          <w14:textFill>
            <w14:solidFill>
              <w14:schemeClr w14:val="tx1"/>
            </w14:solidFill>
          </w14:textFill>
        </w:rPr>
        <w:t>（全称并加盖公章）</w:t>
      </w:r>
    </w:p>
    <w:p w14:paraId="6DE612D8">
      <w:pPr>
        <w:widowControl/>
        <w:wordWrap w:val="0"/>
        <w:spacing w:line="460" w:lineRule="exact"/>
        <w:ind w:firstLine="3600" w:firstLineChars="1500"/>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年    月    日</w:t>
      </w:r>
    </w:p>
    <w:p w14:paraId="1375453C">
      <w:pPr>
        <w:widowControl/>
        <w:wordWrap w:val="0"/>
        <w:spacing w:line="460" w:lineRule="exact"/>
        <w:ind w:firstLine="4800" w:firstLineChars="2000"/>
        <w:jc w:val="left"/>
        <w:rPr>
          <w:rFonts w:hint="eastAsia" w:ascii="宋体" w:hAnsi="宋体" w:eastAsia="宋体" w:cs="宋体"/>
          <w:color w:val="000000" w:themeColor="text1"/>
          <w:kern w:val="0"/>
          <w:sz w:val="24"/>
          <w:highlight w:val="none"/>
          <w14:textFill>
            <w14:solidFill>
              <w14:schemeClr w14:val="tx1"/>
            </w14:solidFill>
          </w14:textFill>
        </w:rPr>
      </w:pPr>
    </w:p>
    <w:p w14:paraId="511A7855">
      <w:pPr>
        <w:widowControl/>
        <w:wordWrap w:val="0"/>
        <w:snapToGrid w:val="0"/>
        <w:spacing w:before="50" w:line="480" w:lineRule="auto"/>
        <w:jc w:val="left"/>
        <w:rPr>
          <w:rFonts w:hint="eastAsia" w:ascii="宋体" w:hAnsi="宋体" w:eastAsia="宋体" w:cs="宋体"/>
          <w:b/>
          <w:color w:val="000000" w:themeColor="text1"/>
          <w:kern w:val="0"/>
          <w:sz w:val="28"/>
          <w:szCs w:val="28"/>
          <w:highlight w:val="none"/>
          <w14:textFill>
            <w14:solidFill>
              <w14:schemeClr w14:val="tx1"/>
            </w14:solidFill>
          </w14:textFill>
        </w:rPr>
        <w:sectPr>
          <w:pgSz w:w="11906" w:h="16838"/>
          <w:pgMar w:top="1418" w:right="1134" w:bottom="1134" w:left="1701" w:header="851" w:footer="992" w:gutter="0"/>
          <w:pgNumType w:fmt="decimal"/>
          <w:cols w:space="720" w:num="1"/>
          <w:docGrid w:type="lines" w:linePitch="312" w:charSpace="0"/>
        </w:sectPr>
      </w:pPr>
    </w:p>
    <w:p w14:paraId="091ADDD7">
      <w:pPr>
        <w:pageBreakBefore/>
        <w:widowControl/>
        <w:spacing w:line="460" w:lineRule="atLeast"/>
        <w:jc w:val="center"/>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5.1  所投产品的医疗器械注册证【含附件：产品技术要求（如有）】、按照采购文件</w:t>
      </w:r>
      <w:r>
        <w:rPr>
          <w:rFonts w:hint="eastAsia" w:ascii="宋体" w:hAnsi="宋体" w:eastAsia="宋体" w:cs="宋体"/>
          <w:b/>
          <w:bCs/>
          <w:sz w:val="24"/>
          <w:szCs w:val="24"/>
          <w:highlight w:val="green"/>
          <w:lang w:val="en-US" w:eastAsia="zh-CN"/>
        </w:rPr>
        <w:t>“第二章 采购需求一、技术参数”</w:t>
      </w:r>
      <w:r>
        <w:rPr>
          <w:rFonts w:hint="eastAsia" w:ascii="宋体" w:hAnsi="宋体" w:eastAsia="宋体" w:cs="宋体"/>
          <w:b/>
          <w:bCs/>
          <w:sz w:val="24"/>
          <w:szCs w:val="24"/>
          <w:highlight w:val="none"/>
          <w:lang w:val="en-US" w:eastAsia="zh-CN"/>
        </w:rPr>
        <w:t>及“评分标准”中要求提供产品技术证明文件。</w:t>
      </w:r>
    </w:p>
    <w:p w14:paraId="77C17108">
      <w:pPr>
        <w:pageBreakBefore/>
        <w:widowControl/>
        <w:spacing w:line="460" w:lineRule="atLeast"/>
        <w:jc w:val="center"/>
        <w:rPr>
          <w:rFonts w:hint="eastAsia" w:ascii="宋体" w:hAnsi="宋体" w:eastAsia="宋体" w:cs="宋体"/>
          <w:b/>
          <w:bCs/>
          <w:color w:val="000000" w:themeColor="text1"/>
          <w:kern w:val="0"/>
          <w:sz w:val="28"/>
          <w:szCs w:val="28"/>
          <w:highlight w:val="none"/>
          <w14:textFill>
            <w14:solidFill>
              <w14:schemeClr w14:val="tx1"/>
            </w14:solidFill>
          </w14:textFill>
        </w:rPr>
        <w:sectPr>
          <w:pgSz w:w="11906" w:h="16838"/>
          <w:pgMar w:top="1418" w:right="1134" w:bottom="1134" w:left="1701" w:header="851" w:footer="992" w:gutter="0"/>
          <w:pgNumType w:fmt="decimal"/>
          <w:cols w:space="720" w:num="1"/>
          <w:titlePg/>
          <w:docGrid w:type="lines" w:linePitch="312" w:charSpace="0"/>
        </w:sectPr>
      </w:pPr>
    </w:p>
    <w:p w14:paraId="1CC2AAD1">
      <w:pPr>
        <w:widowControl/>
        <w:wordWrap w:val="0"/>
        <w:snapToGrid w:val="0"/>
        <w:spacing w:before="50" w:line="480" w:lineRule="auto"/>
        <w:jc w:val="center"/>
        <w:rPr>
          <w:rFonts w:hint="eastAsia" w:ascii="宋体" w:hAnsi="宋体" w:eastAsia="宋体" w:cs="宋体"/>
          <w:color w:val="000000" w:themeColor="text1"/>
          <w:kern w:val="0"/>
          <w:sz w:val="28"/>
          <w:szCs w:val="21"/>
          <w:highlight w:val="none"/>
          <w14:textFill>
            <w14:solidFill>
              <w14:schemeClr w14:val="tx1"/>
            </w14:solidFill>
          </w14:textFill>
        </w:rPr>
      </w:pPr>
      <w:r>
        <w:rPr>
          <w:rFonts w:hint="eastAsia" w:ascii="宋体" w:hAnsi="宋体" w:eastAsia="宋体" w:cs="宋体"/>
          <w:b/>
          <w:color w:val="000000" w:themeColor="text1"/>
          <w:kern w:val="0"/>
          <w:sz w:val="28"/>
          <w:szCs w:val="28"/>
          <w:highlight w:val="none"/>
          <w14:textFill>
            <w14:solidFill>
              <w14:schemeClr w14:val="tx1"/>
            </w14:solidFill>
          </w14:textFill>
        </w:rPr>
        <w:t>附件6</w:t>
      </w:r>
      <w:r>
        <w:rPr>
          <w:rFonts w:hint="eastAsia" w:ascii="宋体" w:hAnsi="宋体" w:eastAsia="宋体" w:cs="宋体"/>
          <w:b/>
          <w:color w:val="000000" w:themeColor="text1"/>
          <w:kern w:val="0"/>
          <w:sz w:val="28"/>
          <w:szCs w:val="28"/>
          <w:highlight w:val="none"/>
          <w:lang w:val="en-US" w:eastAsia="zh-CN"/>
          <w14:textFill>
            <w14:solidFill>
              <w14:schemeClr w14:val="tx1"/>
            </w14:solidFill>
          </w14:textFill>
        </w:rPr>
        <w:t xml:space="preserve">  </w:t>
      </w:r>
      <w:r>
        <w:rPr>
          <w:rFonts w:hint="eastAsia" w:ascii="宋体" w:hAnsi="宋体" w:eastAsia="宋体" w:cs="宋体"/>
          <w:b/>
          <w:color w:val="000000" w:themeColor="text1"/>
          <w:kern w:val="0"/>
          <w:sz w:val="28"/>
          <w:szCs w:val="28"/>
          <w:highlight w:val="none"/>
          <w14:textFill>
            <w14:solidFill>
              <w14:schemeClr w14:val="tx1"/>
            </w14:solidFill>
          </w14:textFill>
        </w:rPr>
        <w:t>商务响应表</w:t>
      </w:r>
      <w:r>
        <w:rPr>
          <w:rFonts w:hint="eastAsia" w:ascii="宋体" w:hAnsi="宋体" w:eastAsia="宋体" w:cs="宋体"/>
          <w:color w:val="000000" w:themeColor="text1"/>
          <w:kern w:val="0"/>
          <w:sz w:val="28"/>
          <w:szCs w:val="28"/>
          <w:highlight w:val="none"/>
          <w14:textFill>
            <w14:solidFill>
              <w14:schemeClr w14:val="tx1"/>
            </w14:solidFill>
          </w14:textFill>
        </w:rPr>
        <w:t>（格式）</w:t>
      </w:r>
    </w:p>
    <w:p w14:paraId="28DE2C29">
      <w:pPr>
        <w:pStyle w:val="11"/>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 xml:space="preserve">项目编号：                            </w:t>
      </w:r>
    </w:p>
    <w:tbl>
      <w:tblPr>
        <w:tblStyle w:val="27"/>
        <w:tblW w:w="95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51"/>
        <w:gridCol w:w="2265"/>
        <w:gridCol w:w="2190"/>
        <w:gridCol w:w="2082"/>
        <w:gridCol w:w="2000"/>
      </w:tblGrid>
      <w:tr w14:paraId="599D9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4" w:hRule="atLeast"/>
          <w:jc w:val="center"/>
        </w:trPr>
        <w:tc>
          <w:tcPr>
            <w:tcW w:w="1051" w:type="dxa"/>
            <w:shd w:val="clear" w:color="auto" w:fill="auto"/>
            <w:tcMar>
              <w:top w:w="0" w:type="dxa"/>
              <w:left w:w="108" w:type="dxa"/>
              <w:bottom w:w="0" w:type="dxa"/>
              <w:right w:w="108" w:type="dxa"/>
            </w:tcMar>
            <w:vAlign w:val="center"/>
          </w:tcPr>
          <w:p w14:paraId="34CA83CA">
            <w:pPr>
              <w:widowControl/>
              <w:spacing w:line="270" w:lineRule="atLeast"/>
              <w:jc w:val="center"/>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序号</w:t>
            </w:r>
          </w:p>
        </w:tc>
        <w:tc>
          <w:tcPr>
            <w:tcW w:w="2265" w:type="dxa"/>
            <w:shd w:val="clear" w:color="auto" w:fill="auto"/>
            <w:tcMar>
              <w:top w:w="0" w:type="dxa"/>
              <w:left w:w="108" w:type="dxa"/>
              <w:bottom w:w="0" w:type="dxa"/>
              <w:right w:w="108" w:type="dxa"/>
            </w:tcMar>
            <w:vAlign w:val="center"/>
          </w:tcPr>
          <w:p w14:paraId="0B373BD8">
            <w:pPr>
              <w:widowControl/>
              <w:spacing w:line="270" w:lineRule="atLeast"/>
              <w:jc w:val="center"/>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名称</w:t>
            </w:r>
          </w:p>
        </w:tc>
        <w:tc>
          <w:tcPr>
            <w:tcW w:w="2190" w:type="dxa"/>
            <w:shd w:val="clear" w:color="auto" w:fill="auto"/>
            <w:vAlign w:val="center"/>
          </w:tcPr>
          <w:p w14:paraId="7F2B7D09">
            <w:pPr>
              <w:widowControl/>
              <w:spacing w:before="156" w:line="270" w:lineRule="atLeast"/>
              <w:ind w:firstLine="240" w:firstLineChars="100"/>
              <w:jc w:val="center"/>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磋商文件要求</w:t>
            </w:r>
          </w:p>
        </w:tc>
        <w:tc>
          <w:tcPr>
            <w:tcW w:w="2082" w:type="dxa"/>
            <w:shd w:val="clear" w:color="auto" w:fill="auto"/>
            <w:vAlign w:val="center"/>
          </w:tcPr>
          <w:p w14:paraId="465DBD57">
            <w:pPr>
              <w:widowControl/>
              <w:spacing w:before="156" w:line="270" w:lineRule="atLeast"/>
              <w:ind w:firstLine="240" w:firstLineChars="100"/>
              <w:jc w:val="center"/>
              <w:rPr>
                <w:rFonts w:hint="eastAsia" w:ascii="宋体" w:hAnsi="宋体" w:eastAsia="宋体" w:cs="宋体"/>
                <w:color w:val="000000" w:themeColor="text1"/>
                <w:kern w:val="0"/>
                <w:sz w:val="28"/>
                <w:szCs w:val="28"/>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响应文件响应情况</w:t>
            </w:r>
          </w:p>
        </w:tc>
        <w:tc>
          <w:tcPr>
            <w:tcW w:w="2000" w:type="dxa"/>
            <w:shd w:val="clear" w:color="auto" w:fill="auto"/>
            <w:vAlign w:val="center"/>
          </w:tcPr>
          <w:p w14:paraId="36E59EFF">
            <w:pPr>
              <w:widowControl/>
              <w:spacing w:before="156" w:line="270" w:lineRule="atLeast"/>
              <w:jc w:val="center"/>
              <w:rPr>
                <w:rFonts w:hint="eastAsia" w:ascii="宋体" w:hAnsi="宋体" w:eastAsia="宋体" w:cs="宋体"/>
                <w:color w:val="000000" w:themeColor="text1"/>
                <w:kern w:val="0"/>
                <w:sz w:val="28"/>
                <w:szCs w:val="28"/>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供应商的承诺或说明</w:t>
            </w:r>
          </w:p>
        </w:tc>
      </w:tr>
      <w:tr w14:paraId="14DA3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4" w:hRule="atLeast"/>
          <w:jc w:val="center"/>
        </w:trPr>
        <w:tc>
          <w:tcPr>
            <w:tcW w:w="1051" w:type="dxa"/>
            <w:shd w:val="clear" w:color="auto" w:fill="auto"/>
            <w:tcMar>
              <w:top w:w="0" w:type="dxa"/>
              <w:left w:w="108" w:type="dxa"/>
              <w:bottom w:w="0" w:type="dxa"/>
              <w:right w:w="108" w:type="dxa"/>
            </w:tcMar>
            <w:vAlign w:val="center"/>
          </w:tcPr>
          <w:p w14:paraId="364C3701">
            <w:pPr>
              <w:widowControl/>
              <w:spacing w:line="270" w:lineRule="atLeast"/>
              <w:jc w:val="center"/>
              <w:rPr>
                <w:rFonts w:hint="eastAsia" w:ascii="宋体" w:hAnsi="宋体" w:eastAsia="宋体" w:cs="宋体"/>
                <w:color w:val="000000" w:themeColor="text1"/>
                <w:kern w:val="0"/>
                <w:sz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1</w:t>
            </w:r>
          </w:p>
        </w:tc>
        <w:tc>
          <w:tcPr>
            <w:tcW w:w="2265" w:type="dxa"/>
            <w:shd w:val="clear" w:color="auto" w:fill="auto"/>
            <w:tcMar>
              <w:top w:w="0" w:type="dxa"/>
              <w:left w:w="108" w:type="dxa"/>
              <w:bottom w:w="0" w:type="dxa"/>
              <w:right w:w="108" w:type="dxa"/>
            </w:tcMar>
            <w:vAlign w:val="center"/>
          </w:tcPr>
          <w:p w14:paraId="70AB85F1">
            <w:pPr>
              <w:widowControl/>
              <w:spacing w:line="270" w:lineRule="atLeast"/>
              <w:jc w:val="center"/>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eastAsia="zh-CN"/>
                <w14:textFill>
                  <w14:solidFill>
                    <w14:schemeClr w14:val="tx1"/>
                  </w14:solidFill>
                </w14:textFill>
              </w:rPr>
              <w:t>质保期</w:t>
            </w:r>
          </w:p>
        </w:tc>
        <w:tc>
          <w:tcPr>
            <w:tcW w:w="2190" w:type="dxa"/>
            <w:shd w:val="clear" w:color="auto" w:fill="auto"/>
          </w:tcPr>
          <w:p w14:paraId="3BB58395">
            <w:pPr>
              <w:widowControl/>
              <w:spacing w:line="270" w:lineRule="atLeast"/>
              <w:rPr>
                <w:rFonts w:hint="eastAsia" w:ascii="宋体" w:hAnsi="宋体" w:eastAsia="宋体" w:cs="宋体"/>
                <w:color w:val="000000" w:themeColor="text1"/>
                <w:kern w:val="0"/>
                <w:sz w:val="24"/>
                <w:highlight w:val="none"/>
                <w14:textFill>
                  <w14:solidFill>
                    <w14:schemeClr w14:val="tx1"/>
                  </w14:solidFill>
                </w14:textFill>
              </w:rPr>
            </w:pPr>
          </w:p>
        </w:tc>
        <w:tc>
          <w:tcPr>
            <w:tcW w:w="2082" w:type="dxa"/>
            <w:shd w:val="clear" w:color="auto" w:fill="auto"/>
          </w:tcPr>
          <w:p w14:paraId="526DEA94">
            <w:pPr>
              <w:widowControl/>
              <w:spacing w:line="270" w:lineRule="atLeast"/>
              <w:rPr>
                <w:rFonts w:hint="eastAsia" w:ascii="宋体" w:hAnsi="宋体" w:eastAsia="宋体" w:cs="宋体"/>
                <w:color w:val="000000" w:themeColor="text1"/>
                <w:kern w:val="0"/>
                <w:sz w:val="28"/>
                <w:szCs w:val="28"/>
                <w:highlight w:val="none"/>
                <w14:textFill>
                  <w14:solidFill>
                    <w14:schemeClr w14:val="tx1"/>
                  </w14:solidFill>
                </w14:textFill>
              </w:rPr>
            </w:pPr>
          </w:p>
        </w:tc>
        <w:tc>
          <w:tcPr>
            <w:tcW w:w="2000" w:type="dxa"/>
            <w:shd w:val="clear" w:color="auto" w:fill="auto"/>
          </w:tcPr>
          <w:p w14:paraId="38CB12A5">
            <w:pPr>
              <w:widowControl/>
              <w:spacing w:line="270" w:lineRule="atLeast"/>
              <w:rPr>
                <w:rFonts w:hint="eastAsia" w:ascii="宋体" w:hAnsi="宋体" w:eastAsia="宋体" w:cs="宋体"/>
                <w:color w:val="000000" w:themeColor="text1"/>
                <w:kern w:val="0"/>
                <w:sz w:val="28"/>
                <w:szCs w:val="28"/>
                <w:highlight w:val="none"/>
                <w14:textFill>
                  <w14:solidFill>
                    <w14:schemeClr w14:val="tx1"/>
                  </w14:solidFill>
                </w14:textFill>
              </w:rPr>
            </w:pPr>
          </w:p>
        </w:tc>
      </w:tr>
      <w:tr w14:paraId="6B0C8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9" w:hRule="atLeast"/>
          <w:jc w:val="center"/>
        </w:trPr>
        <w:tc>
          <w:tcPr>
            <w:tcW w:w="1051" w:type="dxa"/>
            <w:shd w:val="clear" w:color="auto" w:fill="auto"/>
            <w:tcMar>
              <w:top w:w="0" w:type="dxa"/>
              <w:left w:w="108" w:type="dxa"/>
              <w:bottom w:w="0" w:type="dxa"/>
              <w:right w:w="108" w:type="dxa"/>
            </w:tcMar>
            <w:vAlign w:val="center"/>
          </w:tcPr>
          <w:p w14:paraId="1224ECB9">
            <w:pPr>
              <w:widowControl/>
              <w:spacing w:line="270" w:lineRule="atLeast"/>
              <w:jc w:val="center"/>
              <w:rPr>
                <w:rFonts w:hint="eastAsia" w:ascii="宋体" w:hAnsi="宋体" w:eastAsia="宋体" w:cs="宋体"/>
                <w:color w:val="000000" w:themeColor="text1"/>
                <w:kern w:val="0"/>
                <w:sz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2</w:t>
            </w:r>
          </w:p>
        </w:tc>
        <w:tc>
          <w:tcPr>
            <w:tcW w:w="2265" w:type="dxa"/>
            <w:shd w:val="clear" w:color="auto" w:fill="auto"/>
            <w:tcMar>
              <w:top w:w="0" w:type="dxa"/>
              <w:left w:w="108" w:type="dxa"/>
              <w:bottom w:w="0" w:type="dxa"/>
              <w:right w:w="108" w:type="dxa"/>
            </w:tcMar>
            <w:vAlign w:val="center"/>
          </w:tcPr>
          <w:p w14:paraId="7BFC2D66">
            <w:pPr>
              <w:widowControl/>
              <w:spacing w:line="270" w:lineRule="atLeast"/>
              <w:jc w:val="center"/>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合同签订时间、交货期及地点</w:t>
            </w:r>
          </w:p>
        </w:tc>
        <w:tc>
          <w:tcPr>
            <w:tcW w:w="2190" w:type="dxa"/>
            <w:shd w:val="clear" w:color="auto" w:fill="auto"/>
          </w:tcPr>
          <w:p w14:paraId="1CAFA679">
            <w:pPr>
              <w:widowControl/>
              <w:spacing w:line="270" w:lineRule="atLeast"/>
              <w:rPr>
                <w:rFonts w:hint="eastAsia" w:ascii="宋体" w:hAnsi="宋体" w:eastAsia="宋体" w:cs="宋体"/>
                <w:color w:val="000000" w:themeColor="text1"/>
                <w:kern w:val="0"/>
                <w:sz w:val="24"/>
                <w:highlight w:val="none"/>
                <w14:textFill>
                  <w14:solidFill>
                    <w14:schemeClr w14:val="tx1"/>
                  </w14:solidFill>
                </w14:textFill>
              </w:rPr>
            </w:pPr>
          </w:p>
        </w:tc>
        <w:tc>
          <w:tcPr>
            <w:tcW w:w="2082" w:type="dxa"/>
            <w:shd w:val="clear" w:color="auto" w:fill="auto"/>
          </w:tcPr>
          <w:p w14:paraId="64E763B0">
            <w:pPr>
              <w:widowControl/>
              <w:spacing w:line="270" w:lineRule="atLeast"/>
              <w:rPr>
                <w:rFonts w:hint="eastAsia" w:ascii="宋体" w:hAnsi="宋体" w:eastAsia="宋体" w:cs="宋体"/>
                <w:color w:val="000000" w:themeColor="text1"/>
                <w:kern w:val="0"/>
                <w:sz w:val="28"/>
                <w:szCs w:val="28"/>
                <w:highlight w:val="none"/>
                <w14:textFill>
                  <w14:solidFill>
                    <w14:schemeClr w14:val="tx1"/>
                  </w14:solidFill>
                </w14:textFill>
              </w:rPr>
            </w:pPr>
          </w:p>
        </w:tc>
        <w:tc>
          <w:tcPr>
            <w:tcW w:w="2000" w:type="dxa"/>
            <w:shd w:val="clear" w:color="auto" w:fill="auto"/>
          </w:tcPr>
          <w:p w14:paraId="6A9A63CA">
            <w:pPr>
              <w:widowControl/>
              <w:spacing w:line="270" w:lineRule="atLeast"/>
              <w:rPr>
                <w:rFonts w:hint="eastAsia" w:ascii="宋体" w:hAnsi="宋体" w:eastAsia="宋体" w:cs="宋体"/>
                <w:color w:val="000000" w:themeColor="text1"/>
                <w:kern w:val="0"/>
                <w:sz w:val="28"/>
                <w:szCs w:val="28"/>
                <w:highlight w:val="none"/>
                <w14:textFill>
                  <w14:solidFill>
                    <w14:schemeClr w14:val="tx1"/>
                  </w14:solidFill>
                </w14:textFill>
              </w:rPr>
            </w:pPr>
          </w:p>
        </w:tc>
      </w:tr>
      <w:tr w14:paraId="3C1E1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3" w:hRule="atLeast"/>
          <w:jc w:val="center"/>
        </w:trPr>
        <w:tc>
          <w:tcPr>
            <w:tcW w:w="1051" w:type="dxa"/>
            <w:shd w:val="clear" w:color="auto" w:fill="auto"/>
            <w:tcMar>
              <w:top w:w="0" w:type="dxa"/>
              <w:left w:w="108" w:type="dxa"/>
              <w:bottom w:w="0" w:type="dxa"/>
              <w:right w:w="108" w:type="dxa"/>
            </w:tcMar>
            <w:vAlign w:val="center"/>
          </w:tcPr>
          <w:p w14:paraId="26D7471E">
            <w:pPr>
              <w:widowControl/>
              <w:spacing w:line="270" w:lineRule="atLeast"/>
              <w:jc w:val="center"/>
              <w:rPr>
                <w:rFonts w:hint="eastAsia" w:ascii="宋体" w:hAnsi="宋体" w:eastAsia="宋体" w:cs="宋体"/>
                <w:color w:val="000000" w:themeColor="text1"/>
                <w:kern w:val="0"/>
                <w:sz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3</w:t>
            </w:r>
          </w:p>
        </w:tc>
        <w:tc>
          <w:tcPr>
            <w:tcW w:w="2265" w:type="dxa"/>
            <w:shd w:val="clear" w:color="auto" w:fill="auto"/>
            <w:tcMar>
              <w:top w:w="0" w:type="dxa"/>
              <w:left w:w="108" w:type="dxa"/>
              <w:bottom w:w="0" w:type="dxa"/>
              <w:right w:w="108" w:type="dxa"/>
            </w:tcMar>
            <w:vAlign w:val="center"/>
          </w:tcPr>
          <w:p w14:paraId="254B1E61">
            <w:pPr>
              <w:widowControl/>
              <w:spacing w:line="270" w:lineRule="atLeast"/>
              <w:jc w:val="center"/>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eastAsia="zh-CN"/>
                <w14:textFill>
                  <w14:solidFill>
                    <w14:schemeClr w14:val="tx1"/>
                  </w14:solidFill>
                </w14:textFill>
              </w:rPr>
              <w:t>付款方式</w:t>
            </w:r>
          </w:p>
        </w:tc>
        <w:tc>
          <w:tcPr>
            <w:tcW w:w="2190" w:type="dxa"/>
            <w:shd w:val="clear" w:color="auto" w:fill="auto"/>
          </w:tcPr>
          <w:p w14:paraId="39740AF4">
            <w:pPr>
              <w:widowControl/>
              <w:spacing w:line="270" w:lineRule="atLeast"/>
              <w:rPr>
                <w:rFonts w:hint="eastAsia" w:ascii="宋体" w:hAnsi="宋体" w:eastAsia="宋体" w:cs="宋体"/>
                <w:color w:val="000000" w:themeColor="text1"/>
                <w:kern w:val="0"/>
                <w:sz w:val="24"/>
                <w:highlight w:val="none"/>
                <w14:textFill>
                  <w14:solidFill>
                    <w14:schemeClr w14:val="tx1"/>
                  </w14:solidFill>
                </w14:textFill>
              </w:rPr>
            </w:pPr>
          </w:p>
        </w:tc>
        <w:tc>
          <w:tcPr>
            <w:tcW w:w="2082" w:type="dxa"/>
            <w:shd w:val="clear" w:color="auto" w:fill="auto"/>
          </w:tcPr>
          <w:p w14:paraId="46574A96">
            <w:pPr>
              <w:widowControl/>
              <w:spacing w:line="270" w:lineRule="atLeast"/>
              <w:rPr>
                <w:rFonts w:hint="eastAsia" w:ascii="宋体" w:hAnsi="宋体" w:eastAsia="宋体" w:cs="宋体"/>
                <w:color w:val="000000" w:themeColor="text1"/>
                <w:kern w:val="0"/>
                <w:sz w:val="28"/>
                <w:szCs w:val="28"/>
                <w:highlight w:val="none"/>
                <w14:textFill>
                  <w14:solidFill>
                    <w14:schemeClr w14:val="tx1"/>
                  </w14:solidFill>
                </w14:textFill>
              </w:rPr>
            </w:pPr>
          </w:p>
        </w:tc>
        <w:tc>
          <w:tcPr>
            <w:tcW w:w="2000" w:type="dxa"/>
            <w:shd w:val="clear" w:color="auto" w:fill="auto"/>
          </w:tcPr>
          <w:p w14:paraId="2504863A">
            <w:pPr>
              <w:widowControl/>
              <w:spacing w:line="270" w:lineRule="atLeast"/>
              <w:rPr>
                <w:rFonts w:hint="eastAsia" w:ascii="宋体" w:hAnsi="宋体" w:eastAsia="宋体" w:cs="宋体"/>
                <w:color w:val="000000" w:themeColor="text1"/>
                <w:kern w:val="0"/>
                <w:sz w:val="28"/>
                <w:szCs w:val="28"/>
                <w:highlight w:val="none"/>
                <w14:textFill>
                  <w14:solidFill>
                    <w14:schemeClr w14:val="tx1"/>
                  </w14:solidFill>
                </w14:textFill>
              </w:rPr>
            </w:pPr>
          </w:p>
        </w:tc>
      </w:tr>
      <w:tr w14:paraId="602AD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9" w:hRule="atLeast"/>
          <w:jc w:val="center"/>
        </w:trPr>
        <w:tc>
          <w:tcPr>
            <w:tcW w:w="1051" w:type="dxa"/>
            <w:shd w:val="clear" w:color="auto" w:fill="auto"/>
            <w:tcMar>
              <w:top w:w="0" w:type="dxa"/>
              <w:left w:w="108" w:type="dxa"/>
              <w:bottom w:w="0" w:type="dxa"/>
              <w:right w:w="108" w:type="dxa"/>
            </w:tcMar>
            <w:vAlign w:val="center"/>
          </w:tcPr>
          <w:p w14:paraId="06B358EF">
            <w:pPr>
              <w:widowControl/>
              <w:spacing w:line="270" w:lineRule="atLeast"/>
              <w:jc w:val="center"/>
              <w:rPr>
                <w:rFonts w:hint="eastAsia" w:ascii="宋体" w:hAnsi="宋体" w:eastAsia="宋体" w:cs="宋体"/>
                <w:color w:val="000000" w:themeColor="text1"/>
                <w:kern w:val="0"/>
                <w:sz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4</w:t>
            </w:r>
          </w:p>
        </w:tc>
        <w:tc>
          <w:tcPr>
            <w:tcW w:w="2265" w:type="dxa"/>
            <w:shd w:val="clear" w:color="auto" w:fill="auto"/>
            <w:tcMar>
              <w:top w:w="0" w:type="dxa"/>
              <w:left w:w="108" w:type="dxa"/>
              <w:bottom w:w="0" w:type="dxa"/>
              <w:right w:w="108" w:type="dxa"/>
            </w:tcMar>
            <w:vAlign w:val="center"/>
          </w:tcPr>
          <w:p w14:paraId="5BD7F8CF">
            <w:pPr>
              <w:widowControl/>
              <w:spacing w:line="270" w:lineRule="atLeast"/>
              <w:jc w:val="center"/>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eastAsia="zh-CN"/>
                <w14:textFill>
                  <w14:solidFill>
                    <w14:schemeClr w14:val="tx1"/>
                  </w14:solidFill>
                </w14:textFill>
              </w:rPr>
              <w:t>售后服务保障或维修响应时间要求</w:t>
            </w:r>
          </w:p>
        </w:tc>
        <w:tc>
          <w:tcPr>
            <w:tcW w:w="2190" w:type="dxa"/>
            <w:shd w:val="clear" w:color="auto" w:fill="auto"/>
          </w:tcPr>
          <w:p w14:paraId="42BE20E1">
            <w:pPr>
              <w:widowControl/>
              <w:spacing w:line="270" w:lineRule="atLeast"/>
              <w:rPr>
                <w:rFonts w:hint="eastAsia" w:ascii="宋体" w:hAnsi="宋体" w:eastAsia="宋体" w:cs="宋体"/>
                <w:color w:val="000000" w:themeColor="text1"/>
                <w:kern w:val="0"/>
                <w:sz w:val="24"/>
                <w:highlight w:val="none"/>
                <w14:textFill>
                  <w14:solidFill>
                    <w14:schemeClr w14:val="tx1"/>
                  </w14:solidFill>
                </w14:textFill>
              </w:rPr>
            </w:pPr>
          </w:p>
        </w:tc>
        <w:tc>
          <w:tcPr>
            <w:tcW w:w="2082" w:type="dxa"/>
            <w:shd w:val="clear" w:color="auto" w:fill="auto"/>
          </w:tcPr>
          <w:p w14:paraId="19D4D231">
            <w:pPr>
              <w:widowControl/>
              <w:spacing w:line="270" w:lineRule="atLeast"/>
              <w:rPr>
                <w:rFonts w:hint="eastAsia" w:ascii="宋体" w:hAnsi="宋体" w:eastAsia="宋体" w:cs="宋体"/>
                <w:color w:val="000000" w:themeColor="text1"/>
                <w:kern w:val="0"/>
                <w:sz w:val="28"/>
                <w:szCs w:val="28"/>
                <w:highlight w:val="none"/>
                <w14:textFill>
                  <w14:solidFill>
                    <w14:schemeClr w14:val="tx1"/>
                  </w14:solidFill>
                </w14:textFill>
              </w:rPr>
            </w:pPr>
          </w:p>
        </w:tc>
        <w:tc>
          <w:tcPr>
            <w:tcW w:w="2000" w:type="dxa"/>
            <w:shd w:val="clear" w:color="auto" w:fill="auto"/>
          </w:tcPr>
          <w:p w14:paraId="26CF431A">
            <w:pPr>
              <w:widowControl/>
              <w:spacing w:line="270" w:lineRule="atLeast"/>
              <w:rPr>
                <w:rFonts w:hint="eastAsia" w:ascii="宋体" w:hAnsi="宋体" w:eastAsia="宋体" w:cs="宋体"/>
                <w:color w:val="000000" w:themeColor="text1"/>
                <w:kern w:val="0"/>
                <w:sz w:val="28"/>
                <w:szCs w:val="28"/>
                <w:highlight w:val="none"/>
                <w14:textFill>
                  <w14:solidFill>
                    <w14:schemeClr w14:val="tx1"/>
                  </w14:solidFill>
                </w14:textFill>
              </w:rPr>
            </w:pPr>
          </w:p>
        </w:tc>
      </w:tr>
      <w:tr w14:paraId="63E25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051" w:type="dxa"/>
            <w:shd w:val="clear" w:color="auto" w:fill="auto"/>
            <w:tcMar>
              <w:top w:w="0" w:type="dxa"/>
              <w:left w:w="108" w:type="dxa"/>
              <w:bottom w:w="0" w:type="dxa"/>
              <w:right w:w="108" w:type="dxa"/>
            </w:tcMar>
            <w:vAlign w:val="center"/>
          </w:tcPr>
          <w:p w14:paraId="71426949">
            <w:pPr>
              <w:widowControl/>
              <w:spacing w:line="270" w:lineRule="atLeast"/>
              <w:jc w:val="center"/>
              <w:rPr>
                <w:rFonts w:hint="eastAsia" w:ascii="宋体" w:hAnsi="宋体" w:eastAsia="宋体" w:cs="宋体"/>
                <w:color w:val="000000" w:themeColor="text1"/>
                <w:kern w:val="0"/>
                <w:sz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5</w:t>
            </w:r>
          </w:p>
        </w:tc>
        <w:tc>
          <w:tcPr>
            <w:tcW w:w="2265" w:type="dxa"/>
            <w:shd w:val="clear" w:color="auto" w:fill="auto"/>
            <w:tcMar>
              <w:top w:w="0" w:type="dxa"/>
              <w:left w:w="108" w:type="dxa"/>
              <w:bottom w:w="0" w:type="dxa"/>
              <w:right w:w="108" w:type="dxa"/>
            </w:tcMar>
            <w:vAlign w:val="center"/>
          </w:tcPr>
          <w:p w14:paraId="245E7B00">
            <w:pPr>
              <w:widowControl/>
              <w:spacing w:line="270" w:lineRule="atLeast"/>
              <w:jc w:val="center"/>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其他要求</w:t>
            </w:r>
          </w:p>
        </w:tc>
        <w:tc>
          <w:tcPr>
            <w:tcW w:w="2190" w:type="dxa"/>
            <w:shd w:val="clear" w:color="auto" w:fill="auto"/>
          </w:tcPr>
          <w:p w14:paraId="67FD971F">
            <w:pPr>
              <w:widowControl/>
              <w:spacing w:line="270" w:lineRule="atLeast"/>
              <w:rPr>
                <w:rFonts w:hint="eastAsia" w:ascii="宋体" w:hAnsi="宋体" w:eastAsia="宋体" w:cs="宋体"/>
                <w:color w:val="000000" w:themeColor="text1"/>
                <w:kern w:val="0"/>
                <w:sz w:val="24"/>
                <w:highlight w:val="none"/>
                <w14:textFill>
                  <w14:solidFill>
                    <w14:schemeClr w14:val="tx1"/>
                  </w14:solidFill>
                </w14:textFill>
              </w:rPr>
            </w:pPr>
          </w:p>
        </w:tc>
        <w:tc>
          <w:tcPr>
            <w:tcW w:w="2082" w:type="dxa"/>
            <w:shd w:val="clear" w:color="auto" w:fill="auto"/>
          </w:tcPr>
          <w:p w14:paraId="4A91D4DE">
            <w:pPr>
              <w:widowControl/>
              <w:spacing w:line="270" w:lineRule="atLeast"/>
              <w:rPr>
                <w:rFonts w:hint="eastAsia" w:ascii="宋体" w:hAnsi="宋体" w:eastAsia="宋体" w:cs="宋体"/>
                <w:color w:val="000000" w:themeColor="text1"/>
                <w:kern w:val="0"/>
                <w:sz w:val="28"/>
                <w:szCs w:val="28"/>
                <w:highlight w:val="none"/>
                <w14:textFill>
                  <w14:solidFill>
                    <w14:schemeClr w14:val="tx1"/>
                  </w14:solidFill>
                </w14:textFill>
              </w:rPr>
            </w:pPr>
          </w:p>
        </w:tc>
        <w:tc>
          <w:tcPr>
            <w:tcW w:w="2000" w:type="dxa"/>
            <w:shd w:val="clear" w:color="auto" w:fill="auto"/>
          </w:tcPr>
          <w:p w14:paraId="578D885E">
            <w:pPr>
              <w:widowControl/>
              <w:spacing w:line="270" w:lineRule="atLeast"/>
              <w:rPr>
                <w:rFonts w:hint="eastAsia" w:ascii="宋体" w:hAnsi="宋体" w:eastAsia="宋体" w:cs="宋体"/>
                <w:color w:val="000000" w:themeColor="text1"/>
                <w:kern w:val="0"/>
                <w:sz w:val="28"/>
                <w:szCs w:val="28"/>
                <w:highlight w:val="none"/>
                <w14:textFill>
                  <w14:solidFill>
                    <w14:schemeClr w14:val="tx1"/>
                  </w14:solidFill>
                </w14:textFill>
              </w:rPr>
            </w:pPr>
          </w:p>
        </w:tc>
      </w:tr>
    </w:tbl>
    <w:p w14:paraId="1C4BA767">
      <w:pPr>
        <w:widowControl/>
        <w:spacing w:before="50" w:line="405" w:lineRule="atLeast"/>
        <w:jc w:val="left"/>
        <w:rPr>
          <w:rFonts w:hint="eastAsia" w:ascii="宋体" w:hAnsi="宋体" w:eastAsia="宋体" w:cs="宋体"/>
          <w:color w:val="000000" w:themeColor="text1"/>
          <w:kern w:val="0"/>
          <w:sz w:val="24"/>
          <w:highlight w:val="none"/>
          <w:u w:val="single"/>
          <w14:textFill>
            <w14:solidFill>
              <w14:schemeClr w14:val="tx1"/>
            </w14:solidFill>
          </w14:textFill>
        </w:rPr>
      </w:pPr>
    </w:p>
    <w:p w14:paraId="412D4195">
      <w:pPr>
        <w:widowControl/>
        <w:spacing w:line="460" w:lineRule="atLeast"/>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 xml:space="preserve">        </w:t>
      </w:r>
    </w:p>
    <w:p w14:paraId="46FA03BB">
      <w:pPr>
        <w:widowControl/>
        <w:spacing w:line="460" w:lineRule="atLeast"/>
        <w:jc w:val="left"/>
        <w:rPr>
          <w:rFonts w:hint="eastAsia" w:ascii="宋体" w:hAnsi="宋体" w:eastAsia="宋体" w:cs="宋体"/>
          <w:color w:val="000000" w:themeColor="text1"/>
          <w:kern w:val="0"/>
          <w:sz w:val="24"/>
          <w:highlight w:val="none"/>
          <w14:textFill>
            <w14:solidFill>
              <w14:schemeClr w14:val="tx1"/>
            </w14:solidFill>
          </w14:textFill>
        </w:rPr>
      </w:pPr>
    </w:p>
    <w:p w14:paraId="79A9B69A">
      <w:pPr>
        <w:widowControl/>
        <w:spacing w:line="460" w:lineRule="atLeast"/>
        <w:jc w:val="left"/>
        <w:rPr>
          <w:rFonts w:hint="eastAsia" w:ascii="宋体" w:hAnsi="宋体" w:eastAsia="宋体" w:cs="宋体"/>
          <w:color w:val="000000" w:themeColor="text1"/>
          <w:kern w:val="0"/>
          <w:sz w:val="24"/>
          <w:highlight w:val="none"/>
          <w14:textFill>
            <w14:solidFill>
              <w14:schemeClr w14:val="tx1"/>
            </w14:solidFill>
          </w14:textFill>
        </w:rPr>
      </w:pPr>
    </w:p>
    <w:p w14:paraId="062C3455">
      <w:pPr>
        <w:widowControl/>
        <w:spacing w:line="460" w:lineRule="atLeast"/>
        <w:jc w:val="left"/>
        <w:rPr>
          <w:rFonts w:hint="eastAsia" w:ascii="宋体" w:hAnsi="宋体" w:eastAsia="宋体" w:cs="宋体"/>
          <w:color w:val="000000" w:themeColor="text1"/>
          <w:kern w:val="0"/>
          <w:sz w:val="24"/>
          <w:highlight w:val="none"/>
          <w14:textFill>
            <w14:solidFill>
              <w14:schemeClr w14:val="tx1"/>
            </w14:solidFill>
          </w14:textFill>
        </w:rPr>
      </w:pPr>
    </w:p>
    <w:p w14:paraId="13A854CD">
      <w:pPr>
        <w:widowControl/>
        <w:spacing w:line="460" w:lineRule="atLeast"/>
        <w:ind w:firstLine="960" w:firstLineChars="400"/>
        <w:jc w:val="left"/>
        <w:rPr>
          <w:rFonts w:hint="eastAsia" w:ascii="宋体" w:hAnsi="宋体" w:eastAsia="宋体" w:cs="宋体"/>
          <w:color w:val="000000" w:themeColor="text1"/>
          <w:kern w:val="0"/>
          <w:sz w:val="28"/>
          <w:szCs w:val="28"/>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法人代表</w:t>
      </w:r>
      <w:r>
        <w:rPr>
          <w:rFonts w:hint="eastAsia" w:ascii="宋体" w:hAnsi="宋体" w:eastAsia="宋体" w:cs="宋体"/>
          <w:color w:val="000000" w:themeColor="text1"/>
          <w:kern w:val="0"/>
          <w:sz w:val="24"/>
          <w:highlight w:val="none"/>
          <w:lang w:val="en-US" w:eastAsia="zh-CN"/>
          <w14:textFill>
            <w14:solidFill>
              <w14:schemeClr w14:val="tx1"/>
            </w14:solidFill>
          </w14:textFill>
        </w:rPr>
        <w:t>人</w:t>
      </w:r>
      <w:r>
        <w:rPr>
          <w:rFonts w:hint="eastAsia" w:ascii="宋体" w:hAnsi="宋体" w:eastAsia="宋体" w:cs="宋体"/>
          <w:color w:val="000000" w:themeColor="text1"/>
          <w:kern w:val="0"/>
          <w:sz w:val="24"/>
          <w:highlight w:val="none"/>
          <w14:textFill>
            <w14:solidFill>
              <w14:schemeClr w14:val="tx1"/>
            </w14:solidFill>
          </w14:textFill>
        </w:rPr>
        <w:t>或委托代理人（签字或盖章）：</w:t>
      </w:r>
      <w:r>
        <w:rPr>
          <w:rFonts w:hint="eastAsia" w:ascii="宋体" w:hAnsi="宋体" w:eastAsia="宋体" w:cs="宋体"/>
          <w:color w:val="000000" w:themeColor="text1"/>
          <w:kern w:val="0"/>
          <w:sz w:val="24"/>
          <w:highlight w:val="none"/>
          <w:u w:val="single"/>
          <w14:textFill>
            <w14:solidFill>
              <w14:schemeClr w14:val="tx1"/>
            </w14:solidFill>
          </w14:textFill>
        </w:rPr>
        <w:t xml:space="preserve">          </w:t>
      </w:r>
    </w:p>
    <w:p w14:paraId="72109D46">
      <w:pPr>
        <w:widowControl/>
        <w:spacing w:line="460" w:lineRule="atLeast"/>
        <w:ind w:firstLine="960" w:firstLineChars="400"/>
        <w:rPr>
          <w:rFonts w:hint="eastAsia" w:ascii="宋体" w:hAnsi="宋体" w:eastAsia="宋体" w:cs="宋体"/>
          <w:color w:val="000000" w:themeColor="text1"/>
          <w:kern w:val="0"/>
          <w:sz w:val="28"/>
          <w:szCs w:val="28"/>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供应商：</w:t>
      </w:r>
      <w:r>
        <w:rPr>
          <w:rFonts w:hint="eastAsia" w:ascii="宋体" w:hAnsi="宋体" w:eastAsia="宋体" w:cs="宋体"/>
          <w:color w:val="000000" w:themeColor="text1"/>
          <w:kern w:val="0"/>
          <w:sz w:val="24"/>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highlight w:val="none"/>
          <w14:textFill>
            <w14:solidFill>
              <w14:schemeClr w14:val="tx1"/>
            </w14:solidFill>
          </w14:textFill>
        </w:rPr>
        <w:t>（全称并加盖公章）   </w:t>
      </w:r>
    </w:p>
    <w:p w14:paraId="20FFC3BB">
      <w:pPr>
        <w:widowControl/>
        <w:wordWrap w:val="0"/>
        <w:spacing w:line="460" w:lineRule="exact"/>
        <w:ind w:firstLine="2160" w:firstLineChars="900"/>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年    月    日</w:t>
      </w:r>
    </w:p>
    <w:p w14:paraId="5697A3FD">
      <w:pPr>
        <w:widowControl/>
        <w:spacing w:line="460" w:lineRule="atLeast"/>
        <w:jc w:val="right"/>
        <w:rPr>
          <w:rFonts w:hint="eastAsia" w:ascii="宋体" w:hAnsi="宋体" w:eastAsia="宋体" w:cs="宋体"/>
          <w:color w:val="000000" w:themeColor="text1"/>
          <w:kern w:val="0"/>
          <w:sz w:val="24"/>
          <w:highlight w:val="none"/>
          <w14:textFill>
            <w14:solidFill>
              <w14:schemeClr w14:val="tx1"/>
            </w14:solidFill>
          </w14:textFill>
        </w:rPr>
      </w:pPr>
    </w:p>
    <w:p w14:paraId="60D1418A">
      <w:pPr>
        <w:widowControl/>
        <w:spacing w:line="460" w:lineRule="atLeast"/>
        <w:ind w:firstLine="4920" w:firstLineChars="2050"/>
        <w:jc w:val="right"/>
        <w:rPr>
          <w:rFonts w:hint="eastAsia" w:ascii="宋体" w:hAnsi="宋体" w:eastAsia="宋体" w:cs="宋体"/>
          <w:color w:val="000000" w:themeColor="text1"/>
          <w:kern w:val="0"/>
          <w:sz w:val="24"/>
          <w:highlight w:val="none"/>
          <w14:textFill>
            <w14:solidFill>
              <w14:schemeClr w14:val="tx1"/>
            </w14:solidFill>
          </w14:textFill>
        </w:rPr>
      </w:pPr>
    </w:p>
    <w:p w14:paraId="5DB7F638">
      <w:pPr>
        <w:pageBreakBefore/>
        <w:widowControl/>
        <w:spacing w:line="460" w:lineRule="atLeast"/>
        <w:jc w:val="center"/>
        <w:rPr>
          <w:rFonts w:hint="eastAsia" w:ascii="宋体" w:hAnsi="宋体" w:eastAsia="宋体" w:cs="宋体"/>
          <w:b/>
          <w:bCs/>
          <w:color w:val="000000" w:themeColor="text1"/>
          <w:kern w:val="0"/>
          <w:sz w:val="28"/>
          <w:szCs w:val="28"/>
          <w:highlight w:val="none"/>
          <w14:textFill>
            <w14:solidFill>
              <w14:schemeClr w14:val="tx1"/>
            </w14:solidFill>
          </w14:textFill>
        </w:rPr>
        <w:sectPr>
          <w:pgSz w:w="11906" w:h="16838"/>
          <w:pgMar w:top="1418" w:right="1134" w:bottom="1134" w:left="1701" w:header="851" w:footer="992" w:gutter="0"/>
          <w:pgNumType w:fmt="decimal"/>
          <w:cols w:space="720" w:num="1"/>
          <w:titlePg/>
          <w:docGrid w:type="lines" w:linePitch="312" w:charSpace="0"/>
        </w:sectPr>
      </w:pPr>
    </w:p>
    <w:p w14:paraId="3D8717B5">
      <w:pPr>
        <w:pageBreakBefore/>
        <w:widowControl/>
        <w:spacing w:line="460" w:lineRule="atLeast"/>
        <w:jc w:val="center"/>
        <w:rPr>
          <w:rFonts w:hint="eastAsia" w:ascii="宋体" w:hAnsi="宋体" w:eastAsia="宋体" w:cs="宋体"/>
          <w:color w:val="000000" w:themeColor="text1"/>
          <w:kern w:val="0"/>
          <w:sz w:val="28"/>
          <w:szCs w:val="28"/>
          <w:highlight w:val="none"/>
          <w14:textFill>
            <w14:solidFill>
              <w14:schemeClr w14:val="tx1"/>
            </w14:solidFill>
          </w14:textFill>
        </w:rPr>
      </w:pPr>
      <w:r>
        <w:rPr>
          <w:rFonts w:hint="eastAsia" w:ascii="宋体" w:hAnsi="宋体" w:eastAsia="宋体" w:cs="宋体"/>
          <w:b/>
          <w:bCs/>
          <w:color w:val="000000" w:themeColor="text1"/>
          <w:kern w:val="0"/>
          <w:sz w:val="28"/>
          <w:szCs w:val="28"/>
          <w:highlight w:val="none"/>
          <w14:textFill>
            <w14:solidFill>
              <w14:schemeClr w14:val="tx1"/>
            </w14:solidFill>
          </w14:textFill>
        </w:rPr>
        <w:t>附件7</w:t>
      </w:r>
      <w:r>
        <w:rPr>
          <w:rFonts w:hint="eastAsia" w:ascii="宋体" w:hAnsi="宋体" w:eastAsia="宋体" w:cs="宋体"/>
          <w:b/>
          <w:bCs/>
          <w:color w:val="000000" w:themeColor="text1"/>
          <w:kern w:val="0"/>
          <w:sz w:val="28"/>
          <w:szCs w:val="28"/>
          <w:highlight w:val="none"/>
          <w:lang w:val="en-US" w:eastAsia="zh-CN"/>
          <w14:textFill>
            <w14:solidFill>
              <w14:schemeClr w14:val="tx1"/>
            </w14:solidFill>
          </w14:textFill>
        </w:rPr>
        <w:t xml:space="preserve">  </w:t>
      </w:r>
      <w:r>
        <w:rPr>
          <w:rFonts w:hint="eastAsia" w:ascii="宋体" w:hAnsi="宋体" w:eastAsia="宋体" w:cs="宋体"/>
          <w:b/>
          <w:bCs/>
          <w:color w:val="000000" w:themeColor="text1"/>
          <w:kern w:val="0"/>
          <w:sz w:val="28"/>
          <w:szCs w:val="28"/>
          <w:highlight w:val="none"/>
          <w14:textFill>
            <w14:solidFill>
              <w14:schemeClr w14:val="tx1"/>
            </w14:solidFill>
          </w14:textFill>
        </w:rPr>
        <w:t>法定代表人身份证明</w:t>
      </w:r>
      <w:r>
        <w:rPr>
          <w:rFonts w:hint="eastAsia" w:ascii="宋体" w:hAnsi="宋体" w:eastAsia="宋体" w:cs="宋体"/>
          <w:color w:val="000000" w:themeColor="text1"/>
          <w:kern w:val="0"/>
          <w:sz w:val="28"/>
          <w:szCs w:val="28"/>
          <w:highlight w:val="none"/>
          <w14:textFill>
            <w14:solidFill>
              <w14:schemeClr w14:val="tx1"/>
            </w14:solidFill>
          </w14:textFill>
        </w:rPr>
        <w:t>（格式）</w:t>
      </w:r>
    </w:p>
    <w:p w14:paraId="76B60C95">
      <w:pPr>
        <w:widowControl/>
        <w:spacing w:line="460" w:lineRule="atLeast"/>
        <w:ind w:firstLine="480"/>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供应商名称：</w:t>
      </w:r>
      <w:r>
        <w:rPr>
          <w:rFonts w:hint="eastAsia" w:ascii="宋体" w:hAnsi="宋体" w:eastAsia="宋体" w:cs="宋体"/>
          <w:color w:val="000000" w:themeColor="text1"/>
          <w:kern w:val="0"/>
          <w:sz w:val="24"/>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highlight w:val="none"/>
          <w14:textFill>
            <w14:solidFill>
              <w14:schemeClr w14:val="tx1"/>
            </w14:solidFill>
          </w14:textFill>
        </w:rPr>
        <w:t xml:space="preserve"> </w:t>
      </w:r>
    </w:p>
    <w:p w14:paraId="061D03FC">
      <w:pPr>
        <w:widowControl/>
        <w:spacing w:line="460" w:lineRule="atLeast"/>
        <w:ind w:firstLine="480"/>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地址：</w:t>
      </w:r>
      <w:r>
        <w:rPr>
          <w:rFonts w:hint="eastAsia" w:ascii="宋体" w:hAnsi="宋体" w:eastAsia="宋体" w:cs="宋体"/>
          <w:color w:val="000000" w:themeColor="text1"/>
          <w:kern w:val="0"/>
          <w:sz w:val="24"/>
          <w:highlight w:val="none"/>
          <w:u w:val="single"/>
          <w14:textFill>
            <w14:solidFill>
              <w14:schemeClr w14:val="tx1"/>
            </w14:solidFill>
          </w14:textFill>
        </w:rPr>
        <w:t xml:space="preserve">                              </w:t>
      </w:r>
    </w:p>
    <w:p w14:paraId="0B9DC4EC">
      <w:pPr>
        <w:widowControl/>
        <w:spacing w:line="460" w:lineRule="atLeast"/>
        <w:ind w:firstLine="480"/>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成立时间：</w:t>
      </w:r>
      <w:r>
        <w:rPr>
          <w:rFonts w:hint="eastAsia" w:ascii="宋体" w:hAnsi="宋体" w:eastAsia="宋体" w:cs="宋体"/>
          <w:color w:val="000000" w:themeColor="text1"/>
          <w:kern w:val="0"/>
          <w:sz w:val="24"/>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highlight w:val="none"/>
          <w14:textFill>
            <w14:solidFill>
              <w14:schemeClr w14:val="tx1"/>
            </w14:solidFill>
          </w14:textFill>
        </w:rPr>
        <w:t>年</w:t>
      </w:r>
      <w:r>
        <w:rPr>
          <w:rFonts w:hint="eastAsia" w:ascii="宋体" w:hAnsi="宋体" w:eastAsia="宋体" w:cs="宋体"/>
          <w:color w:val="000000" w:themeColor="text1"/>
          <w:kern w:val="0"/>
          <w:sz w:val="24"/>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highlight w:val="none"/>
          <w14:textFill>
            <w14:solidFill>
              <w14:schemeClr w14:val="tx1"/>
            </w14:solidFill>
          </w14:textFill>
        </w:rPr>
        <w:t>月</w:t>
      </w:r>
      <w:r>
        <w:rPr>
          <w:rFonts w:hint="eastAsia" w:ascii="宋体" w:hAnsi="宋体" w:eastAsia="宋体" w:cs="宋体"/>
          <w:color w:val="000000" w:themeColor="text1"/>
          <w:kern w:val="0"/>
          <w:sz w:val="24"/>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highlight w:val="none"/>
          <w14:textFill>
            <w14:solidFill>
              <w14:schemeClr w14:val="tx1"/>
            </w14:solidFill>
          </w14:textFill>
        </w:rPr>
        <w:t>日</w:t>
      </w:r>
    </w:p>
    <w:p w14:paraId="2C9D73A9">
      <w:pPr>
        <w:widowControl/>
        <w:spacing w:line="460" w:lineRule="atLeast"/>
        <w:ind w:firstLine="480"/>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经营期限：</w:t>
      </w:r>
      <w:r>
        <w:rPr>
          <w:rFonts w:hint="eastAsia" w:ascii="宋体" w:hAnsi="宋体" w:eastAsia="宋体" w:cs="宋体"/>
          <w:color w:val="000000" w:themeColor="text1"/>
          <w:kern w:val="0"/>
          <w:sz w:val="24"/>
          <w:highlight w:val="none"/>
          <w:u w:val="single"/>
          <w14:textFill>
            <w14:solidFill>
              <w14:schemeClr w14:val="tx1"/>
            </w14:solidFill>
          </w14:textFill>
        </w:rPr>
        <w:t xml:space="preserve">                 </w:t>
      </w:r>
    </w:p>
    <w:p w14:paraId="07411FCE">
      <w:pPr>
        <w:widowControl/>
        <w:spacing w:line="460" w:lineRule="atLeast"/>
        <w:ind w:firstLine="480"/>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姓名：____，性别：____，年龄：____，职务：____系</w:t>
      </w:r>
      <w:r>
        <w:rPr>
          <w:rFonts w:hint="eastAsia" w:ascii="宋体" w:hAnsi="宋体" w:eastAsia="宋体" w:cs="宋体"/>
          <w:color w:val="000000" w:themeColor="text1"/>
          <w:kern w:val="0"/>
          <w:sz w:val="24"/>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highlight w:val="none"/>
          <w14:textFill>
            <w14:solidFill>
              <w14:schemeClr w14:val="tx1"/>
            </w14:solidFill>
          </w14:textFill>
        </w:rPr>
        <w:t xml:space="preserve"> （供应商名称）的法定代表人。</w:t>
      </w:r>
    </w:p>
    <w:p w14:paraId="7AEA29C3">
      <w:pPr>
        <w:widowControl/>
        <w:spacing w:line="460" w:lineRule="atLeast"/>
        <w:ind w:firstLine="480"/>
        <w:jc w:val="left"/>
        <w:rPr>
          <w:rFonts w:hint="eastAsia" w:ascii="宋体" w:hAnsi="宋体" w:eastAsia="宋体" w:cs="宋体"/>
          <w:color w:val="000000" w:themeColor="text1"/>
          <w:kern w:val="0"/>
          <w:sz w:val="24"/>
          <w:highlight w:val="none"/>
          <w:vertAlign w:val="baseli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特此证明。</w:t>
      </w:r>
    </w:p>
    <w:tbl>
      <w:tblPr>
        <w:tblStyle w:val="28"/>
        <w:tblW w:w="0" w:type="auto"/>
        <w:tblInd w:w="14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10"/>
      </w:tblGrid>
      <w:tr w14:paraId="3DD91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0" w:hRule="atLeast"/>
        </w:trPr>
        <w:tc>
          <w:tcPr>
            <w:tcW w:w="6210" w:type="dxa"/>
          </w:tcPr>
          <w:p w14:paraId="5EE6F4DB">
            <w:pPr>
              <w:widowControl/>
              <w:spacing w:line="460" w:lineRule="atLeast"/>
              <w:jc w:val="center"/>
              <w:rPr>
                <w:rFonts w:hint="eastAsia" w:ascii="宋体" w:hAnsi="宋体" w:eastAsia="宋体" w:cs="宋体"/>
                <w:color w:val="000000" w:themeColor="text1"/>
                <w:kern w:val="0"/>
                <w:sz w:val="24"/>
                <w:highlight w:val="none"/>
                <w:lang w:val="en-US"/>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附法定代表人身份证</w:t>
            </w:r>
            <w:r>
              <w:rPr>
                <w:rFonts w:hint="eastAsia" w:ascii="宋体" w:hAnsi="宋体" w:eastAsia="宋体" w:cs="宋体"/>
                <w:color w:val="000000" w:themeColor="text1"/>
                <w:kern w:val="0"/>
                <w:sz w:val="24"/>
                <w:highlight w:val="none"/>
                <w:lang w:val="en-US" w:eastAsia="zh-CN"/>
                <w14:textFill>
                  <w14:solidFill>
                    <w14:schemeClr w14:val="tx1"/>
                  </w14:solidFill>
                </w14:textFill>
              </w:rPr>
              <w:t>正、反面</w:t>
            </w:r>
          </w:p>
          <w:p w14:paraId="0D7990A8">
            <w:pPr>
              <w:widowControl/>
              <w:spacing w:line="460" w:lineRule="atLeast"/>
              <w:jc w:val="left"/>
              <w:rPr>
                <w:rFonts w:hint="eastAsia" w:ascii="宋体" w:hAnsi="宋体" w:eastAsia="宋体" w:cs="宋体"/>
                <w:color w:val="000000" w:themeColor="text1"/>
                <w:kern w:val="0"/>
                <w:sz w:val="24"/>
                <w:highlight w:val="none"/>
                <w:vertAlign w:val="baseline"/>
                <w14:textFill>
                  <w14:solidFill>
                    <w14:schemeClr w14:val="tx1"/>
                  </w14:solidFill>
                </w14:textFill>
              </w:rPr>
            </w:pPr>
          </w:p>
        </w:tc>
      </w:tr>
    </w:tbl>
    <w:p w14:paraId="611C054A">
      <w:pPr>
        <w:widowControl/>
        <w:spacing w:line="460" w:lineRule="atLeast"/>
        <w:ind w:firstLine="480"/>
        <w:jc w:val="left"/>
        <w:rPr>
          <w:rFonts w:hint="eastAsia" w:ascii="宋体" w:hAnsi="宋体" w:eastAsia="宋体" w:cs="宋体"/>
          <w:color w:val="000000" w:themeColor="text1"/>
          <w:kern w:val="0"/>
          <w:sz w:val="24"/>
          <w:highlight w:val="none"/>
          <w14:textFill>
            <w14:solidFill>
              <w14:schemeClr w14:val="tx1"/>
            </w14:solidFill>
          </w14:textFill>
        </w:rPr>
      </w:pPr>
    </w:p>
    <w:p w14:paraId="62BBEF9F">
      <w:pPr>
        <w:widowControl/>
        <w:spacing w:line="460" w:lineRule="atLeast"/>
        <w:ind w:firstLine="2760"/>
        <w:jc w:val="left"/>
        <w:rPr>
          <w:rFonts w:hint="eastAsia" w:ascii="宋体" w:hAnsi="宋体" w:eastAsia="宋体" w:cs="宋体"/>
          <w:color w:val="000000" w:themeColor="text1"/>
          <w:kern w:val="0"/>
          <w:sz w:val="24"/>
          <w:highlight w:val="none"/>
          <w14:textFill>
            <w14:solidFill>
              <w14:schemeClr w14:val="tx1"/>
            </w14:solidFill>
          </w14:textFill>
        </w:rPr>
      </w:pPr>
    </w:p>
    <w:p w14:paraId="2F8B5CC9">
      <w:pPr>
        <w:widowControl/>
        <w:spacing w:line="460" w:lineRule="atLeast"/>
        <w:ind w:firstLine="2760"/>
        <w:jc w:val="left"/>
        <w:rPr>
          <w:rFonts w:hint="eastAsia" w:ascii="宋体" w:hAnsi="宋体" w:eastAsia="宋体" w:cs="宋体"/>
          <w:color w:val="000000" w:themeColor="text1"/>
          <w:kern w:val="0"/>
          <w:sz w:val="24"/>
          <w:highlight w:val="none"/>
          <w14:textFill>
            <w14:solidFill>
              <w14:schemeClr w14:val="tx1"/>
            </w14:solidFill>
          </w14:textFill>
        </w:rPr>
      </w:pPr>
    </w:p>
    <w:p w14:paraId="49016F3C">
      <w:pPr>
        <w:widowControl/>
        <w:spacing w:line="460" w:lineRule="atLeast"/>
        <w:ind w:firstLine="2760"/>
        <w:jc w:val="left"/>
        <w:rPr>
          <w:rFonts w:hint="eastAsia" w:ascii="宋体" w:hAnsi="宋体" w:eastAsia="宋体" w:cs="宋体"/>
          <w:color w:val="000000" w:themeColor="text1"/>
          <w:kern w:val="0"/>
          <w:sz w:val="24"/>
          <w:highlight w:val="none"/>
          <w14:textFill>
            <w14:solidFill>
              <w14:schemeClr w14:val="tx1"/>
            </w14:solidFill>
          </w14:textFill>
        </w:rPr>
      </w:pPr>
    </w:p>
    <w:p w14:paraId="3B7F6674">
      <w:pPr>
        <w:widowControl/>
        <w:spacing w:line="460" w:lineRule="atLeast"/>
        <w:ind w:firstLine="2760"/>
        <w:jc w:val="left"/>
        <w:rPr>
          <w:rFonts w:hint="eastAsia" w:ascii="宋体" w:hAnsi="宋体" w:eastAsia="宋体" w:cs="宋体"/>
          <w:color w:val="000000" w:themeColor="text1"/>
          <w:kern w:val="0"/>
          <w:sz w:val="24"/>
          <w:highlight w:val="none"/>
          <w14:textFill>
            <w14:solidFill>
              <w14:schemeClr w14:val="tx1"/>
            </w14:solidFill>
          </w14:textFill>
        </w:rPr>
      </w:pPr>
    </w:p>
    <w:p w14:paraId="06822E42">
      <w:pPr>
        <w:widowControl/>
        <w:spacing w:line="460" w:lineRule="atLeast"/>
        <w:ind w:firstLine="2760"/>
        <w:jc w:val="left"/>
        <w:rPr>
          <w:rFonts w:hint="eastAsia" w:ascii="宋体" w:hAnsi="宋体" w:eastAsia="宋体" w:cs="宋体"/>
          <w:color w:val="000000" w:themeColor="text1"/>
          <w:kern w:val="0"/>
          <w:sz w:val="24"/>
          <w:highlight w:val="none"/>
          <w14:textFill>
            <w14:solidFill>
              <w14:schemeClr w14:val="tx1"/>
            </w14:solidFill>
          </w14:textFill>
        </w:rPr>
      </w:pPr>
    </w:p>
    <w:p w14:paraId="4A7DAFB9">
      <w:pPr>
        <w:widowControl/>
        <w:spacing w:line="460" w:lineRule="atLeast"/>
        <w:ind w:firstLine="2760"/>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供应商：</w:t>
      </w:r>
      <w:r>
        <w:rPr>
          <w:rFonts w:hint="eastAsia" w:ascii="宋体" w:hAnsi="宋体" w:eastAsia="宋体" w:cs="宋体"/>
          <w:color w:val="000000" w:themeColor="text1"/>
          <w:kern w:val="0"/>
          <w:sz w:val="24"/>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highlight w:val="none"/>
          <w14:textFill>
            <w14:solidFill>
              <w14:schemeClr w14:val="tx1"/>
            </w14:solidFill>
          </w14:textFill>
        </w:rPr>
        <w:t>（全称并加盖公章）</w:t>
      </w:r>
      <w:r>
        <w:rPr>
          <w:rFonts w:hint="eastAsia" w:ascii="宋体" w:hAnsi="宋体" w:eastAsia="宋体" w:cs="宋体"/>
          <w:color w:val="000000" w:themeColor="text1"/>
          <w:kern w:val="0"/>
          <w:sz w:val="28"/>
          <w:szCs w:val="28"/>
          <w:highlight w:val="none"/>
          <w14:textFill>
            <w14:solidFill>
              <w14:schemeClr w14:val="tx1"/>
            </w14:solidFill>
          </w14:textFill>
        </w:rPr>
        <w:t xml:space="preserve">                                      </w:t>
      </w:r>
      <w:r>
        <w:rPr>
          <w:rFonts w:hint="eastAsia" w:ascii="宋体" w:hAnsi="宋体" w:eastAsia="宋体" w:cs="宋体"/>
          <w:color w:val="000000" w:themeColor="text1"/>
          <w:kern w:val="0"/>
          <w:sz w:val="24"/>
          <w:highlight w:val="none"/>
          <w14:textFill>
            <w14:solidFill>
              <w14:schemeClr w14:val="tx1"/>
            </w14:solidFill>
          </w14:textFill>
        </w:rPr>
        <w:t xml:space="preserve"> </w:t>
      </w:r>
    </w:p>
    <w:p w14:paraId="70402A96">
      <w:pPr>
        <w:widowControl/>
        <w:spacing w:line="460" w:lineRule="atLeast"/>
        <w:ind w:firstLine="3840" w:firstLineChars="1600"/>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highlight w:val="none"/>
          <w14:textFill>
            <w14:solidFill>
              <w14:schemeClr w14:val="tx1"/>
            </w14:solidFill>
          </w14:textFill>
        </w:rPr>
        <w:t>年</w:t>
      </w:r>
      <w:r>
        <w:rPr>
          <w:rFonts w:hint="eastAsia" w:ascii="宋体" w:hAnsi="宋体" w:eastAsia="宋体" w:cs="宋体"/>
          <w:color w:val="000000" w:themeColor="text1"/>
          <w:kern w:val="0"/>
          <w:sz w:val="24"/>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highlight w:val="none"/>
          <w14:textFill>
            <w14:solidFill>
              <w14:schemeClr w14:val="tx1"/>
            </w14:solidFill>
          </w14:textFill>
        </w:rPr>
        <w:t>月</w:t>
      </w:r>
      <w:r>
        <w:rPr>
          <w:rFonts w:hint="eastAsia" w:ascii="宋体" w:hAnsi="宋体" w:eastAsia="宋体" w:cs="宋体"/>
          <w:color w:val="000000" w:themeColor="text1"/>
          <w:kern w:val="0"/>
          <w:sz w:val="24"/>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highlight w:val="none"/>
          <w14:textFill>
            <w14:solidFill>
              <w14:schemeClr w14:val="tx1"/>
            </w14:solidFill>
          </w14:textFill>
        </w:rPr>
        <w:t>日</w:t>
      </w:r>
    </w:p>
    <w:p w14:paraId="7D48CC4F">
      <w:pPr>
        <w:pageBreakBefore/>
        <w:widowControl/>
        <w:spacing w:line="460" w:lineRule="atLeast"/>
        <w:jc w:val="center"/>
        <w:rPr>
          <w:rFonts w:hint="eastAsia" w:ascii="宋体" w:hAnsi="宋体" w:eastAsia="宋体" w:cs="宋体"/>
          <w:color w:val="000000" w:themeColor="text1"/>
          <w:kern w:val="0"/>
          <w:sz w:val="28"/>
          <w:szCs w:val="28"/>
          <w:highlight w:val="none"/>
          <w14:textFill>
            <w14:solidFill>
              <w14:schemeClr w14:val="tx1"/>
            </w14:solidFill>
          </w14:textFill>
        </w:rPr>
      </w:pPr>
      <w:r>
        <w:rPr>
          <w:rFonts w:hint="eastAsia" w:ascii="宋体" w:hAnsi="宋体" w:eastAsia="宋体" w:cs="宋体"/>
          <w:b/>
          <w:bCs/>
          <w:color w:val="000000" w:themeColor="text1"/>
          <w:kern w:val="0"/>
          <w:sz w:val="28"/>
          <w:szCs w:val="28"/>
          <w:highlight w:val="none"/>
          <w14:textFill>
            <w14:solidFill>
              <w14:schemeClr w14:val="tx1"/>
            </w14:solidFill>
          </w14:textFill>
        </w:rPr>
        <w:t>附件8</w:t>
      </w:r>
      <w:r>
        <w:rPr>
          <w:rFonts w:hint="eastAsia" w:ascii="宋体" w:hAnsi="宋体" w:eastAsia="宋体" w:cs="宋体"/>
          <w:b/>
          <w:bCs/>
          <w:color w:val="000000" w:themeColor="text1"/>
          <w:kern w:val="0"/>
          <w:sz w:val="28"/>
          <w:szCs w:val="28"/>
          <w:highlight w:val="none"/>
          <w:lang w:val="en-US" w:eastAsia="zh-CN"/>
          <w14:textFill>
            <w14:solidFill>
              <w14:schemeClr w14:val="tx1"/>
            </w14:solidFill>
          </w14:textFill>
        </w:rPr>
        <w:t xml:space="preserve">  </w:t>
      </w:r>
      <w:r>
        <w:rPr>
          <w:rFonts w:hint="eastAsia" w:ascii="宋体" w:hAnsi="宋体" w:eastAsia="宋体" w:cs="宋体"/>
          <w:b/>
          <w:bCs/>
          <w:color w:val="000000" w:themeColor="text1"/>
          <w:kern w:val="0"/>
          <w:sz w:val="28"/>
          <w:szCs w:val="28"/>
          <w:highlight w:val="none"/>
          <w14:textFill>
            <w14:solidFill>
              <w14:schemeClr w14:val="tx1"/>
            </w14:solidFill>
          </w14:textFill>
        </w:rPr>
        <w:t>法定代表人授权书</w:t>
      </w:r>
      <w:r>
        <w:rPr>
          <w:rFonts w:hint="eastAsia" w:ascii="宋体" w:hAnsi="宋体" w:eastAsia="宋体" w:cs="宋体"/>
          <w:color w:val="000000" w:themeColor="text1"/>
          <w:kern w:val="0"/>
          <w:sz w:val="28"/>
          <w:szCs w:val="28"/>
          <w:highlight w:val="none"/>
          <w14:textFill>
            <w14:solidFill>
              <w14:schemeClr w14:val="tx1"/>
            </w14:solidFill>
          </w14:textFill>
        </w:rPr>
        <w:t>（格式）</w:t>
      </w:r>
    </w:p>
    <w:p w14:paraId="37AA6D11">
      <w:pPr>
        <w:widowControl/>
        <w:spacing w:line="460" w:lineRule="atLeast"/>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致：</w:t>
      </w:r>
      <w:r>
        <w:rPr>
          <w:rFonts w:hint="eastAsia" w:ascii="宋体" w:hAnsi="宋体" w:eastAsia="宋体" w:cs="宋体"/>
          <w:color w:val="000000" w:themeColor="text1"/>
          <w:kern w:val="0"/>
          <w:sz w:val="24"/>
          <w:highlight w:val="none"/>
          <w:u w:val="single"/>
          <w14:textFill>
            <w14:solidFill>
              <w14:schemeClr w14:val="tx1"/>
            </w14:solidFill>
          </w14:textFill>
        </w:rPr>
        <w:t xml:space="preserve">              </w:t>
      </w:r>
      <w:r>
        <w:rPr>
          <w:rFonts w:hint="eastAsia" w:ascii="宋体" w:hAnsi="宋体" w:eastAsia="宋体" w:cs="宋体"/>
          <w:kern w:val="0"/>
          <w:sz w:val="24"/>
          <w:highlight w:val="none"/>
        </w:rPr>
        <w:t>（</w:t>
      </w:r>
      <w:r>
        <w:rPr>
          <w:rFonts w:hint="eastAsia" w:ascii="宋体" w:hAnsi="宋体" w:eastAsia="宋体" w:cs="宋体"/>
          <w:kern w:val="0"/>
          <w:sz w:val="24"/>
          <w:highlight w:val="none"/>
          <w:lang w:val="en-US" w:eastAsia="zh-CN"/>
        </w:rPr>
        <w:t>采购人或</w:t>
      </w:r>
      <w:r>
        <w:rPr>
          <w:rFonts w:hint="eastAsia" w:ascii="宋体" w:hAnsi="宋体" w:eastAsia="宋体" w:cs="宋体"/>
          <w:kern w:val="0"/>
          <w:sz w:val="24"/>
          <w:highlight w:val="none"/>
        </w:rPr>
        <w:t>采购代理机构）</w:t>
      </w:r>
      <w:r>
        <w:rPr>
          <w:rFonts w:hint="eastAsia" w:ascii="宋体" w:hAnsi="宋体" w:eastAsia="宋体" w:cs="宋体"/>
          <w:b/>
          <w:bCs/>
          <w:color w:val="000000" w:themeColor="text1"/>
          <w:kern w:val="0"/>
          <w:sz w:val="24"/>
          <w:highlight w:val="none"/>
          <w14:textFill>
            <w14:solidFill>
              <w14:schemeClr w14:val="tx1"/>
            </w14:solidFill>
          </w14:textFill>
        </w:rPr>
        <w:t xml:space="preserve"> </w:t>
      </w:r>
      <w:r>
        <w:rPr>
          <w:rFonts w:hint="eastAsia" w:ascii="宋体" w:hAnsi="宋体" w:eastAsia="宋体" w:cs="宋体"/>
          <w:color w:val="000000" w:themeColor="text1"/>
          <w:kern w:val="0"/>
          <w:sz w:val="24"/>
          <w:highlight w:val="none"/>
          <w14:textFill>
            <w14:solidFill>
              <w14:schemeClr w14:val="tx1"/>
            </w14:solidFill>
          </w14:textFill>
        </w:rPr>
        <w:t>：</w:t>
      </w:r>
    </w:p>
    <w:p w14:paraId="19C81973">
      <w:pPr>
        <w:widowControl/>
        <w:spacing w:line="460" w:lineRule="atLeast"/>
        <w:ind w:firstLine="480"/>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我______（姓名）系</w:t>
      </w:r>
      <w:r>
        <w:rPr>
          <w:rFonts w:hint="eastAsia" w:ascii="宋体" w:hAnsi="宋体" w:eastAsia="宋体" w:cs="宋体"/>
          <w:color w:val="000000" w:themeColor="text1"/>
          <w:kern w:val="0"/>
          <w:sz w:val="24"/>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highlight w:val="none"/>
          <w14:textFill>
            <w14:solidFill>
              <w14:schemeClr w14:val="tx1"/>
            </w14:solidFill>
          </w14:textFill>
        </w:rPr>
        <w:t xml:space="preserve">（供应商名称）的法定代表人，现委托 </w:t>
      </w:r>
      <w:r>
        <w:rPr>
          <w:rFonts w:hint="eastAsia" w:ascii="宋体" w:hAnsi="宋体" w:eastAsia="宋体" w:cs="宋体"/>
          <w:color w:val="000000" w:themeColor="text1"/>
          <w:kern w:val="0"/>
          <w:sz w:val="24"/>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highlight w:val="none"/>
          <w14:textFill>
            <w14:solidFill>
              <w14:schemeClr w14:val="tx1"/>
            </w14:solidFill>
          </w14:textFill>
        </w:rPr>
        <w:t>（姓名）为我方代理人。代理人根据本授权，以我方的名义参加</w:t>
      </w:r>
      <w:r>
        <w:rPr>
          <w:rFonts w:hint="eastAsia" w:ascii="宋体" w:hAnsi="宋体" w:eastAsia="宋体" w:cs="宋体"/>
          <w:color w:val="000000" w:themeColor="text1"/>
          <w:kern w:val="0"/>
          <w:sz w:val="24"/>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highlight w:val="none"/>
          <w14:textFill>
            <w14:solidFill>
              <w14:schemeClr w14:val="tx1"/>
            </w14:solidFill>
          </w14:textFill>
        </w:rPr>
        <w:t xml:space="preserve"> 项目（项目编号：</w:t>
      </w:r>
      <w:r>
        <w:rPr>
          <w:rFonts w:hint="eastAsia" w:ascii="宋体" w:hAnsi="宋体" w:eastAsia="宋体" w:cs="宋体"/>
          <w:color w:val="000000" w:themeColor="text1"/>
          <w:kern w:val="0"/>
          <w:sz w:val="24"/>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highlight w:val="none"/>
          <w14:textFill>
            <w14:solidFill>
              <w14:schemeClr w14:val="tx1"/>
            </w14:solidFill>
          </w14:textFill>
        </w:rPr>
        <w:t>）的竞争性磋商活动，并代表我方全权办理针对上述项目的响应性文件递交、参加磋商、签约等具体事务和签署相关文件。</w:t>
      </w:r>
    </w:p>
    <w:p w14:paraId="3D542663">
      <w:pPr>
        <w:widowControl/>
        <w:spacing w:line="460" w:lineRule="atLeast"/>
        <w:ind w:firstLine="480"/>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我方对代理人的签名负全部责任。在撤销授权的书面通知以前，本授权书一直有效。代理人在授权书有效期内签署的所有文件不因授权的撤销而失效。</w:t>
      </w:r>
    </w:p>
    <w:p w14:paraId="71349FF7">
      <w:pPr>
        <w:widowControl/>
        <w:spacing w:line="460" w:lineRule="atLeast"/>
        <w:ind w:firstLine="480"/>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代理人无转委托权。</w:t>
      </w:r>
    </w:p>
    <w:p w14:paraId="14124DE6">
      <w:pPr>
        <w:widowControl/>
        <w:spacing w:line="460" w:lineRule="atLeast"/>
        <w:ind w:firstLine="480"/>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委托期限：</w:t>
      </w:r>
      <w:r>
        <w:rPr>
          <w:rFonts w:hint="eastAsia" w:ascii="宋体" w:hAnsi="宋体" w:eastAsia="宋体" w:cs="宋体"/>
          <w:color w:val="000000" w:themeColor="text1"/>
          <w:kern w:val="0"/>
          <w:sz w:val="24"/>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highlight w:val="none"/>
          <w14:textFill>
            <w14:solidFill>
              <w14:schemeClr w14:val="tx1"/>
            </w14:solidFill>
          </w14:textFill>
        </w:rPr>
        <w:t xml:space="preserve"> </w:t>
      </w:r>
    </w:p>
    <w:p w14:paraId="218BFA5A">
      <w:pPr>
        <w:widowControl/>
        <w:spacing w:line="460" w:lineRule="atLeast"/>
        <w:ind w:firstLine="480"/>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委托代理人签名：</w:t>
      </w:r>
      <w:r>
        <w:rPr>
          <w:rFonts w:hint="eastAsia" w:ascii="宋体" w:hAnsi="宋体" w:eastAsia="宋体" w:cs="宋体"/>
          <w:color w:val="000000" w:themeColor="text1"/>
          <w:kern w:val="0"/>
          <w:sz w:val="24"/>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highlight w:val="none"/>
          <w14:textFill>
            <w14:solidFill>
              <w14:schemeClr w14:val="tx1"/>
            </w14:solidFill>
          </w14:textFill>
        </w:rPr>
        <w:t xml:space="preserve">             法定代表人签名：</w:t>
      </w:r>
      <w:r>
        <w:rPr>
          <w:rFonts w:hint="eastAsia" w:ascii="宋体" w:hAnsi="宋体" w:eastAsia="宋体" w:cs="宋体"/>
          <w:color w:val="000000" w:themeColor="text1"/>
          <w:kern w:val="0"/>
          <w:sz w:val="24"/>
          <w:highlight w:val="none"/>
          <w:u w:val="single"/>
          <w14:textFill>
            <w14:solidFill>
              <w14:schemeClr w14:val="tx1"/>
            </w14:solidFill>
          </w14:textFill>
        </w:rPr>
        <w:t xml:space="preserve">         </w:t>
      </w:r>
    </w:p>
    <w:p w14:paraId="4048A6FA">
      <w:pPr>
        <w:widowControl/>
        <w:spacing w:line="460" w:lineRule="atLeast"/>
        <w:ind w:firstLine="480"/>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职务：</w:t>
      </w:r>
      <w:r>
        <w:rPr>
          <w:rFonts w:hint="eastAsia" w:ascii="宋体" w:hAnsi="宋体" w:eastAsia="宋体" w:cs="宋体"/>
          <w:color w:val="000000" w:themeColor="text1"/>
          <w:kern w:val="0"/>
          <w:sz w:val="24"/>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highlight w:val="none"/>
          <w14:textFill>
            <w14:solidFill>
              <w14:schemeClr w14:val="tx1"/>
            </w14:solidFill>
          </w14:textFill>
        </w:rPr>
        <w:t xml:space="preserve">                      职务：</w:t>
      </w:r>
      <w:r>
        <w:rPr>
          <w:rFonts w:hint="eastAsia" w:ascii="宋体" w:hAnsi="宋体" w:eastAsia="宋体" w:cs="宋体"/>
          <w:color w:val="000000" w:themeColor="text1"/>
          <w:kern w:val="0"/>
          <w:sz w:val="24"/>
          <w:highlight w:val="none"/>
          <w:u w:val="single"/>
          <w14:textFill>
            <w14:solidFill>
              <w14:schemeClr w14:val="tx1"/>
            </w14:solidFill>
          </w14:textFill>
        </w:rPr>
        <w:t xml:space="preserve">          </w:t>
      </w:r>
    </w:p>
    <w:p w14:paraId="02E0ECF6">
      <w:pPr>
        <w:widowControl/>
        <w:spacing w:line="460" w:lineRule="atLeast"/>
        <w:ind w:firstLine="480"/>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委托代理人身份证号码：</w:t>
      </w:r>
      <w:r>
        <w:rPr>
          <w:rFonts w:hint="eastAsia" w:ascii="宋体" w:hAnsi="宋体" w:eastAsia="宋体" w:cs="宋体"/>
          <w:color w:val="000000" w:themeColor="text1"/>
          <w:kern w:val="0"/>
          <w:sz w:val="24"/>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highlight w:val="none"/>
          <w14:textFill>
            <w14:solidFill>
              <w14:schemeClr w14:val="tx1"/>
            </w14:solidFill>
          </w14:textFill>
        </w:rPr>
        <w:t xml:space="preserve">  </w:t>
      </w:r>
    </w:p>
    <w:p w14:paraId="292953DE">
      <w:pPr>
        <w:widowControl/>
        <w:spacing w:line="460" w:lineRule="atLeast"/>
        <w:ind w:firstLine="480"/>
        <w:jc w:val="left"/>
        <w:rPr>
          <w:rFonts w:hint="eastAsia" w:ascii="宋体" w:hAnsi="宋体" w:eastAsia="宋体" w:cs="宋体"/>
          <w:color w:val="000000" w:themeColor="text1"/>
          <w:kern w:val="0"/>
          <w:sz w:val="24"/>
          <w:highlight w:val="none"/>
          <w14:textFill>
            <w14:solidFill>
              <w14:schemeClr w14:val="tx1"/>
            </w14:solidFill>
          </w14:textFill>
        </w:rPr>
      </w:pPr>
    </w:p>
    <w:p w14:paraId="6629BB65">
      <w:pPr>
        <w:widowControl/>
        <w:spacing w:line="460" w:lineRule="atLeast"/>
        <w:ind w:firstLine="480"/>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 xml:space="preserve">                            </w:t>
      </w:r>
    </w:p>
    <w:tbl>
      <w:tblPr>
        <w:tblStyle w:val="28"/>
        <w:tblW w:w="0" w:type="auto"/>
        <w:tblInd w:w="123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10"/>
      </w:tblGrid>
      <w:tr w14:paraId="0C41F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5" w:hRule="atLeast"/>
        </w:trPr>
        <w:tc>
          <w:tcPr>
            <w:tcW w:w="6210" w:type="dxa"/>
          </w:tcPr>
          <w:p w14:paraId="5DFD213D">
            <w:pPr>
              <w:widowControl/>
              <w:spacing w:line="460" w:lineRule="atLeast"/>
              <w:jc w:val="center"/>
              <w:rPr>
                <w:rFonts w:hint="eastAsia" w:ascii="宋体" w:hAnsi="宋体" w:eastAsia="宋体" w:cs="宋体"/>
                <w:color w:val="000000" w:themeColor="text1"/>
                <w:kern w:val="0"/>
                <w:sz w:val="24"/>
                <w:highlight w:val="none"/>
                <w:vertAlign w:val="baseline"/>
                <w:lang w:val="en-US"/>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附委托代理人身份证</w:t>
            </w:r>
            <w:r>
              <w:rPr>
                <w:rFonts w:hint="eastAsia" w:ascii="宋体" w:hAnsi="宋体" w:eastAsia="宋体" w:cs="宋体"/>
                <w:color w:val="000000" w:themeColor="text1"/>
                <w:kern w:val="0"/>
                <w:sz w:val="24"/>
                <w:highlight w:val="none"/>
                <w:lang w:val="en-US" w:eastAsia="zh-CN"/>
                <w14:textFill>
                  <w14:solidFill>
                    <w14:schemeClr w14:val="tx1"/>
                  </w14:solidFill>
                </w14:textFill>
              </w:rPr>
              <w:t>正、反面</w:t>
            </w:r>
          </w:p>
          <w:p w14:paraId="712FD072">
            <w:pPr>
              <w:widowControl/>
              <w:spacing w:line="460" w:lineRule="atLeast"/>
              <w:jc w:val="left"/>
              <w:rPr>
                <w:rFonts w:hint="eastAsia" w:ascii="宋体" w:hAnsi="宋体" w:eastAsia="宋体" w:cs="宋体"/>
                <w:color w:val="000000" w:themeColor="text1"/>
                <w:kern w:val="0"/>
                <w:sz w:val="24"/>
                <w:highlight w:val="none"/>
                <w:vertAlign w:val="baseline"/>
                <w14:textFill>
                  <w14:solidFill>
                    <w14:schemeClr w14:val="tx1"/>
                  </w14:solidFill>
                </w14:textFill>
              </w:rPr>
            </w:pPr>
          </w:p>
        </w:tc>
      </w:tr>
    </w:tbl>
    <w:p w14:paraId="4DF43A8B">
      <w:pPr>
        <w:widowControl/>
        <w:spacing w:line="460" w:lineRule="atLeast"/>
        <w:ind w:firstLine="480" w:firstLineChars="200"/>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 xml:space="preserve">               </w:t>
      </w:r>
    </w:p>
    <w:p w14:paraId="21F42D90">
      <w:pPr>
        <w:widowControl/>
        <w:spacing w:line="460" w:lineRule="atLeast"/>
        <w:ind w:firstLine="2400"/>
        <w:jc w:val="left"/>
        <w:rPr>
          <w:rFonts w:hint="eastAsia" w:ascii="宋体" w:hAnsi="宋体" w:eastAsia="宋体" w:cs="宋体"/>
          <w:color w:val="000000" w:themeColor="text1"/>
          <w:kern w:val="0"/>
          <w:sz w:val="24"/>
          <w:highlight w:val="none"/>
          <w14:textFill>
            <w14:solidFill>
              <w14:schemeClr w14:val="tx1"/>
            </w14:solidFill>
          </w14:textFill>
        </w:rPr>
      </w:pPr>
    </w:p>
    <w:p w14:paraId="2A6A2A0E">
      <w:pPr>
        <w:widowControl/>
        <w:spacing w:line="460" w:lineRule="atLeast"/>
        <w:ind w:firstLine="2400"/>
        <w:jc w:val="left"/>
        <w:rPr>
          <w:rFonts w:hint="eastAsia" w:ascii="宋体" w:hAnsi="宋体" w:eastAsia="宋体" w:cs="宋体"/>
          <w:color w:val="000000" w:themeColor="text1"/>
          <w:kern w:val="0"/>
          <w:sz w:val="24"/>
          <w:highlight w:val="none"/>
          <w14:textFill>
            <w14:solidFill>
              <w14:schemeClr w14:val="tx1"/>
            </w14:solidFill>
          </w14:textFill>
        </w:rPr>
      </w:pPr>
    </w:p>
    <w:p w14:paraId="22C92B9C">
      <w:pPr>
        <w:widowControl/>
        <w:spacing w:line="460" w:lineRule="atLeast"/>
        <w:ind w:firstLine="2400"/>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供应商：</w:t>
      </w:r>
      <w:r>
        <w:rPr>
          <w:rFonts w:hint="eastAsia" w:ascii="宋体" w:hAnsi="宋体" w:eastAsia="宋体" w:cs="宋体"/>
          <w:color w:val="000000" w:themeColor="text1"/>
          <w:kern w:val="0"/>
          <w:sz w:val="24"/>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highlight w:val="none"/>
          <w14:textFill>
            <w14:solidFill>
              <w14:schemeClr w14:val="tx1"/>
            </w14:solidFill>
          </w14:textFill>
        </w:rPr>
        <w:t>（全称并加盖公章）</w:t>
      </w:r>
    </w:p>
    <w:p w14:paraId="3DF30461">
      <w:pPr>
        <w:widowControl/>
        <w:spacing w:line="460" w:lineRule="atLeast"/>
        <w:ind w:firstLine="480"/>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 xml:space="preserve">                                </w:t>
      </w:r>
    </w:p>
    <w:p w14:paraId="092E055B">
      <w:pPr>
        <w:widowControl/>
        <w:spacing w:line="460" w:lineRule="atLeast"/>
        <w:ind w:firstLine="3360" w:firstLineChars="1400"/>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highlight w:val="none"/>
          <w14:textFill>
            <w14:solidFill>
              <w14:schemeClr w14:val="tx1"/>
            </w14:solidFill>
          </w14:textFill>
        </w:rPr>
        <w:t>年</w:t>
      </w:r>
      <w:r>
        <w:rPr>
          <w:rFonts w:hint="eastAsia" w:ascii="宋体" w:hAnsi="宋体" w:eastAsia="宋体" w:cs="宋体"/>
          <w:color w:val="000000" w:themeColor="text1"/>
          <w:kern w:val="0"/>
          <w:sz w:val="24"/>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highlight w:val="none"/>
          <w14:textFill>
            <w14:solidFill>
              <w14:schemeClr w14:val="tx1"/>
            </w14:solidFill>
          </w14:textFill>
        </w:rPr>
        <w:t>月</w:t>
      </w:r>
      <w:r>
        <w:rPr>
          <w:rFonts w:hint="eastAsia" w:ascii="宋体" w:hAnsi="宋体" w:eastAsia="宋体" w:cs="宋体"/>
          <w:color w:val="000000" w:themeColor="text1"/>
          <w:kern w:val="0"/>
          <w:sz w:val="24"/>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highlight w:val="none"/>
          <w14:textFill>
            <w14:solidFill>
              <w14:schemeClr w14:val="tx1"/>
            </w14:solidFill>
          </w14:textFill>
        </w:rPr>
        <w:t>日</w:t>
      </w:r>
    </w:p>
    <w:p w14:paraId="0FA61D14">
      <w:pPr>
        <w:pageBreakBefore/>
        <w:widowControl/>
        <w:spacing w:line="432" w:lineRule="auto"/>
        <w:jc w:val="center"/>
        <w:rPr>
          <w:rFonts w:hint="eastAsia" w:ascii="宋体" w:hAnsi="宋体" w:eastAsia="宋体" w:cs="宋体"/>
          <w:color w:val="000000" w:themeColor="text1"/>
          <w:kern w:val="0"/>
          <w:sz w:val="28"/>
          <w:szCs w:val="28"/>
          <w:highlight w:val="none"/>
          <w14:textFill>
            <w14:solidFill>
              <w14:schemeClr w14:val="tx1"/>
            </w14:solidFill>
          </w14:textFill>
        </w:rPr>
      </w:pPr>
      <w:r>
        <w:rPr>
          <w:rFonts w:hint="eastAsia" w:ascii="宋体" w:hAnsi="宋体" w:eastAsia="宋体" w:cs="宋体"/>
          <w:b/>
          <w:bCs/>
          <w:color w:val="000000" w:themeColor="text1"/>
          <w:kern w:val="0"/>
          <w:sz w:val="28"/>
          <w:szCs w:val="28"/>
          <w:highlight w:val="none"/>
          <w14:textFill>
            <w14:solidFill>
              <w14:schemeClr w14:val="tx1"/>
            </w14:solidFill>
          </w14:textFill>
        </w:rPr>
        <w:t xml:space="preserve">附件9 </w:t>
      </w:r>
      <w:r>
        <w:rPr>
          <w:rFonts w:hint="eastAsia" w:ascii="宋体" w:hAnsi="宋体" w:eastAsia="宋体" w:cs="宋体"/>
          <w:b/>
          <w:bCs/>
          <w:color w:val="000000" w:themeColor="text1"/>
          <w:kern w:val="0"/>
          <w:sz w:val="28"/>
          <w:szCs w:val="28"/>
          <w:highlight w:val="none"/>
          <w:lang w:val="en-US" w:eastAsia="zh-CN"/>
          <w14:textFill>
            <w14:solidFill>
              <w14:schemeClr w14:val="tx1"/>
            </w14:solidFill>
          </w14:textFill>
        </w:rPr>
        <w:t xml:space="preserve">  </w:t>
      </w:r>
      <w:r>
        <w:rPr>
          <w:rFonts w:hint="eastAsia" w:ascii="宋体" w:hAnsi="宋体" w:eastAsia="宋体" w:cs="宋体"/>
          <w:b/>
          <w:bCs/>
          <w:color w:val="000000" w:themeColor="text1"/>
          <w:kern w:val="0"/>
          <w:sz w:val="28"/>
          <w:szCs w:val="28"/>
          <w:highlight w:val="none"/>
          <w14:textFill>
            <w14:solidFill>
              <w14:schemeClr w14:val="tx1"/>
            </w14:solidFill>
          </w14:textFill>
        </w:rPr>
        <w:t>证明文件</w:t>
      </w:r>
    </w:p>
    <w:p w14:paraId="1933B404">
      <w:pPr>
        <w:widowControl/>
        <w:wordWrap w:val="0"/>
        <w:spacing w:line="360" w:lineRule="auto"/>
        <w:jc w:val="center"/>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b/>
          <w:bCs/>
          <w:color w:val="000000" w:themeColor="text1"/>
          <w:kern w:val="0"/>
          <w:sz w:val="24"/>
          <w:highlight w:val="none"/>
          <w14:textFill>
            <w14:solidFill>
              <w14:schemeClr w14:val="tx1"/>
            </w14:solidFill>
          </w14:textFill>
        </w:rPr>
        <w:t>9.1</w:t>
      </w:r>
      <w:r>
        <w:rPr>
          <w:rFonts w:hint="eastAsia" w:ascii="宋体" w:hAnsi="宋体" w:eastAsia="宋体" w:cs="宋体"/>
          <w:b/>
          <w:bCs/>
          <w:color w:val="000000" w:themeColor="text1"/>
          <w:kern w:val="0"/>
          <w:sz w:val="24"/>
          <w:highlight w:val="none"/>
          <w:lang w:val="en-US" w:eastAsia="zh-CN"/>
          <w14:textFill>
            <w14:solidFill>
              <w14:schemeClr w14:val="tx1"/>
            </w14:solidFill>
          </w14:textFill>
        </w:rPr>
        <w:t xml:space="preserve">  </w:t>
      </w:r>
      <w:r>
        <w:rPr>
          <w:rFonts w:hint="eastAsia" w:ascii="宋体" w:hAnsi="宋体" w:eastAsia="宋体" w:cs="宋体"/>
          <w:b/>
          <w:bCs/>
          <w:color w:val="000000" w:themeColor="text1"/>
          <w:kern w:val="0"/>
          <w:sz w:val="24"/>
          <w:highlight w:val="none"/>
          <w14:textFill>
            <w14:solidFill>
              <w14:schemeClr w14:val="tx1"/>
            </w14:solidFill>
          </w14:textFill>
        </w:rPr>
        <w:t>驻马店市政府采购供应商信用承诺函</w:t>
      </w:r>
    </w:p>
    <w:p w14:paraId="6664B1DE">
      <w:pPr>
        <w:widowControl/>
        <w:spacing w:line="460" w:lineRule="atLeast"/>
        <w:ind w:firstLine="482"/>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致（采购人或政府采购代理机构）：</w:t>
      </w:r>
    </w:p>
    <w:p w14:paraId="1C6FEAEB">
      <w:pPr>
        <w:widowControl/>
        <w:spacing w:line="460" w:lineRule="atLeast"/>
        <w:ind w:firstLine="482"/>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单位名称（自然人姓名）：       </w:t>
      </w:r>
    </w:p>
    <w:p w14:paraId="34BF833C">
      <w:pPr>
        <w:widowControl/>
        <w:spacing w:line="460" w:lineRule="atLeast"/>
        <w:ind w:firstLine="482"/>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统一社会信用代码（身份证号码）：    </w:t>
      </w:r>
    </w:p>
    <w:p w14:paraId="0F7CE67E">
      <w:pPr>
        <w:widowControl/>
        <w:spacing w:line="460" w:lineRule="atLeast"/>
        <w:ind w:firstLine="482"/>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法定代表人（负责人）：        </w:t>
      </w:r>
    </w:p>
    <w:p w14:paraId="594A5217">
      <w:pPr>
        <w:widowControl/>
        <w:spacing w:line="460" w:lineRule="atLeast"/>
        <w:ind w:firstLine="482"/>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联系地址和电话：   </w:t>
      </w:r>
    </w:p>
    <w:p w14:paraId="1491FF23">
      <w:pPr>
        <w:widowControl/>
        <w:spacing w:line="460" w:lineRule="atLeast"/>
        <w:ind w:firstLine="482"/>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我单位（本人）自愿参加本次政府采购活动，严格遵守《中华人民共和国政府采购法》及相关法律法规，坚守公开、公平、公正和诚实信用的原则，依法诚信经营，无条件遵守本次政府采购活动的各项规定。我单位（本人）郑重承诺，我单位（本人）符合《中华人民共和国政府采购法》第二十二条规定的条件：</w:t>
      </w:r>
    </w:p>
    <w:p w14:paraId="68CAB8AD">
      <w:pPr>
        <w:widowControl/>
        <w:spacing w:line="460" w:lineRule="atLeast"/>
        <w:ind w:firstLine="482"/>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（一）具有独立承担民事责任的能力；</w:t>
      </w:r>
    </w:p>
    <w:p w14:paraId="036C8AEF">
      <w:pPr>
        <w:widowControl/>
        <w:spacing w:line="460" w:lineRule="atLeast"/>
        <w:ind w:firstLine="482"/>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（二）具有良好的商业信誉和健全的财务会计制度；</w:t>
      </w:r>
    </w:p>
    <w:p w14:paraId="7A664BCE">
      <w:pPr>
        <w:widowControl/>
        <w:spacing w:line="460" w:lineRule="atLeast"/>
        <w:ind w:firstLine="482"/>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（三）具有履行合同所必需的设备和专业技术能力；</w:t>
      </w:r>
    </w:p>
    <w:p w14:paraId="2D28A269">
      <w:pPr>
        <w:widowControl/>
        <w:spacing w:line="460" w:lineRule="atLeast"/>
        <w:ind w:firstLine="482"/>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（四）有依法缴纳税收和社会保障资金的良好记录；</w:t>
      </w:r>
    </w:p>
    <w:p w14:paraId="1F9E1DD3">
      <w:pPr>
        <w:widowControl/>
        <w:spacing w:line="460" w:lineRule="atLeast"/>
        <w:ind w:firstLine="482"/>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（五）参加政府采购活动前三年内，在经营活动中没有重大违法记录；</w:t>
      </w:r>
    </w:p>
    <w:p w14:paraId="1A9E85DB">
      <w:pPr>
        <w:widowControl/>
        <w:spacing w:line="460" w:lineRule="atLeast"/>
        <w:ind w:firstLine="482"/>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（六）未被列入严重失信主体名单、失信被执行人、税收违法黑名单、政府采购严重违法失信行为记录名单，未曾作出虚假承诺；</w:t>
      </w:r>
    </w:p>
    <w:p w14:paraId="7B184BFF">
      <w:pPr>
        <w:widowControl/>
        <w:spacing w:line="460" w:lineRule="atLeast"/>
        <w:ind w:firstLine="482"/>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（七）符合法律、行政法规规定的其他条件。</w:t>
      </w:r>
    </w:p>
    <w:p w14:paraId="1D52580E">
      <w:pPr>
        <w:widowControl/>
        <w:spacing w:line="460" w:lineRule="atLeast"/>
        <w:ind w:firstLine="482"/>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我单位（本人）保证上述承诺事项的真实性，如有弄虚作假或其他违法违规行为，愿意承担一切法律责任，并承担因此所造成的一切损失。</w:t>
      </w:r>
    </w:p>
    <w:p w14:paraId="6BE7BB45">
      <w:pPr>
        <w:widowControl/>
        <w:spacing w:line="460" w:lineRule="atLeast"/>
        <w:ind w:firstLine="482"/>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供应商名称（盖章）：</w:t>
      </w:r>
    </w:p>
    <w:p w14:paraId="1A0C6CDF">
      <w:pPr>
        <w:widowControl/>
        <w:spacing w:line="460" w:lineRule="atLeast"/>
        <w:ind w:firstLine="482"/>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法定代表人、负责人、自然人或授权代表(签字)：</w:t>
      </w:r>
    </w:p>
    <w:p w14:paraId="70DC4371">
      <w:pPr>
        <w:widowControl/>
        <w:spacing w:line="460" w:lineRule="atLeast"/>
        <w:ind w:firstLine="482"/>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日期：  年   月  日</w:t>
      </w:r>
    </w:p>
    <w:p w14:paraId="1EA0C718">
      <w:pPr>
        <w:widowControl/>
        <w:wordWrap w:val="0"/>
        <w:spacing w:line="360" w:lineRule="auto"/>
        <w:jc w:val="left"/>
        <w:rPr>
          <w:rFonts w:hint="eastAsia" w:ascii="宋体" w:hAnsi="宋体" w:eastAsia="宋体" w:cs="宋体"/>
          <w:b/>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注：1.供应商须在投标（响应性）文件中按此模板提供承诺函，未提供视为未实质性响应招标文件要求，按无效投标（响应）处理。</w:t>
      </w:r>
    </w:p>
    <w:p w14:paraId="066BBAC0">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2.供应商的法定代表人或者授权代表的签字或盖章应真实、有效，如由授权代表签字或盖章的，应提供“法定代表人授权书”。</w:t>
      </w:r>
    </w:p>
    <w:p w14:paraId="7C4BDD6E">
      <w:pPr>
        <w:widowControl/>
        <w:spacing w:line="360" w:lineRule="auto"/>
        <w:ind w:firstLine="482"/>
        <w:jc w:val="left"/>
        <w:rPr>
          <w:rFonts w:hint="eastAsia" w:ascii="宋体" w:hAnsi="宋体" w:eastAsia="宋体" w:cs="宋体"/>
          <w:color w:val="000000" w:themeColor="text1"/>
          <w:kern w:val="0"/>
          <w:sz w:val="24"/>
          <w:highlight w:val="none"/>
          <w14:textFill>
            <w14:solidFill>
              <w14:schemeClr w14:val="tx1"/>
            </w14:solidFill>
          </w14:textFill>
        </w:rPr>
      </w:pPr>
    </w:p>
    <w:p w14:paraId="02A895A5">
      <w:pPr>
        <w:pStyle w:val="26"/>
        <w:ind w:firstLine="240"/>
        <w:rPr>
          <w:rFonts w:hint="eastAsia" w:ascii="宋体" w:hAnsi="宋体" w:eastAsia="宋体" w:cs="宋体"/>
          <w:color w:val="000000" w:themeColor="text1"/>
          <w:kern w:val="0"/>
          <w:sz w:val="24"/>
          <w:highlight w:val="none"/>
          <w14:textFill>
            <w14:solidFill>
              <w14:schemeClr w14:val="tx1"/>
            </w14:solidFill>
          </w14:textFill>
        </w:rPr>
      </w:pPr>
    </w:p>
    <w:p w14:paraId="760A54D0">
      <w:pPr>
        <w:spacing w:line="360" w:lineRule="auto"/>
        <w:jc w:val="center"/>
        <w:rPr>
          <w:rFonts w:hint="eastAsia" w:ascii="宋体" w:hAnsi="宋体" w:eastAsia="宋体" w:cs="宋体"/>
          <w:b/>
          <w:bCs w:val="0"/>
          <w:color w:val="000000" w:themeColor="text1"/>
          <w:kern w:val="0"/>
          <w:sz w:val="24"/>
          <w:highlight w:val="none"/>
          <w:lang w:val="en-US" w:eastAsia="zh-CN"/>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9.2</w:t>
      </w: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 xml:space="preserve">  </w:t>
      </w:r>
      <w:r>
        <w:rPr>
          <w:rFonts w:hint="eastAsia" w:ascii="宋体" w:hAnsi="宋体" w:eastAsia="宋体" w:cs="宋体"/>
          <w:b/>
          <w:bCs/>
          <w:color w:val="000000" w:themeColor="text1"/>
          <w:kern w:val="0"/>
          <w:sz w:val="24"/>
          <w:szCs w:val="24"/>
          <w:highlight w:val="none"/>
          <w14:textFill>
            <w14:solidFill>
              <w14:schemeClr w14:val="tx1"/>
            </w14:solidFill>
          </w14:textFill>
        </w:rPr>
        <w:t>磋商办法中需要提供的证明材料</w:t>
      </w:r>
    </w:p>
    <w:p w14:paraId="6502E27A">
      <w:pPr>
        <w:jc w:val="center"/>
        <w:rPr>
          <w:rFonts w:hint="eastAsia" w:ascii="宋体" w:hAnsi="宋体" w:eastAsia="宋体" w:cs="宋体"/>
          <w:bCs/>
          <w:color w:val="000000" w:themeColor="text1"/>
          <w:kern w:val="0"/>
          <w:sz w:val="24"/>
          <w:highlight w:val="none"/>
          <w14:textFill>
            <w14:solidFill>
              <w14:schemeClr w14:val="tx1"/>
            </w14:solidFill>
          </w14:textFill>
        </w:rPr>
      </w:pPr>
      <w:r>
        <w:rPr>
          <w:rFonts w:hint="eastAsia" w:ascii="宋体" w:hAnsi="宋体" w:eastAsia="宋体" w:cs="宋体"/>
          <w:bCs/>
          <w:color w:val="000000" w:themeColor="text1"/>
          <w:kern w:val="0"/>
          <w:sz w:val="24"/>
          <w:highlight w:val="none"/>
          <w14:textFill>
            <w14:solidFill>
              <w14:schemeClr w14:val="tx1"/>
            </w14:solidFill>
          </w14:textFill>
        </w:rPr>
        <w:t xml:space="preserve">     </w:t>
      </w:r>
    </w:p>
    <w:p w14:paraId="4799CFF9">
      <w:pPr>
        <w:jc w:val="center"/>
        <w:rPr>
          <w:rFonts w:hint="eastAsia" w:ascii="宋体" w:hAnsi="宋体" w:eastAsia="宋体" w:cs="宋体"/>
          <w:b/>
          <w:color w:val="000000" w:themeColor="text1"/>
          <w:kern w:val="0"/>
          <w:sz w:val="24"/>
          <w:highlight w:val="none"/>
          <w14:textFill>
            <w14:solidFill>
              <w14:schemeClr w14:val="tx1"/>
            </w14:solidFill>
          </w14:textFill>
        </w:rPr>
      </w:pPr>
      <w:r>
        <w:rPr>
          <w:rFonts w:hint="eastAsia" w:ascii="宋体" w:hAnsi="宋体" w:eastAsia="宋体" w:cs="宋体"/>
          <w:bCs/>
          <w:color w:val="000000" w:themeColor="text1"/>
          <w:kern w:val="0"/>
          <w:sz w:val="24"/>
          <w:highlight w:val="none"/>
          <w14:textFill>
            <w14:solidFill>
              <w14:schemeClr w14:val="tx1"/>
            </w14:solidFill>
          </w14:textFill>
        </w:rPr>
        <w:t xml:space="preserve">  </w:t>
      </w:r>
      <w:r>
        <w:rPr>
          <w:rFonts w:hint="eastAsia" w:ascii="宋体" w:hAnsi="宋体" w:eastAsia="宋体" w:cs="宋体"/>
          <w:b/>
          <w:color w:val="000000" w:themeColor="text1"/>
          <w:kern w:val="0"/>
          <w:sz w:val="24"/>
          <w:highlight w:val="none"/>
          <w14:textFill>
            <w14:solidFill>
              <w14:schemeClr w14:val="tx1"/>
            </w14:solidFill>
          </w14:textFill>
        </w:rPr>
        <w:br w:type="page"/>
      </w:r>
    </w:p>
    <w:p w14:paraId="52F04055">
      <w:pPr>
        <w:widowControl/>
        <w:snapToGrid w:val="0"/>
        <w:spacing w:line="460" w:lineRule="atLeast"/>
        <w:jc w:val="center"/>
        <w:rPr>
          <w:rFonts w:hint="eastAsia" w:ascii="宋体" w:hAnsi="宋体" w:eastAsia="宋体" w:cs="宋体"/>
          <w:b/>
          <w:kern w:val="0"/>
          <w:sz w:val="24"/>
          <w:highlight w:val="none"/>
        </w:rPr>
      </w:pPr>
      <w:r>
        <w:rPr>
          <w:rFonts w:hint="eastAsia" w:ascii="宋体" w:hAnsi="宋体" w:eastAsia="宋体" w:cs="宋体"/>
          <w:b/>
          <w:color w:val="000000" w:themeColor="text1"/>
          <w:kern w:val="0"/>
          <w:sz w:val="24"/>
          <w:highlight w:val="none"/>
          <w14:textFill>
            <w14:solidFill>
              <w14:schemeClr w14:val="tx1"/>
            </w14:solidFill>
          </w14:textFill>
        </w:rPr>
        <w:t>9.3</w:t>
      </w:r>
      <w:r>
        <w:rPr>
          <w:rFonts w:hint="eastAsia" w:ascii="宋体" w:hAnsi="宋体" w:eastAsia="宋体" w:cs="宋体"/>
          <w:b/>
          <w:color w:val="000000" w:themeColor="text1"/>
          <w:kern w:val="0"/>
          <w:sz w:val="24"/>
          <w:highlight w:val="none"/>
          <w:lang w:val="en-US" w:eastAsia="zh-CN"/>
          <w14:textFill>
            <w14:solidFill>
              <w14:schemeClr w14:val="tx1"/>
            </w14:solidFill>
          </w14:textFill>
        </w:rPr>
        <w:t xml:space="preserve">  </w:t>
      </w:r>
      <w:r>
        <w:rPr>
          <w:rFonts w:hint="eastAsia" w:ascii="宋体" w:hAnsi="宋体" w:eastAsia="宋体" w:cs="宋体"/>
          <w:b/>
          <w:kern w:val="0"/>
          <w:sz w:val="24"/>
          <w:highlight w:val="none"/>
        </w:rPr>
        <w:t>中小企业声明函（货物）</w:t>
      </w:r>
    </w:p>
    <w:p w14:paraId="36BFC295">
      <w:pPr>
        <w:spacing w:line="480" w:lineRule="exact"/>
        <w:ind w:firstLine="600" w:firstLineChars="250"/>
        <w:rPr>
          <w:rFonts w:hint="eastAsia" w:ascii="宋体" w:hAnsi="宋体" w:eastAsia="宋体" w:cs="宋体"/>
          <w:kern w:val="0"/>
          <w:sz w:val="24"/>
          <w:highlight w:val="none"/>
        </w:rPr>
      </w:pPr>
      <w:r>
        <w:rPr>
          <w:rFonts w:hint="eastAsia" w:ascii="宋体" w:hAnsi="宋体" w:eastAsia="宋体" w:cs="宋体"/>
          <w:kern w:val="0"/>
          <w:sz w:val="24"/>
          <w:highlight w:val="none"/>
        </w:rPr>
        <w:t>本公司（联合体）郑重声明，根据《政府采购促进中小企业发展管理办法》（财库﹝2020﹞46 号）的规定，本公司（联合体）参加</w:t>
      </w:r>
      <w:r>
        <w:rPr>
          <w:rFonts w:hint="eastAsia" w:ascii="宋体" w:hAnsi="宋体" w:eastAsia="宋体" w:cs="宋体"/>
          <w:kern w:val="0"/>
          <w:sz w:val="24"/>
          <w:highlight w:val="none"/>
          <w:u w:val="single"/>
        </w:rPr>
        <w:t xml:space="preserve">        </w:t>
      </w:r>
      <w:r>
        <w:rPr>
          <w:rFonts w:hint="eastAsia" w:ascii="宋体" w:hAnsi="宋体" w:eastAsia="宋体" w:cs="宋体"/>
          <w:kern w:val="0"/>
          <w:sz w:val="24"/>
          <w:highlight w:val="none"/>
        </w:rPr>
        <w:t>（单位名称）的</w:t>
      </w:r>
      <w:r>
        <w:rPr>
          <w:rFonts w:hint="eastAsia" w:ascii="宋体" w:hAnsi="宋体" w:eastAsia="宋体" w:cs="宋体"/>
          <w:kern w:val="0"/>
          <w:sz w:val="24"/>
          <w:highlight w:val="none"/>
          <w:u w:val="single"/>
        </w:rPr>
        <w:t xml:space="preserve">       </w:t>
      </w:r>
      <w:r>
        <w:rPr>
          <w:rFonts w:hint="eastAsia" w:ascii="宋体" w:hAnsi="宋体" w:eastAsia="宋体" w:cs="宋体"/>
          <w:kern w:val="0"/>
          <w:sz w:val="24"/>
          <w:highlight w:val="none"/>
        </w:rPr>
        <w:t>（项目名称）采购活动，提供的货物全部由符合政策要求的中小企业制造。相关企业（含联合体中的中小企业、签订分包意向协议的中小企业）的具体情况如下：</w:t>
      </w:r>
    </w:p>
    <w:p w14:paraId="2D25B9A9">
      <w:pPr>
        <w:numPr>
          <w:ilvl w:val="0"/>
          <w:numId w:val="7"/>
        </w:numPr>
        <w:spacing w:line="480" w:lineRule="exact"/>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u w:val="single"/>
        </w:rPr>
        <w:t xml:space="preserve">      </w:t>
      </w:r>
      <w:r>
        <w:rPr>
          <w:rFonts w:hint="eastAsia" w:ascii="宋体" w:hAnsi="宋体" w:eastAsia="宋体" w:cs="宋体"/>
          <w:kern w:val="0"/>
          <w:sz w:val="24"/>
          <w:highlight w:val="none"/>
        </w:rPr>
        <w:t>（标的名称），属于</w:t>
      </w:r>
      <w:r>
        <w:rPr>
          <w:rFonts w:hint="eastAsia" w:ascii="宋体" w:hAnsi="宋体" w:eastAsia="宋体" w:cs="宋体"/>
          <w:kern w:val="0"/>
          <w:sz w:val="24"/>
          <w:highlight w:val="none"/>
          <w:u w:val="single"/>
        </w:rPr>
        <w:t xml:space="preserve">       </w:t>
      </w:r>
      <w:r>
        <w:rPr>
          <w:rFonts w:hint="eastAsia" w:ascii="宋体" w:hAnsi="宋体" w:eastAsia="宋体" w:cs="宋体"/>
          <w:kern w:val="0"/>
          <w:sz w:val="24"/>
          <w:highlight w:val="none"/>
        </w:rPr>
        <w:t>（采购文件中明确的所属行业）行业 ；制造商为</w:t>
      </w:r>
      <w:r>
        <w:rPr>
          <w:rFonts w:hint="eastAsia" w:ascii="宋体" w:hAnsi="宋体" w:eastAsia="宋体" w:cs="宋体"/>
          <w:kern w:val="0"/>
          <w:sz w:val="24"/>
          <w:highlight w:val="none"/>
          <w:u w:val="single"/>
        </w:rPr>
        <w:t xml:space="preserve">       </w:t>
      </w:r>
      <w:r>
        <w:rPr>
          <w:rFonts w:hint="eastAsia" w:ascii="宋体" w:hAnsi="宋体" w:eastAsia="宋体" w:cs="宋体"/>
          <w:kern w:val="0"/>
          <w:sz w:val="24"/>
          <w:highlight w:val="none"/>
        </w:rPr>
        <w:t>（企业名称），从业人员</w:t>
      </w:r>
      <w:r>
        <w:rPr>
          <w:rFonts w:hint="eastAsia" w:ascii="宋体" w:hAnsi="宋体" w:eastAsia="宋体" w:cs="宋体"/>
          <w:kern w:val="0"/>
          <w:sz w:val="24"/>
          <w:highlight w:val="none"/>
          <w:u w:val="single"/>
        </w:rPr>
        <w:t xml:space="preserve">     </w:t>
      </w:r>
      <w:r>
        <w:rPr>
          <w:rFonts w:hint="eastAsia" w:ascii="宋体" w:hAnsi="宋体" w:eastAsia="宋体" w:cs="宋体"/>
          <w:kern w:val="0"/>
          <w:sz w:val="24"/>
          <w:highlight w:val="none"/>
        </w:rPr>
        <w:t>人，营业收入为</w:t>
      </w:r>
      <w:r>
        <w:rPr>
          <w:rFonts w:hint="eastAsia" w:ascii="宋体" w:hAnsi="宋体" w:eastAsia="宋体" w:cs="宋体"/>
          <w:kern w:val="0"/>
          <w:sz w:val="24"/>
          <w:highlight w:val="none"/>
          <w:u w:val="single"/>
        </w:rPr>
        <w:t xml:space="preserve">     </w:t>
      </w:r>
      <w:r>
        <w:rPr>
          <w:rFonts w:hint="eastAsia" w:ascii="宋体" w:hAnsi="宋体" w:eastAsia="宋体" w:cs="宋体"/>
          <w:kern w:val="0"/>
          <w:sz w:val="24"/>
          <w:highlight w:val="none"/>
        </w:rPr>
        <w:t>万元，资产总额为</w:t>
      </w:r>
      <w:r>
        <w:rPr>
          <w:rFonts w:hint="eastAsia" w:ascii="宋体" w:hAnsi="宋体" w:eastAsia="宋体" w:cs="宋体"/>
          <w:kern w:val="0"/>
          <w:sz w:val="24"/>
          <w:highlight w:val="none"/>
          <w:u w:val="single"/>
        </w:rPr>
        <w:t xml:space="preserve">     </w:t>
      </w:r>
      <w:r>
        <w:rPr>
          <w:rFonts w:hint="eastAsia" w:ascii="宋体" w:hAnsi="宋体" w:eastAsia="宋体" w:cs="宋体"/>
          <w:kern w:val="0"/>
          <w:sz w:val="24"/>
          <w:highlight w:val="none"/>
        </w:rPr>
        <w:t>万元，属于</w:t>
      </w:r>
      <w:r>
        <w:rPr>
          <w:rFonts w:hint="eastAsia" w:ascii="宋体" w:hAnsi="宋体" w:eastAsia="宋体" w:cs="宋体"/>
          <w:kern w:val="0"/>
          <w:sz w:val="24"/>
          <w:highlight w:val="none"/>
          <w:u w:val="single"/>
        </w:rPr>
        <w:t xml:space="preserve">       </w:t>
      </w:r>
      <w:r>
        <w:rPr>
          <w:rFonts w:hint="eastAsia" w:ascii="宋体" w:hAnsi="宋体" w:eastAsia="宋体" w:cs="宋体"/>
          <w:kern w:val="0"/>
          <w:sz w:val="24"/>
          <w:highlight w:val="none"/>
        </w:rPr>
        <w:t>（中型企业、小型企业、微型企业）；</w:t>
      </w:r>
    </w:p>
    <w:p w14:paraId="3645E87B">
      <w:pPr>
        <w:spacing w:line="480" w:lineRule="exact"/>
        <w:ind w:firstLine="240" w:firstLineChars="100"/>
        <w:rPr>
          <w:rFonts w:hint="eastAsia" w:ascii="宋体" w:hAnsi="宋体" w:eastAsia="宋体" w:cs="宋体"/>
          <w:kern w:val="0"/>
          <w:sz w:val="24"/>
          <w:highlight w:val="none"/>
        </w:rPr>
      </w:pPr>
      <w:r>
        <w:rPr>
          <w:rFonts w:hint="eastAsia" w:ascii="宋体" w:hAnsi="宋体" w:eastAsia="宋体" w:cs="宋体"/>
          <w:kern w:val="0"/>
          <w:sz w:val="24"/>
          <w:highlight w:val="none"/>
        </w:rPr>
        <w:t>2.</w:t>
      </w:r>
      <w:r>
        <w:rPr>
          <w:rFonts w:hint="eastAsia" w:ascii="宋体" w:hAnsi="宋体" w:eastAsia="宋体" w:cs="宋体"/>
          <w:kern w:val="0"/>
          <w:sz w:val="24"/>
          <w:highlight w:val="none"/>
          <w:u w:val="single"/>
        </w:rPr>
        <w:t xml:space="preserve">    </w:t>
      </w:r>
      <w:r>
        <w:rPr>
          <w:rFonts w:hint="eastAsia" w:ascii="宋体" w:hAnsi="宋体" w:eastAsia="宋体" w:cs="宋体"/>
          <w:kern w:val="0"/>
          <w:sz w:val="24"/>
          <w:highlight w:val="none"/>
        </w:rPr>
        <w:t>（标的名称），属于</w:t>
      </w:r>
      <w:r>
        <w:rPr>
          <w:rFonts w:hint="eastAsia" w:ascii="宋体" w:hAnsi="宋体" w:eastAsia="宋体" w:cs="宋体"/>
          <w:kern w:val="0"/>
          <w:sz w:val="24"/>
          <w:highlight w:val="none"/>
          <w:u w:val="single"/>
        </w:rPr>
        <w:t xml:space="preserve">    </w:t>
      </w:r>
      <w:r>
        <w:rPr>
          <w:rFonts w:hint="eastAsia" w:ascii="宋体" w:hAnsi="宋体" w:eastAsia="宋体" w:cs="宋体"/>
          <w:kern w:val="0"/>
          <w:sz w:val="24"/>
          <w:highlight w:val="none"/>
        </w:rPr>
        <w:t>（采购文件中明确的所属行业）行业；制造商为</w:t>
      </w:r>
      <w:r>
        <w:rPr>
          <w:rFonts w:hint="eastAsia" w:ascii="宋体" w:hAnsi="宋体" w:eastAsia="宋体" w:cs="宋体"/>
          <w:kern w:val="0"/>
          <w:sz w:val="24"/>
          <w:highlight w:val="none"/>
          <w:u w:val="single"/>
        </w:rPr>
        <w:t xml:space="preserve">    </w:t>
      </w:r>
      <w:r>
        <w:rPr>
          <w:rFonts w:hint="eastAsia" w:ascii="宋体" w:hAnsi="宋体" w:eastAsia="宋体" w:cs="宋体"/>
          <w:kern w:val="0"/>
          <w:sz w:val="24"/>
          <w:highlight w:val="none"/>
        </w:rPr>
        <w:t>（企业名称），从业人员</w:t>
      </w:r>
      <w:r>
        <w:rPr>
          <w:rFonts w:hint="eastAsia" w:ascii="宋体" w:hAnsi="宋体" w:eastAsia="宋体" w:cs="宋体"/>
          <w:kern w:val="0"/>
          <w:sz w:val="24"/>
          <w:highlight w:val="none"/>
          <w:u w:val="single"/>
        </w:rPr>
        <w:t xml:space="preserve">  </w:t>
      </w:r>
      <w:r>
        <w:rPr>
          <w:rFonts w:hint="eastAsia" w:ascii="宋体" w:hAnsi="宋体" w:eastAsia="宋体" w:cs="宋体"/>
          <w:kern w:val="0"/>
          <w:sz w:val="24"/>
          <w:highlight w:val="none"/>
        </w:rPr>
        <w:t>人，营业收入为</w:t>
      </w:r>
      <w:r>
        <w:rPr>
          <w:rFonts w:hint="eastAsia" w:ascii="宋体" w:hAnsi="宋体" w:eastAsia="宋体" w:cs="宋体"/>
          <w:kern w:val="0"/>
          <w:sz w:val="24"/>
          <w:highlight w:val="none"/>
          <w:u w:val="single"/>
        </w:rPr>
        <w:t xml:space="preserve">     </w:t>
      </w:r>
      <w:r>
        <w:rPr>
          <w:rFonts w:hint="eastAsia" w:ascii="宋体" w:hAnsi="宋体" w:eastAsia="宋体" w:cs="宋体"/>
          <w:kern w:val="0"/>
          <w:sz w:val="24"/>
          <w:highlight w:val="none"/>
        </w:rPr>
        <w:t>万元，资产总额为</w:t>
      </w:r>
      <w:r>
        <w:rPr>
          <w:rFonts w:hint="eastAsia" w:ascii="宋体" w:hAnsi="宋体" w:eastAsia="宋体" w:cs="宋体"/>
          <w:kern w:val="0"/>
          <w:sz w:val="24"/>
          <w:highlight w:val="none"/>
          <w:u w:val="single"/>
        </w:rPr>
        <w:t xml:space="preserve">     </w:t>
      </w:r>
      <w:r>
        <w:rPr>
          <w:rFonts w:hint="eastAsia" w:ascii="宋体" w:hAnsi="宋体" w:eastAsia="宋体" w:cs="宋体"/>
          <w:kern w:val="0"/>
          <w:sz w:val="24"/>
          <w:highlight w:val="none"/>
        </w:rPr>
        <w:t>万元，属于</w:t>
      </w:r>
      <w:r>
        <w:rPr>
          <w:rFonts w:hint="eastAsia" w:ascii="宋体" w:hAnsi="宋体" w:eastAsia="宋体" w:cs="宋体"/>
          <w:kern w:val="0"/>
          <w:sz w:val="24"/>
          <w:highlight w:val="none"/>
          <w:u w:val="single"/>
        </w:rPr>
        <w:t xml:space="preserve">      </w:t>
      </w:r>
      <w:r>
        <w:rPr>
          <w:rFonts w:hint="eastAsia" w:ascii="宋体" w:hAnsi="宋体" w:eastAsia="宋体" w:cs="宋体"/>
          <w:kern w:val="0"/>
          <w:sz w:val="24"/>
          <w:highlight w:val="none"/>
        </w:rPr>
        <w:t>（中型企业、小型企业、微型企业）；</w:t>
      </w:r>
    </w:p>
    <w:p w14:paraId="58B0BADF">
      <w:pPr>
        <w:spacing w:line="480" w:lineRule="exact"/>
        <w:ind w:firstLine="240" w:firstLineChars="100"/>
        <w:rPr>
          <w:rFonts w:hint="eastAsia" w:ascii="宋体" w:hAnsi="宋体" w:eastAsia="宋体" w:cs="宋体"/>
          <w:kern w:val="0"/>
          <w:sz w:val="24"/>
          <w:highlight w:val="none"/>
        </w:rPr>
      </w:pPr>
      <w:r>
        <w:rPr>
          <w:rFonts w:hint="eastAsia" w:ascii="宋体" w:hAnsi="宋体" w:eastAsia="宋体" w:cs="宋体"/>
          <w:kern w:val="0"/>
          <w:sz w:val="24"/>
          <w:highlight w:val="none"/>
        </w:rPr>
        <w:t>……</w:t>
      </w:r>
    </w:p>
    <w:p w14:paraId="794F7038">
      <w:pPr>
        <w:spacing w:line="480" w:lineRule="exact"/>
        <w:ind w:firstLine="240" w:firstLineChars="100"/>
        <w:rPr>
          <w:rFonts w:hint="eastAsia" w:ascii="宋体" w:hAnsi="宋体" w:eastAsia="宋体" w:cs="宋体"/>
          <w:kern w:val="0"/>
          <w:sz w:val="24"/>
          <w:highlight w:val="none"/>
        </w:rPr>
      </w:pPr>
      <w:r>
        <w:rPr>
          <w:rFonts w:hint="eastAsia" w:ascii="宋体" w:hAnsi="宋体" w:eastAsia="宋体" w:cs="宋体"/>
          <w:kern w:val="0"/>
          <w:sz w:val="24"/>
          <w:highlight w:val="none"/>
        </w:rPr>
        <w:t>以上企业，不属于大企业的分支机构，不存在控股股东为大企业的情形，也不存在与大企业的负责人为同一人的情形。本企业对上述声明内容的真实性负责。如有虚假，将依法承担相应责任。</w:t>
      </w:r>
    </w:p>
    <w:p w14:paraId="709670D4">
      <w:pPr>
        <w:spacing w:line="480" w:lineRule="exact"/>
        <w:rPr>
          <w:rFonts w:hint="eastAsia" w:ascii="宋体" w:hAnsi="宋体" w:eastAsia="宋体" w:cs="宋体"/>
          <w:kern w:val="0"/>
          <w:sz w:val="24"/>
          <w:highlight w:val="none"/>
        </w:rPr>
      </w:pPr>
    </w:p>
    <w:p w14:paraId="35BD6142">
      <w:pPr>
        <w:spacing w:line="480" w:lineRule="exact"/>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企业名称（盖章）：</w:t>
      </w:r>
    </w:p>
    <w:p w14:paraId="3A6EEF41">
      <w:pPr>
        <w:spacing w:line="480" w:lineRule="exact"/>
        <w:ind w:left="0" w:leftChars="0" w:firstLine="3480" w:firstLineChars="1450"/>
        <w:jc w:val="both"/>
        <w:rPr>
          <w:rFonts w:hint="eastAsia" w:ascii="宋体" w:hAnsi="宋体" w:eastAsia="宋体" w:cs="宋体"/>
          <w:kern w:val="0"/>
          <w:sz w:val="24"/>
          <w:highlight w:val="none"/>
        </w:rPr>
      </w:pPr>
      <w:r>
        <w:rPr>
          <w:rFonts w:hint="eastAsia" w:ascii="宋体" w:hAnsi="宋体" w:eastAsia="宋体" w:cs="宋体"/>
          <w:kern w:val="0"/>
          <w:sz w:val="24"/>
          <w:highlight w:val="none"/>
        </w:rPr>
        <w:t xml:space="preserve">日 </w:t>
      </w:r>
      <w:r>
        <w:rPr>
          <w:rFonts w:hint="eastAsia" w:ascii="宋体" w:hAnsi="宋体" w:eastAsia="宋体" w:cs="宋体"/>
          <w:kern w:val="0"/>
          <w:sz w:val="24"/>
          <w:highlight w:val="none"/>
          <w:lang w:val="en-US" w:eastAsia="zh-CN"/>
        </w:rPr>
        <w:t xml:space="preserve">    </w:t>
      </w:r>
      <w:r>
        <w:rPr>
          <w:rFonts w:hint="eastAsia" w:ascii="宋体" w:hAnsi="宋体" w:eastAsia="宋体" w:cs="宋体"/>
          <w:kern w:val="0"/>
          <w:sz w:val="24"/>
          <w:highlight w:val="none"/>
        </w:rPr>
        <w:t>期：</w:t>
      </w:r>
    </w:p>
    <w:p w14:paraId="3017F1C2">
      <w:pPr>
        <w:spacing w:after="570" w:line="360" w:lineRule="auto"/>
        <w:rPr>
          <w:rFonts w:hint="eastAsia" w:ascii="宋体" w:hAnsi="宋体" w:eastAsia="宋体" w:cs="宋体"/>
          <w:color w:val="000000" w:themeColor="text1"/>
          <w:sz w:val="24"/>
          <w:highlight w:val="none"/>
          <w14:textFill>
            <w14:solidFill>
              <w14:schemeClr w14:val="tx1"/>
            </w14:solidFill>
          </w14:textFill>
        </w:rPr>
      </w:pPr>
    </w:p>
    <w:p w14:paraId="6DDD00B9">
      <w:pPr>
        <w:spacing w:line="360" w:lineRule="auto"/>
        <w:rPr>
          <w:rFonts w:hint="eastAsia" w:ascii="宋体" w:hAnsi="宋体" w:eastAsia="宋体" w:cs="宋体"/>
          <w:sz w:val="24"/>
          <w:highlight w:val="none"/>
        </w:rPr>
      </w:pPr>
      <w:r>
        <w:rPr>
          <w:rFonts w:hint="eastAsia" w:ascii="宋体" w:hAnsi="宋体" w:eastAsia="宋体" w:cs="宋体"/>
          <w:sz w:val="24"/>
          <w:highlight w:val="none"/>
        </w:rPr>
        <w:t>从业人员、营业收入、资产总额填报上一年度数据，无上一年度数据的新成立企业可不填报。</w:t>
      </w:r>
    </w:p>
    <w:p w14:paraId="11291B34">
      <w:pPr>
        <w:pStyle w:val="26"/>
        <w:ind w:firstLine="280"/>
        <w:rPr>
          <w:rFonts w:hint="eastAsia" w:ascii="宋体" w:hAnsi="宋体" w:eastAsia="宋体" w:cs="宋体"/>
          <w:color w:val="000000" w:themeColor="text1"/>
          <w:highlight w:val="none"/>
          <w14:textFill>
            <w14:solidFill>
              <w14:schemeClr w14:val="tx1"/>
            </w14:solidFill>
          </w14:textFill>
        </w:rPr>
      </w:pPr>
    </w:p>
    <w:p w14:paraId="337B5D70">
      <w:pPr>
        <w:pStyle w:val="15"/>
        <w:ind w:left="420" w:firstLine="480"/>
        <w:rPr>
          <w:rFonts w:hint="eastAsia" w:ascii="宋体" w:hAnsi="宋体" w:eastAsia="宋体" w:cs="宋体"/>
          <w:color w:val="000000" w:themeColor="text1"/>
          <w:highlight w:val="none"/>
          <w14:textFill>
            <w14:solidFill>
              <w14:schemeClr w14:val="tx1"/>
            </w14:solidFill>
          </w14:textFill>
        </w:rPr>
      </w:pPr>
    </w:p>
    <w:p w14:paraId="67CF55B1">
      <w:pPr>
        <w:rPr>
          <w:rFonts w:hint="eastAsia" w:ascii="宋体" w:hAnsi="宋体" w:eastAsia="宋体" w:cs="宋体"/>
          <w:b/>
          <w:bCs/>
          <w:color w:val="000000" w:themeColor="text1"/>
          <w:kern w:val="0"/>
          <w:sz w:val="28"/>
          <w:szCs w:val="28"/>
          <w:highlight w:val="none"/>
          <w14:textFill>
            <w14:solidFill>
              <w14:schemeClr w14:val="tx1"/>
            </w14:solidFill>
          </w14:textFill>
        </w:rPr>
      </w:pPr>
      <w:r>
        <w:rPr>
          <w:rFonts w:hint="eastAsia" w:ascii="宋体" w:hAnsi="宋体" w:eastAsia="宋体" w:cs="宋体"/>
          <w:b/>
          <w:bCs/>
          <w:color w:val="000000" w:themeColor="text1"/>
          <w:kern w:val="0"/>
          <w:sz w:val="28"/>
          <w:szCs w:val="28"/>
          <w:highlight w:val="none"/>
          <w14:textFill>
            <w14:solidFill>
              <w14:schemeClr w14:val="tx1"/>
            </w14:solidFill>
          </w14:textFill>
        </w:rPr>
        <w:br w:type="page"/>
      </w:r>
    </w:p>
    <w:p w14:paraId="201ABF56">
      <w:pPr>
        <w:widowControl/>
        <w:wordWrap w:val="0"/>
        <w:snapToGrid w:val="0"/>
        <w:spacing w:line="460" w:lineRule="exact"/>
        <w:jc w:val="center"/>
        <w:rPr>
          <w:rFonts w:hint="eastAsia" w:ascii="宋体" w:hAnsi="宋体" w:eastAsia="宋体" w:cs="宋体"/>
          <w:b/>
          <w:bCs/>
          <w:color w:val="000000" w:themeColor="text1"/>
          <w:kern w:val="0"/>
          <w:sz w:val="28"/>
          <w:szCs w:val="28"/>
          <w:highlight w:val="none"/>
          <w14:textFill>
            <w14:solidFill>
              <w14:schemeClr w14:val="tx1"/>
            </w14:solidFill>
          </w14:textFill>
        </w:rPr>
        <w:sectPr>
          <w:pgSz w:w="11906" w:h="16838"/>
          <w:pgMar w:top="1418" w:right="1134" w:bottom="1134" w:left="1701" w:header="851" w:footer="992" w:gutter="0"/>
          <w:pgNumType w:fmt="decimal"/>
          <w:cols w:space="720" w:num="1"/>
          <w:titlePg/>
          <w:docGrid w:type="lines" w:linePitch="312" w:charSpace="0"/>
        </w:sectPr>
      </w:pPr>
    </w:p>
    <w:p w14:paraId="07A85CA0">
      <w:pPr>
        <w:widowControl/>
        <w:wordWrap w:val="0"/>
        <w:spacing w:line="360" w:lineRule="auto"/>
        <w:jc w:val="center"/>
        <w:rPr>
          <w:rFonts w:hint="eastAsia" w:ascii="宋体" w:hAnsi="宋体" w:eastAsia="宋体" w:cs="宋体"/>
          <w:kern w:val="0"/>
          <w:sz w:val="24"/>
          <w:highlight w:val="none"/>
        </w:rPr>
      </w:pPr>
      <w:r>
        <w:rPr>
          <w:rFonts w:hint="eastAsia" w:ascii="宋体" w:hAnsi="宋体" w:eastAsia="宋体" w:cs="宋体"/>
          <w:b/>
          <w:kern w:val="0"/>
          <w:sz w:val="24"/>
          <w:highlight w:val="none"/>
          <w:lang w:val="en-US" w:eastAsia="zh-CN"/>
        </w:rPr>
        <w:t xml:space="preserve">9.4  </w:t>
      </w:r>
      <w:r>
        <w:rPr>
          <w:rFonts w:hint="eastAsia" w:ascii="宋体" w:hAnsi="宋体" w:eastAsia="宋体" w:cs="宋体"/>
          <w:b/>
          <w:kern w:val="0"/>
          <w:sz w:val="24"/>
          <w:highlight w:val="none"/>
        </w:rPr>
        <w:t>残疾人福利性单位声明函（格式）</w:t>
      </w:r>
    </w:p>
    <w:p w14:paraId="36DA0885">
      <w:pPr>
        <w:widowControl/>
        <w:wordWrap w:val="0"/>
        <w:spacing w:line="360" w:lineRule="auto"/>
        <w:ind w:firstLine="480" w:firstLineChars="200"/>
        <w:jc w:val="left"/>
        <w:rPr>
          <w:rFonts w:hint="eastAsia" w:ascii="宋体" w:hAnsi="宋体" w:eastAsia="宋体" w:cs="宋体"/>
          <w:kern w:val="0"/>
          <w:sz w:val="24"/>
          <w:highlight w:val="none"/>
        </w:rPr>
      </w:pPr>
      <w:r>
        <w:rPr>
          <w:rFonts w:hint="eastAsia" w:ascii="宋体" w:hAnsi="宋体" w:eastAsia="宋体" w:cs="宋体"/>
          <w:kern w:val="0"/>
          <w:sz w:val="24"/>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eastAsia="宋体" w:cs="宋体"/>
          <w:kern w:val="0"/>
          <w:sz w:val="24"/>
          <w:highlight w:val="none"/>
          <w:u w:val="single"/>
        </w:rPr>
        <w:t xml:space="preserve">     </w:t>
      </w:r>
      <w:r>
        <w:rPr>
          <w:rFonts w:hint="eastAsia" w:ascii="宋体" w:hAnsi="宋体" w:eastAsia="宋体" w:cs="宋体"/>
          <w:kern w:val="0"/>
          <w:sz w:val="24"/>
          <w:highlight w:val="none"/>
        </w:rPr>
        <w:t>单位的</w:t>
      </w:r>
      <w:r>
        <w:rPr>
          <w:rFonts w:hint="eastAsia" w:ascii="宋体" w:hAnsi="宋体" w:eastAsia="宋体" w:cs="宋体"/>
          <w:kern w:val="0"/>
          <w:sz w:val="24"/>
          <w:highlight w:val="none"/>
          <w:u w:val="single"/>
        </w:rPr>
        <w:t xml:space="preserve">      </w:t>
      </w:r>
      <w:r>
        <w:rPr>
          <w:rFonts w:hint="eastAsia" w:ascii="宋体" w:hAnsi="宋体" w:eastAsia="宋体" w:cs="宋体"/>
          <w:kern w:val="0"/>
          <w:sz w:val="24"/>
          <w:highlight w:val="none"/>
        </w:rPr>
        <w:t>项目采购活动提供本单位制造的货物（由本单位承担工程/提供服务），或者提供其他残疾人福利性单位制造的货物（不包括使用非残疾人福利性单位注册商标的货物）。</w:t>
      </w:r>
    </w:p>
    <w:p w14:paraId="5976C204">
      <w:pPr>
        <w:widowControl/>
        <w:wordWrap w:val="0"/>
        <w:spacing w:line="360" w:lineRule="auto"/>
        <w:ind w:firstLine="480" w:firstLineChars="200"/>
        <w:jc w:val="left"/>
        <w:rPr>
          <w:rFonts w:hint="eastAsia" w:ascii="宋体" w:hAnsi="宋体" w:eastAsia="宋体" w:cs="宋体"/>
          <w:kern w:val="0"/>
          <w:sz w:val="24"/>
          <w:highlight w:val="none"/>
        </w:rPr>
      </w:pPr>
      <w:r>
        <w:rPr>
          <w:rFonts w:hint="eastAsia" w:ascii="宋体" w:hAnsi="宋体" w:eastAsia="宋体" w:cs="宋体"/>
          <w:kern w:val="0"/>
          <w:sz w:val="24"/>
          <w:highlight w:val="none"/>
        </w:rPr>
        <w:t>本单位对上述声明的真实性负责。如有虚假，将依法承担相应责任。</w:t>
      </w:r>
    </w:p>
    <w:p w14:paraId="5B146B40">
      <w:pPr>
        <w:widowControl/>
        <w:wordWrap w:val="0"/>
        <w:spacing w:line="360" w:lineRule="auto"/>
        <w:ind w:firstLine="4920" w:firstLineChars="2050"/>
        <w:jc w:val="left"/>
        <w:rPr>
          <w:rFonts w:hint="eastAsia" w:ascii="宋体" w:hAnsi="宋体" w:eastAsia="宋体" w:cs="宋体"/>
          <w:kern w:val="0"/>
          <w:sz w:val="24"/>
          <w:highlight w:val="none"/>
        </w:rPr>
      </w:pPr>
    </w:p>
    <w:p w14:paraId="698C40E7">
      <w:pPr>
        <w:widowControl/>
        <w:wordWrap w:val="0"/>
        <w:spacing w:line="360" w:lineRule="auto"/>
        <w:ind w:firstLine="2280" w:firstLineChars="950"/>
        <w:jc w:val="left"/>
        <w:rPr>
          <w:rFonts w:hint="eastAsia" w:ascii="宋体" w:hAnsi="宋体" w:eastAsia="宋体" w:cs="宋体"/>
          <w:kern w:val="0"/>
          <w:sz w:val="24"/>
          <w:highlight w:val="none"/>
        </w:rPr>
      </w:pPr>
      <w:r>
        <w:rPr>
          <w:rFonts w:hint="eastAsia" w:ascii="宋体" w:hAnsi="宋体" w:eastAsia="宋体" w:cs="宋体"/>
          <w:kern w:val="0"/>
          <w:sz w:val="24"/>
          <w:highlight w:val="none"/>
          <w:lang w:val="en-US" w:eastAsia="zh-CN"/>
        </w:rPr>
        <w:t>供应商</w:t>
      </w:r>
      <w:r>
        <w:rPr>
          <w:rFonts w:hint="eastAsia" w:ascii="宋体" w:hAnsi="宋体" w:eastAsia="宋体" w:cs="宋体"/>
          <w:kern w:val="0"/>
          <w:sz w:val="24"/>
          <w:highlight w:val="none"/>
        </w:rPr>
        <w:t>：</w:t>
      </w:r>
      <w:r>
        <w:rPr>
          <w:rFonts w:hint="eastAsia" w:ascii="宋体" w:hAnsi="宋体" w:eastAsia="宋体" w:cs="宋体"/>
          <w:kern w:val="0"/>
          <w:sz w:val="24"/>
          <w:highlight w:val="none"/>
          <w:u w:val="single"/>
        </w:rPr>
        <w:t xml:space="preserve">            </w:t>
      </w:r>
      <w:r>
        <w:rPr>
          <w:rFonts w:hint="eastAsia" w:ascii="宋体" w:hAnsi="宋体" w:eastAsia="宋体" w:cs="宋体"/>
          <w:kern w:val="0"/>
          <w:sz w:val="24"/>
          <w:highlight w:val="none"/>
        </w:rPr>
        <w:t xml:space="preserve">（全称并加盖公章）  </w:t>
      </w:r>
    </w:p>
    <w:p w14:paraId="02C5DC1A">
      <w:pPr>
        <w:widowControl/>
        <w:wordWrap w:val="0"/>
        <w:spacing w:line="360" w:lineRule="auto"/>
        <w:ind w:firstLine="3360" w:firstLineChars="1400"/>
        <w:jc w:val="left"/>
        <w:rPr>
          <w:rFonts w:hint="eastAsia" w:ascii="宋体" w:hAnsi="宋体" w:eastAsia="宋体" w:cs="宋体"/>
          <w:b/>
          <w:kern w:val="0"/>
          <w:sz w:val="24"/>
          <w:highlight w:val="none"/>
        </w:rPr>
      </w:pPr>
      <w:r>
        <w:rPr>
          <w:rFonts w:hint="eastAsia" w:ascii="宋体" w:hAnsi="宋体" w:eastAsia="宋体" w:cs="宋体"/>
          <w:kern w:val="0"/>
          <w:sz w:val="24"/>
          <w:highlight w:val="none"/>
        </w:rPr>
        <w:t>年   月    日</w:t>
      </w:r>
    </w:p>
    <w:p w14:paraId="203DECF6">
      <w:pPr>
        <w:widowControl/>
        <w:wordWrap w:val="0"/>
        <w:snapToGrid w:val="0"/>
        <w:spacing w:line="460" w:lineRule="exact"/>
        <w:jc w:val="center"/>
        <w:rPr>
          <w:rFonts w:hint="eastAsia" w:ascii="宋体" w:hAnsi="宋体" w:eastAsia="宋体" w:cs="宋体"/>
          <w:b/>
          <w:bCs/>
          <w:color w:val="000000" w:themeColor="text1"/>
          <w:kern w:val="0"/>
          <w:sz w:val="28"/>
          <w:szCs w:val="28"/>
          <w:highlight w:val="none"/>
          <w14:textFill>
            <w14:solidFill>
              <w14:schemeClr w14:val="tx1"/>
            </w14:solidFill>
          </w14:textFill>
        </w:rPr>
        <w:sectPr>
          <w:pgSz w:w="11906" w:h="16838"/>
          <w:pgMar w:top="1418" w:right="1134" w:bottom="1134" w:left="1701" w:header="851" w:footer="992" w:gutter="0"/>
          <w:pgNumType w:fmt="decimal"/>
          <w:cols w:space="720" w:num="1"/>
          <w:titlePg/>
          <w:docGrid w:type="lines" w:linePitch="312" w:charSpace="0"/>
        </w:sectPr>
      </w:pPr>
    </w:p>
    <w:p w14:paraId="5F27134B">
      <w:pPr>
        <w:widowControl/>
        <w:wordWrap w:val="0"/>
        <w:spacing w:line="360" w:lineRule="auto"/>
        <w:jc w:val="center"/>
        <w:rPr>
          <w:rFonts w:hint="eastAsia" w:ascii="宋体" w:hAnsi="宋体" w:cs="宋体"/>
          <w:b/>
          <w:kern w:val="0"/>
          <w:sz w:val="24"/>
          <w:highlight w:val="none"/>
          <w:lang w:val="en-US" w:eastAsia="zh-CN"/>
        </w:rPr>
      </w:pPr>
      <w:r>
        <w:rPr>
          <w:rFonts w:hint="eastAsia" w:ascii="宋体" w:hAnsi="宋体" w:eastAsia="宋体" w:cs="宋体"/>
          <w:b/>
          <w:kern w:val="0"/>
          <w:sz w:val="24"/>
          <w:highlight w:val="none"/>
          <w:lang w:val="en-US" w:eastAsia="zh-CN"/>
        </w:rPr>
        <w:t xml:space="preserve">9.5  </w:t>
      </w:r>
      <w:r>
        <w:rPr>
          <w:rFonts w:hint="eastAsia" w:ascii="宋体" w:hAnsi="宋体" w:cs="宋体"/>
          <w:b/>
          <w:kern w:val="0"/>
          <w:sz w:val="24"/>
          <w:highlight w:val="none"/>
          <w:lang w:val="en-US" w:eastAsia="zh-CN"/>
        </w:rPr>
        <w:t>监狱企业证明材料</w:t>
      </w:r>
    </w:p>
    <w:p w14:paraId="238158B5">
      <w:pPr>
        <w:widowControl/>
        <w:wordWrap w:val="0"/>
        <w:spacing w:line="360" w:lineRule="auto"/>
        <w:jc w:val="left"/>
        <w:rPr>
          <w:rFonts w:hint="eastAsia" w:ascii="宋体" w:hAnsi="宋体" w:cs="宋体"/>
          <w:b/>
          <w:kern w:val="0"/>
          <w:sz w:val="24"/>
          <w:highlight w:val="none"/>
          <w:lang w:val="en-US" w:eastAsia="zh-CN"/>
        </w:rPr>
      </w:pPr>
      <w:r>
        <w:rPr>
          <w:rFonts w:hint="eastAsia" w:ascii="宋体" w:hAnsi="宋体" w:cs="宋体"/>
          <w:b/>
          <w:kern w:val="0"/>
          <w:sz w:val="24"/>
          <w:highlight w:val="none"/>
          <w:lang w:val="en-US" w:eastAsia="zh-CN"/>
        </w:rPr>
        <w:t>提供由省级以上监狱管理局、戒毒管理局（含新疆生产建设兵团）出具的属于监狱企业的证明文件，否则评审时不予价格扣除优惠。</w:t>
      </w:r>
    </w:p>
    <w:p w14:paraId="05A829C8">
      <w:pPr>
        <w:widowControl/>
        <w:wordWrap w:val="0"/>
        <w:spacing w:line="360" w:lineRule="auto"/>
        <w:jc w:val="center"/>
        <w:rPr>
          <w:rFonts w:hint="eastAsia" w:ascii="宋体" w:hAnsi="宋体" w:cs="宋体"/>
          <w:b/>
          <w:kern w:val="0"/>
          <w:sz w:val="24"/>
          <w:highlight w:val="none"/>
          <w:lang w:val="en-US" w:eastAsia="zh-CN"/>
        </w:rPr>
      </w:pPr>
      <w:r>
        <w:rPr>
          <w:rFonts w:hint="eastAsia" w:ascii="宋体" w:hAnsi="宋体" w:cs="宋体"/>
          <w:b/>
          <w:kern w:val="0"/>
          <w:sz w:val="24"/>
          <w:highlight w:val="none"/>
          <w:lang w:val="en-US" w:eastAsia="zh-CN"/>
        </w:rPr>
        <w:t>（备注：若供应商不属于监狱企业，可不附此附件）</w:t>
      </w:r>
    </w:p>
    <w:p w14:paraId="5621CE7E">
      <w:pPr>
        <w:widowControl/>
        <w:wordWrap w:val="0"/>
        <w:spacing w:line="360" w:lineRule="auto"/>
        <w:jc w:val="center"/>
        <w:rPr>
          <w:rFonts w:hint="eastAsia" w:ascii="宋体" w:hAnsi="宋体" w:cs="宋体"/>
          <w:b/>
          <w:kern w:val="0"/>
          <w:sz w:val="24"/>
          <w:highlight w:val="none"/>
          <w:lang w:val="en-US" w:eastAsia="zh-CN"/>
        </w:rPr>
        <w:sectPr>
          <w:pgSz w:w="11906" w:h="16838"/>
          <w:pgMar w:top="1440" w:right="1800" w:bottom="1440" w:left="1800" w:header="851" w:footer="992" w:gutter="0"/>
          <w:pgNumType w:fmt="decimal"/>
          <w:cols w:space="720" w:num="1"/>
          <w:titlePg/>
          <w:rtlGutter w:val="0"/>
          <w:docGrid w:type="lines" w:linePitch="312" w:charSpace="0"/>
        </w:sectPr>
      </w:pPr>
    </w:p>
    <w:p w14:paraId="5818778F">
      <w:pPr>
        <w:widowControl/>
        <w:wordWrap w:val="0"/>
        <w:spacing w:line="360" w:lineRule="auto"/>
        <w:jc w:val="center"/>
        <w:rPr>
          <w:rFonts w:hint="eastAsia" w:ascii="宋体" w:hAnsi="宋体" w:eastAsia="宋体" w:cs="宋体"/>
          <w:b/>
          <w:kern w:val="0"/>
          <w:sz w:val="24"/>
          <w:highlight w:val="none"/>
        </w:rPr>
      </w:pPr>
      <w:r>
        <w:rPr>
          <w:rFonts w:hint="eastAsia" w:ascii="宋体" w:hAnsi="宋体" w:eastAsia="宋体" w:cs="宋体"/>
          <w:b/>
          <w:kern w:val="0"/>
          <w:sz w:val="24"/>
          <w:highlight w:val="none"/>
          <w:lang w:val="en-US" w:eastAsia="zh-CN"/>
        </w:rPr>
        <w:t xml:space="preserve">9.6  </w:t>
      </w:r>
      <w:r>
        <w:rPr>
          <w:rFonts w:hint="eastAsia" w:ascii="宋体" w:hAnsi="宋体" w:eastAsia="宋体" w:cs="宋体"/>
          <w:b/>
          <w:kern w:val="0"/>
          <w:sz w:val="24"/>
          <w:highlight w:val="none"/>
        </w:rPr>
        <w:t>距采购人最近的服务网点情况表</w:t>
      </w:r>
    </w:p>
    <w:p w14:paraId="3A6E7EC3">
      <w:pPr>
        <w:widowControl/>
        <w:spacing w:line="360" w:lineRule="auto"/>
        <w:jc w:val="center"/>
        <w:rPr>
          <w:rFonts w:hint="eastAsia" w:ascii="宋体" w:hAnsi="宋体" w:eastAsia="宋体" w:cs="宋体"/>
          <w:b/>
          <w:kern w:val="0"/>
          <w:sz w:val="24"/>
          <w:highlight w:val="none"/>
        </w:rPr>
      </w:pPr>
      <w:r>
        <w:rPr>
          <w:rFonts w:hint="eastAsia" w:ascii="宋体" w:hAnsi="宋体" w:eastAsia="宋体" w:cs="宋体"/>
          <w:kern w:val="0"/>
          <w:sz w:val="24"/>
          <w:highlight w:val="none"/>
        </w:rPr>
        <w:t>（根据项目需要设定</w:t>
      </w:r>
      <w:r>
        <w:rPr>
          <w:rFonts w:hint="eastAsia" w:ascii="宋体" w:hAnsi="宋体" w:eastAsia="宋体" w:cs="宋体"/>
          <w:b/>
          <w:kern w:val="0"/>
          <w:sz w:val="24"/>
          <w:highlight w:val="none"/>
        </w:rPr>
        <w:t>）</w:t>
      </w:r>
    </w:p>
    <w:tbl>
      <w:tblPr>
        <w:tblStyle w:val="27"/>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7"/>
        <w:gridCol w:w="2701"/>
        <w:gridCol w:w="3960"/>
      </w:tblGrid>
      <w:tr w14:paraId="7661A2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727" w:type="dxa"/>
            <w:tcBorders>
              <w:top w:val="single" w:color="auto" w:sz="4" w:space="0"/>
              <w:left w:val="single" w:color="auto" w:sz="4" w:space="0"/>
              <w:bottom w:val="single" w:color="auto" w:sz="4" w:space="0"/>
              <w:right w:val="single" w:color="auto" w:sz="4" w:space="0"/>
            </w:tcBorders>
            <w:noWrap w:val="0"/>
            <w:vAlign w:val="top"/>
          </w:tcPr>
          <w:p w14:paraId="77238CB8">
            <w:pPr>
              <w:widowControl/>
              <w:snapToGrid w:val="0"/>
              <w:spacing w:line="460" w:lineRule="exact"/>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服务网点名称</w:t>
            </w:r>
          </w:p>
        </w:tc>
        <w:tc>
          <w:tcPr>
            <w:tcW w:w="6661" w:type="dxa"/>
            <w:gridSpan w:val="2"/>
            <w:tcBorders>
              <w:top w:val="single" w:color="auto" w:sz="4" w:space="0"/>
              <w:left w:val="single" w:color="auto" w:sz="4" w:space="0"/>
              <w:bottom w:val="single" w:color="auto" w:sz="4" w:space="0"/>
              <w:right w:val="single" w:color="auto" w:sz="4" w:space="0"/>
            </w:tcBorders>
            <w:noWrap w:val="0"/>
            <w:vAlign w:val="top"/>
          </w:tcPr>
          <w:p w14:paraId="3B1260ED">
            <w:pPr>
              <w:widowControl/>
              <w:snapToGrid w:val="0"/>
              <w:spacing w:line="460" w:lineRule="exact"/>
              <w:ind w:firstLine="480" w:firstLineChars="200"/>
              <w:jc w:val="left"/>
              <w:rPr>
                <w:rFonts w:hint="eastAsia" w:ascii="宋体" w:hAnsi="宋体" w:eastAsia="宋体" w:cs="宋体"/>
                <w:kern w:val="0"/>
                <w:sz w:val="24"/>
                <w:highlight w:val="none"/>
              </w:rPr>
            </w:pPr>
            <w:r>
              <w:rPr>
                <w:rFonts w:hint="eastAsia" w:ascii="宋体" w:hAnsi="宋体" w:eastAsia="宋体" w:cs="宋体"/>
                <w:kern w:val="0"/>
                <w:sz w:val="24"/>
                <w:highlight w:val="none"/>
              </w:rPr>
              <w:t xml:space="preserve"> </w:t>
            </w:r>
          </w:p>
        </w:tc>
      </w:tr>
      <w:tr w14:paraId="4E9FDF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727" w:type="dxa"/>
            <w:tcBorders>
              <w:top w:val="single" w:color="auto" w:sz="4" w:space="0"/>
              <w:left w:val="single" w:color="auto" w:sz="4" w:space="0"/>
              <w:bottom w:val="single" w:color="auto" w:sz="4" w:space="0"/>
              <w:right w:val="single" w:color="auto" w:sz="4" w:space="0"/>
            </w:tcBorders>
            <w:noWrap w:val="0"/>
            <w:vAlign w:val="top"/>
          </w:tcPr>
          <w:p w14:paraId="462FF0F8">
            <w:pPr>
              <w:widowControl/>
              <w:snapToGrid w:val="0"/>
              <w:spacing w:line="460" w:lineRule="exact"/>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地址</w:t>
            </w:r>
          </w:p>
        </w:tc>
        <w:tc>
          <w:tcPr>
            <w:tcW w:w="6661" w:type="dxa"/>
            <w:gridSpan w:val="2"/>
            <w:tcBorders>
              <w:top w:val="single" w:color="auto" w:sz="4" w:space="0"/>
              <w:left w:val="single" w:color="auto" w:sz="4" w:space="0"/>
              <w:bottom w:val="single" w:color="auto" w:sz="4" w:space="0"/>
              <w:right w:val="single" w:color="auto" w:sz="4" w:space="0"/>
            </w:tcBorders>
            <w:noWrap w:val="0"/>
            <w:vAlign w:val="top"/>
          </w:tcPr>
          <w:p w14:paraId="44814FE2">
            <w:pPr>
              <w:widowControl/>
              <w:snapToGrid w:val="0"/>
              <w:spacing w:line="460" w:lineRule="exact"/>
              <w:ind w:firstLine="480" w:firstLineChars="200"/>
              <w:jc w:val="left"/>
              <w:rPr>
                <w:rFonts w:hint="eastAsia" w:ascii="宋体" w:hAnsi="宋体" w:eastAsia="宋体" w:cs="宋体"/>
                <w:kern w:val="0"/>
                <w:sz w:val="24"/>
                <w:highlight w:val="none"/>
              </w:rPr>
            </w:pPr>
            <w:r>
              <w:rPr>
                <w:rFonts w:hint="eastAsia" w:ascii="宋体" w:hAnsi="宋体" w:eastAsia="宋体" w:cs="宋体"/>
                <w:kern w:val="0"/>
                <w:sz w:val="24"/>
                <w:highlight w:val="none"/>
              </w:rPr>
              <w:t xml:space="preserve"> </w:t>
            </w:r>
          </w:p>
        </w:tc>
      </w:tr>
      <w:tr w14:paraId="73EE49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7" w:type="dxa"/>
            <w:tcBorders>
              <w:top w:val="single" w:color="auto" w:sz="4" w:space="0"/>
              <w:left w:val="single" w:color="auto" w:sz="4" w:space="0"/>
              <w:bottom w:val="single" w:color="auto" w:sz="4" w:space="0"/>
              <w:right w:val="single" w:color="auto" w:sz="4" w:space="0"/>
            </w:tcBorders>
            <w:noWrap w:val="0"/>
            <w:vAlign w:val="top"/>
          </w:tcPr>
          <w:p w14:paraId="1E9831B2">
            <w:pPr>
              <w:widowControl/>
              <w:snapToGrid w:val="0"/>
              <w:spacing w:line="460" w:lineRule="exact"/>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注册资本金</w:t>
            </w:r>
          </w:p>
        </w:tc>
        <w:tc>
          <w:tcPr>
            <w:tcW w:w="2701" w:type="dxa"/>
            <w:tcBorders>
              <w:top w:val="single" w:color="auto" w:sz="4" w:space="0"/>
              <w:left w:val="single" w:color="auto" w:sz="4" w:space="0"/>
              <w:bottom w:val="single" w:color="auto" w:sz="4" w:space="0"/>
              <w:right w:val="single" w:color="auto" w:sz="4" w:space="0"/>
            </w:tcBorders>
            <w:noWrap w:val="0"/>
            <w:vAlign w:val="top"/>
          </w:tcPr>
          <w:p w14:paraId="2FB9B0C6">
            <w:pPr>
              <w:widowControl/>
              <w:snapToGrid w:val="0"/>
              <w:spacing w:line="460" w:lineRule="exact"/>
              <w:ind w:firstLine="480" w:firstLineChars="200"/>
              <w:jc w:val="left"/>
              <w:rPr>
                <w:rFonts w:hint="eastAsia" w:ascii="宋体" w:hAnsi="宋体" w:eastAsia="宋体" w:cs="宋体"/>
                <w:kern w:val="0"/>
                <w:sz w:val="24"/>
                <w:highlight w:val="none"/>
              </w:rPr>
            </w:pPr>
            <w:r>
              <w:rPr>
                <w:rFonts w:hint="eastAsia" w:ascii="宋体" w:hAnsi="宋体" w:eastAsia="宋体" w:cs="宋体"/>
                <w:kern w:val="0"/>
                <w:sz w:val="24"/>
                <w:highlight w:val="none"/>
              </w:rPr>
              <w:t xml:space="preserve"> </w:t>
            </w:r>
          </w:p>
        </w:tc>
        <w:tc>
          <w:tcPr>
            <w:tcW w:w="3960" w:type="dxa"/>
            <w:tcBorders>
              <w:top w:val="single" w:color="auto" w:sz="4" w:space="0"/>
              <w:left w:val="single" w:color="auto" w:sz="4" w:space="0"/>
              <w:bottom w:val="single" w:color="auto" w:sz="4" w:space="0"/>
              <w:right w:val="single" w:color="auto" w:sz="4" w:space="0"/>
            </w:tcBorders>
            <w:noWrap w:val="0"/>
            <w:vAlign w:val="top"/>
          </w:tcPr>
          <w:p w14:paraId="4BC7136F">
            <w:pPr>
              <w:widowControl/>
              <w:snapToGrid w:val="0"/>
              <w:spacing w:line="460" w:lineRule="exact"/>
              <w:jc w:val="left"/>
              <w:rPr>
                <w:rFonts w:hint="eastAsia" w:ascii="宋体" w:hAnsi="宋体" w:eastAsia="宋体" w:cs="宋体"/>
                <w:kern w:val="0"/>
                <w:sz w:val="24"/>
                <w:highlight w:val="none"/>
              </w:rPr>
            </w:pPr>
            <w:r>
              <w:rPr>
                <w:rFonts w:hint="eastAsia" w:ascii="宋体" w:hAnsi="宋体" w:eastAsia="宋体" w:cs="宋体"/>
                <w:kern w:val="0"/>
                <w:sz w:val="24"/>
                <w:highlight w:val="none"/>
              </w:rPr>
              <w:t>其中：投标人出资比例</w:t>
            </w:r>
          </w:p>
        </w:tc>
      </w:tr>
      <w:tr w14:paraId="715915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7" w:type="dxa"/>
            <w:tcBorders>
              <w:top w:val="single" w:color="auto" w:sz="4" w:space="0"/>
              <w:left w:val="single" w:color="auto" w:sz="4" w:space="0"/>
              <w:bottom w:val="single" w:color="auto" w:sz="4" w:space="0"/>
              <w:right w:val="single" w:color="auto" w:sz="4" w:space="0"/>
            </w:tcBorders>
            <w:noWrap w:val="0"/>
            <w:vAlign w:val="top"/>
          </w:tcPr>
          <w:p w14:paraId="6539A461">
            <w:pPr>
              <w:widowControl/>
              <w:snapToGrid w:val="0"/>
              <w:spacing w:line="460" w:lineRule="exact"/>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员工总人数</w:t>
            </w:r>
          </w:p>
        </w:tc>
        <w:tc>
          <w:tcPr>
            <w:tcW w:w="2701" w:type="dxa"/>
            <w:tcBorders>
              <w:top w:val="single" w:color="auto" w:sz="4" w:space="0"/>
              <w:left w:val="single" w:color="auto" w:sz="4" w:space="0"/>
              <w:bottom w:val="single" w:color="auto" w:sz="4" w:space="0"/>
              <w:right w:val="single" w:color="auto" w:sz="4" w:space="0"/>
            </w:tcBorders>
            <w:noWrap w:val="0"/>
            <w:vAlign w:val="top"/>
          </w:tcPr>
          <w:p w14:paraId="697D8616">
            <w:pPr>
              <w:widowControl/>
              <w:snapToGrid w:val="0"/>
              <w:spacing w:line="460" w:lineRule="exact"/>
              <w:ind w:firstLine="480" w:firstLineChars="200"/>
              <w:jc w:val="left"/>
              <w:rPr>
                <w:rFonts w:hint="eastAsia" w:ascii="宋体" w:hAnsi="宋体" w:eastAsia="宋体" w:cs="宋体"/>
                <w:kern w:val="0"/>
                <w:sz w:val="24"/>
                <w:highlight w:val="none"/>
              </w:rPr>
            </w:pPr>
            <w:r>
              <w:rPr>
                <w:rFonts w:hint="eastAsia" w:ascii="宋体" w:hAnsi="宋体" w:eastAsia="宋体" w:cs="宋体"/>
                <w:kern w:val="0"/>
                <w:sz w:val="24"/>
                <w:highlight w:val="none"/>
              </w:rPr>
              <w:t xml:space="preserve"> </w:t>
            </w:r>
          </w:p>
        </w:tc>
        <w:tc>
          <w:tcPr>
            <w:tcW w:w="3960" w:type="dxa"/>
            <w:tcBorders>
              <w:top w:val="single" w:color="auto" w:sz="4" w:space="0"/>
              <w:left w:val="single" w:color="auto" w:sz="4" w:space="0"/>
              <w:bottom w:val="single" w:color="auto" w:sz="4" w:space="0"/>
              <w:right w:val="single" w:color="auto" w:sz="4" w:space="0"/>
            </w:tcBorders>
            <w:noWrap w:val="0"/>
            <w:vAlign w:val="top"/>
          </w:tcPr>
          <w:p w14:paraId="1638B661">
            <w:pPr>
              <w:widowControl/>
              <w:snapToGrid w:val="0"/>
              <w:spacing w:line="460" w:lineRule="exact"/>
              <w:jc w:val="left"/>
              <w:rPr>
                <w:rFonts w:hint="eastAsia" w:ascii="宋体" w:hAnsi="宋体" w:eastAsia="宋体" w:cs="宋体"/>
                <w:kern w:val="0"/>
                <w:sz w:val="24"/>
                <w:highlight w:val="none"/>
              </w:rPr>
            </w:pPr>
            <w:r>
              <w:rPr>
                <w:rFonts w:hint="eastAsia" w:ascii="宋体" w:hAnsi="宋体" w:eastAsia="宋体" w:cs="宋体"/>
                <w:kern w:val="0"/>
                <w:sz w:val="24"/>
                <w:highlight w:val="none"/>
              </w:rPr>
              <w:t>其中：技术人员数</w:t>
            </w:r>
          </w:p>
        </w:tc>
      </w:tr>
      <w:tr w14:paraId="138B1B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7" w:type="dxa"/>
            <w:tcBorders>
              <w:top w:val="single" w:color="auto" w:sz="4" w:space="0"/>
              <w:left w:val="single" w:color="auto" w:sz="4" w:space="0"/>
              <w:bottom w:val="single" w:color="auto" w:sz="4" w:space="0"/>
              <w:right w:val="single" w:color="auto" w:sz="4" w:space="0"/>
            </w:tcBorders>
            <w:noWrap w:val="0"/>
            <w:vAlign w:val="top"/>
          </w:tcPr>
          <w:p w14:paraId="33774505">
            <w:pPr>
              <w:widowControl/>
              <w:snapToGrid w:val="0"/>
              <w:spacing w:line="460" w:lineRule="exact"/>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经营期限</w:t>
            </w:r>
          </w:p>
        </w:tc>
        <w:tc>
          <w:tcPr>
            <w:tcW w:w="6661" w:type="dxa"/>
            <w:gridSpan w:val="2"/>
            <w:tcBorders>
              <w:top w:val="nil"/>
              <w:left w:val="single" w:color="auto" w:sz="4" w:space="0"/>
              <w:bottom w:val="single" w:color="auto" w:sz="4" w:space="0"/>
              <w:right w:val="single" w:color="auto" w:sz="4" w:space="0"/>
            </w:tcBorders>
            <w:noWrap w:val="0"/>
            <w:vAlign w:val="top"/>
          </w:tcPr>
          <w:p w14:paraId="7E2BF6DE">
            <w:pPr>
              <w:widowControl/>
              <w:snapToGrid w:val="0"/>
              <w:spacing w:line="460" w:lineRule="exact"/>
              <w:ind w:firstLine="480" w:firstLineChars="200"/>
              <w:jc w:val="left"/>
              <w:rPr>
                <w:rFonts w:hint="eastAsia" w:ascii="宋体" w:hAnsi="宋体" w:eastAsia="宋体" w:cs="宋体"/>
                <w:kern w:val="0"/>
                <w:sz w:val="24"/>
                <w:highlight w:val="none"/>
              </w:rPr>
            </w:pPr>
            <w:r>
              <w:rPr>
                <w:rFonts w:hint="eastAsia" w:ascii="宋体" w:hAnsi="宋体" w:eastAsia="宋体" w:cs="宋体"/>
                <w:kern w:val="0"/>
                <w:sz w:val="24"/>
                <w:highlight w:val="none"/>
              </w:rPr>
              <w:t xml:space="preserve"> </w:t>
            </w:r>
          </w:p>
        </w:tc>
      </w:tr>
      <w:tr w14:paraId="768A54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7" w:type="dxa"/>
            <w:tcBorders>
              <w:top w:val="single" w:color="auto" w:sz="4" w:space="0"/>
              <w:left w:val="single" w:color="auto" w:sz="4" w:space="0"/>
              <w:bottom w:val="single" w:color="auto" w:sz="4" w:space="0"/>
              <w:right w:val="single" w:color="auto" w:sz="4" w:space="0"/>
            </w:tcBorders>
            <w:noWrap w:val="0"/>
            <w:vAlign w:val="top"/>
          </w:tcPr>
          <w:p w14:paraId="6F696779">
            <w:pPr>
              <w:widowControl/>
              <w:snapToGrid w:val="0"/>
              <w:spacing w:line="460" w:lineRule="exact"/>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售后服务协议</w:t>
            </w:r>
          </w:p>
        </w:tc>
        <w:tc>
          <w:tcPr>
            <w:tcW w:w="6661" w:type="dxa"/>
            <w:gridSpan w:val="2"/>
            <w:tcBorders>
              <w:top w:val="single" w:color="auto" w:sz="4" w:space="0"/>
              <w:left w:val="single" w:color="auto" w:sz="4" w:space="0"/>
              <w:bottom w:val="single" w:color="auto" w:sz="4" w:space="0"/>
              <w:right w:val="single" w:color="auto" w:sz="4" w:space="0"/>
            </w:tcBorders>
            <w:noWrap w:val="0"/>
            <w:vAlign w:val="top"/>
          </w:tcPr>
          <w:p w14:paraId="62B3202F">
            <w:pPr>
              <w:widowControl/>
              <w:snapToGrid w:val="0"/>
              <w:spacing w:line="460" w:lineRule="exact"/>
              <w:ind w:firstLine="480" w:firstLineChars="200"/>
              <w:jc w:val="left"/>
              <w:rPr>
                <w:rFonts w:hint="eastAsia" w:ascii="宋体" w:hAnsi="宋体" w:eastAsia="宋体" w:cs="宋体"/>
                <w:kern w:val="0"/>
                <w:sz w:val="24"/>
                <w:highlight w:val="none"/>
              </w:rPr>
            </w:pPr>
            <w:r>
              <w:rPr>
                <w:rFonts w:hint="eastAsia" w:ascii="宋体" w:hAnsi="宋体" w:eastAsia="宋体" w:cs="宋体"/>
                <w:kern w:val="0"/>
                <w:sz w:val="24"/>
                <w:highlight w:val="none"/>
              </w:rPr>
              <w:t xml:space="preserve"> </w:t>
            </w:r>
          </w:p>
        </w:tc>
      </w:tr>
      <w:tr w14:paraId="2F31D6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7" w:type="dxa"/>
            <w:tcBorders>
              <w:top w:val="single" w:color="auto" w:sz="4" w:space="0"/>
              <w:left w:val="single" w:color="auto" w:sz="4" w:space="0"/>
              <w:bottom w:val="single" w:color="auto" w:sz="4" w:space="0"/>
              <w:right w:val="single" w:color="auto" w:sz="4" w:space="0"/>
            </w:tcBorders>
            <w:noWrap w:val="0"/>
            <w:vAlign w:val="top"/>
          </w:tcPr>
          <w:p w14:paraId="05FA3326">
            <w:pPr>
              <w:widowControl/>
              <w:snapToGrid w:val="0"/>
              <w:spacing w:line="460" w:lineRule="exact"/>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售后服务内容</w:t>
            </w:r>
          </w:p>
        </w:tc>
        <w:tc>
          <w:tcPr>
            <w:tcW w:w="6661" w:type="dxa"/>
            <w:gridSpan w:val="2"/>
            <w:tcBorders>
              <w:top w:val="single" w:color="auto" w:sz="4" w:space="0"/>
              <w:left w:val="single" w:color="auto" w:sz="4" w:space="0"/>
              <w:bottom w:val="single" w:color="auto" w:sz="4" w:space="0"/>
              <w:right w:val="single" w:color="auto" w:sz="4" w:space="0"/>
            </w:tcBorders>
            <w:noWrap w:val="0"/>
            <w:vAlign w:val="top"/>
          </w:tcPr>
          <w:p w14:paraId="5723CF18">
            <w:pPr>
              <w:widowControl/>
              <w:snapToGrid w:val="0"/>
              <w:spacing w:line="460" w:lineRule="exact"/>
              <w:ind w:firstLine="480" w:firstLineChars="200"/>
              <w:jc w:val="left"/>
              <w:rPr>
                <w:rFonts w:hint="eastAsia" w:ascii="宋体" w:hAnsi="宋体" w:eastAsia="宋体" w:cs="宋体"/>
                <w:kern w:val="0"/>
                <w:sz w:val="24"/>
                <w:highlight w:val="none"/>
              </w:rPr>
            </w:pPr>
            <w:r>
              <w:rPr>
                <w:rFonts w:hint="eastAsia" w:ascii="宋体" w:hAnsi="宋体" w:eastAsia="宋体" w:cs="宋体"/>
                <w:kern w:val="0"/>
                <w:sz w:val="24"/>
                <w:highlight w:val="none"/>
              </w:rPr>
              <w:t xml:space="preserve"> </w:t>
            </w:r>
          </w:p>
        </w:tc>
      </w:tr>
      <w:tr w14:paraId="146935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7" w:type="dxa"/>
            <w:tcBorders>
              <w:top w:val="single" w:color="auto" w:sz="4" w:space="0"/>
              <w:left w:val="single" w:color="auto" w:sz="4" w:space="0"/>
              <w:bottom w:val="single" w:color="auto" w:sz="4" w:space="0"/>
              <w:right w:val="single" w:color="auto" w:sz="4" w:space="0"/>
            </w:tcBorders>
            <w:noWrap w:val="0"/>
            <w:vAlign w:val="top"/>
          </w:tcPr>
          <w:p w14:paraId="3EB4AE85">
            <w:pPr>
              <w:widowControl/>
              <w:snapToGrid w:val="0"/>
              <w:spacing w:line="460" w:lineRule="exact"/>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工作业绩</w:t>
            </w:r>
          </w:p>
        </w:tc>
        <w:tc>
          <w:tcPr>
            <w:tcW w:w="6661" w:type="dxa"/>
            <w:gridSpan w:val="2"/>
            <w:tcBorders>
              <w:top w:val="single" w:color="auto" w:sz="4" w:space="0"/>
              <w:left w:val="single" w:color="auto" w:sz="4" w:space="0"/>
              <w:bottom w:val="single" w:color="auto" w:sz="4" w:space="0"/>
              <w:right w:val="single" w:color="auto" w:sz="4" w:space="0"/>
            </w:tcBorders>
            <w:noWrap w:val="0"/>
            <w:vAlign w:val="top"/>
          </w:tcPr>
          <w:p w14:paraId="350E28BF">
            <w:pPr>
              <w:widowControl/>
              <w:snapToGrid w:val="0"/>
              <w:spacing w:line="460" w:lineRule="exact"/>
              <w:ind w:firstLine="480" w:firstLineChars="200"/>
              <w:jc w:val="left"/>
              <w:rPr>
                <w:rFonts w:hint="eastAsia" w:ascii="宋体" w:hAnsi="宋体" w:eastAsia="宋体" w:cs="宋体"/>
                <w:kern w:val="0"/>
                <w:sz w:val="24"/>
                <w:highlight w:val="none"/>
              </w:rPr>
            </w:pPr>
            <w:r>
              <w:rPr>
                <w:rFonts w:hint="eastAsia" w:ascii="宋体" w:hAnsi="宋体" w:eastAsia="宋体" w:cs="宋体"/>
                <w:kern w:val="0"/>
                <w:sz w:val="24"/>
                <w:highlight w:val="none"/>
              </w:rPr>
              <w:t xml:space="preserve"> </w:t>
            </w:r>
          </w:p>
        </w:tc>
      </w:tr>
      <w:tr w14:paraId="14BF02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7" w:type="dxa"/>
            <w:tcBorders>
              <w:top w:val="single" w:color="auto" w:sz="4" w:space="0"/>
              <w:left w:val="single" w:color="auto" w:sz="4" w:space="0"/>
              <w:bottom w:val="single" w:color="auto" w:sz="4" w:space="0"/>
              <w:right w:val="single" w:color="auto" w:sz="4" w:space="0"/>
            </w:tcBorders>
            <w:noWrap w:val="0"/>
            <w:vAlign w:val="top"/>
          </w:tcPr>
          <w:p w14:paraId="07C58283">
            <w:pPr>
              <w:widowControl/>
              <w:snapToGrid w:val="0"/>
              <w:spacing w:line="460" w:lineRule="exact"/>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服务承诺</w:t>
            </w:r>
          </w:p>
        </w:tc>
        <w:tc>
          <w:tcPr>
            <w:tcW w:w="6661" w:type="dxa"/>
            <w:gridSpan w:val="2"/>
            <w:tcBorders>
              <w:top w:val="single" w:color="auto" w:sz="4" w:space="0"/>
              <w:left w:val="single" w:color="auto" w:sz="4" w:space="0"/>
              <w:bottom w:val="single" w:color="auto" w:sz="4" w:space="0"/>
              <w:right w:val="single" w:color="auto" w:sz="4" w:space="0"/>
            </w:tcBorders>
            <w:noWrap w:val="0"/>
            <w:vAlign w:val="top"/>
          </w:tcPr>
          <w:p w14:paraId="65480789">
            <w:pPr>
              <w:widowControl/>
              <w:snapToGrid w:val="0"/>
              <w:spacing w:line="460" w:lineRule="exact"/>
              <w:ind w:firstLine="480" w:firstLineChars="200"/>
              <w:jc w:val="left"/>
              <w:rPr>
                <w:rFonts w:hint="eastAsia" w:ascii="宋体" w:hAnsi="宋体" w:eastAsia="宋体" w:cs="宋体"/>
                <w:kern w:val="0"/>
                <w:sz w:val="24"/>
                <w:highlight w:val="none"/>
              </w:rPr>
            </w:pPr>
            <w:r>
              <w:rPr>
                <w:rFonts w:hint="eastAsia" w:ascii="宋体" w:hAnsi="宋体" w:eastAsia="宋体" w:cs="宋体"/>
                <w:kern w:val="0"/>
                <w:sz w:val="24"/>
                <w:highlight w:val="none"/>
              </w:rPr>
              <w:t xml:space="preserve"> </w:t>
            </w:r>
          </w:p>
        </w:tc>
      </w:tr>
      <w:tr w14:paraId="5AD8F8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7" w:type="dxa"/>
            <w:tcBorders>
              <w:top w:val="single" w:color="auto" w:sz="4" w:space="0"/>
              <w:left w:val="single" w:color="auto" w:sz="4" w:space="0"/>
              <w:bottom w:val="single" w:color="auto" w:sz="4" w:space="0"/>
              <w:right w:val="single" w:color="auto" w:sz="4" w:space="0"/>
            </w:tcBorders>
            <w:noWrap w:val="0"/>
            <w:vAlign w:val="top"/>
          </w:tcPr>
          <w:p w14:paraId="4A7331C4">
            <w:pPr>
              <w:widowControl/>
              <w:snapToGrid w:val="0"/>
              <w:spacing w:line="460" w:lineRule="exact"/>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业务咨询电话</w:t>
            </w:r>
          </w:p>
        </w:tc>
        <w:tc>
          <w:tcPr>
            <w:tcW w:w="2701" w:type="dxa"/>
            <w:tcBorders>
              <w:top w:val="single" w:color="auto" w:sz="4" w:space="0"/>
              <w:left w:val="single" w:color="auto" w:sz="4" w:space="0"/>
              <w:bottom w:val="single" w:color="auto" w:sz="4" w:space="0"/>
              <w:right w:val="single" w:color="auto" w:sz="2" w:space="0"/>
            </w:tcBorders>
            <w:noWrap w:val="0"/>
            <w:vAlign w:val="top"/>
          </w:tcPr>
          <w:p w14:paraId="453A15C5">
            <w:pPr>
              <w:widowControl/>
              <w:snapToGrid w:val="0"/>
              <w:spacing w:line="460" w:lineRule="exact"/>
              <w:ind w:firstLine="480" w:firstLineChars="200"/>
              <w:jc w:val="left"/>
              <w:rPr>
                <w:rFonts w:hint="eastAsia" w:ascii="宋体" w:hAnsi="宋体" w:eastAsia="宋体" w:cs="宋体"/>
                <w:kern w:val="0"/>
                <w:sz w:val="24"/>
                <w:highlight w:val="none"/>
              </w:rPr>
            </w:pPr>
            <w:r>
              <w:rPr>
                <w:rFonts w:hint="eastAsia" w:ascii="宋体" w:hAnsi="宋体" w:eastAsia="宋体" w:cs="宋体"/>
                <w:kern w:val="0"/>
                <w:sz w:val="24"/>
                <w:highlight w:val="none"/>
              </w:rPr>
              <w:t xml:space="preserve"> </w:t>
            </w:r>
          </w:p>
        </w:tc>
        <w:tc>
          <w:tcPr>
            <w:tcW w:w="3960" w:type="dxa"/>
            <w:tcBorders>
              <w:top w:val="single" w:color="auto" w:sz="4" w:space="0"/>
              <w:left w:val="single" w:color="auto" w:sz="2" w:space="0"/>
              <w:bottom w:val="single" w:color="auto" w:sz="4" w:space="0"/>
              <w:right w:val="single" w:color="auto" w:sz="2" w:space="0"/>
            </w:tcBorders>
            <w:noWrap w:val="0"/>
            <w:vAlign w:val="top"/>
          </w:tcPr>
          <w:p w14:paraId="2316E782">
            <w:pPr>
              <w:widowControl/>
              <w:snapToGrid w:val="0"/>
              <w:spacing w:line="460" w:lineRule="exact"/>
              <w:jc w:val="left"/>
              <w:rPr>
                <w:rFonts w:hint="eastAsia" w:ascii="宋体" w:hAnsi="宋体" w:eastAsia="宋体" w:cs="宋体"/>
                <w:kern w:val="0"/>
                <w:sz w:val="24"/>
                <w:highlight w:val="none"/>
              </w:rPr>
            </w:pPr>
            <w:r>
              <w:rPr>
                <w:rFonts w:hint="eastAsia" w:ascii="宋体" w:hAnsi="宋体" w:eastAsia="宋体" w:cs="宋体"/>
                <w:kern w:val="0"/>
                <w:sz w:val="24"/>
                <w:highlight w:val="none"/>
              </w:rPr>
              <w:t>传 真</w:t>
            </w:r>
          </w:p>
        </w:tc>
      </w:tr>
      <w:tr w14:paraId="0747D8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7" w:type="dxa"/>
            <w:tcBorders>
              <w:top w:val="single" w:color="auto" w:sz="4" w:space="0"/>
              <w:left w:val="single" w:color="auto" w:sz="4" w:space="0"/>
              <w:bottom w:val="single" w:color="auto" w:sz="4" w:space="0"/>
              <w:right w:val="single" w:color="auto" w:sz="4" w:space="0"/>
            </w:tcBorders>
            <w:noWrap w:val="0"/>
            <w:vAlign w:val="top"/>
          </w:tcPr>
          <w:p w14:paraId="5E32D678">
            <w:pPr>
              <w:widowControl/>
              <w:snapToGrid w:val="0"/>
              <w:spacing w:line="460" w:lineRule="exact"/>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负责人</w:t>
            </w:r>
          </w:p>
        </w:tc>
        <w:tc>
          <w:tcPr>
            <w:tcW w:w="2701" w:type="dxa"/>
            <w:tcBorders>
              <w:top w:val="single" w:color="auto" w:sz="4" w:space="0"/>
              <w:left w:val="single" w:color="auto" w:sz="4" w:space="0"/>
              <w:bottom w:val="single" w:color="auto" w:sz="4" w:space="0"/>
              <w:right w:val="single" w:color="auto" w:sz="2" w:space="0"/>
            </w:tcBorders>
            <w:noWrap w:val="0"/>
            <w:vAlign w:val="top"/>
          </w:tcPr>
          <w:p w14:paraId="032FB0C9">
            <w:pPr>
              <w:widowControl/>
              <w:snapToGrid w:val="0"/>
              <w:spacing w:line="460" w:lineRule="exact"/>
              <w:ind w:firstLine="480" w:firstLineChars="200"/>
              <w:jc w:val="left"/>
              <w:rPr>
                <w:rFonts w:hint="eastAsia" w:ascii="宋体" w:hAnsi="宋体" w:eastAsia="宋体" w:cs="宋体"/>
                <w:kern w:val="0"/>
                <w:sz w:val="24"/>
                <w:highlight w:val="none"/>
              </w:rPr>
            </w:pPr>
            <w:r>
              <w:rPr>
                <w:rFonts w:hint="eastAsia" w:ascii="宋体" w:hAnsi="宋体" w:eastAsia="宋体" w:cs="宋体"/>
                <w:kern w:val="0"/>
                <w:sz w:val="24"/>
                <w:highlight w:val="none"/>
              </w:rPr>
              <w:t xml:space="preserve"> </w:t>
            </w:r>
          </w:p>
        </w:tc>
        <w:tc>
          <w:tcPr>
            <w:tcW w:w="3960" w:type="dxa"/>
            <w:tcBorders>
              <w:top w:val="single" w:color="auto" w:sz="4" w:space="0"/>
              <w:left w:val="single" w:color="auto" w:sz="2" w:space="0"/>
              <w:bottom w:val="single" w:color="auto" w:sz="4" w:space="0"/>
              <w:right w:val="single" w:color="auto" w:sz="4" w:space="0"/>
            </w:tcBorders>
            <w:noWrap w:val="0"/>
            <w:vAlign w:val="top"/>
          </w:tcPr>
          <w:p w14:paraId="7FD1FD19">
            <w:pPr>
              <w:widowControl/>
              <w:snapToGrid w:val="0"/>
              <w:spacing w:line="460" w:lineRule="exact"/>
              <w:jc w:val="left"/>
              <w:rPr>
                <w:rFonts w:hint="eastAsia" w:ascii="宋体" w:hAnsi="宋体" w:eastAsia="宋体" w:cs="宋体"/>
                <w:kern w:val="0"/>
                <w:sz w:val="24"/>
                <w:highlight w:val="none"/>
              </w:rPr>
            </w:pPr>
            <w:r>
              <w:rPr>
                <w:rFonts w:hint="eastAsia" w:ascii="宋体" w:hAnsi="宋体" w:eastAsia="宋体" w:cs="宋体"/>
                <w:kern w:val="0"/>
                <w:sz w:val="24"/>
                <w:highlight w:val="none"/>
              </w:rPr>
              <w:t>联系电话</w:t>
            </w:r>
          </w:p>
        </w:tc>
      </w:tr>
    </w:tbl>
    <w:p w14:paraId="599CDA14">
      <w:pPr>
        <w:widowControl/>
        <w:wordWrap w:val="0"/>
        <w:spacing w:line="460" w:lineRule="exact"/>
        <w:ind w:firstLine="480" w:firstLineChars="200"/>
        <w:jc w:val="left"/>
        <w:rPr>
          <w:rFonts w:hint="eastAsia" w:ascii="宋体" w:hAnsi="宋体" w:eastAsia="宋体" w:cs="宋体"/>
          <w:kern w:val="0"/>
          <w:sz w:val="24"/>
          <w:highlight w:val="none"/>
        </w:rPr>
      </w:pP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val="en-US" w:eastAsia="zh-CN"/>
        </w:rPr>
        <w:t>供应商</w:t>
      </w:r>
      <w:r>
        <w:rPr>
          <w:rFonts w:hint="eastAsia" w:ascii="宋体" w:hAnsi="宋体" w:eastAsia="宋体" w:cs="宋体"/>
          <w:kern w:val="0"/>
          <w:sz w:val="24"/>
          <w:highlight w:val="none"/>
        </w:rPr>
        <w:t>：</w:t>
      </w:r>
      <w:r>
        <w:rPr>
          <w:rFonts w:hint="eastAsia" w:ascii="宋体" w:hAnsi="宋体" w:eastAsia="宋体" w:cs="宋体"/>
          <w:kern w:val="0"/>
          <w:sz w:val="24"/>
          <w:highlight w:val="none"/>
          <w:u w:val="single"/>
        </w:rPr>
        <w:t xml:space="preserve">      </w:t>
      </w:r>
      <w:r>
        <w:rPr>
          <w:rFonts w:hint="eastAsia" w:ascii="宋体" w:hAnsi="宋体" w:eastAsia="宋体" w:cs="宋体"/>
          <w:kern w:val="0"/>
          <w:sz w:val="24"/>
          <w:highlight w:val="none"/>
          <w:u w:val="single"/>
          <w:lang w:val="en-US" w:eastAsia="zh-CN"/>
        </w:rPr>
        <w:t xml:space="preserve">    </w:t>
      </w:r>
      <w:r>
        <w:rPr>
          <w:rFonts w:hint="eastAsia" w:ascii="宋体" w:hAnsi="宋体" w:eastAsia="宋体" w:cs="宋体"/>
          <w:kern w:val="0"/>
          <w:sz w:val="24"/>
          <w:highlight w:val="none"/>
        </w:rPr>
        <w:t>（全称并加盖公章）</w:t>
      </w:r>
    </w:p>
    <w:p w14:paraId="0A292AB0">
      <w:pPr>
        <w:widowControl/>
        <w:wordWrap w:val="0"/>
        <w:spacing w:line="460" w:lineRule="exact"/>
        <w:ind w:firstLine="3840" w:firstLineChars="1600"/>
        <w:jc w:val="left"/>
        <w:rPr>
          <w:rFonts w:hint="eastAsia" w:ascii="宋体" w:hAnsi="宋体" w:eastAsia="宋体" w:cs="宋体"/>
          <w:kern w:val="0"/>
          <w:sz w:val="24"/>
          <w:highlight w:val="none"/>
        </w:rPr>
      </w:pPr>
      <w:r>
        <w:rPr>
          <w:rFonts w:hint="eastAsia" w:ascii="宋体" w:hAnsi="宋体" w:eastAsia="宋体" w:cs="宋体"/>
          <w:kern w:val="0"/>
          <w:sz w:val="24"/>
          <w:highlight w:val="none"/>
        </w:rPr>
        <w:t>年  月   日</w:t>
      </w:r>
    </w:p>
    <w:p w14:paraId="19A4894F">
      <w:pPr>
        <w:widowControl/>
        <w:wordWrap w:val="0"/>
        <w:snapToGrid w:val="0"/>
        <w:spacing w:line="460" w:lineRule="exact"/>
        <w:jc w:val="center"/>
        <w:rPr>
          <w:rFonts w:hint="eastAsia" w:ascii="宋体" w:hAnsi="宋体" w:eastAsia="宋体" w:cs="宋体"/>
          <w:b/>
          <w:bCs/>
          <w:color w:val="000000" w:themeColor="text1"/>
          <w:kern w:val="0"/>
          <w:sz w:val="28"/>
          <w:szCs w:val="28"/>
          <w:highlight w:val="none"/>
          <w14:textFill>
            <w14:solidFill>
              <w14:schemeClr w14:val="tx1"/>
            </w14:solidFill>
          </w14:textFill>
        </w:rPr>
        <w:sectPr>
          <w:pgSz w:w="11906" w:h="16838"/>
          <w:pgMar w:top="1418" w:right="1134" w:bottom="1134" w:left="1701" w:header="851" w:footer="992" w:gutter="0"/>
          <w:pgNumType w:fmt="decimal"/>
          <w:cols w:space="720" w:num="1"/>
          <w:titlePg/>
          <w:docGrid w:type="lines" w:linePitch="312" w:charSpace="0"/>
        </w:sectPr>
      </w:pPr>
    </w:p>
    <w:p w14:paraId="0C4F9835">
      <w:pPr>
        <w:widowControl/>
        <w:wordWrap w:val="0"/>
        <w:snapToGrid w:val="0"/>
        <w:spacing w:line="460" w:lineRule="exact"/>
        <w:jc w:val="center"/>
        <w:rPr>
          <w:rFonts w:hint="eastAsia" w:ascii="宋体" w:hAnsi="宋体" w:eastAsia="宋体" w:cs="宋体"/>
          <w:color w:val="000000" w:themeColor="text1"/>
          <w:kern w:val="0"/>
          <w:sz w:val="28"/>
          <w:szCs w:val="28"/>
          <w:highlight w:val="none"/>
          <w14:textFill>
            <w14:solidFill>
              <w14:schemeClr w14:val="tx1"/>
            </w14:solidFill>
          </w14:textFill>
        </w:rPr>
      </w:pPr>
      <w:r>
        <w:rPr>
          <w:rFonts w:hint="eastAsia" w:ascii="宋体" w:hAnsi="宋体" w:eastAsia="宋体" w:cs="宋体"/>
          <w:b/>
          <w:bCs/>
          <w:color w:val="000000" w:themeColor="text1"/>
          <w:kern w:val="0"/>
          <w:sz w:val="28"/>
          <w:szCs w:val="28"/>
          <w:highlight w:val="none"/>
          <w14:textFill>
            <w14:solidFill>
              <w14:schemeClr w14:val="tx1"/>
            </w14:solidFill>
          </w14:textFill>
        </w:rPr>
        <w:t>附件10</w:t>
      </w:r>
      <w:r>
        <w:rPr>
          <w:rFonts w:hint="eastAsia" w:ascii="宋体" w:hAnsi="宋体" w:eastAsia="宋体" w:cs="宋体"/>
          <w:b/>
          <w:bCs/>
          <w:color w:val="000000" w:themeColor="text1"/>
          <w:kern w:val="0"/>
          <w:sz w:val="28"/>
          <w:szCs w:val="28"/>
          <w:highlight w:val="none"/>
          <w:lang w:val="en-US" w:eastAsia="zh-CN"/>
          <w14:textFill>
            <w14:solidFill>
              <w14:schemeClr w14:val="tx1"/>
            </w14:solidFill>
          </w14:textFill>
        </w:rPr>
        <w:t xml:space="preserve">  </w:t>
      </w:r>
      <w:r>
        <w:rPr>
          <w:rFonts w:hint="eastAsia" w:ascii="宋体" w:hAnsi="宋体" w:eastAsia="宋体" w:cs="宋体"/>
          <w:b/>
          <w:color w:val="000000" w:themeColor="text1"/>
          <w:kern w:val="0"/>
          <w:sz w:val="28"/>
          <w:szCs w:val="28"/>
          <w:highlight w:val="none"/>
          <w14:textFill>
            <w14:solidFill>
              <w14:schemeClr w14:val="tx1"/>
            </w14:solidFill>
          </w14:textFill>
        </w:rPr>
        <w:t>供应商自觉抵制采购领域商业贿赂行为承诺书</w:t>
      </w:r>
      <w:r>
        <w:rPr>
          <w:rFonts w:hint="eastAsia" w:ascii="宋体" w:hAnsi="宋体" w:eastAsia="宋体" w:cs="宋体"/>
          <w:color w:val="000000" w:themeColor="text1"/>
          <w:kern w:val="0"/>
          <w:sz w:val="28"/>
          <w:szCs w:val="28"/>
          <w:highlight w:val="none"/>
          <w14:textFill>
            <w14:solidFill>
              <w14:schemeClr w14:val="tx1"/>
            </w14:solidFill>
          </w14:textFill>
        </w:rPr>
        <w:t>（格式）</w:t>
      </w:r>
    </w:p>
    <w:p w14:paraId="7FA79E6E">
      <w:pPr>
        <w:widowControl/>
        <w:wordWrap w:val="0"/>
        <w:spacing w:line="360" w:lineRule="auto"/>
        <w:ind w:firstLine="2951" w:firstLineChars="1225"/>
        <w:jc w:val="left"/>
        <w:rPr>
          <w:rFonts w:hint="eastAsia" w:ascii="宋体" w:hAnsi="宋体" w:eastAsia="宋体" w:cs="宋体"/>
          <w:b/>
          <w:color w:val="000000" w:themeColor="text1"/>
          <w:kern w:val="0"/>
          <w:sz w:val="24"/>
          <w:highlight w:val="none"/>
          <w14:textFill>
            <w14:solidFill>
              <w14:schemeClr w14:val="tx1"/>
            </w14:solidFill>
          </w14:textFill>
        </w:rPr>
      </w:pPr>
      <w:r>
        <w:rPr>
          <w:rFonts w:hint="eastAsia" w:ascii="宋体" w:hAnsi="宋体" w:eastAsia="宋体" w:cs="宋体"/>
          <w:b/>
          <w:color w:val="000000" w:themeColor="text1"/>
          <w:kern w:val="0"/>
          <w:sz w:val="24"/>
          <w:highlight w:val="none"/>
          <w14:textFill>
            <w14:solidFill>
              <w14:schemeClr w14:val="tx1"/>
            </w14:solidFill>
          </w14:textFill>
        </w:rPr>
        <w:t xml:space="preserve"> </w:t>
      </w:r>
    </w:p>
    <w:p w14:paraId="4A8E2C07">
      <w:pPr>
        <w:widowControl/>
        <w:wordWrap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bCs/>
          <w:color w:val="000000" w:themeColor="text1"/>
          <w:kern w:val="0"/>
          <w:sz w:val="24"/>
          <w:highlight w:val="none"/>
          <w14:textFill>
            <w14:solidFill>
              <w14:schemeClr w14:val="tx1"/>
            </w14:solidFill>
          </w14:textFill>
        </w:rPr>
        <w:t>致：</w:t>
      </w:r>
      <w:r>
        <w:rPr>
          <w:rFonts w:hint="eastAsia" w:ascii="宋体" w:hAnsi="宋体" w:eastAsia="宋体" w:cs="宋体"/>
          <w:color w:val="000000" w:themeColor="text1"/>
          <w:kern w:val="0"/>
          <w:sz w:val="24"/>
          <w:highlight w:val="none"/>
          <w14:textFill>
            <w14:solidFill>
              <w14:schemeClr w14:val="tx1"/>
            </w14:solidFill>
          </w14:textFill>
        </w:rPr>
        <w:t xml:space="preserve"> </w:t>
      </w:r>
      <w:r>
        <w:rPr>
          <w:rFonts w:hint="eastAsia" w:ascii="宋体" w:hAnsi="宋体" w:eastAsia="宋体" w:cs="宋体"/>
          <w:color w:val="000000" w:themeColor="text1"/>
          <w:kern w:val="0"/>
          <w:sz w:val="24"/>
          <w:highlight w:val="none"/>
          <w:u w:val="single"/>
          <w14:textFill>
            <w14:solidFill>
              <w14:schemeClr w14:val="tx1"/>
            </w14:solidFill>
          </w14:textFill>
        </w:rPr>
        <w:t xml:space="preserve">                    </w:t>
      </w:r>
      <w:r>
        <w:rPr>
          <w:rFonts w:hint="eastAsia" w:ascii="宋体" w:hAnsi="宋体" w:eastAsia="宋体" w:cs="宋体"/>
          <w:kern w:val="0"/>
          <w:sz w:val="24"/>
          <w:highlight w:val="none"/>
        </w:rPr>
        <w:t>（采购代理机构名称）</w:t>
      </w:r>
      <w:r>
        <w:rPr>
          <w:rFonts w:hint="eastAsia" w:ascii="宋体" w:hAnsi="宋体" w:eastAsia="宋体" w:cs="宋体"/>
          <w:b/>
          <w:bCs/>
          <w:color w:val="000000" w:themeColor="text1"/>
          <w:kern w:val="0"/>
          <w:sz w:val="24"/>
          <w:highlight w:val="none"/>
          <w14:textFill>
            <w14:solidFill>
              <w14:schemeClr w14:val="tx1"/>
            </w14:solidFill>
          </w14:textFill>
        </w:rPr>
        <w:t xml:space="preserve"> </w:t>
      </w:r>
      <w:r>
        <w:rPr>
          <w:rFonts w:hint="eastAsia" w:ascii="宋体" w:hAnsi="宋体" w:eastAsia="宋体" w:cs="宋体"/>
          <w:color w:val="000000" w:themeColor="text1"/>
          <w:kern w:val="0"/>
          <w:sz w:val="24"/>
          <w:highlight w:val="none"/>
          <w14:textFill>
            <w14:solidFill>
              <w14:schemeClr w14:val="tx1"/>
            </w14:solidFill>
          </w14:textFill>
        </w:rPr>
        <w:t>：</w:t>
      </w:r>
    </w:p>
    <w:p w14:paraId="36DB637E">
      <w:pPr>
        <w:widowControl/>
        <w:wordWrap w:val="0"/>
        <w:spacing w:line="360" w:lineRule="auto"/>
        <w:ind w:firstLine="480" w:firstLineChars="200"/>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进一步规范政府采购行为，营造公平竞争的政府采购市场环境，维护政府采购制度良好声誉，在参与贵单位组织的招标活动中，我方庄重承诺：</w:t>
      </w:r>
    </w:p>
    <w:p w14:paraId="0A710AFF">
      <w:pPr>
        <w:widowControl/>
        <w:wordWrap w:val="0"/>
        <w:spacing w:line="360" w:lineRule="auto"/>
        <w:ind w:firstLine="480" w:firstLineChars="200"/>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一、依法参与招标活动，遵纪守法，诚信经营，公平竞争。</w:t>
      </w:r>
    </w:p>
    <w:p w14:paraId="1F0F10D5">
      <w:pPr>
        <w:widowControl/>
        <w:wordWrap w:val="0"/>
        <w:spacing w:line="360" w:lineRule="auto"/>
        <w:ind w:firstLine="480" w:firstLineChars="200"/>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二、不向采购人、采购代理机构和评审专家提供任何形式的商业贿赂，对索取或接受商业贿赂的单位和个人，及时向财政部门和纪检监察机关举报。</w:t>
      </w:r>
    </w:p>
    <w:p w14:paraId="2B6F5D5D">
      <w:pPr>
        <w:widowControl/>
        <w:wordWrap w:val="0"/>
        <w:spacing w:line="360" w:lineRule="auto"/>
        <w:ind w:firstLine="480" w:firstLineChars="200"/>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三、不以提供虚假资质文件等形式参与招标活动，不以虚假材料谋取成交。</w:t>
      </w:r>
    </w:p>
    <w:p w14:paraId="3C24D891">
      <w:pPr>
        <w:widowControl/>
        <w:wordWrap w:val="0"/>
        <w:spacing w:line="360" w:lineRule="auto"/>
        <w:ind w:firstLine="480" w:firstLineChars="200"/>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四、不采取不正当手段诋毁、排挤其它供应商，与其它参与招标活动的供应商保持良性的竞争关系。</w:t>
      </w:r>
    </w:p>
    <w:p w14:paraId="14DACE97">
      <w:pPr>
        <w:widowControl/>
        <w:wordWrap w:val="0"/>
        <w:spacing w:line="360" w:lineRule="auto"/>
        <w:ind w:firstLine="480" w:firstLineChars="200"/>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五、不与采购人、采购代理机构和评审专家恶意串通，自觉维护政府采购公平竞争的市场秩序。</w:t>
      </w:r>
    </w:p>
    <w:p w14:paraId="4C7B85BF">
      <w:pPr>
        <w:widowControl/>
        <w:wordWrap w:val="0"/>
        <w:spacing w:line="360" w:lineRule="auto"/>
        <w:ind w:firstLine="480" w:firstLineChars="200"/>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六、不与其它供应商串通采取围标、陪标等商业欺诈手段谋取成交，积极维护国家利益、社会公共利益和采购人的合法权益。</w:t>
      </w:r>
    </w:p>
    <w:p w14:paraId="780558E6">
      <w:pPr>
        <w:widowControl/>
        <w:wordWrap w:val="0"/>
        <w:spacing w:line="360" w:lineRule="auto"/>
        <w:ind w:firstLine="480" w:firstLineChars="200"/>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七、严格履行政府采购合同约定义务，不在政府采购合同执行过程中采取降低质量或标准、减少数量、拖延交付时间等方式损害采购人的利益，并自觉承担违约责任。</w:t>
      </w:r>
    </w:p>
    <w:p w14:paraId="658091C6">
      <w:pPr>
        <w:widowControl/>
        <w:wordWrap w:val="0"/>
        <w:spacing w:line="360" w:lineRule="auto"/>
        <w:ind w:firstLine="480" w:firstLineChars="200"/>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八、自觉接受并积极配合相关监督部门实施的监督检查，如实反映情况，及时提供有关证明材料。</w:t>
      </w:r>
    </w:p>
    <w:p w14:paraId="1381554F">
      <w:pPr>
        <w:widowControl/>
        <w:wordWrap w:val="0"/>
        <w:spacing w:line="240" w:lineRule="exact"/>
        <w:ind w:firstLine="240" w:firstLineChars="100"/>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 xml:space="preserve"> </w:t>
      </w:r>
    </w:p>
    <w:p w14:paraId="2853A6D4">
      <w:pPr>
        <w:widowControl/>
        <w:wordWrap w:val="0"/>
        <w:spacing w:line="460" w:lineRule="exact"/>
        <w:ind w:firstLine="2400" w:firstLineChars="1000"/>
        <w:jc w:val="left"/>
        <w:rPr>
          <w:rFonts w:hint="eastAsia" w:ascii="宋体" w:hAnsi="宋体" w:eastAsia="宋体" w:cs="宋体"/>
          <w:color w:val="000000" w:themeColor="text1"/>
          <w:kern w:val="0"/>
          <w:sz w:val="24"/>
          <w:highlight w:val="none"/>
          <w:u w:val="singl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法人代表人或委托代理人（签字或盖章）：</w:t>
      </w:r>
      <w:r>
        <w:rPr>
          <w:rFonts w:hint="eastAsia" w:ascii="宋体" w:hAnsi="宋体" w:eastAsia="宋体" w:cs="宋体"/>
          <w:color w:val="000000" w:themeColor="text1"/>
          <w:kern w:val="0"/>
          <w:sz w:val="24"/>
          <w:highlight w:val="none"/>
          <w:u w:val="single"/>
          <w14:textFill>
            <w14:solidFill>
              <w14:schemeClr w14:val="tx1"/>
            </w14:solidFill>
          </w14:textFill>
        </w:rPr>
        <w:tab/>
      </w:r>
      <w:r>
        <w:rPr>
          <w:rFonts w:hint="eastAsia" w:ascii="宋体" w:hAnsi="宋体" w:eastAsia="宋体" w:cs="宋体"/>
          <w:color w:val="000000" w:themeColor="text1"/>
          <w:kern w:val="0"/>
          <w:sz w:val="24"/>
          <w:highlight w:val="none"/>
          <w:u w:val="single"/>
          <w14:textFill>
            <w14:solidFill>
              <w14:schemeClr w14:val="tx1"/>
            </w14:solidFill>
          </w14:textFill>
        </w:rPr>
        <w:tab/>
      </w:r>
      <w:r>
        <w:rPr>
          <w:rFonts w:hint="eastAsia" w:ascii="宋体" w:hAnsi="宋体" w:eastAsia="宋体" w:cs="宋体"/>
          <w:color w:val="000000" w:themeColor="text1"/>
          <w:kern w:val="0"/>
          <w:sz w:val="24"/>
          <w:highlight w:val="none"/>
          <w:u w:val="single"/>
          <w14:textFill>
            <w14:solidFill>
              <w14:schemeClr w14:val="tx1"/>
            </w14:solidFill>
          </w14:textFill>
        </w:rPr>
        <w:tab/>
      </w:r>
      <w:r>
        <w:rPr>
          <w:rFonts w:hint="eastAsia" w:ascii="宋体" w:hAnsi="宋体" w:eastAsia="宋体" w:cs="宋体"/>
          <w:color w:val="000000" w:themeColor="text1"/>
          <w:kern w:val="0"/>
          <w:sz w:val="24"/>
          <w:highlight w:val="none"/>
          <w:u w:val="single"/>
          <w14:textFill>
            <w14:solidFill>
              <w14:schemeClr w14:val="tx1"/>
            </w14:solidFill>
          </w14:textFill>
        </w:rPr>
        <w:tab/>
      </w:r>
      <w:r>
        <w:rPr>
          <w:rFonts w:hint="eastAsia" w:ascii="宋体" w:hAnsi="宋体" w:eastAsia="宋体" w:cs="宋体"/>
          <w:color w:val="000000" w:themeColor="text1"/>
          <w:kern w:val="0"/>
          <w:sz w:val="24"/>
          <w:highlight w:val="none"/>
          <w:u w:val="single"/>
          <w14:textFill>
            <w14:solidFill>
              <w14:schemeClr w14:val="tx1"/>
            </w14:solidFill>
          </w14:textFill>
        </w:rPr>
        <w:tab/>
      </w:r>
      <w:r>
        <w:rPr>
          <w:rFonts w:hint="eastAsia" w:ascii="宋体" w:hAnsi="宋体" w:eastAsia="宋体" w:cs="宋体"/>
          <w:color w:val="000000" w:themeColor="text1"/>
          <w:kern w:val="0"/>
          <w:sz w:val="24"/>
          <w:highlight w:val="none"/>
          <w:u w:val="single"/>
          <w14:textFill>
            <w14:solidFill>
              <w14:schemeClr w14:val="tx1"/>
            </w14:solidFill>
          </w14:textFill>
        </w:rPr>
        <w:t xml:space="preserve">  </w:t>
      </w:r>
    </w:p>
    <w:p w14:paraId="52FA5A50">
      <w:pPr>
        <w:widowControl/>
        <w:wordWrap w:val="0"/>
        <w:spacing w:line="460" w:lineRule="exact"/>
        <w:ind w:firstLine="480" w:firstLineChars="200"/>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 xml:space="preserve">                供应商：</w:t>
      </w:r>
      <w:r>
        <w:rPr>
          <w:rFonts w:hint="eastAsia" w:ascii="宋体" w:hAnsi="宋体" w:eastAsia="宋体" w:cs="宋体"/>
          <w:color w:val="000000" w:themeColor="text1"/>
          <w:kern w:val="0"/>
          <w:sz w:val="24"/>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highlight w:val="none"/>
          <w14:textFill>
            <w14:solidFill>
              <w14:schemeClr w14:val="tx1"/>
            </w14:solidFill>
          </w14:textFill>
        </w:rPr>
        <w:t>（全称并加盖公章）</w:t>
      </w:r>
    </w:p>
    <w:p w14:paraId="3B689569">
      <w:pPr>
        <w:widowControl/>
        <w:wordWrap w:val="0"/>
        <w:spacing w:line="460" w:lineRule="exact"/>
        <w:ind w:firstLine="480" w:firstLineChars="200"/>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 xml:space="preserve">                                 </w:t>
      </w:r>
    </w:p>
    <w:p w14:paraId="6362F40B">
      <w:pPr>
        <w:widowControl/>
        <w:wordWrap w:val="0"/>
        <w:spacing w:line="460" w:lineRule="exact"/>
        <w:ind w:firstLine="4920" w:firstLineChars="2050"/>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年    月    日</w:t>
      </w:r>
    </w:p>
    <w:p w14:paraId="04A1B1E9">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bCs/>
          <w:color w:val="000000" w:themeColor="text1"/>
          <w:kern w:val="0"/>
          <w:sz w:val="24"/>
          <w:highlight w:val="none"/>
          <w14:textFill>
            <w14:solidFill>
              <w14:schemeClr w14:val="tx1"/>
            </w14:solidFill>
          </w14:textFill>
        </w:rPr>
        <w:br w:type="page"/>
      </w:r>
    </w:p>
    <w:p w14:paraId="39BBE5E4">
      <w:pPr>
        <w:widowControl/>
        <w:wordWrap w:val="0"/>
        <w:snapToGrid w:val="0"/>
        <w:spacing w:line="460" w:lineRule="exact"/>
        <w:jc w:val="center"/>
        <w:rPr>
          <w:rFonts w:hint="eastAsia" w:ascii="宋体" w:hAnsi="宋体" w:eastAsia="宋体" w:cs="宋体"/>
          <w:b/>
          <w:bCs/>
          <w:color w:val="000000" w:themeColor="text1"/>
          <w:kern w:val="0"/>
          <w:sz w:val="24"/>
          <w:highlight w:val="none"/>
          <w14:textFill>
            <w14:solidFill>
              <w14:schemeClr w14:val="tx1"/>
            </w14:solidFill>
          </w14:textFill>
        </w:rPr>
      </w:pPr>
      <w:r>
        <w:rPr>
          <w:rFonts w:hint="eastAsia" w:ascii="宋体" w:hAnsi="宋体" w:eastAsia="宋体" w:cs="宋体"/>
          <w:b/>
          <w:bCs/>
          <w:color w:val="000000" w:themeColor="text1"/>
          <w:kern w:val="0"/>
          <w:sz w:val="28"/>
          <w:szCs w:val="28"/>
          <w:highlight w:val="none"/>
          <w14:textFill>
            <w14:solidFill>
              <w14:schemeClr w14:val="tx1"/>
            </w14:solidFill>
          </w14:textFill>
        </w:rPr>
        <w:t>附件11</w:t>
      </w:r>
      <w:r>
        <w:rPr>
          <w:rFonts w:hint="eastAsia" w:ascii="宋体" w:hAnsi="宋体" w:eastAsia="宋体" w:cs="宋体"/>
          <w:b/>
          <w:bCs/>
          <w:color w:val="000000" w:themeColor="text1"/>
          <w:kern w:val="0"/>
          <w:sz w:val="28"/>
          <w:szCs w:val="28"/>
          <w:highlight w:val="none"/>
          <w:lang w:val="en-US" w:eastAsia="zh-CN"/>
          <w14:textFill>
            <w14:solidFill>
              <w14:schemeClr w14:val="tx1"/>
            </w14:solidFill>
          </w14:textFill>
        </w:rPr>
        <w:t xml:space="preserve">  </w:t>
      </w:r>
      <w:r>
        <w:rPr>
          <w:rFonts w:hint="eastAsia" w:ascii="宋体" w:hAnsi="宋体" w:eastAsia="宋体" w:cs="宋体"/>
          <w:b/>
          <w:bCs/>
          <w:color w:val="000000" w:themeColor="text1"/>
          <w:kern w:val="0"/>
          <w:sz w:val="28"/>
          <w:szCs w:val="28"/>
          <w:highlight w:val="none"/>
          <w14:textFill>
            <w14:solidFill>
              <w14:schemeClr w14:val="tx1"/>
            </w14:solidFill>
          </w14:textFill>
        </w:rPr>
        <w:t>供应商认为有必要提供的其他资料</w:t>
      </w:r>
    </w:p>
    <w:p w14:paraId="7A30EA9D">
      <w:pPr>
        <w:widowControl/>
        <w:spacing w:line="460" w:lineRule="atLeast"/>
        <w:ind w:firstLine="472"/>
        <w:jc w:val="left"/>
        <w:rPr>
          <w:rFonts w:hint="eastAsia" w:ascii="宋体" w:hAnsi="宋体" w:eastAsia="宋体" w:cs="宋体"/>
          <w:color w:val="000000" w:themeColor="text1"/>
          <w:sz w:val="24"/>
          <w:highlight w:val="none"/>
          <w14:textFill>
            <w14:solidFill>
              <w14:schemeClr w14:val="tx1"/>
            </w14:solidFill>
          </w14:textFill>
        </w:rPr>
      </w:pPr>
    </w:p>
    <w:p w14:paraId="55FB7B56">
      <w:pPr>
        <w:widowControl/>
        <w:spacing w:line="460" w:lineRule="atLeast"/>
        <w:ind w:firstLine="472"/>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w:t>
      </w:r>
    </w:p>
    <w:p w14:paraId="50899A34">
      <w:pPr>
        <w:widowControl/>
        <w:spacing w:line="460" w:lineRule="atLeast"/>
        <w:jc w:val="left"/>
        <w:rPr>
          <w:rFonts w:hint="eastAsia" w:ascii="宋体" w:hAnsi="宋体" w:eastAsia="宋体" w:cs="宋体"/>
          <w:b/>
          <w:color w:val="000000" w:themeColor="text1"/>
          <w:kern w:val="0"/>
          <w:sz w:val="24"/>
          <w:highlight w:val="none"/>
          <w:shd w:val="clear" w:color="auto" w:fill="FFFFFF"/>
          <w14:textFill>
            <w14:solidFill>
              <w14:schemeClr w14:val="tx1"/>
            </w14:solidFill>
          </w14:textFill>
        </w:rPr>
        <w:sectPr>
          <w:pgSz w:w="11906" w:h="16838"/>
          <w:pgMar w:top="1418" w:right="1134" w:bottom="1134" w:left="1701" w:header="851" w:footer="992" w:gutter="0"/>
          <w:pgNumType w:fmt="decimal"/>
          <w:cols w:space="720" w:num="1"/>
          <w:titlePg/>
          <w:docGrid w:type="lines" w:linePitch="312" w:charSpace="0"/>
        </w:sectPr>
      </w:pPr>
    </w:p>
    <w:p w14:paraId="23271F55">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政府采购合同融资政策告知函</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本项可自行删除</w:t>
      </w:r>
      <w:r>
        <w:rPr>
          <w:rFonts w:hint="eastAsia" w:ascii="宋体" w:hAnsi="宋体" w:eastAsia="宋体" w:cs="宋体"/>
          <w:b/>
          <w:bCs/>
          <w:color w:val="auto"/>
          <w:sz w:val="21"/>
          <w:szCs w:val="21"/>
          <w:highlight w:val="none"/>
          <w:lang w:eastAsia="zh-CN"/>
        </w:rPr>
        <w:t>）</w:t>
      </w:r>
    </w:p>
    <w:p w14:paraId="4BCBB2D1">
      <w:pPr>
        <w:widowControl/>
        <w:spacing w:line="500" w:lineRule="atLeast"/>
        <w:ind w:firstLine="48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各供应商:</w:t>
      </w:r>
    </w:p>
    <w:p w14:paraId="3A8E8541">
      <w:pPr>
        <w:widowControl/>
        <w:spacing w:line="500" w:lineRule="atLeast"/>
        <w:ind w:firstLine="48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欢迎贵公司参与</w:t>
      </w:r>
      <w:r>
        <w:rPr>
          <w:rFonts w:hint="eastAsia" w:ascii="宋体" w:hAnsi="宋体" w:eastAsia="宋体" w:cs="宋体"/>
          <w:color w:val="auto"/>
          <w:kern w:val="0"/>
          <w:sz w:val="21"/>
          <w:szCs w:val="21"/>
          <w:highlight w:val="none"/>
          <w:lang w:eastAsia="zh-CN"/>
        </w:rPr>
        <w:t>驻马店市</w:t>
      </w:r>
      <w:r>
        <w:rPr>
          <w:rFonts w:hint="eastAsia" w:ascii="宋体" w:hAnsi="宋体" w:eastAsia="宋体" w:cs="宋体"/>
          <w:color w:val="auto"/>
          <w:kern w:val="0"/>
          <w:sz w:val="21"/>
          <w:szCs w:val="21"/>
          <w:highlight w:val="none"/>
        </w:rPr>
        <w:t>政府采购活动!</w:t>
      </w:r>
    </w:p>
    <w:p w14:paraId="4106AD98">
      <w:pPr>
        <w:widowControl/>
        <w:spacing w:line="500" w:lineRule="atLeast"/>
        <w:ind w:firstLine="48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政府采购合同融资是河南省财政厅支持中小微企业发展</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针对参与政府采购活动的供应商融资难、融资</w:t>
      </w:r>
      <w:r>
        <w:rPr>
          <w:rFonts w:hint="eastAsia" w:ascii="宋体" w:hAnsi="宋体" w:eastAsia="宋体" w:cs="宋体"/>
          <w:color w:val="auto"/>
          <w:kern w:val="0"/>
          <w:sz w:val="21"/>
          <w:szCs w:val="21"/>
          <w:highlight w:val="none"/>
          <w:lang w:eastAsia="zh-CN"/>
        </w:rPr>
        <w:t>贵</w:t>
      </w:r>
      <w:r>
        <w:rPr>
          <w:rFonts w:hint="eastAsia" w:ascii="宋体" w:hAnsi="宋体" w:eastAsia="宋体" w:cs="宋体"/>
          <w:color w:val="auto"/>
          <w:kern w:val="0"/>
          <w:sz w:val="21"/>
          <w:szCs w:val="21"/>
          <w:highlight w:val="none"/>
        </w:rPr>
        <w:t>问题推出的一项融资政策。</w:t>
      </w:r>
      <w:r>
        <w:rPr>
          <w:rFonts w:hint="eastAsia" w:ascii="宋体" w:hAnsi="宋体" w:eastAsia="宋体" w:cs="宋体"/>
          <w:color w:val="auto"/>
          <w:kern w:val="0"/>
          <w:sz w:val="21"/>
          <w:szCs w:val="21"/>
          <w:highlight w:val="none"/>
          <w:lang w:eastAsia="zh-CN"/>
        </w:rPr>
        <w:t>贵</w:t>
      </w:r>
      <w:r>
        <w:rPr>
          <w:rFonts w:hint="eastAsia" w:ascii="宋体" w:hAnsi="宋体" w:eastAsia="宋体" w:cs="宋体"/>
          <w:color w:val="auto"/>
          <w:kern w:val="0"/>
          <w:sz w:val="21"/>
          <w:szCs w:val="21"/>
          <w:highlight w:val="none"/>
        </w:rPr>
        <w:t>公司若成为本次政府采购项目的中标</w:t>
      </w:r>
      <w:r>
        <w:rPr>
          <w:rFonts w:hint="eastAsia" w:ascii="宋体" w:hAnsi="宋体" w:eastAsia="宋体" w:cs="宋体"/>
          <w:color w:val="auto"/>
          <w:kern w:val="0"/>
          <w:sz w:val="21"/>
          <w:szCs w:val="21"/>
          <w:highlight w:val="none"/>
          <w:lang w:val="en-US" w:eastAsia="zh-CN"/>
        </w:rPr>
        <w:t>(</w:t>
      </w:r>
      <w:r>
        <w:rPr>
          <w:rFonts w:hint="eastAsia" w:ascii="宋体" w:hAnsi="宋体" w:eastAsia="宋体" w:cs="宋体"/>
          <w:color w:val="auto"/>
          <w:kern w:val="0"/>
          <w:sz w:val="21"/>
          <w:szCs w:val="21"/>
          <w:highlight w:val="none"/>
          <w:lang w:eastAsia="zh-CN"/>
        </w:rPr>
        <w:t>成</w:t>
      </w:r>
      <w:r>
        <w:rPr>
          <w:rFonts w:hint="eastAsia" w:ascii="宋体" w:hAnsi="宋体" w:eastAsia="宋体" w:cs="宋体"/>
          <w:color w:val="auto"/>
          <w:kern w:val="0"/>
          <w:sz w:val="21"/>
          <w:szCs w:val="21"/>
          <w:highlight w:val="none"/>
        </w:rPr>
        <w:t>交</w:t>
      </w:r>
      <w:r>
        <w:rPr>
          <w:rFonts w:hint="eastAsia" w:ascii="宋体" w:hAnsi="宋体" w:eastAsia="宋体" w:cs="宋体"/>
          <w:color w:val="auto"/>
          <w:kern w:val="0"/>
          <w:sz w:val="21"/>
          <w:szCs w:val="21"/>
          <w:highlight w:val="none"/>
          <w:lang w:val="en-US" w:eastAsia="zh-CN"/>
        </w:rPr>
        <w:t>)</w:t>
      </w:r>
      <w:r>
        <w:rPr>
          <w:rFonts w:hint="eastAsia" w:ascii="宋体" w:hAnsi="宋体" w:eastAsia="宋体" w:cs="宋体"/>
          <w:color w:val="auto"/>
          <w:kern w:val="0"/>
          <w:sz w:val="21"/>
          <w:szCs w:val="21"/>
          <w:highlight w:val="none"/>
        </w:rPr>
        <w:t>供应商</w:t>
      </w:r>
      <w:r>
        <w:rPr>
          <w:rFonts w:hint="eastAsia" w:ascii="宋体" w:hAnsi="宋体" w:eastAsia="宋体" w:cs="宋体"/>
          <w:color w:val="auto"/>
          <w:kern w:val="0"/>
          <w:sz w:val="21"/>
          <w:szCs w:val="21"/>
          <w:highlight w:val="none"/>
          <w:lang w:val="en-US" w:eastAsia="zh-CN"/>
        </w:rPr>
        <w:t>，</w:t>
      </w:r>
      <w:r>
        <w:rPr>
          <w:rFonts w:hint="eastAsia" w:ascii="宋体" w:hAnsi="宋体" w:eastAsia="宋体" w:cs="宋体"/>
          <w:color w:val="auto"/>
          <w:kern w:val="0"/>
          <w:sz w:val="21"/>
          <w:szCs w:val="21"/>
          <w:highlight w:val="none"/>
        </w:rPr>
        <w:t>可持政府采购合同向金融机构申请贷款</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无需抵押、担保</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融资机构根据</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关于印发深入推进政府采购合同融资工作实施方案的通知</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驻财购〔2020〕32号</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，按</w:t>
      </w:r>
      <w:r>
        <w:rPr>
          <w:rFonts w:hint="eastAsia" w:ascii="宋体" w:hAnsi="宋体" w:eastAsia="宋体" w:cs="宋体"/>
          <w:color w:val="auto"/>
          <w:kern w:val="0"/>
          <w:sz w:val="21"/>
          <w:szCs w:val="21"/>
          <w:highlight w:val="none"/>
          <w:lang w:eastAsia="zh-CN"/>
        </w:rPr>
        <w:t>照</w:t>
      </w:r>
      <w:r>
        <w:rPr>
          <w:rFonts w:hint="eastAsia" w:ascii="宋体" w:hAnsi="宋体" w:eastAsia="宋体" w:cs="宋体"/>
          <w:color w:val="auto"/>
          <w:kern w:val="0"/>
          <w:sz w:val="21"/>
          <w:szCs w:val="21"/>
          <w:highlight w:val="none"/>
        </w:rPr>
        <w:t>双方自愿的原则</w:t>
      </w:r>
      <w:r>
        <w:rPr>
          <w:rFonts w:hint="eastAsia" w:ascii="宋体" w:hAnsi="宋体" w:eastAsia="宋体" w:cs="宋体"/>
          <w:color w:val="auto"/>
          <w:kern w:val="0"/>
          <w:sz w:val="21"/>
          <w:szCs w:val="21"/>
          <w:highlight w:val="none"/>
          <w:lang w:eastAsia="zh-CN"/>
        </w:rPr>
        <w:t>提</w:t>
      </w:r>
      <w:r>
        <w:rPr>
          <w:rFonts w:hint="eastAsia" w:ascii="宋体" w:hAnsi="宋体" w:eastAsia="宋体" w:cs="宋体"/>
          <w:color w:val="auto"/>
          <w:kern w:val="0"/>
          <w:sz w:val="21"/>
          <w:szCs w:val="21"/>
          <w:highlight w:val="none"/>
        </w:rPr>
        <w:t>供便</w:t>
      </w:r>
      <w:r>
        <w:rPr>
          <w:rFonts w:hint="eastAsia" w:ascii="宋体" w:hAnsi="宋体" w:eastAsia="宋体" w:cs="宋体"/>
          <w:color w:val="auto"/>
          <w:kern w:val="0"/>
          <w:sz w:val="21"/>
          <w:szCs w:val="21"/>
          <w:highlight w:val="none"/>
          <w:lang w:eastAsia="zh-CN"/>
        </w:rPr>
        <w:t>捷</w:t>
      </w:r>
      <w:r>
        <w:rPr>
          <w:rFonts w:hint="eastAsia" w:ascii="宋体" w:hAnsi="宋体" w:eastAsia="宋体" w:cs="宋体"/>
          <w:color w:val="auto"/>
          <w:kern w:val="0"/>
          <w:sz w:val="21"/>
          <w:szCs w:val="21"/>
          <w:highlight w:val="none"/>
        </w:rPr>
        <w:t>、优</w:t>
      </w:r>
      <w:r>
        <w:rPr>
          <w:rFonts w:hint="eastAsia" w:ascii="宋体" w:hAnsi="宋体" w:eastAsia="宋体" w:cs="宋体"/>
          <w:color w:val="auto"/>
          <w:kern w:val="0"/>
          <w:sz w:val="21"/>
          <w:szCs w:val="21"/>
          <w:highlight w:val="none"/>
          <w:lang w:eastAsia="zh-CN"/>
        </w:rPr>
        <w:t>惠</w:t>
      </w:r>
      <w:r>
        <w:rPr>
          <w:rFonts w:hint="eastAsia" w:ascii="宋体" w:hAnsi="宋体" w:eastAsia="宋体" w:cs="宋体"/>
          <w:color w:val="auto"/>
          <w:kern w:val="0"/>
          <w:sz w:val="21"/>
          <w:szCs w:val="21"/>
          <w:highlight w:val="none"/>
        </w:rPr>
        <w:t>的贷款服务。</w:t>
      </w:r>
    </w:p>
    <w:p w14:paraId="3A916627">
      <w:pPr>
        <w:widowControl/>
        <w:spacing w:line="500" w:lineRule="atLeast"/>
        <w:ind w:firstLine="420" w:firstLineChars="200"/>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贷款渠道和提供贷款的金融机构</w:t>
      </w:r>
      <w:r>
        <w:rPr>
          <w:rFonts w:hint="eastAsia" w:ascii="宋体" w:hAnsi="宋体" w:eastAsia="宋体" w:cs="宋体"/>
          <w:color w:val="auto"/>
          <w:kern w:val="0"/>
          <w:sz w:val="21"/>
          <w:szCs w:val="21"/>
          <w:highlight w:val="none"/>
          <w:lang w:eastAsia="zh-CN"/>
        </w:rPr>
        <w:t>如下：</w:t>
      </w:r>
    </w:p>
    <w:p w14:paraId="4C579332">
      <w:pPr>
        <w:widowControl/>
        <w:snapToGrid w:val="0"/>
        <w:spacing w:line="460" w:lineRule="exact"/>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驻马店市政府采购合同融资金融机构联系方式</w:t>
      </w:r>
    </w:p>
    <w:p w14:paraId="72B65632">
      <w:pPr>
        <w:widowControl/>
        <w:spacing w:line="500" w:lineRule="atLeast"/>
        <w:ind w:firstLine="48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1、上海浦东发展银行信阳分行</w:t>
      </w:r>
    </w:p>
    <w:p w14:paraId="32F7E8BD">
      <w:pPr>
        <w:widowControl/>
        <w:spacing w:line="500" w:lineRule="atLeast"/>
        <w:ind w:firstLine="48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联系人：曾涛  18203766999  </w:t>
      </w:r>
    </w:p>
    <w:p w14:paraId="2C715CE5">
      <w:pPr>
        <w:widowControl/>
        <w:spacing w:line="500" w:lineRule="atLeast"/>
        <w:ind w:firstLine="48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地址：信阳市羊山新区新六大街北段九阳大厦一号楼</w:t>
      </w:r>
    </w:p>
    <w:p w14:paraId="73361D9D">
      <w:pPr>
        <w:widowControl/>
        <w:spacing w:line="500" w:lineRule="atLeast"/>
        <w:ind w:firstLine="48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2、中原银行驻马店分行公司业务七部</w:t>
      </w:r>
    </w:p>
    <w:p w14:paraId="612C8827">
      <w:pPr>
        <w:widowControl/>
        <w:spacing w:line="500" w:lineRule="atLeast"/>
        <w:ind w:firstLine="48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联系人：王磊</w:t>
      </w:r>
    </w:p>
    <w:p w14:paraId="06D159BD">
      <w:pPr>
        <w:widowControl/>
        <w:spacing w:line="500" w:lineRule="atLeast"/>
        <w:ind w:firstLine="48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联系电话：13783327708</w:t>
      </w:r>
    </w:p>
    <w:p w14:paraId="2EAEABA1">
      <w:pPr>
        <w:widowControl/>
        <w:spacing w:line="500" w:lineRule="atLeast"/>
        <w:ind w:firstLine="48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地址：驻马店市驿城区文明路168号（天龙大酒店对面）</w:t>
      </w:r>
    </w:p>
    <w:p w14:paraId="2D8C1C5F">
      <w:pPr>
        <w:widowControl/>
        <w:spacing w:line="500" w:lineRule="atLeast"/>
        <w:ind w:firstLine="48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3、 郑州银行驻马店分行 </w:t>
      </w:r>
    </w:p>
    <w:p w14:paraId="45DEBF71">
      <w:pPr>
        <w:widowControl/>
        <w:spacing w:line="500" w:lineRule="atLeast"/>
        <w:ind w:firstLine="48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联系人：禹阳</w:t>
      </w:r>
    </w:p>
    <w:p w14:paraId="459197C4">
      <w:pPr>
        <w:widowControl/>
        <w:spacing w:line="500" w:lineRule="atLeast"/>
        <w:ind w:firstLine="48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联系电话：15103825000</w:t>
      </w:r>
    </w:p>
    <w:p w14:paraId="7C581D9A">
      <w:pPr>
        <w:widowControl/>
        <w:spacing w:line="500" w:lineRule="atLeast"/>
        <w:ind w:firstLine="48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地址：河南省驻马店市置地大道与天中山大道交叉口西南角</w:t>
      </w:r>
    </w:p>
    <w:p w14:paraId="43671FE3">
      <w:pPr>
        <w:widowControl/>
        <w:spacing w:line="500" w:lineRule="atLeast"/>
        <w:ind w:firstLine="48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4、驻马店农村商业银行股份有限公司</w:t>
      </w:r>
    </w:p>
    <w:p w14:paraId="78CC9CEE">
      <w:pPr>
        <w:widowControl/>
        <w:spacing w:line="500" w:lineRule="atLeast"/>
        <w:ind w:firstLine="48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联系人：鄢川源  15136590288   3699502</w:t>
      </w:r>
    </w:p>
    <w:p w14:paraId="09FD3382">
      <w:pPr>
        <w:widowControl/>
        <w:spacing w:line="500" w:lineRule="atLeast"/>
        <w:ind w:firstLine="48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周莉娟  15290172878  3618869</w:t>
      </w:r>
    </w:p>
    <w:p w14:paraId="3C82A5B7">
      <w:pPr>
        <w:widowControl/>
        <w:spacing w:line="500" w:lineRule="atLeast"/>
        <w:ind w:firstLine="48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地址：驻马店市驿城区文化路360号</w:t>
      </w:r>
    </w:p>
    <w:p w14:paraId="2931A49D">
      <w:pPr>
        <w:widowControl/>
        <w:spacing w:line="500" w:lineRule="atLeast"/>
        <w:ind w:firstLine="48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5、中国银行股份有限公司驻马店分行营业部</w:t>
      </w:r>
    </w:p>
    <w:p w14:paraId="669E1284">
      <w:pPr>
        <w:widowControl/>
        <w:spacing w:line="500" w:lineRule="atLeast"/>
        <w:ind w:firstLine="48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联系人：罗浩 手机号15239620736</w:t>
      </w:r>
    </w:p>
    <w:p w14:paraId="624E9D05">
      <w:pPr>
        <w:widowControl/>
        <w:spacing w:line="500" w:lineRule="atLeast"/>
        <w:ind w:firstLine="48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刘杰 手机号16639631991</w:t>
      </w:r>
    </w:p>
    <w:p w14:paraId="2C450C51">
      <w:pPr>
        <w:widowControl/>
        <w:spacing w:line="500" w:lineRule="atLeast"/>
        <w:ind w:firstLine="48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地址：驻马店市文明路188号</w:t>
      </w:r>
    </w:p>
    <w:p w14:paraId="6344682A">
      <w:pPr>
        <w:widowControl/>
        <w:spacing w:line="500" w:lineRule="atLeast"/>
        <w:ind w:firstLine="48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6、中信银行股份有限公司郑州东明路支行</w:t>
      </w:r>
    </w:p>
    <w:p w14:paraId="785C1EEE">
      <w:pPr>
        <w:widowControl/>
        <w:spacing w:line="500" w:lineRule="atLeast"/>
        <w:ind w:firstLine="48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联系人：李阿萃  18638139933</w:t>
      </w:r>
    </w:p>
    <w:p w14:paraId="08237634">
      <w:pPr>
        <w:widowControl/>
        <w:spacing w:line="500" w:lineRule="atLeast"/>
        <w:ind w:firstLine="48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地址：郑州市东明路与东风路交叉口</w:t>
      </w:r>
    </w:p>
    <w:p w14:paraId="35587D38">
      <w:pPr>
        <w:widowControl/>
        <w:spacing w:line="500" w:lineRule="atLeast"/>
        <w:ind w:firstLine="48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7、中国建设银行股份有限公司驻马店分行</w:t>
      </w:r>
    </w:p>
    <w:p w14:paraId="4D59DF25">
      <w:pPr>
        <w:widowControl/>
        <w:spacing w:line="500" w:lineRule="atLeast"/>
        <w:ind w:firstLine="48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联系人：崔颖13303968688 </w:t>
      </w:r>
    </w:p>
    <w:p w14:paraId="03A4AAF7">
      <w:pPr>
        <w:widowControl/>
        <w:spacing w:line="500" w:lineRule="atLeast"/>
        <w:ind w:firstLine="48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地址：驻马店市交通路998号</w:t>
      </w:r>
    </w:p>
    <w:p w14:paraId="480D20FD">
      <w:pPr>
        <w:widowControl/>
        <w:spacing w:line="500" w:lineRule="atLeast"/>
        <w:ind w:firstLine="48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8、洛阳银行股份有限公司驻马店分行</w:t>
      </w:r>
    </w:p>
    <w:p w14:paraId="56DF00AE">
      <w:pPr>
        <w:widowControl/>
        <w:spacing w:line="500" w:lineRule="atLeast"/>
        <w:ind w:firstLine="48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联系人：马晨旭  13526371627</w:t>
      </w:r>
    </w:p>
    <w:p w14:paraId="6D12B393">
      <w:pPr>
        <w:widowControl/>
        <w:spacing w:line="500" w:lineRule="atLeast"/>
        <w:ind w:firstLine="48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地址：驿城区文明大道与天中山大道交汇处汇金大厦</w:t>
      </w:r>
    </w:p>
    <w:p w14:paraId="3A6DB87E">
      <w:pPr>
        <w:widowControl/>
        <w:spacing w:line="500" w:lineRule="atLeast"/>
        <w:ind w:firstLine="48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9、中国邮政储蓄银行股份有限公司驻马店市分行</w:t>
      </w:r>
    </w:p>
    <w:p w14:paraId="174927D7">
      <w:pPr>
        <w:widowControl/>
        <w:spacing w:line="500" w:lineRule="atLeast"/>
        <w:ind w:firstLine="48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联系人：胥永伟13526391116</w:t>
      </w:r>
    </w:p>
    <w:p w14:paraId="440B90AF">
      <w:pPr>
        <w:widowControl/>
        <w:spacing w:line="500" w:lineRule="atLeast"/>
        <w:ind w:firstLine="48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地址：驻马店市解放大道与文明大道交叉口</w:t>
      </w:r>
    </w:p>
    <w:p w14:paraId="76AE6570">
      <w:pPr>
        <w:widowControl/>
        <w:spacing w:line="500" w:lineRule="atLeast"/>
        <w:ind w:firstLine="48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10、兴业银行股份有限公司驻马店分行</w:t>
      </w:r>
    </w:p>
    <w:p w14:paraId="4878E770">
      <w:pPr>
        <w:widowControl/>
        <w:spacing w:line="500" w:lineRule="atLeast"/>
        <w:ind w:firstLine="48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联系人：张辰羽  15236302066</w:t>
      </w:r>
    </w:p>
    <w:p w14:paraId="47258953">
      <w:pPr>
        <w:widowControl/>
        <w:spacing w:line="500" w:lineRule="atLeast"/>
        <w:ind w:firstLine="48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地址：驿城区骏马路与开源大道交叉口</w:t>
      </w:r>
    </w:p>
    <w:p w14:paraId="04868CC5">
      <w:pPr>
        <w:widowControl/>
        <w:spacing w:line="500" w:lineRule="atLeast"/>
        <w:ind w:firstLine="48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11、中国农业银行股份有限公司驻马店分行</w:t>
      </w:r>
    </w:p>
    <w:p w14:paraId="36BDD14E">
      <w:pPr>
        <w:widowControl/>
        <w:spacing w:line="500" w:lineRule="atLeast"/>
        <w:ind w:firstLine="48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联系人：赵晨光13939637700</w:t>
      </w:r>
    </w:p>
    <w:p w14:paraId="257C91B6">
      <w:pPr>
        <w:widowControl/>
        <w:spacing w:line="500" w:lineRule="atLeast"/>
        <w:ind w:firstLine="48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地址：驻马店市解放大道西段599号</w:t>
      </w:r>
    </w:p>
    <w:p w14:paraId="4DAD2F70">
      <w:pPr>
        <w:widowControl/>
        <w:spacing w:line="460" w:lineRule="atLeast"/>
        <w:jc w:val="left"/>
        <w:rPr>
          <w:rFonts w:hint="eastAsia" w:ascii="宋体" w:hAnsi="宋体" w:eastAsia="宋体" w:cs="宋体"/>
          <w:b/>
          <w:color w:val="000000" w:themeColor="text1"/>
          <w:kern w:val="0"/>
          <w:sz w:val="24"/>
          <w:highlight w:val="none"/>
          <w:shd w:val="clear" w:color="auto" w:fill="FFFFFF"/>
          <w14:textFill>
            <w14:solidFill>
              <w14:schemeClr w14:val="tx1"/>
            </w14:solidFill>
          </w14:textFill>
        </w:rPr>
      </w:pPr>
    </w:p>
    <w:p w14:paraId="67A05B4E">
      <w:pPr>
        <w:widowControl/>
        <w:spacing w:line="460" w:lineRule="atLeast"/>
        <w:jc w:val="left"/>
        <w:rPr>
          <w:rFonts w:hint="eastAsia" w:ascii="宋体" w:hAnsi="宋体" w:eastAsia="宋体" w:cs="宋体"/>
          <w:b/>
          <w:color w:val="000000" w:themeColor="text1"/>
          <w:kern w:val="0"/>
          <w:sz w:val="24"/>
          <w:highlight w:val="none"/>
          <w:shd w:val="clear" w:color="auto" w:fill="FFFFFF"/>
          <w14:textFill>
            <w14:solidFill>
              <w14:schemeClr w14:val="tx1"/>
            </w14:solidFill>
          </w14:textFill>
        </w:rPr>
      </w:pPr>
    </w:p>
    <w:p w14:paraId="299A77C4">
      <w:pPr>
        <w:pStyle w:val="129"/>
        <w:spacing w:line="360" w:lineRule="auto"/>
        <w:ind w:left="0" w:firstLine="2168" w:firstLineChars="900"/>
        <w:rPr>
          <w:rFonts w:hint="eastAsia" w:ascii="宋体" w:hAnsi="宋体" w:eastAsia="宋体" w:cs="宋体"/>
          <w:b/>
          <w:color w:val="000000" w:themeColor="text1"/>
          <w:sz w:val="24"/>
          <w:highlight w:val="none"/>
          <w14:textFill>
            <w14:solidFill>
              <w14:schemeClr w14:val="tx1"/>
            </w14:solidFill>
          </w14:textFill>
        </w:rPr>
      </w:pPr>
    </w:p>
    <w:p w14:paraId="23C940FB">
      <w:pPr>
        <w:rPr>
          <w:rFonts w:hint="eastAsia" w:ascii="宋体" w:hAnsi="宋体" w:eastAsia="宋体" w:cs="宋体"/>
          <w:color w:val="000000" w:themeColor="text1"/>
          <w:highlight w:val="none"/>
          <w14:textFill>
            <w14:solidFill>
              <w14:schemeClr w14:val="tx1"/>
            </w14:solidFill>
          </w14:textFill>
        </w:rPr>
      </w:pPr>
    </w:p>
    <w:sectPr>
      <w:pgSz w:w="11906" w:h="16838"/>
      <w:pgMar w:top="1418" w:right="1134" w:bottom="1134" w:left="1701" w:header="851" w:footer="992" w:gutter="0"/>
      <w:pgNumType w:fmt="decimal"/>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5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等线 Regular">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7D864B">
    <w:pPr>
      <w:pStyle w:val="1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4" name="文本框 8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5561E19A">
                          <w:pPr>
                            <w:pStyle w:val="19"/>
                          </w:pPr>
                          <w:r>
                            <w:fldChar w:fldCharType="begin"/>
                          </w:r>
                          <w:r>
                            <w:instrText xml:space="preserve"> PAGE  \* MERGEFORMAT </w:instrText>
                          </w:r>
                          <w:r>
                            <w:fldChar w:fldCharType="separate"/>
                          </w:r>
                          <w:r>
                            <w:rPr>
                              <w:rFonts w:hint="eastAsia"/>
                            </w:rPr>
                            <w:t>- 1 -</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DxJq6T0QEAAKcDAAAOAAAAAAAAAAEAIAAAACIB&#10;AABkcnMvZTJvRG9jLnhtbFBLBQYAAAAABgAGAFkBAABlBQAAAAA=&#10;">
              <v:fill on="f" focussize="0,0"/>
              <v:stroke on="f" weight="1.25pt"/>
              <v:imagedata o:title=""/>
              <o:lock v:ext="edit" aspectratio="f"/>
              <v:textbox inset="0mm,0mm,0mm,0mm" style="mso-fit-shape-to-text:t;">
                <w:txbxContent>
                  <w:p w14:paraId="5561E19A">
                    <w:pPr>
                      <w:pStyle w:val="19"/>
                    </w:pPr>
                    <w:r>
                      <w:fldChar w:fldCharType="begin"/>
                    </w:r>
                    <w:r>
                      <w:instrText xml:space="preserve"> PAGE  \* MERGEFORMAT </w:instrText>
                    </w:r>
                    <w:r>
                      <w:fldChar w:fldCharType="separate"/>
                    </w:r>
                    <w:r>
                      <w:rPr>
                        <w:rFonts w:hint="eastAsia"/>
                      </w:rPr>
                      <w:t>- 1 -</w:t>
                    </w:r>
                    <w:r>
                      <w:rPr>
                        <w:rFonts w:hint="eastAsia"/>
                      </w:rP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B8C0CB">
    <w:pPr>
      <w:pStyle w:val="19"/>
      <w:ind w:right="360"/>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A5AB414">
                          <w:pPr>
                            <w:pStyle w:val="19"/>
                          </w:pPr>
                          <w:r>
                            <w:fldChar w:fldCharType="begin"/>
                          </w:r>
                          <w:r>
                            <w:instrText xml:space="preserve"> PAGE  \* MERGEFORMAT </w:instrText>
                          </w:r>
                          <w:r>
                            <w:fldChar w:fldCharType="separate"/>
                          </w:r>
                          <w:r>
                            <w:t>- 42 -</w:t>
                          </w:r>
                          <w:r>
                            <w:fldChar w:fldCharType="end"/>
                          </w:r>
                        </w:p>
                      </w:txbxContent>
                    </wps:txbx>
                    <wps:bodyPr wrap="none" lIns="0" tIns="0" rIns="0" bIns="0" upright="0">
                      <a:spAutoFit/>
                    </wps:bodyPr>
                  </wps:wsp>
                </a:graphicData>
              </a:graphic>
            </wp:anchor>
          </w:drawing>
        </mc:Choice>
        <mc:Fallback>
          <w:pict>
            <v:shape id="文本框 23"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TybU7yQEAAJoDAAAOAAAAAAAAAAEAIAAAAB4BAABkcnMvZTJvRG9j&#10;LnhtbFBLBQYAAAAABgAGAFkBAABZBQAAAAA=&#10;">
              <v:fill on="f" focussize="0,0"/>
              <v:stroke on="f"/>
              <v:imagedata o:title=""/>
              <o:lock v:ext="edit" aspectratio="f"/>
              <v:textbox inset="0mm,0mm,0mm,0mm" style="mso-fit-shape-to-text:t;">
                <w:txbxContent>
                  <w:p w14:paraId="7A5AB414">
                    <w:pPr>
                      <w:pStyle w:val="19"/>
                    </w:pPr>
                    <w:r>
                      <w:fldChar w:fldCharType="begin"/>
                    </w:r>
                    <w:r>
                      <w:instrText xml:space="preserve"> PAGE  \* MERGEFORMAT </w:instrText>
                    </w:r>
                    <w:r>
                      <w:fldChar w:fldCharType="separate"/>
                    </w:r>
                    <w:r>
                      <w:t>- 42 -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06F727">
    <w:pPr>
      <w:pStyle w:val="19"/>
      <w:framePr w:wrap="around" w:vAnchor="text" w:hAnchor="margin" w:xAlign="center" w:y="1"/>
      <w:rPr>
        <w:rStyle w:val="31"/>
      </w:rPr>
    </w:pPr>
    <w:r>
      <w:fldChar w:fldCharType="begin"/>
    </w:r>
    <w:r>
      <w:rPr>
        <w:rStyle w:val="31"/>
      </w:rPr>
      <w:instrText xml:space="preserve">PAGE  </w:instrText>
    </w:r>
    <w:r>
      <w:fldChar w:fldCharType="end"/>
    </w:r>
  </w:p>
  <w:p w14:paraId="5FB3A5DC">
    <w:pPr>
      <w:pStyle w:val="1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6A40DC">
    <w:pPr>
      <w:pStyle w:val="19"/>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5" name="文本框 8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01B6C3C1"/>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&#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CxhIi50QEAAKcDAAAOAAAAAAAAAAEAIAAAACIB&#10;AABkcnMvZTJvRG9jLnhtbFBLBQYAAAAABgAGAFkBAABlBQAAAAA=&#10;">
              <v:fill on="f" focussize="0,0"/>
              <v:stroke on="f" weight="1.25pt"/>
              <v:imagedata o:title=""/>
              <o:lock v:ext="edit" aspectratio="f"/>
              <v:textbox inset="0mm,0mm,0mm,0mm" style="mso-fit-shape-to-text:t;">
                <w:txbxContent>
                  <w:p w14:paraId="01B6C3C1"/>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441614">
    <w:pPr>
      <w:pStyle w:val="19"/>
      <w:jc w:val="both"/>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2" name="文本框 8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004BB72F">
                          <w:pPr>
                            <w:pStyle w:val="19"/>
                          </w:pP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&#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Bx63lv0QEAAKcDAAAOAAAAAAAAAAEAIAAAACIB&#10;AABkcnMvZTJvRG9jLnhtbFBLBQYAAAAABgAGAFkBAABlBQAAAAA=&#10;">
              <v:fill on="f" focussize="0,0"/>
              <v:stroke on="f" weight="1.25pt"/>
              <v:imagedata o:title=""/>
              <o:lock v:ext="edit" aspectratio="f"/>
              <v:textbox inset="0mm,0mm,0mm,0mm" style="mso-fit-shape-to-text:t;">
                <w:txbxContent>
                  <w:p w14:paraId="004BB72F">
                    <w:pPr>
                      <w:pStyle w:val="19"/>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3A9EC2">
    <w:pPr>
      <w:pStyle w:val="19"/>
      <w:jc w:val="center"/>
    </w:pPr>
    <w:r>
      <w:fldChar w:fldCharType="begin"/>
    </w:r>
    <w:r>
      <w:instrText xml:space="preserve">PAGE   \* MERGEFORMAT</w:instrText>
    </w:r>
    <w:r>
      <w:fldChar w:fldCharType="separate"/>
    </w:r>
    <w:r>
      <w:rPr>
        <w:lang w:val="zh-CN"/>
      </w:rPr>
      <w:t>6</w:t>
    </w:r>
    <w:r>
      <w:rPr>
        <w:lang w:val="zh-CN"/>
      </w:rPr>
      <w:fldChar w:fldCharType="end"/>
    </w:r>
  </w:p>
  <w:p w14:paraId="2C4B64F1">
    <w:pPr>
      <w:pStyle w:val="19"/>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E1970A">
    <w:pPr>
      <w:pStyle w:val="19"/>
      <w:ind w:right="360"/>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D330442">
                          <w:pPr>
                            <w:pStyle w:val="19"/>
                          </w:pPr>
                          <w:r>
                            <w:fldChar w:fldCharType="begin"/>
                          </w:r>
                          <w:r>
                            <w:instrText xml:space="preserve"> PAGE  \* MERGEFORMAT </w:instrText>
                          </w:r>
                          <w:r>
                            <w:fldChar w:fldCharType="separate"/>
                          </w:r>
                          <w:r>
                            <w:t>- 1 -</w:t>
                          </w:r>
                          <w:r>
                            <w:fldChar w:fldCharType="end"/>
                          </w:r>
                        </w:p>
                      </w:txbxContent>
                    </wps:txbx>
                    <wps:bodyPr wrap="none" lIns="0" tIns="0" rIns="0" bIns="0" upright="0">
                      <a:spAutoFit/>
                    </wps:bodyPr>
                  </wps:wsp>
                </a:graphicData>
              </a:graphic>
            </wp:anchor>
          </w:drawing>
        </mc:Choice>
        <mc:Fallback>
          <w:pict>
            <v:shape id="文本框 9"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simQVyQEAAJkDAAAOAAAAAAAAAAEAIAAAAB4BAABkcnMvZTJvRG9j&#10;LnhtbFBLBQYAAAAABgAGAFkBAABZBQAAAAA=&#10;">
              <v:fill on="f" focussize="0,0"/>
              <v:stroke on="f"/>
              <v:imagedata o:title=""/>
              <o:lock v:ext="edit" aspectratio="f"/>
              <v:textbox inset="0mm,0mm,0mm,0mm" style="mso-fit-shape-to-text:t;">
                <w:txbxContent>
                  <w:p w14:paraId="4D330442">
                    <w:pPr>
                      <w:pStyle w:val="19"/>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288042">
    <w:pPr>
      <w:pStyle w:val="19"/>
      <w:framePr w:wrap="around" w:vAnchor="text" w:hAnchor="margin" w:xAlign="right" w:y="1"/>
      <w:rPr>
        <w:rStyle w:val="31"/>
      </w:rPr>
    </w:pPr>
    <w:r>
      <w:fldChar w:fldCharType="begin"/>
    </w:r>
    <w:r>
      <w:rPr>
        <w:rStyle w:val="31"/>
      </w:rPr>
      <w:instrText xml:space="preserve">PAGE  </w:instrText>
    </w:r>
    <w:r>
      <w:fldChar w:fldCharType="end"/>
    </w:r>
  </w:p>
  <w:p w14:paraId="46E707E2">
    <w:pPr>
      <w:pStyle w:val="19"/>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65CDB0">
    <w:pPr>
      <w:pStyle w:val="19"/>
      <w:tabs>
        <w:tab w:val="left" w:pos="5137"/>
        <w:tab w:val="clear" w:pos="4153"/>
      </w:tabs>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1FC6B89">
                          <w:pPr>
                            <w:pStyle w:val="19"/>
                          </w:pPr>
                          <w:r>
                            <w:fldChar w:fldCharType="begin"/>
                          </w:r>
                          <w:r>
                            <w:instrText xml:space="preserve"> PAGE  \* MERGEFORMAT </w:instrText>
                          </w:r>
                          <w:r>
                            <w:fldChar w:fldCharType="separate"/>
                          </w:r>
                          <w:r>
                            <w:t>- 1 -</w:t>
                          </w:r>
                          <w:r>
                            <w:fldChar w:fldCharType="end"/>
                          </w:r>
                        </w:p>
                      </w:txbxContent>
                    </wps:txbx>
                    <wps:bodyPr wrap="none" lIns="0" tIns="0" rIns="0" bIns="0" upright="0">
                      <a:spAutoFit/>
                    </wps:bodyPr>
                  </wps:wsp>
                </a:graphicData>
              </a:graphic>
            </wp:anchor>
          </w:drawing>
        </mc:Choice>
        <mc:Fallback>
          <w:pict>
            <v:shape id="文本框 10"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UH+DXccBAACaAwAADgAAAAAAAAABACAAAAAeAQAAZHJzL2Uyb0RvYy54&#10;bWxQSwUGAAAAAAYABgBZAQAAVwUAAAAA&#10;">
              <v:fill on="f" focussize="0,0"/>
              <v:stroke on="f"/>
              <v:imagedata o:title=""/>
              <o:lock v:ext="edit" aspectratio="f"/>
              <v:textbox inset="0mm,0mm,0mm,0mm" style="mso-fit-shape-to-text:t;">
                <w:txbxContent>
                  <w:p w14:paraId="11FC6B89">
                    <w:pPr>
                      <w:pStyle w:val="19"/>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E35D69">
    <w:pPr>
      <w:pStyle w:val="19"/>
      <w:ind w:right="360"/>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8BD6DBC">
                          <w:pPr>
                            <w:pStyle w:val="19"/>
                          </w:pPr>
                          <w:r>
                            <w:fldChar w:fldCharType="begin"/>
                          </w:r>
                          <w:r>
                            <w:instrText xml:space="preserve"> PAGE  \* MERGEFORMAT </w:instrText>
                          </w:r>
                          <w:r>
                            <w:fldChar w:fldCharType="separate"/>
                          </w:r>
                          <w:r>
                            <w:t>- 34 -</w:t>
                          </w:r>
                          <w:r>
                            <w:fldChar w:fldCharType="end"/>
                          </w:r>
                        </w:p>
                      </w:txbxContent>
                    </wps:txbx>
                    <wps:bodyPr wrap="none" lIns="0" tIns="0" rIns="0" bIns="0" upright="0">
                      <a:spAutoFit/>
                    </wps:bodyPr>
                  </wps:wsp>
                </a:graphicData>
              </a:graphic>
            </wp:anchor>
          </w:drawing>
        </mc:Choice>
        <mc:Fallback>
          <w:pict>
            <v:shape id="文本框 22"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I53lzjIAQAAmgMAAA4AAAAAAAAAAQAgAAAAHgEAAGRycy9lMm9Eb2Mu&#10;eG1sUEsFBgAAAAAGAAYAWQEAAFgFAAAAAA==&#10;">
              <v:fill on="f" focussize="0,0"/>
              <v:stroke on="f"/>
              <v:imagedata o:title=""/>
              <o:lock v:ext="edit" aspectratio="f"/>
              <v:textbox inset="0mm,0mm,0mm,0mm" style="mso-fit-shape-to-text:t;">
                <w:txbxContent>
                  <w:p w14:paraId="78BD6DBC">
                    <w:pPr>
                      <w:pStyle w:val="19"/>
                    </w:pPr>
                    <w:r>
                      <w:fldChar w:fldCharType="begin"/>
                    </w:r>
                    <w:r>
                      <w:instrText xml:space="preserve"> PAGE  \* MERGEFORMAT </w:instrText>
                    </w:r>
                    <w:r>
                      <w:fldChar w:fldCharType="separate"/>
                    </w:r>
                    <w:r>
                      <w:t>- 34 -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666DF3">
    <w:pPr>
      <w:pStyle w:val="21"/>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73CCEB">
    <w:pPr>
      <w:pStyle w:val="2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6AD282">
    <w:pPr>
      <w:pStyle w:val="21"/>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86DDDE">
    <w:pPr>
      <w:pStyle w:val="21"/>
      <w:pBdr>
        <w:bottom w:val="none" w:color="auto" w:sz="0" w:space="1"/>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EFD513">
    <w:pPr>
      <w:pStyle w:val="21"/>
      <w:pBdr>
        <w:bottom w:val="none" w:color="auto" w:sz="0" w:space="0"/>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34A8D5">
    <w:pPr>
      <w:pStyle w:val="21"/>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C983ADF"/>
    <w:multiLevelType w:val="singleLevel"/>
    <w:tmpl w:val="CC983ADF"/>
    <w:lvl w:ilvl="0" w:tentative="0">
      <w:start w:val="4"/>
      <w:numFmt w:val="chineseCounting"/>
      <w:suff w:val="space"/>
      <w:lvlText w:val="第%1章"/>
      <w:lvlJc w:val="left"/>
      <w:rPr>
        <w:rFonts w:hint="eastAsia"/>
      </w:rPr>
    </w:lvl>
  </w:abstractNum>
  <w:abstractNum w:abstractNumId="1">
    <w:nsid w:val="EE92FB83"/>
    <w:multiLevelType w:val="singleLevel"/>
    <w:tmpl w:val="EE92FB83"/>
    <w:lvl w:ilvl="0" w:tentative="0">
      <w:start w:val="32"/>
      <w:numFmt w:val="decimal"/>
      <w:suff w:val="space"/>
      <w:lvlText w:val="%1."/>
      <w:lvlJc w:val="left"/>
    </w:lvl>
  </w:abstractNum>
  <w:abstractNum w:abstractNumId="2">
    <w:nsid w:val="F795EEDF"/>
    <w:multiLevelType w:val="singleLevel"/>
    <w:tmpl w:val="F795EEDF"/>
    <w:lvl w:ilvl="0" w:tentative="0">
      <w:start w:val="1"/>
      <w:numFmt w:val="decimal"/>
      <w:suff w:val="space"/>
      <w:lvlText w:val="%1."/>
      <w:lvlJc w:val="left"/>
    </w:lvl>
  </w:abstractNum>
  <w:abstractNum w:abstractNumId="3">
    <w:nsid w:val="00000007"/>
    <w:multiLevelType w:val="singleLevel"/>
    <w:tmpl w:val="00000007"/>
    <w:lvl w:ilvl="0" w:tentative="0">
      <w:start w:val="1"/>
      <w:numFmt w:val="decimal"/>
      <w:pStyle w:val="5"/>
      <w:lvlText w:val="%1."/>
      <w:lvlJc w:val="left"/>
      <w:pPr>
        <w:tabs>
          <w:tab w:val="left" w:pos="360"/>
        </w:tabs>
        <w:ind w:left="360" w:hanging="360"/>
      </w:pPr>
    </w:lvl>
  </w:abstractNum>
  <w:abstractNum w:abstractNumId="4">
    <w:nsid w:val="00000008"/>
    <w:multiLevelType w:val="multilevel"/>
    <w:tmpl w:val="00000008"/>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vanish w:val="0"/>
        <w:spacing w:val="0"/>
        <w:kern w:val="0"/>
        <w:position w:val="0"/>
        <w:sz w:val="21"/>
        <w:szCs w:val="21"/>
        <w:u w:val="none"/>
        <w:vertAlign w:val="baseline"/>
      </w:rPr>
    </w:lvl>
    <w:lvl w:ilvl="2" w:tentative="0">
      <w:start w:val="1"/>
      <w:numFmt w:val="decimal"/>
      <w:pStyle w:val="117"/>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5">
    <w:nsid w:val="192E79FE"/>
    <w:multiLevelType w:val="singleLevel"/>
    <w:tmpl w:val="192E79FE"/>
    <w:lvl w:ilvl="0" w:tentative="0">
      <w:start w:val="5"/>
      <w:numFmt w:val="decimal"/>
      <w:suff w:val="nothing"/>
      <w:lvlText w:val="%1、"/>
      <w:lvlJc w:val="left"/>
      <w:pPr>
        <w:ind w:left="-60"/>
      </w:pPr>
    </w:lvl>
  </w:abstractNum>
  <w:abstractNum w:abstractNumId="6">
    <w:nsid w:val="745DA9C6"/>
    <w:multiLevelType w:val="singleLevel"/>
    <w:tmpl w:val="745DA9C6"/>
    <w:lvl w:ilvl="0" w:tentative="0">
      <w:start w:val="1"/>
      <w:numFmt w:val="chineseCounting"/>
      <w:suff w:val="nothing"/>
      <w:lvlText w:val="%1、"/>
      <w:lvlJc w:val="left"/>
      <w:rPr>
        <w:rFonts w:hint="eastAsia"/>
      </w:rPr>
    </w:lvl>
  </w:abstractNum>
  <w:num w:numId="1">
    <w:abstractNumId w:val="3"/>
  </w:num>
  <w:num w:numId="2">
    <w:abstractNumId w:val="4"/>
  </w:num>
  <w:num w:numId="3">
    <w:abstractNumId w:val="5"/>
  </w:num>
  <w:num w:numId="4">
    <w:abstractNumId w:val="6"/>
  </w:num>
  <w:num w:numId="5">
    <w:abstractNumId w:val="1"/>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doNotShadeFormData w:val="1"/>
  <w:noPunctuationKerning w:val="1"/>
  <w:characterSpacingControl w:val="compressPunctuation"/>
  <w:doNotValidateAgainstSchema/>
  <w:doNotDemarcateInvalidXml/>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zZTk1NzZiMTcxOTU4MDEwM2VkMmQ5ZjExMTQ1ZDgifQ=="/>
    <w:docVar w:name="KSO_WPS_MARK_KEY" w:val="fe555926-939f-4d25-aff9-bd9a288cf248"/>
  </w:docVars>
  <w:rsids>
    <w:rsidRoot w:val="00172A27"/>
    <w:rsid w:val="0000288F"/>
    <w:rsid w:val="000208A6"/>
    <w:rsid w:val="0002355B"/>
    <w:rsid w:val="00025197"/>
    <w:rsid w:val="0002664C"/>
    <w:rsid w:val="00027C5D"/>
    <w:rsid w:val="00030EA6"/>
    <w:rsid w:val="00035F8F"/>
    <w:rsid w:val="00036D9E"/>
    <w:rsid w:val="0004741B"/>
    <w:rsid w:val="00050E92"/>
    <w:rsid w:val="0006009E"/>
    <w:rsid w:val="00064163"/>
    <w:rsid w:val="00064806"/>
    <w:rsid w:val="00074016"/>
    <w:rsid w:val="00077728"/>
    <w:rsid w:val="00077A3E"/>
    <w:rsid w:val="00082A81"/>
    <w:rsid w:val="00085D92"/>
    <w:rsid w:val="00087634"/>
    <w:rsid w:val="000A3CBB"/>
    <w:rsid w:val="000A5C3E"/>
    <w:rsid w:val="000A6950"/>
    <w:rsid w:val="000B09AE"/>
    <w:rsid w:val="000B2A9A"/>
    <w:rsid w:val="000B303E"/>
    <w:rsid w:val="000B45DD"/>
    <w:rsid w:val="000B4B27"/>
    <w:rsid w:val="000B5FD3"/>
    <w:rsid w:val="000B632D"/>
    <w:rsid w:val="000C1E29"/>
    <w:rsid w:val="000C2C19"/>
    <w:rsid w:val="000C30B3"/>
    <w:rsid w:val="000C3196"/>
    <w:rsid w:val="000D7929"/>
    <w:rsid w:val="000E0BD9"/>
    <w:rsid w:val="000E394A"/>
    <w:rsid w:val="000F527A"/>
    <w:rsid w:val="001009C9"/>
    <w:rsid w:val="001022EB"/>
    <w:rsid w:val="00107A90"/>
    <w:rsid w:val="00111D00"/>
    <w:rsid w:val="001135E2"/>
    <w:rsid w:val="00120266"/>
    <w:rsid w:val="00120BDF"/>
    <w:rsid w:val="00131ECB"/>
    <w:rsid w:val="00144196"/>
    <w:rsid w:val="001452F5"/>
    <w:rsid w:val="00150F2D"/>
    <w:rsid w:val="00153E4F"/>
    <w:rsid w:val="0015472B"/>
    <w:rsid w:val="00160002"/>
    <w:rsid w:val="001629EB"/>
    <w:rsid w:val="00162C9B"/>
    <w:rsid w:val="00165A5F"/>
    <w:rsid w:val="00165BE5"/>
    <w:rsid w:val="00172A27"/>
    <w:rsid w:val="00172BE5"/>
    <w:rsid w:val="00172E78"/>
    <w:rsid w:val="00173B82"/>
    <w:rsid w:val="00173D13"/>
    <w:rsid w:val="00174A8F"/>
    <w:rsid w:val="00176111"/>
    <w:rsid w:val="00180E0C"/>
    <w:rsid w:val="00180F78"/>
    <w:rsid w:val="001810DF"/>
    <w:rsid w:val="0018141E"/>
    <w:rsid w:val="001823FD"/>
    <w:rsid w:val="00182DBE"/>
    <w:rsid w:val="00186BF0"/>
    <w:rsid w:val="00186FB1"/>
    <w:rsid w:val="00190155"/>
    <w:rsid w:val="00191591"/>
    <w:rsid w:val="00192705"/>
    <w:rsid w:val="00197C51"/>
    <w:rsid w:val="001A1EEF"/>
    <w:rsid w:val="001A2001"/>
    <w:rsid w:val="001A53C6"/>
    <w:rsid w:val="001A6B18"/>
    <w:rsid w:val="001A7824"/>
    <w:rsid w:val="001A79BA"/>
    <w:rsid w:val="001B007B"/>
    <w:rsid w:val="001B43C4"/>
    <w:rsid w:val="001C0579"/>
    <w:rsid w:val="001C22F1"/>
    <w:rsid w:val="001C2EDE"/>
    <w:rsid w:val="001C3765"/>
    <w:rsid w:val="001C4D59"/>
    <w:rsid w:val="001C5884"/>
    <w:rsid w:val="001C5F69"/>
    <w:rsid w:val="001C7AE3"/>
    <w:rsid w:val="001D1ACD"/>
    <w:rsid w:val="001D4743"/>
    <w:rsid w:val="001D5E6D"/>
    <w:rsid w:val="001D5F36"/>
    <w:rsid w:val="001D6FF0"/>
    <w:rsid w:val="001E7A7F"/>
    <w:rsid w:val="001F307A"/>
    <w:rsid w:val="001F36CC"/>
    <w:rsid w:val="001F6292"/>
    <w:rsid w:val="00201088"/>
    <w:rsid w:val="00202401"/>
    <w:rsid w:val="00203037"/>
    <w:rsid w:val="002044CB"/>
    <w:rsid w:val="00212171"/>
    <w:rsid w:val="0021230F"/>
    <w:rsid w:val="002128A9"/>
    <w:rsid w:val="00212E1D"/>
    <w:rsid w:val="002232CD"/>
    <w:rsid w:val="002255AD"/>
    <w:rsid w:val="00226C26"/>
    <w:rsid w:val="002276D7"/>
    <w:rsid w:val="0023022A"/>
    <w:rsid w:val="00233281"/>
    <w:rsid w:val="00233C4E"/>
    <w:rsid w:val="0024157D"/>
    <w:rsid w:val="0024298A"/>
    <w:rsid w:val="00244505"/>
    <w:rsid w:val="002468AB"/>
    <w:rsid w:val="00246F88"/>
    <w:rsid w:val="00250A2C"/>
    <w:rsid w:val="002515F6"/>
    <w:rsid w:val="002575BA"/>
    <w:rsid w:val="002603ED"/>
    <w:rsid w:val="00260E61"/>
    <w:rsid w:val="0026345D"/>
    <w:rsid w:val="00263BF9"/>
    <w:rsid w:val="00264504"/>
    <w:rsid w:val="00266F9C"/>
    <w:rsid w:val="002721C7"/>
    <w:rsid w:val="002723D0"/>
    <w:rsid w:val="00273221"/>
    <w:rsid w:val="002768EE"/>
    <w:rsid w:val="00282DF8"/>
    <w:rsid w:val="00287415"/>
    <w:rsid w:val="002879EC"/>
    <w:rsid w:val="00290C09"/>
    <w:rsid w:val="00291D6E"/>
    <w:rsid w:val="00292E9F"/>
    <w:rsid w:val="00294E60"/>
    <w:rsid w:val="00296D3D"/>
    <w:rsid w:val="00296D66"/>
    <w:rsid w:val="002A30A1"/>
    <w:rsid w:val="002A4A0E"/>
    <w:rsid w:val="002A76FB"/>
    <w:rsid w:val="002B037B"/>
    <w:rsid w:val="002B091D"/>
    <w:rsid w:val="002B32A8"/>
    <w:rsid w:val="002C1DD6"/>
    <w:rsid w:val="002C4449"/>
    <w:rsid w:val="002C4F45"/>
    <w:rsid w:val="002C59DC"/>
    <w:rsid w:val="002C5B0F"/>
    <w:rsid w:val="002D0359"/>
    <w:rsid w:val="002E0352"/>
    <w:rsid w:val="002E1E2D"/>
    <w:rsid w:val="002E1F58"/>
    <w:rsid w:val="002E3C39"/>
    <w:rsid w:val="002F181B"/>
    <w:rsid w:val="002F46A3"/>
    <w:rsid w:val="002F5864"/>
    <w:rsid w:val="002F6889"/>
    <w:rsid w:val="003052BB"/>
    <w:rsid w:val="003065FD"/>
    <w:rsid w:val="00310027"/>
    <w:rsid w:val="00310E04"/>
    <w:rsid w:val="00314372"/>
    <w:rsid w:val="00320F83"/>
    <w:rsid w:val="00321953"/>
    <w:rsid w:val="00321C39"/>
    <w:rsid w:val="00326CEA"/>
    <w:rsid w:val="00327D4E"/>
    <w:rsid w:val="00331378"/>
    <w:rsid w:val="003342F0"/>
    <w:rsid w:val="00334F2D"/>
    <w:rsid w:val="00335DFE"/>
    <w:rsid w:val="0033651E"/>
    <w:rsid w:val="00336F8A"/>
    <w:rsid w:val="003376D2"/>
    <w:rsid w:val="0034079B"/>
    <w:rsid w:val="00343CDC"/>
    <w:rsid w:val="00346501"/>
    <w:rsid w:val="00347761"/>
    <w:rsid w:val="00347813"/>
    <w:rsid w:val="00350151"/>
    <w:rsid w:val="00350BFA"/>
    <w:rsid w:val="003517FE"/>
    <w:rsid w:val="003536D3"/>
    <w:rsid w:val="00355A4B"/>
    <w:rsid w:val="00363297"/>
    <w:rsid w:val="0037281E"/>
    <w:rsid w:val="00372859"/>
    <w:rsid w:val="003747B4"/>
    <w:rsid w:val="00374C0F"/>
    <w:rsid w:val="00375C9C"/>
    <w:rsid w:val="00376EA4"/>
    <w:rsid w:val="00383112"/>
    <w:rsid w:val="00385797"/>
    <w:rsid w:val="00387456"/>
    <w:rsid w:val="0038769B"/>
    <w:rsid w:val="00392676"/>
    <w:rsid w:val="00396073"/>
    <w:rsid w:val="00397146"/>
    <w:rsid w:val="003A0049"/>
    <w:rsid w:val="003A0224"/>
    <w:rsid w:val="003A18B8"/>
    <w:rsid w:val="003A2FE3"/>
    <w:rsid w:val="003A3315"/>
    <w:rsid w:val="003A547F"/>
    <w:rsid w:val="003A5C51"/>
    <w:rsid w:val="003A6624"/>
    <w:rsid w:val="003A7406"/>
    <w:rsid w:val="003C13DA"/>
    <w:rsid w:val="003C1D48"/>
    <w:rsid w:val="003C2188"/>
    <w:rsid w:val="003D31D2"/>
    <w:rsid w:val="003D70FB"/>
    <w:rsid w:val="003E0606"/>
    <w:rsid w:val="003E27C6"/>
    <w:rsid w:val="003E4974"/>
    <w:rsid w:val="003E522E"/>
    <w:rsid w:val="003F2CD3"/>
    <w:rsid w:val="003F5448"/>
    <w:rsid w:val="003F6B7C"/>
    <w:rsid w:val="003F763F"/>
    <w:rsid w:val="0040050E"/>
    <w:rsid w:val="004005B0"/>
    <w:rsid w:val="004008DE"/>
    <w:rsid w:val="0040132F"/>
    <w:rsid w:val="00404338"/>
    <w:rsid w:val="0040476B"/>
    <w:rsid w:val="00404FA0"/>
    <w:rsid w:val="0040504B"/>
    <w:rsid w:val="00405FAE"/>
    <w:rsid w:val="00406380"/>
    <w:rsid w:val="00406976"/>
    <w:rsid w:val="004113D7"/>
    <w:rsid w:val="00411FE8"/>
    <w:rsid w:val="004151E2"/>
    <w:rsid w:val="0041550D"/>
    <w:rsid w:val="00416A78"/>
    <w:rsid w:val="004203BE"/>
    <w:rsid w:val="00421D18"/>
    <w:rsid w:val="00424C47"/>
    <w:rsid w:val="00427CBE"/>
    <w:rsid w:val="00430608"/>
    <w:rsid w:val="004312B6"/>
    <w:rsid w:val="00432F01"/>
    <w:rsid w:val="00434A40"/>
    <w:rsid w:val="00435896"/>
    <w:rsid w:val="00435B97"/>
    <w:rsid w:val="00440644"/>
    <w:rsid w:val="0044199A"/>
    <w:rsid w:val="00445614"/>
    <w:rsid w:val="00447570"/>
    <w:rsid w:val="004543F8"/>
    <w:rsid w:val="004606CC"/>
    <w:rsid w:val="004609B9"/>
    <w:rsid w:val="004615E6"/>
    <w:rsid w:val="00462927"/>
    <w:rsid w:val="0046317F"/>
    <w:rsid w:val="00464315"/>
    <w:rsid w:val="00466056"/>
    <w:rsid w:val="004705CC"/>
    <w:rsid w:val="0047227C"/>
    <w:rsid w:val="00472B04"/>
    <w:rsid w:val="0047545D"/>
    <w:rsid w:val="0047596E"/>
    <w:rsid w:val="00480200"/>
    <w:rsid w:val="00480CB1"/>
    <w:rsid w:val="00482522"/>
    <w:rsid w:val="00484D3D"/>
    <w:rsid w:val="00485A70"/>
    <w:rsid w:val="0048765C"/>
    <w:rsid w:val="0048778C"/>
    <w:rsid w:val="0049407E"/>
    <w:rsid w:val="00494282"/>
    <w:rsid w:val="00495754"/>
    <w:rsid w:val="00496A75"/>
    <w:rsid w:val="004A0DCE"/>
    <w:rsid w:val="004A1DB8"/>
    <w:rsid w:val="004A6D8E"/>
    <w:rsid w:val="004A7977"/>
    <w:rsid w:val="004B0253"/>
    <w:rsid w:val="004B16B5"/>
    <w:rsid w:val="004B3BB7"/>
    <w:rsid w:val="004B4C6A"/>
    <w:rsid w:val="004B5576"/>
    <w:rsid w:val="004B72D4"/>
    <w:rsid w:val="004C2D29"/>
    <w:rsid w:val="004C2E60"/>
    <w:rsid w:val="004C5558"/>
    <w:rsid w:val="004C7AD1"/>
    <w:rsid w:val="004D2BBC"/>
    <w:rsid w:val="004D65C6"/>
    <w:rsid w:val="004E1462"/>
    <w:rsid w:val="004E31D6"/>
    <w:rsid w:val="004E5B95"/>
    <w:rsid w:val="004F02AF"/>
    <w:rsid w:val="004F2779"/>
    <w:rsid w:val="004F2854"/>
    <w:rsid w:val="004F4EDA"/>
    <w:rsid w:val="004F4FEF"/>
    <w:rsid w:val="00500138"/>
    <w:rsid w:val="005001EE"/>
    <w:rsid w:val="00500B03"/>
    <w:rsid w:val="005011F4"/>
    <w:rsid w:val="0050222A"/>
    <w:rsid w:val="005042DB"/>
    <w:rsid w:val="00505008"/>
    <w:rsid w:val="0051418F"/>
    <w:rsid w:val="005162C3"/>
    <w:rsid w:val="00520E3F"/>
    <w:rsid w:val="0052127B"/>
    <w:rsid w:val="005227B4"/>
    <w:rsid w:val="00530C99"/>
    <w:rsid w:val="0053667B"/>
    <w:rsid w:val="00540FE9"/>
    <w:rsid w:val="00543BFF"/>
    <w:rsid w:val="00545948"/>
    <w:rsid w:val="0055212A"/>
    <w:rsid w:val="00554B2D"/>
    <w:rsid w:val="00554CD8"/>
    <w:rsid w:val="00555496"/>
    <w:rsid w:val="00563A16"/>
    <w:rsid w:val="00563F53"/>
    <w:rsid w:val="005710EE"/>
    <w:rsid w:val="00571EF5"/>
    <w:rsid w:val="00572D9E"/>
    <w:rsid w:val="0058022E"/>
    <w:rsid w:val="0058151F"/>
    <w:rsid w:val="00583ED0"/>
    <w:rsid w:val="00585376"/>
    <w:rsid w:val="005860A8"/>
    <w:rsid w:val="0059544B"/>
    <w:rsid w:val="00596CEE"/>
    <w:rsid w:val="005A0308"/>
    <w:rsid w:val="005A3BE5"/>
    <w:rsid w:val="005A71A1"/>
    <w:rsid w:val="005B1549"/>
    <w:rsid w:val="005B262B"/>
    <w:rsid w:val="005B2D7A"/>
    <w:rsid w:val="005B6B30"/>
    <w:rsid w:val="005B7D32"/>
    <w:rsid w:val="005C02DE"/>
    <w:rsid w:val="005C1673"/>
    <w:rsid w:val="005C5E90"/>
    <w:rsid w:val="005C720F"/>
    <w:rsid w:val="005D2642"/>
    <w:rsid w:val="005D7D45"/>
    <w:rsid w:val="005E0B31"/>
    <w:rsid w:val="005E0C48"/>
    <w:rsid w:val="005E3271"/>
    <w:rsid w:val="005E5491"/>
    <w:rsid w:val="005E5E20"/>
    <w:rsid w:val="00601142"/>
    <w:rsid w:val="0060239B"/>
    <w:rsid w:val="00602C93"/>
    <w:rsid w:val="006041F0"/>
    <w:rsid w:val="006063E4"/>
    <w:rsid w:val="006119AD"/>
    <w:rsid w:val="00611CEC"/>
    <w:rsid w:val="00612307"/>
    <w:rsid w:val="00613E9C"/>
    <w:rsid w:val="00614624"/>
    <w:rsid w:val="006147D5"/>
    <w:rsid w:val="006163CA"/>
    <w:rsid w:val="006163E6"/>
    <w:rsid w:val="00617893"/>
    <w:rsid w:val="00630904"/>
    <w:rsid w:val="00635ECB"/>
    <w:rsid w:val="006368C7"/>
    <w:rsid w:val="00646604"/>
    <w:rsid w:val="006478CD"/>
    <w:rsid w:val="00647A15"/>
    <w:rsid w:val="006506C5"/>
    <w:rsid w:val="00651E17"/>
    <w:rsid w:val="0065248F"/>
    <w:rsid w:val="00653CEF"/>
    <w:rsid w:val="006540A4"/>
    <w:rsid w:val="006542A8"/>
    <w:rsid w:val="00654F91"/>
    <w:rsid w:val="006552C4"/>
    <w:rsid w:val="006606B1"/>
    <w:rsid w:val="00671611"/>
    <w:rsid w:val="00671E24"/>
    <w:rsid w:val="00674577"/>
    <w:rsid w:val="0067524C"/>
    <w:rsid w:val="006811A2"/>
    <w:rsid w:val="006821F7"/>
    <w:rsid w:val="006828A7"/>
    <w:rsid w:val="00683A6C"/>
    <w:rsid w:val="00684D70"/>
    <w:rsid w:val="00687D2D"/>
    <w:rsid w:val="00690653"/>
    <w:rsid w:val="006908B2"/>
    <w:rsid w:val="006966E0"/>
    <w:rsid w:val="006A2A72"/>
    <w:rsid w:val="006A303A"/>
    <w:rsid w:val="006A31CE"/>
    <w:rsid w:val="006A5FCF"/>
    <w:rsid w:val="006A7310"/>
    <w:rsid w:val="006B005E"/>
    <w:rsid w:val="006B06DB"/>
    <w:rsid w:val="006B0E29"/>
    <w:rsid w:val="006B0F44"/>
    <w:rsid w:val="006B2DB4"/>
    <w:rsid w:val="006B42A2"/>
    <w:rsid w:val="006B60E4"/>
    <w:rsid w:val="006C08C8"/>
    <w:rsid w:val="006C28DD"/>
    <w:rsid w:val="006C455E"/>
    <w:rsid w:val="006C6E2F"/>
    <w:rsid w:val="006D105D"/>
    <w:rsid w:val="006D48E6"/>
    <w:rsid w:val="006D68FF"/>
    <w:rsid w:val="006E3E12"/>
    <w:rsid w:val="006E5447"/>
    <w:rsid w:val="006F1B12"/>
    <w:rsid w:val="006F415A"/>
    <w:rsid w:val="007040D4"/>
    <w:rsid w:val="00704BDA"/>
    <w:rsid w:val="007122A4"/>
    <w:rsid w:val="00722149"/>
    <w:rsid w:val="007236AC"/>
    <w:rsid w:val="0072510D"/>
    <w:rsid w:val="00730C52"/>
    <w:rsid w:val="007335C5"/>
    <w:rsid w:val="00733A23"/>
    <w:rsid w:val="00740145"/>
    <w:rsid w:val="00746248"/>
    <w:rsid w:val="007477D9"/>
    <w:rsid w:val="007512F1"/>
    <w:rsid w:val="007527C6"/>
    <w:rsid w:val="007538BD"/>
    <w:rsid w:val="007549C1"/>
    <w:rsid w:val="007565EF"/>
    <w:rsid w:val="007579FA"/>
    <w:rsid w:val="00757AAB"/>
    <w:rsid w:val="00762229"/>
    <w:rsid w:val="0076270E"/>
    <w:rsid w:val="007636E9"/>
    <w:rsid w:val="007642F9"/>
    <w:rsid w:val="00765070"/>
    <w:rsid w:val="00767723"/>
    <w:rsid w:val="00767AA2"/>
    <w:rsid w:val="0077231F"/>
    <w:rsid w:val="0077498D"/>
    <w:rsid w:val="00780675"/>
    <w:rsid w:val="0078455F"/>
    <w:rsid w:val="00786896"/>
    <w:rsid w:val="00787F7E"/>
    <w:rsid w:val="00790880"/>
    <w:rsid w:val="00794C9B"/>
    <w:rsid w:val="00797251"/>
    <w:rsid w:val="0079732F"/>
    <w:rsid w:val="007A11FE"/>
    <w:rsid w:val="007A1272"/>
    <w:rsid w:val="007B051D"/>
    <w:rsid w:val="007B486A"/>
    <w:rsid w:val="007B6672"/>
    <w:rsid w:val="007B7135"/>
    <w:rsid w:val="007B7E93"/>
    <w:rsid w:val="007C4A18"/>
    <w:rsid w:val="007D245F"/>
    <w:rsid w:val="007E0A42"/>
    <w:rsid w:val="007E1E0F"/>
    <w:rsid w:val="007E2EF7"/>
    <w:rsid w:val="007F0BB0"/>
    <w:rsid w:val="007F3839"/>
    <w:rsid w:val="007F4B1F"/>
    <w:rsid w:val="007F5D77"/>
    <w:rsid w:val="007F6AD0"/>
    <w:rsid w:val="007F7B96"/>
    <w:rsid w:val="0080208D"/>
    <w:rsid w:val="00802114"/>
    <w:rsid w:val="00802237"/>
    <w:rsid w:val="00802E2F"/>
    <w:rsid w:val="00804E0B"/>
    <w:rsid w:val="008064FB"/>
    <w:rsid w:val="00811BE0"/>
    <w:rsid w:val="00817EE5"/>
    <w:rsid w:val="008218AD"/>
    <w:rsid w:val="00822C05"/>
    <w:rsid w:val="008235DF"/>
    <w:rsid w:val="00824BE1"/>
    <w:rsid w:val="00830682"/>
    <w:rsid w:val="00841C30"/>
    <w:rsid w:val="00841CE0"/>
    <w:rsid w:val="00843F70"/>
    <w:rsid w:val="00847A5E"/>
    <w:rsid w:val="00852AD1"/>
    <w:rsid w:val="0085324B"/>
    <w:rsid w:val="0085329D"/>
    <w:rsid w:val="0085387F"/>
    <w:rsid w:val="0085689F"/>
    <w:rsid w:val="00865DBE"/>
    <w:rsid w:val="00866CEC"/>
    <w:rsid w:val="00866DEB"/>
    <w:rsid w:val="0087107E"/>
    <w:rsid w:val="00872CED"/>
    <w:rsid w:val="00875A87"/>
    <w:rsid w:val="0087697C"/>
    <w:rsid w:val="00877232"/>
    <w:rsid w:val="00880A41"/>
    <w:rsid w:val="00880F48"/>
    <w:rsid w:val="008811A7"/>
    <w:rsid w:val="0088121A"/>
    <w:rsid w:val="00881C78"/>
    <w:rsid w:val="0088597E"/>
    <w:rsid w:val="00885D05"/>
    <w:rsid w:val="00890947"/>
    <w:rsid w:val="00892CA8"/>
    <w:rsid w:val="00893029"/>
    <w:rsid w:val="008941D6"/>
    <w:rsid w:val="0089565C"/>
    <w:rsid w:val="00897FEC"/>
    <w:rsid w:val="008A3944"/>
    <w:rsid w:val="008A40EB"/>
    <w:rsid w:val="008B1D3C"/>
    <w:rsid w:val="008B578C"/>
    <w:rsid w:val="008C0B8E"/>
    <w:rsid w:val="008C36E4"/>
    <w:rsid w:val="008C6AB9"/>
    <w:rsid w:val="008D1224"/>
    <w:rsid w:val="008D2146"/>
    <w:rsid w:val="008E3E9F"/>
    <w:rsid w:val="008E74FB"/>
    <w:rsid w:val="008F10BB"/>
    <w:rsid w:val="008F22BD"/>
    <w:rsid w:val="0090490A"/>
    <w:rsid w:val="00905110"/>
    <w:rsid w:val="0090761D"/>
    <w:rsid w:val="009109D8"/>
    <w:rsid w:val="00921022"/>
    <w:rsid w:val="00921DAC"/>
    <w:rsid w:val="00924402"/>
    <w:rsid w:val="00927159"/>
    <w:rsid w:val="009278A4"/>
    <w:rsid w:val="00932A2A"/>
    <w:rsid w:val="009361FF"/>
    <w:rsid w:val="00942B9A"/>
    <w:rsid w:val="00945E65"/>
    <w:rsid w:val="009470E9"/>
    <w:rsid w:val="00951707"/>
    <w:rsid w:val="009563BA"/>
    <w:rsid w:val="00964725"/>
    <w:rsid w:val="00965531"/>
    <w:rsid w:val="00965F48"/>
    <w:rsid w:val="00975950"/>
    <w:rsid w:val="00975CD8"/>
    <w:rsid w:val="00980340"/>
    <w:rsid w:val="00980E08"/>
    <w:rsid w:val="00981553"/>
    <w:rsid w:val="00983C57"/>
    <w:rsid w:val="009855AB"/>
    <w:rsid w:val="00987C51"/>
    <w:rsid w:val="00991F7A"/>
    <w:rsid w:val="00992D21"/>
    <w:rsid w:val="00993E01"/>
    <w:rsid w:val="0099426B"/>
    <w:rsid w:val="009972D6"/>
    <w:rsid w:val="009A2275"/>
    <w:rsid w:val="009A2D98"/>
    <w:rsid w:val="009A579D"/>
    <w:rsid w:val="009B21AA"/>
    <w:rsid w:val="009B4F3D"/>
    <w:rsid w:val="009C360C"/>
    <w:rsid w:val="009C3A92"/>
    <w:rsid w:val="009C7E0A"/>
    <w:rsid w:val="009D3178"/>
    <w:rsid w:val="009D38AC"/>
    <w:rsid w:val="009D38AD"/>
    <w:rsid w:val="009E0E42"/>
    <w:rsid w:val="009E68F1"/>
    <w:rsid w:val="009F636F"/>
    <w:rsid w:val="009F64BC"/>
    <w:rsid w:val="00A03D9D"/>
    <w:rsid w:val="00A07522"/>
    <w:rsid w:val="00A07A87"/>
    <w:rsid w:val="00A126B2"/>
    <w:rsid w:val="00A14570"/>
    <w:rsid w:val="00A16C32"/>
    <w:rsid w:val="00A1717E"/>
    <w:rsid w:val="00A17276"/>
    <w:rsid w:val="00A22B92"/>
    <w:rsid w:val="00A256AC"/>
    <w:rsid w:val="00A34DB8"/>
    <w:rsid w:val="00A35F6E"/>
    <w:rsid w:val="00A360A9"/>
    <w:rsid w:val="00A43690"/>
    <w:rsid w:val="00A44FFA"/>
    <w:rsid w:val="00A45FB7"/>
    <w:rsid w:val="00A50490"/>
    <w:rsid w:val="00A51A5B"/>
    <w:rsid w:val="00A573A9"/>
    <w:rsid w:val="00A61E5E"/>
    <w:rsid w:val="00A65446"/>
    <w:rsid w:val="00A66BA0"/>
    <w:rsid w:val="00A6799F"/>
    <w:rsid w:val="00A73E85"/>
    <w:rsid w:val="00A82E7A"/>
    <w:rsid w:val="00A85E67"/>
    <w:rsid w:val="00A94659"/>
    <w:rsid w:val="00A950A2"/>
    <w:rsid w:val="00A968BD"/>
    <w:rsid w:val="00A97903"/>
    <w:rsid w:val="00AA4DCE"/>
    <w:rsid w:val="00AA53B5"/>
    <w:rsid w:val="00AA5499"/>
    <w:rsid w:val="00AB181C"/>
    <w:rsid w:val="00AB7EAD"/>
    <w:rsid w:val="00AC0A20"/>
    <w:rsid w:val="00AC1BE1"/>
    <w:rsid w:val="00AC2578"/>
    <w:rsid w:val="00AC495E"/>
    <w:rsid w:val="00AC56AF"/>
    <w:rsid w:val="00AD01F0"/>
    <w:rsid w:val="00AD03CD"/>
    <w:rsid w:val="00AD2172"/>
    <w:rsid w:val="00AD2E22"/>
    <w:rsid w:val="00AD37C2"/>
    <w:rsid w:val="00AD3BEE"/>
    <w:rsid w:val="00AD403F"/>
    <w:rsid w:val="00AD7379"/>
    <w:rsid w:val="00AE0396"/>
    <w:rsid w:val="00AE30D0"/>
    <w:rsid w:val="00AE4E5E"/>
    <w:rsid w:val="00AE68A3"/>
    <w:rsid w:val="00AF69EF"/>
    <w:rsid w:val="00B016A6"/>
    <w:rsid w:val="00B01EE8"/>
    <w:rsid w:val="00B02021"/>
    <w:rsid w:val="00B06BED"/>
    <w:rsid w:val="00B14168"/>
    <w:rsid w:val="00B15639"/>
    <w:rsid w:val="00B16075"/>
    <w:rsid w:val="00B173B1"/>
    <w:rsid w:val="00B17806"/>
    <w:rsid w:val="00B20716"/>
    <w:rsid w:val="00B22D81"/>
    <w:rsid w:val="00B244DD"/>
    <w:rsid w:val="00B25697"/>
    <w:rsid w:val="00B25FCB"/>
    <w:rsid w:val="00B26430"/>
    <w:rsid w:val="00B26D09"/>
    <w:rsid w:val="00B27472"/>
    <w:rsid w:val="00B27C40"/>
    <w:rsid w:val="00B30BAF"/>
    <w:rsid w:val="00B34354"/>
    <w:rsid w:val="00B363F2"/>
    <w:rsid w:val="00B36BD8"/>
    <w:rsid w:val="00B3740B"/>
    <w:rsid w:val="00B520A3"/>
    <w:rsid w:val="00B52690"/>
    <w:rsid w:val="00B52A42"/>
    <w:rsid w:val="00B53DFB"/>
    <w:rsid w:val="00B550D2"/>
    <w:rsid w:val="00B57546"/>
    <w:rsid w:val="00B63270"/>
    <w:rsid w:val="00B6406D"/>
    <w:rsid w:val="00B65B89"/>
    <w:rsid w:val="00B76409"/>
    <w:rsid w:val="00B773DF"/>
    <w:rsid w:val="00B8223B"/>
    <w:rsid w:val="00B838C7"/>
    <w:rsid w:val="00B84D78"/>
    <w:rsid w:val="00B85181"/>
    <w:rsid w:val="00B85BB6"/>
    <w:rsid w:val="00B86B10"/>
    <w:rsid w:val="00B92006"/>
    <w:rsid w:val="00BA0668"/>
    <w:rsid w:val="00BA0A42"/>
    <w:rsid w:val="00BA3057"/>
    <w:rsid w:val="00BB0C0D"/>
    <w:rsid w:val="00BB4E52"/>
    <w:rsid w:val="00BB5987"/>
    <w:rsid w:val="00BB6020"/>
    <w:rsid w:val="00BB6F5F"/>
    <w:rsid w:val="00BB7FEE"/>
    <w:rsid w:val="00BC0A58"/>
    <w:rsid w:val="00BC1FB5"/>
    <w:rsid w:val="00BC2622"/>
    <w:rsid w:val="00BC4F1F"/>
    <w:rsid w:val="00BC54CE"/>
    <w:rsid w:val="00BC6D56"/>
    <w:rsid w:val="00BC73BC"/>
    <w:rsid w:val="00BD1CB9"/>
    <w:rsid w:val="00BE2555"/>
    <w:rsid w:val="00BE4160"/>
    <w:rsid w:val="00BE43C5"/>
    <w:rsid w:val="00BE7366"/>
    <w:rsid w:val="00BE79A3"/>
    <w:rsid w:val="00BF122C"/>
    <w:rsid w:val="00BF218B"/>
    <w:rsid w:val="00BF3596"/>
    <w:rsid w:val="00BF3620"/>
    <w:rsid w:val="00BF6B10"/>
    <w:rsid w:val="00C002DB"/>
    <w:rsid w:val="00C00DB5"/>
    <w:rsid w:val="00C0196C"/>
    <w:rsid w:val="00C03B7E"/>
    <w:rsid w:val="00C06937"/>
    <w:rsid w:val="00C13FE6"/>
    <w:rsid w:val="00C16BDD"/>
    <w:rsid w:val="00C209F1"/>
    <w:rsid w:val="00C232C9"/>
    <w:rsid w:val="00C26232"/>
    <w:rsid w:val="00C27259"/>
    <w:rsid w:val="00C277A4"/>
    <w:rsid w:val="00C3065D"/>
    <w:rsid w:val="00C345A2"/>
    <w:rsid w:val="00C35F52"/>
    <w:rsid w:val="00C37C23"/>
    <w:rsid w:val="00C4043F"/>
    <w:rsid w:val="00C414C2"/>
    <w:rsid w:val="00C42478"/>
    <w:rsid w:val="00C433FD"/>
    <w:rsid w:val="00C4639B"/>
    <w:rsid w:val="00C52426"/>
    <w:rsid w:val="00C52FA7"/>
    <w:rsid w:val="00C54A0E"/>
    <w:rsid w:val="00C60327"/>
    <w:rsid w:val="00C60F1C"/>
    <w:rsid w:val="00C60FF8"/>
    <w:rsid w:val="00C63AC6"/>
    <w:rsid w:val="00C66701"/>
    <w:rsid w:val="00C7090D"/>
    <w:rsid w:val="00C70C7D"/>
    <w:rsid w:val="00C723E7"/>
    <w:rsid w:val="00C72D10"/>
    <w:rsid w:val="00C75AE6"/>
    <w:rsid w:val="00C75FD2"/>
    <w:rsid w:val="00C83680"/>
    <w:rsid w:val="00C9052A"/>
    <w:rsid w:val="00C91DE1"/>
    <w:rsid w:val="00C923AF"/>
    <w:rsid w:val="00CA3E25"/>
    <w:rsid w:val="00CA7D65"/>
    <w:rsid w:val="00CC3F9E"/>
    <w:rsid w:val="00CC4118"/>
    <w:rsid w:val="00CC4436"/>
    <w:rsid w:val="00CD1916"/>
    <w:rsid w:val="00CD5CE7"/>
    <w:rsid w:val="00CD7FDA"/>
    <w:rsid w:val="00CE7BCE"/>
    <w:rsid w:val="00CE7CCA"/>
    <w:rsid w:val="00CF16E0"/>
    <w:rsid w:val="00CF197A"/>
    <w:rsid w:val="00CF31E3"/>
    <w:rsid w:val="00CF431B"/>
    <w:rsid w:val="00D0165C"/>
    <w:rsid w:val="00D11BB8"/>
    <w:rsid w:val="00D14B91"/>
    <w:rsid w:val="00D15761"/>
    <w:rsid w:val="00D17698"/>
    <w:rsid w:val="00D17ADF"/>
    <w:rsid w:val="00D21ECC"/>
    <w:rsid w:val="00D22443"/>
    <w:rsid w:val="00D24B48"/>
    <w:rsid w:val="00D25C6A"/>
    <w:rsid w:val="00D25CC3"/>
    <w:rsid w:val="00D30ABF"/>
    <w:rsid w:val="00D3274D"/>
    <w:rsid w:val="00D32CB2"/>
    <w:rsid w:val="00D34E99"/>
    <w:rsid w:val="00D3603E"/>
    <w:rsid w:val="00D36E57"/>
    <w:rsid w:val="00D40353"/>
    <w:rsid w:val="00D4430A"/>
    <w:rsid w:val="00D4625D"/>
    <w:rsid w:val="00D46AF8"/>
    <w:rsid w:val="00D5115E"/>
    <w:rsid w:val="00D53450"/>
    <w:rsid w:val="00D61AD5"/>
    <w:rsid w:val="00D61C39"/>
    <w:rsid w:val="00D65982"/>
    <w:rsid w:val="00D66E0B"/>
    <w:rsid w:val="00D758A3"/>
    <w:rsid w:val="00D75E35"/>
    <w:rsid w:val="00D7613C"/>
    <w:rsid w:val="00D765C2"/>
    <w:rsid w:val="00D81084"/>
    <w:rsid w:val="00D81684"/>
    <w:rsid w:val="00D818DB"/>
    <w:rsid w:val="00D854A5"/>
    <w:rsid w:val="00D85841"/>
    <w:rsid w:val="00D85E06"/>
    <w:rsid w:val="00D90A83"/>
    <w:rsid w:val="00D91E02"/>
    <w:rsid w:val="00DA0EC6"/>
    <w:rsid w:val="00DA33AE"/>
    <w:rsid w:val="00DA3DA7"/>
    <w:rsid w:val="00DB2ED9"/>
    <w:rsid w:val="00DC0F44"/>
    <w:rsid w:val="00DC1ACE"/>
    <w:rsid w:val="00DC2FA9"/>
    <w:rsid w:val="00DC3891"/>
    <w:rsid w:val="00DC4912"/>
    <w:rsid w:val="00DC661A"/>
    <w:rsid w:val="00DD0865"/>
    <w:rsid w:val="00DD2039"/>
    <w:rsid w:val="00DD226D"/>
    <w:rsid w:val="00DD239A"/>
    <w:rsid w:val="00DD5294"/>
    <w:rsid w:val="00DD7507"/>
    <w:rsid w:val="00DD7C5E"/>
    <w:rsid w:val="00DE0733"/>
    <w:rsid w:val="00DE29C5"/>
    <w:rsid w:val="00DE3445"/>
    <w:rsid w:val="00DE76C0"/>
    <w:rsid w:val="00DF1A58"/>
    <w:rsid w:val="00DF2822"/>
    <w:rsid w:val="00DF328F"/>
    <w:rsid w:val="00DF34F9"/>
    <w:rsid w:val="00DF4999"/>
    <w:rsid w:val="00DF52B2"/>
    <w:rsid w:val="00DF7A44"/>
    <w:rsid w:val="00E02342"/>
    <w:rsid w:val="00E047A6"/>
    <w:rsid w:val="00E05012"/>
    <w:rsid w:val="00E071A4"/>
    <w:rsid w:val="00E0734D"/>
    <w:rsid w:val="00E11A59"/>
    <w:rsid w:val="00E1244D"/>
    <w:rsid w:val="00E14592"/>
    <w:rsid w:val="00E14C54"/>
    <w:rsid w:val="00E1714E"/>
    <w:rsid w:val="00E236D7"/>
    <w:rsid w:val="00E24239"/>
    <w:rsid w:val="00E31F83"/>
    <w:rsid w:val="00E341AF"/>
    <w:rsid w:val="00E35765"/>
    <w:rsid w:val="00E404C5"/>
    <w:rsid w:val="00E41FCE"/>
    <w:rsid w:val="00E44229"/>
    <w:rsid w:val="00E46519"/>
    <w:rsid w:val="00E530B8"/>
    <w:rsid w:val="00E54299"/>
    <w:rsid w:val="00E620CF"/>
    <w:rsid w:val="00E62FA0"/>
    <w:rsid w:val="00E630E5"/>
    <w:rsid w:val="00E64451"/>
    <w:rsid w:val="00E67598"/>
    <w:rsid w:val="00E675DE"/>
    <w:rsid w:val="00E73B69"/>
    <w:rsid w:val="00E7516F"/>
    <w:rsid w:val="00E76E3A"/>
    <w:rsid w:val="00E76ECD"/>
    <w:rsid w:val="00E83C18"/>
    <w:rsid w:val="00E87E84"/>
    <w:rsid w:val="00E9357A"/>
    <w:rsid w:val="00E938A4"/>
    <w:rsid w:val="00E972D1"/>
    <w:rsid w:val="00EA21F2"/>
    <w:rsid w:val="00EA4B61"/>
    <w:rsid w:val="00EB0066"/>
    <w:rsid w:val="00EB302F"/>
    <w:rsid w:val="00EB380D"/>
    <w:rsid w:val="00EB3925"/>
    <w:rsid w:val="00EB4AB1"/>
    <w:rsid w:val="00EC0722"/>
    <w:rsid w:val="00ED0822"/>
    <w:rsid w:val="00ED09AB"/>
    <w:rsid w:val="00ED15E1"/>
    <w:rsid w:val="00ED1A06"/>
    <w:rsid w:val="00ED1F86"/>
    <w:rsid w:val="00ED3B7D"/>
    <w:rsid w:val="00ED6BA9"/>
    <w:rsid w:val="00ED6F8E"/>
    <w:rsid w:val="00EE576F"/>
    <w:rsid w:val="00EE7B42"/>
    <w:rsid w:val="00EF1748"/>
    <w:rsid w:val="00EF59C2"/>
    <w:rsid w:val="00EF611B"/>
    <w:rsid w:val="00EF68C1"/>
    <w:rsid w:val="00EF788B"/>
    <w:rsid w:val="00F021DE"/>
    <w:rsid w:val="00F11CC8"/>
    <w:rsid w:val="00F16C61"/>
    <w:rsid w:val="00F21BEA"/>
    <w:rsid w:val="00F2382E"/>
    <w:rsid w:val="00F259D0"/>
    <w:rsid w:val="00F30823"/>
    <w:rsid w:val="00F31B07"/>
    <w:rsid w:val="00F327D5"/>
    <w:rsid w:val="00F3388B"/>
    <w:rsid w:val="00F35998"/>
    <w:rsid w:val="00F37811"/>
    <w:rsid w:val="00F42225"/>
    <w:rsid w:val="00F423A8"/>
    <w:rsid w:val="00F4445C"/>
    <w:rsid w:val="00F449AF"/>
    <w:rsid w:val="00F46563"/>
    <w:rsid w:val="00F4709F"/>
    <w:rsid w:val="00F5204F"/>
    <w:rsid w:val="00F615F3"/>
    <w:rsid w:val="00F65E5E"/>
    <w:rsid w:val="00F661B7"/>
    <w:rsid w:val="00F668CF"/>
    <w:rsid w:val="00F71DDE"/>
    <w:rsid w:val="00F72BC5"/>
    <w:rsid w:val="00F73D82"/>
    <w:rsid w:val="00F74CD4"/>
    <w:rsid w:val="00F77336"/>
    <w:rsid w:val="00F77514"/>
    <w:rsid w:val="00F85EA0"/>
    <w:rsid w:val="00F860E9"/>
    <w:rsid w:val="00F91CC6"/>
    <w:rsid w:val="00F92149"/>
    <w:rsid w:val="00FA09AA"/>
    <w:rsid w:val="00FA19D4"/>
    <w:rsid w:val="00FA3FEC"/>
    <w:rsid w:val="00FA5F71"/>
    <w:rsid w:val="00FA7CBE"/>
    <w:rsid w:val="00FB2AA2"/>
    <w:rsid w:val="00FB5151"/>
    <w:rsid w:val="00FB5CD9"/>
    <w:rsid w:val="00FB62F5"/>
    <w:rsid w:val="00FC4A06"/>
    <w:rsid w:val="00FC561E"/>
    <w:rsid w:val="00FC574D"/>
    <w:rsid w:val="00FC6A6F"/>
    <w:rsid w:val="00FC721D"/>
    <w:rsid w:val="00FC7AC1"/>
    <w:rsid w:val="00FD65DE"/>
    <w:rsid w:val="00FE0A9D"/>
    <w:rsid w:val="00FE200A"/>
    <w:rsid w:val="00FF3B4C"/>
    <w:rsid w:val="00FF5295"/>
    <w:rsid w:val="00FF6894"/>
    <w:rsid w:val="00FF70F9"/>
    <w:rsid w:val="01172A03"/>
    <w:rsid w:val="0117424B"/>
    <w:rsid w:val="011A24F4"/>
    <w:rsid w:val="013C690E"/>
    <w:rsid w:val="013E2686"/>
    <w:rsid w:val="01457570"/>
    <w:rsid w:val="0153214F"/>
    <w:rsid w:val="016C71F3"/>
    <w:rsid w:val="016E4722"/>
    <w:rsid w:val="01722330"/>
    <w:rsid w:val="01853E11"/>
    <w:rsid w:val="01867C43"/>
    <w:rsid w:val="018E53BB"/>
    <w:rsid w:val="01AF2475"/>
    <w:rsid w:val="01BD35AB"/>
    <w:rsid w:val="01CD1F55"/>
    <w:rsid w:val="01EC5C3E"/>
    <w:rsid w:val="01F51A1E"/>
    <w:rsid w:val="02005B8D"/>
    <w:rsid w:val="02035593"/>
    <w:rsid w:val="020C62E0"/>
    <w:rsid w:val="0213141D"/>
    <w:rsid w:val="02260384"/>
    <w:rsid w:val="022E4A71"/>
    <w:rsid w:val="023565EA"/>
    <w:rsid w:val="02433915"/>
    <w:rsid w:val="02443CCC"/>
    <w:rsid w:val="024617F2"/>
    <w:rsid w:val="02590841"/>
    <w:rsid w:val="025C14C5"/>
    <w:rsid w:val="02691984"/>
    <w:rsid w:val="02930952"/>
    <w:rsid w:val="0295277A"/>
    <w:rsid w:val="02994018"/>
    <w:rsid w:val="029A4B2E"/>
    <w:rsid w:val="02A85056"/>
    <w:rsid w:val="02A91D81"/>
    <w:rsid w:val="02C31095"/>
    <w:rsid w:val="02C970AB"/>
    <w:rsid w:val="02D367A3"/>
    <w:rsid w:val="02DD73B2"/>
    <w:rsid w:val="02E1151B"/>
    <w:rsid w:val="02FA6225"/>
    <w:rsid w:val="03024E52"/>
    <w:rsid w:val="03285D7E"/>
    <w:rsid w:val="03371729"/>
    <w:rsid w:val="03391357"/>
    <w:rsid w:val="03457CFC"/>
    <w:rsid w:val="03561F09"/>
    <w:rsid w:val="035D4076"/>
    <w:rsid w:val="0361338C"/>
    <w:rsid w:val="03711753"/>
    <w:rsid w:val="037203C5"/>
    <w:rsid w:val="037431F5"/>
    <w:rsid w:val="037C3FB7"/>
    <w:rsid w:val="038D51FF"/>
    <w:rsid w:val="039707FA"/>
    <w:rsid w:val="039B254B"/>
    <w:rsid w:val="039F3713"/>
    <w:rsid w:val="03A55822"/>
    <w:rsid w:val="03B409DD"/>
    <w:rsid w:val="03C07382"/>
    <w:rsid w:val="03C76963"/>
    <w:rsid w:val="03C843A8"/>
    <w:rsid w:val="03DD353A"/>
    <w:rsid w:val="03FA5973"/>
    <w:rsid w:val="03FE4DF0"/>
    <w:rsid w:val="040478DB"/>
    <w:rsid w:val="04051E5E"/>
    <w:rsid w:val="04293179"/>
    <w:rsid w:val="044004C3"/>
    <w:rsid w:val="04420C6D"/>
    <w:rsid w:val="04536448"/>
    <w:rsid w:val="04635626"/>
    <w:rsid w:val="04664DD6"/>
    <w:rsid w:val="04714B20"/>
    <w:rsid w:val="048C3708"/>
    <w:rsid w:val="04936845"/>
    <w:rsid w:val="04991CE2"/>
    <w:rsid w:val="04A171B4"/>
    <w:rsid w:val="04AC662C"/>
    <w:rsid w:val="04DB796D"/>
    <w:rsid w:val="04ED2D56"/>
    <w:rsid w:val="04F60A45"/>
    <w:rsid w:val="04F64B37"/>
    <w:rsid w:val="05017C52"/>
    <w:rsid w:val="050E236F"/>
    <w:rsid w:val="051C2896"/>
    <w:rsid w:val="05290F57"/>
    <w:rsid w:val="053C512E"/>
    <w:rsid w:val="05445D91"/>
    <w:rsid w:val="05502988"/>
    <w:rsid w:val="05586656"/>
    <w:rsid w:val="05656433"/>
    <w:rsid w:val="05665CA4"/>
    <w:rsid w:val="058D6A20"/>
    <w:rsid w:val="059A406C"/>
    <w:rsid w:val="05A850FD"/>
    <w:rsid w:val="05D36FA9"/>
    <w:rsid w:val="05D830A9"/>
    <w:rsid w:val="05E26E88"/>
    <w:rsid w:val="05E278C1"/>
    <w:rsid w:val="05F10741"/>
    <w:rsid w:val="05F3410E"/>
    <w:rsid w:val="05FD2B10"/>
    <w:rsid w:val="05FE0636"/>
    <w:rsid w:val="06004813"/>
    <w:rsid w:val="06281CD4"/>
    <w:rsid w:val="062F1B92"/>
    <w:rsid w:val="06400C4E"/>
    <w:rsid w:val="064E336B"/>
    <w:rsid w:val="06507BF6"/>
    <w:rsid w:val="0652748F"/>
    <w:rsid w:val="06540C8B"/>
    <w:rsid w:val="06593189"/>
    <w:rsid w:val="066E57BB"/>
    <w:rsid w:val="0671705A"/>
    <w:rsid w:val="067F1777"/>
    <w:rsid w:val="0687694B"/>
    <w:rsid w:val="068A5EF3"/>
    <w:rsid w:val="06BC2956"/>
    <w:rsid w:val="06CE0008"/>
    <w:rsid w:val="06E133EF"/>
    <w:rsid w:val="06E37835"/>
    <w:rsid w:val="06E710CA"/>
    <w:rsid w:val="06EB6852"/>
    <w:rsid w:val="07100621"/>
    <w:rsid w:val="07111F0B"/>
    <w:rsid w:val="07131EBF"/>
    <w:rsid w:val="0720470F"/>
    <w:rsid w:val="07392F5E"/>
    <w:rsid w:val="073C68BA"/>
    <w:rsid w:val="073C7C63"/>
    <w:rsid w:val="075220DA"/>
    <w:rsid w:val="07602E14"/>
    <w:rsid w:val="076306FB"/>
    <w:rsid w:val="07797F74"/>
    <w:rsid w:val="077E37DC"/>
    <w:rsid w:val="079D6A1F"/>
    <w:rsid w:val="07A01B75"/>
    <w:rsid w:val="07A31495"/>
    <w:rsid w:val="07A70F85"/>
    <w:rsid w:val="07A96578"/>
    <w:rsid w:val="07AD40C1"/>
    <w:rsid w:val="07B86EFF"/>
    <w:rsid w:val="07C84A57"/>
    <w:rsid w:val="07DE24CD"/>
    <w:rsid w:val="07ED1B3C"/>
    <w:rsid w:val="07FD0EAB"/>
    <w:rsid w:val="08140402"/>
    <w:rsid w:val="0825634E"/>
    <w:rsid w:val="082B2AF2"/>
    <w:rsid w:val="082E55DF"/>
    <w:rsid w:val="08397703"/>
    <w:rsid w:val="08520798"/>
    <w:rsid w:val="08534C69"/>
    <w:rsid w:val="08536A17"/>
    <w:rsid w:val="086562D9"/>
    <w:rsid w:val="08687FE8"/>
    <w:rsid w:val="0870189C"/>
    <w:rsid w:val="08752E31"/>
    <w:rsid w:val="08760957"/>
    <w:rsid w:val="088564A0"/>
    <w:rsid w:val="088C38E3"/>
    <w:rsid w:val="088F6390"/>
    <w:rsid w:val="08981C74"/>
    <w:rsid w:val="089F1C5C"/>
    <w:rsid w:val="08BF5E5A"/>
    <w:rsid w:val="08C537AD"/>
    <w:rsid w:val="08C5402C"/>
    <w:rsid w:val="08CD0428"/>
    <w:rsid w:val="08D15660"/>
    <w:rsid w:val="08D613F6"/>
    <w:rsid w:val="08E4629E"/>
    <w:rsid w:val="08E753B1"/>
    <w:rsid w:val="08F7273C"/>
    <w:rsid w:val="08F748B2"/>
    <w:rsid w:val="08FC24CE"/>
    <w:rsid w:val="09072503"/>
    <w:rsid w:val="090B44BE"/>
    <w:rsid w:val="091B505B"/>
    <w:rsid w:val="091E5277"/>
    <w:rsid w:val="0932532A"/>
    <w:rsid w:val="093B17CD"/>
    <w:rsid w:val="09436B60"/>
    <w:rsid w:val="09626ABF"/>
    <w:rsid w:val="096802A0"/>
    <w:rsid w:val="096C217F"/>
    <w:rsid w:val="096E59C3"/>
    <w:rsid w:val="09715015"/>
    <w:rsid w:val="09954E0D"/>
    <w:rsid w:val="09995EAE"/>
    <w:rsid w:val="099A5C18"/>
    <w:rsid w:val="09B00D0B"/>
    <w:rsid w:val="09B61333"/>
    <w:rsid w:val="09BE25B6"/>
    <w:rsid w:val="09C53FA9"/>
    <w:rsid w:val="09E7643D"/>
    <w:rsid w:val="09E977F8"/>
    <w:rsid w:val="0A034B09"/>
    <w:rsid w:val="0A081A83"/>
    <w:rsid w:val="0A122902"/>
    <w:rsid w:val="0A173A74"/>
    <w:rsid w:val="0A1A6167"/>
    <w:rsid w:val="0A221417"/>
    <w:rsid w:val="0A374116"/>
    <w:rsid w:val="0A3867FB"/>
    <w:rsid w:val="0A3E74EA"/>
    <w:rsid w:val="0A417FD3"/>
    <w:rsid w:val="0A425498"/>
    <w:rsid w:val="0A4800D1"/>
    <w:rsid w:val="0A4A3E4A"/>
    <w:rsid w:val="0A50699F"/>
    <w:rsid w:val="0A5F5B47"/>
    <w:rsid w:val="0A636CB9"/>
    <w:rsid w:val="0A66380E"/>
    <w:rsid w:val="0A8E0D48"/>
    <w:rsid w:val="0A913826"/>
    <w:rsid w:val="0AB95133"/>
    <w:rsid w:val="0ABF4313"/>
    <w:rsid w:val="0AC14867"/>
    <w:rsid w:val="0AC153AA"/>
    <w:rsid w:val="0AC92FC0"/>
    <w:rsid w:val="0AD17EC7"/>
    <w:rsid w:val="0AD96F7B"/>
    <w:rsid w:val="0ADF52ED"/>
    <w:rsid w:val="0AF0679F"/>
    <w:rsid w:val="0AFB78C1"/>
    <w:rsid w:val="0B1A1A6E"/>
    <w:rsid w:val="0B27077E"/>
    <w:rsid w:val="0B293A5F"/>
    <w:rsid w:val="0B2B5A29"/>
    <w:rsid w:val="0B322488"/>
    <w:rsid w:val="0B4C599F"/>
    <w:rsid w:val="0B5223D4"/>
    <w:rsid w:val="0B543071"/>
    <w:rsid w:val="0B7054AC"/>
    <w:rsid w:val="0B7205B8"/>
    <w:rsid w:val="0B7373D0"/>
    <w:rsid w:val="0B7777E0"/>
    <w:rsid w:val="0B896BF3"/>
    <w:rsid w:val="0B903ADE"/>
    <w:rsid w:val="0B980BE5"/>
    <w:rsid w:val="0BAD28F8"/>
    <w:rsid w:val="0BB80A6B"/>
    <w:rsid w:val="0BB92AF5"/>
    <w:rsid w:val="0BBB6595"/>
    <w:rsid w:val="0BBC06A7"/>
    <w:rsid w:val="0BBE7DEA"/>
    <w:rsid w:val="0BCC30CF"/>
    <w:rsid w:val="0BE95143"/>
    <w:rsid w:val="0C0544CC"/>
    <w:rsid w:val="0C0D3381"/>
    <w:rsid w:val="0C142961"/>
    <w:rsid w:val="0C1863CB"/>
    <w:rsid w:val="0C317DF8"/>
    <w:rsid w:val="0C33328B"/>
    <w:rsid w:val="0C39370E"/>
    <w:rsid w:val="0C3B6140"/>
    <w:rsid w:val="0C426DD5"/>
    <w:rsid w:val="0C4A0131"/>
    <w:rsid w:val="0C4F5747"/>
    <w:rsid w:val="0C5148D7"/>
    <w:rsid w:val="0C517711"/>
    <w:rsid w:val="0C7B478E"/>
    <w:rsid w:val="0C7C1FDF"/>
    <w:rsid w:val="0C7D0506"/>
    <w:rsid w:val="0C7E7DDA"/>
    <w:rsid w:val="0C825B1D"/>
    <w:rsid w:val="0C962424"/>
    <w:rsid w:val="0CA4431D"/>
    <w:rsid w:val="0CAA1FBF"/>
    <w:rsid w:val="0CC2416B"/>
    <w:rsid w:val="0CC46135"/>
    <w:rsid w:val="0CD12600"/>
    <w:rsid w:val="0CD34830"/>
    <w:rsid w:val="0CD80447"/>
    <w:rsid w:val="0CDA7707"/>
    <w:rsid w:val="0CF15CBA"/>
    <w:rsid w:val="0CF34AF1"/>
    <w:rsid w:val="0D0E5602"/>
    <w:rsid w:val="0D1B15ED"/>
    <w:rsid w:val="0D226B64"/>
    <w:rsid w:val="0D2A1CCE"/>
    <w:rsid w:val="0D355606"/>
    <w:rsid w:val="0D366907"/>
    <w:rsid w:val="0D3A62C0"/>
    <w:rsid w:val="0D4728C2"/>
    <w:rsid w:val="0D626AB5"/>
    <w:rsid w:val="0D6B035F"/>
    <w:rsid w:val="0DAE649D"/>
    <w:rsid w:val="0DC42165"/>
    <w:rsid w:val="0DC642C0"/>
    <w:rsid w:val="0DD64DA2"/>
    <w:rsid w:val="0DE43B39"/>
    <w:rsid w:val="0DF50570"/>
    <w:rsid w:val="0E0020B8"/>
    <w:rsid w:val="0E163D00"/>
    <w:rsid w:val="0E214EC1"/>
    <w:rsid w:val="0E396EFA"/>
    <w:rsid w:val="0E3A5F83"/>
    <w:rsid w:val="0E3C619F"/>
    <w:rsid w:val="0E567261"/>
    <w:rsid w:val="0E582D88"/>
    <w:rsid w:val="0E72396F"/>
    <w:rsid w:val="0E890458"/>
    <w:rsid w:val="0EA039FB"/>
    <w:rsid w:val="0EA16002"/>
    <w:rsid w:val="0EA74DE5"/>
    <w:rsid w:val="0EB16245"/>
    <w:rsid w:val="0EB775D4"/>
    <w:rsid w:val="0ED4462A"/>
    <w:rsid w:val="0ED85EC8"/>
    <w:rsid w:val="0EE26D46"/>
    <w:rsid w:val="0EEF6D6E"/>
    <w:rsid w:val="0EFF0B63"/>
    <w:rsid w:val="0F016F3B"/>
    <w:rsid w:val="0F040A6B"/>
    <w:rsid w:val="0F0947E6"/>
    <w:rsid w:val="0F0F11BE"/>
    <w:rsid w:val="0F225395"/>
    <w:rsid w:val="0F31382A"/>
    <w:rsid w:val="0F3F16E7"/>
    <w:rsid w:val="0F4977A8"/>
    <w:rsid w:val="0F4C0664"/>
    <w:rsid w:val="0F594BFD"/>
    <w:rsid w:val="0F5A68DD"/>
    <w:rsid w:val="0F621C35"/>
    <w:rsid w:val="0F643E6A"/>
    <w:rsid w:val="0F6553CE"/>
    <w:rsid w:val="0F7B1EE2"/>
    <w:rsid w:val="0F86458B"/>
    <w:rsid w:val="0F8807A8"/>
    <w:rsid w:val="0F9C0DBB"/>
    <w:rsid w:val="0FAC1EC7"/>
    <w:rsid w:val="0FAE1174"/>
    <w:rsid w:val="0FB7524E"/>
    <w:rsid w:val="0FBF2BE4"/>
    <w:rsid w:val="0FE1472E"/>
    <w:rsid w:val="0FE32625"/>
    <w:rsid w:val="0FEB1C2B"/>
    <w:rsid w:val="0FEB39D9"/>
    <w:rsid w:val="0FF31B7B"/>
    <w:rsid w:val="1001302C"/>
    <w:rsid w:val="100471E0"/>
    <w:rsid w:val="100D1BA1"/>
    <w:rsid w:val="100F5919"/>
    <w:rsid w:val="101728F4"/>
    <w:rsid w:val="10280789"/>
    <w:rsid w:val="102D24A1"/>
    <w:rsid w:val="105F7D4D"/>
    <w:rsid w:val="10686873"/>
    <w:rsid w:val="10833C11"/>
    <w:rsid w:val="108C6F6A"/>
    <w:rsid w:val="108F16F4"/>
    <w:rsid w:val="10AC1E65"/>
    <w:rsid w:val="10AD4D06"/>
    <w:rsid w:val="10B80B21"/>
    <w:rsid w:val="10B85FB1"/>
    <w:rsid w:val="10E50428"/>
    <w:rsid w:val="10E723F2"/>
    <w:rsid w:val="10F42D61"/>
    <w:rsid w:val="10F927CD"/>
    <w:rsid w:val="110135C3"/>
    <w:rsid w:val="1111746F"/>
    <w:rsid w:val="11147B6C"/>
    <w:rsid w:val="11472E91"/>
    <w:rsid w:val="11614166"/>
    <w:rsid w:val="11616526"/>
    <w:rsid w:val="1173012A"/>
    <w:rsid w:val="11761CAB"/>
    <w:rsid w:val="117A6082"/>
    <w:rsid w:val="11846E28"/>
    <w:rsid w:val="118C62FE"/>
    <w:rsid w:val="119562DA"/>
    <w:rsid w:val="11A006E2"/>
    <w:rsid w:val="11A40C7A"/>
    <w:rsid w:val="11AD363C"/>
    <w:rsid w:val="11B54C60"/>
    <w:rsid w:val="11C4304E"/>
    <w:rsid w:val="11C44B5E"/>
    <w:rsid w:val="11C75D80"/>
    <w:rsid w:val="11DC435D"/>
    <w:rsid w:val="11E6338C"/>
    <w:rsid w:val="11E726F7"/>
    <w:rsid w:val="11ED5507"/>
    <w:rsid w:val="11F00535"/>
    <w:rsid w:val="11F272A1"/>
    <w:rsid w:val="12072620"/>
    <w:rsid w:val="120C6A9E"/>
    <w:rsid w:val="120D1A82"/>
    <w:rsid w:val="120F14AE"/>
    <w:rsid w:val="121F796A"/>
    <w:rsid w:val="12331667"/>
    <w:rsid w:val="1246139A"/>
    <w:rsid w:val="124F2ECD"/>
    <w:rsid w:val="12575356"/>
    <w:rsid w:val="125B6606"/>
    <w:rsid w:val="12675ABB"/>
    <w:rsid w:val="127A7329"/>
    <w:rsid w:val="128B7E6C"/>
    <w:rsid w:val="128D0D77"/>
    <w:rsid w:val="129A3494"/>
    <w:rsid w:val="129B7B75"/>
    <w:rsid w:val="12A165D1"/>
    <w:rsid w:val="12AE7318"/>
    <w:rsid w:val="12C04D7F"/>
    <w:rsid w:val="12C44055"/>
    <w:rsid w:val="12C94F9C"/>
    <w:rsid w:val="12CA5A7D"/>
    <w:rsid w:val="12CA73D4"/>
    <w:rsid w:val="12DC70FB"/>
    <w:rsid w:val="12E27315"/>
    <w:rsid w:val="12FC3784"/>
    <w:rsid w:val="130025F0"/>
    <w:rsid w:val="13006247"/>
    <w:rsid w:val="13085B4B"/>
    <w:rsid w:val="13086729"/>
    <w:rsid w:val="130C4747"/>
    <w:rsid w:val="13125246"/>
    <w:rsid w:val="13271967"/>
    <w:rsid w:val="13280AA0"/>
    <w:rsid w:val="132C2EE2"/>
    <w:rsid w:val="1352062C"/>
    <w:rsid w:val="13581385"/>
    <w:rsid w:val="135875D7"/>
    <w:rsid w:val="13706C15"/>
    <w:rsid w:val="13797579"/>
    <w:rsid w:val="137F50E7"/>
    <w:rsid w:val="1384217A"/>
    <w:rsid w:val="13842E54"/>
    <w:rsid w:val="138A52B7"/>
    <w:rsid w:val="138D3493"/>
    <w:rsid w:val="138F28CD"/>
    <w:rsid w:val="139525D9"/>
    <w:rsid w:val="139908A5"/>
    <w:rsid w:val="139D323C"/>
    <w:rsid w:val="13A12823"/>
    <w:rsid w:val="13A26AA4"/>
    <w:rsid w:val="13A419F6"/>
    <w:rsid w:val="13BA282E"/>
    <w:rsid w:val="13C407C9"/>
    <w:rsid w:val="13EF7057"/>
    <w:rsid w:val="13F7164C"/>
    <w:rsid w:val="13FA41EA"/>
    <w:rsid w:val="13FC4A3E"/>
    <w:rsid w:val="14081B0B"/>
    <w:rsid w:val="140C2170"/>
    <w:rsid w:val="1414583C"/>
    <w:rsid w:val="14151024"/>
    <w:rsid w:val="1419732D"/>
    <w:rsid w:val="141A663B"/>
    <w:rsid w:val="141F1EA3"/>
    <w:rsid w:val="14533ADF"/>
    <w:rsid w:val="145F04F1"/>
    <w:rsid w:val="1468446D"/>
    <w:rsid w:val="14720225"/>
    <w:rsid w:val="147771C0"/>
    <w:rsid w:val="147D6BCA"/>
    <w:rsid w:val="148368D6"/>
    <w:rsid w:val="14856D31"/>
    <w:rsid w:val="14883EEC"/>
    <w:rsid w:val="14BA0252"/>
    <w:rsid w:val="14C32C02"/>
    <w:rsid w:val="14C760F9"/>
    <w:rsid w:val="14DF3776"/>
    <w:rsid w:val="14F12910"/>
    <w:rsid w:val="14F24D66"/>
    <w:rsid w:val="15163C58"/>
    <w:rsid w:val="15270BBD"/>
    <w:rsid w:val="15423271"/>
    <w:rsid w:val="154A3513"/>
    <w:rsid w:val="154B35ED"/>
    <w:rsid w:val="154D0C92"/>
    <w:rsid w:val="15604756"/>
    <w:rsid w:val="15951F88"/>
    <w:rsid w:val="15B25D27"/>
    <w:rsid w:val="15BA5E1A"/>
    <w:rsid w:val="15D16FE4"/>
    <w:rsid w:val="15D85C93"/>
    <w:rsid w:val="15FF5C8B"/>
    <w:rsid w:val="160B6B83"/>
    <w:rsid w:val="160D248F"/>
    <w:rsid w:val="160F29C4"/>
    <w:rsid w:val="16135A37"/>
    <w:rsid w:val="16237DCC"/>
    <w:rsid w:val="162639BD"/>
    <w:rsid w:val="16287735"/>
    <w:rsid w:val="16427FEB"/>
    <w:rsid w:val="16461969"/>
    <w:rsid w:val="1649153D"/>
    <w:rsid w:val="165146AA"/>
    <w:rsid w:val="16551BAC"/>
    <w:rsid w:val="16720692"/>
    <w:rsid w:val="16832BBD"/>
    <w:rsid w:val="169142F5"/>
    <w:rsid w:val="169225CD"/>
    <w:rsid w:val="169F72CB"/>
    <w:rsid w:val="16A14DF1"/>
    <w:rsid w:val="16A17ABC"/>
    <w:rsid w:val="16A71221"/>
    <w:rsid w:val="16AB5C70"/>
    <w:rsid w:val="16B33193"/>
    <w:rsid w:val="16BB0F97"/>
    <w:rsid w:val="16C44B09"/>
    <w:rsid w:val="16CC39B3"/>
    <w:rsid w:val="16EF3DAF"/>
    <w:rsid w:val="16EF5E9E"/>
    <w:rsid w:val="16F26CF8"/>
    <w:rsid w:val="16F41515"/>
    <w:rsid w:val="16FC471D"/>
    <w:rsid w:val="170B2BB3"/>
    <w:rsid w:val="17147FD8"/>
    <w:rsid w:val="17155834"/>
    <w:rsid w:val="171D0A49"/>
    <w:rsid w:val="17215F32"/>
    <w:rsid w:val="17277F06"/>
    <w:rsid w:val="173043C7"/>
    <w:rsid w:val="1743234C"/>
    <w:rsid w:val="17485BB5"/>
    <w:rsid w:val="17490692"/>
    <w:rsid w:val="17537364"/>
    <w:rsid w:val="1767603B"/>
    <w:rsid w:val="176F6C9D"/>
    <w:rsid w:val="17732C32"/>
    <w:rsid w:val="177978A3"/>
    <w:rsid w:val="178722F4"/>
    <w:rsid w:val="178D5376"/>
    <w:rsid w:val="17996410"/>
    <w:rsid w:val="17A56B63"/>
    <w:rsid w:val="17A728DB"/>
    <w:rsid w:val="17A83C8E"/>
    <w:rsid w:val="17B62B1E"/>
    <w:rsid w:val="17B73988"/>
    <w:rsid w:val="17B902BB"/>
    <w:rsid w:val="17BA7B45"/>
    <w:rsid w:val="17BC3ED4"/>
    <w:rsid w:val="17C0399D"/>
    <w:rsid w:val="17C4003D"/>
    <w:rsid w:val="17DC1639"/>
    <w:rsid w:val="17E05DED"/>
    <w:rsid w:val="17E175E6"/>
    <w:rsid w:val="17E53404"/>
    <w:rsid w:val="17E72CD8"/>
    <w:rsid w:val="17EB114F"/>
    <w:rsid w:val="17ED71F2"/>
    <w:rsid w:val="17EF3151"/>
    <w:rsid w:val="17F43647"/>
    <w:rsid w:val="18090EA0"/>
    <w:rsid w:val="180C273E"/>
    <w:rsid w:val="181451A4"/>
    <w:rsid w:val="18277B11"/>
    <w:rsid w:val="18300B23"/>
    <w:rsid w:val="18325C50"/>
    <w:rsid w:val="18383533"/>
    <w:rsid w:val="183C123F"/>
    <w:rsid w:val="183D6D9C"/>
    <w:rsid w:val="1843750D"/>
    <w:rsid w:val="18502F73"/>
    <w:rsid w:val="185365BF"/>
    <w:rsid w:val="18616F2E"/>
    <w:rsid w:val="186711BB"/>
    <w:rsid w:val="187A3B4C"/>
    <w:rsid w:val="1895033A"/>
    <w:rsid w:val="189D5A8C"/>
    <w:rsid w:val="18C474BD"/>
    <w:rsid w:val="18CE20EA"/>
    <w:rsid w:val="18CF62D0"/>
    <w:rsid w:val="18D117BE"/>
    <w:rsid w:val="18F25DD8"/>
    <w:rsid w:val="18FA2EDF"/>
    <w:rsid w:val="1901601B"/>
    <w:rsid w:val="19137AFC"/>
    <w:rsid w:val="19297320"/>
    <w:rsid w:val="19526877"/>
    <w:rsid w:val="19570331"/>
    <w:rsid w:val="19575C3B"/>
    <w:rsid w:val="195F2D42"/>
    <w:rsid w:val="19622F5E"/>
    <w:rsid w:val="19632832"/>
    <w:rsid w:val="19724C96"/>
    <w:rsid w:val="19735704"/>
    <w:rsid w:val="1981715C"/>
    <w:rsid w:val="19826FA5"/>
    <w:rsid w:val="19843A8E"/>
    <w:rsid w:val="19861875"/>
    <w:rsid w:val="19AF5A77"/>
    <w:rsid w:val="19B1359D"/>
    <w:rsid w:val="19E01178"/>
    <w:rsid w:val="19E76652"/>
    <w:rsid w:val="19E77697"/>
    <w:rsid w:val="19EA147C"/>
    <w:rsid w:val="19F55487"/>
    <w:rsid w:val="1A02029D"/>
    <w:rsid w:val="1A0F2518"/>
    <w:rsid w:val="1A105BAC"/>
    <w:rsid w:val="1A2A15A2"/>
    <w:rsid w:val="1A345F7C"/>
    <w:rsid w:val="1A3F60B0"/>
    <w:rsid w:val="1A4268EB"/>
    <w:rsid w:val="1A4E703E"/>
    <w:rsid w:val="1A58610F"/>
    <w:rsid w:val="1A596788"/>
    <w:rsid w:val="1A5E1AA1"/>
    <w:rsid w:val="1A6A7BF0"/>
    <w:rsid w:val="1A6E76E0"/>
    <w:rsid w:val="1A77329A"/>
    <w:rsid w:val="1A78230D"/>
    <w:rsid w:val="1A7867B1"/>
    <w:rsid w:val="1A837146"/>
    <w:rsid w:val="1A8B1033"/>
    <w:rsid w:val="1A8E38DF"/>
    <w:rsid w:val="1A976C37"/>
    <w:rsid w:val="1AA01219"/>
    <w:rsid w:val="1AAD1CA4"/>
    <w:rsid w:val="1ABA46D4"/>
    <w:rsid w:val="1AC429CB"/>
    <w:rsid w:val="1AC51F44"/>
    <w:rsid w:val="1ACF03B6"/>
    <w:rsid w:val="1ADC6D40"/>
    <w:rsid w:val="1ADF5EC2"/>
    <w:rsid w:val="1B0342CC"/>
    <w:rsid w:val="1B0C1B91"/>
    <w:rsid w:val="1B246BD6"/>
    <w:rsid w:val="1B3A3A66"/>
    <w:rsid w:val="1B442F1F"/>
    <w:rsid w:val="1B496D5D"/>
    <w:rsid w:val="1B5E59A7"/>
    <w:rsid w:val="1B682381"/>
    <w:rsid w:val="1B821058"/>
    <w:rsid w:val="1B8C2DA2"/>
    <w:rsid w:val="1B98135E"/>
    <w:rsid w:val="1B9A1E0C"/>
    <w:rsid w:val="1BB72BDE"/>
    <w:rsid w:val="1BDB3640"/>
    <w:rsid w:val="1BE6275F"/>
    <w:rsid w:val="1BF12377"/>
    <w:rsid w:val="1BFE6842"/>
    <w:rsid w:val="1C054074"/>
    <w:rsid w:val="1C093B64"/>
    <w:rsid w:val="1C11073C"/>
    <w:rsid w:val="1C1127EB"/>
    <w:rsid w:val="1C113A23"/>
    <w:rsid w:val="1C146065"/>
    <w:rsid w:val="1C193F27"/>
    <w:rsid w:val="1C250273"/>
    <w:rsid w:val="1C3B466F"/>
    <w:rsid w:val="1C3B5CE8"/>
    <w:rsid w:val="1C3B7A96"/>
    <w:rsid w:val="1C413CD1"/>
    <w:rsid w:val="1C4B0644"/>
    <w:rsid w:val="1C527EEE"/>
    <w:rsid w:val="1C533032"/>
    <w:rsid w:val="1C646FED"/>
    <w:rsid w:val="1C686CAE"/>
    <w:rsid w:val="1C782A98"/>
    <w:rsid w:val="1C7F5BD5"/>
    <w:rsid w:val="1C932361"/>
    <w:rsid w:val="1CA30CAE"/>
    <w:rsid w:val="1CB02232"/>
    <w:rsid w:val="1CB10425"/>
    <w:rsid w:val="1CB3587E"/>
    <w:rsid w:val="1CB8076E"/>
    <w:rsid w:val="1CC23487"/>
    <w:rsid w:val="1CC81FA3"/>
    <w:rsid w:val="1CCE3E00"/>
    <w:rsid w:val="1CD50125"/>
    <w:rsid w:val="1CEB3C2A"/>
    <w:rsid w:val="1CFF0F67"/>
    <w:rsid w:val="1D004467"/>
    <w:rsid w:val="1D0B3E46"/>
    <w:rsid w:val="1D183933"/>
    <w:rsid w:val="1D3C0674"/>
    <w:rsid w:val="1D3D0F5F"/>
    <w:rsid w:val="1D545500"/>
    <w:rsid w:val="1D6C26E5"/>
    <w:rsid w:val="1D7C3EC2"/>
    <w:rsid w:val="1D9A014E"/>
    <w:rsid w:val="1D9F5E03"/>
    <w:rsid w:val="1DBA6D75"/>
    <w:rsid w:val="1DC13FCB"/>
    <w:rsid w:val="1DC4428C"/>
    <w:rsid w:val="1DC87107"/>
    <w:rsid w:val="1DCD2970"/>
    <w:rsid w:val="1DDC0E05"/>
    <w:rsid w:val="1DE303E5"/>
    <w:rsid w:val="1DEB1048"/>
    <w:rsid w:val="1DEE4E27"/>
    <w:rsid w:val="1DF00BB6"/>
    <w:rsid w:val="1E004AF3"/>
    <w:rsid w:val="1E1265D5"/>
    <w:rsid w:val="1E195BB5"/>
    <w:rsid w:val="1E242305"/>
    <w:rsid w:val="1E3C503E"/>
    <w:rsid w:val="1E4C174B"/>
    <w:rsid w:val="1E5C100C"/>
    <w:rsid w:val="1E5D1F46"/>
    <w:rsid w:val="1E5F5CBE"/>
    <w:rsid w:val="1E7352C5"/>
    <w:rsid w:val="1E8214D9"/>
    <w:rsid w:val="1E8B1251"/>
    <w:rsid w:val="1E8E19E6"/>
    <w:rsid w:val="1EBA2EF4"/>
    <w:rsid w:val="1ED630FA"/>
    <w:rsid w:val="1EEA12FF"/>
    <w:rsid w:val="1EEB54F0"/>
    <w:rsid w:val="1EEE6983"/>
    <w:rsid w:val="1EF65EF6"/>
    <w:rsid w:val="1F0C571A"/>
    <w:rsid w:val="1F144B97"/>
    <w:rsid w:val="1F2629A0"/>
    <w:rsid w:val="1F301408"/>
    <w:rsid w:val="1F3015F5"/>
    <w:rsid w:val="1F313E21"/>
    <w:rsid w:val="1F471822"/>
    <w:rsid w:val="1F4C5B16"/>
    <w:rsid w:val="1F51312D"/>
    <w:rsid w:val="1F52137F"/>
    <w:rsid w:val="1F5453EE"/>
    <w:rsid w:val="1F612014"/>
    <w:rsid w:val="1F65445A"/>
    <w:rsid w:val="1F664E2A"/>
    <w:rsid w:val="1F6A2B6C"/>
    <w:rsid w:val="1F795149"/>
    <w:rsid w:val="1F862D65"/>
    <w:rsid w:val="1F882FF2"/>
    <w:rsid w:val="1F8D23B7"/>
    <w:rsid w:val="1F8D685B"/>
    <w:rsid w:val="1F904E89"/>
    <w:rsid w:val="1FA73DAD"/>
    <w:rsid w:val="1FB2006F"/>
    <w:rsid w:val="1FE32C12"/>
    <w:rsid w:val="1FEF6BCD"/>
    <w:rsid w:val="20032EDE"/>
    <w:rsid w:val="20052043"/>
    <w:rsid w:val="200C59D1"/>
    <w:rsid w:val="20120B0E"/>
    <w:rsid w:val="201D1F5A"/>
    <w:rsid w:val="201D7A2B"/>
    <w:rsid w:val="20323C44"/>
    <w:rsid w:val="20607908"/>
    <w:rsid w:val="20616F2F"/>
    <w:rsid w:val="206B6CDB"/>
    <w:rsid w:val="207F2647"/>
    <w:rsid w:val="20856C02"/>
    <w:rsid w:val="20987265"/>
    <w:rsid w:val="20CA4266"/>
    <w:rsid w:val="20D04861"/>
    <w:rsid w:val="20D858B3"/>
    <w:rsid w:val="20E406FC"/>
    <w:rsid w:val="21027150"/>
    <w:rsid w:val="213061FA"/>
    <w:rsid w:val="21545F8E"/>
    <w:rsid w:val="215C4736"/>
    <w:rsid w:val="216443BD"/>
    <w:rsid w:val="21696E53"/>
    <w:rsid w:val="216E6218"/>
    <w:rsid w:val="21742520"/>
    <w:rsid w:val="218B0B78"/>
    <w:rsid w:val="218B6DCA"/>
    <w:rsid w:val="21902632"/>
    <w:rsid w:val="21917C0B"/>
    <w:rsid w:val="219A0DBB"/>
    <w:rsid w:val="219C4B33"/>
    <w:rsid w:val="21A734D8"/>
    <w:rsid w:val="21C30C68"/>
    <w:rsid w:val="21DC423E"/>
    <w:rsid w:val="21EF46EC"/>
    <w:rsid w:val="21F17AFE"/>
    <w:rsid w:val="21F229A5"/>
    <w:rsid w:val="220D5096"/>
    <w:rsid w:val="221B014E"/>
    <w:rsid w:val="22244B28"/>
    <w:rsid w:val="22250FCC"/>
    <w:rsid w:val="22260FE9"/>
    <w:rsid w:val="222D1C2F"/>
    <w:rsid w:val="22415285"/>
    <w:rsid w:val="224376A4"/>
    <w:rsid w:val="22466B66"/>
    <w:rsid w:val="224A27E1"/>
    <w:rsid w:val="2254540E"/>
    <w:rsid w:val="225620E5"/>
    <w:rsid w:val="226B54AD"/>
    <w:rsid w:val="226F2247"/>
    <w:rsid w:val="22711F89"/>
    <w:rsid w:val="22833BBA"/>
    <w:rsid w:val="228F6446"/>
    <w:rsid w:val="229323DA"/>
    <w:rsid w:val="22AF0896"/>
    <w:rsid w:val="22B934C3"/>
    <w:rsid w:val="22C41308"/>
    <w:rsid w:val="22CB5E9A"/>
    <w:rsid w:val="22D3035D"/>
    <w:rsid w:val="22D5228D"/>
    <w:rsid w:val="22EC21D1"/>
    <w:rsid w:val="22EC411D"/>
    <w:rsid w:val="231057D9"/>
    <w:rsid w:val="232E10C8"/>
    <w:rsid w:val="23352B28"/>
    <w:rsid w:val="233D5EA2"/>
    <w:rsid w:val="235558E1"/>
    <w:rsid w:val="23662D0F"/>
    <w:rsid w:val="236B2A0F"/>
    <w:rsid w:val="236E24FF"/>
    <w:rsid w:val="238D507B"/>
    <w:rsid w:val="238E2BA1"/>
    <w:rsid w:val="23B343B6"/>
    <w:rsid w:val="23C8621A"/>
    <w:rsid w:val="23CF38C7"/>
    <w:rsid w:val="23D73E2E"/>
    <w:rsid w:val="23DA5DE6"/>
    <w:rsid w:val="23E10F23"/>
    <w:rsid w:val="23E4604A"/>
    <w:rsid w:val="23E6478B"/>
    <w:rsid w:val="23EB5D7A"/>
    <w:rsid w:val="23EE1B8E"/>
    <w:rsid w:val="23F55382"/>
    <w:rsid w:val="23F944BF"/>
    <w:rsid w:val="24044C11"/>
    <w:rsid w:val="24125580"/>
    <w:rsid w:val="24176D26"/>
    <w:rsid w:val="242D23BA"/>
    <w:rsid w:val="24374FE7"/>
    <w:rsid w:val="243B39EE"/>
    <w:rsid w:val="243F1AF3"/>
    <w:rsid w:val="244F00B3"/>
    <w:rsid w:val="24561911"/>
    <w:rsid w:val="245949BF"/>
    <w:rsid w:val="246A2B60"/>
    <w:rsid w:val="247C0C4C"/>
    <w:rsid w:val="248875F1"/>
    <w:rsid w:val="248B0E8F"/>
    <w:rsid w:val="248C5333"/>
    <w:rsid w:val="249544DC"/>
    <w:rsid w:val="24A3267C"/>
    <w:rsid w:val="24CC3981"/>
    <w:rsid w:val="24CE3D26"/>
    <w:rsid w:val="24DB1E16"/>
    <w:rsid w:val="24E011DB"/>
    <w:rsid w:val="24E54A43"/>
    <w:rsid w:val="24F01899"/>
    <w:rsid w:val="250C1FD0"/>
    <w:rsid w:val="250E2A23"/>
    <w:rsid w:val="250F386E"/>
    <w:rsid w:val="251E4AE3"/>
    <w:rsid w:val="2522549C"/>
    <w:rsid w:val="252833DE"/>
    <w:rsid w:val="2543366C"/>
    <w:rsid w:val="25826736"/>
    <w:rsid w:val="258778A8"/>
    <w:rsid w:val="25A80511"/>
    <w:rsid w:val="25C224AB"/>
    <w:rsid w:val="25C24D84"/>
    <w:rsid w:val="25CD5C03"/>
    <w:rsid w:val="25D074A1"/>
    <w:rsid w:val="25D61421"/>
    <w:rsid w:val="25E339F0"/>
    <w:rsid w:val="25F0369F"/>
    <w:rsid w:val="25F52A64"/>
    <w:rsid w:val="26005EE7"/>
    <w:rsid w:val="262618DA"/>
    <w:rsid w:val="262A3ED6"/>
    <w:rsid w:val="262B0B7B"/>
    <w:rsid w:val="26487719"/>
    <w:rsid w:val="264F6618"/>
    <w:rsid w:val="26543C2E"/>
    <w:rsid w:val="2654798F"/>
    <w:rsid w:val="26584B5B"/>
    <w:rsid w:val="266876DA"/>
    <w:rsid w:val="26B9718D"/>
    <w:rsid w:val="26C6338C"/>
    <w:rsid w:val="26D7660D"/>
    <w:rsid w:val="26DC3C24"/>
    <w:rsid w:val="26EB3E67"/>
    <w:rsid w:val="26EE78AF"/>
    <w:rsid w:val="26F70A5D"/>
    <w:rsid w:val="27003DB6"/>
    <w:rsid w:val="270C482E"/>
    <w:rsid w:val="270F6015"/>
    <w:rsid w:val="27127645"/>
    <w:rsid w:val="27231852"/>
    <w:rsid w:val="27233601"/>
    <w:rsid w:val="2723459D"/>
    <w:rsid w:val="27377FE3"/>
    <w:rsid w:val="273B094A"/>
    <w:rsid w:val="275065E5"/>
    <w:rsid w:val="275417A1"/>
    <w:rsid w:val="27547D16"/>
    <w:rsid w:val="275859A0"/>
    <w:rsid w:val="2767173F"/>
    <w:rsid w:val="276F071E"/>
    <w:rsid w:val="27AC5549"/>
    <w:rsid w:val="27BC5F2F"/>
    <w:rsid w:val="27D41477"/>
    <w:rsid w:val="27EC46EA"/>
    <w:rsid w:val="27ED4B35"/>
    <w:rsid w:val="27F03E2A"/>
    <w:rsid w:val="27F356C9"/>
    <w:rsid w:val="27F751B9"/>
    <w:rsid w:val="27F800E1"/>
    <w:rsid w:val="27F97290"/>
    <w:rsid w:val="27FA6A57"/>
    <w:rsid w:val="280E0B9D"/>
    <w:rsid w:val="281178FD"/>
    <w:rsid w:val="281F1BDE"/>
    <w:rsid w:val="282078AC"/>
    <w:rsid w:val="28277120"/>
    <w:rsid w:val="2839797F"/>
    <w:rsid w:val="285717B4"/>
    <w:rsid w:val="286914E7"/>
    <w:rsid w:val="286E175D"/>
    <w:rsid w:val="28773C04"/>
    <w:rsid w:val="288D7056"/>
    <w:rsid w:val="28935E6F"/>
    <w:rsid w:val="28A349F9"/>
    <w:rsid w:val="28AF339E"/>
    <w:rsid w:val="28B30D79"/>
    <w:rsid w:val="28CE5BAA"/>
    <w:rsid w:val="28E13773"/>
    <w:rsid w:val="28E47092"/>
    <w:rsid w:val="28E65517"/>
    <w:rsid w:val="291033C3"/>
    <w:rsid w:val="29252A6F"/>
    <w:rsid w:val="292F2E7A"/>
    <w:rsid w:val="29476D56"/>
    <w:rsid w:val="295977AD"/>
    <w:rsid w:val="29655DBC"/>
    <w:rsid w:val="296A51A1"/>
    <w:rsid w:val="29797084"/>
    <w:rsid w:val="29B046BC"/>
    <w:rsid w:val="29B12B77"/>
    <w:rsid w:val="29B84D30"/>
    <w:rsid w:val="29BB4423"/>
    <w:rsid w:val="29BB6B4E"/>
    <w:rsid w:val="29BF3AB4"/>
    <w:rsid w:val="29C86398"/>
    <w:rsid w:val="29CF1A0B"/>
    <w:rsid w:val="29D839C1"/>
    <w:rsid w:val="29DD3F3B"/>
    <w:rsid w:val="29E928DF"/>
    <w:rsid w:val="29EC0622"/>
    <w:rsid w:val="29F553A2"/>
    <w:rsid w:val="29FF65A7"/>
    <w:rsid w:val="2A04021D"/>
    <w:rsid w:val="2A090D1A"/>
    <w:rsid w:val="2A180971"/>
    <w:rsid w:val="2A306760"/>
    <w:rsid w:val="2A3104F8"/>
    <w:rsid w:val="2A41096D"/>
    <w:rsid w:val="2A465F84"/>
    <w:rsid w:val="2A49071B"/>
    <w:rsid w:val="2A743B27"/>
    <w:rsid w:val="2A7B7E9F"/>
    <w:rsid w:val="2A8D0E01"/>
    <w:rsid w:val="2A8F756A"/>
    <w:rsid w:val="2A914D5B"/>
    <w:rsid w:val="2A9D0A0A"/>
    <w:rsid w:val="2A9D36CA"/>
    <w:rsid w:val="2AA1140C"/>
    <w:rsid w:val="2AAB5DE7"/>
    <w:rsid w:val="2AB0164F"/>
    <w:rsid w:val="2AB02639"/>
    <w:rsid w:val="2AB52453"/>
    <w:rsid w:val="2AC3330D"/>
    <w:rsid w:val="2AC375D4"/>
    <w:rsid w:val="2AE5579D"/>
    <w:rsid w:val="2AE72F87"/>
    <w:rsid w:val="2AEB08D9"/>
    <w:rsid w:val="2AED797A"/>
    <w:rsid w:val="2AFB46F8"/>
    <w:rsid w:val="2B1625B3"/>
    <w:rsid w:val="2B232A0B"/>
    <w:rsid w:val="2B29133E"/>
    <w:rsid w:val="2B2C517A"/>
    <w:rsid w:val="2B2E25E1"/>
    <w:rsid w:val="2B374A31"/>
    <w:rsid w:val="2B3A3CA1"/>
    <w:rsid w:val="2B5640A9"/>
    <w:rsid w:val="2B5D2385"/>
    <w:rsid w:val="2B5F3ABE"/>
    <w:rsid w:val="2B625511"/>
    <w:rsid w:val="2B77798B"/>
    <w:rsid w:val="2B7D3C27"/>
    <w:rsid w:val="2B844FB6"/>
    <w:rsid w:val="2B8F603A"/>
    <w:rsid w:val="2B9B7031"/>
    <w:rsid w:val="2BB25F2B"/>
    <w:rsid w:val="2BBC3D43"/>
    <w:rsid w:val="2BC96E6C"/>
    <w:rsid w:val="2BDB12A6"/>
    <w:rsid w:val="2BDD7615"/>
    <w:rsid w:val="2BE37D65"/>
    <w:rsid w:val="2BE9306B"/>
    <w:rsid w:val="2C412EA7"/>
    <w:rsid w:val="2C427AF3"/>
    <w:rsid w:val="2C5A351E"/>
    <w:rsid w:val="2C5D4747"/>
    <w:rsid w:val="2C610E53"/>
    <w:rsid w:val="2C611306"/>
    <w:rsid w:val="2C672279"/>
    <w:rsid w:val="2C6E17C2"/>
    <w:rsid w:val="2C881211"/>
    <w:rsid w:val="2C931228"/>
    <w:rsid w:val="2C952AB0"/>
    <w:rsid w:val="2CAF2294"/>
    <w:rsid w:val="2CC541ED"/>
    <w:rsid w:val="2CCD3EBA"/>
    <w:rsid w:val="2CCE6B43"/>
    <w:rsid w:val="2CDE761A"/>
    <w:rsid w:val="2CF47F19"/>
    <w:rsid w:val="2CF717B7"/>
    <w:rsid w:val="2D0D2A0A"/>
    <w:rsid w:val="2D0D2D89"/>
    <w:rsid w:val="2D0D4B37"/>
    <w:rsid w:val="2D19172E"/>
    <w:rsid w:val="2D2D51D9"/>
    <w:rsid w:val="2D331209"/>
    <w:rsid w:val="2D335406"/>
    <w:rsid w:val="2D3A16A4"/>
    <w:rsid w:val="2D3B5B48"/>
    <w:rsid w:val="2D3E2F42"/>
    <w:rsid w:val="2D467FD3"/>
    <w:rsid w:val="2D6D7CCB"/>
    <w:rsid w:val="2D71156A"/>
    <w:rsid w:val="2D833E1B"/>
    <w:rsid w:val="2D8821CF"/>
    <w:rsid w:val="2D892D64"/>
    <w:rsid w:val="2D990AC0"/>
    <w:rsid w:val="2D9A4084"/>
    <w:rsid w:val="2DB248A0"/>
    <w:rsid w:val="2DBA12EA"/>
    <w:rsid w:val="2DBB4593"/>
    <w:rsid w:val="2DC45EB8"/>
    <w:rsid w:val="2DC518B5"/>
    <w:rsid w:val="2DD7660D"/>
    <w:rsid w:val="2DED65D5"/>
    <w:rsid w:val="2DF26DB4"/>
    <w:rsid w:val="2DFE0B23"/>
    <w:rsid w:val="2E102C3A"/>
    <w:rsid w:val="2E143942"/>
    <w:rsid w:val="2E222864"/>
    <w:rsid w:val="2E34556F"/>
    <w:rsid w:val="2E397AC4"/>
    <w:rsid w:val="2E3C1683"/>
    <w:rsid w:val="2E494294"/>
    <w:rsid w:val="2E5212F6"/>
    <w:rsid w:val="2E522BCA"/>
    <w:rsid w:val="2E705CB2"/>
    <w:rsid w:val="2E7806D6"/>
    <w:rsid w:val="2E795FE6"/>
    <w:rsid w:val="2E873D5E"/>
    <w:rsid w:val="2E935CCC"/>
    <w:rsid w:val="2E9A064C"/>
    <w:rsid w:val="2EA60904"/>
    <w:rsid w:val="2EA73638"/>
    <w:rsid w:val="2EC056C4"/>
    <w:rsid w:val="2EE16C73"/>
    <w:rsid w:val="2F0D5D93"/>
    <w:rsid w:val="2F1C72B3"/>
    <w:rsid w:val="2F222C61"/>
    <w:rsid w:val="2F2A7C22"/>
    <w:rsid w:val="2F4732BB"/>
    <w:rsid w:val="2F4E4CBC"/>
    <w:rsid w:val="2F707A66"/>
    <w:rsid w:val="2F827A5E"/>
    <w:rsid w:val="2F9652B7"/>
    <w:rsid w:val="2F9C5796"/>
    <w:rsid w:val="2FA16614"/>
    <w:rsid w:val="2FA46E15"/>
    <w:rsid w:val="2FB90FA6"/>
    <w:rsid w:val="2FBE65BC"/>
    <w:rsid w:val="2FDD4C94"/>
    <w:rsid w:val="2FE8682E"/>
    <w:rsid w:val="2FEA115F"/>
    <w:rsid w:val="2FEE50F3"/>
    <w:rsid w:val="2FF43D8C"/>
    <w:rsid w:val="2FFD0E93"/>
    <w:rsid w:val="30121A9A"/>
    <w:rsid w:val="30171CE7"/>
    <w:rsid w:val="301D32E3"/>
    <w:rsid w:val="302208F9"/>
    <w:rsid w:val="30234671"/>
    <w:rsid w:val="302D6B27"/>
    <w:rsid w:val="3038204F"/>
    <w:rsid w:val="30430D83"/>
    <w:rsid w:val="305F38FB"/>
    <w:rsid w:val="30607673"/>
    <w:rsid w:val="306B39F9"/>
    <w:rsid w:val="306B6D56"/>
    <w:rsid w:val="30703D5A"/>
    <w:rsid w:val="30717AD3"/>
    <w:rsid w:val="30726DAB"/>
    <w:rsid w:val="308B30A6"/>
    <w:rsid w:val="308C2216"/>
    <w:rsid w:val="308C66BA"/>
    <w:rsid w:val="30914C13"/>
    <w:rsid w:val="309B06AC"/>
    <w:rsid w:val="30B8300C"/>
    <w:rsid w:val="30DD70E3"/>
    <w:rsid w:val="30E3452C"/>
    <w:rsid w:val="30EB518F"/>
    <w:rsid w:val="30F46890"/>
    <w:rsid w:val="31070055"/>
    <w:rsid w:val="31077AEF"/>
    <w:rsid w:val="310F016D"/>
    <w:rsid w:val="31116156"/>
    <w:rsid w:val="31144954"/>
    <w:rsid w:val="312A6159"/>
    <w:rsid w:val="313516BD"/>
    <w:rsid w:val="3137014A"/>
    <w:rsid w:val="313E6147"/>
    <w:rsid w:val="31480833"/>
    <w:rsid w:val="314C03A8"/>
    <w:rsid w:val="3165602B"/>
    <w:rsid w:val="31692558"/>
    <w:rsid w:val="317B3C57"/>
    <w:rsid w:val="31886AE6"/>
    <w:rsid w:val="3193152F"/>
    <w:rsid w:val="31933523"/>
    <w:rsid w:val="319B6F3C"/>
    <w:rsid w:val="31A0241D"/>
    <w:rsid w:val="31A041CB"/>
    <w:rsid w:val="31AA6DF8"/>
    <w:rsid w:val="31AD68E8"/>
    <w:rsid w:val="31B53264"/>
    <w:rsid w:val="31C374B6"/>
    <w:rsid w:val="31C83722"/>
    <w:rsid w:val="31D051B0"/>
    <w:rsid w:val="320D1D2B"/>
    <w:rsid w:val="3220355E"/>
    <w:rsid w:val="3224687F"/>
    <w:rsid w:val="32295A9A"/>
    <w:rsid w:val="32427031"/>
    <w:rsid w:val="325027B4"/>
    <w:rsid w:val="325425A3"/>
    <w:rsid w:val="325B33A5"/>
    <w:rsid w:val="327F2033"/>
    <w:rsid w:val="32821B23"/>
    <w:rsid w:val="328E671A"/>
    <w:rsid w:val="32C078B5"/>
    <w:rsid w:val="32D7273B"/>
    <w:rsid w:val="32D73C02"/>
    <w:rsid w:val="32D92695"/>
    <w:rsid w:val="32DF1FDC"/>
    <w:rsid w:val="32E1565B"/>
    <w:rsid w:val="32ED1692"/>
    <w:rsid w:val="32F80037"/>
    <w:rsid w:val="32F8642C"/>
    <w:rsid w:val="32FF2694"/>
    <w:rsid w:val="330164A5"/>
    <w:rsid w:val="33044C2E"/>
    <w:rsid w:val="33221444"/>
    <w:rsid w:val="33224E0C"/>
    <w:rsid w:val="332A5CC2"/>
    <w:rsid w:val="33397F29"/>
    <w:rsid w:val="333F7A14"/>
    <w:rsid w:val="334B712D"/>
    <w:rsid w:val="33615BDC"/>
    <w:rsid w:val="33673093"/>
    <w:rsid w:val="336D1D02"/>
    <w:rsid w:val="33795270"/>
    <w:rsid w:val="33814875"/>
    <w:rsid w:val="338B4A07"/>
    <w:rsid w:val="338E62A6"/>
    <w:rsid w:val="339F0930"/>
    <w:rsid w:val="33AA3E46"/>
    <w:rsid w:val="33AD2BD0"/>
    <w:rsid w:val="33E80474"/>
    <w:rsid w:val="33ED05D6"/>
    <w:rsid w:val="33FC76B3"/>
    <w:rsid w:val="34032B64"/>
    <w:rsid w:val="340A1DD0"/>
    <w:rsid w:val="34140EA1"/>
    <w:rsid w:val="341669C7"/>
    <w:rsid w:val="3429592E"/>
    <w:rsid w:val="34311A53"/>
    <w:rsid w:val="343432F1"/>
    <w:rsid w:val="34357B42"/>
    <w:rsid w:val="34491534"/>
    <w:rsid w:val="344C063B"/>
    <w:rsid w:val="345B4250"/>
    <w:rsid w:val="346A0AC1"/>
    <w:rsid w:val="346F3E3C"/>
    <w:rsid w:val="347205B7"/>
    <w:rsid w:val="347A44F8"/>
    <w:rsid w:val="347C616F"/>
    <w:rsid w:val="348236C2"/>
    <w:rsid w:val="34876187"/>
    <w:rsid w:val="34973A76"/>
    <w:rsid w:val="349B3370"/>
    <w:rsid w:val="34CF34ED"/>
    <w:rsid w:val="34D86B0F"/>
    <w:rsid w:val="34DD157F"/>
    <w:rsid w:val="34E67AAD"/>
    <w:rsid w:val="350216B8"/>
    <w:rsid w:val="352E5F92"/>
    <w:rsid w:val="3538471B"/>
    <w:rsid w:val="355439C8"/>
    <w:rsid w:val="356B2D42"/>
    <w:rsid w:val="35797502"/>
    <w:rsid w:val="359202CF"/>
    <w:rsid w:val="35977693"/>
    <w:rsid w:val="35AF3850"/>
    <w:rsid w:val="35BD3C46"/>
    <w:rsid w:val="35E13004"/>
    <w:rsid w:val="35EB79DF"/>
    <w:rsid w:val="35EC5060"/>
    <w:rsid w:val="35F1662A"/>
    <w:rsid w:val="35F20D6E"/>
    <w:rsid w:val="35F41D8E"/>
    <w:rsid w:val="35F71860"/>
    <w:rsid w:val="36057F9B"/>
    <w:rsid w:val="36107446"/>
    <w:rsid w:val="36145188"/>
    <w:rsid w:val="361667E9"/>
    <w:rsid w:val="361E6007"/>
    <w:rsid w:val="3623361D"/>
    <w:rsid w:val="362353CB"/>
    <w:rsid w:val="363E3FB3"/>
    <w:rsid w:val="364A2958"/>
    <w:rsid w:val="364D2448"/>
    <w:rsid w:val="36554AB5"/>
    <w:rsid w:val="365E6403"/>
    <w:rsid w:val="365E6FC6"/>
    <w:rsid w:val="36603F29"/>
    <w:rsid w:val="36624145"/>
    <w:rsid w:val="366F4F31"/>
    <w:rsid w:val="36857E34"/>
    <w:rsid w:val="36866EC3"/>
    <w:rsid w:val="36AD31C9"/>
    <w:rsid w:val="36AE738B"/>
    <w:rsid w:val="36CE316A"/>
    <w:rsid w:val="36CE6E0C"/>
    <w:rsid w:val="36D6068F"/>
    <w:rsid w:val="36FD5C1C"/>
    <w:rsid w:val="37086DF7"/>
    <w:rsid w:val="371D1E1A"/>
    <w:rsid w:val="37265173"/>
    <w:rsid w:val="372E4027"/>
    <w:rsid w:val="3732110B"/>
    <w:rsid w:val="373553B6"/>
    <w:rsid w:val="37475A50"/>
    <w:rsid w:val="375652A5"/>
    <w:rsid w:val="37621F23"/>
    <w:rsid w:val="376561BE"/>
    <w:rsid w:val="376C17AE"/>
    <w:rsid w:val="37700C21"/>
    <w:rsid w:val="37705D3D"/>
    <w:rsid w:val="37744D0F"/>
    <w:rsid w:val="37773C20"/>
    <w:rsid w:val="37814AE6"/>
    <w:rsid w:val="37933DB2"/>
    <w:rsid w:val="37B75A65"/>
    <w:rsid w:val="37BC7885"/>
    <w:rsid w:val="37CE2564"/>
    <w:rsid w:val="37D66F4B"/>
    <w:rsid w:val="37F039D3"/>
    <w:rsid w:val="380241E8"/>
    <w:rsid w:val="380D1E8F"/>
    <w:rsid w:val="381B5E1E"/>
    <w:rsid w:val="38207E14"/>
    <w:rsid w:val="38335AA7"/>
    <w:rsid w:val="38447445"/>
    <w:rsid w:val="384A5E98"/>
    <w:rsid w:val="384F06F9"/>
    <w:rsid w:val="385365A5"/>
    <w:rsid w:val="387168C2"/>
    <w:rsid w:val="3873693A"/>
    <w:rsid w:val="387A58E0"/>
    <w:rsid w:val="38814E3A"/>
    <w:rsid w:val="388C54AA"/>
    <w:rsid w:val="38923B67"/>
    <w:rsid w:val="38980E69"/>
    <w:rsid w:val="38B3030B"/>
    <w:rsid w:val="38BA4145"/>
    <w:rsid w:val="38C614CB"/>
    <w:rsid w:val="38CA5458"/>
    <w:rsid w:val="38D9275D"/>
    <w:rsid w:val="38DB3D3B"/>
    <w:rsid w:val="38DD5D05"/>
    <w:rsid w:val="38DE493C"/>
    <w:rsid w:val="38DF280E"/>
    <w:rsid w:val="38E75D8E"/>
    <w:rsid w:val="38F1355F"/>
    <w:rsid w:val="38F71526"/>
    <w:rsid w:val="390428E4"/>
    <w:rsid w:val="391D3F7D"/>
    <w:rsid w:val="391D415F"/>
    <w:rsid w:val="391D4354"/>
    <w:rsid w:val="39205BF2"/>
    <w:rsid w:val="392121A5"/>
    <w:rsid w:val="39230C69"/>
    <w:rsid w:val="39344543"/>
    <w:rsid w:val="393605C7"/>
    <w:rsid w:val="39375143"/>
    <w:rsid w:val="394B2CA4"/>
    <w:rsid w:val="397A17A6"/>
    <w:rsid w:val="397F6DBC"/>
    <w:rsid w:val="398059C5"/>
    <w:rsid w:val="398236E5"/>
    <w:rsid w:val="39900FC9"/>
    <w:rsid w:val="39912518"/>
    <w:rsid w:val="39A36FB3"/>
    <w:rsid w:val="39B4636A"/>
    <w:rsid w:val="39B7532B"/>
    <w:rsid w:val="39B817BA"/>
    <w:rsid w:val="39C72511"/>
    <w:rsid w:val="39C867B7"/>
    <w:rsid w:val="39D94BEF"/>
    <w:rsid w:val="39E62997"/>
    <w:rsid w:val="39F727BE"/>
    <w:rsid w:val="3A0102E0"/>
    <w:rsid w:val="3A052BD8"/>
    <w:rsid w:val="3A124FA3"/>
    <w:rsid w:val="3A2445FF"/>
    <w:rsid w:val="3A286C16"/>
    <w:rsid w:val="3A4D1669"/>
    <w:rsid w:val="3A593A6E"/>
    <w:rsid w:val="3A8B463E"/>
    <w:rsid w:val="3A970136"/>
    <w:rsid w:val="3A9B1BBB"/>
    <w:rsid w:val="3AA52853"/>
    <w:rsid w:val="3AB52498"/>
    <w:rsid w:val="3AC543E6"/>
    <w:rsid w:val="3ACB0F9E"/>
    <w:rsid w:val="3AE42A27"/>
    <w:rsid w:val="3AE761B6"/>
    <w:rsid w:val="3AEA7B09"/>
    <w:rsid w:val="3AF17846"/>
    <w:rsid w:val="3AF235BE"/>
    <w:rsid w:val="3AF70BD4"/>
    <w:rsid w:val="3AF9494C"/>
    <w:rsid w:val="3AFD5C34"/>
    <w:rsid w:val="3B021A53"/>
    <w:rsid w:val="3B057795"/>
    <w:rsid w:val="3B0D0CA4"/>
    <w:rsid w:val="3B163750"/>
    <w:rsid w:val="3B265244"/>
    <w:rsid w:val="3B2F036E"/>
    <w:rsid w:val="3B3332F4"/>
    <w:rsid w:val="3B62588A"/>
    <w:rsid w:val="3B74225D"/>
    <w:rsid w:val="3B7A783B"/>
    <w:rsid w:val="3B8763FC"/>
    <w:rsid w:val="3B894744"/>
    <w:rsid w:val="3B94030F"/>
    <w:rsid w:val="3B9A7EDD"/>
    <w:rsid w:val="3B9F3746"/>
    <w:rsid w:val="3BA63ABA"/>
    <w:rsid w:val="3BD12B8F"/>
    <w:rsid w:val="3BF05D4F"/>
    <w:rsid w:val="3BF5780A"/>
    <w:rsid w:val="3BF85CB6"/>
    <w:rsid w:val="3C11070A"/>
    <w:rsid w:val="3C17152E"/>
    <w:rsid w:val="3C1934F8"/>
    <w:rsid w:val="3C1B66FB"/>
    <w:rsid w:val="3C1E47AE"/>
    <w:rsid w:val="3C1F4887"/>
    <w:rsid w:val="3C2974B3"/>
    <w:rsid w:val="3C2B6315"/>
    <w:rsid w:val="3C2C6F2F"/>
    <w:rsid w:val="3C362D74"/>
    <w:rsid w:val="3C395948"/>
    <w:rsid w:val="3C4079C2"/>
    <w:rsid w:val="3C4C0245"/>
    <w:rsid w:val="3C595532"/>
    <w:rsid w:val="3C597DBD"/>
    <w:rsid w:val="3C5C1637"/>
    <w:rsid w:val="3C5D41C3"/>
    <w:rsid w:val="3C623EED"/>
    <w:rsid w:val="3C7256D1"/>
    <w:rsid w:val="3C7E77FF"/>
    <w:rsid w:val="3C8263E5"/>
    <w:rsid w:val="3C9B3DA4"/>
    <w:rsid w:val="3CB74ABF"/>
    <w:rsid w:val="3CD64DC8"/>
    <w:rsid w:val="3CE0657B"/>
    <w:rsid w:val="3CE11C47"/>
    <w:rsid w:val="3CE8467D"/>
    <w:rsid w:val="3CEB6517"/>
    <w:rsid w:val="3CEC1EE9"/>
    <w:rsid w:val="3D1808FE"/>
    <w:rsid w:val="3D235CB1"/>
    <w:rsid w:val="3D4307CD"/>
    <w:rsid w:val="3D5A63BA"/>
    <w:rsid w:val="3D5E4F3B"/>
    <w:rsid w:val="3D646C74"/>
    <w:rsid w:val="3D695DB9"/>
    <w:rsid w:val="3D714C6E"/>
    <w:rsid w:val="3D734E8A"/>
    <w:rsid w:val="3D88127A"/>
    <w:rsid w:val="3D89020A"/>
    <w:rsid w:val="3D8C1AA8"/>
    <w:rsid w:val="3D9265B6"/>
    <w:rsid w:val="3D960B78"/>
    <w:rsid w:val="3D9B6CCC"/>
    <w:rsid w:val="3D9D399A"/>
    <w:rsid w:val="3DA07301"/>
    <w:rsid w:val="3DA46D54"/>
    <w:rsid w:val="3DB65DBB"/>
    <w:rsid w:val="3DBA2957"/>
    <w:rsid w:val="3DEE031B"/>
    <w:rsid w:val="3DF77869"/>
    <w:rsid w:val="3E047890"/>
    <w:rsid w:val="3E067AAC"/>
    <w:rsid w:val="3E1A3557"/>
    <w:rsid w:val="3E2717D1"/>
    <w:rsid w:val="3E30329A"/>
    <w:rsid w:val="3E3A5C31"/>
    <w:rsid w:val="3E5A3954"/>
    <w:rsid w:val="3E6B790F"/>
    <w:rsid w:val="3E76169E"/>
    <w:rsid w:val="3E8A38A3"/>
    <w:rsid w:val="3E8D1F7B"/>
    <w:rsid w:val="3E9760F9"/>
    <w:rsid w:val="3E9F1660"/>
    <w:rsid w:val="3EA352FB"/>
    <w:rsid w:val="3EBD7937"/>
    <w:rsid w:val="3ED15FEF"/>
    <w:rsid w:val="3ED607E5"/>
    <w:rsid w:val="3EE85404"/>
    <w:rsid w:val="3EFD2AC1"/>
    <w:rsid w:val="3F0E3630"/>
    <w:rsid w:val="3F1461F9"/>
    <w:rsid w:val="3F1E4982"/>
    <w:rsid w:val="3F214472"/>
    <w:rsid w:val="3F2D2E17"/>
    <w:rsid w:val="3F3A06BE"/>
    <w:rsid w:val="3F473521"/>
    <w:rsid w:val="3F485EA2"/>
    <w:rsid w:val="3F4C4E28"/>
    <w:rsid w:val="3F4D5267"/>
    <w:rsid w:val="3F56236D"/>
    <w:rsid w:val="3F584337"/>
    <w:rsid w:val="3F5B7984"/>
    <w:rsid w:val="3F5E17ED"/>
    <w:rsid w:val="3F626F64"/>
    <w:rsid w:val="3F663C97"/>
    <w:rsid w:val="3F692E37"/>
    <w:rsid w:val="3F6E3B5B"/>
    <w:rsid w:val="3F701AFB"/>
    <w:rsid w:val="3F762A0F"/>
    <w:rsid w:val="3F88629F"/>
    <w:rsid w:val="3F9D5862"/>
    <w:rsid w:val="3FAB6ABD"/>
    <w:rsid w:val="3FEB5E51"/>
    <w:rsid w:val="3FED3067"/>
    <w:rsid w:val="3FF94573"/>
    <w:rsid w:val="402528F6"/>
    <w:rsid w:val="40454F35"/>
    <w:rsid w:val="40464190"/>
    <w:rsid w:val="405E7ED6"/>
    <w:rsid w:val="40616057"/>
    <w:rsid w:val="406F1B68"/>
    <w:rsid w:val="40711D24"/>
    <w:rsid w:val="4077259B"/>
    <w:rsid w:val="40865519"/>
    <w:rsid w:val="40896772"/>
    <w:rsid w:val="40994C08"/>
    <w:rsid w:val="409C0254"/>
    <w:rsid w:val="40BA64E5"/>
    <w:rsid w:val="40CA10E4"/>
    <w:rsid w:val="40D5220D"/>
    <w:rsid w:val="40DC1EC9"/>
    <w:rsid w:val="40E06347"/>
    <w:rsid w:val="40E85247"/>
    <w:rsid w:val="40F63E08"/>
    <w:rsid w:val="412A7EFF"/>
    <w:rsid w:val="41326E0A"/>
    <w:rsid w:val="41362456"/>
    <w:rsid w:val="414D59F2"/>
    <w:rsid w:val="414F24E9"/>
    <w:rsid w:val="415F1E95"/>
    <w:rsid w:val="41604B57"/>
    <w:rsid w:val="418C0847"/>
    <w:rsid w:val="41943621"/>
    <w:rsid w:val="419812C6"/>
    <w:rsid w:val="41994793"/>
    <w:rsid w:val="41A2075D"/>
    <w:rsid w:val="41A575DC"/>
    <w:rsid w:val="41A749D8"/>
    <w:rsid w:val="41B61D1E"/>
    <w:rsid w:val="41B8730F"/>
    <w:rsid w:val="41C45CB4"/>
    <w:rsid w:val="41CF1CE4"/>
    <w:rsid w:val="41DF2AEE"/>
    <w:rsid w:val="41E2438C"/>
    <w:rsid w:val="41F31303"/>
    <w:rsid w:val="41FD11C6"/>
    <w:rsid w:val="420140A7"/>
    <w:rsid w:val="42026F12"/>
    <w:rsid w:val="42075BA1"/>
    <w:rsid w:val="420C765B"/>
    <w:rsid w:val="42103CF6"/>
    <w:rsid w:val="4218760A"/>
    <w:rsid w:val="42215201"/>
    <w:rsid w:val="42247764"/>
    <w:rsid w:val="422B3E99"/>
    <w:rsid w:val="426C3C04"/>
    <w:rsid w:val="427F1BDB"/>
    <w:rsid w:val="42855497"/>
    <w:rsid w:val="428C62AE"/>
    <w:rsid w:val="42903DE8"/>
    <w:rsid w:val="42927B60"/>
    <w:rsid w:val="42A11B51"/>
    <w:rsid w:val="42A86DAB"/>
    <w:rsid w:val="42B240B2"/>
    <w:rsid w:val="42B32777"/>
    <w:rsid w:val="42CC2D9D"/>
    <w:rsid w:val="42D1549D"/>
    <w:rsid w:val="42D40179"/>
    <w:rsid w:val="42D41E73"/>
    <w:rsid w:val="42DA3CF7"/>
    <w:rsid w:val="42DC702D"/>
    <w:rsid w:val="42E2191B"/>
    <w:rsid w:val="42F00A91"/>
    <w:rsid w:val="42FE51F6"/>
    <w:rsid w:val="430F689F"/>
    <w:rsid w:val="43101594"/>
    <w:rsid w:val="431540B7"/>
    <w:rsid w:val="431D5855"/>
    <w:rsid w:val="432A68F0"/>
    <w:rsid w:val="43413334"/>
    <w:rsid w:val="436B14C6"/>
    <w:rsid w:val="43963680"/>
    <w:rsid w:val="43A318F9"/>
    <w:rsid w:val="43A91D93"/>
    <w:rsid w:val="43BD0C0D"/>
    <w:rsid w:val="43DD3776"/>
    <w:rsid w:val="43E77A38"/>
    <w:rsid w:val="43ED543E"/>
    <w:rsid w:val="43EE45CF"/>
    <w:rsid w:val="43F65E72"/>
    <w:rsid w:val="43F81C45"/>
    <w:rsid w:val="44022AC4"/>
    <w:rsid w:val="440C56F0"/>
    <w:rsid w:val="44134488"/>
    <w:rsid w:val="4416656F"/>
    <w:rsid w:val="441C1C24"/>
    <w:rsid w:val="44210142"/>
    <w:rsid w:val="442E4185"/>
    <w:rsid w:val="44310014"/>
    <w:rsid w:val="44352D66"/>
    <w:rsid w:val="44464A80"/>
    <w:rsid w:val="444C672F"/>
    <w:rsid w:val="444E5D09"/>
    <w:rsid w:val="44540812"/>
    <w:rsid w:val="448376C0"/>
    <w:rsid w:val="4497145E"/>
    <w:rsid w:val="44B32010"/>
    <w:rsid w:val="44CF75B8"/>
    <w:rsid w:val="44D71DCB"/>
    <w:rsid w:val="44E126D9"/>
    <w:rsid w:val="44E328F5"/>
    <w:rsid w:val="45010AB8"/>
    <w:rsid w:val="450E5498"/>
    <w:rsid w:val="451167EB"/>
    <w:rsid w:val="45193CED"/>
    <w:rsid w:val="45376555"/>
    <w:rsid w:val="45447DAE"/>
    <w:rsid w:val="454C3631"/>
    <w:rsid w:val="45575091"/>
    <w:rsid w:val="455B77A0"/>
    <w:rsid w:val="455C1426"/>
    <w:rsid w:val="455F7AA2"/>
    <w:rsid w:val="4561639F"/>
    <w:rsid w:val="457D426B"/>
    <w:rsid w:val="458D0AB3"/>
    <w:rsid w:val="4593741F"/>
    <w:rsid w:val="459B28F4"/>
    <w:rsid w:val="45A95F05"/>
    <w:rsid w:val="45AF68D7"/>
    <w:rsid w:val="45C13EB6"/>
    <w:rsid w:val="45D7246D"/>
    <w:rsid w:val="45DA0B80"/>
    <w:rsid w:val="45E00BE3"/>
    <w:rsid w:val="45E87A97"/>
    <w:rsid w:val="45F13421"/>
    <w:rsid w:val="45F3117D"/>
    <w:rsid w:val="45FA7BF8"/>
    <w:rsid w:val="46024FFD"/>
    <w:rsid w:val="46146ADE"/>
    <w:rsid w:val="46224D46"/>
    <w:rsid w:val="46236D21"/>
    <w:rsid w:val="46380A1F"/>
    <w:rsid w:val="463F1DAD"/>
    <w:rsid w:val="465810C1"/>
    <w:rsid w:val="466B0DF4"/>
    <w:rsid w:val="467557CF"/>
    <w:rsid w:val="46794B93"/>
    <w:rsid w:val="46863764"/>
    <w:rsid w:val="468637BD"/>
    <w:rsid w:val="468772B0"/>
    <w:rsid w:val="46935EE4"/>
    <w:rsid w:val="469C3FEF"/>
    <w:rsid w:val="46A30218"/>
    <w:rsid w:val="46B06807"/>
    <w:rsid w:val="46B134CF"/>
    <w:rsid w:val="46B2770F"/>
    <w:rsid w:val="46B362F7"/>
    <w:rsid w:val="46B53706"/>
    <w:rsid w:val="46C202E8"/>
    <w:rsid w:val="46CE1383"/>
    <w:rsid w:val="46D130BD"/>
    <w:rsid w:val="46D130CC"/>
    <w:rsid w:val="46F04E55"/>
    <w:rsid w:val="46FC2CCE"/>
    <w:rsid w:val="46FC7C9E"/>
    <w:rsid w:val="47103A73"/>
    <w:rsid w:val="47154007"/>
    <w:rsid w:val="471C5C4A"/>
    <w:rsid w:val="472D7E58"/>
    <w:rsid w:val="47392CA0"/>
    <w:rsid w:val="474C0428"/>
    <w:rsid w:val="47520125"/>
    <w:rsid w:val="47543636"/>
    <w:rsid w:val="475C24EB"/>
    <w:rsid w:val="477261B2"/>
    <w:rsid w:val="477B0568"/>
    <w:rsid w:val="47A619B8"/>
    <w:rsid w:val="47B02837"/>
    <w:rsid w:val="47B2035D"/>
    <w:rsid w:val="47B73BC5"/>
    <w:rsid w:val="47BB1907"/>
    <w:rsid w:val="47CB0D34"/>
    <w:rsid w:val="47E42AF1"/>
    <w:rsid w:val="47E56984"/>
    <w:rsid w:val="47E65384"/>
    <w:rsid w:val="47F00E85"/>
    <w:rsid w:val="48036E0A"/>
    <w:rsid w:val="481608EC"/>
    <w:rsid w:val="481A2214"/>
    <w:rsid w:val="481A666F"/>
    <w:rsid w:val="481B3CA1"/>
    <w:rsid w:val="483E7E42"/>
    <w:rsid w:val="484250E1"/>
    <w:rsid w:val="484D4314"/>
    <w:rsid w:val="48645AFB"/>
    <w:rsid w:val="48684DC2"/>
    <w:rsid w:val="48870262"/>
    <w:rsid w:val="488C2652"/>
    <w:rsid w:val="489E07C7"/>
    <w:rsid w:val="48AB491D"/>
    <w:rsid w:val="48B3438D"/>
    <w:rsid w:val="48BF797B"/>
    <w:rsid w:val="48DE5EB1"/>
    <w:rsid w:val="48E94252"/>
    <w:rsid w:val="48F86677"/>
    <w:rsid w:val="48FD1AAC"/>
    <w:rsid w:val="490966A2"/>
    <w:rsid w:val="49197859"/>
    <w:rsid w:val="491B68B9"/>
    <w:rsid w:val="49271F07"/>
    <w:rsid w:val="493A5072"/>
    <w:rsid w:val="494E51AB"/>
    <w:rsid w:val="49521DF7"/>
    <w:rsid w:val="49656121"/>
    <w:rsid w:val="496E4757"/>
    <w:rsid w:val="4987458E"/>
    <w:rsid w:val="49922502"/>
    <w:rsid w:val="49A904FA"/>
    <w:rsid w:val="49B91E77"/>
    <w:rsid w:val="49BF4FB3"/>
    <w:rsid w:val="49C12AD9"/>
    <w:rsid w:val="49CC7DFC"/>
    <w:rsid w:val="49DB17A5"/>
    <w:rsid w:val="49EF7646"/>
    <w:rsid w:val="49F66C27"/>
    <w:rsid w:val="4A073DC4"/>
    <w:rsid w:val="4A4534F8"/>
    <w:rsid w:val="4A4F70CD"/>
    <w:rsid w:val="4A5A08C7"/>
    <w:rsid w:val="4A6948D1"/>
    <w:rsid w:val="4A6E2C61"/>
    <w:rsid w:val="4A7626C7"/>
    <w:rsid w:val="4A7A7858"/>
    <w:rsid w:val="4A9C6136"/>
    <w:rsid w:val="4AA13C22"/>
    <w:rsid w:val="4AC772E5"/>
    <w:rsid w:val="4ADF76BB"/>
    <w:rsid w:val="4AE051E1"/>
    <w:rsid w:val="4AF3440D"/>
    <w:rsid w:val="4AF74789"/>
    <w:rsid w:val="4B1748F1"/>
    <w:rsid w:val="4B174FA3"/>
    <w:rsid w:val="4B217CD3"/>
    <w:rsid w:val="4B271062"/>
    <w:rsid w:val="4B413ED2"/>
    <w:rsid w:val="4B46773A"/>
    <w:rsid w:val="4B626DA5"/>
    <w:rsid w:val="4B712AD3"/>
    <w:rsid w:val="4B8C3A5E"/>
    <w:rsid w:val="4B9376AB"/>
    <w:rsid w:val="4B977F95"/>
    <w:rsid w:val="4BA70210"/>
    <w:rsid w:val="4BA95F1B"/>
    <w:rsid w:val="4BB70638"/>
    <w:rsid w:val="4BB73B85"/>
    <w:rsid w:val="4BC34C93"/>
    <w:rsid w:val="4BF74ED8"/>
    <w:rsid w:val="4BFB6FBE"/>
    <w:rsid w:val="4BFF4E42"/>
    <w:rsid w:val="4C0B44E0"/>
    <w:rsid w:val="4C135861"/>
    <w:rsid w:val="4C1635B0"/>
    <w:rsid w:val="4C1C66ED"/>
    <w:rsid w:val="4C267D14"/>
    <w:rsid w:val="4C382EC4"/>
    <w:rsid w:val="4C3C28EB"/>
    <w:rsid w:val="4C43733C"/>
    <w:rsid w:val="4C4C0789"/>
    <w:rsid w:val="4C5F7AAF"/>
    <w:rsid w:val="4C675BBA"/>
    <w:rsid w:val="4C687B84"/>
    <w:rsid w:val="4C73415B"/>
    <w:rsid w:val="4C782571"/>
    <w:rsid w:val="4C83051A"/>
    <w:rsid w:val="4C8A7AFA"/>
    <w:rsid w:val="4CA93F8C"/>
    <w:rsid w:val="4CAF7775"/>
    <w:rsid w:val="4CC04FF6"/>
    <w:rsid w:val="4CD43AE5"/>
    <w:rsid w:val="4CD566AA"/>
    <w:rsid w:val="4D084563"/>
    <w:rsid w:val="4D292E6F"/>
    <w:rsid w:val="4D2D1E46"/>
    <w:rsid w:val="4D355CB8"/>
    <w:rsid w:val="4D387DAC"/>
    <w:rsid w:val="4D3A1520"/>
    <w:rsid w:val="4D3B0DF4"/>
    <w:rsid w:val="4D810EFD"/>
    <w:rsid w:val="4D88228C"/>
    <w:rsid w:val="4D906F26"/>
    <w:rsid w:val="4DAB41CC"/>
    <w:rsid w:val="4DAE5A6A"/>
    <w:rsid w:val="4DB47DBF"/>
    <w:rsid w:val="4DBD5597"/>
    <w:rsid w:val="4DC34779"/>
    <w:rsid w:val="4DCE7F49"/>
    <w:rsid w:val="4DCF7EBB"/>
    <w:rsid w:val="4DE17BEE"/>
    <w:rsid w:val="4DEF3563"/>
    <w:rsid w:val="4DF27705"/>
    <w:rsid w:val="4DF6443C"/>
    <w:rsid w:val="4E023BB8"/>
    <w:rsid w:val="4E0458D0"/>
    <w:rsid w:val="4E200716"/>
    <w:rsid w:val="4E232AB0"/>
    <w:rsid w:val="4E2A6B67"/>
    <w:rsid w:val="4E2B0351"/>
    <w:rsid w:val="4E2F2707"/>
    <w:rsid w:val="4E313794"/>
    <w:rsid w:val="4E326364"/>
    <w:rsid w:val="4E3C6544"/>
    <w:rsid w:val="4E4B55DF"/>
    <w:rsid w:val="4E5056C3"/>
    <w:rsid w:val="4E6472B8"/>
    <w:rsid w:val="4E653EC5"/>
    <w:rsid w:val="4E6E55FB"/>
    <w:rsid w:val="4E74636C"/>
    <w:rsid w:val="4E817347"/>
    <w:rsid w:val="4E891F8F"/>
    <w:rsid w:val="4E8C5DAC"/>
    <w:rsid w:val="4E8F764A"/>
    <w:rsid w:val="4E964534"/>
    <w:rsid w:val="4E9A706A"/>
    <w:rsid w:val="4E9F71E3"/>
    <w:rsid w:val="4EAD4CEB"/>
    <w:rsid w:val="4ECB6950"/>
    <w:rsid w:val="4ED05258"/>
    <w:rsid w:val="4ED41501"/>
    <w:rsid w:val="4EEA1080"/>
    <w:rsid w:val="4EF120B3"/>
    <w:rsid w:val="4F046B2F"/>
    <w:rsid w:val="4F05790C"/>
    <w:rsid w:val="4F0C0C9A"/>
    <w:rsid w:val="4F0E056F"/>
    <w:rsid w:val="4F2316E5"/>
    <w:rsid w:val="4F260B04"/>
    <w:rsid w:val="4F2E29BF"/>
    <w:rsid w:val="4F383697"/>
    <w:rsid w:val="4F532425"/>
    <w:rsid w:val="4F5543EF"/>
    <w:rsid w:val="4F59151E"/>
    <w:rsid w:val="4F5E1BF2"/>
    <w:rsid w:val="4F624D5E"/>
    <w:rsid w:val="4F9842DC"/>
    <w:rsid w:val="4FAE1D52"/>
    <w:rsid w:val="4FCC413C"/>
    <w:rsid w:val="4FCE0841"/>
    <w:rsid w:val="4FCE7CFE"/>
    <w:rsid w:val="4FD313CD"/>
    <w:rsid w:val="4FD355AF"/>
    <w:rsid w:val="4FD92DB7"/>
    <w:rsid w:val="4FDD3A7F"/>
    <w:rsid w:val="4FFA4FF5"/>
    <w:rsid w:val="4FFD2FB1"/>
    <w:rsid w:val="50055E16"/>
    <w:rsid w:val="500951DA"/>
    <w:rsid w:val="500A60BD"/>
    <w:rsid w:val="50175B49"/>
    <w:rsid w:val="50324731"/>
    <w:rsid w:val="503E4E84"/>
    <w:rsid w:val="5041514D"/>
    <w:rsid w:val="50564B41"/>
    <w:rsid w:val="505D565F"/>
    <w:rsid w:val="5060129E"/>
    <w:rsid w:val="50646B95"/>
    <w:rsid w:val="506B206A"/>
    <w:rsid w:val="50744D49"/>
    <w:rsid w:val="50746AF7"/>
    <w:rsid w:val="508257A8"/>
    <w:rsid w:val="5086682B"/>
    <w:rsid w:val="50A9508C"/>
    <w:rsid w:val="50AA2519"/>
    <w:rsid w:val="50B86DB8"/>
    <w:rsid w:val="50C66C58"/>
    <w:rsid w:val="50D66D27"/>
    <w:rsid w:val="50D94BAC"/>
    <w:rsid w:val="50DC644B"/>
    <w:rsid w:val="50E66F8B"/>
    <w:rsid w:val="50EC4324"/>
    <w:rsid w:val="50FD7B81"/>
    <w:rsid w:val="510A3C2F"/>
    <w:rsid w:val="511D4DBE"/>
    <w:rsid w:val="511F776F"/>
    <w:rsid w:val="513242BC"/>
    <w:rsid w:val="513A35F1"/>
    <w:rsid w:val="51404C2B"/>
    <w:rsid w:val="51420539"/>
    <w:rsid w:val="5152726F"/>
    <w:rsid w:val="51606F67"/>
    <w:rsid w:val="51631477"/>
    <w:rsid w:val="517F254E"/>
    <w:rsid w:val="51890380"/>
    <w:rsid w:val="51891DFE"/>
    <w:rsid w:val="518F43E7"/>
    <w:rsid w:val="5191310E"/>
    <w:rsid w:val="519311FF"/>
    <w:rsid w:val="51985C65"/>
    <w:rsid w:val="519D5BDA"/>
    <w:rsid w:val="51A86BCC"/>
    <w:rsid w:val="51A86C4A"/>
    <w:rsid w:val="51BD7840"/>
    <w:rsid w:val="51C05345"/>
    <w:rsid w:val="51C76345"/>
    <w:rsid w:val="51CD1C66"/>
    <w:rsid w:val="51D27F79"/>
    <w:rsid w:val="51DC15CB"/>
    <w:rsid w:val="51E113EE"/>
    <w:rsid w:val="51E14DAF"/>
    <w:rsid w:val="51F223CA"/>
    <w:rsid w:val="5208399B"/>
    <w:rsid w:val="520A3C3A"/>
    <w:rsid w:val="5226253D"/>
    <w:rsid w:val="52327D1E"/>
    <w:rsid w:val="5241099C"/>
    <w:rsid w:val="524D5852"/>
    <w:rsid w:val="525A1D1D"/>
    <w:rsid w:val="525D3232"/>
    <w:rsid w:val="525E35BB"/>
    <w:rsid w:val="52677F6F"/>
    <w:rsid w:val="5271732B"/>
    <w:rsid w:val="527419EE"/>
    <w:rsid w:val="52830427"/>
    <w:rsid w:val="528D6C21"/>
    <w:rsid w:val="529A7E78"/>
    <w:rsid w:val="52AB4326"/>
    <w:rsid w:val="52BC020C"/>
    <w:rsid w:val="52C673B2"/>
    <w:rsid w:val="52DD7B03"/>
    <w:rsid w:val="52E53CDC"/>
    <w:rsid w:val="52F061DD"/>
    <w:rsid w:val="52F45CCD"/>
    <w:rsid w:val="52F67C97"/>
    <w:rsid w:val="52F826CA"/>
    <w:rsid w:val="52FC2DD4"/>
    <w:rsid w:val="52FE4D9E"/>
    <w:rsid w:val="53111FDA"/>
    <w:rsid w:val="531D5224"/>
    <w:rsid w:val="53256C2F"/>
    <w:rsid w:val="53360094"/>
    <w:rsid w:val="533D58C6"/>
    <w:rsid w:val="53440C72"/>
    <w:rsid w:val="534719E1"/>
    <w:rsid w:val="534B0781"/>
    <w:rsid w:val="53654E1D"/>
    <w:rsid w:val="538A6632"/>
    <w:rsid w:val="539546D7"/>
    <w:rsid w:val="53986FA1"/>
    <w:rsid w:val="53A02C20"/>
    <w:rsid w:val="53A616BE"/>
    <w:rsid w:val="53B10062"/>
    <w:rsid w:val="53B33FCE"/>
    <w:rsid w:val="53E21FCA"/>
    <w:rsid w:val="53E323BE"/>
    <w:rsid w:val="53E974CC"/>
    <w:rsid w:val="53EB70D0"/>
    <w:rsid w:val="53F61F3F"/>
    <w:rsid w:val="5406215C"/>
    <w:rsid w:val="540B7773"/>
    <w:rsid w:val="54146568"/>
    <w:rsid w:val="541B2FD4"/>
    <w:rsid w:val="54523610"/>
    <w:rsid w:val="545729B8"/>
    <w:rsid w:val="545853DC"/>
    <w:rsid w:val="54624EB9"/>
    <w:rsid w:val="546F2378"/>
    <w:rsid w:val="546F5544"/>
    <w:rsid w:val="547846DC"/>
    <w:rsid w:val="547B03D3"/>
    <w:rsid w:val="547F1F0F"/>
    <w:rsid w:val="54843081"/>
    <w:rsid w:val="54905ECA"/>
    <w:rsid w:val="5492305F"/>
    <w:rsid w:val="54947768"/>
    <w:rsid w:val="54C739A5"/>
    <w:rsid w:val="54E16725"/>
    <w:rsid w:val="54E65AEA"/>
    <w:rsid w:val="54EA55DA"/>
    <w:rsid w:val="54EB1352"/>
    <w:rsid w:val="54F27090"/>
    <w:rsid w:val="54FB786E"/>
    <w:rsid w:val="550744A5"/>
    <w:rsid w:val="550A222F"/>
    <w:rsid w:val="551663CF"/>
    <w:rsid w:val="55190780"/>
    <w:rsid w:val="55200FFC"/>
    <w:rsid w:val="552D0279"/>
    <w:rsid w:val="55456CB4"/>
    <w:rsid w:val="554B19F5"/>
    <w:rsid w:val="554D7917"/>
    <w:rsid w:val="555E7D76"/>
    <w:rsid w:val="5560589C"/>
    <w:rsid w:val="5563494C"/>
    <w:rsid w:val="55796440"/>
    <w:rsid w:val="55822DAE"/>
    <w:rsid w:val="55895335"/>
    <w:rsid w:val="558C7A4D"/>
    <w:rsid w:val="558D221A"/>
    <w:rsid w:val="558F2E36"/>
    <w:rsid w:val="55A0038E"/>
    <w:rsid w:val="55AB0D07"/>
    <w:rsid w:val="55B81234"/>
    <w:rsid w:val="55BC4DD7"/>
    <w:rsid w:val="55C71477"/>
    <w:rsid w:val="55DC7658"/>
    <w:rsid w:val="55E24503"/>
    <w:rsid w:val="55E82366"/>
    <w:rsid w:val="55FB55C5"/>
    <w:rsid w:val="56014B81"/>
    <w:rsid w:val="56114DE8"/>
    <w:rsid w:val="561641AD"/>
    <w:rsid w:val="561D19DF"/>
    <w:rsid w:val="565D002E"/>
    <w:rsid w:val="565F5B54"/>
    <w:rsid w:val="566724AF"/>
    <w:rsid w:val="56680EAC"/>
    <w:rsid w:val="567E247E"/>
    <w:rsid w:val="56A766A0"/>
    <w:rsid w:val="56A82E53"/>
    <w:rsid w:val="56A87127"/>
    <w:rsid w:val="56B94E26"/>
    <w:rsid w:val="56BC0C64"/>
    <w:rsid w:val="56BF52DA"/>
    <w:rsid w:val="56BF65F2"/>
    <w:rsid w:val="56C836F9"/>
    <w:rsid w:val="56CA49B1"/>
    <w:rsid w:val="56D914CD"/>
    <w:rsid w:val="56E524FD"/>
    <w:rsid w:val="56FD40EB"/>
    <w:rsid w:val="57120E18"/>
    <w:rsid w:val="57263C7F"/>
    <w:rsid w:val="572A4C26"/>
    <w:rsid w:val="572F79C6"/>
    <w:rsid w:val="57362D58"/>
    <w:rsid w:val="573E358E"/>
    <w:rsid w:val="574D7CCE"/>
    <w:rsid w:val="575419A4"/>
    <w:rsid w:val="5755438D"/>
    <w:rsid w:val="57560D05"/>
    <w:rsid w:val="57672F12"/>
    <w:rsid w:val="577949F3"/>
    <w:rsid w:val="57816EED"/>
    <w:rsid w:val="57855BEF"/>
    <w:rsid w:val="578B4C0A"/>
    <w:rsid w:val="57975015"/>
    <w:rsid w:val="57AA1051"/>
    <w:rsid w:val="57B36157"/>
    <w:rsid w:val="57B65C47"/>
    <w:rsid w:val="57C15E41"/>
    <w:rsid w:val="57C33EC0"/>
    <w:rsid w:val="57C52D30"/>
    <w:rsid w:val="580E6203"/>
    <w:rsid w:val="582708F3"/>
    <w:rsid w:val="58274FEF"/>
    <w:rsid w:val="582D5FA4"/>
    <w:rsid w:val="582F1E77"/>
    <w:rsid w:val="5832484A"/>
    <w:rsid w:val="584A04AF"/>
    <w:rsid w:val="585039A6"/>
    <w:rsid w:val="58517DB8"/>
    <w:rsid w:val="585A2A77"/>
    <w:rsid w:val="585C1720"/>
    <w:rsid w:val="585D60C3"/>
    <w:rsid w:val="585E0371"/>
    <w:rsid w:val="587D1F7A"/>
    <w:rsid w:val="58CD3249"/>
    <w:rsid w:val="58DF5C1C"/>
    <w:rsid w:val="58EF3D6C"/>
    <w:rsid w:val="58EF50C6"/>
    <w:rsid w:val="58F20F01"/>
    <w:rsid w:val="59100148"/>
    <w:rsid w:val="591A3FB4"/>
    <w:rsid w:val="59330727"/>
    <w:rsid w:val="593C217C"/>
    <w:rsid w:val="593E4F53"/>
    <w:rsid w:val="595B61CB"/>
    <w:rsid w:val="595C2E2B"/>
    <w:rsid w:val="595C7C23"/>
    <w:rsid w:val="59666D27"/>
    <w:rsid w:val="596F4300"/>
    <w:rsid w:val="59701E26"/>
    <w:rsid w:val="597933D0"/>
    <w:rsid w:val="59815163"/>
    <w:rsid w:val="598A2EE8"/>
    <w:rsid w:val="598A481E"/>
    <w:rsid w:val="598A738C"/>
    <w:rsid w:val="59A815C0"/>
    <w:rsid w:val="59AD307A"/>
    <w:rsid w:val="59BE5287"/>
    <w:rsid w:val="59BE7035"/>
    <w:rsid w:val="59C034C1"/>
    <w:rsid w:val="59C16B55"/>
    <w:rsid w:val="59C208D3"/>
    <w:rsid w:val="59C6772F"/>
    <w:rsid w:val="59DD205E"/>
    <w:rsid w:val="59DE1485"/>
    <w:rsid w:val="59DE2418"/>
    <w:rsid w:val="59F111B9"/>
    <w:rsid w:val="59FB65FE"/>
    <w:rsid w:val="59FD4B7F"/>
    <w:rsid w:val="5A0B11E1"/>
    <w:rsid w:val="5A3806A7"/>
    <w:rsid w:val="5A3B6CCC"/>
    <w:rsid w:val="5A47527D"/>
    <w:rsid w:val="5A6600D3"/>
    <w:rsid w:val="5A6E45B7"/>
    <w:rsid w:val="5A6F20DD"/>
    <w:rsid w:val="5A8F48FC"/>
    <w:rsid w:val="5AA0079B"/>
    <w:rsid w:val="5AB02589"/>
    <w:rsid w:val="5ABC1175"/>
    <w:rsid w:val="5AC643F3"/>
    <w:rsid w:val="5ACD39D4"/>
    <w:rsid w:val="5ACE5056"/>
    <w:rsid w:val="5AD07020"/>
    <w:rsid w:val="5ADA1C4D"/>
    <w:rsid w:val="5AE32B59"/>
    <w:rsid w:val="5AFD593B"/>
    <w:rsid w:val="5B092532"/>
    <w:rsid w:val="5B0B44FC"/>
    <w:rsid w:val="5B145A58"/>
    <w:rsid w:val="5B161F8B"/>
    <w:rsid w:val="5B1C2D81"/>
    <w:rsid w:val="5B332698"/>
    <w:rsid w:val="5B383A66"/>
    <w:rsid w:val="5B454466"/>
    <w:rsid w:val="5B5163B3"/>
    <w:rsid w:val="5B6B5057"/>
    <w:rsid w:val="5BA54992"/>
    <w:rsid w:val="5BA81D4B"/>
    <w:rsid w:val="5BB04DF0"/>
    <w:rsid w:val="5BD82630"/>
    <w:rsid w:val="5BE80399"/>
    <w:rsid w:val="5BF154A0"/>
    <w:rsid w:val="5C0206B5"/>
    <w:rsid w:val="5C0F2DC3"/>
    <w:rsid w:val="5C245875"/>
    <w:rsid w:val="5C381321"/>
    <w:rsid w:val="5C392E41"/>
    <w:rsid w:val="5C420A59"/>
    <w:rsid w:val="5C484BDD"/>
    <w:rsid w:val="5C4C6DFE"/>
    <w:rsid w:val="5C52446F"/>
    <w:rsid w:val="5C5477DD"/>
    <w:rsid w:val="5C580DFB"/>
    <w:rsid w:val="5C637CFF"/>
    <w:rsid w:val="5C642CAF"/>
    <w:rsid w:val="5C747B79"/>
    <w:rsid w:val="5C987130"/>
    <w:rsid w:val="5CA95D7B"/>
    <w:rsid w:val="5CAF66C2"/>
    <w:rsid w:val="5CB515D3"/>
    <w:rsid w:val="5CB61659"/>
    <w:rsid w:val="5CB62831"/>
    <w:rsid w:val="5CCB5CF1"/>
    <w:rsid w:val="5CCD3D82"/>
    <w:rsid w:val="5CD526CC"/>
    <w:rsid w:val="5CDD5CC4"/>
    <w:rsid w:val="5CE943C9"/>
    <w:rsid w:val="5CFD2168"/>
    <w:rsid w:val="5D0073BE"/>
    <w:rsid w:val="5D027239"/>
    <w:rsid w:val="5D102B51"/>
    <w:rsid w:val="5D1934F3"/>
    <w:rsid w:val="5D4B5084"/>
    <w:rsid w:val="5D577585"/>
    <w:rsid w:val="5D6121B1"/>
    <w:rsid w:val="5D777C27"/>
    <w:rsid w:val="5D841A1A"/>
    <w:rsid w:val="5D852E80"/>
    <w:rsid w:val="5D8D597E"/>
    <w:rsid w:val="5D905938"/>
    <w:rsid w:val="5D9E1BA5"/>
    <w:rsid w:val="5DB449D7"/>
    <w:rsid w:val="5DD706C5"/>
    <w:rsid w:val="5DDE7CA6"/>
    <w:rsid w:val="5DEA21A7"/>
    <w:rsid w:val="5DEE4387"/>
    <w:rsid w:val="5E015742"/>
    <w:rsid w:val="5E071F55"/>
    <w:rsid w:val="5E1E62F4"/>
    <w:rsid w:val="5E1F431D"/>
    <w:rsid w:val="5E287173"/>
    <w:rsid w:val="5E323990"/>
    <w:rsid w:val="5E334E9B"/>
    <w:rsid w:val="5E371164"/>
    <w:rsid w:val="5E3873B6"/>
    <w:rsid w:val="5E40270F"/>
    <w:rsid w:val="5E47584B"/>
    <w:rsid w:val="5E4775F9"/>
    <w:rsid w:val="5E4A6FEA"/>
    <w:rsid w:val="5E5230B5"/>
    <w:rsid w:val="5E565A8E"/>
    <w:rsid w:val="5E6A778C"/>
    <w:rsid w:val="5E6B3663"/>
    <w:rsid w:val="5E784964"/>
    <w:rsid w:val="5E824AD5"/>
    <w:rsid w:val="5E9842F9"/>
    <w:rsid w:val="5E9D66EE"/>
    <w:rsid w:val="5EBE53E1"/>
    <w:rsid w:val="5EC428F3"/>
    <w:rsid w:val="5ED66209"/>
    <w:rsid w:val="5EDF4EE7"/>
    <w:rsid w:val="5EE575A7"/>
    <w:rsid w:val="5EFD263A"/>
    <w:rsid w:val="5F03474A"/>
    <w:rsid w:val="5F066C9A"/>
    <w:rsid w:val="5F1628B3"/>
    <w:rsid w:val="5F1F3B6A"/>
    <w:rsid w:val="5F2416E8"/>
    <w:rsid w:val="5F2C67EF"/>
    <w:rsid w:val="5F304531"/>
    <w:rsid w:val="5F355B06"/>
    <w:rsid w:val="5F487ACD"/>
    <w:rsid w:val="5F4E74CF"/>
    <w:rsid w:val="5F5F0972"/>
    <w:rsid w:val="5F685ADB"/>
    <w:rsid w:val="5F6F1279"/>
    <w:rsid w:val="5F7F40F4"/>
    <w:rsid w:val="5F802F11"/>
    <w:rsid w:val="5F896013"/>
    <w:rsid w:val="5F9156AE"/>
    <w:rsid w:val="5F9E593F"/>
    <w:rsid w:val="5FA32B10"/>
    <w:rsid w:val="5FAB1E0A"/>
    <w:rsid w:val="5FB41059"/>
    <w:rsid w:val="5FB512F4"/>
    <w:rsid w:val="5FBB1776"/>
    <w:rsid w:val="5FBE5F6C"/>
    <w:rsid w:val="5FC31E07"/>
    <w:rsid w:val="5FD1323B"/>
    <w:rsid w:val="5FE85258"/>
    <w:rsid w:val="5FE91C23"/>
    <w:rsid w:val="5FF81F8A"/>
    <w:rsid w:val="6001183F"/>
    <w:rsid w:val="60076477"/>
    <w:rsid w:val="60163727"/>
    <w:rsid w:val="602530D0"/>
    <w:rsid w:val="602A71D2"/>
    <w:rsid w:val="60406E4B"/>
    <w:rsid w:val="60574DD5"/>
    <w:rsid w:val="60756C2C"/>
    <w:rsid w:val="607D37A6"/>
    <w:rsid w:val="60862B47"/>
    <w:rsid w:val="6089214B"/>
    <w:rsid w:val="609A2D0B"/>
    <w:rsid w:val="60BF7F5D"/>
    <w:rsid w:val="60F95BFE"/>
    <w:rsid w:val="61120392"/>
    <w:rsid w:val="6118527D"/>
    <w:rsid w:val="611A5DAC"/>
    <w:rsid w:val="61241E74"/>
    <w:rsid w:val="61275087"/>
    <w:rsid w:val="61300818"/>
    <w:rsid w:val="616109D2"/>
    <w:rsid w:val="6166248C"/>
    <w:rsid w:val="61693D2A"/>
    <w:rsid w:val="617A7CE6"/>
    <w:rsid w:val="61811074"/>
    <w:rsid w:val="61994610"/>
    <w:rsid w:val="61997E87"/>
    <w:rsid w:val="61A00A4C"/>
    <w:rsid w:val="61A84853"/>
    <w:rsid w:val="61AB4343"/>
    <w:rsid w:val="61B74A96"/>
    <w:rsid w:val="61B76844"/>
    <w:rsid w:val="61BE5E24"/>
    <w:rsid w:val="61BF394A"/>
    <w:rsid w:val="61C45941"/>
    <w:rsid w:val="61E575C5"/>
    <w:rsid w:val="61EC1897"/>
    <w:rsid w:val="61F62C86"/>
    <w:rsid w:val="61FA72DA"/>
    <w:rsid w:val="61FC06FB"/>
    <w:rsid w:val="62261494"/>
    <w:rsid w:val="623616DF"/>
    <w:rsid w:val="623C6124"/>
    <w:rsid w:val="62622755"/>
    <w:rsid w:val="628C1A7E"/>
    <w:rsid w:val="62925BAD"/>
    <w:rsid w:val="629E5C56"/>
    <w:rsid w:val="62A0765A"/>
    <w:rsid w:val="62A768B8"/>
    <w:rsid w:val="62AE5E99"/>
    <w:rsid w:val="62B845B7"/>
    <w:rsid w:val="62DB45C2"/>
    <w:rsid w:val="62E573E1"/>
    <w:rsid w:val="62EF09FC"/>
    <w:rsid w:val="62F861C3"/>
    <w:rsid w:val="62FF4946"/>
    <w:rsid w:val="63011D6F"/>
    <w:rsid w:val="63027F93"/>
    <w:rsid w:val="63220D80"/>
    <w:rsid w:val="632B2942"/>
    <w:rsid w:val="633137E9"/>
    <w:rsid w:val="633B0109"/>
    <w:rsid w:val="63545442"/>
    <w:rsid w:val="635C3B47"/>
    <w:rsid w:val="635E4BF7"/>
    <w:rsid w:val="636D25DA"/>
    <w:rsid w:val="63735735"/>
    <w:rsid w:val="637766D3"/>
    <w:rsid w:val="63911317"/>
    <w:rsid w:val="639D0223"/>
    <w:rsid w:val="63A16C97"/>
    <w:rsid w:val="63B6421B"/>
    <w:rsid w:val="63C339A7"/>
    <w:rsid w:val="63C83D08"/>
    <w:rsid w:val="63CB5574"/>
    <w:rsid w:val="63D25BB7"/>
    <w:rsid w:val="63DD630A"/>
    <w:rsid w:val="63E47B89"/>
    <w:rsid w:val="63EC3C2E"/>
    <w:rsid w:val="63EF496F"/>
    <w:rsid w:val="63FF0B7B"/>
    <w:rsid w:val="64216B3E"/>
    <w:rsid w:val="64382509"/>
    <w:rsid w:val="64405216"/>
    <w:rsid w:val="64433DB1"/>
    <w:rsid w:val="644F0FB6"/>
    <w:rsid w:val="644F26FB"/>
    <w:rsid w:val="64771C4B"/>
    <w:rsid w:val="647A138C"/>
    <w:rsid w:val="648C220A"/>
    <w:rsid w:val="64AF3DF0"/>
    <w:rsid w:val="64CA6FED"/>
    <w:rsid w:val="64D82251"/>
    <w:rsid w:val="64DF023C"/>
    <w:rsid w:val="64E224D4"/>
    <w:rsid w:val="64EB604E"/>
    <w:rsid w:val="64FA6E36"/>
    <w:rsid w:val="650A75D2"/>
    <w:rsid w:val="650D7978"/>
    <w:rsid w:val="653C55F0"/>
    <w:rsid w:val="65434594"/>
    <w:rsid w:val="65685987"/>
    <w:rsid w:val="656A4910"/>
    <w:rsid w:val="657414E1"/>
    <w:rsid w:val="65901886"/>
    <w:rsid w:val="65956E9C"/>
    <w:rsid w:val="659F2D14"/>
    <w:rsid w:val="65A34405"/>
    <w:rsid w:val="65A74E21"/>
    <w:rsid w:val="65A92947"/>
    <w:rsid w:val="65BC231A"/>
    <w:rsid w:val="65C459D3"/>
    <w:rsid w:val="65DD7031"/>
    <w:rsid w:val="65E334B8"/>
    <w:rsid w:val="65F22497"/>
    <w:rsid w:val="660B53B0"/>
    <w:rsid w:val="660D5121"/>
    <w:rsid w:val="661324B7"/>
    <w:rsid w:val="66140709"/>
    <w:rsid w:val="66214BD4"/>
    <w:rsid w:val="662326FA"/>
    <w:rsid w:val="66263F98"/>
    <w:rsid w:val="662B15AE"/>
    <w:rsid w:val="662D41D7"/>
    <w:rsid w:val="66457F17"/>
    <w:rsid w:val="664A7BAF"/>
    <w:rsid w:val="66504B3F"/>
    <w:rsid w:val="66564A62"/>
    <w:rsid w:val="6659611C"/>
    <w:rsid w:val="666D606B"/>
    <w:rsid w:val="667747CC"/>
    <w:rsid w:val="6683763C"/>
    <w:rsid w:val="66882EA5"/>
    <w:rsid w:val="66990C0E"/>
    <w:rsid w:val="66B0047A"/>
    <w:rsid w:val="66B9305E"/>
    <w:rsid w:val="66C53CD6"/>
    <w:rsid w:val="66D71736"/>
    <w:rsid w:val="66E04A8F"/>
    <w:rsid w:val="66E77BCB"/>
    <w:rsid w:val="66EA76BB"/>
    <w:rsid w:val="66EB51F1"/>
    <w:rsid w:val="670B4D29"/>
    <w:rsid w:val="6712451C"/>
    <w:rsid w:val="6718005C"/>
    <w:rsid w:val="671A307D"/>
    <w:rsid w:val="672447C5"/>
    <w:rsid w:val="67281F92"/>
    <w:rsid w:val="6728417E"/>
    <w:rsid w:val="672A6EBC"/>
    <w:rsid w:val="67332E10"/>
    <w:rsid w:val="674275AA"/>
    <w:rsid w:val="674566A0"/>
    <w:rsid w:val="676C6322"/>
    <w:rsid w:val="67973E39"/>
    <w:rsid w:val="67AD173A"/>
    <w:rsid w:val="67C53BE8"/>
    <w:rsid w:val="67CE6721"/>
    <w:rsid w:val="67E759A9"/>
    <w:rsid w:val="67EB1E05"/>
    <w:rsid w:val="67F54D57"/>
    <w:rsid w:val="67FF0F45"/>
    <w:rsid w:val="68007FF7"/>
    <w:rsid w:val="68046C31"/>
    <w:rsid w:val="681C08A2"/>
    <w:rsid w:val="681C2C23"/>
    <w:rsid w:val="68212C69"/>
    <w:rsid w:val="683A1F7D"/>
    <w:rsid w:val="684E59A6"/>
    <w:rsid w:val="685C6397"/>
    <w:rsid w:val="68663078"/>
    <w:rsid w:val="68664117"/>
    <w:rsid w:val="68744C21"/>
    <w:rsid w:val="687F3E33"/>
    <w:rsid w:val="688B0A2A"/>
    <w:rsid w:val="689E42BA"/>
    <w:rsid w:val="68A02D65"/>
    <w:rsid w:val="68B15AD4"/>
    <w:rsid w:val="68B41D2F"/>
    <w:rsid w:val="68C36416"/>
    <w:rsid w:val="68C710D5"/>
    <w:rsid w:val="68D7675D"/>
    <w:rsid w:val="68DC276D"/>
    <w:rsid w:val="68E4494E"/>
    <w:rsid w:val="68F71C1C"/>
    <w:rsid w:val="68F72B31"/>
    <w:rsid w:val="68FE6652"/>
    <w:rsid w:val="690305C1"/>
    <w:rsid w:val="690B3981"/>
    <w:rsid w:val="691A0A70"/>
    <w:rsid w:val="69335A48"/>
    <w:rsid w:val="69374BA3"/>
    <w:rsid w:val="69387649"/>
    <w:rsid w:val="693B41FE"/>
    <w:rsid w:val="694F038A"/>
    <w:rsid w:val="694F2375"/>
    <w:rsid w:val="695E1C9B"/>
    <w:rsid w:val="6969328D"/>
    <w:rsid w:val="697B0A9F"/>
    <w:rsid w:val="697C5B0A"/>
    <w:rsid w:val="69853C70"/>
    <w:rsid w:val="69855479"/>
    <w:rsid w:val="698C4A5A"/>
    <w:rsid w:val="699833FF"/>
    <w:rsid w:val="69A41DA4"/>
    <w:rsid w:val="69B306F9"/>
    <w:rsid w:val="69CA7330"/>
    <w:rsid w:val="69E00898"/>
    <w:rsid w:val="69E44896"/>
    <w:rsid w:val="69F9197A"/>
    <w:rsid w:val="69FA696C"/>
    <w:rsid w:val="6A044A50"/>
    <w:rsid w:val="6A081FB2"/>
    <w:rsid w:val="6A1109C3"/>
    <w:rsid w:val="6A203AEF"/>
    <w:rsid w:val="6A3D3953"/>
    <w:rsid w:val="6A3E4FF2"/>
    <w:rsid w:val="6A404B28"/>
    <w:rsid w:val="6A407686"/>
    <w:rsid w:val="6A4D41E9"/>
    <w:rsid w:val="6A5731D0"/>
    <w:rsid w:val="6A5B1D3E"/>
    <w:rsid w:val="6A5C267E"/>
    <w:rsid w:val="6A611A43"/>
    <w:rsid w:val="6A6D45E3"/>
    <w:rsid w:val="6A81158B"/>
    <w:rsid w:val="6A876FCF"/>
    <w:rsid w:val="6ACB15B2"/>
    <w:rsid w:val="6ADA17F5"/>
    <w:rsid w:val="6ADC556D"/>
    <w:rsid w:val="6B080110"/>
    <w:rsid w:val="6B101B28"/>
    <w:rsid w:val="6B163D0D"/>
    <w:rsid w:val="6B1673E4"/>
    <w:rsid w:val="6B25184E"/>
    <w:rsid w:val="6B2A1D3D"/>
    <w:rsid w:val="6B2F1F21"/>
    <w:rsid w:val="6B302303"/>
    <w:rsid w:val="6B376C47"/>
    <w:rsid w:val="6B43383E"/>
    <w:rsid w:val="6B755662"/>
    <w:rsid w:val="6B7E4007"/>
    <w:rsid w:val="6B827EC3"/>
    <w:rsid w:val="6B862C3A"/>
    <w:rsid w:val="6B995B8F"/>
    <w:rsid w:val="6B9D2F4E"/>
    <w:rsid w:val="6BA37E39"/>
    <w:rsid w:val="6BA633A5"/>
    <w:rsid w:val="6BBE4C73"/>
    <w:rsid w:val="6BD61FBC"/>
    <w:rsid w:val="6BF67CD7"/>
    <w:rsid w:val="6BFD0669"/>
    <w:rsid w:val="6C021657"/>
    <w:rsid w:val="6C1D68D2"/>
    <w:rsid w:val="6C214EBC"/>
    <w:rsid w:val="6C316EB7"/>
    <w:rsid w:val="6C4A6942"/>
    <w:rsid w:val="6C664218"/>
    <w:rsid w:val="6C687F95"/>
    <w:rsid w:val="6C740735"/>
    <w:rsid w:val="6C7A503E"/>
    <w:rsid w:val="6C8B31EC"/>
    <w:rsid w:val="6CB80F05"/>
    <w:rsid w:val="6CCF5389"/>
    <w:rsid w:val="6CD66C64"/>
    <w:rsid w:val="6CDA3733"/>
    <w:rsid w:val="6CDF30F3"/>
    <w:rsid w:val="6CE04D08"/>
    <w:rsid w:val="6CE150BD"/>
    <w:rsid w:val="6CE202C5"/>
    <w:rsid w:val="6CF14747"/>
    <w:rsid w:val="6CFC5A53"/>
    <w:rsid w:val="6D04274B"/>
    <w:rsid w:val="6D07411F"/>
    <w:rsid w:val="6D137CCF"/>
    <w:rsid w:val="6D17288C"/>
    <w:rsid w:val="6D2D20B0"/>
    <w:rsid w:val="6D3C0545"/>
    <w:rsid w:val="6D4436F7"/>
    <w:rsid w:val="6D68758C"/>
    <w:rsid w:val="6D7D4DE5"/>
    <w:rsid w:val="6D875C64"/>
    <w:rsid w:val="6D9B526C"/>
    <w:rsid w:val="6DA02882"/>
    <w:rsid w:val="6DB63E53"/>
    <w:rsid w:val="6DBA50FC"/>
    <w:rsid w:val="6DBBA87E"/>
    <w:rsid w:val="6DBC69C9"/>
    <w:rsid w:val="6DC36570"/>
    <w:rsid w:val="6DDF30E4"/>
    <w:rsid w:val="6DDF6736"/>
    <w:rsid w:val="6DE76703"/>
    <w:rsid w:val="6E0033A7"/>
    <w:rsid w:val="6E02758F"/>
    <w:rsid w:val="6E082AA3"/>
    <w:rsid w:val="6E0E3640"/>
    <w:rsid w:val="6E21103A"/>
    <w:rsid w:val="6E22598D"/>
    <w:rsid w:val="6E352B05"/>
    <w:rsid w:val="6E431CE2"/>
    <w:rsid w:val="6E466CF9"/>
    <w:rsid w:val="6E4A44E4"/>
    <w:rsid w:val="6E5813AF"/>
    <w:rsid w:val="6E5D11E2"/>
    <w:rsid w:val="6E6733A0"/>
    <w:rsid w:val="6E6E472E"/>
    <w:rsid w:val="6E755ABD"/>
    <w:rsid w:val="6E782940"/>
    <w:rsid w:val="6E7F7640"/>
    <w:rsid w:val="6E82642B"/>
    <w:rsid w:val="6E8F41AA"/>
    <w:rsid w:val="6E954335"/>
    <w:rsid w:val="6E9D6B11"/>
    <w:rsid w:val="6EAD5F0E"/>
    <w:rsid w:val="6EB8009F"/>
    <w:rsid w:val="6EBB5C2A"/>
    <w:rsid w:val="6EBD1212"/>
    <w:rsid w:val="6EC42B4F"/>
    <w:rsid w:val="6ED07197"/>
    <w:rsid w:val="6EDC1FE0"/>
    <w:rsid w:val="6EDF609F"/>
    <w:rsid w:val="6EE93814"/>
    <w:rsid w:val="6EEA194B"/>
    <w:rsid w:val="6EF94940"/>
    <w:rsid w:val="6F096552"/>
    <w:rsid w:val="6F1E43A6"/>
    <w:rsid w:val="6F3522E6"/>
    <w:rsid w:val="6F593630"/>
    <w:rsid w:val="6F6107B0"/>
    <w:rsid w:val="6F6D49E6"/>
    <w:rsid w:val="6F8165F2"/>
    <w:rsid w:val="6F866FBD"/>
    <w:rsid w:val="6F9E1043"/>
    <w:rsid w:val="6FA26D85"/>
    <w:rsid w:val="6FB22D40"/>
    <w:rsid w:val="6FBC1868"/>
    <w:rsid w:val="6FCA62DC"/>
    <w:rsid w:val="6FDE58E3"/>
    <w:rsid w:val="6FEB1D4F"/>
    <w:rsid w:val="6FEF460B"/>
    <w:rsid w:val="7002236D"/>
    <w:rsid w:val="701A625D"/>
    <w:rsid w:val="70221C74"/>
    <w:rsid w:val="70333E81"/>
    <w:rsid w:val="70390D6C"/>
    <w:rsid w:val="704A62D0"/>
    <w:rsid w:val="7054616B"/>
    <w:rsid w:val="705C1573"/>
    <w:rsid w:val="705E44AE"/>
    <w:rsid w:val="70756248"/>
    <w:rsid w:val="707D50FC"/>
    <w:rsid w:val="70805D6F"/>
    <w:rsid w:val="7084648B"/>
    <w:rsid w:val="708A2616"/>
    <w:rsid w:val="70934A76"/>
    <w:rsid w:val="70A95EF1"/>
    <w:rsid w:val="70B07280"/>
    <w:rsid w:val="70B52A3B"/>
    <w:rsid w:val="70BA00FF"/>
    <w:rsid w:val="70C67A2A"/>
    <w:rsid w:val="70D07922"/>
    <w:rsid w:val="70DF2CEC"/>
    <w:rsid w:val="712E4649"/>
    <w:rsid w:val="71353C29"/>
    <w:rsid w:val="713D663A"/>
    <w:rsid w:val="713F23B2"/>
    <w:rsid w:val="714D1533"/>
    <w:rsid w:val="714F6A99"/>
    <w:rsid w:val="71573B9F"/>
    <w:rsid w:val="715C7408"/>
    <w:rsid w:val="715E0F62"/>
    <w:rsid w:val="715F2A54"/>
    <w:rsid w:val="71620B5C"/>
    <w:rsid w:val="716562BC"/>
    <w:rsid w:val="716A5681"/>
    <w:rsid w:val="71774A76"/>
    <w:rsid w:val="718A0384"/>
    <w:rsid w:val="7195247B"/>
    <w:rsid w:val="71955D8A"/>
    <w:rsid w:val="71A15918"/>
    <w:rsid w:val="71A768D5"/>
    <w:rsid w:val="71B9549B"/>
    <w:rsid w:val="71C13420"/>
    <w:rsid w:val="71CB1E97"/>
    <w:rsid w:val="71E05943"/>
    <w:rsid w:val="71E44849"/>
    <w:rsid w:val="71F03A37"/>
    <w:rsid w:val="71FE14B8"/>
    <w:rsid w:val="72082610"/>
    <w:rsid w:val="72111353"/>
    <w:rsid w:val="722577FA"/>
    <w:rsid w:val="722F0678"/>
    <w:rsid w:val="726A7EC7"/>
    <w:rsid w:val="7275252F"/>
    <w:rsid w:val="72850298"/>
    <w:rsid w:val="728555C9"/>
    <w:rsid w:val="728B1D53"/>
    <w:rsid w:val="72A75159"/>
    <w:rsid w:val="72C2329A"/>
    <w:rsid w:val="72C84D97"/>
    <w:rsid w:val="72DB0901"/>
    <w:rsid w:val="72DE26DD"/>
    <w:rsid w:val="72E06781"/>
    <w:rsid w:val="72ED78BC"/>
    <w:rsid w:val="72F9683F"/>
    <w:rsid w:val="730613D9"/>
    <w:rsid w:val="731D0BD6"/>
    <w:rsid w:val="73353A6C"/>
    <w:rsid w:val="734273A9"/>
    <w:rsid w:val="73876F38"/>
    <w:rsid w:val="73921BF1"/>
    <w:rsid w:val="73993FFB"/>
    <w:rsid w:val="73C03169"/>
    <w:rsid w:val="73C66DBA"/>
    <w:rsid w:val="73DA58ED"/>
    <w:rsid w:val="73DC038C"/>
    <w:rsid w:val="73F67590"/>
    <w:rsid w:val="73FD1CA4"/>
    <w:rsid w:val="740729EC"/>
    <w:rsid w:val="74137CAF"/>
    <w:rsid w:val="741D2E7E"/>
    <w:rsid w:val="74285E12"/>
    <w:rsid w:val="74501588"/>
    <w:rsid w:val="74505170"/>
    <w:rsid w:val="745443C6"/>
    <w:rsid w:val="74642B28"/>
    <w:rsid w:val="746D2B87"/>
    <w:rsid w:val="747E1443"/>
    <w:rsid w:val="748A428C"/>
    <w:rsid w:val="748B5D18"/>
    <w:rsid w:val="748D7732"/>
    <w:rsid w:val="74A64492"/>
    <w:rsid w:val="74AC45B2"/>
    <w:rsid w:val="74C002E8"/>
    <w:rsid w:val="74C01A5C"/>
    <w:rsid w:val="74C7103C"/>
    <w:rsid w:val="74D9456E"/>
    <w:rsid w:val="74FC0CE6"/>
    <w:rsid w:val="75077CE1"/>
    <w:rsid w:val="75293EB7"/>
    <w:rsid w:val="752B3379"/>
    <w:rsid w:val="752D5158"/>
    <w:rsid w:val="7548217D"/>
    <w:rsid w:val="75537ACE"/>
    <w:rsid w:val="755521A4"/>
    <w:rsid w:val="755F74C6"/>
    <w:rsid w:val="75862CA5"/>
    <w:rsid w:val="75947170"/>
    <w:rsid w:val="75A31161"/>
    <w:rsid w:val="75BA734C"/>
    <w:rsid w:val="75C6618F"/>
    <w:rsid w:val="75CD61DE"/>
    <w:rsid w:val="75CF63FA"/>
    <w:rsid w:val="75D065B6"/>
    <w:rsid w:val="75D43EFE"/>
    <w:rsid w:val="75E1612D"/>
    <w:rsid w:val="75F45E61"/>
    <w:rsid w:val="76032465"/>
    <w:rsid w:val="7617086B"/>
    <w:rsid w:val="762C2832"/>
    <w:rsid w:val="7631178C"/>
    <w:rsid w:val="76391AC6"/>
    <w:rsid w:val="764566BC"/>
    <w:rsid w:val="764F0905"/>
    <w:rsid w:val="76760B82"/>
    <w:rsid w:val="76790114"/>
    <w:rsid w:val="76A41635"/>
    <w:rsid w:val="76B807C3"/>
    <w:rsid w:val="76C21ABB"/>
    <w:rsid w:val="76C77A80"/>
    <w:rsid w:val="76C91FBE"/>
    <w:rsid w:val="76D57A40"/>
    <w:rsid w:val="76D87530"/>
    <w:rsid w:val="76E12374"/>
    <w:rsid w:val="76E71DB6"/>
    <w:rsid w:val="76ED52B4"/>
    <w:rsid w:val="76FE5441"/>
    <w:rsid w:val="77135B79"/>
    <w:rsid w:val="772229C6"/>
    <w:rsid w:val="772C3965"/>
    <w:rsid w:val="772D781E"/>
    <w:rsid w:val="774279C4"/>
    <w:rsid w:val="774A1D90"/>
    <w:rsid w:val="774E5954"/>
    <w:rsid w:val="775B023A"/>
    <w:rsid w:val="77640DC4"/>
    <w:rsid w:val="77692793"/>
    <w:rsid w:val="77722EA8"/>
    <w:rsid w:val="77786603"/>
    <w:rsid w:val="77796881"/>
    <w:rsid w:val="77933457"/>
    <w:rsid w:val="77B238DE"/>
    <w:rsid w:val="77B97C9B"/>
    <w:rsid w:val="77C47AB5"/>
    <w:rsid w:val="77D704AF"/>
    <w:rsid w:val="77E7580C"/>
    <w:rsid w:val="77EF68E0"/>
    <w:rsid w:val="78000AED"/>
    <w:rsid w:val="780103C1"/>
    <w:rsid w:val="781F70CF"/>
    <w:rsid w:val="782A3DBC"/>
    <w:rsid w:val="782F431C"/>
    <w:rsid w:val="78500BF8"/>
    <w:rsid w:val="785250C1"/>
    <w:rsid w:val="785B3F75"/>
    <w:rsid w:val="7863107C"/>
    <w:rsid w:val="78703D21"/>
    <w:rsid w:val="78861DE4"/>
    <w:rsid w:val="78941235"/>
    <w:rsid w:val="78970D25"/>
    <w:rsid w:val="78A33604"/>
    <w:rsid w:val="78A622A3"/>
    <w:rsid w:val="78BB2967"/>
    <w:rsid w:val="78C45356"/>
    <w:rsid w:val="78D6184E"/>
    <w:rsid w:val="78F341AE"/>
    <w:rsid w:val="79052133"/>
    <w:rsid w:val="790F19B7"/>
    <w:rsid w:val="791C030C"/>
    <w:rsid w:val="79267E40"/>
    <w:rsid w:val="792B4A96"/>
    <w:rsid w:val="792D7B75"/>
    <w:rsid w:val="79332FC4"/>
    <w:rsid w:val="7936673D"/>
    <w:rsid w:val="794964C4"/>
    <w:rsid w:val="795A4AC9"/>
    <w:rsid w:val="797572B9"/>
    <w:rsid w:val="797F22DA"/>
    <w:rsid w:val="799A287B"/>
    <w:rsid w:val="79AA3BA0"/>
    <w:rsid w:val="79B232D8"/>
    <w:rsid w:val="79BD1A06"/>
    <w:rsid w:val="79BF6786"/>
    <w:rsid w:val="79D03EC6"/>
    <w:rsid w:val="79D20267"/>
    <w:rsid w:val="79DF4732"/>
    <w:rsid w:val="79E104AA"/>
    <w:rsid w:val="79E81839"/>
    <w:rsid w:val="79EC0B0A"/>
    <w:rsid w:val="7A0F4EAF"/>
    <w:rsid w:val="7A104581"/>
    <w:rsid w:val="7A106FE1"/>
    <w:rsid w:val="7A2A00A3"/>
    <w:rsid w:val="7A3727C0"/>
    <w:rsid w:val="7A3A5E0C"/>
    <w:rsid w:val="7A3E58FC"/>
    <w:rsid w:val="7A4D1FE3"/>
    <w:rsid w:val="7A5108D1"/>
    <w:rsid w:val="7A560E98"/>
    <w:rsid w:val="7A684727"/>
    <w:rsid w:val="7A6F189F"/>
    <w:rsid w:val="7A70195B"/>
    <w:rsid w:val="7A7C4677"/>
    <w:rsid w:val="7A860B49"/>
    <w:rsid w:val="7A901427"/>
    <w:rsid w:val="7A903791"/>
    <w:rsid w:val="7A927198"/>
    <w:rsid w:val="7A9C6D0C"/>
    <w:rsid w:val="7AA42371"/>
    <w:rsid w:val="7AAC0AB8"/>
    <w:rsid w:val="7ADC7472"/>
    <w:rsid w:val="7AE43DF9"/>
    <w:rsid w:val="7AF16E13"/>
    <w:rsid w:val="7AF406B1"/>
    <w:rsid w:val="7B0A1C83"/>
    <w:rsid w:val="7B12399A"/>
    <w:rsid w:val="7B152B01"/>
    <w:rsid w:val="7B1B4472"/>
    <w:rsid w:val="7B1B7A41"/>
    <w:rsid w:val="7B2F16E9"/>
    <w:rsid w:val="7B3E6D30"/>
    <w:rsid w:val="7B503B39"/>
    <w:rsid w:val="7B69732D"/>
    <w:rsid w:val="7B8053B0"/>
    <w:rsid w:val="7B884E80"/>
    <w:rsid w:val="7B90649D"/>
    <w:rsid w:val="7B99466E"/>
    <w:rsid w:val="7BA1199F"/>
    <w:rsid w:val="7BAD2967"/>
    <w:rsid w:val="7BBA0FB3"/>
    <w:rsid w:val="7BC02341"/>
    <w:rsid w:val="7BD47CD5"/>
    <w:rsid w:val="7BD5403F"/>
    <w:rsid w:val="7BE47080"/>
    <w:rsid w:val="7BE95D3C"/>
    <w:rsid w:val="7C0A4330"/>
    <w:rsid w:val="7C1E59E5"/>
    <w:rsid w:val="7C211032"/>
    <w:rsid w:val="7C237D85"/>
    <w:rsid w:val="7C262451"/>
    <w:rsid w:val="7C336FB7"/>
    <w:rsid w:val="7C3915A8"/>
    <w:rsid w:val="7C5E2286"/>
    <w:rsid w:val="7C5F6E81"/>
    <w:rsid w:val="7C6B49A3"/>
    <w:rsid w:val="7C776EA4"/>
    <w:rsid w:val="7C826BE0"/>
    <w:rsid w:val="7CB60F70"/>
    <w:rsid w:val="7CC06B77"/>
    <w:rsid w:val="7CCA3BF6"/>
    <w:rsid w:val="7CCD740C"/>
    <w:rsid w:val="7CDF1AE6"/>
    <w:rsid w:val="7CF1047B"/>
    <w:rsid w:val="7CF6426C"/>
    <w:rsid w:val="7CFE2D37"/>
    <w:rsid w:val="7D012C11"/>
    <w:rsid w:val="7D146DE8"/>
    <w:rsid w:val="7D250FF6"/>
    <w:rsid w:val="7D2700CC"/>
    <w:rsid w:val="7D297151"/>
    <w:rsid w:val="7D2C7C8E"/>
    <w:rsid w:val="7D382AD7"/>
    <w:rsid w:val="7D697134"/>
    <w:rsid w:val="7D6F15A6"/>
    <w:rsid w:val="7D7358BD"/>
    <w:rsid w:val="7D80447E"/>
    <w:rsid w:val="7D9046C1"/>
    <w:rsid w:val="7D9B038B"/>
    <w:rsid w:val="7DA235B4"/>
    <w:rsid w:val="7DA912DF"/>
    <w:rsid w:val="7DAE5F4A"/>
    <w:rsid w:val="7DB5310B"/>
    <w:rsid w:val="7DB5325A"/>
    <w:rsid w:val="7DB9757F"/>
    <w:rsid w:val="7DCA2AB1"/>
    <w:rsid w:val="7DD813CB"/>
    <w:rsid w:val="7DD95693"/>
    <w:rsid w:val="7DE8467D"/>
    <w:rsid w:val="7DF67F72"/>
    <w:rsid w:val="7DF86D11"/>
    <w:rsid w:val="7DF976EC"/>
    <w:rsid w:val="7E0230E5"/>
    <w:rsid w:val="7E0724A9"/>
    <w:rsid w:val="7E094473"/>
    <w:rsid w:val="7E132BFC"/>
    <w:rsid w:val="7E141A72"/>
    <w:rsid w:val="7E16569F"/>
    <w:rsid w:val="7E1C0204"/>
    <w:rsid w:val="7E1C5F55"/>
    <w:rsid w:val="7E355268"/>
    <w:rsid w:val="7E363AB8"/>
    <w:rsid w:val="7E3808B5"/>
    <w:rsid w:val="7E416623"/>
    <w:rsid w:val="7E4A42BB"/>
    <w:rsid w:val="7E505BFE"/>
    <w:rsid w:val="7E550B1A"/>
    <w:rsid w:val="7E5D76A5"/>
    <w:rsid w:val="7E617E0B"/>
    <w:rsid w:val="7E6D0DCE"/>
    <w:rsid w:val="7E73248E"/>
    <w:rsid w:val="7E741236"/>
    <w:rsid w:val="7E906943"/>
    <w:rsid w:val="7EA146AC"/>
    <w:rsid w:val="7EA67F14"/>
    <w:rsid w:val="7EB025C7"/>
    <w:rsid w:val="7EB83DD5"/>
    <w:rsid w:val="7EBB6922"/>
    <w:rsid w:val="7ECA59B1"/>
    <w:rsid w:val="7ECB7A37"/>
    <w:rsid w:val="7ECD724F"/>
    <w:rsid w:val="7ED46A07"/>
    <w:rsid w:val="7EDA1403"/>
    <w:rsid w:val="7EE30820"/>
    <w:rsid w:val="7EF667A6"/>
    <w:rsid w:val="7EFF05C1"/>
    <w:rsid w:val="7F062761"/>
    <w:rsid w:val="7F17496E"/>
    <w:rsid w:val="7F1C1F84"/>
    <w:rsid w:val="7F1C440C"/>
    <w:rsid w:val="7F296912"/>
    <w:rsid w:val="7F376DBE"/>
    <w:rsid w:val="7F38003A"/>
    <w:rsid w:val="7F420AF4"/>
    <w:rsid w:val="7F4E65E2"/>
    <w:rsid w:val="7F4F53CA"/>
    <w:rsid w:val="7F575AD5"/>
    <w:rsid w:val="7F5D25FF"/>
    <w:rsid w:val="7F5E65F0"/>
    <w:rsid w:val="7F853FCE"/>
    <w:rsid w:val="7FB977D3"/>
    <w:rsid w:val="7FBC0C66"/>
    <w:rsid w:val="7FBF1B57"/>
    <w:rsid w:val="7FC61585"/>
    <w:rsid w:val="7FC91006"/>
    <w:rsid w:val="7FC93EBA"/>
    <w:rsid w:val="7FCA19E0"/>
    <w:rsid w:val="7FE577D9"/>
    <w:rsid w:val="7FFA0CBF"/>
    <w:rsid w:val="BCEF9C7F"/>
    <w:rsid w:val="BE35D34A"/>
    <w:rsid w:val="E75F7D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99" w:semiHidden="0"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qFormat="1" w:uiPriority="99" w:semiHidden="0" w:name="table of authorities"/>
    <w:lsdException w:uiPriority="99" w:name="macro"/>
    <w:lsdException w:qFormat="1" w:unhideWhenUsed="0" w:uiPriority="0" w:semiHidden="0" w:name="toa heading"/>
    <w:lsdException w:uiPriority="99"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Calibri" w:cs="Times New Roman"/>
      <w:kern w:val="2"/>
      <w:sz w:val="21"/>
      <w:szCs w:val="24"/>
      <w:lang w:val="en-US" w:eastAsia="zh-CN" w:bidi="ar-SA"/>
    </w:rPr>
  </w:style>
  <w:style w:type="paragraph" w:styleId="2">
    <w:name w:val="heading 1"/>
    <w:basedOn w:val="1"/>
    <w:next w:val="1"/>
    <w:link w:val="52"/>
    <w:autoRedefine/>
    <w:qFormat/>
    <w:uiPriority w:val="0"/>
    <w:pPr>
      <w:keepNext/>
      <w:keepLines/>
      <w:spacing w:before="340" w:after="330" w:line="576" w:lineRule="auto"/>
      <w:outlineLvl w:val="0"/>
    </w:pPr>
    <w:rPr>
      <w:rFonts w:ascii="Calibri" w:hAnsi="Calibri"/>
      <w:b/>
      <w:kern w:val="44"/>
      <w:sz w:val="44"/>
    </w:rPr>
  </w:style>
  <w:style w:type="paragraph" w:styleId="3">
    <w:name w:val="heading 2"/>
    <w:basedOn w:val="1"/>
    <w:next w:val="1"/>
    <w:link w:val="53"/>
    <w:autoRedefine/>
    <w:qFormat/>
    <w:uiPriority w:val="0"/>
    <w:pPr>
      <w:keepNext/>
      <w:keepLines/>
      <w:spacing w:before="260" w:after="260" w:line="413" w:lineRule="auto"/>
      <w:outlineLvl w:val="1"/>
    </w:pPr>
    <w:rPr>
      <w:rFonts w:ascii="Arial" w:hAnsi="Arial" w:eastAsia="黑体"/>
      <w:b/>
      <w:sz w:val="32"/>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4">
    <w:name w:val="table of authorities"/>
    <w:basedOn w:val="1"/>
    <w:next w:val="1"/>
    <w:autoRedefine/>
    <w:unhideWhenUsed/>
    <w:qFormat/>
    <w:uiPriority w:val="99"/>
    <w:pPr>
      <w:ind w:left="420" w:leftChars="200"/>
    </w:pPr>
  </w:style>
  <w:style w:type="paragraph" w:styleId="5">
    <w:name w:val="List Number"/>
    <w:basedOn w:val="1"/>
    <w:autoRedefine/>
    <w:qFormat/>
    <w:uiPriority w:val="0"/>
    <w:pPr>
      <w:widowControl/>
      <w:numPr>
        <w:ilvl w:val="0"/>
        <w:numId w:val="1"/>
      </w:numPr>
      <w:tabs>
        <w:tab w:val="clear" w:pos="360"/>
      </w:tabs>
      <w:spacing w:before="100" w:beforeAutospacing="1" w:after="100" w:afterAutospacing="1"/>
      <w:ind w:left="0" w:firstLine="0"/>
      <w:jc w:val="left"/>
    </w:pPr>
    <w:rPr>
      <w:rFonts w:ascii="宋体" w:hAnsi="宋体" w:cs="宋体"/>
      <w:kern w:val="0"/>
      <w:sz w:val="24"/>
    </w:rPr>
  </w:style>
  <w:style w:type="paragraph" w:styleId="6">
    <w:name w:val="Normal Indent"/>
    <w:basedOn w:val="1"/>
    <w:autoRedefine/>
    <w:qFormat/>
    <w:uiPriority w:val="0"/>
    <w:pPr>
      <w:widowControl/>
      <w:spacing w:before="100" w:beforeAutospacing="1" w:after="100" w:afterAutospacing="1"/>
      <w:jc w:val="left"/>
    </w:pPr>
    <w:rPr>
      <w:rFonts w:ascii="宋体" w:hAnsi="宋体" w:cs="宋体"/>
      <w:kern w:val="0"/>
      <w:sz w:val="24"/>
    </w:rPr>
  </w:style>
  <w:style w:type="paragraph" w:styleId="7">
    <w:name w:val="caption"/>
    <w:basedOn w:val="1"/>
    <w:next w:val="1"/>
    <w:autoRedefine/>
    <w:qFormat/>
    <w:uiPriority w:val="99"/>
    <w:rPr>
      <w:rFonts w:ascii="Cambria" w:hAnsi="Cambria" w:eastAsia="黑体" w:cs="Cambria"/>
      <w:sz w:val="20"/>
      <w:szCs w:val="20"/>
    </w:rPr>
  </w:style>
  <w:style w:type="paragraph" w:styleId="8">
    <w:name w:val="toa heading"/>
    <w:basedOn w:val="1"/>
    <w:next w:val="1"/>
    <w:autoRedefine/>
    <w:qFormat/>
    <w:uiPriority w:val="0"/>
    <w:pPr>
      <w:spacing w:before="120"/>
    </w:pPr>
    <w:rPr>
      <w:rFonts w:ascii="Arial" w:hAnsi="Arial"/>
      <w:sz w:val="24"/>
    </w:rPr>
  </w:style>
  <w:style w:type="paragraph" w:styleId="9">
    <w:name w:val="annotation text"/>
    <w:basedOn w:val="1"/>
    <w:autoRedefine/>
    <w:unhideWhenUsed/>
    <w:qFormat/>
    <w:uiPriority w:val="99"/>
    <w:pPr>
      <w:jc w:val="left"/>
    </w:pPr>
  </w:style>
  <w:style w:type="paragraph" w:styleId="10">
    <w:name w:val="Body Text 3"/>
    <w:basedOn w:val="1"/>
    <w:autoRedefine/>
    <w:qFormat/>
    <w:uiPriority w:val="0"/>
    <w:pPr>
      <w:widowControl/>
      <w:spacing w:before="100" w:beforeAutospacing="1" w:after="100" w:afterAutospacing="1"/>
      <w:jc w:val="left"/>
    </w:pPr>
    <w:rPr>
      <w:rFonts w:ascii="宋体" w:hAnsi="宋体" w:cs="宋体"/>
      <w:kern w:val="0"/>
      <w:sz w:val="24"/>
    </w:rPr>
  </w:style>
  <w:style w:type="paragraph" w:styleId="11">
    <w:name w:val="Body Text"/>
    <w:basedOn w:val="1"/>
    <w:next w:val="12"/>
    <w:autoRedefine/>
    <w:qFormat/>
    <w:uiPriority w:val="0"/>
    <w:pPr>
      <w:spacing w:after="120"/>
    </w:pPr>
    <w:rPr>
      <w:rFonts w:ascii="Calibri" w:hAnsi="Calibri"/>
    </w:rPr>
  </w:style>
  <w:style w:type="paragraph" w:customStyle="1" w:styleId="12">
    <w:name w:val="Default"/>
    <w:basedOn w:val="13"/>
    <w:next w:val="1"/>
    <w:autoRedefine/>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styleId="13">
    <w:name w:val="Plain Text"/>
    <w:basedOn w:val="1"/>
    <w:next w:val="11"/>
    <w:link w:val="54"/>
    <w:autoRedefine/>
    <w:qFormat/>
    <w:uiPriority w:val="0"/>
    <w:pPr>
      <w:widowControl/>
      <w:spacing w:before="100" w:beforeAutospacing="1" w:after="100" w:afterAutospacing="1"/>
      <w:jc w:val="left"/>
    </w:pPr>
    <w:rPr>
      <w:rFonts w:ascii="宋体" w:hAnsi="宋体" w:eastAsia="宋体" w:cs="宋体"/>
      <w:kern w:val="0"/>
      <w:sz w:val="24"/>
    </w:rPr>
  </w:style>
  <w:style w:type="paragraph" w:styleId="14">
    <w:name w:val="Body Text Indent"/>
    <w:basedOn w:val="1"/>
    <w:next w:val="15"/>
    <w:autoRedefine/>
    <w:qFormat/>
    <w:uiPriority w:val="0"/>
    <w:pPr>
      <w:widowControl/>
      <w:spacing w:before="100" w:beforeAutospacing="1" w:after="100" w:afterAutospacing="1"/>
      <w:jc w:val="left"/>
    </w:pPr>
    <w:rPr>
      <w:rFonts w:ascii="宋体" w:hAnsi="宋体" w:cs="宋体"/>
      <w:kern w:val="0"/>
      <w:sz w:val="24"/>
    </w:rPr>
  </w:style>
  <w:style w:type="paragraph" w:styleId="15">
    <w:name w:val="Body Text First Indent 2"/>
    <w:basedOn w:val="14"/>
    <w:link w:val="142"/>
    <w:autoRedefine/>
    <w:qFormat/>
    <w:uiPriority w:val="0"/>
    <w:pPr>
      <w:ind w:firstLine="420" w:firstLineChars="200"/>
    </w:pPr>
    <w:rPr>
      <w:rFonts w:ascii="Calibri" w:hAnsi="Calibri" w:cs="Times New Roman"/>
    </w:rPr>
  </w:style>
  <w:style w:type="paragraph" w:styleId="16">
    <w:name w:val="List 2"/>
    <w:basedOn w:val="1"/>
    <w:autoRedefine/>
    <w:qFormat/>
    <w:uiPriority w:val="0"/>
    <w:pPr>
      <w:widowControl/>
      <w:spacing w:before="100" w:beforeAutospacing="1" w:after="100" w:afterAutospacing="1"/>
      <w:jc w:val="left"/>
    </w:pPr>
    <w:rPr>
      <w:rFonts w:ascii="宋体" w:hAnsi="宋体" w:cs="宋体"/>
      <w:kern w:val="0"/>
      <w:sz w:val="24"/>
    </w:rPr>
  </w:style>
  <w:style w:type="paragraph" w:styleId="17">
    <w:name w:val="Date"/>
    <w:basedOn w:val="1"/>
    <w:next w:val="1"/>
    <w:autoRedefine/>
    <w:qFormat/>
    <w:uiPriority w:val="0"/>
    <w:pPr>
      <w:ind w:left="100" w:leftChars="2500"/>
    </w:pPr>
    <w:rPr>
      <w:rFonts w:ascii="Calibri" w:hAnsi="Calibri"/>
      <w:b/>
      <w:bCs/>
      <w:snapToGrid w:val="0"/>
      <w:sz w:val="36"/>
    </w:rPr>
  </w:style>
  <w:style w:type="paragraph" w:styleId="18">
    <w:name w:val="Body Text Indent 2"/>
    <w:basedOn w:val="1"/>
    <w:autoRedefine/>
    <w:qFormat/>
    <w:uiPriority w:val="0"/>
    <w:pPr>
      <w:spacing w:after="120" w:line="480" w:lineRule="auto"/>
      <w:ind w:left="420" w:leftChars="200"/>
    </w:pPr>
    <w:rPr>
      <w:rFonts w:ascii="Calibri" w:hAnsi="Calibri"/>
      <w:kern w:val="0"/>
      <w:sz w:val="20"/>
    </w:rPr>
  </w:style>
  <w:style w:type="paragraph" w:styleId="19">
    <w:name w:val="footer"/>
    <w:basedOn w:val="1"/>
    <w:autoRedefine/>
    <w:qFormat/>
    <w:uiPriority w:val="0"/>
    <w:pPr>
      <w:tabs>
        <w:tab w:val="center" w:pos="4153"/>
        <w:tab w:val="right" w:pos="8306"/>
      </w:tabs>
      <w:snapToGrid w:val="0"/>
      <w:jc w:val="left"/>
    </w:pPr>
    <w:rPr>
      <w:rFonts w:ascii="Calibri" w:hAnsi="Calibri"/>
      <w:sz w:val="18"/>
      <w:szCs w:val="18"/>
    </w:rPr>
  </w:style>
  <w:style w:type="paragraph" w:styleId="20">
    <w:name w:val="envelope return"/>
    <w:basedOn w:val="1"/>
    <w:autoRedefine/>
    <w:qFormat/>
    <w:uiPriority w:val="0"/>
    <w:pPr>
      <w:snapToGrid w:val="0"/>
    </w:pPr>
    <w:rPr>
      <w:rFonts w:ascii="Arial" w:hAnsi="Arial"/>
    </w:rPr>
  </w:style>
  <w:style w:type="paragraph" w:styleId="21">
    <w:name w:val="header"/>
    <w:basedOn w:val="1"/>
    <w:autoRedefine/>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22">
    <w:name w:val="footnote text"/>
    <w:basedOn w:val="1"/>
    <w:autoRedefine/>
    <w:qFormat/>
    <w:uiPriority w:val="0"/>
    <w:pPr>
      <w:snapToGrid w:val="0"/>
    </w:pPr>
    <w:rPr>
      <w:sz w:val="18"/>
      <w:szCs w:val="18"/>
    </w:rPr>
  </w:style>
  <w:style w:type="paragraph" w:styleId="23">
    <w:name w:val="Body Text 2"/>
    <w:basedOn w:val="1"/>
    <w:next w:val="11"/>
    <w:autoRedefine/>
    <w:qFormat/>
    <w:uiPriority w:val="0"/>
    <w:pPr>
      <w:spacing w:after="120" w:line="480" w:lineRule="auto"/>
    </w:pPr>
    <w:rPr>
      <w:szCs w:val="20"/>
    </w:rPr>
  </w:style>
  <w:style w:type="paragraph" w:styleId="24">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paragraph" w:styleId="25">
    <w:name w:val="Title"/>
    <w:basedOn w:val="1"/>
    <w:autoRedefine/>
    <w:qFormat/>
    <w:uiPriority w:val="0"/>
    <w:pPr>
      <w:spacing w:before="120" w:after="60"/>
      <w:jc w:val="center"/>
    </w:pPr>
    <w:rPr>
      <w:rFonts w:ascii="Arial" w:hAnsi="Arial"/>
      <w:b/>
      <w:sz w:val="44"/>
      <w:szCs w:val="20"/>
    </w:rPr>
  </w:style>
  <w:style w:type="paragraph" w:styleId="26">
    <w:name w:val="Body Text First Indent"/>
    <w:basedOn w:val="11"/>
    <w:next w:val="1"/>
    <w:autoRedefine/>
    <w:qFormat/>
    <w:uiPriority w:val="0"/>
    <w:pPr>
      <w:ind w:firstLine="420" w:firstLineChars="100"/>
    </w:pPr>
    <w:rPr>
      <w:rFonts w:eastAsia="仿宋_GB2312"/>
      <w:sz w:val="28"/>
    </w:rPr>
  </w:style>
  <w:style w:type="table" w:styleId="28">
    <w:name w:val="Table Grid"/>
    <w:basedOn w:val="27"/>
    <w:autoRedefine/>
    <w:qFormat/>
    <w:uiPriority w:val="0"/>
    <w:rPr>
      <w:rFonts w:ascii="Calibri" w:hAnsi="Calibri" w:eastAsia="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Strong"/>
    <w:basedOn w:val="29"/>
    <w:autoRedefine/>
    <w:qFormat/>
    <w:uiPriority w:val="22"/>
  </w:style>
  <w:style w:type="character" w:styleId="31">
    <w:name w:val="page number"/>
    <w:basedOn w:val="29"/>
    <w:autoRedefine/>
    <w:qFormat/>
    <w:uiPriority w:val="0"/>
    <w:rPr>
      <w:rFonts w:ascii="Calibri" w:hAnsi="Calibri" w:eastAsia="Calibri" w:cs="Times New Roman"/>
    </w:rPr>
  </w:style>
  <w:style w:type="character" w:styleId="32">
    <w:name w:val="FollowedHyperlink"/>
    <w:autoRedefine/>
    <w:qFormat/>
    <w:uiPriority w:val="0"/>
    <w:rPr>
      <w:rFonts w:ascii="Calibri" w:hAnsi="Calibri" w:eastAsia="Calibri" w:cs="Times New Roman"/>
      <w:color w:val="000000"/>
      <w:u w:val="none"/>
    </w:rPr>
  </w:style>
  <w:style w:type="character" w:styleId="33">
    <w:name w:val="Emphasis"/>
    <w:basedOn w:val="29"/>
    <w:autoRedefine/>
    <w:qFormat/>
    <w:uiPriority w:val="20"/>
  </w:style>
  <w:style w:type="character" w:styleId="34">
    <w:name w:val="HTML Definition"/>
    <w:basedOn w:val="29"/>
    <w:autoRedefine/>
    <w:semiHidden/>
    <w:unhideWhenUsed/>
    <w:qFormat/>
    <w:uiPriority w:val="99"/>
  </w:style>
  <w:style w:type="character" w:styleId="35">
    <w:name w:val="HTML Typewriter"/>
    <w:basedOn w:val="29"/>
    <w:autoRedefine/>
    <w:semiHidden/>
    <w:unhideWhenUsed/>
    <w:qFormat/>
    <w:uiPriority w:val="99"/>
    <w:rPr>
      <w:rFonts w:hint="default" w:ascii="monospace" w:hAnsi="monospace" w:eastAsia="monospace" w:cs="monospace"/>
      <w:sz w:val="20"/>
    </w:rPr>
  </w:style>
  <w:style w:type="character" w:styleId="36">
    <w:name w:val="HTML Acronym"/>
    <w:basedOn w:val="29"/>
    <w:autoRedefine/>
    <w:semiHidden/>
    <w:unhideWhenUsed/>
    <w:qFormat/>
    <w:uiPriority w:val="99"/>
  </w:style>
  <w:style w:type="character" w:styleId="37">
    <w:name w:val="HTML Variable"/>
    <w:basedOn w:val="29"/>
    <w:autoRedefine/>
    <w:semiHidden/>
    <w:unhideWhenUsed/>
    <w:qFormat/>
    <w:uiPriority w:val="99"/>
  </w:style>
  <w:style w:type="character" w:styleId="38">
    <w:name w:val="Hyperlink"/>
    <w:autoRedefine/>
    <w:qFormat/>
    <w:uiPriority w:val="0"/>
    <w:rPr>
      <w:rFonts w:ascii="Calibri" w:hAnsi="Calibri" w:eastAsia="Calibri" w:cs="Times New Roman"/>
      <w:color w:val="000000"/>
      <w:u w:val="none"/>
    </w:rPr>
  </w:style>
  <w:style w:type="character" w:styleId="39">
    <w:name w:val="HTML Code"/>
    <w:basedOn w:val="29"/>
    <w:autoRedefine/>
    <w:semiHidden/>
    <w:unhideWhenUsed/>
    <w:qFormat/>
    <w:uiPriority w:val="99"/>
    <w:rPr>
      <w:rFonts w:hint="default" w:ascii="monospace" w:hAnsi="monospace" w:eastAsia="monospace" w:cs="monospace"/>
      <w:sz w:val="20"/>
    </w:rPr>
  </w:style>
  <w:style w:type="character" w:styleId="40">
    <w:name w:val="annotation reference"/>
    <w:basedOn w:val="29"/>
    <w:autoRedefine/>
    <w:qFormat/>
    <w:uiPriority w:val="0"/>
    <w:rPr>
      <w:sz w:val="21"/>
      <w:szCs w:val="21"/>
    </w:rPr>
  </w:style>
  <w:style w:type="character" w:styleId="41">
    <w:name w:val="HTML Cite"/>
    <w:basedOn w:val="29"/>
    <w:autoRedefine/>
    <w:semiHidden/>
    <w:unhideWhenUsed/>
    <w:qFormat/>
    <w:uiPriority w:val="99"/>
  </w:style>
  <w:style w:type="character" w:styleId="42">
    <w:name w:val="HTML Keyboard"/>
    <w:basedOn w:val="29"/>
    <w:autoRedefine/>
    <w:semiHidden/>
    <w:unhideWhenUsed/>
    <w:qFormat/>
    <w:uiPriority w:val="99"/>
    <w:rPr>
      <w:rFonts w:ascii="monospace" w:hAnsi="monospace" w:eastAsia="monospace" w:cs="monospace"/>
      <w:sz w:val="20"/>
    </w:rPr>
  </w:style>
  <w:style w:type="character" w:styleId="43">
    <w:name w:val="HTML Sample"/>
    <w:basedOn w:val="29"/>
    <w:autoRedefine/>
    <w:semiHidden/>
    <w:unhideWhenUsed/>
    <w:qFormat/>
    <w:uiPriority w:val="99"/>
    <w:rPr>
      <w:rFonts w:hint="default" w:ascii="monospace" w:hAnsi="monospace" w:eastAsia="monospace" w:cs="monospace"/>
    </w:rPr>
  </w:style>
  <w:style w:type="paragraph" w:customStyle="1" w:styleId="44">
    <w:name w:val="_Style 2"/>
    <w:basedOn w:val="1"/>
    <w:next w:val="1"/>
    <w:autoRedefine/>
    <w:qFormat/>
    <w:uiPriority w:val="0"/>
    <w:pPr>
      <w:ind w:firstLine="420" w:firstLineChars="200"/>
    </w:pPr>
  </w:style>
  <w:style w:type="paragraph" w:customStyle="1" w:styleId="45">
    <w:name w:val="无间隔1"/>
    <w:basedOn w:val="1"/>
    <w:next w:val="7"/>
    <w:autoRedefine/>
    <w:qFormat/>
    <w:uiPriority w:val="0"/>
    <w:pPr>
      <w:widowControl/>
      <w:spacing w:afterLines="50"/>
      <w:ind w:firstLine="200" w:firstLineChars="200"/>
      <w:jc w:val="left"/>
    </w:pPr>
    <w:rPr>
      <w:rFonts w:ascii="Calibri" w:hAnsi="Calibri"/>
      <w:kern w:val="0"/>
      <w:sz w:val="22"/>
      <w:szCs w:val="20"/>
    </w:rPr>
  </w:style>
  <w:style w:type="paragraph" w:customStyle="1" w:styleId="46">
    <w:name w:val="目录 51"/>
    <w:next w:val="1"/>
    <w:autoRedefine/>
    <w:qFormat/>
    <w:uiPriority w:val="0"/>
    <w:pPr>
      <w:wordWrap w:val="0"/>
      <w:ind w:left="1700"/>
      <w:jc w:val="both"/>
    </w:pPr>
    <w:rPr>
      <w:rFonts w:ascii="Times New Roman" w:hAnsi="Times New Roman" w:eastAsia="Calibri" w:cs="Times New Roman"/>
      <w:sz w:val="21"/>
      <w:lang w:val="en-US" w:eastAsia="zh-CN" w:bidi="ar-SA"/>
    </w:rPr>
  </w:style>
  <w:style w:type="paragraph" w:customStyle="1" w:styleId="47">
    <w:name w:val="正文1"/>
    <w:basedOn w:val="1"/>
    <w:autoRedefine/>
    <w:qFormat/>
    <w:uiPriority w:val="0"/>
    <w:pPr>
      <w:spacing w:line="360" w:lineRule="auto"/>
      <w:ind w:firstLine="180"/>
    </w:pPr>
    <w:rPr>
      <w:rFonts w:ascii="黑体" w:hAnsi="宋体"/>
      <w:bCs/>
      <w:color w:val="000000"/>
      <w:szCs w:val="21"/>
    </w:rPr>
  </w:style>
  <w:style w:type="paragraph" w:customStyle="1" w:styleId="48">
    <w:name w:val="UserStyle_0"/>
    <w:basedOn w:val="1"/>
    <w:next w:val="49"/>
    <w:autoRedefine/>
    <w:qFormat/>
    <w:uiPriority w:val="0"/>
    <w:pPr>
      <w:spacing w:line="420" w:lineRule="atLeast"/>
      <w:jc w:val="left"/>
    </w:pPr>
    <w:rPr>
      <w:kern w:val="0"/>
      <w:szCs w:val="20"/>
    </w:rPr>
  </w:style>
  <w:style w:type="paragraph" w:customStyle="1" w:styleId="49">
    <w:name w:val="BodyText"/>
    <w:basedOn w:val="1"/>
    <w:next w:val="50"/>
    <w:autoRedefine/>
    <w:qFormat/>
    <w:uiPriority w:val="0"/>
    <w:pPr>
      <w:spacing w:after="120"/>
    </w:pPr>
    <w:rPr>
      <w:kern w:val="0"/>
      <w:sz w:val="20"/>
      <w:lang w:val="zh-CN"/>
    </w:rPr>
  </w:style>
  <w:style w:type="paragraph" w:customStyle="1" w:styleId="50">
    <w:name w:val="BodyText2"/>
    <w:basedOn w:val="1"/>
    <w:autoRedefine/>
    <w:qFormat/>
    <w:uiPriority w:val="0"/>
    <w:pPr>
      <w:spacing w:after="120" w:line="480" w:lineRule="auto"/>
      <w:ind w:right="357"/>
    </w:pPr>
    <w:rPr>
      <w:szCs w:val="20"/>
    </w:rPr>
  </w:style>
  <w:style w:type="paragraph" w:customStyle="1" w:styleId="51">
    <w:name w:val="正文 缩进2字符"/>
    <w:basedOn w:val="1"/>
    <w:autoRedefine/>
    <w:qFormat/>
    <w:uiPriority w:val="0"/>
    <w:pPr>
      <w:spacing w:line="288" w:lineRule="auto"/>
    </w:pPr>
    <w:rPr>
      <w:szCs w:val="28"/>
    </w:rPr>
  </w:style>
  <w:style w:type="character" w:customStyle="1" w:styleId="52">
    <w:name w:val="标题 1 Char"/>
    <w:link w:val="2"/>
    <w:autoRedefine/>
    <w:qFormat/>
    <w:uiPriority w:val="0"/>
    <w:rPr>
      <w:rFonts w:ascii="Calibri" w:hAnsi="Calibri" w:eastAsia="Calibri" w:cs="Times New Roman"/>
      <w:b/>
      <w:kern w:val="44"/>
      <w:sz w:val="44"/>
      <w:szCs w:val="24"/>
    </w:rPr>
  </w:style>
  <w:style w:type="character" w:customStyle="1" w:styleId="53">
    <w:name w:val="标题 2 Char"/>
    <w:link w:val="3"/>
    <w:autoRedefine/>
    <w:qFormat/>
    <w:uiPriority w:val="0"/>
    <w:rPr>
      <w:rFonts w:ascii="Arial" w:hAnsi="Arial" w:eastAsia="黑体" w:cs="Times New Roman"/>
      <w:b/>
      <w:kern w:val="2"/>
      <w:sz w:val="32"/>
      <w:szCs w:val="24"/>
    </w:rPr>
  </w:style>
  <w:style w:type="character" w:customStyle="1" w:styleId="54">
    <w:name w:val="纯文本 Char"/>
    <w:link w:val="13"/>
    <w:autoRedefine/>
    <w:qFormat/>
    <w:uiPriority w:val="0"/>
    <w:rPr>
      <w:rFonts w:ascii="宋体" w:hAnsi="宋体" w:eastAsia="宋体" w:cs="宋体"/>
      <w:sz w:val="24"/>
      <w:szCs w:val="24"/>
      <w:lang w:val="en-US" w:eastAsia="zh-CN" w:bidi="ar-SA"/>
    </w:rPr>
  </w:style>
  <w:style w:type="character" w:customStyle="1" w:styleId="55">
    <w:name w:val="font01"/>
    <w:autoRedefine/>
    <w:qFormat/>
    <w:uiPriority w:val="0"/>
    <w:rPr>
      <w:rFonts w:hint="eastAsia" w:ascii="宋体" w:hAnsi="宋体" w:eastAsia="宋体" w:cs="宋体"/>
      <w:color w:val="000000"/>
      <w:sz w:val="22"/>
      <w:szCs w:val="22"/>
      <w:u w:val="none"/>
    </w:rPr>
  </w:style>
  <w:style w:type="character" w:customStyle="1" w:styleId="56">
    <w:name w:val="font41"/>
    <w:basedOn w:val="29"/>
    <w:autoRedefine/>
    <w:qFormat/>
    <w:uiPriority w:val="0"/>
    <w:rPr>
      <w:rFonts w:hint="default" w:ascii="Tahoma" w:hAnsi="Tahoma" w:eastAsia="Tahoma" w:cs="Tahoma"/>
      <w:color w:val="000000"/>
      <w:sz w:val="22"/>
      <w:szCs w:val="22"/>
      <w:u w:val="none"/>
    </w:rPr>
  </w:style>
  <w:style w:type="character" w:customStyle="1" w:styleId="57">
    <w:name w:val="prev"/>
    <w:autoRedefine/>
    <w:qFormat/>
    <w:uiPriority w:val="0"/>
    <w:rPr>
      <w:rFonts w:ascii="微软雅黑" w:hAnsi="微软雅黑" w:eastAsia="微软雅黑" w:cs="微软雅黑"/>
      <w:sz w:val="14"/>
      <w:szCs w:val="14"/>
    </w:rPr>
  </w:style>
  <w:style w:type="character" w:customStyle="1" w:styleId="58">
    <w:name w:val="next3"/>
    <w:autoRedefine/>
    <w:qFormat/>
    <w:uiPriority w:val="0"/>
    <w:rPr>
      <w:rFonts w:ascii="Calibri" w:hAnsi="Calibri" w:eastAsia="Calibri" w:cs="Times New Roman"/>
      <w:color w:val="888888"/>
    </w:rPr>
  </w:style>
  <w:style w:type="character" w:customStyle="1" w:styleId="59">
    <w:name w:val="next"/>
    <w:autoRedefine/>
    <w:qFormat/>
    <w:uiPriority w:val="0"/>
    <w:rPr>
      <w:rFonts w:hint="eastAsia" w:ascii="微软雅黑" w:hAnsi="微软雅黑" w:eastAsia="微软雅黑" w:cs="微软雅黑"/>
      <w:sz w:val="14"/>
      <w:szCs w:val="14"/>
    </w:rPr>
  </w:style>
  <w:style w:type="character" w:customStyle="1" w:styleId="60">
    <w:name w:val="selected"/>
    <w:autoRedefine/>
    <w:qFormat/>
    <w:uiPriority w:val="0"/>
    <w:rPr>
      <w:rFonts w:ascii="Calibri" w:hAnsi="Calibri" w:eastAsia="Calibri" w:cs="Times New Roman"/>
      <w:shd w:val="clear" w:color="auto" w:fill="B00006"/>
    </w:rPr>
  </w:style>
  <w:style w:type="character" w:customStyle="1" w:styleId="61">
    <w:name w:val="gpa"/>
    <w:autoRedefine/>
    <w:qFormat/>
    <w:uiPriority w:val="0"/>
    <w:rPr>
      <w:rFonts w:ascii="Arial" w:hAnsi="Arial" w:eastAsia="Calibri" w:cs="Arial"/>
      <w:sz w:val="15"/>
      <w:szCs w:val="15"/>
    </w:rPr>
  </w:style>
  <w:style w:type="character" w:customStyle="1" w:styleId="62">
    <w:name w:val="redfilefwwh"/>
    <w:autoRedefine/>
    <w:qFormat/>
    <w:uiPriority w:val="0"/>
    <w:rPr>
      <w:rFonts w:ascii="Calibri" w:hAnsi="Calibri" w:eastAsia="Calibri" w:cs="Times New Roman"/>
      <w:color w:val="BA2636"/>
      <w:sz w:val="12"/>
      <w:szCs w:val="12"/>
    </w:rPr>
  </w:style>
  <w:style w:type="character" w:customStyle="1" w:styleId="63">
    <w:name w:val="so-ask-best"/>
    <w:autoRedefine/>
    <w:qFormat/>
    <w:uiPriority w:val="0"/>
    <w:rPr>
      <w:rFonts w:ascii="Calibri" w:hAnsi="Calibri" w:eastAsia="Calibri" w:cs="Times New Roman"/>
    </w:rPr>
  </w:style>
  <w:style w:type="character" w:customStyle="1" w:styleId="64">
    <w:name w:val="cfdate"/>
    <w:autoRedefine/>
    <w:qFormat/>
    <w:uiPriority w:val="0"/>
    <w:rPr>
      <w:rFonts w:ascii="Calibri" w:hAnsi="Calibri" w:eastAsia="Calibri" w:cs="Times New Roman"/>
      <w:color w:val="333333"/>
      <w:sz w:val="12"/>
      <w:szCs w:val="12"/>
    </w:rPr>
  </w:style>
  <w:style w:type="character" w:customStyle="1" w:styleId="65">
    <w:name w:val="prev1"/>
    <w:autoRedefine/>
    <w:qFormat/>
    <w:uiPriority w:val="0"/>
    <w:rPr>
      <w:rFonts w:ascii="Calibri" w:hAnsi="Calibri" w:eastAsia="Calibri" w:cs="Times New Roman"/>
      <w:color w:val="888888"/>
    </w:rPr>
  </w:style>
  <w:style w:type="character" w:customStyle="1" w:styleId="66">
    <w:name w:val="next1"/>
    <w:autoRedefine/>
    <w:qFormat/>
    <w:uiPriority w:val="0"/>
    <w:rPr>
      <w:rFonts w:ascii="Calibri" w:hAnsi="Calibri" w:eastAsia="Calibri" w:cs="Times New Roman"/>
      <w:color w:val="888888"/>
    </w:rPr>
  </w:style>
  <w:style w:type="character" w:customStyle="1" w:styleId="67">
    <w:name w:val="qxdate"/>
    <w:autoRedefine/>
    <w:qFormat/>
    <w:uiPriority w:val="0"/>
    <w:rPr>
      <w:rFonts w:ascii="Calibri" w:hAnsi="Calibri" w:eastAsia="Calibri" w:cs="Times New Roman"/>
      <w:color w:val="333333"/>
      <w:sz w:val="12"/>
      <w:szCs w:val="12"/>
    </w:rPr>
  </w:style>
  <w:style w:type="character" w:customStyle="1" w:styleId="68">
    <w:name w:val="redfilenumber"/>
    <w:autoRedefine/>
    <w:qFormat/>
    <w:uiPriority w:val="0"/>
    <w:rPr>
      <w:rFonts w:ascii="Calibri" w:hAnsi="Calibri" w:eastAsia="Calibri" w:cs="Times New Roman"/>
      <w:color w:val="BA2636"/>
      <w:sz w:val="12"/>
      <w:szCs w:val="12"/>
    </w:rPr>
  </w:style>
  <w:style w:type="character" w:customStyle="1" w:styleId="69">
    <w:name w:val="next2"/>
    <w:autoRedefine/>
    <w:qFormat/>
    <w:uiPriority w:val="0"/>
    <w:rPr>
      <w:rFonts w:hint="eastAsia" w:ascii="微软雅黑" w:hAnsi="微软雅黑" w:eastAsia="微软雅黑" w:cs="微软雅黑"/>
      <w:sz w:val="14"/>
      <w:szCs w:val="14"/>
    </w:rPr>
  </w:style>
  <w:style w:type="character" w:customStyle="1" w:styleId="70">
    <w:name w:val="displayarti"/>
    <w:autoRedefine/>
    <w:qFormat/>
    <w:uiPriority w:val="0"/>
    <w:rPr>
      <w:rFonts w:ascii="Calibri" w:hAnsi="Calibri" w:eastAsia="Calibri" w:cs="Times New Roman"/>
      <w:color w:val="FFFFFF"/>
      <w:shd w:val="clear" w:color="auto" w:fill="A00000"/>
    </w:rPr>
  </w:style>
  <w:style w:type="character" w:customStyle="1" w:styleId="71">
    <w:name w:val="gjfg"/>
    <w:autoRedefine/>
    <w:qFormat/>
    <w:uiPriority w:val="0"/>
    <w:rPr>
      <w:rFonts w:ascii="Calibri" w:hAnsi="Calibri" w:eastAsia="Calibri" w:cs="Times New Roman"/>
    </w:rPr>
  </w:style>
  <w:style w:type="paragraph" w:customStyle="1" w:styleId="72">
    <w:name w:val="td3"/>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73">
    <w:name w:val="ki"/>
    <w:basedOn w:val="1"/>
    <w:autoRedefine/>
    <w:qFormat/>
    <w:uiPriority w:val="0"/>
    <w:pPr>
      <w:widowControl/>
      <w:spacing w:before="100" w:beforeAutospacing="1" w:after="100" w:afterAutospacing="1"/>
      <w:jc w:val="left"/>
    </w:pPr>
    <w:rPr>
      <w:rFonts w:ascii="宋体" w:hAnsi="宋体" w:cs="宋体"/>
      <w:b/>
      <w:bCs/>
      <w:color w:val="FF6600"/>
      <w:kern w:val="0"/>
      <w:sz w:val="24"/>
    </w:rPr>
  </w:style>
  <w:style w:type="paragraph" w:customStyle="1" w:styleId="74">
    <w:name w:val="td-b"/>
    <w:basedOn w:val="1"/>
    <w:autoRedefine/>
    <w:qFormat/>
    <w:uiPriority w:val="0"/>
    <w:pPr>
      <w:widowControl/>
      <w:pBdr>
        <w:left w:val="single" w:color="9DC9EC" w:sz="6" w:space="0"/>
        <w:bottom w:val="single" w:color="9DC9EC" w:sz="6" w:space="0"/>
        <w:right w:val="single" w:color="9DC9EC" w:sz="6" w:space="0"/>
      </w:pBdr>
      <w:spacing w:before="100" w:beforeAutospacing="1" w:after="100" w:afterAutospacing="1"/>
      <w:jc w:val="left"/>
    </w:pPr>
    <w:rPr>
      <w:rFonts w:ascii="宋体" w:hAnsi="宋体" w:cs="宋体"/>
      <w:kern w:val="0"/>
      <w:sz w:val="24"/>
    </w:rPr>
  </w:style>
  <w:style w:type="paragraph" w:customStyle="1" w:styleId="75">
    <w:name w:val="3"/>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76">
    <w:name w:val="scroll-1"/>
    <w:basedOn w:val="1"/>
    <w:autoRedefine/>
    <w:qFormat/>
    <w:uiPriority w:val="0"/>
    <w:pPr>
      <w:widowControl/>
      <w:spacing w:before="100" w:beforeAutospacing="1" w:after="100" w:afterAutospacing="1" w:line="312" w:lineRule="auto"/>
      <w:jc w:val="left"/>
    </w:pPr>
    <w:rPr>
      <w:rFonts w:ascii="宋体" w:hAnsi="宋体" w:cs="宋体"/>
      <w:color w:val="FF3333"/>
      <w:kern w:val="0"/>
      <w:sz w:val="18"/>
      <w:szCs w:val="18"/>
    </w:rPr>
  </w:style>
  <w:style w:type="paragraph" w:customStyle="1" w:styleId="77">
    <w:name w:val="button"/>
    <w:basedOn w:val="1"/>
    <w:autoRedefine/>
    <w:qFormat/>
    <w:uiPriority w:val="0"/>
    <w:pPr>
      <w:widowControl/>
      <w:pBdr>
        <w:top w:val="single" w:color="FFFFFF" w:sz="36" w:space="0"/>
        <w:left w:val="single" w:color="FFFFFF" w:sz="2" w:space="0"/>
        <w:bottom w:val="single" w:color="FFFFFF" w:sz="36" w:space="0"/>
        <w:right w:val="single" w:color="FFFFFF" w:sz="48" w:space="0"/>
      </w:pBdr>
      <w:shd w:val="clear" w:color="auto" w:fill="3269C4"/>
      <w:spacing w:before="90" w:after="90"/>
      <w:ind w:left="90" w:right="90"/>
      <w:jc w:val="left"/>
    </w:pPr>
    <w:rPr>
      <w:rFonts w:ascii="宋体" w:hAnsi="宋体" w:cs="宋体"/>
      <w:color w:val="FFFFFF"/>
      <w:kern w:val="0"/>
      <w:sz w:val="18"/>
      <w:szCs w:val="18"/>
    </w:rPr>
  </w:style>
  <w:style w:type="paragraph" w:customStyle="1" w:styleId="78">
    <w:name w:val="st_ftcss"/>
    <w:basedOn w:val="1"/>
    <w:autoRedefine/>
    <w:qFormat/>
    <w:uiPriority w:val="0"/>
    <w:pPr>
      <w:widowControl/>
      <w:jc w:val="left"/>
    </w:pPr>
    <w:rPr>
      <w:rFonts w:ascii="宋体" w:hAnsi="宋体" w:cs="宋体"/>
      <w:kern w:val="0"/>
      <w:sz w:val="24"/>
    </w:rPr>
  </w:style>
  <w:style w:type="paragraph" w:customStyle="1" w:styleId="79">
    <w:name w:val="paracharcharcharcharcharcharcharcharchar1charcharcharchar"/>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80">
    <w:name w:val="_Style 56"/>
    <w:basedOn w:val="1"/>
    <w:next w:val="1"/>
    <w:autoRedefine/>
    <w:qFormat/>
    <w:uiPriority w:val="0"/>
    <w:pPr>
      <w:pBdr>
        <w:bottom w:val="single" w:color="auto" w:sz="6" w:space="1"/>
      </w:pBdr>
      <w:jc w:val="center"/>
    </w:pPr>
    <w:rPr>
      <w:rFonts w:ascii="Arial" w:hAnsi="Calibri" w:eastAsia="宋体"/>
      <w:vanish/>
      <w:sz w:val="16"/>
    </w:rPr>
  </w:style>
  <w:style w:type="paragraph" w:customStyle="1" w:styleId="81">
    <w:name w:val="sec1"/>
    <w:basedOn w:val="1"/>
    <w:autoRedefine/>
    <w:qFormat/>
    <w:uiPriority w:val="0"/>
    <w:pPr>
      <w:widowControl/>
      <w:spacing w:before="100" w:beforeAutospacing="1" w:after="100" w:afterAutospacing="1"/>
      <w:jc w:val="left"/>
    </w:pPr>
    <w:rPr>
      <w:rFonts w:ascii="宋体" w:hAnsi="宋体" w:cs="宋体"/>
      <w:b/>
      <w:bCs/>
      <w:color w:val="247ED1"/>
      <w:kern w:val="0"/>
      <w:szCs w:val="21"/>
    </w:rPr>
  </w:style>
  <w:style w:type="paragraph" w:customStyle="1" w:styleId="82">
    <w:name w:val="sec2"/>
    <w:basedOn w:val="1"/>
    <w:autoRedefine/>
    <w:qFormat/>
    <w:uiPriority w:val="0"/>
    <w:pPr>
      <w:widowControl/>
      <w:pBdr>
        <w:top w:val="single" w:color="C5E1FE" w:sz="6" w:space="0"/>
        <w:left w:val="single" w:color="C5E1FE" w:sz="6" w:space="0"/>
        <w:right w:val="single" w:color="C5E1FE" w:sz="6" w:space="0"/>
      </w:pBdr>
      <w:spacing w:before="100" w:beforeAutospacing="1" w:after="100" w:afterAutospacing="1"/>
      <w:jc w:val="left"/>
    </w:pPr>
    <w:rPr>
      <w:rFonts w:ascii="宋体" w:hAnsi="宋体" w:cs="宋体"/>
      <w:b/>
      <w:bCs/>
      <w:color w:val="247ED1"/>
      <w:kern w:val="0"/>
      <w:szCs w:val="21"/>
    </w:rPr>
  </w:style>
  <w:style w:type="paragraph" w:customStyle="1" w:styleId="83">
    <w:name w:val="title-4"/>
    <w:basedOn w:val="1"/>
    <w:autoRedefine/>
    <w:qFormat/>
    <w:uiPriority w:val="0"/>
    <w:pPr>
      <w:widowControl/>
      <w:spacing w:before="100" w:beforeAutospacing="1" w:after="100" w:afterAutospacing="1"/>
      <w:jc w:val="left"/>
    </w:pPr>
    <w:rPr>
      <w:rFonts w:ascii="宋体" w:hAnsi="宋体" w:cs="宋体"/>
      <w:color w:val="095498"/>
      <w:kern w:val="0"/>
      <w:sz w:val="18"/>
      <w:szCs w:val="18"/>
    </w:rPr>
  </w:style>
  <w:style w:type="paragraph" w:customStyle="1" w:styleId="84">
    <w:name w:val="st_tbcss"/>
    <w:basedOn w:val="1"/>
    <w:autoRedefine/>
    <w:qFormat/>
    <w:uiPriority w:val="0"/>
    <w:pPr>
      <w:widowControl/>
      <w:jc w:val="left"/>
    </w:pPr>
    <w:rPr>
      <w:rFonts w:ascii="宋体" w:hAnsi="宋体" w:cs="宋体"/>
      <w:kern w:val="0"/>
      <w:sz w:val="24"/>
    </w:rPr>
  </w:style>
  <w:style w:type="paragraph" w:customStyle="1" w:styleId="85">
    <w:name w:val="td-right"/>
    <w:basedOn w:val="1"/>
    <w:autoRedefine/>
    <w:qFormat/>
    <w:uiPriority w:val="0"/>
    <w:pPr>
      <w:widowControl/>
      <w:pBdr>
        <w:right w:val="dotted" w:color="999999" w:sz="6" w:space="0"/>
      </w:pBdr>
      <w:spacing w:before="100" w:beforeAutospacing="1" w:after="100" w:afterAutospacing="1"/>
      <w:jc w:val="left"/>
    </w:pPr>
    <w:rPr>
      <w:rFonts w:ascii="宋体" w:hAnsi="宋体" w:cs="宋体"/>
      <w:kern w:val="0"/>
      <w:sz w:val="24"/>
    </w:rPr>
  </w:style>
  <w:style w:type="paragraph" w:customStyle="1" w:styleId="86">
    <w:name w:val="text4"/>
    <w:basedOn w:val="1"/>
    <w:autoRedefine/>
    <w:qFormat/>
    <w:uiPriority w:val="0"/>
    <w:pPr>
      <w:widowControl/>
      <w:spacing w:before="100" w:beforeAutospacing="1" w:after="100" w:afterAutospacing="1"/>
      <w:jc w:val="left"/>
    </w:pPr>
    <w:rPr>
      <w:rFonts w:ascii="宋体" w:hAnsi="宋体" w:cs="宋体"/>
      <w:color w:val="FF0000"/>
      <w:kern w:val="0"/>
      <w:sz w:val="18"/>
      <w:szCs w:val="18"/>
    </w:rPr>
  </w:style>
  <w:style w:type="paragraph" w:customStyle="1" w:styleId="87">
    <w:name w:val="tableborer"/>
    <w:basedOn w:val="1"/>
    <w:autoRedefine/>
    <w:qFormat/>
    <w:uiPriority w:val="0"/>
    <w:pPr>
      <w:widowControl/>
      <w:pBdr>
        <w:top w:val="dotted" w:color="EEEEEE" w:sz="6" w:space="0"/>
        <w:left w:val="dotted" w:color="EEEEEE" w:sz="6" w:space="0"/>
        <w:bottom w:val="dotted" w:color="EEEEEE" w:sz="6" w:space="0"/>
        <w:right w:val="dotted" w:color="EEEEEE" w:sz="6" w:space="0"/>
      </w:pBdr>
      <w:spacing w:before="100" w:beforeAutospacing="1" w:after="100" w:afterAutospacing="1"/>
      <w:jc w:val="left"/>
    </w:pPr>
    <w:rPr>
      <w:rFonts w:ascii="宋体" w:hAnsi="宋体" w:cs="宋体"/>
      <w:kern w:val="0"/>
      <w:sz w:val="24"/>
    </w:rPr>
  </w:style>
  <w:style w:type="paragraph" w:customStyle="1" w:styleId="88">
    <w:name w:val="title-3"/>
    <w:basedOn w:val="1"/>
    <w:autoRedefine/>
    <w:qFormat/>
    <w:uiPriority w:val="0"/>
    <w:pPr>
      <w:widowControl/>
      <w:spacing w:before="100" w:beforeAutospacing="1" w:after="100" w:afterAutospacing="1"/>
      <w:jc w:val="left"/>
    </w:pPr>
    <w:rPr>
      <w:rFonts w:ascii="宋体" w:hAnsi="宋体" w:cs="宋体"/>
      <w:b/>
      <w:bCs/>
      <w:color w:val="474747"/>
      <w:kern w:val="0"/>
      <w:sz w:val="18"/>
      <w:szCs w:val="18"/>
    </w:rPr>
  </w:style>
  <w:style w:type="paragraph" w:customStyle="1" w:styleId="89">
    <w:name w:val="style3"/>
    <w:basedOn w:val="1"/>
    <w:autoRedefine/>
    <w:qFormat/>
    <w:uiPriority w:val="0"/>
    <w:pPr>
      <w:widowControl/>
      <w:spacing w:before="100" w:beforeAutospacing="1" w:after="100" w:afterAutospacing="1"/>
      <w:jc w:val="left"/>
    </w:pPr>
    <w:rPr>
      <w:rFonts w:ascii="宋体" w:hAnsi="宋体" w:cs="宋体"/>
      <w:kern w:val="0"/>
      <w:szCs w:val="21"/>
    </w:rPr>
  </w:style>
  <w:style w:type="paragraph" w:customStyle="1" w:styleId="90">
    <w:name w:val="st_divcss"/>
    <w:basedOn w:val="1"/>
    <w:autoRedefine/>
    <w:qFormat/>
    <w:uiPriority w:val="0"/>
    <w:pPr>
      <w:widowControl/>
      <w:jc w:val="left"/>
    </w:pPr>
    <w:rPr>
      <w:rFonts w:ascii="宋体" w:hAnsi="宋体" w:cs="宋体"/>
      <w:kern w:val="0"/>
      <w:sz w:val="24"/>
    </w:rPr>
  </w:style>
  <w:style w:type="paragraph" w:customStyle="1" w:styleId="91">
    <w:name w:val="text3"/>
    <w:basedOn w:val="1"/>
    <w:autoRedefine/>
    <w:qFormat/>
    <w:uiPriority w:val="0"/>
    <w:pPr>
      <w:widowControl/>
      <w:spacing w:before="100" w:beforeAutospacing="1" w:after="100" w:afterAutospacing="1" w:line="408" w:lineRule="auto"/>
      <w:jc w:val="left"/>
    </w:pPr>
    <w:rPr>
      <w:rFonts w:ascii="宋体" w:hAnsi="宋体" w:cs="宋体"/>
      <w:color w:val="000000"/>
      <w:kern w:val="0"/>
      <w:sz w:val="18"/>
      <w:szCs w:val="18"/>
    </w:rPr>
  </w:style>
  <w:style w:type="paragraph" w:customStyle="1" w:styleId="92">
    <w:name w:val="td-top"/>
    <w:basedOn w:val="1"/>
    <w:autoRedefine/>
    <w:qFormat/>
    <w:uiPriority w:val="0"/>
    <w:pPr>
      <w:widowControl/>
      <w:pBdr>
        <w:top w:val="dotted" w:color="0000FF" w:sz="6" w:space="0"/>
      </w:pBdr>
      <w:spacing w:before="100" w:beforeAutospacing="1" w:after="100" w:afterAutospacing="1"/>
      <w:jc w:val="left"/>
    </w:pPr>
    <w:rPr>
      <w:rFonts w:ascii="宋体" w:hAnsi="宋体" w:cs="宋体"/>
      <w:kern w:val="0"/>
      <w:sz w:val="18"/>
      <w:szCs w:val="18"/>
    </w:rPr>
  </w:style>
  <w:style w:type="paragraph" w:customStyle="1" w:styleId="93">
    <w:name w:val="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94">
    <w:name w:val="title-1"/>
    <w:basedOn w:val="1"/>
    <w:autoRedefine/>
    <w:qFormat/>
    <w:uiPriority w:val="0"/>
    <w:pPr>
      <w:widowControl/>
      <w:spacing w:before="100" w:beforeAutospacing="1" w:after="100" w:afterAutospacing="1"/>
      <w:jc w:val="left"/>
    </w:pPr>
    <w:rPr>
      <w:rFonts w:ascii="宋体" w:hAnsi="宋体" w:cs="宋体"/>
      <w:b/>
      <w:bCs/>
      <w:color w:val="0A3886"/>
      <w:kern w:val="0"/>
      <w:sz w:val="18"/>
      <w:szCs w:val="18"/>
    </w:rPr>
  </w:style>
  <w:style w:type="paragraph" w:customStyle="1" w:styleId="95">
    <w:name w:val="样式 首行缩进:  2 字符"/>
    <w:basedOn w:val="1"/>
    <w:autoRedefine/>
    <w:qFormat/>
    <w:uiPriority w:val="0"/>
    <w:pPr>
      <w:ind w:firstLine="560"/>
    </w:pPr>
    <w:rPr>
      <w:rFonts w:ascii="Calibri" w:hAnsi="Calibri" w:eastAsia="仿宋_GB2312" w:cs="宋体"/>
      <w:sz w:val="24"/>
      <w:szCs w:val="20"/>
    </w:rPr>
  </w:style>
  <w:style w:type="paragraph" w:customStyle="1" w:styleId="96">
    <w:name w:val="td-botton-2"/>
    <w:basedOn w:val="1"/>
    <w:autoRedefine/>
    <w:qFormat/>
    <w:uiPriority w:val="0"/>
    <w:pPr>
      <w:widowControl/>
      <w:pBdr>
        <w:bottom w:val="dotted" w:color="FF0000" w:sz="6" w:space="0"/>
      </w:pBdr>
      <w:spacing w:before="100" w:beforeAutospacing="1" w:after="100" w:afterAutospacing="1"/>
      <w:jc w:val="left"/>
    </w:pPr>
    <w:rPr>
      <w:rFonts w:ascii="宋体" w:hAnsi="宋体" w:cs="宋体"/>
      <w:kern w:val="0"/>
      <w:sz w:val="24"/>
    </w:rPr>
  </w:style>
  <w:style w:type="paragraph" w:customStyle="1" w:styleId="97">
    <w:name w:val="td-top-2"/>
    <w:basedOn w:val="1"/>
    <w:autoRedefine/>
    <w:qFormat/>
    <w:uiPriority w:val="0"/>
    <w:pPr>
      <w:widowControl/>
      <w:pBdr>
        <w:top w:val="dotted" w:color="0000FF" w:sz="6" w:space="0"/>
      </w:pBdr>
      <w:spacing w:before="100" w:beforeAutospacing="1" w:after="100" w:afterAutospacing="1"/>
      <w:jc w:val="left"/>
    </w:pPr>
    <w:rPr>
      <w:rFonts w:ascii="宋体" w:hAnsi="宋体" w:cs="宋体"/>
      <w:kern w:val="0"/>
      <w:sz w:val="24"/>
    </w:rPr>
  </w:style>
  <w:style w:type="paragraph" w:customStyle="1" w:styleId="98">
    <w:name w:val="td-right-2"/>
    <w:basedOn w:val="1"/>
    <w:autoRedefine/>
    <w:qFormat/>
    <w:uiPriority w:val="0"/>
    <w:pPr>
      <w:widowControl/>
      <w:pBdr>
        <w:right w:val="dotted" w:color="0000FF" w:sz="6" w:space="0"/>
      </w:pBdr>
      <w:spacing w:before="100" w:beforeAutospacing="1" w:after="100" w:afterAutospacing="1"/>
      <w:jc w:val="left"/>
    </w:pPr>
    <w:rPr>
      <w:rFonts w:ascii="宋体" w:hAnsi="宋体" w:cs="宋体"/>
      <w:kern w:val="0"/>
      <w:sz w:val="24"/>
    </w:rPr>
  </w:style>
  <w:style w:type="paragraph" w:customStyle="1" w:styleId="99">
    <w:name w:val="shadow1"/>
    <w:basedOn w:val="1"/>
    <w:autoRedefine/>
    <w:qFormat/>
    <w:uiPriority w:val="0"/>
    <w:pPr>
      <w:widowControl/>
      <w:jc w:val="left"/>
    </w:pPr>
    <w:rPr>
      <w:rFonts w:ascii="宋体" w:hAnsi="宋体" w:cs="宋体"/>
      <w:b/>
      <w:bCs/>
      <w:color w:val="0048AA"/>
      <w:kern w:val="0"/>
      <w:sz w:val="24"/>
    </w:rPr>
  </w:style>
  <w:style w:type="paragraph" w:customStyle="1" w:styleId="100">
    <w:name w:val="plain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01">
    <w:name w:val="p"/>
    <w:basedOn w:val="1"/>
    <w:autoRedefine/>
    <w:qFormat/>
    <w:uiPriority w:val="0"/>
    <w:pPr>
      <w:widowControl/>
      <w:spacing w:line="432" w:lineRule="auto"/>
      <w:jc w:val="left"/>
    </w:pPr>
    <w:rPr>
      <w:rFonts w:ascii="宋体" w:hAnsi="宋体" w:cs="宋体"/>
      <w:kern w:val="0"/>
      <w:sz w:val="24"/>
    </w:rPr>
  </w:style>
  <w:style w:type="paragraph" w:customStyle="1" w:styleId="102">
    <w:name w:val="段"/>
    <w:autoRedefine/>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103">
    <w:name w:val="a0"/>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04">
    <w:name w:val="title-2"/>
    <w:basedOn w:val="1"/>
    <w:autoRedefine/>
    <w:qFormat/>
    <w:uiPriority w:val="0"/>
    <w:pPr>
      <w:widowControl/>
      <w:spacing w:before="100" w:beforeAutospacing="1" w:after="100" w:afterAutospacing="1" w:line="288" w:lineRule="auto"/>
      <w:jc w:val="left"/>
    </w:pPr>
    <w:rPr>
      <w:rFonts w:ascii="宋体" w:hAnsi="宋体" w:cs="宋体"/>
      <w:b/>
      <w:bCs/>
      <w:color w:val="FFFFFF"/>
      <w:kern w:val="0"/>
      <w:sz w:val="18"/>
      <w:szCs w:val="18"/>
    </w:rPr>
  </w:style>
  <w:style w:type="paragraph" w:customStyle="1" w:styleId="105">
    <w:name w:val="_Style 82"/>
    <w:basedOn w:val="1"/>
    <w:next w:val="1"/>
    <w:autoRedefine/>
    <w:qFormat/>
    <w:uiPriority w:val="0"/>
    <w:pPr>
      <w:pBdr>
        <w:top w:val="single" w:color="auto" w:sz="6" w:space="1"/>
      </w:pBdr>
      <w:jc w:val="center"/>
    </w:pPr>
    <w:rPr>
      <w:rFonts w:ascii="Arial" w:hAnsi="Calibri" w:eastAsia="宋体"/>
      <w:vanish/>
      <w:sz w:val="16"/>
    </w:rPr>
  </w:style>
  <w:style w:type="paragraph" w:customStyle="1" w:styleId="106">
    <w:name w:val="defaul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07">
    <w:name w:val="列表段落1"/>
    <w:basedOn w:val="1"/>
    <w:autoRedefine/>
    <w:qFormat/>
    <w:uiPriority w:val="0"/>
    <w:pPr>
      <w:ind w:firstLine="420" w:firstLineChars="200"/>
    </w:pPr>
    <w:rPr>
      <w:rFonts w:ascii="Calibri" w:hAnsi="Calibri"/>
    </w:rPr>
  </w:style>
  <w:style w:type="paragraph" w:customStyle="1" w:styleId="108">
    <w:name w:val="style1"/>
    <w:basedOn w:val="1"/>
    <w:autoRedefine/>
    <w:qFormat/>
    <w:uiPriority w:val="0"/>
    <w:pPr>
      <w:widowControl/>
      <w:spacing w:before="100" w:beforeAutospacing="1" w:after="100" w:afterAutospacing="1"/>
      <w:jc w:val="left"/>
    </w:pPr>
    <w:rPr>
      <w:rFonts w:ascii="宋体" w:hAnsi="宋体" w:cs="宋体"/>
      <w:b/>
      <w:bCs/>
      <w:color w:val="FF3300"/>
      <w:kern w:val="0"/>
      <w:szCs w:val="21"/>
    </w:rPr>
  </w:style>
  <w:style w:type="paragraph" w:customStyle="1" w:styleId="109">
    <w:name w:val="st_tdcss"/>
    <w:basedOn w:val="1"/>
    <w:autoRedefine/>
    <w:qFormat/>
    <w:uiPriority w:val="0"/>
    <w:pPr>
      <w:widowControl/>
      <w:jc w:val="left"/>
    </w:pPr>
    <w:rPr>
      <w:rFonts w:ascii="宋体" w:hAnsi="宋体" w:cs="宋体"/>
      <w:kern w:val="0"/>
      <w:sz w:val="24"/>
    </w:rPr>
  </w:style>
  <w:style w:type="paragraph" w:customStyle="1" w:styleId="110">
    <w:name w:val="text1"/>
    <w:basedOn w:val="1"/>
    <w:autoRedefine/>
    <w:qFormat/>
    <w:uiPriority w:val="0"/>
    <w:pPr>
      <w:widowControl/>
      <w:spacing w:before="100" w:beforeAutospacing="1" w:after="100" w:afterAutospacing="1"/>
      <w:jc w:val="left"/>
    </w:pPr>
    <w:rPr>
      <w:rFonts w:ascii="宋体" w:hAnsi="宋体" w:cs="宋体"/>
      <w:color w:val="000000"/>
      <w:kern w:val="0"/>
      <w:sz w:val="18"/>
      <w:szCs w:val="18"/>
    </w:rPr>
  </w:style>
  <w:style w:type="paragraph" w:customStyle="1" w:styleId="111">
    <w:name w:val="tableborer-2"/>
    <w:basedOn w:val="1"/>
    <w:autoRedefine/>
    <w:qFormat/>
    <w:uiPriority w:val="0"/>
    <w:pPr>
      <w:widowControl/>
      <w:pBdr>
        <w:right w:val="single" w:color="109BF8" w:sz="6" w:space="0"/>
      </w:pBdr>
      <w:spacing w:before="100" w:beforeAutospacing="1" w:after="100" w:afterAutospacing="1"/>
      <w:jc w:val="left"/>
    </w:pPr>
    <w:rPr>
      <w:rFonts w:ascii="宋体" w:hAnsi="宋体" w:cs="宋体"/>
      <w:kern w:val="0"/>
      <w:sz w:val="24"/>
    </w:rPr>
  </w:style>
  <w:style w:type="paragraph" w:customStyle="1" w:styleId="112">
    <w:name w:val="input-pass"/>
    <w:basedOn w:val="1"/>
    <w:autoRedefine/>
    <w:qFormat/>
    <w:uiPriority w:val="0"/>
    <w:pPr>
      <w:widowControl/>
      <w:pBdr>
        <w:top w:val="single" w:color="auto" w:sz="6" w:space="0"/>
        <w:left w:val="single" w:color="auto" w:sz="6" w:space="0"/>
        <w:bottom w:val="single" w:color="auto" w:sz="6" w:space="0"/>
        <w:right w:val="single" w:color="auto" w:sz="6" w:space="0"/>
      </w:pBdr>
      <w:spacing w:before="100" w:beforeAutospacing="1" w:after="100" w:afterAutospacing="1"/>
      <w:jc w:val="left"/>
    </w:pPr>
    <w:rPr>
      <w:rFonts w:ascii="宋体" w:hAnsi="宋体" w:cs="宋体"/>
      <w:kern w:val="0"/>
      <w:sz w:val="18"/>
      <w:szCs w:val="18"/>
    </w:rPr>
  </w:style>
  <w:style w:type="paragraph" w:customStyle="1" w:styleId="113">
    <w:name w:val="menu"/>
    <w:basedOn w:val="1"/>
    <w:autoRedefine/>
    <w:qFormat/>
    <w:uiPriority w:val="0"/>
    <w:pPr>
      <w:widowControl/>
      <w:spacing w:before="100" w:beforeAutospacing="1" w:after="100" w:afterAutospacing="1"/>
      <w:jc w:val="left"/>
    </w:pPr>
    <w:rPr>
      <w:rFonts w:ascii="宋体" w:hAnsi="宋体" w:cs="宋体"/>
      <w:b/>
      <w:bCs/>
      <w:color w:val="FFFFFF"/>
      <w:kern w:val="0"/>
      <w:szCs w:val="21"/>
    </w:rPr>
  </w:style>
  <w:style w:type="paragraph" w:customStyle="1" w:styleId="114">
    <w:name w:val="td4"/>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15">
    <w:name w:val="td-left-2"/>
    <w:basedOn w:val="1"/>
    <w:autoRedefine/>
    <w:qFormat/>
    <w:uiPriority w:val="0"/>
    <w:pPr>
      <w:widowControl/>
      <w:pBdr>
        <w:left w:val="dotted" w:color="FF0000" w:sz="6" w:space="0"/>
      </w:pBdr>
      <w:spacing w:before="100" w:beforeAutospacing="1" w:after="100" w:afterAutospacing="1"/>
      <w:jc w:val="left"/>
    </w:pPr>
    <w:rPr>
      <w:rFonts w:ascii="宋体" w:hAnsi="宋体" w:cs="宋体"/>
      <w:kern w:val="0"/>
      <w:sz w:val="24"/>
    </w:rPr>
  </w:style>
  <w:style w:type="paragraph" w:customStyle="1" w:styleId="116">
    <w:name w:val="menu2"/>
    <w:basedOn w:val="1"/>
    <w:autoRedefine/>
    <w:qFormat/>
    <w:uiPriority w:val="0"/>
    <w:pPr>
      <w:widowControl/>
      <w:spacing w:before="100" w:beforeAutospacing="1" w:after="100" w:afterAutospacing="1"/>
      <w:jc w:val="left"/>
    </w:pPr>
    <w:rPr>
      <w:rFonts w:ascii="宋体" w:hAnsi="宋体" w:cs="宋体"/>
      <w:b/>
      <w:bCs/>
      <w:color w:val="247ED1"/>
      <w:kern w:val="0"/>
      <w:szCs w:val="21"/>
    </w:rPr>
  </w:style>
  <w:style w:type="paragraph" w:customStyle="1" w:styleId="117">
    <w:name w:val="二级无"/>
    <w:basedOn w:val="1"/>
    <w:autoRedefine/>
    <w:qFormat/>
    <w:uiPriority w:val="0"/>
    <w:pPr>
      <w:widowControl/>
      <w:numPr>
        <w:ilvl w:val="2"/>
        <w:numId w:val="2"/>
      </w:numPr>
      <w:jc w:val="left"/>
      <w:outlineLvl w:val="3"/>
    </w:pPr>
    <w:rPr>
      <w:rFonts w:ascii="宋体"/>
      <w:kern w:val="0"/>
      <w:szCs w:val="21"/>
    </w:rPr>
  </w:style>
  <w:style w:type="paragraph" w:customStyle="1" w:styleId="118">
    <w:name w:val="td-left"/>
    <w:basedOn w:val="1"/>
    <w:autoRedefine/>
    <w:qFormat/>
    <w:uiPriority w:val="0"/>
    <w:pPr>
      <w:widowControl/>
      <w:pBdr>
        <w:left w:val="dotted" w:color="CCCCCC" w:sz="6" w:space="0"/>
        <w:right w:val="dotted" w:color="CCCCCC" w:sz="6" w:space="0"/>
      </w:pBdr>
      <w:spacing w:before="100" w:beforeAutospacing="1" w:after="100" w:afterAutospacing="1"/>
      <w:jc w:val="left"/>
    </w:pPr>
    <w:rPr>
      <w:rFonts w:ascii="宋体" w:hAnsi="宋体" w:cs="宋体"/>
      <w:kern w:val="0"/>
      <w:sz w:val="24"/>
    </w:rPr>
  </w:style>
  <w:style w:type="paragraph" w:customStyle="1" w:styleId="119">
    <w:name w:val="Char1 Char Char Char"/>
    <w:basedOn w:val="1"/>
    <w:autoRedefine/>
    <w:qFormat/>
    <w:uiPriority w:val="0"/>
    <w:rPr>
      <w:rFonts w:ascii="Calibri" w:hAnsi="Calibri"/>
    </w:rPr>
  </w:style>
  <w:style w:type="paragraph" w:customStyle="1" w:styleId="120">
    <w:name w:val="td-botton"/>
    <w:basedOn w:val="1"/>
    <w:autoRedefine/>
    <w:qFormat/>
    <w:uiPriority w:val="0"/>
    <w:pPr>
      <w:widowControl/>
      <w:pBdr>
        <w:bottom w:val="dotted" w:color="999999" w:sz="6" w:space="0"/>
      </w:pBdr>
      <w:spacing w:before="100" w:beforeAutospacing="1" w:after="100" w:afterAutospacing="1"/>
      <w:jc w:val="left"/>
    </w:pPr>
    <w:rPr>
      <w:rFonts w:ascii="宋体" w:hAnsi="宋体" w:cs="宋体"/>
      <w:kern w:val="0"/>
      <w:sz w:val="24"/>
    </w:rPr>
  </w:style>
  <w:style w:type="paragraph" w:customStyle="1" w:styleId="121">
    <w:name w:val="Table Paragraph"/>
    <w:basedOn w:val="1"/>
    <w:autoRedefine/>
    <w:qFormat/>
    <w:uiPriority w:val="0"/>
    <w:rPr>
      <w:rFonts w:ascii="Calibri" w:hAnsi="Calibri"/>
    </w:rPr>
  </w:style>
  <w:style w:type="paragraph" w:customStyle="1" w:styleId="122">
    <w:name w:val="shadow"/>
    <w:basedOn w:val="1"/>
    <w:autoRedefine/>
    <w:qFormat/>
    <w:uiPriority w:val="0"/>
    <w:pPr>
      <w:widowControl/>
      <w:jc w:val="left"/>
    </w:pPr>
    <w:rPr>
      <w:rFonts w:ascii="宋体" w:hAnsi="宋体" w:cs="宋体"/>
      <w:color w:val="FFFFFF"/>
      <w:kern w:val="0"/>
      <w:sz w:val="24"/>
    </w:rPr>
  </w:style>
  <w:style w:type="paragraph" w:customStyle="1" w:styleId="123">
    <w:name w:val="Char1 Char Char Char1"/>
    <w:basedOn w:val="1"/>
    <w:autoRedefine/>
    <w:qFormat/>
    <w:uiPriority w:val="0"/>
    <w:rPr>
      <w:rFonts w:ascii="Calibri" w:hAnsi="Calibri"/>
    </w:rPr>
  </w:style>
  <w:style w:type="paragraph" w:customStyle="1" w:styleId="124">
    <w:name w:val="text2"/>
    <w:basedOn w:val="1"/>
    <w:autoRedefine/>
    <w:qFormat/>
    <w:uiPriority w:val="0"/>
    <w:pPr>
      <w:widowControl/>
      <w:spacing w:before="100" w:beforeAutospacing="1" w:after="100" w:afterAutospacing="1"/>
      <w:jc w:val="left"/>
    </w:pPr>
    <w:rPr>
      <w:rFonts w:ascii="宋体" w:hAnsi="宋体" w:cs="宋体"/>
      <w:color w:val="FFFFFF"/>
      <w:kern w:val="0"/>
      <w:sz w:val="18"/>
      <w:szCs w:val="18"/>
    </w:rPr>
  </w:style>
  <w:style w:type="paragraph" w:customStyle="1" w:styleId="125">
    <w:name w:val="td2"/>
    <w:basedOn w:val="1"/>
    <w:autoRedefine/>
    <w:qFormat/>
    <w:uiPriority w:val="0"/>
    <w:pPr>
      <w:widowControl/>
      <w:pBdr>
        <w:top w:val="single" w:color="FF9900" w:sz="6" w:space="0"/>
      </w:pBdr>
      <w:spacing w:before="100" w:beforeAutospacing="1" w:after="100" w:afterAutospacing="1"/>
      <w:jc w:val="left"/>
    </w:pPr>
    <w:rPr>
      <w:rFonts w:ascii="宋体" w:hAnsi="宋体" w:cs="宋体"/>
      <w:kern w:val="0"/>
      <w:sz w:val="24"/>
    </w:rPr>
  </w:style>
  <w:style w:type="paragraph" w:customStyle="1" w:styleId="126">
    <w:name w:val="wwz"/>
    <w:basedOn w:val="1"/>
    <w:autoRedefine/>
    <w:qFormat/>
    <w:uiPriority w:val="0"/>
    <w:pPr>
      <w:widowControl/>
      <w:spacing w:before="100" w:beforeAutospacing="1" w:after="100" w:afterAutospacing="1"/>
      <w:jc w:val="left"/>
    </w:pPr>
    <w:rPr>
      <w:rFonts w:ascii="宋体" w:hAnsi="宋体" w:cs="宋体"/>
      <w:b/>
      <w:bCs/>
      <w:color w:val="FFFFFF"/>
      <w:kern w:val="0"/>
      <w:szCs w:val="21"/>
    </w:rPr>
  </w:style>
  <w:style w:type="paragraph" w:customStyle="1" w:styleId="127">
    <w:name w:val="td1"/>
    <w:basedOn w:val="1"/>
    <w:autoRedefine/>
    <w:qFormat/>
    <w:uiPriority w:val="0"/>
    <w:pPr>
      <w:widowControl/>
      <w:pBdr>
        <w:top w:val="single" w:color="003399" w:sz="6" w:space="0"/>
        <w:left w:val="single" w:color="003399" w:sz="6" w:space="0"/>
        <w:bottom w:val="single" w:color="003399" w:sz="6" w:space="0"/>
        <w:right w:val="single" w:color="003399" w:sz="6" w:space="0"/>
      </w:pBdr>
      <w:spacing w:before="100" w:beforeAutospacing="1" w:after="100" w:afterAutospacing="1"/>
      <w:jc w:val="left"/>
    </w:pPr>
    <w:rPr>
      <w:rFonts w:ascii="宋体" w:hAnsi="宋体" w:cs="宋体"/>
      <w:kern w:val="0"/>
      <w:sz w:val="18"/>
      <w:szCs w:val="18"/>
    </w:rPr>
  </w:style>
  <w:style w:type="table" w:customStyle="1" w:styleId="128">
    <w:name w:val="Table Normal"/>
    <w:autoRedefine/>
    <w:unhideWhenUsed/>
    <w:qFormat/>
    <w:uiPriority w:val="0"/>
    <w:tblPr>
      <w:tblCellMar>
        <w:top w:w="0" w:type="dxa"/>
        <w:left w:w="0" w:type="dxa"/>
        <w:bottom w:w="0" w:type="dxa"/>
        <w:right w:w="0" w:type="dxa"/>
      </w:tblCellMar>
    </w:tblPr>
  </w:style>
  <w:style w:type="paragraph" w:customStyle="1" w:styleId="129">
    <w:name w:val="列表段落11"/>
    <w:basedOn w:val="1"/>
    <w:autoRedefine/>
    <w:qFormat/>
    <w:uiPriority w:val="0"/>
    <w:pPr>
      <w:ind w:left="100" w:firstLine="451"/>
    </w:pPr>
  </w:style>
  <w:style w:type="paragraph" w:customStyle="1" w:styleId="130">
    <w:name w:val="_Style 108"/>
    <w:autoRedefine/>
    <w:unhideWhenUsed/>
    <w:qFormat/>
    <w:uiPriority w:val="99"/>
    <w:rPr>
      <w:rFonts w:ascii="Times New Roman" w:hAnsi="Times New Roman" w:eastAsia="Calibri" w:cs="Times New Roman"/>
      <w:kern w:val="2"/>
      <w:sz w:val="21"/>
      <w:szCs w:val="24"/>
      <w:lang w:val="en-US" w:eastAsia="zh-CN" w:bidi="ar-SA"/>
    </w:rPr>
  </w:style>
  <w:style w:type="character" w:customStyle="1" w:styleId="131">
    <w:name w:val="标题 1 1 Char2"/>
    <w:autoRedefine/>
    <w:qFormat/>
    <w:uiPriority w:val="99"/>
    <w:rPr>
      <w:b/>
      <w:kern w:val="44"/>
      <w:sz w:val="44"/>
    </w:rPr>
  </w:style>
  <w:style w:type="paragraph" w:customStyle="1" w:styleId="132">
    <w:name w:val="文档正文5"/>
    <w:basedOn w:val="133"/>
    <w:autoRedefine/>
    <w:qFormat/>
    <w:uiPriority w:val="0"/>
    <w:pPr>
      <w:autoSpaceDE w:val="0"/>
      <w:autoSpaceDN w:val="0"/>
      <w:snapToGrid w:val="0"/>
      <w:spacing w:line="440" w:lineRule="exact"/>
      <w:ind w:firstLine="505"/>
    </w:pPr>
    <w:rPr>
      <w:spacing w:val="4"/>
    </w:rPr>
  </w:style>
  <w:style w:type="paragraph" w:customStyle="1" w:styleId="133">
    <w:name w:val="正文缩进1"/>
    <w:basedOn w:val="1"/>
    <w:autoRedefine/>
    <w:qFormat/>
    <w:uiPriority w:val="0"/>
    <w:pPr>
      <w:adjustRightInd w:val="0"/>
      <w:spacing w:line="360" w:lineRule="atLeast"/>
      <w:ind w:firstLine="420" w:firstLineChars="200"/>
      <w:jc w:val="left"/>
      <w:textAlignment w:val="baseline"/>
    </w:pPr>
    <w:rPr>
      <w:kern w:val="0"/>
      <w:sz w:val="24"/>
      <w:szCs w:val="20"/>
    </w:rPr>
  </w:style>
  <w:style w:type="character" w:customStyle="1" w:styleId="134">
    <w:name w:val="hover16"/>
    <w:basedOn w:val="29"/>
    <w:autoRedefine/>
    <w:qFormat/>
    <w:uiPriority w:val="0"/>
  </w:style>
  <w:style w:type="character" w:customStyle="1" w:styleId="135">
    <w:name w:val="hover"/>
    <w:basedOn w:val="29"/>
    <w:autoRedefine/>
    <w:qFormat/>
    <w:uiPriority w:val="0"/>
  </w:style>
  <w:style w:type="character" w:customStyle="1" w:styleId="136">
    <w:name w:val="font31"/>
    <w:basedOn w:val="29"/>
    <w:autoRedefine/>
    <w:qFormat/>
    <w:uiPriority w:val="0"/>
    <w:rPr>
      <w:rFonts w:hint="default" w:ascii="等线 Regular" w:hAnsi="等线 Regular" w:eastAsia="等线 Regular" w:cs="等线 Regular"/>
      <w:color w:val="0070C0"/>
      <w:sz w:val="28"/>
      <w:szCs w:val="28"/>
      <w:u w:val="none"/>
    </w:rPr>
  </w:style>
  <w:style w:type="character" w:customStyle="1" w:styleId="137">
    <w:name w:val="font51"/>
    <w:basedOn w:val="29"/>
    <w:autoRedefine/>
    <w:qFormat/>
    <w:uiPriority w:val="0"/>
    <w:rPr>
      <w:rFonts w:hint="default" w:ascii="等线 Regular" w:hAnsi="等线 Regular" w:eastAsia="等线 Regular" w:cs="等线 Regular"/>
      <w:color w:val="000000"/>
      <w:sz w:val="28"/>
      <w:szCs w:val="28"/>
      <w:u w:val="none"/>
    </w:rPr>
  </w:style>
  <w:style w:type="paragraph" w:customStyle="1" w:styleId="138">
    <w:name w:val="表头"/>
    <w:basedOn w:val="139"/>
    <w:next w:val="1"/>
    <w:autoRedefine/>
    <w:qFormat/>
    <w:uiPriority w:val="0"/>
    <w:rPr>
      <w:b/>
      <w:bCs/>
    </w:rPr>
  </w:style>
  <w:style w:type="paragraph" w:customStyle="1" w:styleId="139">
    <w:name w:val="表格"/>
    <w:basedOn w:val="1"/>
    <w:next w:val="1"/>
    <w:autoRedefine/>
    <w:qFormat/>
    <w:uiPriority w:val="0"/>
    <w:pPr>
      <w:widowControl/>
      <w:jc w:val="center"/>
    </w:pPr>
    <w:rPr>
      <w:rFonts w:ascii="宋体" w:hAnsi="宋体" w:eastAsia="宋体" w:cs="宋体"/>
      <w:color w:val="000000"/>
      <w:kern w:val="0"/>
      <w:sz w:val="18"/>
      <w:szCs w:val="18"/>
    </w:rPr>
  </w:style>
  <w:style w:type="paragraph" w:customStyle="1" w:styleId="140">
    <w:name w:val="列出段落1"/>
    <w:basedOn w:val="1"/>
    <w:autoRedefine/>
    <w:qFormat/>
    <w:uiPriority w:val="34"/>
    <w:pPr>
      <w:widowControl/>
      <w:spacing w:line="360" w:lineRule="auto"/>
      <w:ind w:firstLine="420" w:firstLineChars="200"/>
      <w:jc w:val="left"/>
    </w:pPr>
    <w:rPr>
      <w:rFonts w:ascii="Calibri" w:hAnsi="Calibri" w:eastAsia="宋体"/>
      <w:kern w:val="0"/>
      <w:sz w:val="24"/>
      <w:lang w:val="en-GB"/>
    </w:rPr>
  </w:style>
  <w:style w:type="paragraph" w:styleId="141">
    <w:name w:val="List Paragraph"/>
    <w:basedOn w:val="1"/>
    <w:autoRedefine/>
    <w:qFormat/>
    <w:uiPriority w:val="99"/>
    <w:pPr>
      <w:ind w:firstLine="420" w:firstLineChars="200"/>
    </w:pPr>
  </w:style>
  <w:style w:type="character" w:customStyle="1" w:styleId="142">
    <w:name w:val="正文首行缩进 2 Char"/>
    <w:basedOn w:val="29"/>
    <w:link w:val="15"/>
    <w:autoRedefine/>
    <w:qFormat/>
    <w:uiPriority w:val="0"/>
    <w:rPr>
      <w:rFonts w:ascii="Calibri" w:hAnsi="Calibri" w:eastAsia="Calibri"/>
      <w:sz w:val="24"/>
      <w:szCs w:val="24"/>
    </w:rPr>
  </w:style>
  <w:style w:type="paragraph" w:styleId="143">
    <w:name w:val="No Spacing"/>
    <w:autoRedefine/>
    <w:qFormat/>
    <w:uiPriority w:val="1"/>
    <w:pPr>
      <w:widowControl w:val="0"/>
      <w:jc w:val="both"/>
    </w:pPr>
    <w:rPr>
      <w:rFonts w:ascii="Calibri" w:hAnsi="Calibri" w:eastAsia="宋体" w:cs="Times New Roman"/>
      <w:kern w:val="2"/>
      <w:sz w:val="21"/>
      <w:szCs w:val="24"/>
      <w:lang w:val="en-US" w:eastAsia="zh-CN" w:bidi="ar-SA"/>
    </w:rPr>
  </w:style>
  <w:style w:type="character" w:customStyle="1" w:styleId="144">
    <w:name w:val="font11"/>
    <w:basedOn w:val="29"/>
    <w:autoRedefine/>
    <w:qFormat/>
    <w:uiPriority w:val="0"/>
    <w:rPr>
      <w:rFonts w:hint="eastAsia" w:ascii="宋体" w:hAnsi="宋体" w:eastAsia="宋体" w:cs="宋体"/>
      <w:color w:val="000000"/>
      <w:sz w:val="20"/>
      <w:szCs w:val="20"/>
      <w:u w:val="none"/>
    </w:rPr>
  </w:style>
  <w:style w:type="character" w:customStyle="1" w:styleId="145">
    <w:name w:val="font101"/>
    <w:basedOn w:val="29"/>
    <w:qFormat/>
    <w:uiPriority w:val="0"/>
    <w:rPr>
      <w:rFonts w:ascii="Calibri" w:hAnsi="Calibri" w:cs="Calibri"/>
      <w:color w:val="000000"/>
      <w:sz w:val="18"/>
      <w:szCs w:val="18"/>
      <w:u w:val="none"/>
    </w:rPr>
  </w:style>
  <w:style w:type="character" w:customStyle="1" w:styleId="146">
    <w:name w:val="NormalCharacter"/>
    <w:link w:val="147"/>
    <w:semiHidden/>
    <w:qFormat/>
    <w:uiPriority w:val="0"/>
    <w:rPr>
      <w:rFonts w:ascii="Tahoma" w:hAnsi="Tahoma" w:eastAsia="宋体"/>
      <w:spacing w:val="6"/>
      <w:kern w:val="2"/>
      <w:sz w:val="24"/>
      <w:szCs w:val="20"/>
      <w:lang w:val="en-US" w:eastAsia="zh-CN" w:bidi="ar-SA"/>
    </w:rPr>
  </w:style>
  <w:style w:type="paragraph" w:customStyle="1" w:styleId="147">
    <w:name w:val="UserStyle_1"/>
    <w:basedOn w:val="1"/>
    <w:link w:val="146"/>
    <w:qFormat/>
    <w:uiPriority w:val="0"/>
    <w:pPr>
      <w:tabs>
        <w:tab w:val="right" w:pos="-2120"/>
      </w:tabs>
      <w:snapToGrid w:val="0"/>
      <w:jc w:val="both"/>
      <w:textAlignment w:val="baseline"/>
    </w:pPr>
    <w:rPr>
      <w:rFonts w:ascii="Tahoma" w:hAnsi="Tahoma" w:eastAsia="宋体"/>
      <w:spacing w:val="6"/>
      <w:kern w:val="2"/>
      <w:sz w:val="24"/>
      <w:szCs w:val="2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10.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63</Pages>
  <Words>25867</Words>
  <Characters>27316</Characters>
  <Lines>231</Lines>
  <Paragraphs>65</Paragraphs>
  <TotalTime>6</TotalTime>
  <ScaleCrop>false</ScaleCrop>
  <LinksUpToDate>false</LinksUpToDate>
  <CharactersWithSpaces>28583</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2024-06-05T02:31:00Z</dcterms:created>
  <dc:creator>微软用户</dc:creator>
  <cp:lastModifiedBy>NTKO</cp:lastModifiedBy>
  <cp:lastPrinted>2025-05-19T00:30:00Z</cp:lastPrinted>
  <dcterms:modified xsi:type="dcterms:W3CDTF">2025-10-09T08:02:59Z</dcterms:modified>
  <dc:title>驻马店市政府采购货物项目</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1E2CA57F4C6F4D7D856A55D8ADE10369_13</vt:lpwstr>
  </property>
  <property fmtid="{D5CDD505-2E9C-101B-9397-08002B2CF9AE}" pid="4" name="KSOTemplateDocerSaveRecord">
    <vt:lpwstr>eyJoZGlkIjoiMTE1OGZjNTRmZmFmMGQyNDk1YWY1ZWY5N2ZiYWNmN2YiLCJ1c2VySWQiOiIzNTAwNjI5MjMifQ==</vt:lpwstr>
  </property>
</Properties>
</file>