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 xml:space="preserve">河南匠人建工集团有限公司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96.95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河南飞强建设工程有限公司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90.95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0A7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40" w:type="dxa"/>
            <w:vAlign w:val="center"/>
          </w:tcPr>
          <w:p w14:paraId="62B126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94B91B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</w:t>
            </w:r>
            <w:bookmarkStart w:id="0" w:name="_GoBack"/>
            <w:bookmarkEnd w:id="0"/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南港城建设工程有限公司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7B1B16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88.95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BAF43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21A842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FC1457A"/>
    <w:p w14:paraId="68C68146">
      <w:pPr>
        <w:pStyle w:val="2"/>
      </w:pPr>
    </w:p>
    <w:p w14:paraId="4090ECBE"/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62D6A2D"/>
    <w:rsid w:val="0638334A"/>
    <w:rsid w:val="135D47A6"/>
    <w:rsid w:val="375811B6"/>
    <w:rsid w:val="459409DA"/>
    <w:rsid w:val="482D08CB"/>
    <w:rsid w:val="490D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69</Characters>
  <Lines>0</Lines>
  <Paragraphs>0</Paragraphs>
  <TotalTime>16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2026-03-10T03:45:50Z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eyJoZGlkIjoiMzM1YjkwMjU4NWMwYTIwYmY0N2E1YTY4NzU1NjljNjEiLCJ1c2VySWQiOiI0NTY5MjI1ODEifQ==</vt:lpwstr>
  </property>
</Properties>
</file>